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diagrams/drawing2.xml" ContentType="application/vnd.ms-office.drawingml.diagramDrawing+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 xml:space="preserve">Қазақстан Республикасы білім және ғылым министрлігі </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Министерство Образования и науки республики казахстан</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Әл-фараби атындағы Қазақ ұлттық университеті</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Казахский национальный университет</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имени аль-Фараби</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Философия және саясаттану факультеті</w:t>
      </w:r>
    </w:p>
    <w:p w:rsidR="003B356F" w:rsidRPr="0098778A" w:rsidRDefault="003B356F" w:rsidP="0098778A">
      <w:pPr>
        <w:spacing w:after="0" w:line="233" w:lineRule="auto"/>
        <w:ind w:firstLine="340"/>
        <w:jc w:val="center"/>
        <w:rPr>
          <w:rFonts w:ascii="Times New Roman" w:hAnsi="Times New Roman"/>
          <w:b/>
          <w:caps/>
          <w:color w:val="17365D"/>
          <w:sz w:val="20"/>
          <w:szCs w:val="20"/>
        </w:rPr>
      </w:pPr>
      <w:r w:rsidRPr="0098778A">
        <w:rPr>
          <w:rFonts w:ascii="Times New Roman" w:hAnsi="Times New Roman"/>
          <w:b/>
          <w:caps/>
          <w:color w:val="17365D"/>
          <w:sz w:val="20"/>
          <w:szCs w:val="20"/>
          <w:lang w:val="kk-KZ"/>
        </w:rPr>
        <w:t>Факультет философии и политологии</w:t>
      </w:r>
    </w:p>
    <w:p w:rsidR="003B356F" w:rsidRPr="0098778A" w:rsidRDefault="003B356F" w:rsidP="0098778A">
      <w:pPr>
        <w:spacing w:after="0" w:line="233" w:lineRule="auto"/>
        <w:ind w:firstLine="340"/>
        <w:jc w:val="center"/>
        <w:rPr>
          <w:rFonts w:ascii="Times New Roman" w:hAnsi="Times New Roman"/>
          <w:b/>
          <w:caps/>
          <w:color w:val="17365D"/>
          <w:sz w:val="20"/>
          <w:szCs w:val="20"/>
          <w:lang w:val="en-US"/>
        </w:rPr>
      </w:pPr>
      <w:r w:rsidRPr="0098778A">
        <w:rPr>
          <w:rFonts w:ascii="Times New Roman" w:hAnsi="Times New Roman"/>
          <w:b/>
          <w:caps/>
          <w:color w:val="17365D"/>
          <w:sz w:val="20"/>
          <w:szCs w:val="20"/>
          <w:lang w:val="en-US"/>
        </w:rPr>
        <w:t>Kazak National university after al-faraby</w:t>
      </w:r>
    </w:p>
    <w:p w:rsidR="003B356F" w:rsidRPr="0098778A" w:rsidRDefault="003B356F" w:rsidP="0098778A">
      <w:pPr>
        <w:spacing w:after="0" w:line="233" w:lineRule="auto"/>
        <w:ind w:firstLine="340"/>
        <w:jc w:val="center"/>
        <w:rPr>
          <w:rFonts w:ascii="Times New Roman" w:hAnsi="Times New Roman"/>
          <w:b/>
          <w:caps/>
          <w:color w:val="17365D"/>
          <w:sz w:val="20"/>
          <w:szCs w:val="20"/>
          <w:lang w:val="en-US"/>
        </w:rPr>
      </w:pPr>
      <w:r w:rsidRPr="0098778A">
        <w:rPr>
          <w:rFonts w:ascii="Times New Roman" w:hAnsi="Times New Roman"/>
          <w:b/>
          <w:caps/>
          <w:color w:val="17365D"/>
          <w:sz w:val="20"/>
          <w:szCs w:val="20"/>
          <w:lang w:val="en-US"/>
        </w:rPr>
        <w:t>department of philosophy and political science</w:t>
      </w:r>
    </w:p>
    <w:p w:rsidR="003B356F" w:rsidRPr="0098778A" w:rsidRDefault="003B356F" w:rsidP="0098778A">
      <w:pPr>
        <w:spacing w:after="0" w:line="233" w:lineRule="auto"/>
        <w:ind w:firstLine="340"/>
        <w:jc w:val="center"/>
        <w:rPr>
          <w:rFonts w:ascii="Times New Roman" w:hAnsi="Times New Roman"/>
          <w:b/>
          <w:color w:val="002060"/>
          <w:sz w:val="20"/>
          <w:szCs w:val="20"/>
          <w:lang w:val="en-US"/>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noProof/>
          <w:sz w:val="20"/>
          <w:szCs w:val="20"/>
        </w:rPr>
        <w:drawing>
          <wp:inline distT="0" distB="0" distL="0" distR="0">
            <wp:extent cx="1061085" cy="106108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061085" cy="1061085"/>
                    </a:xfrm>
                    <a:prstGeom prst="rect">
                      <a:avLst/>
                    </a:prstGeom>
                    <a:noFill/>
                    <a:ln w="9525">
                      <a:noFill/>
                      <a:miter lim="800000"/>
                      <a:headEnd/>
                      <a:tailEnd/>
                    </a:ln>
                  </pic:spPr>
                </pic:pic>
              </a:graphicData>
            </a:graphic>
          </wp:inline>
        </w:drawing>
      </w:r>
      <w:r w:rsidRPr="0098778A">
        <w:rPr>
          <w:rFonts w:ascii="Times New Roman" w:hAnsi="Times New Roman"/>
          <w:noProof/>
          <w:sz w:val="20"/>
          <w:szCs w:val="20"/>
        </w:rPr>
        <w:drawing>
          <wp:inline distT="0" distB="0" distL="0" distR="0">
            <wp:extent cx="1094740" cy="1072515"/>
            <wp:effectExtent l="19050" t="0" r="0" b="0"/>
            <wp:docPr id="4" name="Рисунок 4" descr="логотип ФФи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ФФиП 1"/>
                    <pic:cNvPicPr>
                      <a:picLocks noChangeAspect="1" noChangeArrowheads="1"/>
                    </pic:cNvPicPr>
                  </pic:nvPicPr>
                  <pic:blipFill>
                    <a:blip r:embed="rId9" cstate="print"/>
                    <a:srcRect/>
                    <a:stretch>
                      <a:fillRect/>
                    </a:stretch>
                  </pic:blipFill>
                  <pic:spPr bwMode="auto">
                    <a:xfrm>
                      <a:off x="0" y="0"/>
                      <a:ext cx="1094740" cy="1072515"/>
                    </a:xfrm>
                    <a:prstGeom prst="rect">
                      <a:avLst/>
                    </a:prstGeom>
                    <a:noFill/>
                    <a:ln w="9525">
                      <a:noFill/>
                      <a:miter lim="800000"/>
                      <a:headEnd/>
                      <a:tailEnd/>
                    </a:ln>
                  </pic:spPr>
                </pic:pic>
              </a:graphicData>
            </a:graphic>
          </wp:inline>
        </w:drawing>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«Қазақстан-Шығыс-Батыс: мәдени-білім беру сұхбаты» </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Қазақстан Республикасының Мемлекеттік рәміздерінің 20 жылдығына арналған жас ғалымдар мен студенттердің </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«ҒЫЛЫМ ӘЛЕМІ» </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атты халықаралық конференциясының материалдар жинағы </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23-26 сәуір, 2012ж.</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1D3E6D" w:rsidP="0098778A">
      <w:pPr>
        <w:spacing w:after="0" w:line="233" w:lineRule="auto"/>
        <w:ind w:firstLine="340"/>
        <w:jc w:val="center"/>
        <w:rPr>
          <w:rFonts w:ascii="Times New Roman" w:hAnsi="Times New Roman"/>
          <w:b/>
          <w:color w:val="002060"/>
          <w:sz w:val="20"/>
          <w:szCs w:val="20"/>
          <w:lang w:val="kk-KZ"/>
        </w:rPr>
      </w:pPr>
      <w:r w:rsidRPr="001D3E6D">
        <w:rPr>
          <w:rFonts w:ascii="Times New Roman" w:hAnsi="Times New Roman"/>
          <w:b/>
          <w:noProof/>
          <w:color w:val="FF0000"/>
          <w:sz w:val="20"/>
          <w:szCs w:val="20"/>
        </w:rPr>
        <w:pict>
          <v:shapetype id="_x0000_t4" coordsize="21600,21600" o:spt="4" path="m10800,l,10800,10800,21600,21600,10800xe">
            <v:stroke joinstyle="miter"/>
            <v:path gradientshapeok="t" o:connecttype="rect" textboxrect="5400,5400,16200,16200"/>
          </v:shapetype>
          <v:shape id="_x0000_s1028" type="#_x0000_t4" style="position:absolute;left:0;text-align:left;margin-left:127.35pt;margin-top:4.25pt;width:220.45pt;height:9.75pt;z-index:251658240"/>
        </w:pic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Сборник материалов </w:t>
      </w:r>
    </w:p>
    <w:p w:rsidR="003B356F" w:rsidRPr="0098778A" w:rsidRDefault="003B356F" w:rsidP="0098778A">
      <w:pPr>
        <w:spacing w:after="0" w:line="233" w:lineRule="auto"/>
        <w:ind w:firstLine="340"/>
        <w:jc w:val="center"/>
        <w:rPr>
          <w:rFonts w:ascii="Times New Roman" w:hAnsi="Times New Roman"/>
          <w:b/>
          <w:color w:val="000000"/>
          <w:sz w:val="20"/>
          <w:szCs w:val="20"/>
        </w:rPr>
      </w:pPr>
      <w:r w:rsidRPr="0098778A">
        <w:rPr>
          <w:rFonts w:ascii="Times New Roman" w:hAnsi="Times New Roman"/>
          <w:b/>
          <w:color w:val="002060"/>
          <w:sz w:val="20"/>
          <w:szCs w:val="20"/>
        </w:rPr>
        <w:t>Международно</w:t>
      </w:r>
      <w:r w:rsidR="00E974F4" w:rsidRPr="0098778A">
        <w:rPr>
          <w:rFonts w:ascii="Times New Roman" w:hAnsi="Times New Roman"/>
          <w:b/>
          <w:color w:val="002060"/>
          <w:sz w:val="20"/>
          <w:szCs w:val="20"/>
        </w:rPr>
        <w:t>й</w:t>
      </w:r>
      <w:r w:rsidRPr="0098778A">
        <w:rPr>
          <w:rFonts w:ascii="Times New Roman" w:hAnsi="Times New Roman"/>
          <w:b/>
          <w:color w:val="002060"/>
          <w:sz w:val="20"/>
          <w:szCs w:val="20"/>
        </w:rPr>
        <w:t xml:space="preserve"> конференции студентов и молодых ученых</w:t>
      </w:r>
      <w:r w:rsidRPr="0098778A">
        <w:rPr>
          <w:rFonts w:ascii="Times New Roman" w:hAnsi="Times New Roman"/>
          <w:b/>
          <w:color w:val="002060"/>
          <w:sz w:val="20"/>
          <w:szCs w:val="20"/>
          <w:lang w:val="kk-KZ"/>
        </w:rPr>
        <w:t xml:space="preserve"> «МИР НАУКИ</w:t>
      </w:r>
      <w:r w:rsidRPr="0098778A">
        <w:rPr>
          <w:rFonts w:ascii="Times New Roman" w:hAnsi="Times New Roman"/>
          <w:b/>
          <w:color w:val="002060"/>
          <w:sz w:val="20"/>
          <w:szCs w:val="20"/>
        </w:rPr>
        <w:t>», приуроченной</w:t>
      </w:r>
      <w:r w:rsidRPr="0098778A">
        <w:rPr>
          <w:rFonts w:ascii="Times New Roman" w:hAnsi="Times New Roman"/>
          <w:b/>
          <w:color w:val="000000"/>
          <w:sz w:val="20"/>
          <w:szCs w:val="20"/>
        </w:rPr>
        <w:t xml:space="preserve"> </w:t>
      </w:r>
      <w:r w:rsidRPr="0098778A">
        <w:rPr>
          <w:rFonts w:ascii="Times New Roman" w:hAnsi="Times New Roman"/>
          <w:b/>
          <w:color w:val="000000"/>
          <w:sz w:val="20"/>
          <w:szCs w:val="20"/>
          <w:lang w:val="kk-KZ"/>
        </w:rPr>
        <w:t xml:space="preserve">к </w:t>
      </w:r>
      <w:r w:rsidRPr="0098778A">
        <w:rPr>
          <w:rFonts w:ascii="Times New Roman" w:hAnsi="Times New Roman"/>
          <w:b/>
          <w:color w:val="002060"/>
          <w:sz w:val="20"/>
          <w:szCs w:val="20"/>
        </w:rPr>
        <w:t>20-летию Государственных символов</w:t>
      </w:r>
      <w:r w:rsidRPr="0098778A">
        <w:rPr>
          <w:rFonts w:ascii="Times New Roman" w:hAnsi="Times New Roman"/>
          <w:b/>
          <w:color w:val="002060"/>
          <w:sz w:val="20"/>
          <w:szCs w:val="20"/>
          <w:lang w:val="kk-KZ"/>
        </w:rPr>
        <w:t xml:space="preserve"> </w:t>
      </w:r>
      <w:r w:rsidRPr="0098778A">
        <w:rPr>
          <w:rFonts w:ascii="Times New Roman" w:hAnsi="Times New Roman"/>
          <w:b/>
          <w:color w:val="002060"/>
          <w:sz w:val="20"/>
          <w:szCs w:val="20"/>
        </w:rPr>
        <w:t>Р</w:t>
      </w:r>
      <w:r w:rsidRPr="0098778A">
        <w:rPr>
          <w:rFonts w:ascii="Times New Roman" w:hAnsi="Times New Roman"/>
          <w:b/>
          <w:color w:val="002060"/>
          <w:sz w:val="20"/>
          <w:szCs w:val="20"/>
          <w:lang w:val="kk-KZ"/>
        </w:rPr>
        <w:t xml:space="preserve">еспублики </w:t>
      </w:r>
      <w:r w:rsidRPr="0098778A">
        <w:rPr>
          <w:rFonts w:ascii="Times New Roman" w:hAnsi="Times New Roman"/>
          <w:b/>
          <w:color w:val="002060"/>
          <w:sz w:val="20"/>
          <w:szCs w:val="20"/>
        </w:rPr>
        <w:t>К</w:t>
      </w:r>
      <w:r w:rsidRPr="0098778A">
        <w:rPr>
          <w:rFonts w:ascii="Times New Roman" w:hAnsi="Times New Roman"/>
          <w:b/>
          <w:color w:val="002060"/>
          <w:sz w:val="20"/>
          <w:szCs w:val="20"/>
          <w:lang w:val="kk-KZ"/>
        </w:rPr>
        <w:t>азахстан</w:t>
      </w:r>
      <w:r w:rsidRPr="0098778A">
        <w:rPr>
          <w:rFonts w:ascii="Times New Roman" w:hAnsi="Times New Roman"/>
          <w:b/>
          <w:color w:val="002060"/>
          <w:sz w:val="20"/>
          <w:szCs w:val="20"/>
        </w:rPr>
        <w:t>,</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rPr>
        <w:t>«Казахстан-Восток-Запад: культ</w:t>
      </w:r>
      <w:r w:rsidRPr="0098778A">
        <w:rPr>
          <w:rFonts w:ascii="Times New Roman" w:hAnsi="Times New Roman"/>
          <w:b/>
          <w:color w:val="002060"/>
          <w:sz w:val="20"/>
          <w:szCs w:val="20"/>
          <w:lang w:val="kk-KZ"/>
        </w:rPr>
        <w:t>урно - образовательный диалог</w:t>
      </w:r>
      <w:r w:rsidRPr="0098778A">
        <w:rPr>
          <w:rFonts w:ascii="Times New Roman" w:hAnsi="Times New Roman"/>
          <w:b/>
          <w:color w:val="002060"/>
          <w:sz w:val="20"/>
          <w:szCs w:val="20"/>
        </w:rPr>
        <w:t>»</w:t>
      </w:r>
    </w:p>
    <w:p w:rsidR="003B356F" w:rsidRPr="0098778A" w:rsidRDefault="003B356F" w:rsidP="0098778A">
      <w:pPr>
        <w:spacing w:after="0" w:line="233" w:lineRule="auto"/>
        <w:ind w:firstLine="340"/>
        <w:jc w:val="center"/>
        <w:rPr>
          <w:rFonts w:ascii="Times New Roman" w:hAnsi="Times New Roman"/>
          <w:b/>
          <w:color w:val="002060"/>
          <w:sz w:val="20"/>
          <w:szCs w:val="20"/>
        </w:rPr>
      </w:pPr>
      <w:r w:rsidRPr="0098778A">
        <w:rPr>
          <w:rFonts w:ascii="Times New Roman" w:hAnsi="Times New Roman"/>
          <w:b/>
          <w:color w:val="002060"/>
          <w:sz w:val="20"/>
          <w:szCs w:val="20"/>
          <w:lang w:val="kk-KZ"/>
        </w:rPr>
        <w:t>23-26 апреля 2012г.</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FA648B" w:rsidRDefault="00087AC0"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Алматы, 2012</w:t>
      </w:r>
    </w:p>
    <w:p w:rsidR="003B356F" w:rsidRPr="0098778A" w:rsidRDefault="003B356F" w:rsidP="0098778A">
      <w:pPr>
        <w:spacing w:after="0" w:line="233" w:lineRule="auto"/>
        <w:ind w:firstLine="340"/>
        <w:jc w:val="center"/>
        <w:rPr>
          <w:rFonts w:ascii="Times New Roman" w:hAnsi="Times New Roman"/>
          <w:b/>
          <w:color w:val="002060"/>
          <w:sz w:val="20"/>
          <w:szCs w:val="20"/>
        </w:rPr>
      </w:pP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lastRenderedPageBreak/>
        <w:t xml:space="preserve">Қазақстан Республикасы білім және ғылым министрлігі </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Министерство Образования и науки республики казахстан</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Әл-фараби атындағы Қазақ ұлттық университеті</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 xml:space="preserve">Казахский национальный университет </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имени аль-Фараби</w:t>
      </w:r>
    </w:p>
    <w:p w:rsidR="003B356F" w:rsidRPr="0098778A" w:rsidRDefault="003B356F" w:rsidP="0098778A">
      <w:pPr>
        <w:spacing w:after="0" w:line="233" w:lineRule="auto"/>
        <w:ind w:firstLine="340"/>
        <w:jc w:val="center"/>
        <w:rPr>
          <w:rFonts w:ascii="Times New Roman" w:hAnsi="Times New Roman"/>
          <w:b/>
          <w:caps/>
          <w:color w:val="17365D"/>
          <w:sz w:val="20"/>
          <w:szCs w:val="20"/>
          <w:lang w:val="kk-KZ"/>
        </w:rPr>
      </w:pPr>
      <w:r w:rsidRPr="0098778A">
        <w:rPr>
          <w:rFonts w:ascii="Times New Roman" w:hAnsi="Times New Roman"/>
          <w:b/>
          <w:caps/>
          <w:color w:val="17365D"/>
          <w:sz w:val="20"/>
          <w:szCs w:val="20"/>
          <w:lang w:val="kk-KZ"/>
        </w:rPr>
        <w:t>Философия және саясаттану факультеті</w:t>
      </w:r>
    </w:p>
    <w:p w:rsidR="003B356F" w:rsidRPr="0098778A" w:rsidRDefault="003B356F" w:rsidP="0098778A">
      <w:pPr>
        <w:spacing w:after="0" w:line="233" w:lineRule="auto"/>
        <w:ind w:firstLine="340"/>
        <w:jc w:val="center"/>
        <w:rPr>
          <w:rFonts w:ascii="Times New Roman" w:hAnsi="Times New Roman"/>
          <w:b/>
          <w:caps/>
          <w:color w:val="17365D"/>
          <w:sz w:val="20"/>
          <w:szCs w:val="20"/>
        </w:rPr>
      </w:pPr>
      <w:r w:rsidRPr="0098778A">
        <w:rPr>
          <w:rFonts w:ascii="Times New Roman" w:hAnsi="Times New Roman"/>
          <w:b/>
          <w:caps/>
          <w:color w:val="17365D"/>
          <w:sz w:val="20"/>
          <w:szCs w:val="20"/>
          <w:lang w:val="kk-KZ"/>
        </w:rPr>
        <w:t>Факультет философии и политологии</w:t>
      </w:r>
    </w:p>
    <w:p w:rsidR="003B356F" w:rsidRPr="0098778A" w:rsidRDefault="003B356F" w:rsidP="0098778A">
      <w:pPr>
        <w:spacing w:after="0" w:line="233" w:lineRule="auto"/>
        <w:ind w:firstLine="340"/>
        <w:jc w:val="center"/>
        <w:rPr>
          <w:rFonts w:ascii="Times New Roman" w:hAnsi="Times New Roman"/>
          <w:b/>
          <w:caps/>
          <w:color w:val="17365D"/>
          <w:sz w:val="20"/>
          <w:szCs w:val="20"/>
          <w:lang w:val="en-US"/>
        </w:rPr>
      </w:pPr>
      <w:r w:rsidRPr="0098778A">
        <w:rPr>
          <w:rFonts w:ascii="Times New Roman" w:hAnsi="Times New Roman"/>
          <w:b/>
          <w:caps/>
          <w:color w:val="17365D"/>
          <w:sz w:val="20"/>
          <w:szCs w:val="20"/>
          <w:lang w:val="en-US"/>
        </w:rPr>
        <w:t>Kazak National university after al-faraby</w:t>
      </w:r>
    </w:p>
    <w:p w:rsidR="003B356F" w:rsidRPr="0098778A" w:rsidRDefault="003B356F" w:rsidP="0098778A">
      <w:pPr>
        <w:spacing w:after="0" w:line="233" w:lineRule="auto"/>
        <w:ind w:firstLine="340"/>
        <w:jc w:val="center"/>
        <w:rPr>
          <w:rFonts w:ascii="Times New Roman" w:hAnsi="Times New Roman"/>
          <w:b/>
          <w:caps/>
          <w:color w:val="17365D"/>
          <w:sz w:val="20"/>
          <w:szCs w:val="20"/>
          <w:lang w:val="en-US"/>
        </w:rPr>
      </w:pPr>
      <w:r w:rsidRPr="0098778A">
        <w:rPr>
          <w:rFonts w:ascii="Times New Roman" w:hAnsi="Times New Roman"/>
          <w:b/>
          <w:caps/>
          <w:color w:val="17365D"/>
          <w:sz w:val="20"/>
          <w:szCs w:val="20"/>
          <w:lang w:val="en-US"/>
        </w:rPr>
        <w:t>department of philosophy and political science</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_________________________________________________________________</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«Қазақстан-Шығыс-Батыс: мәдени-білім беру сұхбаты» </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Қазақстан Республикасының Мемлекеттік рәміздерінің 20 жылдығына арналған жас ғалымдар мен студенттердің </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«ҒЫЛЫМ ӘЛЕМІ» </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атты халықаралық конференциясының материалдар жинағы </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23-26 сәуір, 2012ж.</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1D3E6D" w:rsidP="0098778A">
      <w:pPr>
        <w:spacing w:after="0" w:line="233" w:lineRule="auto"/>
        <w:ind w:firstLine="340"/>
        <w:jc w:val="center"/>
        <w:rPr>
          <w:rFonts w:ascii="Times New Roman" w:hAnsi="Times New Roman"/>
          <w:b/>
          <w:color w:val="002060"/>
          <w:sz w:val="20"/>
          <w:szCs w:val="20"/>
          <w:lang w:val="kk-KZ"/>
        </w:rPr>
      </w:pPr>
      <w:r w:rsidRPr="001D3E6D">
        <w:rPr>
          <w:rFonts w:ascii="Times New Roman" w:hAnsi="Times New Roman"/>
          <w:b/>
          <w:noProof/>
          <w:color w:val="FF0000"/>
          <w:sz w:val="20"/>
          <w:szCs w:val="20"/>
        </w:rPr>
        <w:pict>
          <v:shape id="_x0000_s1029" type="#_x0000_t4" style="position:absolute;left:0;text-align:left;margin-left:127.35pt;margin-top:4.25pt;width:220.45pt;height:9.75pt;z-index:251660288"/>
        </w:pic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24ED8" w:rsidRPr="0098778A" w:rsidRDefault="00324ED8"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 xml:space="preserve">Сборник материалов </w:t>
      </w:r>
    </w:p>
    <w:p w:rsidR="00324ED8" w:rsidRPr="0098778A" w:rsidRDefault="00324ED8" w:rsidP="0098778A">
      <w:pPr>
        <w:spacing w:after="0" w:line="233" w:lineRule="auto"/>
        <w:ind w:firstLine="340"/>
        <w:jc w:val="center"/>
        <w:rPr>
          <w:rFonts w:ascii="Times New Roman" w:hAnsi="Times New Roman"/>
          <w:b/>
          <w:color w:val="000000"/>
          <w:sz w:val="20"/>
          <w:szCs w:val="20"/>
        </w:rPr>
      </w:pPr>
      <w:r w:rsidRPr="0098778A">
        <w:rPr>
          <w:rFonts w:ascii="Times New Roman" w:hAnsi="Times New Roman"/>
          <w:b/>
          <w:color w:val="002060"/>
          <w:sz w:val="20"/>
          <w:szCs w:val="20"/>
        </w:rPr>
        <w:t>Международной конференции студентов и молодых ученых</w:t>
      </w:r>
      <w:r w:rsidRPr="0098778A">
        <w:rPr>
          <w:rFonts w:ascii="Times New Roman" w:hAnsi="Times New Roman"/>
          <w:b/>
          <w:color w:val="002060"/>
          <w:sz w:val="20"/>
          <w:szCs w:val="20"/>
          <w:lang w:val="kk-KZ"/>
        </w:rPr>
        <w:t xml:space="preserve"> «МИР НАУКИ</w:t>
      </w:r>
      <w:r w:rsidRPr="0098778A">
        <w:rPr>
          <w:rFonts w:ascii="Times New Roman" w:hAnsi="Times New Roman"/>
          <w:b/>
          <w:color w:val="002060"/>
          <w:sz w:val="20"/>
          <w:szCs w:val="20"/>
        </w:rPr>
        <w:t>», приуроченной</w:t>
      </w:r>
      <w:r w:rsidRPr="0098778A">
        <w:rPr>
          <w:rFonts w:ascii="Times New Roman" w:hAnsi="Times New Roman"/>
          <w:b/>
          <w:color w:val="000000"/>
          <w:sz w:val="20"/>
          <w:szCs w:val="20"/>
        </w:rPr>
        <w:t xml:space="preserve"> </w:t>
      </w:r>
      <w:r w:rsidRPr="0098778A">
        <w:rPr>
          <w:rFonts w:ascii="Times New Roman" w:hAnsi="Times New Roman"/>
          <w:b/>
          <w:color w:val="000000"/>
          <w:sz w:val="20"/>
          <w:szCs w:val="20"/>
          <w:lang w:val="kk-KZ"/>
        </w:rPr>
        <w:t xml:space="preserve">к </w:t>
      </w:r>
      <w:r w:rsidRPr="0098778A">
        <w:rPr>
          <w:rFonts w:ascii="Times New Roman" w:hAnsi="Times New Roman"/>
          <w:b/>
          <w:color w:val="002060"/>
          <w:sz w:val="20"/>
          <w:szCs w:val="20"/>
        </w:rPr>
        <w:t>20-летию Государственных символов</w:t>
      </w:r>
      <w:r w:rsidRPr="0098778A">
        <w:rPr>
          <w:rFonts w:ascii="Times New Roman" w:hAnsi="Times New Roman"/>
          <w:b/>
          <w:color w:val="002060"/>
          <w:sz w:val="20"/>
          <w:szCs w:val="20"/>
          <w:lang w:val="kk-KZ"/>
        </w:rPr>
        <w:t xml:space="preserve"> </w:t>
      </w:r>
      <w:r w:rsidRPr="0098778A">
        <w:rPr>
          <w:rFonts w:ascii="Times New Roman" w:hAnsi="Times New Roman"/>
          <w:b/>
          <w:color w:val="002060"/>
          <w:sz w:val="20"/>
          <w:szCs w:val="20"/>
        </w:rPr>
        <w:t>Р</w:t>
      </w:r>
      <w:r w:rsidRPr="0098778A">
        <w:rPr>
          <w:rFonts w:ascii="Times New Roman" w:hAnsi="Times New Roman"/>
          <w:b/>
          <w:color w:val="002060"/>
          <w:sz w:val="20"/>
          <w:szCs w:val="20"/>
          <w:lang w:val="kk-KZ"/>
        </w:rPr>
        <w:t xml:space="preserve">еспублики </w:t>
      </w:r>
      <w:r w:rsidRPr="0098778A">
        <w:rPr>
          <w:rFonts w:ascii="Times New Roman" w:hAnsi="Times New Roman"/>
          <w:b/>
          <w:color w:val="002060"/>
          <w:sz w:val="20"/>
          <w:szCs w:val="20"/>
        </w:rPr>
        <w:t>К</w:t>
      </w:r>
      <w:r w:rsidRPr="0098778A">
        <w:rPr>
          <w:rFonts w:ascii="Times New Roman" w:hAnsi="Times New Roman"/>
          <w:b/>
          <w:color w:val="002060"/>
          <w:sz w:val="20"/>
          <w:szCs w:val="20"/>
          <w:lang w:val="kk-KZ"/>
        </w:rPr>
        <w:t>азахстан</w:t>
      </w:r>
      <w:r w:rsidRPr="0098778A">
        <w:rPr>
          <w:rFonts w:ascii="Times New Roman" w:hAnsi="Times New Roman"/>
          <w:b/>
          <w:color w:val="002060"/>
          <w:sz w:val="20"/>
          <w:szCs w:val="20"/>
        </w:rPr>
        <w:t>,</w:t>
      </w:r>
    </w:p>
    <w:p w:rsidR="00324ED8" w:rsidRPr="0098778A" w:rsidRDefault="00324ED8"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rPr>
        <w:t>«Казахстан-Восток-Запад: культ</w:t>
      </w:r>
      <w:r w:rsidRPr="0098778A">
        <w:rPr>
          <w:rFonts w:ascii="Times New Roman" w:hAnsi="Times New Roman"/>
          <w:b/>
          <w:color w:val="002060"/>
          <w:sz w:val="20"/>
          <w:szCs w:val="20"/>
          <w:lang w:val="kk-KZ"/>
        </w:rPr>
        <w:t>урно - образовательный диалог</w:t>
      </w:r>
      <w:r w:rsidRPr="0098778A">
        <w:rPr>
          <w:rFonts w:ascii="Times New Roman" w:hAnsi="Times New Roman"/>
          <w:b/>
          <w:color w:val="002060"/>
          <w:sz w:val="20"/>
          <w:szCs w:val="20"/>
        </w:rPr>
        <w:t>»</w:t>
      </w:r>
    </w:p>
    <w:p w:rsidR="00324ED8" w:rsidRPr="0098778A" w:rsidRDefault="00324ED8" w:rsidP="0098778A">
      <w:pPr>
        <w:spacing w:after="0" w:line="233" w:lineRule="auto"/>
        <w:ind w:firstLine="340"/>
        <w:jc w:val="center"/>
        <w:rPr>
          <w:rFonts w:ascii="Times New Roman" w:hAnsi="Times New Roman"/>
          <w:b/>
          <w:color w:val="002060"/>
          <w:sz w:val="20"/>
          <w:szCs w:val="20"/>
        </w:rPr>
      </w:pPr>
      <w:r w:rsidRPr="0098778A">
        <w:rPr>
          <w:rFonts w:ascii="Times New Roman" w:hAnsi="Times New Roman"/>
          <w:b/>
          <w:color w:val="002060"/>
          <w:sz w:val="20"/>
          <w:szCs w:val="20"/>
          <w:lang w:val="kk-KZ"/>
        </w:rPr>
        <w:t>23-26 апреля 2012г.</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FA648B" w:rsidRDefault="00087AC0"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98778A" w:rsidRPr="00FA648B" w:rsidRDefault="0098778A" w:rsidP="0098778A">
      <w:pPr>
        <w:spacing w:after="0" w:line="233" w:lineRule="auto"/>
        <w:ind w:firstLine="340"/>
        <w:jc w:val="center"/>
        <w:rPr>
          <w:rFonts w:ascii="Times New Roman" w:hAnsi="Times New Roman"/>
          <w:b/>
          <w:color w:val="002060"/>
          <w:sz w:val="20"/>
          <w:szCs w:val="20"/>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r w:rsidRPr="0098778A">
        <w:rPr>
          <w:rFonts w:ascii="Times New Roman" w:hAnsi="Times New Roman"/>
          <w:b/>
          <w:color w:val="002060"/>
          <w:sz w:val="20"/>
          <w:szCs w:val="20"/>
          <w:lang w:val="kk-KZ"/>
        </w:rPr>
        <w:t>Алматы, 2012</w:t>
      </w:r>
    </w:p>
    <w:p w:rsidR="003B356F" w:rsidRPr="0098778A" w:rsidRDefault="003B356F" w:rsidP="0098778A">
      <w:pPr>
        <w:pStyle w:val="a5"/>
        <w:spacing w:line="233" w:lineRule="auto"/>
        <w:ind w:left="0" w:firstLine="340"/>
        <w:jc w:val="center"/>
        <w:rPr>
          <w:i/>
          <w:sz w:val="20"/>
          <w:szCs w:val="20"/>
          <w:lang w:val="kk-KZ"/>
        </w:rPr>
      </w:pPr>
      <w:r w:rsidRPr="0098778A">
        <w:rPr>
          <w:i/>
          <w:sz w:val="20"/>
          <w:szCs w:val="20"/>
          <w:lang w:val="kk-KZ"/>
        </w:rPr>
        <w:lastRenderedPageBreak/>
        <w:t>Рекомендовано к изданию Ученым советом факультета философии и политологии КазНУ им.аль-Фараби</w:t>
      </w: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center"/>
        <w:rPr>
          <w:rFonts w:ascii="Times New Roman" w:hAnsi="Times New Roman"/>
          <w:b/>
          <w:color w:val="002060"/>
          <w:sz w:val="20"/>
          <w:szCs w:val="20"/>
          <w:lang w:val="kk-KZ"/>
        </w:rPr>
      </w:pPr>
    </w:p>
    <w:p w:rsidR="003B356F" w:rsidRPr="0098778A" w:rsidRDefault="003B356F"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Председатель редакционной комиссии:</w:t>
      </w:r>
      <w:r w:rsidRPr="0098778A">
        <w:rPr>
          <w:rFonts w:ascii="Times New Roman" w:hAnsi="Times New Roman"/>
          <w:sz w:val="20"/>
          <w:szCs w:val="20"/>
          <w:lang w:val="kk-KZ"/>
        </w:rPr>
        <w:t xml:space="preserve"> </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Масалимова А.Р.</w:t>
      </w:r>
      <w:r w:rsidRPr="0098778A">
        <w:rPr>
          <w:i/>
          <w:sz w:val="20"/>
          <w:szCs w:val="20"/>
          <w:lang w:val="kk-KZ"/>
        </w:rPr>
        <w:t xml:space="preserve"> − д.филос.н., профессор, декан факультета философии и политологии</w:t>
      </w:r>
    </w:p>
    <w:p w:rsidR="003B356F" w:rsidRPr="0098778A" w:rsidRDefault="003B356F" w:rsidP="0098778A">
      <w:pPr>
        <w:pStyle w:val="a5"/>
        <w:spacing w:line="233" w:lineRule="auto"/>
        <w:ind w:left="0" w:firstLine="340"/>
        <w:jc w:val="both"/>
        <w:rPr>
          <w:b/>
          <w:sz w:val="20"/>
          <w:szCs w:val="20"/>
          <w:lang w:val="kk-KZ"/>
        </w:rPr>
      </w:pPr>
      <w:r w:rsidRPr="0098778A">
        <w:rPr>
          <w:b/>
          <w:sz w:val="20"/>
          <w:szCs w:val="20"/>
          <w:lang w:val="kk-KZ"/>
        </w:rPr>
        <w:t>Заместители председателя редакционной  комиссии: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Исмагамбетова З.Н.</w:t>
      </w:r>
      <w:r w:rsidRPr="0098778A">
        <w:rPr>
          <w:i/>
          <w:sz w:val="20"/>
          <w:szCs w:val="20"/>
          <w:lang w:val="kk-KZ"/>
        </w:rPr>
        <w:t xml:space="preserve"> − д.филос.н.,профессор, заместитель декана по научно-инновационной работе и международным связям факультета философии и политологии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Кылышбаева Б.Н.</w:t>
      </w:r>
      <w:r w:rsidRPr="0098778A">
        <w:rPr>
          <w:i/>
          <w:sz w:val="20"/>
          <w:szCs w:val="20"/>
          <w:lang w:val="kk-KZ"/>
        </w:rPr>
        <w:t xml:space="preserve"> − д.</w:t>
      </w:r>
      <w:r w:rsidRPr="0098778A">
        <w:rPr>
          <w:i/>
          <w:sz w:val="20"/>
          <w:szCs w:val="20"/>
          <w:lang w:val="en-US"/>
        </w:rPr>
        <w:t>c</w:t>
      </w:r>
      <w:r w:rsidRPr="0098778A">
        <w:rPr>
          <w:i/>
          <w:sz w:val="20"/>
          <w:szCs w:val="20"/>
          <w:lang w:val="kk-KZ"/>
        </w:rPr>
        <w:t>.н., профессор</w:t>
      </w:r>
      <w:r w:rsidR="00E44C7C" w:rsidRPr="0098778A">
        <w:rPr>
          <w:i/>
          <w:sz w:val="20"/>
          <w:szCs w:val="20"/>
          <w:lang w:val="kk-KZ"/>
        </w:rPr>
        <w:t xml:space="preserve">, </w:t>
      </w:r>
      <w:r w:rsidRPr="0098778A">
        <w:rPr>
          <w:i/>
          <w:sz w:val="20"/>
          <w:szCs w:val="20"/>
          <w:lang w:val="kk-KZ"/>
        </w:rPr>
        <w:t>председатель НИРС факультета философии и политологии</w:t>
      </w:r>
    </w:p>
    <w:p w:rsidR="003B356F" w:rsidRPr="0098778A" w:rsidRDefault="003B356F" w:rsidP="0098778A">
      <w:pPr>
        <w:pStyle w:val="a5"/>
        <w:spacing w:line="233" w:lineRule="auto"/>
        <w:ind w:left="0" w:firstLine="340"/>
        <w:jc w:val="both"/>
        <w:rPr>
          <w:i/>
          <w:sz w:val="20"/>
          <w:szCs w:val="20"/>
        </w:rPr>
      </w:pPr>
      <w:r w:rsidRPr="0098778A">
        <w:rPr>
          <w:b/>
          <w:i/>
          <w:sz w:val="20"/>
          <w:szCs w:val="20"/>
        </w:rPr>
        <w:t>Шагырбаева М.Д.</w:t>
      </w:r>
      <w:r w:rsidR="00E44C7C" w:rsidRPr="0098778A">
        <w:rPr>
          <w:b/>
          <w:i/>
          <w:sz w:val="20"/>
          <w:szCs w:val="20"/>
          <w:lang w:val="kk-KZ"/>
        </w:rPr>
        <w:t xml:space="preserve"> –</w:t>
      </w:r>
      <w:r w:rsidRPr="0098778A">
        <w:rPr>
          <w:i/>
          <w:sz w:val="20"/>
          <w:szCs w:val="20"/>
        </w:rPr>
        <w:t xml:space="preserve"> к.п</w:t>
      </w:r>
      <w:r w:rsidR="00E44C7C" w:rsidRPr="0098778A">
        <w:rPr>
          <w:i/>
          <w:sz w:val="20"/>
          <w:szCs w:val="20"/>
          <w:lang w:val="kk-KZ"/>
        </w:rPr>
        <w:t>ед</w:t>
      </w:r>
      <w:r w:rsidRPr="0098778A">
        <w:rPr>
          <w:i/>
          <w:sz w:val="20"/>
          <w:szCs w:val="20"/>
        </w:rPr>
        <w:t>.н.</w:t>
      </w:r>
      <w:r w:rsidRPr="0098778A">
        <w:rPr>
          <w:i/>
          <w:sz w:val="20"/>
          <w:szCs w:val="20"/>
          <w:lang w:val="kk-KZ"/>
        </w:rPr>
        <w:t>,</w:t>
      </w:r>
      <w:r w:rsidRPr="0098778A">
        <w:rPr>
          <w:i/>
          <w:sz w:val="20"/>
          <w:szCs w:val="20"/>
        </w:rPr>
        <w:t xml:space="preserve"> </w:t>
      </w:r>
      <w:r w:rsidRPr="0098778A">
        <w:rPr>
          <w:i/>
          <w:sz w:val="20"/>
          <w:szCs w:val="20"/>
          <w:lang w:val="kk-KZ"/>
        </w:rPr>
        <w:t>председатель СМУ фак</w:t>
      </w:r>
      <w:r w:rsidR="00E44C7C" w:rsidRPr="0098778A">
        <w:rPr>
          <w:i/>
          <w:sz w:val="20"/>
          <w:szCs w:val="20"/>
          <w:lang w:val="kk-KZ"/>
        </w:rPr>
        <w:t>ультета философии и политологии</w:t>
      </w:r>
    </w:p>
    <w:p w:rsidR="003B356F" w:rsidRPr="0098778A" w:rsidRDefault="003B356F"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Члены редакционной комиссии: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Курманалиева А.Д.</w:t>
      </w:r>
      <w:r w:rsidRPr="0098778A">
        <w:rPr>
          <w:i/>
          <w:sz w:val="20"/>
          <w:szCs w:val="20"/>
          <w:lang w:val="kk-KZ"/>
        </w:rPr>
        <w:t xml:space="preserve"> − д.филос.н., профессор кафедры религиоведения и культурологии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Габитов Т.Х.</w:t>
      </w:r>
      <w:r w:rsidRPr="0098778A">
        <w:rPr>
          <w:i/>
          <w:sz w:val="20"/>
          <w:szCs w:val="20"/>
          <w:lang w:val="kk-KZ"/>
        </w:rPr>
        <w:t xml:space="preserve"> − д.филос.н., профессор кафедры религиоведения и культурологии</w:t>
      </w:r>
    </w:p>
    <w:p w:rsidR="003B356F" w:rsidRPr="0098778A" w:rsidRDefault="003B356F" w:rsidP="0098778A">
      <w:pPr>
        <w:pStyle w:val="a5"/>
        <w:spacing w:line="233" w:lineRule="auto"/>
        <w:ind w:left="0" w:firstLine="340"/>
        <w:jc w:val="both"/>
        <w:rPr>
          <w:b/>
          <w:i/>
          <w:sz w:val="20"/>
          <w:szCs w:val="20"/>
          <w:lang w:val="kk-KZ"/>
        </w:rPr>
      </w:pPr>
      <w:r w:rsidRPr="0098778A">
        <w:rPr>
          <w:b/>
          <w:i/>
          <w:sz w:val="20"/>
          <w:szCs w:val="20"/>
          <w:lang w:val="kk-KZ"/>
        </w:rPr>
        <w:t>Мукашева А.Б.</w:t>
      </w:r>
      <w:r w:rsidRPr="0098778A">
        <w:rPr>
          <w:i/>
          <w:sz w:val="20"/>
          <w:szCs w:val="20"/>
          <w:lang w:val="kk-KZ"/>
        </w:rPr>
        <w:t xml:space="preserve"> – д.п</w:t>
      </w:r>
      <w:r w:rsidR="00E44C7C" w:rsidRPr="0098778A">
        <w:rPr>
          <w:i/>
          <w:sz w:val="20"/>
          <w:szCs w:val="20"/>
          <w:lang w:val="kk-KZ"/>
        </w:rPr>
        <w:t>ед</w:t>
      </w:r>
      <w:r w:rsidRPr="0098778A">
        <w:rPr>
          <w:i/>
          <w:sz w:val="20"/>
          <w:szCs w:val="20"/>
          <w:lang w:val="kk-KZ"/>
        </w:rPr>
        <w:t>.н., доцент кафедры общей и этнической педагогики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Отарбаева А.Б.</w:t>
      </w:r>
      <w:r w:rsidRPr="0098778A">
        <w:rPr>
          <w:i/>
          <w:sz w:val="20"/>
          <w:szCs w:val="20"/>
          <w:lang w:val="kk-KZ"/>
        </w:rPr>
        <w:t xml:space="preserve"> – к.п</w:t>
      </w:r>
      <w:r w:rsidR="00E44C7C" w:rsidRPr="0098778A">
        <w:rPr>
          <w:i/>
          <w:sz w:val="20"/>
          <w:szCs w:val="20"/>
          <w:lang w:val="kk-KZ"/>
        </w:rPr>
        <w:t>ед</w:t>
      </w:r>
      <w:r w:rsidRPr="0098778A">
        <w:rPr>
          <w:i/>
          <w:sz w:val="20"/>
          <w:szCs w:val="20"/>
          <w:lang w:val="kk-KZ"/>
        </w:rPr>
        <w:t>.н., ст. преподаватель кафедры общей и этнической педагогики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Абдигалиева Г.К.</w:t>
      </w:r>
      <w:r w:rsidRPr="0098778A">
        <w:rPr>
          <w:i/>
          <w:sz w:val="20"/>
          <w:szCs w:val="20"/>
          <w:lang w:val="kk-KZ"/>
        </w:rPr>
        <w:t xml:space="preserve"> – д.филос.н., профессор кафедры философии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 xml:space="preserve">Едильбаева С.Ж. – </w:t>
      </w:r>
      <w:r w:rsidRPr="0098778A">
        <w:rPr>
          <w:i/>
          <w:sz w:val="20"/>
          <w:szCs w:val="20"/>
          <w:lang w:val="kk-KZ"/>
        </w:rPr>
        <w:t>д.филос.н., профессор кафедры философии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Садыкова А.Т.</w:t>
      </w:r>
      <w:r w:rsidRPr="0098778A">
        <w:rPr>
          <w:i/>
          <w:sz w:val="20"/>
          <w:szCs w:val="20"/>
          <w:lang w:val="kk-KZ"/>
        </w:rPr>
        <w:t xml:space="preserve"> – ст.преподаватель кафедры общей и этнической психологии</w:t>
      </w:r>
    </w:p>
    <w:p w:rsidR="003B356F" w:rsidRPr="0098778A" w:rsidRDefault="003B356F" w:rsidP="0098778A">
      <w:pPr>
        <w:pStyle w:val="a5"/>
        <w:spacing w:line="233" w:lineRule="auto"/>
        <w:ind w:left="0" w:firstLine="340"/>
        <w:jc w:val="both"/>
        <w:rPr>
          <w:i/>
          <w:sz w:val="20"/>
          <w:szCs w:val="20"/>
          <w:lang w:val="kk-KZ"/>
        </w:rPr>
      </w:pPr>
      <w:r w:rsidRPr="0098778A">
        <w:rPr>
          <w:b/>
          <w:i/>
          <w:sz w:val="20"/>
          <w:szCs w:val="20"/>
          <w:lang w:val="kk-KZ"/>
        </w:rPr>
        <w:t>Ахметова Д.Б. −</w:t>
      </w:r>
      <w:r w:rsidRPr="0098778A">
        <w:rPr>
          <w:i/>
          <w:sz w:val="20"/>
          <w:szCs w:val="20"/>
          <w:lang w:val="kk-KZ"/>
        </w:rPr>
        <w:t xml:space="preserve"> ст.преподаватель кафедры общей и этнической психологии</w:t>
      </w:r>
    </w:p>
    <w:p w:rsidR="003B356F" w:rsidRPr="0098778A" w:rsidRDefault="003B356F"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b/>
          <w:i/>
          <w:sz w:val="20"/>
          <w:szCs w:val="20"/>
          <w:lang w:val="kk-KZ"/>
        </w:rPr>
        <w:t>Балапанова А.С.</w:t>
      </w:r>
      <w:r w:rsidRPr="0098778A">
        <w:rPr>
          <w:rFonts w:ascii="Times New Roman" w:hAnsi="Times New Roman"/>
          <w:i/>
          <w:sz w:val="20"/>
          <w:szCs w:val="20"/>
          <w:lang w:val="kk-KZ"/>
        </w:rPr>
        <w:t xml:space="preserve"> – д.п</w:t>
      </w:r>
      <w:r w:rsidR="00E44C7C" w:rsidRPr="0098778A">
        <w:rPr>
          <w:rFonts w:ascii="Times New Roman" w:hAnsi="Times New Roman"/>
          <w:i/>
          <w:sz w:val="20"/>
          <w:szCs w:val="20"/>
          <w:lang w:val="kk-KZ"/>
        </w:rPr>
        <w:t>олит</w:t>
      </w:r>
      <w:r w:rsidRPr="0098778A">
        <w:rPr>
          <w:rFonts w:ascii="Times New Roman" w:hAnsi="Times New Roman"/>
          <w:i/>
          <w:sz w:val="20"/>
          <w:szCs w:val="20"/>
          <w:lang w:val="kk-KZ"/>
        </w:rPr>
        <w:t>.н., профессор кафедры политологии</w:t>
      </w:r>
    </w:p>
    <w:p w:rsidR="003B356F" w:rsidRPr="0098778A" w:rsidRDefault="003B356F" w:rsidP="0098778A">
      <w:pPr>
        <w:spacing w:after="0" w:line="233" w:lineRule="auto"/>
        <w:ind w:firstLine="340"/>
        <w:jc w:val="both"/>
        <w:rPr>
          <w:rFonts w:ascii="Times New Roman" w:hAnsi="Times New Roman"/>
          <w:i/>
          <w:sz w:val="20"/>
          <w:szCs w:val="20"/>
        </w:rPr>
      </w:pPr>
      <w:r w:rsidRPr="0098778A">
        <w:rPr>
          <w:rFonts w:ascii="Times New Roman" w:hAnsi="Times New Roman"/>
          <w:b/>
          <w:i/>
          <w:sz w:val="20"/>
          <w:szCs w:val="20"/>
          <w:lang w:val="kk-KZ"/>
        </w:rPr>
        <w:t>Ким Л.М.</w:t>
      </w:r>
      <w:r w:rsidRPr="0098778A">
        <w:rPr>
          <w:rFonts w:ascii="Times New Roman" w:hAnsi="Times New Roman"/>
          <w:i/>
          <w:sz w:val="20"/>
          <w:szCs w:val="20"/>
          <w:lang w:val="kk-KZ"/>
        </w:rPr>
        <w:t xml:space="preserve"> – к.ф</w:t>
      </w:r>
      <w:r w:rsidR="00E44C7C" w:rsidRPr="0098778A">
        <w:rPr>
          <w:rFonts w:ascii="Times New Roman" w:hAnsi="Times New Roman"/>
          <w:i/>
          <w:sz w:val="20"/>
          <w:szCs w:val="20"/>
          <w:lang w:val="kk-KZ"/>
        </w:rPr>
        <w:t>илос</w:t>
      </w:r>
      <w:r w:rsidRPr="0098778A">
        <w:rPr>
          <w:rFonts w:ascii="Times New Roman" w:hAnsi="Times New Roman"/>
          <w:i/>
          <w:sz w:val="20"/>
          <w:szCs w:val="20"/>
          <w:lang w:val="kk-KZ"/>
        </w:rPr>
        <w:t>.н., доцент кафедры политологии</w:t>
      </w:r>
    </w:p>
    <w:p w:rsidR="003B356F" w:rsidRPr="0098778A" w:rsidRDefault="003B356F"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b/>
          <w:i/>
          <w:sz w:val="20"/>
          <w:szCs w:val="20"/>
          <w:lang w:val="kk-KZ"/>
        </w:rPr>
        <w:t>Сарыбаева И.С</w:t>
      </w:r>
      <w:r w:rsidRPr="0098778A">
        <w:rPr>
          <w:rFonts w:ascii="Times New Roman" w:hAnsi="Times New Roman"/>
          <w:i/>
          <w:sz w:val="20"/>
          <w:szCs w:val="20"/>
          <w:lang w:val="kk-KZ"/>
        </w:rPr>
        <w:t>. – к.с.н., ст. преподаватель кафедры социологии</w:t>
      </w:r>
    </w:p>
    <w:p w:rsidR="003B356F" w:rsidRPr="0098778A" w:rsidRDefault="003B356F" w:rsidP="0098778A">
      <w:pPr>
        <w:spacing w:after="0" w:line="233" w:lineRule="auto"/>
        <w:ind w:firstLine="340"/>
        <w:jc w:val="both"/>
        <w:rPr>
          <w:rFonts w:ascii="Times New Roman" w:hAnsi="Times New Roman"/>
          <w:b/>
          <w:color w:val="002060"/>
          <w:sz w:val="20"/>
          <w:szCs w:val="20"/>
          <w:lang w:val="kk-KZ"/>
        </w:rPr>
      </w:pPr>
    </w:p>
    <w:p w:rsidR="00E747B7" w:rsidRPr="0098778A" w:rsidRDefault="00E747B7" w:rsidP="0098778A">
      <w:pPr>
        <w:spacing w:after="0" w:line="233" w:lineRule="auto"/>
        <w:ind w:firstLine="340"/>
        <w:jc w:val="both"/>
        <w:rPr>
          <w:rFonts w:ascii="Times New Roman" w:hAnsi="Times New Roman"/>
          <w:b/>
          <w:color w:val="002060"/>
          <w:sz w:val="20"/>
          <w:szCs w:val="20"/>
          <w:lang w:val="kk-KZ"/>
        </w:rPr>
      </w:pPr>
    </w:p>
    <w:p w:rsidR="00E747B7" w:rsidRPr="0098778A" w:rsidRDefault="00E747B7" w:rsidP="0098778A">
      <w:pPr>
        <w:spacing w:after="0" w:line="233" w:lineRule="auto"/>
        <w:ind w:firstLine="340"/>
        <w:jc w:val="center"/>
        <w:rPr>
          <w:rFonts w:ascii="Times New Roman" w:hAnsi="Times New Roman"/>
          <w:b/>
          <w:color w:val="002060"/>
          <w:sz w:val="20"/>
          <w:szCs w:val="20"/>
          <w:lang w:val="kk-KZ"/>
        </w:rPr>
      </w:pPr>
    </w:p>
    <w:p w:rsidR="00E747B7" w:rsidRPr="0098778A" w:rsidRDefault="00E747B7"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087AC0" w:rsidRPr="0098778A" w:rsidRDefault="00087AC0" w:rsidP="0098778A">
      <w:pPr>
        <w:spacing w:after="0" w:line="233" w:lineRule="auto"/>
        <w:ind w:firstLine="340"/>
        <w:jc w:val="center"/>
        <w:rPr>
          <w:rFonts w:ascii="Times New Roman" w:hAnsi="Times New Roman"/>
          <w:b/>
          <w:color w:val="002060"/>
          <w:sz w:val="20"/>
          <w:szCs w:val="20"/>
          <w:lang w:val="kk-KZ"/>
        </w:rPr>
      </w:pPr>
    </w:p>
    <w:p w:rsidR="00E747B7" w:rsidRPr="0098778A" w:rsidRDefault="00E747B7" w:rsidP="0098778A">
      <w:pPr>
        <w:spacing w:after="0" w:line="233" w:lineRule="auto"/>
        <w:ind w:firstLine="340"/>
        <w:jc w:val="center"/>
        <w:rPr>
          <w:rFonts w:ascii="Times New Roman" w:hAnsi="Times New Roman"/>
          <w:b/>
          <w:color w:val="002060"/>
          <w:sz w:val="20"/>
          <w:szCs w:val="20"/>
          <w:lang w:val="kk-KZ"/>
        </w:rPr>
      </w:pPr>
    </w:p>
    <w:p w:rsidR="00E747B7" w:rsidRPr="0098778A" w:rsidRDefault="00E747B7" w:rsidP="0098778A">
      <w:pPr>
        <w:spacing w:after="0" w:line="233" w:lineRule="auto"/>
        <w:ind w:firstLine="340"/>
        <w:jc w:val="both"/>
        <w:rPr>
          <w:rFonts w:ascii="Times New Roman" w:hAnsi="Times New Roman"/>
          <w:color w:val="FF0000"/>
          <w:sz w:val="20"/>
          <w:szCs w:val="20"/>
          <w:lang w:val="kk-KZ"/>
        </w:rPr>
      </w:pPr>
      <w:r w:rsidRPr="0098778A">
        <w:rPr>
          <w:rFonts w:ascii="Times New Roman" w:hAnsi="Times New Roman"/>
          <w:b/>
          <w:sz w:val="20"/>
          <w:szCs w:val="20"/>
          <w:lang w:val="kk-KZ"/>
        </w:rPr>
        <w:t>Мир науки:</w:t>
      </w:r>
      <w:r w:rsidRPr="0098778A">
        <w:rPr>
          <w:rFonts w:ascii="Times New Roman" w:hAnsi="Times New Roman"/>
          <w:sz w:val="20"/>
          <w:szCs w:val="20"/>
          <w:lang w:val="kk-KZ"/>
        </w:rPr>
        <w:t xml:space="preserve">  Материалы международно</w:t>
      </w:r>
      <w:r w:rsidR="00CA08B2" w:rsidRPr="0098778A">
        <w:rPr>
          <w:rFonts w:ascii="Times New Roman" w:hAnsi="Times New Roman"/>
          <w:sz w:val="20"/>
          <w:szCs w:val="20"/>
          <w:lang w:val="kk-KZ"/>
        </w:rPr>
        <w:t>й</w:t>
      </w:r>
      <w:r w:rsidRPr="0098778A">
        <w:rPr>
          <w:rFonts w:ascii="Times New Roman" w:hAnsi="Times New Roman"/>
          <w:sz w:val="20"/>
          <w:szCs w:val="20"/>
          <w:lang w:val="kk-KZ"/>
        </w:rPr>
        <w:t xml:space="preserve"> конференции студентов и молодых ученых «МИР НАУКИ», приуроченной к 20-летию Государственных символов Республики Казахстан, «Казахстан-Восток-Запад: культурно - образовательный диалог». – Алматы: </w:t>
      </w:r>
      <w:r w:rsidRPr="0098778A">
        <w:rPr>
          <w:rFonts w:ascii="Times New Roman" w:hAnsi="Times New Roman"/>
          <w:color w:val="FF0000"/>
          <w:sz w:val="20"/>
          <w:szCs w:val="20"/>
          <w:lang w:val="kk-KZ"/>
        </w:rPr>
        <w:t>«» 2012.-стр</w:t>
      </w:r>
    </w:p>
    <w:p w:rsidR="00E747B7" w:rsidRPr="0098778A" w:rsidRDefault="00E747B7" w:rsidP="0098778A">
      <w:pPr>
        <w:spacing w:after="0" w:line="233" w:lineRule="auto"/>
        <w:ind w:firstLine="340"/>
        <w:jc w:val="both"/>
        <w:rPr>
          <w:rFonts w:ascii="Times New Roman" w:hAnsi="Times New Roman"/>
          <w:color w:val="FF0000"/>
          <w:sz w:val="20"/>
          <w:szCs w:val="20"/>
        </w:rPr>
      </w:pPr>
      <w:r w:rsidRPr="0098778A">
        <w:rPr>
          <w:rFonts w:ascii="Times New Roman" w:hAnsi="Times New Roman"/>
          <w:color w:val="FF0000"/>
          <w:sz w:val="20"/>
          <w:szCs w:val="20"/>
          <w:lang w:val="en-US"/>
        </w:rPr>
        <w:t>ISBN</w:t>
      </w:r>
      <w:r w:rsidRPr="0098778A">
        <w:rPr>
          <w:rFonts w:ascii="Times New Roman" w:hAnsi="Times New Roman"/>
          <w:color w:val="FF0000"/>
          <w:sz w:val="20"/>
          <w:szCs w:val="20"/>
        </w:rPr>
        <w:t xml:space="preserve"> </w:t>
      </w:r>
    </w:p>
    <w:p w:rsidR="000875FC" w:rsidRPr="0098778A" w:rsidRDefault="000875FC" w:rsidP="0098778A">
      <w:pPr>
        <w:spacing w:after="0" w:line="233" w:lineRule="auto"/>
        <w:ind w:firstLine="340"/>
        <w:jc w:val="right"/>
        <w:rPr>
          <w:rFonts w:ascii="Times New Roman" w:hAnsi="Times New Roman"/>
          <w:sz w:val="20"/>
          <w:szCs w:val="20"/>
          <w:lang w:val="kk-KZ"/>
        </w:rPr>
      </w:pPr>
    </w:p>
    <w:p w:rsidR="000875FC" w:rsidRPr="0098778A" w:rsidRDefault="000875FC" w:rsidP="0098778A">
      <w:pPr>
        <w:spacing w:after="0" w:line="233" w:lineRule="auto"/>
        <w:ind w:firstLine="340"/>
        <w:jc w:val="right"/>
        <w:rPr>
          <w:rFonts w:ascii="Times New Roman" w:hAnsi="Times New Roman"/>
          <w:sz w:val="20"/>
          <w:szCs w:val="20"/>
          <w:lang w:val="kk-KZ"/>
        </w:rPr>
      </w:pPr>
    </w:p>
    <w:p w:rsidR="00E747B7" w:rsidRPr="0098778A" w:rsidRDefault="00E747B7" w:rsidP="0098778A">
      <w:pPr>
        <w:spacing w:after="0" w:line="233" w:lineRule="auto"/>
        <w:ind w:firstLine="340"/>
        <w:jc w:val="right"/>
        <w:rPr>
          <w:rFonts w:ascii="Times New Roman" w:hAnsi="Times New Roman"/>
          <w:sz w:val="20"/>
          <w:szCs w:val="20"/>
          <w:lang w:val="kk-KZ"/>
        </w:rPr>
      </w:pPr>
      <w:r w:rsidRPr="0098778A">
        <w:rPr>
          <w:rFonts w:ascii="Times New Roman" w:hAnsi="Times New Roman"/>
          <w:sz w:val="20"/>
          <w:szCs w:val="20"/>
          <w:lang w:val="kk-KZ"/>
        </w:rPr>
        <w:t>КазНУ им. аль-Фараби, 2012</w:t>
      </w:r>
    </w:p>
    <w:p w:rsidR="00E747B7" w:rsidRPr="0098778A" w:rsidRDefault="00E747B7" w:rsidP="0098778A">
      <w:pPr>
        <w:spacing w:after="0" w:line="233" w:lineRule="auto"/>
        <w:ind w:firstLine="340"/>
        <w:rPr>
          <w:rFonts w:ascii="Times New Roman" w:hAnsi="Times New Roman"/>
          <w:sz w:val="20"/>
          <w:szCs w:val="20"/>
          <w:lang w:val="kk-KZ"/>
        </w:rPr>
      </w:pPr>
    </w:p>
    <w:p w:rsidR="000875FC" w:rsidRPr="0098778A" w:rsidRDefault="000875FC" w:rsidP="0098778A">
      <w:pPr>
        <w:spacing w:after="0" w:line="233" w:lineRule="auto"/>
        <w:ind w:firstLine="340"/>
        <w:rPr>
          <w:rFonts w:ascii="Times New Roman" w:hAnsi="Times New Roman"/>
          <w:b/>
          <w:i/>
          <w:sz w:val="20"/>
          <w:szCs w:val="20"/>
          <w:lang w:val="kk-KZ"/>
        </w:rPr>
      </w:pPr>
    </w:p>
    <w:p w:rsidR="0098778A" w:rsidRDefault="0098778A">
      <w:pPr>
        <w:rPr>
          <w:rFonts w:ascii="Times New Roman" w:hAnsi="Times New Roman"/>
          <w:b/>
          <w:i/>
          <w:sz w:val="20"/>
          <w:szCs w:val="20"/>
          <w:lang w:val="kk-KZ"/>
        </w:rPr>
      </w:pPr>
      <w:r>
        <w:rPr>
          <w:rFonts w:ascii="Times New Roman" w:hAnsi="Times New Roman"/>
          <w:b/>
          <w:i/>
          <w:sz w:val="20"/>
          <w:szCs w:val="20"/>
          <w:lang w:val="kk-KZ"/>
        </w:rPr>
        <w:br w:type="page"/>
      </w:r>
    </w:p>
    <w:p w:rsidR="00A96B6D" w:rsidRPr="0098778A" w:rsidRDefault="00D362C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i/>
          <w:sz w:val="20"/>
          <w:szCs w:val="20"/>
          <w:lang w:val="kk-KZ"/>
        </w:rPr>
        <w:lastRenderedPageBreak/>
        <w:t xml:space="preserve">Секция: </w:t>
      </w:r>
      <w:r w:rsidR="00A96B6D" w:rsidRPr="0098778A">
        <w:rPr>
          <w:rFonts w:ascii="Times New Roman" w:hAnsi="Times New Roman"/>
          <w:b/>
          <w:caps/>
          <w:sz w:val="20"/>
          <w:szCs w:val="20"/>
        </w:rPr>
        <w:t>Теоретические и прикладные проблемы психологии</w:t>
      </w:r>
    </w:p>
    <w:p w:rsidR="00087AC0" w:rsidRPr="0098778A" w:rsidRDefault="00087AC0" w:rsidP="0098778A">
      <w:pPr>
        <w:spacing w:after="0" w:line="233" w:lineRule="auto"/>
        <w:ind w:firstLine="340"/>
        <w:contextualSpacing/>
        <w:jc w:val="right"/>
        <w:rPr>
          <w:rFonts w:ascii="Times New Roman" w:hAnsi="Times New Roman"/>
          <w:b/>
          <w:i/>
          <w:sz w:val="20"/>
          <w:szCs w:val="20"/>
          <w:lang w:val="kk-KZ"/>
        </w:rPr>
      </w:pPr>
    </w:p>
    <w:p w:rsidR="00FA648B" w:rsidRDefault="00AE726C" w:rsidP="0098778A">
      <w:pPr>
        <w:spacing w:after="0" w:line="233" w:lineRule="auto"/>
        <w:ind w:firstLine="340"/>
        <w:contextualSpacing/>
        <w:jc w:val="right"/>
        <w:rPr>
          <w:rFonts w:ascii="Times New Roman" w:hAnsi="Times New Roman"/>
          <w:b/>
          <w:i/>
          <w:sz w:val="20"/>
          <w:szCs w:val="20"/>
          <w:lang w:val="ca-ES"/>
        </w:rPr>
      </w:pPr>
      <w:r w:rsidRPr="0098778A">
        <w:rPr>
          <w:rFonts w:ascii="Times New Roman" w:hAnsi="Times New Roman"/>
          <w:b/>
          <w:i/>
          <w:sz w:val="20"/>
          <w:szCs w:val="20"/>
        </w:rPr>
        <w:t>Айдосова Ж.К.</w:t>
      </w:r>
      <w:r w:rsidR="009C36EC" w:rsidRPr="0098778A">
        <w:rPr>
          <w:rFonts w:ascii="Times New Roman" w:hAnsi="Times New Roman"/>
          <w:b/>
          <w:i/>
          <w:sz w:val="20"/>
          <w:szCs w:val="20"/>
        </w:rPr>
        <w:t>,</w:t>
      </w:r>
      <w:r w:rsidR="00FA648B">
        <w:rPr>
          <w:rFonts w:ascii="Times New Roman" w:hAnsi="Times New Roman"/>
          <w:b/>
          <w:i/>
          <w:sz w:val="20"/>
          <w:szCs w:val="20"/>
          <w:lang w:val="ca-ES"/>
        </w:rPr>
        <w:t xml:space="preserve"> </w:t>
      </w:r>
    </w:p>
    <w:p w:rsidR="009C36EC" w:rsidRPr="0098778A" w:rsidRDefault="009C36EC"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 xml:space="preserve">студент 4 курса </w:t>
      </w:r>
    </w:p>
    <w:p w:rsidR="00FA648B" w:rsidRDefault="00AE726C" w:rsidP="0098778A">
      <w:pPr>
        <w:spacing w:after="0" w:line="233" w:lineRule="auto"/>
        <w:ind w:firstLine="340"/>
        <w:contextualSpacing/>
        <w:jc w:val="right"/>
        <w:rPr>
          <w:rFonts w:ascii="Times New Roman" w:hAnsi="Times New Roman"/>
          <w:b/>
          <w:i/>
          <w:sz w:val="20"/>
          <w:szCs w:val="20"/>
          <w:lang w:val="ca-ES"/>
        </w:rPr>
      </w:pPr>
      <w:r w:rsidRPr="0098778A">
        <w:rPr>
          <w:rFonts w:ascii="Times New Roman" w:hAnsi="Times New Roman"/>
          <w:b/>
          <w:i/>
          <w:sz w:val="20"/>
          <w:szCs w:val="20"/>
        </w:rPr>
        <w:t>отделени</w:t>
      </w:r>
      <w:r w:rsidR="009C36EC" w:rsidRPr="0098778A">
        <w:rPr>
          <w:rFonts w:ascii="Times New Roman" w:hAnsi="Times New Roman"/>
          <w:b/>
          <w:i/>
          <w:sz w:val="20"/>
          <w:szCs w:val="20"/>
        </w:rPr>
        <w:t>я</w:t>
      </w:r>
      <w:r w:rsidRPr="0098778A">
        <w:rPr>
          <w:rFonts w:ascii="Times New Roman" w:hAnsi="Times New Roman"/>
          <w:b/>
          <w:i/>
          <w:sz w:val="20"/>
          <w:szCs w:val="20"/>
        </w:rPr>
        <w:t xml:space="preserve"> психологии</w:t>
      </w:r>
      <w:r w:rsidR="00FA648B">
        <w:rPr>
          <w:rFonts w:ascii="Times New Roman" w:hAnsi="Times New Roman"/>
          <w:b/>
          <w:i/>
          <w:sz w:val="20"/>
          <w:szCs w:val="20"/>
          <w:lang w:val="ca-ES"/>
        </w:rPr>
        <w:t xml:space="preserve"> </w:t>
      </w:r>
    </w:p>
    <w:p w:rsidR="009C36EC" w:rsidRPr="0098778A" w:rsidRDefault="009C36EC"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КазНУ им.аль-Фараби</w:t>
      </w:r>
    </w:p>
    <w:p w:rsidR="00FA648B" w:rsidRDefault="00EC510B" w:rsidP="0098778A">
      <w:pPr>
        <w:spacing w:after="0" w:line="233" w:lineRule="auto"/>
        <w:ind w:firstLine="340"/>
        <w:contextualSpacing/>
        <w:jc w:val="right"/>
        <w:rPr>
          <w:rFonts w:ascii="Times New Roman" w:hAnsi="Times New Roman"/>
          <w:b/>
          <w:i/>
          <w:sz w:val="20"/>
          <w:szCs w:val="20"/>
          <w:lang w:val="ca-ES"/>
        </w:rPr>
      </w:pPr>
      <w:r w:rsidRPr="0098778A">
        <w:rPr>
          <w:rFonts w:ascii="Times New Roman" w:hAnsi="Times New Roman"/>
          <w:b/>
          <w:i/>
          <w:sz w:val="20"/>
          <w:szCs w:val="20"/>
          <w:lang w:val="kk-KZ"/>
        </w:rPr>
        <w:t>Научный руководитель:</w:t>
      </w:r>
      <w:r w:rsidR="00FA648B">
        <w:rPr>
          <w:rFonts w:ascii="Times New Roman" w:hAnsi="Times New Roman"/>
          <w:b/>
          <w:i/>
          <w:sz w:val="20"/>
          <w:szCs w:val="20"/>
          <w:lang w:val="ca-ES"/>
        </w:rPr>
        <w:t xml:space="preserve"> </w:t>
      </w:r>
    </w:p>
    <w:p w:rsidR="00AE726C" w:rsidRPr="0098778A" w:rsidRDefault="00BE09AB"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д.</w:t>
      </w:r>
      <w:r w:rsidR="00674990" w:rsidRPr="0098778A">
        <w:rPr>
          <w:rFonts w:ascii="Times New Roman" w:hAnsi="Times New Roman"/>
          <w:b/>
          <w:i/>
          <w:sz w:val="20"/>
          <w:szCs w:val="20"/>
        </w:rPr>
        <w:t>псих</w:t>
      </w:r>
      <w:r w:rsidR="009C36EC" w:rsidRPr="0098778A">
        <w:rPr>
          <w:rFonts w:ascii="Times New Roman" w:hAnsi="Times New Roman"/>
          <w:b/>
          <w:i/>
          <w:sz w:val="20"/>
          <w:szCs w:val="20"/>
        </w:rPr>
        <w:t>ол</w:t>
      </w:r>
      <w:r w:rsidRPr="0098778A">
        <w:rPr>
          <w:rFonts w:ascii="Times New Roman" w:hAnsi="Times New Roman"/>
          <w:b/>
          <w:i/>
          <w:sz w:val="20"/>
          <w:szCs w:val="20"/>
        </w:rPr>
        <w:t>.н., профессор Ким А.М.</w:t>
      </w:r>
    </w:p>
    <w:p w:rsidR="00AE726C" w:rsidRPr="0098778A" w:rsidRDefault="00AE726C" w:rsidP="0098778A">
      <w:pPr>
        <w:spacing w:after="0" w:line="233" w:lineRule="auto"/>
        <w:ind w:firstLine="340"/>
        <w:contextualSpacing/>
        <w:jc w:val="center"/>
        <w:rPr>
          <w:rFonts w:ascii="Times New Roman" w:hAnsi="Times New Roman"/>
          <w:b/>
          <w:caps/>
          <w:sz w:val="20"/>
          <w:szCs w:val="20"/>
        </w:rPr>
      </w:pPr>
    </w:p>
    <w:p w:rsidR="00AE726C" w:rsidRPr="0098778A" w:rsidRDefault="00AE726C" w:rsidP="0098778A">
      <w:pPr>
        <w:spacing w:after="0" w:line="233" w:lineRule="auto"/>
        <w:ind w:firstLine="340"/>
        <w:contextualSpacing/>
        <w:jc w:val="center"/>
        <w:rPr>
          <w:rFonts w:ascii="Times New Roman" w:hAnsi="Times New Roman"/>
          <w:b/>
          <w:caps/>
          <w:sz w:val="20"/>
          <w:szCs w:val="20"/>
          <w:lang w:val="kk-KZ"/>
        </w:rPr>
      </w:pPr>
      <w:r w:rsidRPr="0098778A">
        <w:rPr>
          <w:rFonts w:ascii="Times New Roman" w:hAnsi="Times New Roman"/>
          <w:b/>
          <w:caps/>
          <w:sz w:val="20"/>
          <w:szCs w:val="20"/>
        </w:rPr>
        <w:t>Исследование взаимосвязи показателей самооценки и эмоционального интеллекта Студентов</w:t>
      </w:r>
    </w:p>
    <w:p w:rsidR="00922DED" w:rsidRPr="0098778A" w:rsidRDefault="00922DED" w:rsidP="0098778A">
      <w:pPr>
        <w:spacing w:after="0" w:line="233" w:lineRule="auto"/>
        <w:ind w:firstLine="340"/>
        <w:contextualSpacing/>
        <w:jc w:val="center"/>
        <w:rPr>
          <w:rFonts w:ascii="Times New Roman" w:hAnsi="Times New Roman"/>
          <w:b/>
          <w:caps/>
          <w:sz w:val="20"/>
          <w:szCs w:val="20"/>
          <w:lang w:val="kk-KZ"/>
        </w:rPr>
      </w:pPr>
    </w:p>
    <w:p w:rsidR="00AE726C" w:rsidRPr="0098778A" w:rsidRDefault="00AE726C"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В настоящее время Казахстан признан мировым сообществом как государство с рыночной экономикой. Рыночное общество, в свою очередь, требует развития такого качества как личная мобильность. Личная мобильность предполагает гибкость и восприимчивость к новому, хорошую обучаемость, развитую саморегуляцию повседневного сознания, эмоций и чувств, всего поведения личности [1]. Неспособность понимать свои эмоции и эмоции других людей, правильно оценивать реакции окружающих, а также неумение регулировать собственные эмоции при принятии решений приводят ко многим жизненным неудачам. Согласно результатам современных исследований, успешность человека зависит от коэффициента умственного развития лишь на 20 процентов, а от коэффициента эмоционального развития – почти на 80 процентов</w:t>
      </w:r>
      <w:r w:rsidRPr="0098778A">
        <w:rPr>
          <w:rFonts w:ascii="Times New Roman" w:hAnsi="Times New Roman"/>
          <w:i/>
          <w:sz w:val="20"/>
          <w:szCs w:val="20"/>
        </w:rPr>
        <w:t>.</w:t>
      </w:r>
      <w:r w:rsidRPr="0098778A">
        <w:rPr>
          <w:rFonts w:ascii="Times New Roman" w:hAnsi="Times New Roman"/>
          <w:sz w:val="20"/>
          <w:szCs w:val="20"/>
        </w:rPr>
        <w:t xml:space="preserve"> В связи с этим важное значение имеет исследование эмоционального интеллекта личности во взаимосвязи с показателями самооценки, т.к. самооценка предстает как результат развития самоотношения и работы самопознания, как единство знания человеком самого себя и отношения к себе, как определенный вид или уровень развития самоотношения [2]. В современной психологии эмоционального интеллекта выделяется несколько ведущих теорий: теория эмоционально-интеллектуальных способностей Майера Дж., Сэловея П., Карузо Д.; теория эмоциональной компетентности Гоулмена Д.; некогнитивная теория эмоционального интеллекта Бар-Она Р.; двухкомпонентная теория эмоционального интеллекта Люсина Д. Содержательной характеристикой эмоционального интеллекта, которая объединяет перечисленные теории, является совокупность способностей к пониманию и управлению собственными эмоциями, пониманию и управлению эмоциями других людей. Все структурные компоненты эмоционального интеллекта взаимосвязаны, и их тесная взаимозависимость способствует эффективному межличностному взаимодействию. Люди с высоким уровнем развития эмоционального интеллекта, а также  с высокой самооценкой обладают выраженными способностями к пониманию собственных эмоций и эмоций других людей, могут управлять своей эмоциональной сферой, что обусловливает их более высокую адаптивность и эффективность в общении, они легче добиваются своих целей во взаимодействии с окружающими.</w:t>
      </w:r>
    </w:p>
    <w:p w:rsidR="00AE726C" w:rsidRPr="0098778A" w:rsidRDefault="00AE726C"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b/>
          <w:sz w:val="20"/>
          <w:szCs w:val="20"/>
        </w:rPr>
        <w:t>Программа психологического исследования</w:t>
      </w:r>
    </w:p>
    <w:p w:rsidR="00AE726C" w:rsidRPr="0098778A" w:rsidRDefault="00AE726C" w:rsidP="0098778A">
      <w:pPr>
        <w:numPr>
          <w:ilvl w:val="0"/>
          <w:numId w:val="4"/>
        </w:numPr>
        <w:tabs>
          <w:tab w:val="left" w:pos="851"/>
        </w:tabs>
        <w:spacing w:after="0" w:line="233" w:lineRule="auto"/>
        <w:ind w:left="0" w:firstLine="340"/>
        <w:contextualSpacing/>
        <w:jc w:val="both"/>
        <w:rPr>
          <w:rFonts w:ascii="Times New Roman" w:hAnsi="Times New Roman"/>
          <w:sz w:val="20"/>
          <w:szCs w:val="20"/>
        </w:rPr>
      </w:pPr>
      <w:r w:rsidRPr="0098778A">
        <w:rPr>
          <w:rFonts w:ascii="Times New Roman" w:hAnsi="Times New Roman"/>
          <w:b/>
          <w:sz w:val="20"/>
          <w:szCs w:val="20"/>
        </w:rPr>
        <w:t xml:space="preserve">Цель исследования: </w:t>
      </w:r>
      <w:r w:rsidRPr="0098778A">
        <w:rPr>
          <w:rFonts w:ascii="Times New Roman" w:hAnsi="Times New Roman"/>
          <w:sz w:val="20"/>
          <w:szCs w:val="20"/>
        </w:rPr>
        <w:t xml:space="preserve">выявление взаимосвязи характеристик эмоционального интеллекта с показателями самооценки студентов 18-19 лет. </w:t>
      </w:r>
    </w:p>
    <w:p w:rsidR="00AE726C" w:rsidRPr="0098778A" w:rsidRDefault="00AE726C" w:rsidP="0098778A">
      <w:pPr>
        <w:numPr>
          <w:ilvl w:val="0"/>
          <w:numId w:val="4"/>
        </w:numPr>
        <w:tabs>
          <w:tab w:val="left" w:pos="851"/>
        </w:tabs>
        <w:spacing w:after="0" w:line="233" w:lineRule="auto"/>
        <w:ind w:left="0" w:firstLine="340"/>
        <w:jc w:val="both"/>
        <w:rPr>
          <w:rFonts w:ascii="Times New Roman" w:hAnsi="Times New Roman"/>
          <w:b/>
          <w:sz w:val="20"/>
          <w:szCs w:val="20"/>
        </w:rPr>
      </w:pPr>
      <w:r w:rsidRPr="0098778A">
        <w:rPr>
          <w:rFonts w:ascii="Times New Roman" w:hAnsi="Times New Roman"/>
          <w:b/>
          <w:sz w:val="20"/>
          <w:szCs w:val="20"/>
        </w:rPr>
        <w:t>Задачи исследования:</w:t>
      </w:r>
    </w:p>
    <w:p w:rsidR="00AE726C" w:rsidRPr="0098778A" w:rsidRDefault="00AE726C" w:rsidP="0098778A">
      <w:pPr>
        <w:pStyle w:val="a5"/>
        <w:numPr>
          <w:ilvl w:val="1"/>
          <w:numId w:val="1"/>
        </w:numPr>
        <w:tabs>
          <w:tab w:val="left" w:pos="851"/>
        </w:tabs>
        <w:spacing w:line="233" w:lineRule="auto"/>
        <w:ind w:left="0" w:firstLine="340"/>
        <w:jc w:val="both"/>
        <w:rPr>
          <w:sz w:val="20"/>
          <w:szCs w:val="20"/>
        </w:rPr>
      </w:pPr>
      <w:r w:rsidRPr="0098778A">
        <w:rPr>
          <w:sz w:val="20"/>
          <w:szCs w:val="20"/>
        </w:rPr>
        <w:t>Определить уровень эмоционального интеллекта и его составляющих у студентов 18-19 лет;</w:t>
      </w:r>
    </w:p>
    <w:p w:rsidR="00AE726C" w:rsidRPr="0098778A" w:rsidRDefault="00AE726C" w:rsidP="0098778A">
      <w:pPr>
        <w:pStyle w:val="a5"/>
        <w:numPr>
          <w:ilvl w:val="1"/>
          <w:numId w:val="1"/>
        </w:numPr>
        <w:tabs>
          <w:tab w:val="left" w:pos="851"/>
        </w:tabs>
        <w:spacing w:line="233" w:lineRule="auto"/>
        <w:ind w:left="0" w:firstLine="340"/>
        <w:jc w:val="both"/>
        <w:rPr>
          <w:sz w:val="20"/>
          <w:szCs w:val="20"/>
        </w:rPr>
      </w:pPr>
      <w:r w:rsidRPr="0098778A">
        <w:rPr>
          <w:sz w:val="20"/>
          <w:szCs w:val="20"/>
        </w:rPr>
        <w:t>Определить уровень самооценки студентов 18-19 лет;</w:t>
      </w:r>
    </w:p>
    <w:p w:rsidR="00AE726C" w:rsidRPr="0098778A" w:rsidRDefault="00AE726C" w:rsidP="0098778A">
      <w:pPr>
        <w:pStyle w:val="a5"/>
        <w:numPr>
          <w:ilvl w:val="1"/>
          <w:numId w:val="1"/>
        </w:numPr>
        <w:tabs>
          <w:tab w:val="left" w:pos="851"/>
        </w:tabs>
        <w:spacing w:line="233" w:lineRule="auto"/>
        <w:ind w:left="0" w:firstLine="340"/>
        <w:jc w:val="both"/>
        <w:rPr>
          <w:sz w:val="20"/>
          <w:szCs w:val="20"/>
        </w:rPr>
      </w:pPr>
      <w:r w:rsidRPr="0098778A">
        <w:rPr>
          <w:sz w:val="20"/>
          <w:szCs w:val="20"/>
        </w:rPr>
        <w:t>Проанализировать результаты практической части исследования взаимосвязи эмоционального интеллекта с показателями самооценки студентов;</w:t>
      </w:r>
    </w:p>
    <w:p w:rsidR="00AE726C" w:rsidRPr="0098778A" w:rsidRDefault="00AE726C" w:rsidP="0098778A">
      <w:pPr>
        <w:pStyle w:val="a5"/>
        <w:numPr>
          <w:ilvl w:val="1"/>
          <w:numId w:val="1"/>
        </w:numPr>
        <w:tabs>
          <w:tab w:val="left" w:pos="851"/>
        </w:tabs>
        <w:spacing w:line="233" w:lineRule="auto"/>
        <w:ind w:left="0" w:firstLine="340"/>
        <w:jc w:val="both"/>
        <w:rPr>
          <w:sz w:val="20"/>
          <w:szCs w:val="20"/>
        </w:rPr>
      </w:pPr>
      <w:r w:rsidRPr="0098778A">
        <w:rPr>
          <w:sz w:val="20"/>
          <w:szCs w:val="20"/>
        </w:rPr>
        <w:t>Составить общие рекомендации по результатам исследования.</w:t>
      </w:r>
    </w:p>
    <w:p w:rsidR="00AE726C" w:rsidRPr="0098778A" w:rsidRDefault="00AE726C" w:rsidP="0098778A">
      <w:pPr>
        <w:numPr>
          <w:ilvl w:val="0"/>
          <w:numId w:val="4"/>
        </w:numPr>
        <w:tabs>
          <w:tab w:val="left" w:pos="851"/>
        </w:tabs>
        <w:spacing w:after="0" w:line="233" w:lineRule="auto"/>
        <w:ind w:left="0" w:firstLine="340"/>
        <w:jc w:val="both"/>
        <w:rPr>
          <w:rFonts w:ascii="Times New Roman" w:hAnsi="Times New Roman"/>
          <w:sz w:val="20"/>
          <w:szCs w:val="20"/>
        </w:rPr>
      </w:pPr>
      <w:r w:rsidRPr="0098778A">
        <w:rPr>
          <w:rFonts w:ascii="Times New Roman" w:hAnsi="Times New Roman"/>
          <w:b/>
          <w:sz w:val="20"/>
          <w:szCs w:val="20"/>
        </w:rPr>
        <w:t>Методы исследования:</w:t>
      </w:r>
      <w:r w:rsidRPr="0098778A">
        <w:rPr>
          <w:rFonts w:ascii="Times New Roman" w:hAnsi="Times New Roman"/>
          <w:sz w:val="20"/>
          <w:szCs w:val="20"/>
        </w:rPr>
        <w:t xml:space="preserve"> опросник эмоционального интеллекта Д.В.Люсина, методика на самооценку Дембо-Рубинштейн, контент-анализ коммуникативных проблем студентов (опишите 2 ситуации коммуникативных проблем, которые Вы испытали в период обучения в университете).</w:t>
      </w:r>
    </w:p>
    <w:p w:rsidR="00AE726C" w:rsidRPr="0098778A" w:rsidRDefault="00AE726C" w:rsidP="0098778A">
      <w:pPr>
        <w:pStyle w:val="a5"/>
        <w:numPr>
          <w:ilvl w:val="0"/>
          <w:numId w:val="2"/>
        </w:numPr>
        <w:tabs>
          <w:tab w:val="left" w:pos="851"/>
        </w:tabs>
        <w:spacing w:line="233" w:lineRule="auto"/>
        <w:ind w:left="0" w:firstLine="340"/>
        <w:jc w:val="both"/>
        <w:rPr>
          <w:sz w:val="20"/>
          <w:szCs w:val="20"/>
        </w:rPr>
      </w:pPr>
      <w:r w:rsidRPr="0098778A">
        <w:rPr>
          <w:sz w:val="20"/>
          <w:szCs w:val="20"/>
        </w:rPr>
        <w:t xml:space="preserve">Опросник эмоционального интеллекта Д.В.Люсина [22] состоит из 46 утверждений, на которые испытуемый отвечает «согласен/ не согласен» и которые объединяются в пять субшкал, объединяющихся, в свою очередь, в четыре шкалы более общего порядка (табл. 5). </w:t>
      </w:r>
    </w:p>
    <w:p w:rsidR="006B1121" w:rsidRDefault="006B1121" w:rsidP="0098778A">
      <w:pPr>
        <w:spacing w:after="0" w:line="233" w:lineRule="auto"/>
        <w:ind w:firstLine="340"/>
        <w:jc w:val="both"/>
        <w:rPr>
          <w:rFonts w:ascii="Times New Roman" w:hAnsi="Times New Roman"/>
          <w:b/>
          <w:sz w:val="20"/>
          <w:szCs w:val="20"/>
          <w:lang w:val="ca-ES"/>
        </w:rPr>
      </w:pPr>
    </w:p>
    <w:p w:rsidR="00AE726C" w:rsidRDefault="00AE726C" w:rsidP="0098778A">
      <w:pPr>
        <w:spacing w:after="0" w:line="233" w:lineRule="auto"/>
        <w:ind w:firstLine="340"/>
        <w:jc w:val="both"/>
        <w:rPr>
          <w:rFonts w:ascii="Times New Roman" w:hAnsi="Times New Roman"/>
          <w:b/>
          <w:sz w:val="20"/>
          <w:szCs w:val="20"/>
          <w:lang w:val="ca-ES"/>
        </w:rPr>
      </w:pPr>
      <w:r w:rsidRPr="0098778A">
        <w:rPr>
          <w:rFonts w:ascii="Times New Roman" w:hAnsi="Times New Roman"/>
          <w:b/>
          <w:sz w:val="20"/>
          <w:szCs w:val="20"/>
        </w:rPr>
        <w:t>Таблица 1 - Структура опросника ЭмИн</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3"/>
        <w:gridCol w:w="2843"/>
        <w:gridCol w:w="3353"/>
      </w:tblGrid>
      <w:tr w:rsidR="00AE726C" w:rsidRPr="0098778A" w:rsidTr="00174423">
        <w:tc>
          <w:tcPr>
            <w:tcW w:w="2843" w:type="dxa"/>
          </w:tcPr>
          <w:p w:rsidR="00AE726C" w:rsidRPr="0098778A" w:rsidRDefault="00AE726C" w:rsidP="0098778A">
            <w:pPr>
              <w:spacing w:after="0" w:line="233" w:lineRule="auto"/>
              <w:rPr>
                <w:rFonts w:ascii="Times New Roman" w:hAnsi="Times New Roman"/>
                <w:sz w:val="18"/>
                <w:szCs w:val="18"/>
              </w:rPr>
            </w:pPr>
          </w:p>
        </w:tc>
        <w:tc>
          <w:tcPr>
            <w:tcW w:w="2843" w:type="dxa"/>
          </w:tcPr>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МЭИ</w:t>
            </w:r>
            <w:r w:rsidRPr="0098778A">
              <w:rPr>
                <w:rFonts w:ascii="Times New Roman" w:hAnsi="Times New Roman"/>
                <w:sz w:val="18"/>
                <w:szCs w:val="18"/>
              </w:rPr>
              <w:t xml:space="preserve">: межличностный ЭИ </w:t>
            </w:r>
          </w:p>
        </w:tc>
        <w:tc>
          <w:tcPr>
            <w:tcW w:w="3353" w:type="dxa"/>
          </w:tcPr>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ВЭИ</w:t>
            </w:r>
            <w:r w:rsidRPr="0098778A">
              <w:rPr>
                <w:rFonts w:ascii="Times New Roman" w:hAnsi="Times New Roman"/>
                <w:sz w:val="18"/>
                <w:szCs w:val="18"/>
              </w:rPr>
              <w:t>: внутриличностный ЭИ</w:t>
            </w:r>
          </w:p>
        </w:tc>
      </w:tr>
      <w:tr w:rsidR="00AE726C" w:rsidRPr="0098778A" w:rsidTr="00174423">
        <w:tc>
          <w:tcPr>
            <w:tcW w:w="2843" w:type="dxa"/>
          </w:tcPr>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ПЭ</w:t>
            </w:r>
            <w:r w:rsidRPr="0098778A">
              <w:rPr>
                <w:rFonts w:ascii="Times New Roman" w:hAnsi="Times New Roman"/>
                <w:sz w:val="18"/>
                <w:szCs w:val="18"/>
              </w:rPr>
              <w:t>: понимание эмоций</w:t>
            </w:r>
          </w:p>
        </w:tc>
        <w:tc>
          <w:tcPr>
            <w:tcW w:w="2843" w:type="dxa"/>
          </w:tcPr>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МП</w:t>
            </w:r>
            <w:r w:rsidRPr="0098778A">
              <w:rPr>
                <w:rFonts w:ascii="Times New Roman" w:hAnsi="Times New Roman"/>
                <w:sz w:val="18"/>
                <w:szCs w:val="18"/>
              </w:rPr>
              <w:t>: понимание чужих эмоций</w:t>
            </w:r>
          </w:p>
        </w:tc>
        <w:tc>
          <w:tcPr>
            <w:tcW w:w="3353" w:type="dxa"/>
          </w:tcPr>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ВП</w:t>
            </w:r>
            <w:r w:rsidRPr="0098778A">
              <w:rPr>
                <w:rFonts w:ascii="Times New Roman" w:hAnsi="Times New Roman"/>
                <w:sz w:val="18"/>
                <w:szCs w:val="18"/>
              </w:rPr>
              <w:t>: понимание своих эмоций</w:t>
            </w:r>
          </w:p>
        </w:tc>
      </w:tr>
      <w:tr w:rsidR="00AE726C" w:rsidRPr="0098778A" w:rsidTr="00174423">
        <w:trPr>
          <w:trHeight w:val="1583"/>
        </w:trPr>
        <w:tc>
          <w:tcPr>
            <w:tcW w:w="2843" w:type="dxa"/>
          </w:tcPr>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УЭ</w:t>
            </w:r>
            <w:r w:rsidRPr="0098778A">
              <w:rPr>
                <w:rFonts w:ascii="Times New Roman" w:hAnsi="Times New Roman"/>
                <w:sz w:val="18"/>
                <w:szCs w:val="18"/>
              </w:rPr>
              <w:t>: управление эмоциями</w:t>
            </w:r>
          </w:p>
        </w:tc>
        <w:tc>
          <w:tcPr>
            <w:tcW w:w="2843" w:type="dxa"/>
          </w:tcPr>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МУ</w:t>
            </w:r>
            <w:r w:rsidRPr="0098778A">
              <w:rPr>
                <w:rFonts w:ascii="Times New Roman" w:hAnsi="Times New Roman"/>
                <w:sz w:val="18"/>
                <w:szCs w:val="18"/>
              </w:rPr>
              <w:t>: управление чужими эмоциями</w:t>
            </w:r>
          </w:p>
        </w:tc>
        <w:tc>
          <w:tcPr>
            <w:tcW w:w="3353" w:type="dxa"/>
          </w:tcPr>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ВУ</w:t>
            </w:r>
            <w:r w:rsidRPr="0098778A">
              <w:rPr>
                <w:rFonts w:ascii="Times New Roman" w:hAnsi="Times New Roman"/>
                <w:sz w:val="18"/>
                <w:szCs w:val="18"/>
              </w:rPr>
              <w:t xml:space="preserve">: управление своими эмоциями </w:t>
            </w:r>
          </w:p>
          <w:p w:rsidR="00AE726C" w:rsidRPr="0098778A" w:rsidRDefault="00AE726C" w:rsidP="0098778A">
            <w:pPr>
              <w:spacing w:after="0" w:line="233" w:lineRule="auto"/>
              <w:rPr>
                <w:rFonts w:ascii="Times New Roman" w:hAnsi="Times New Roman"/>
                <w:sz w:val="18"/>
                <w:szCs w:val="18"/>
              </w:rPr>
            </w:pPr>
          </w:p>
          <w:p w:rsidR="00AE726C" w:rsidRPr="0098778A" w:rsidRDefault="00AE726C" w:rsidP="0098778A">
            <w:pPr>
              <w:spacing w:after="0" w:line="233" w:lineRule="auto"/>
              <w:rPr>
                <w:rFonts w:ascii="Times New Roman" w:hAnsi="Times New Roman"/>
                <w:sz w:val="18"/>
                <w:szCs w:val="18"/>
              </w:rPr>
            </w:pPr>
            <w:r w:rsidRPr="0098778A">
              <w:rPr>
                <w:rFonts w:ascii="Times New Roman" w:hAnsi="Times New Roman"/>
                <w:b/>
                <w:sz w:val="18"/>
                <w:szCs w:val="18"/>
              </w:rPr>
              <w:t>ВЭ</w:t>
            </w:r>
            <w:r w:rsidRPr="0098778A">
              <w:rPr>
                <w:rFonts w:ascii="Times New Roman" w:hAnsi="Times New Roman"/>
                <w:sz w:val="18"/>
                <w:szCs w:val="18"/>
              </w:rPr>
              <w:t>: контроль экспрессии</w:t>
            </w:r>
          </w:p>
        </w:tc>
      </w:tr>
    </w:tbl>
    <w:p w:rsidR="00AE726C" w:rsidRPr="0098778A" w:rsidRDefault="00AE726C" w:rsidP="0098778A">
      <w:pPr>
        <w:pStyle w:val="a5"/>
        <w:numPr>
          <w:ilvl w:val="0"/>
          <w:numId w:val="2"/>
        </w:numPr>
        <w:tabs>
          <w:tab w:val="left" w:pos="993"/>
        </w:tabs>
        <w:spacing w:line="233" w:lineRule="auto"/>
        <w:ind w:left="0" w:firstLine="340"/>
        <w:jc w:val="both"/>
        <w:rPr>
          <w:sz w:val="20"/>
          <w:szCs w:val="20"/>
        </w:rPr>
      </w:pPr>
      <w:r w:rsidRPr="0098778A">
        <w:rPr>
          <w:sz w:val="20"/>
          <w:szCs w:val="20"/>
        </w:rPr>
        <w:t xml:space="preserve">Методика на самооценку Дембо-Рубинштейн включала в себя 6 подшкал самооценки (СО): шкалы интеллекта, счастья, понимания себя и своих эмоций, способности управлять своими эмоциями, понимания </w:t>
      </w:r>
      <w:r w:rsidRPr="0098778A">
        <w:rPr>
          <w:sz w:val="20"/>
          <w:szCs w:val="20"/>
        </w:rPr>
        <w:lastRenderedPageBreak/>
        <w:t xml:space="preserve">эмоционального состояния другого человека и способности управлять эмоциональным состоянием другого человека. </w:t>
      </w:r>
    </w:p>
    <w:p w:rsidR="00AE726C" w:rsidRPr="0098778A" w:rsidRDefault="00AE726C" w:rsidP="0098778A">
      <w:pPr>
        <w:spacing w:after="0" w:line="233" w:lineRule="auto"/>
        <w:ind w:firstLine="340"/>
        <w:jc w:val="both"/>
        <w:rPr>
          <w:rFonts w:ascii="Times New Roman" w:hAnsi="Times New Roman"/>
          <w:sz w:val="20"/>
          <w:szCs w:val="20"/>
        </w:rPr>
      </w:pPr>
      <w:r w:rsidRPr="0098778A">
        <w:rPr>
          <w:rFonts w:ascii="Times New Roman" w:hAnsi="Times New Roman"/>
          <w:b/>
          <w:sz w:val="20"/>
          <w:szCs w:val="20"/>
        </w:rPr>
        <w:t>4. Выборка исследования:</w:t>
      </w:r>
      <w:r w:rsidRPr="0098778A">
        <w:rPr>
          <w:rFonts w:ascii="Times New Roman" w:hAnsi="Times New Roman"/>
          <w:sz w:val="20"/>
          <w:szCs w:val="20"/>
        </w:rPr>
        <w:t xml:space="preserve">  50 человек – студенты 2 курса р/о филологического факультета и ФМО КазНУ им. Аль-Фараби в возрасте 18-19 лет.</w:t>
      </w:r>
    </w:p>
    <w:p w:rsidR="00AE726C" w:rsidRPr="0098778A" w:rsidRDefault="00AE726C" w:rsidP="0098778A">
      <w:pPr>
        <w:spacing w:after="0" w:line="233" w:lineRule="auto"/>
        <w:ind w:firstLine="340"/>
        <w:jc w:val="both"/>
        <w:rPr>
          <w:rFonts w:ascii="Times New Roman" w:hAnsi="Times New Roman"/>
          <w:b/>
          <w:sz w:val="20"/>
          <w:szCs w:val="20"/>
        </w:rPr>
      </w:pPr>
      <w:r w:rsidRPr="0098778A">
        <w:rPr>
          <w:rFonts w:ascii="Times New Roman" w:hAnsi="Times New Roman"/>
          <w:b/>
          <w:sz w:val="20"/>
          <w:szCs w:val="20"/>
        </w:rPr>
        <w:t>5.  Анализ результатов.</w:t>
      </w:r>
    </w:p>
    <w:p w:rsidR="00AE726C" w:rsidRPr="0098778A" w:rsidRDefault="00AE726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результатам методики на ЭмИн Люсина у студентов были выявлены следующие показатели уровня развития общего эмоционального интеллекта:</w:t>
      </w:r>
    </w:p>
    <w:p w:rsidR="00AE726C" w:rsidRPr="0098778A" w:rsidRDefault="00AE726C" w:rsidP="0098778A">
      <w:pPr>
        <w:pStyle w:val="a5"/>
        <w:numPr>
          <w:ilvl w:val="0"/>
          <w:numId w:val="3"/>
        </w:numPr>
        <w:spacing w:line="233" w:lineRule="auto"/>
        <w:ind w:left="0" w:firstLine="340"/>
        <w:jc w:val="both"/>
        <w:rPr>
          <w:sz w:val="20"/>
          <w:szCs w:val="20"/>
        </w:rPr>
      </w:pPr>
      <w:r w:rsidRPr="0098778A">
        <w:rPr>
          <w:sz w:val="20"/>
          <w:szCs w:val="20"/>
        </w:rPr>
        <w:t>Низкий уровень ЭмИН (0 - 78) – 33,3 %</w:t>
      </w:r>
    </w:p>
    <w:p w:rsidR="00AE726C" w:rsidRPr="0098778A" w:rsidRDefault="00AE726C" w:rsidP="0098778A">
      <w:pPr>
        <w:pStyle w:val="a5"/>
        <w:numPr>
          <w:ilvl w:val="0"/>
          <w:numId w:val="3"/>
        </w:numPr>
        <w:spacing w:line="233" w:lineRule="auto"/>
        <w:ind w:left="0" w:firstLine="340"/>
        <w:jc w:val="both"/>
        <w:rPr>
          <w:sz w:val="20"/>
          <w:szCs w:val="20"/>
        </w:rPr>
      </w:pPr>
      <w:r w:rsidRPr="0098778A">
        <w:rPr>
          <w:sz w:val="20"/>
          <w:szCs w:val="20"/>
        </w:rPr>
        <w:t>Средний уровень ЭмИн (79 - 91) – 40,7 %</w:t>
      </w:r>
    </w:p>
    <w:p w:rsidR="00AE726C" w:rsidRPr="0098778A" w:rsidRDefault="00AE726C" w:rsidP="0098778A">
      <w:pPr>
        <w:pStyle w:val="a5"/>
        <w:numPr>
          <w:ilvl w:val="0"/>
          <w:numId w:val="3"/>
        </w:numPr>
        <w:spacing w:line="233" w:lineRule="auto"/>
        <w:ind w:left="0" w:firstLine="340"/>
        <w:jc w:val="both"/>
        <w:rPr>
          <w:sz w:val="20"/>
          <w:szCs w:val="20"/>
        </w:rPr>
      </w:pPr>
      <w:r w:rsidRPr="0098778A">
        <w:rPr>
          <w:sz w:val="20"/>
          <w:szCs w:val="20"/>
        </w:rPr>
        <w:t>Высокий уровень ЭмИн (93 - 104) – 18,5 %</w:t>
      </w:r>
    </w:p>
    <w:p w:rsidR="00AE726C" w:rsidRPr="0098778A" w:rsidRDefault="00AE726C" w:rsidP="0098778A">
      <w:pPr>
        <w:pStyle w:val="a5"/>
        <w:numPr>
          <w:ilvl w:val="0"/>
          <w:numId w:val="3"/>
        </w:numPr>
        <w:spacing w:line="233" w:lineRule="auto"/>
        <w:ind w:left="0" w:firstLine="340"/>
        <w:jc w:val="both"/>
        <w:rPr>
          <w:sz w:val="20"/>
          <w:szCs w:val="20"/>
        </w:rPr>
      </w:pPr>
      <w:r w:rsidRPr="0098778A">
        <w:rPr>
          <w:sz w:val="20"/>
          <w:szCs w:val="20"/>
        </w:rPr>
        <w:t>Очень высокий уровень (105 и выше) – 7,5 %</w:t>
      </w:r>
    </w:p>
    <w:p w:rsidR="00A96B6D" w:rsidRPr="0098778A" w:rsidRDefault="00A96B6D" w:rsidP="0098778A">
      <w:pPr>
        <w:pStyle w:val="a5"/>
        <w:numPr>
          <w:ilvl w:val="0"/>
          <w:numId w:val="3"/>
        </w:numPr>
        <w:spacing w:line="233" w:lineRule="auto"/>
        <w:ind w:left="0" w:firstLine="340"/>
        <w:jc w:val="both"/>
        <w:rPr>
          <w:sz w:val="20"/>
          <w:szCs w:val="20"/>
        </w:rPr>
      </w:pPr>
    </w:p>
    <w:p w:rsidR="00A96B6D" w:rsidRPr="0098778A" w:rsidRDefault="00A96B6D" w:rsidP="0098778A">
      <w:pPr>
        <w:pStyle w:val="a5"/>
        <w:numPr>
          <w:ilvl w:val="0"/>
          <w:numId w:val="3"/>
        </w:numPr>
        <w:spacing w:line="233" w:lineRule="auto"/>
        <w:ind w:left="0" w:firstLine="340"/>
        <w:jc w:val="both"/>
        <w:rPr>
          <w:sz w:val="20"/>
          <w:szCs w:val="20"/>
        </w:rPr>
      </w:pPr>
      <w:r w:rsidRPr="0098778A">
        <w:rPr>
          <w:noProof/>
          <w:sz w:val="20"/>
          <w:szCs w:val="20"/>
        </w:rPr>
        <w:drawing>
          <wp:inline distT="0" distB="0" distL="0" distR="0">
            <wp:extent cx="3913095" cy="1869735"/>
            <wp:effectExtent l="10433" t="4150" r="5217" b="0"/>
            <wp:docPr id="3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726C" w:rsidRPr="0098778A" w:rsidRDefault="00AE726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Рис.1- Уровень общего эмоционального интеллекта у студентов</w:t>
      </w:r>
    </w:p>
    <w:p w:rsidR="00AE726C" w:rsidRPr="0098778A" w:rsidRDefault="00AE726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Большая часть (40,7 %) студентов в возрасте 18-19 лет имеет средний уровень развития общего эмоционального интеллекта, примерно одна треть (33,3 %) – низкий уровень развития общего эмоционального интеллекта, а очень высокие показатели общего эмоционального интеллекта имеют всего 7,5 % студентов.</w:t>
      </w:r>
    </w:p>
    <w:p w:rsidR="00AE726C" w:rsidRPr="0098778A" w:rsidRDefault="00AE726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Далее, с помощью методики на самооценку Дембо-Рубинштейн все испытуемые были разделены на 3 группы – со слабым, средним и высоким уровнем самооценки по всем 6 ее показателям (табл. 2)</w:t>
      </w:r>
    </w:p>
    <w:p w:rsidR="006B1121" w:rsidRDefault="006B1121" w:rsidP="0098778A">
      <w:pPr>
        <w:spacing w:after="0" w:line="233" w:lineRule="auto"/>
        <w:ind w:firstLine="340"/>
        <w:jc w:val="both"/>
        <w:rPr>
          <w:rFonts w:ascii="Times New Roman" w:hAnsi="Times New Roman"/>
          <w:b/>
          <w:sz w:val="20"/>
          <w:szCs w:val="20"/>
          <w:lang w:val="ca-ES"/>
        </w:rPr>
      </w:pPr>
    </w:p>
    <w:p w:rsidR="00AE726C" w:rsidRDefault="00AE726C" w:rsidP="0098778A">
      <w:pPr>
        <w:spacing w:after="0" w:line="233" w:lineRule="auto"/>
        <w:ind w:firstLine="340"/>
        <w:jc w:val="both"/>
        <w:rPr>
          <w:rFonts w:ascii="Times New Roman" w:hAnsi="Times New Roman"/>
          <w:b/>
          <w:sz w:val="20"/>
          <w:szCs w:val="20"/>
          <w:lang w:val="ca-ES"/>
        </w:rPr>
      </w:pPr>
      <w:r w:rsidRPr="0098778A">
        <w:rPr>
          <w:rFonts w:ascii="Times New Roman" w:hAnsi="Times New Roman"/>
          <w:b/>
          <w:sz w:val="20"/>
          <w:szCs w:val="20"/>
        </w:rPr>
        <w:t>Таблица 2-  Показатели самооценки студентов</w:t>
      </w:r>
    </w:p>
    <w:p w:rsidR="006B1121" w:rsidRPr="006B1121" w:rsidRDefault="006B1121" w:rsidP="0098778A">
      <w:pPr>
        <w:spacing w:after="0" w:line="233" w:lineRule="auto"/>
        <w:ind w:firstLine="340"/>
        <w:jc w:val="both"/>
        <w:rPr>
          <w:rFonts w:ascii="Times New Roman" w:hAnsi="Times New Roman"/>
          <w:b/>
          <w:sz w:val="20"/>
          <w:szCs w:val="20"/>
          <w:lang w:val="ca-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253"/>
        <w:gridCol w:w="1559"/>
        <w:gridCol w:w="1559"/>
        <w:gridCol w:w="1525"/>
      </w:tblGrid>
      <w:tr w:rsidR="00AE726C" w:rsidRPr="0098778A" w:rsidTr="00174423">
        <w:tc>
          <w:tcPr>
            <w:tcW w:w="67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w:t>
            </w:r>
          </w:p>
        </w:tc>
        <w:tc>
          <w:tcPr>
            <w:tcW w:w="4253"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Подшкалы самооценки (СО)</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Низкий уровень (%)</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Средний уровень (%)</w:t>
            </w:r>
          </w:p>
        </w:tc>
        <w:tc>
          <w:tcPr>
            <w:tcW w:w="152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Высокий уровень (%)</w:t>
            </w:r>
          </w:p>
        </w:tc>
      </w:tr>
      <w:tr w:rsidR="00AE726C" w:rsidRPr="0098778A" w:rsidTr="00174423">
        <w:tc>
          <w:tcPr>
            <w:tcW w:w="67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1</w:t>
            </w:r>
          </w:p>
        </w:tc>
        <w:tc>
          <w:tcPr>
            <w:tcW w:w="4253"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СО интеллекта</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37</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30</w:t>
            </w:r>
          </w:p>
        </w:tc>
        <w:tc>
          <w:tcPr>
            <w:tcW w:w="152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33</w:t>
            </w:r>
          </w:p>
        </w:tc>
      </w:tr>
      <w:tr w:rsidR="00AE726C" w:rsidRPr="0098778A" w:rsidTr="00174423">
        <w:trPr>
          <w:trHeight w:val="439"/>
        </w:trPr>
        <w:tc>
          <w:tcPr>
            <w:tcW w:w="67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2</w:t>
            </w:r>
          </w:p>
        </w:tc>
        <w:tc>
          <w:tcPr>
            <w:tcW w:w="4253"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 xml:space="preserve">СО счастья </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0</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7,5</w:t>
            </w:r>
          </w:p>
        </w:tc>
        <w:tc>
          <w:tcPr>
            <w:tcW w:w="152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92,5</w:t>
            </w:r>
          </w:p>
        </w:tc>
      </w:tr>
      <w:tr w:rsidR="00AE726C" w:rsidRPr="0098778A" w:rsidTr="00174423">
        <w:tc>
          <w:tcPr>
            <w:tcW w:w="67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3</w:t>
            </w:r>
          </w:p>
        </w:tc>
        <w:tc>
          <w:tcPr>
            <w:tcW w:w="4253"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 xml:space="preserve">СО понимания себя и своих эмоции </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7,5</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22</w:t>
            </w:r>
          </w:p>
        </w:tc>
        <w:tc>
          <w:tcPr>
            <w:tcW w:w="152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70,5</w:t>
            </w:r>
          </w:p>
        </w:tc>
      </w:tr>
      <w:tr w:rsidR="00AE726C" w:rsidRPr="0098778A" w:rsidTr="00174423">
        <w:tc>
          <w:tcPr>
            <w:tcW w:w="67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4</w:t>
            </w:r>
          </w:p>
        </w:tc>
        <w:tc>
          <w:tcPr>
            <w:tcW w:w="4253"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СО способности управлять своими эмоциями</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11</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15</w:t>
            </w:r>
          </w:p>
        </w:tc>
        <w:tc>
          <w:tcPr>
            <w:tcW w:w="152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74</w:t>
            </w:r>
          </w:p>
        </w:tc>
      </w:tr>
      <w:tr w:rsidR="00AE726C" w:rsidRPr="0098778A" w:rsidTr="00174423">
        <w:tc>
          <w:tcPr>
            <w:tcW w:w="67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5</w:t>
            </w:r>
          </w:p>
        </w:tc>
        <w:tc>
          <w:tcPr>
            <w:tcW w:w="4253"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 xml:space="preserve">СО понимания эмоционального состояния другого человека </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7,5</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33</w:t>
            </w:r>
          </w:p>
        </w:tc>
        <w:tc>
          <w:tcPr>
            <w:tcW w:w="152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59,5</w:t>
            </w:r>
          </w:p>
        </w:tc>
      </w:tr>
      <w:tr w:rsidR="00AE726C" w:rsidRPr="0098778A" w:rsidTr="00174423">
        <w:tc>
          <w:tcPr>
            <w:tcW w:w="67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6</w:t>
            </w:r>
          </w:p>
        </w:tc>
        <w:tc>
          <w:tcPr>
            <w:tcW w:w="4253"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СО способности управлять эмоциональным состоянием другого человека</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19</w:t>
            </w:r>
          </w:p>
        </w:tc>
        <w:tc>
          <w:tcPr>
            <w:tcW w:w="1559"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52</w:t>
            </w:r>
          </w:p>
        </w:tc>
        <w:tc>
          <w:tcPr>
            <w:tcW w:w="1525" w:type="dxa"/>
          </w:tcPr>
          <w:p w:rsidR="00AE726C" w:rsidRPr="0098778A" w:rsidRDefault="00AE726C" w:rsidP="0098778A">
            <w:pPr>
              <w:spacing w:after="0" w:line="233" w:lineRule="auto"/>
              <w:jc w:val="both"/>
              <w:rPr>
                <w:rFonts w:ascii="Times New Roman" w:hAnsi="Times New Roman"/>
                <w:sz w:val="18"/>
                <w:szCs w:val="18"/>
              </w:rPr>
            </w:pPr>
            <w:r w:rsidRPr="0098778A">
              <w:rPr>
                <w:rFonts w:ascii="Times New Roman" w:hAnsi="Times New Roman"/>
                <w:sz w:val="18"/>
                <w:szCs w:val="18"/>
              </w:rPr>
              <w:t>29</w:t>
            </w:r>
          </w:p>
        </w:tc>
      </w:tr>
    </w:tbl>
    <w:p w:rsidR="00AE726C" w:rsidRPr="0098778A" w:rsidRDefault="00AE726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Как показано в таблице 2,  студенты данного возраста характеризуются высоким уровнем самооценки счастья, понимания своих эмоций, управления своими эмоциями и понимания эмоций других людей, средним уровнем самооценки управления чужими эмоциями. Самооценка интеллекта у испытуемых несколько занижена (37 %). </w:t>
      </w:r>
    </w:p>
    <w:p w:rsidR="002D1153" w:rsidRPr="0098778A" w:rsidRDefault="002D1153" w:rsidP="0098778A">
      <w:pPr>
        <w:spacing w:after="0" w:line="233" w:lineRule="auto"/>
        <w:ind w:firstLine="340"/>
        <w:jc w:val="both"/>
        <w:rPr>
          <w:rFonts w:ascii="Times New Roman" w:hAnsi="Times New Roman"/>
          <w:sz w:val="20"/>
          <w:szCs w:val="20"/>
          <w:lang w:val="kk-KZ"/>
        </w:rPr>
      </w:pPr>
    </w:p>
    <w:p w:rsidR="00AE726C" w:rsidRPr="0098778A" w:rsidRDefault="00AE726C" w:rsidP="0098778A">
      <w:pPr>
        <w:spacing w:after="0" w:line="233" w:lineRule="auto"/>
        <w:ind w:firstLine="340"/>
        <w:jc w:val="both"/>
        <w:rPr>
          <w:rFonts w:ascii="Times New Roman" w:hAnsi="Times New Roman"/>
          <w:b/>
          <w:sz w:val="20"/>
          <w:szCs w:val="20"/>
        </w:rPr>
      </w:pPr>
      <w:r w:rsidRPr="0098778A">
        <w:rPr>
          <w:rFonts w:ascii="Times New Roman" w:hAnsi="Times New Roman"/>
          <w:b/>
          <w:sz w:val="20"/>
          <w:szCs w:val="20"/>
        </w:rPr>
        <w:t>6. Результаты корреляционного анализа.</w:t>
      </w:r>
    </w:p>
    <w:p w:rsidR="00AE726C" w:rsidRPr="0098778A" w:rsidRDefault="00AE726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обработке результатов полученных нами данных был использован коэффициент корреляции Пирсона в программе статистической обработки </w:t>
      </w:r>
      <w:r w:rsidRPr="0098778A">
        <w:rPr>
          <w:rFonts w:ascii="Times New Roman" w:hAnsi="Times New Roman"/>
          <w:sz w:val="20"/>
          <w:szCs w:val="20"/>
          <w:lang w:val="en-US"/>
        </w:rPr>
        <w:t>SPSS</w:t>
      </w:r>
      <w:r w:rsidRPr="0098778A">
        <w:rPr>
          <w:rFonts w:ascii="Times New Roman" w:hAnsi="Times New Roman"/>
          <w:sz w:val="20"/>
          <w:szCs w:val="20"/>
        </w:rPr>
        <w:t>16.</w:t>
      </w:r>
    </w:p>
    <w:p w:rsidR="00AE726C" w:rsidRPr="0098778A" w:rsidRDefault="00AE726C" w:rsidP="0098778A">
      <w:pPr>
        <w:pStyle w:val="a5"/>
        <w:numPr>
          <w:ilvl w:val="2"/>
          <w:numId w:val="1"/>
        </w:numPr>
        <w:tabs>
          <w:tab w:val="left" w:pos="851"/>
        </w:tabs>
        <w:spacing w:line="233" w:lineRule="auto"/>
        <w:ind w:left="0" w:firstLine="340"/>
        <w:jc w:val="both"/>
        <w:rPr>
          <w:sz w:val="20"/>
          <w:szCs w:val="20"/>
        </w:rPr>
      </w:pPr>
      <w:r w:rsidRPr="0098778A">
        <w:rPr>
          <w:sz w:val="20"/>
          <w:szCs w:val="20"/>
        </w:rPr>
        <w:t xml:space="preserve">Высокая самооценка интеллекта положительно коррелирует с субшкалой управления чужими эмоциями на уровне значимости 0,05, т.е. чем выше студент оценивает свои интеллектуальные способности, тем выше его способности управлять эмоциональным состоянием других людей. Данная субшкала входит в шкалу межличностного интеллекта, которая также положительно коррелирует с высокой самооценкой интеллекта. Можно сказать, что чем выше самооценка интеллекта, тем выше межличностный интеллект. </w:t>
      </w:r>
    </w:p>
    <w:p w:rsidR="00AE726C" w:rsidRPr="0098778A" w:rsidRDefault="00AE726C" w:rsidP="0098778A">
      <w:pPr>
        <w:pStyle w:val="a5"/>
        <w:numPr>
          <w:ilvl w:val="2"/>
          <w:numId w:val="1"/>
        </w:numPr>
        <w:tabs>
          <w:tab w:val="left" w:pos="851"/>
        </w:tabs>
        <w:spacing w:line="233" w:lineRule="auto"/>
        <w:ind w:left="0" w:firstLine="340"/>
        <w:jc w:val="both"/>
        <w:rPr>
          <w:sz w:val="20"/>
          <w:szCs w:val="20"/>
        </w:rPr>
      </w:pPr>
      <w:r w:rsidRPr="0098778A">
        <w:rPr>
          <w:sz w:val="20"/>
          <w:szCs w:val="20"/>
        </w:rPr>
        <w:t>Высокая самооценка счастья положительно коррелирует с субшкалой управления своими эмоциями на уровне значимости 0,05, т.е. чем выше самооценка счастья, тем выше его способности управлять своим эмоциональным состоянием. Помимо этого, высокая самооценка счастья положительно коррелирует со шкалой управления эмоциям, что говорит о том, что чем выше студент оценивает себя, как счастливого человека, тем лучше он управляет эмоциями, как своими, так и чужими.</w:t>
      </w:r>
    </w:p>
    <w:p w:rsidR="00AE726C" w:rsidRPr="0098778A" w:rsidRDefault="00AE726C" w:rsidP="0098778A">
      <w:pPr>
        <w:pStyle w:val="a5"/>
        <w:numPr>
          <w:ilvl w:val="2"/>
          <w:numId w:val="1"/>
        </w:numPr>
        <w:tabs>
          <w:tab w:val="left" w:pos="851"/>
        </w:tabs>
        <w:spacing w:line="233" w:lineRule="auto"/>
        <w:ind w:left="0" w:firstLine="340"/>
        <w:jc w:val="both"/>
        <w:rPr>
          <w:sz w:val="20"/>
          <w:szCs w:val="20"/>
        </w:rPr>
      </w:pPr>
      <w:r w:rsidRPr="0098778A">
        <w:rPr>
          <w:sz w:val="20"/>
          <w:szCs w:val="20"/>
        </w:rPr>
        <w:lastRenderedPageBreak/>
        <w:t>Высокая самооценка способности понимания своих эмоций положительно коррелирует с субшкалой понимания своего внутреннего эмоционального состояния, а также с внутриличностным эмоциональным интеллектом и способностью управлять своими эмоциями, таким образом, чем выше человек оценивает свои возможности понимать свои эмоции, тем выше его эмоциональный интеллект в понимании своих  эмоций и в управлении своими и чужими эмоциями. Таким образом, те, кто считают, что понимают свои эмоции, действительно их понимают. Те, кто ощущают, что не понимают своих эмоций, действительно их не понимают и не умеют управлять эмоциями ни своими, ни чужими.</w:t>
      </w:r>
    </w:p>
    <w:p w:rsidR="00AE726C" w:rsidRPr="0098778A" w:rsidRDefault="00AE726C" w:rsidP="0098778A">
      <w:pPr>
        <w:pStyle w:val="a5"/>
        <w:numPr>
          <w:ilvl w:val="2"/>
          <w:numId w:val="1"/>
        </w:numPr>
        <w:tabs>
          <w:tab w:val="left" w:pos="851"/>
        </w:tabs>
        <w:spacing w:line="233" w:lineRule="auto"/>
        <w:ind w:left="0" w:firstLine="340"/>
        <w:jc w:val="both"/>
        <w:rPr>
          <w:sz w:val="20"/>
          <w:szCs w:val="20"/>
        </w:rPr>
      </w:pPr>
      <w:r w:rsidRPr="0098778A">
        <w:rPr>
          <w:sz w:val="20"/>
          <w:szCs w:val="20"/>
        </w:rPr>
        <w:t>Средняя самооценка способности управлять эмоциональным состоянием другого человека положительно коррелирует с субшкалой управления эмоциональным состоянием другого человека и отрицательно – с субшкалой контроля экспрессией (способностью контролировать внешние проявления своих эмоций). Это говорит о том, что чем выше человек оценивает свои способности понимать эмоции других людей, тем выше его способности к пониманию эмоций других людей, но это не гарантирует контроля над внешним проявлением своих эмоций.</w:t>
      </w:r>
    </w:p>
    <w:p w:rsidR="00AE726C" w:rsidRPr="0098778A" w:rsidRDefault="00AE726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Задачами дальнейшего развития прикладного аспекта данного исследования является поиск иных теоретических платформ самоанализа и развития эмоционального интеллекта. Перспективы практического внедрения заключаются в расширении временных рамок тренинговых сессий, связанных с расширением методологической и теоретической базы, проведением замера динамики показателей эмоционального интеллекта и самооценки после тренинга, разработкой для этого адекватных методических инструментов. </w:t>
      </w:r>
    </w:p>
    <w:p w:rsidR="00AE726C" w:rsidRPr="0098778A" w:rsidRDefault="00AE726C" w:rsidP="0098778A">
      <w:pPr>
        <w:spacing w:after="0" w:line="233" w:lineRule="auto"/>
        <w:ind w:firstLine="340"/>
        <w:rPr>
          <w:rFonts w:ascii="Times New Roman" w:hAnsi="Times New Roman"/>
          <w:sz w:val="20"/>
          <w:szCs w:val="20"/>
        </w:rPr>
      </w:pPr>
    </w:p>
    <w:p w:rsidR="00AE726C" w:rsidRPr="0098778A" w:rsidRDefault="00AE726C" w:rsidP="0098778A">
      <w:pPr>
        <w:spacing w:after="0" w:line="233" w:lineRule="auto"/>
        <w:ind w:firstLine="340"/>
        <w:jc w:val="center"/>
        <w:rPr>
          <w:rFonts w:ascii="Times New Roman" w:hAnsi="Times New Roman"/>
          <w:b/>
          <w:i/>
          <w:sz w:val="18"/>
          <w:szCs w:val="18"/>
          <w:lang w:val="kk-KZ"/>
        </w:rPr>
      </w:pPr>
      <w:r w:rsidRPr="0098778A">
        <w:rPr>
          <w:rFonts w:ascii="Times New Roman" w:hAnsi="Times New Roman"/>
          <w:b/>
          <w:i/>
          <w:sz w:val="18"/>
          <w:szCs w:val="18"/>
        </w:rPr>
        <w:t>Список использованной литературы:</w:t>
      </w:r>
    </w:p>
    <w:p w:rsidR="00AE726C" w:rsidRPr="0098778A" w:rsidRDefault="00AE726C" w:rsidP="0098778A">
      <w:pPr>
        <w:pStyle w:val="2"/>
        <w:numPr>
          <w:ilvl w:val="0"/>
          <w:numId w:val="5"/>
        </w:numPr>
        <w:tabs>
          <w:tab w:val="left" w:pos="284"/>
        </w:tabs>
        <w:spacing w:line="233" w:lineRule="auto"/>
        <w:ind w:left="0" w:firstLine="340"/>
        <w:rPr>
          <w:spacing w:val="20"/>
          <w:sz w:val="18"/>
          <w:szCs w:val="18"/>
          <w:u w:val="none"/>
        </w:rPr>
      </w:pPr>
      <w:r w:rsidRPr="0098778A">
        <w:rPr>
          <w:spacing w:val="20"/>
          <w:sz w:val="18"/>
          <w:szCs w:val="18"/>
          <w:u w:val="none"/>
        </w:rPr>
        <w:t>Ким А.М. Личность и структура социально-психологических знаний на современном этапе. Учебное пособие// Алматы:-Изд-во «Казак университет</w:t>
      </w:r>
      <w:r w:rsidRPr="0098778A">
        <w:rPr>
          <w:spacing w:val="20"/>
          <w:sz w:val="18"/>
          <w:szCs w:val="18"/>
          <w:u w:val="none"/>
          <w:lang w:val="en-US"/>
        </w:rPr>
        <w:t>i</w:t>
      </w:r>
      <w:r w:rsidRPr="0098778A">
        <w:rPr>
          <w:spacing w:val="20"/>
          <w:sz w:val="18"/>
          <w:szCs w:val="18"/>
          <w:u w:val="none"/>
        </w:rPr>
        <w:t>», 2005.</w:t>
      </w:r>
    </w:p>
    <w:p w:rsidR="00AE726C" w:rsidRPr="0098778A" w:rsidRDefault="00AE726C" w:rsidP="0098778A">
      <w:pPr>
        <w:pStyle w:val="a5"/>
        <w:numPr>
          <w:ilvl w:val="0"/>
          <w:numId w:val="5"/>
        </w:numPr>
        <w:tabs>
          <w:tab w:val="left" w:pos="284"/>
        </w:tabs>
        <w:spacing w:line="233" w:lineRule="auto"/>
        <w:ind w:left="0" w:firstLine="340"/>
        <w:jc w:val="both"/>
        <w:rPr>
          <w:sz w:val="18"/>
          <w:szCs w:val="18"/>
        </w:rPr>
      </w:pPr>
      <w:r w:rsidRPr="0098778A">
        <w:rPr>
          <w:rStyle w:val="a6"/>
          <w:i w:val="0"/>
          <w:sz w:val="18"/>
          <w:szCs w:val="18"/>
        </w:rPr>
        <w:t>Чеснокова И. И.</w:t>
      </w:r>
      <w:r w:rsidRPr="0098778A">
        <w:rPr>
          <w:sz w:val="18"/>
          <w:szCs w:val="18"/>
        </w:rPr>
        <w:t xml:space="preserve"> Проблема самосознания в психологии. — М.: Наука, 1977. </w:t>
      </w:r>
    </w:p>
    <w:p w:rsidR="00AE726C" w:rsidRPr="0098778A" w:rsidRDefault="00AE726C" w:rsidP="0098778A">
      <w:pPr>
        <w:numPr>
          <w:ilvl w:val="0"/>
          <w:numId w:val="5"/>
        </w:numPr>
        <w:tabs>
          <w:tab w:val="left" w:pos="284"/>
        </w:tabs>
        <w:spacing w:after="0" w:line="233" w:lineRule="auto"/>
        <w:ind w:left="0" w:firstLine="340"/>
        <w:jc w:val="both"/>
        <w:rPr>
          <w:rFonts w:ascii="Times New Roman" w:hAnsi="Times New Roman"/>
          <w:sz w:val="18"/>
          <w:szCs w:val="18"/>
        </w:rPr>
      </w:pPr>
      <w:r w:rsidRPr="0098778A">
        <w:rPr>
          <w:rFonts w:ascii="Times New Roman" w:hAnsi="Times New Roman"/>
          <w:sz w:val="18"/>
          <w:szCs w:val="18"/>
        </w:rPr>
        <w:t>Люсин, Д.В. Современные представления об эмоциональном интеллекте // Социальный интеллект: Теория, измерение, исследования– М.: Изд-во "Институт психологии РАН", 2004. -С. 29–36.</w:t>
      </w:r>
    </w:p>
    <w:p w:rsidR="00AE726C" w:rsidRPr="0098778A" w:rsidRDefault="00AE726C" w:rsidP="0098778A">
      <w:pPr>
        <w:pStyle w:val="a5"/>
        <w:numPr>
          <w:ilvl w:val="0"/>
          <w:numId w:val="5"/>
        </w:numPr>
        <w:tabs>
          <w:tab w:val="left" w:pos="284"/>
        </w:tabs>
        <w:spacing w:line="233" w:lineRule="auto"/>
        <w:ind w:left="0" w:firstLine="340"/>
        <w:jc w:val="both"/>
        <w:rPr>
          <w:sz w:val="18"/>
          <w:szCs w:val="18"/>
        </w:rPr>
      </w:pPr>
      <w:r w:rsidRPr="0098778A">
        <w:rPr>
          <w:sz w:val="18"/>
          <w:szCs w:val="18"/>
        </w:rPr>
        <w:t>Люсин Д.В. Новая методика для измерения эмоционального интеллекта: опросник ЭмИн // Психологическая диагностика.-2006. -№ 4. - С. 3 – 23.</w:t>
      </w:r>
    </w:p>
    <w:p w:rsidR="00AE726C" w:rsidRPr="0098778A" w:rsidRDefault="00AE726C" w:rsidP="0098778A">
      <w:pPr>
        <w:numPr>
          <w:ilvl w:val="0"/>
          <w:numId w:val="5"/>
        </w:numPr>
        <w:tabs>
          <w:tab w:val="left" w:pos="284"/>
        </w:tabs>
        <w:spacing w:after="0" w:line="233" w:lineRule="auto"/>
        <w:ind w:left="0" w:firstLine="340"/>
        <w:jc w:val="both"/>
        <w:rPr>
          <w:rFonts w:ascii="Times New Roman" w:hAnsi="Times New Roman"/>
          <w:sz w:val="18"/>
          <w:szCs w:val="18"/>
          <w:lang w:val="en-US"/>
        </w:rPr>
      </w:pPr>
      <w:r w:rsidRPr="0098778A">
        <w:rPr>
          <w:rFonts w:ascii="Times New Roman" w:hAnsi="Times New Roman"/>
          <w:sz w:val="18"/>
          <w:szCs w:val="18"/>
          <w:lang w:val="en-US"/>
        </w:rPr>
        <w:t>Bar-On R. The Bar-On model of emotional-social intelligence (ESI). // Psicothema. -2006. -Vol. 18, sup</w:t>
      </w:r>
      <w:r w:rsidRPr="0098778A">
        <w:rPr>
          <w:rFonts w:ascii="Times New Roman" w:hAnsi="Times New Roman"/>
          <w:sz w:val="18"/>
          <w:szCs w:val="18"/>
        </w:rPr>
        <w:t>р</w:t>
      </w:r>
      <w:r w:rsidRPr="0098778A">
        <w:rPr>
          <w:rFonts w:ascii="Times New Roman" w:hAnsi="Times New Roman"/>
          <w:sz w:val="18"/>
          <w:szCs w:val="18"/>
          <w:lang w:val="en-US"/>
        </w:rPr>
        <w:t xml:space="preserve">l. </w:t>
      </w:r>
      <w:r w:rsidRPr="0098778A">
        <w:rPr>
          <w:rFonts w:ascii="Times New Roman" w:hAnsi="Times New Roman"/>
          <w:sz w:val="18"/>
          <w:szCs w:val="18"/>
        </w:rPr>
        <w:t>РР</w:t>
      </w:r>
      <w:r w:rsidRPr="0098778A">
        <w:rPr>
          <w:rFonts w:ascii="Times New Roman" w:hAnsi="Times New Roman"/>
          <w:sz w:val="18"/>
          <w:szCs w:val="18"/>
          <w:lang w:val="en-US"/>
        </w:rPr>
        <w:t xml:space="preserve">. 13-25. Oviedo (Spain); </w:t>
      </w:r>
      <w:hyperlink r:id="rId11" w:history="1">
        <w:r w:rsidRPr="0098778A">
          <w:rPr>
            <w:rFonts w:ascii="Times New Roman" w:hAnsi="Times New Roman"/>
            <w:color w:val="0000FF"/>
            <w:sz w:val="18"/>
            <w:szCs w:val="18"/>
            <w:u w:val="single"/>
            <w:lang w:val="en-US"/>
          </w:rPr>
          <w:t>http://www.psicothema.com/pdf/</w:t>
        </w:r>
      </w:hyperlink>
      <w:r w:rsidRPr="0098778A">
        <w:rPr>
          <w:rFonts w:ascii="Times New Roman" w:hAnsi="Times New Roman"/>
          <w:sz w:val="18"/>
          <w:szCs w:val="18"/>
          <w:lang w:val="en-US"/>
        </w:rPr>
        <w:t xml:space="preserve"> 3271.pdf </w:t>
      </w:r>
    </w:p>
    <w:p w:rsidR="00AE726C" w:rsidRPr="0098778A" w:rsidRDefault="00AE726C" w:rsidP="0098778A">
      <w:pPr>
        <w:pStyle w:val="a5"/>
        <w:numPr>
          <w:ilvl w:val="0"/>
          <w:numId w:val="5"/>
        </w:numPr>
        <w:tabs>
          <w:tab w:val="left" w:pos="284"/>
        </w:tabs>
        <w:spacing w:line="233" w:lineRule="auto"/>
        <w:ind w:left="0" w:firstLine="340"/>
        <w:jc w:val="both"/>
        <w:rPr>
          <w:sz w:val="18"/>
          <w:szCs w:val="18"/>
          <w:lang w:val="en-US"/>
        </w:rPr>
      </w:pPr>
      <w:r w:rsidRPr="0098778A">
        <w:rPr>
          <w:sz w:val="18"/>
          <w:szCs w:val="18"/>
          <w:lang w:val="en-US"/>
        </w:rPr>
        <w:t>Mayer J.D., Salovey P. What is Emotional Intelligence? // Emotional Development and Emotional Intelligenc</w:t>
      </w:r>
      <w:r w:rsidRPr="0098778A">
        <w:rPr>
          <w:sz w:val="18"/>
          <w:szCs w:val="18"/>
        </w:rPr>
        <w:t>е</w:t>
      </w:r>
      <w:r w:rsidRPr="0098778A">
        <w:rPr>
          <w:sz w:val="18"/>
          <w:szCs w:val="18"/>
          <w:lang w:val="en-US"/>
        </w:rPr>
        <w:t xml:space="preserve">. New York: Basic Books, 1997. P. 3-31. </w:t>
      </w:r>
      <w:hyperlink r:id="rId12" w:history="1">
        <w:r w:rsidRPr="0098778A">
          <w:rPr>
            <w:color w:val="0000FF"/>
            <w:spacing w:val="-4"/>
            <w:sz w:val="18"/>
            <w:szCs w:val="18"/>
            <w:u w:val="single"/>
            <w:lang w:val="en-US"/>
          </w:rPr>
          <w:t>http://www.unh.edu/emotional_intelligence/EI%20Assets/</w:t>
        </w:r>
      </w:hyperlink>
    </w:p>
    <w:p w:rsidR="00AE726C" w:rsidRPr="0098778A" w:rsidRDefault="00AE726C" w:rsidP="0098778A">
      <w:pPr>
        <w:numPr>
          <w:ilvl w:val="0"/>
          <w:numId w:val="5"/>
        </w:numPr>
        <w:tabs>
          <w:tab w:val="left" w:pos="284"/>
        </w:tabs>
        <w:spacing w:after="0" w:line="233" w:lineRule="auto"/>
        <w:ind w:left="0" w:firstLine="340"/>
        <w:rPr>
          <w:rFonts w:ascii="Times New Roman" w:hAnsi="Times New Roman"/>
          <w:spacing w:val="20"/>
          <w:sz w:val="18"/>
          <w:szCs w:val="18"/>
          <w:lang w:val="en-US"/>
        </w:rPr>
      </w:pPr>
      <w:r w:rsidRPr="0098778A">
        <w:rPr>
          <w:rFonts w:ascii="Times New Roman" w:hAnsi="Times New Roman"/>
          <w:sz w:val="18"/>
          <w:szCs w:val="18"/>
          <w:lang w:val="en-US"/>
        </w:rPr>
        <w:t>Rosenberg M.  Society and the Adolescent Self</w:t>
      </w:r>
      <w:r w:rsidRPr="0098778A">
        <w:rPr>
          <w:rFonts w:ascii="Times New Roman" w:hAnsi="Times New Roman"/>
          <w:sz w:val="18"/>
          <w:szCs w:val="18"/>
          <w:lang w:val="en-US"/>
        </w:rPr>
        <w:softHyphen/>
        <w:t xml:space="preserve">-image.  </w:t>
      </w:r>
      <w:r w:rsidRPr="0098778A">
        <w:rPr>
          <w:rFonts w:ascii="Times New Roman" w:hAnsi="Times New Roman"/>
          <w:sz w:val="18"/>
          <w:szCs w:val="18"/>
        </w:rPr>
        <w:t>-</w:t>
      </w:r>
      <w:r w:rsidRPr="0098778A">
        <w:rPr>
          <w:rFonts w:ascii="Times New Roman" w:hAnsi="Times New Roman"/>
          <w:sz w:val="18"/>
          <w:szCs w:val="18"/>
          <w:lang w:val="en-US"/>
        </w:rPr>
        <w:t>N.J., 1965</w:t>
      </w:r>
      <w:r w:rsidRPr="0098778A">
        <w:rPr>
          <w:rFonts w:ascii="Times New Roman" w:hAnsi="Times New Roman"/>
          <w:sz w:val="18"/>
          <w:szCs w:val="18"/>
        </w:rPr>
        <w:t>.</w:t>
      </w:r>
    </w:p>
    <w:p w:rsidR="00AE726C" w:rsidRPr="0098778A" w:rsidRDefault="00AE726C" w:rsidP="0098778A">
      <w:pPr>
        <w:tabs>
          <w:tab w:val="left" w:pos="284"/>
        </w:tabs>
        <w:spacing w:after="0" w:line="233" w:lineRule="auto"/>
        <w:ind w:firstLine="340"/>
        <w:rPr>
          <w:rFonts w:ascii="Times New Roman" w:hAnsi="Times New Roman"/>
          <w:spacing w:val="20"/>
          <w:sz w:val="20"/>
          <w:szCs w:val="20"/>
        </w:rPr>
      </w:pPr>
    </w:p>
    <w:p w:rsidR="00B6243B" w:rsidRPr="0098778A" w:rsidRDefault="00B6243B" w:rsidP="0098778A">
      <w:pPr>
        <w:spacing w:after="0" w:line="233" w:lineRule="auto"/>
        <w:ind w:firstLine="340"/>
        <w:contextualSpacing/>
        <w:jc w:val="right"/>
        <w:rPr>
          <w:rFonts w:ascii="Times New Roman" w:hAnsi="Times New Roman"/>
          <w:b/>
          <w:i/>
          <w:sz w:val="20"/>
          <w:szCs w:val="20"/>
          <w:lang w:val="kk-KZ"/>
        </w:rPr>
      </w:pPr>
    </w:p>
    <w:p w:rsidR="00A276D0" w:rsidRPr="0098778A" w:rsidRDefault="00B6243B"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Айдосова Ж.К.</w:t>
      </w:r>
      <w:r w:rsidR="00A276D0" w:rsidRPr="0098778A">
        <w:rPr>
          <w:rFonts w:ascii="Times New Roman" w:hAnsi="Times New Roman"/>
          <w:b/>
          <w:i/>
          <w:sz w:val="20"/>
          <w:szCs w:val="20"/>
        </w:rPr>
        <w:t>,</w:t>
      </w:r>
      <w:r w:rsidRPr="0098778A">
        <w:rPr>
          <w:rFonts w:ascii="Times New Roman" w:hAnsi="Times New Roman"/>
          <w:b/>
          <w:i/>
          <w:sz w:val="20"/>
          <w:szCs w:val="20"/>
        </w:rPr>
        <w:t xml:space="preserve"> </w:t>
      </w:r>
      <w:r w:rsidR="00A276D0" w:rsidRPr="0098778A">
        <w:rPr>
          <w:rFonts w:ascii="Times New Roman" w:hAnsi="Times New Roman"/>
          <w:b/>
          <w:i/>
          <w:sz w:val="20"/>
          <w:szCs w:val="20"/>
        </w:rPr>
        <w:t xml:space="preserve">студент 4 курса </w:t>
      </w:r>
    </w:p>
    <w:p w:rsidR="00A276D0" w:rsidRPr="0098778A" w:rsidRDefault="00A276D0"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отделения психологии</w:t>
      </w:r>
    </w:p>
    <w:p w:rsidR="00B6243B" w:rsidRPr="0098778A" w:rsidRDefault="00EC510B"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lang w:val="kk-KZ"/>
        </w:rPr>
        <w:t xml:space="preserve">Научный руководитель: </w:t>
      </w:r>
      <w:r w:rsidR="00B3187E" w:rsidRPr="0098778A">
        <w:rPr>
          <w:rFonts w:ascii="Times New Roman" w:hAnsi="Times New Roman"/>
          <w:b/>
          <w:i/>
          <w:sz w:val="20"/>
          <w:szCs w:val="20"/>
        </w:rPr>
        <w:t>д.п</w:t>
      </w:r>
      <w:r w:rsidR="0080736C" w:rsidRPr="0098778A">
        <w:rPr>
          <w:rFonts w:ascii="Times New Roman" w:hAnsi="Times New Roman"/>
          <w:b/>
          <w:i/>
          <w:sz w:val="20"/>
          <w:szCs w:val="20"/>
        </w:rPr>
        <w:t>сих</w:t>
      </w:r>
      <w:r w:rsidR="00A276D0" w:rsidRPr="0098778A">
        <w:rPr>
          <w:rFonts w:ascii="Times New Roman" w:hAnsi="Times New Roman"/>
          <w:b/>
          <w:i/>
          <w:sz w:val="20"/>
          <w:szCs w:val="20"/>
        </w:rPr>
        <w:t>ол</w:t>
      </w:r>
      <w:r w:rsidR="00B3187E" w:rsidRPr="0098778A">
        <w:rPr>
          <w:rFonts w:ascii="Times New Roman" w:hAnsi="Times New Roman"/>
          <w:b/>
          <w:i/>
          <w:sz w:val="20"/>
          <w:szCs w:val="20"/>
        </w:rPr>
        <w:t xml:space="preserve">.н., профессор </w:t>
      </w:r>
      <w:r w:rsidR="00B6243B" w:rsidRPr="0098778A">
        <w:rPr>
          <w:rFonts w:ascii="Times New Roman" w:hAnsi="Times New Roman"/>
          <w:b/>
          <w:i/>
          <w:sz w:val="20"/>
          <w:szCs w:val="20"/>
        </w:rPr>
        <w:t>Ким А.М.</w:t>
      </w:r>
    </w:p>
    <w:p w:rsidR="00B6243B" w:rsidRPr="0098778A" w:rsidRDefault="00B6243B" w:rsidP="0098778A">
      <w:pPr>
        <w:shd w:val="clear" w:color="auto" w:fill="FFFFFF"/>
        <w:spacing w:after="0" w:line="233" w:lineRule="auto"/>
        <w:ind w:firstLine="340"/>
        <w:jc w:val="center"/>
        <w:rPr>
          <w:rFonts w:ascii="Times New Roman" w:hAnsi="Times New Roman"/>
          <w:b/>
          <w:caps/>
          <w:color w:val="000000"/>
          <w:sz w:val="20"/>
          <w:szCs w:val="20"/>
        </w:rPr>
      </w:pPr>
    </w:p>
    <w:p w:rsidR="0098778A" w:rsidRPr="00FA648B" w:rsidRDefault="00B6243B" w:rsidP="0098778A">
      <w:pPr>
        <w:shd w:val="clear" w:color="auto" w:fill="FFFFFF"/>
        <w:spacing w:after="0" w:line="233" w:lineRule="auto"/>
        <w:ind w:firstLine="340"/>
        <w:jc w:val="center"/>
        <w:rPr>
          <w:rFonts w:ascii="Times New Roman" w:hAnsi="Times New Roman"/>
          <w:b/>
          <w:caps/>
          <w:color w:val="000000"/>
          <w:sz w:val="20"/>
          <w:szCs w:val="20"/>
        </w:rPr>
      </w:pPr>
      <w:r w:rsidRPr="0098778A">
        <w:rPr>
          <w:rFonts w:ascii="Times New Roman" w:hAnsi="Times New Roman"/>
          <w:b/>
          <w:caps/>
          <w:color w:val="000000"/>
          <w:sz w:val="20"/>
          <w:szCs w:val="20"/>
        </w:rPr>
        <w:t xml:space="preserve">Особенности коммуникативных проблем студентов </w:t>
      </w:r>
    </w:p>
    <w:p w:rsidR="00B6243B" w:rsidRPr="0098778A" w:rsidRDefault="00B6243B" w:rsidP="0098778A">
      <w:pPr>
        <w:shd w:val="clear" w:color="auto" w:fill="FFFFFF"/>
        <w:spacing w:after="0" w:line="233" w:lineRule="auto"/>
        <w:ind w:firstLine="340"/>
        <w:jc w:val="center"/>
        <w:rPr>
          <w:rFonts w:ascii="Times New Roman" w:hAnsi="Times New Roman"/>
          <w:b/>
          <w:caps/>
          <w:color w:val="000000"/>
          <w:sz w:val="20"/>
          <w:szCs w:val="20"/>
        </w:rPr>
      </w:pPr>
      <w:r w:rsidRPr="0098778A">
        <w:rPr>
          <w:rFonts w:ascii="Times New Roman" w:hAnsi="Times New Roman"/>
          <w:b/>
          <w:caps/>
          <w:color w:val="000000"/>
          <w:sz w:val="20"/>
          <w:szCs w:val="20"/>
        </w:rPr>
        <w:t>с разным уровнем самооценки</w:t>
      </w:r>
    </w:p>
    <w:p w:rsidR="00B6243B" w:rsidRPr="0098778A" w:rsidRDefault="00B6243B" w:rsidP="0098778A">
      <w:pPr>
        <w:shd w:val="clear" w:color="auto" w:fill="FFFFFF"/>
        <w:tabs>
          <w:tab w:val="left" w:pos="993"/>
        </w:tab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Как отмечает </w:t>
      </w:r>
      <w:r w:rsidRPr="0098778A">
        <w:rPr>
          <w:rFonts w:ascii="Times New Roman" w:hAnsi="Times New Roman"/>
          <w:sz w:val="20"/>
          <w:szCs w:val="20"/>
        </w:rPr>
        <w:t>В. Н. Куницына, общение является потребностью и условием жизни человека, как взаимодействие и взаимовлияние, как своеобразный обмен отношениями и сопереживание друг другу, как взаимное познание и деятельность.</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Все что сложилось и отстоялось в личности, возникло благодаря совместной с другими людьми деятельности и в общении с ними и для этого предназначено. Человек включает в общение существенно важные ориентиры для своего поведения, все время сверяет то, что он делает, с тем, что ожидают от него окружающие, соотносит с их мнениями, чувствами и требованиями. Познавая качества другого человека, личность получает  необходимые сведения, которые позволяют выработать собственную оценку. Уже сложившиеся оценки собственного «Я» есть результат постоянного сопоставления того, что личность наблюдает в себе, с тем, что видит в других людях. Человек, имея какую-то информацию о себе, присматривается к другому человеку, сравнивает себя с ним, предполагает, что и тот небезразличен к его личностным качествам, поступкам, проявлениям; все это входит в самооценку личности и определяет ее психологическое самочувствие [1]. От нее зависят взаимоотношения</w:t>
      </w:r>
      <w:r w:rsidR="007958E0"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человека с окружающими, его критичность, требовательность к себе,</w:t>
      </w:r>
      <w:r w:rsidR="00A96B6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отношение к успехам и неудачам. Тем самым самооценка влияет на</w:t>
      </w:r>
      <w:r w:rsidR="00A96B6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 xml:space="preserve">эффективность общения и дальнейшее развитие  личности. </w:t>
      </w:r>
      <w:r w:rsidRPr="0098778A">
        <w:rPr>
          <w:rFonts w:ascii="Times New Roman" w:hAnsi="Times New Roman"/>
          <w:sz w:val="20"/>
          <w:szCs w:val="20"/>
        </w:rPr>
        <w:t>Неадекватная самооценка приводит к непониманию себя, вследствие чего и неэффективной саморегуляции. Данный факт часто приводит к потере социальной компетенции и затруднению межличностных контактов, возникновению коммуникативных проблем. В связи с этим мы провели исследование особенностей коммуникативных проблем студентов с разным уровнем самооценки.</w:t>
      </w:r>
    </w:p>
    <w:p w:rsidR="00B6243B" w:rsidRPr="0098778A" w:rsidRDefault="00B6243B" w:rsidP="0098778A">
      <w:pPr>
        <w:tabs>
          <w:tab w:val="left" w:pos="993"/>
        </w:tabs>
        <w:spacing w:after="0" w:line="233" w:lineRule="auto"/>
        <w:ind w:firstLine="340"/>
        <w:jc w:val="both"/>
        <w:rPr>
          <w:rFonts w:ascii="Times New Roman" w:hAnsi="Times New Roman"/>
          <w:b/>
          <w:sz w:val="20"/>
          <w:szCs w:val="20"/>
        </w:rPr>
      </w:pPr>
      <w:r w:rsidRPr="0098778A">
        <w:rPr>
          <w:rFonts w:ascii="Times New Roman" w:hAnsi="Times New Roman"/>
          <w:b/>
          <w:sz w:val="20"/>
          <w:szCs w:val="20"/>
        </w:rPr>
        <w:t>Программа психологического исследования</w:t>
      </w:r>
    </w:p>
    <w:p w:rsidR="00B6243B" w:rsidRPr="0098778A" w:rsidRDefault="00B6243B" w:rsidP="0098778A">
      <w:pPr>
        <w:pStyle w:val="a5"/>
        <w:numPr>
          <w:ilvl w:val="0"/>
          <w:numId w:val="241"/>
        </w:numPr>
        <w:tabs>
          <w:tab w:val="left" w:pos="993"/>
        </w:tabs>
        <w:spacing w:line="233" w:lineRule="auto"/>
        <w:ind w:left="0" w:firstLine="340"/>
        <w:jc w:val="both"/>
        <w:rPr>
          <w:sz w:val="20"/>
          <w:szCs w:val="20"/>
        </w:rPr>
      </w:pPr>
      <w:r w:rsidRPr="0098778A">
        <w:rPr>
          <w:b/>
          <w:sz w:val="20"/>
          <w:szCs w:val="20"/>
        </w:rPr>
        <w:t xml:space="preserve">Цель исследования: </w:t>
      </w:r>
      <w:r w:rsidRPr="0098778A">
        <w:rPr>
          <w:sz w:val="20"/>
          <w:szCs w:val="20"/>
        </w:rPr>
        <w:t>выявление особенностей коммуникативных проблем студентов 18-19 лет с разным уровнем самооценки</w:t>
      </w:r>
    </w:p>
    <w:p w:rsidR="00B6243B" w:rsidRPr="0098778A" w:rsidRDefault="00B429B8" w:rsidP="0098778A">
      <w:pPr>
        <w:tabs>
          <w:tab w:val="left" w:pos="993"/>
        </w:tabs>
        <w:spacing w:after="0" w:line="233" w:lineRule="auto"/>
        <w:ind w:firstLine="340"/>
        <w:jc w:val="both"/>
        <w:rPr>
          <w:rFonts w:ascii="Times New Roman" w:hAnsi="Times New Roman"/>
          <w:b/>
          <w:sz w:val="20"/>
          <w:szCs w:val="20"/>
        </w:rPr>
      </w:pPr>
      <w:r w:rsidRPr="0098778A">
        <w:rPr>
          <w:rFonts w:ascii="Times New Roman" w:hAnsi="Times New Roman"/>
          <w:b/>
          <w:sz w:val="20"/>
          <w:szCs w:val="20"/>
        </w:rPr>
        <w:t xml:space="preserve">2. </w:t>
      </w:r>
      <w:r w:rsidR="00B6243B" w:rsidRPr="0098778A">
        <w:rPr>
          <w:rFonts w:ascii="Times New Roman" w:hAnsi="Times New Roman"/>
          <w:b/>
          <w:sz w:val="20"/>
          <w:szCs w:val="20"/>
        </w:rPr>
        <w:t>Задачи исследования:</w:t>
      </w:r>
    </w:p>
    <w:p w:rsidR="00B6243B" w:rsidRPr="0098778A" w:rsidRDefault="00B6243B" w:rsidP="0098778A">
      <w:pPr>
        <w:pStyle w:val="a5"/>
        <w:numPr>
          <w:ilvl w:val="1"/>
          <w:numId w:val="4"/>
        </w:numPr>
        <w:tabs>
          <w:tab w:val="left" w:pos="993"/>
        </w:tabs>
        <w:spacing w:line="233" w:lineRule="auto"/>
        <w:ind w:left="0" w:firstLine="340"/>
        <w:jc w:val="both"/>
        <w:rPr>
          <w:sz w:val="20"/>
          <w:szCs w:val="20"/>
        </w:rPr>
      </w:pPr>
      <w:r w:rsidRPr="0098778A">
        <w:rPr>
          <w:sz w:val="20"/>
          <w:szCs w:val="20"/>
        </w:rPr>
        <w:t>Определить уровень самооценки студентов 18-19 лет;</w:t>
      </w:r>
    </w:p>
    <w:p w:rsidR="00B6243B" w:rsidRPr="0098778A" w:rsidRDefault="00B6243B" w:rsidP="0098778A">
      <w:pPr>
        <w:pStyle w:val="a5"/>
        <w:numPr>
          <w:ilvl w:val="1"/>
          <w:numId w:val="4"/>
        </w:numPr>
        <w:tabs>
          <w:tab w:val="left" w:pos="993"/>
        </w:tabs>
        <w:spacing w:line="233" w:lineRule="auto"/>
        <w:ind w:left="0" w:firstLine="340"/>
        <w:jc w:val="both"/>
        <w:rPr>
          <w:sz w:val="20"/>
          <w:szCs w:val="20"/>
        </w:rPr>
      </w:pPr>
      <w:r w:rsidRPr="0098778A">
        <w:rPr>
          <w:sz w:val="20"/>
          <w:szCs w:val="20"/>
        </w:rPr>
        <w:t>Определить особенности коммуникативных проблем студентов 18-19 лет;</w:t>
      </w:r>
    </w:p>
    <w:p w:rsidR="00B6243B" w:rsidRPr="0098778A" w:rsidRDefault="00B6243B" w:rsidP="0098778A">
      <w:pPr>
        <w:pStyle w:val="a5"/>
        <w:numPr>
          <w:ilvl w:val="1"/>
          <w:numId w:val="4"/>
        </w:numPr>
        <w:tabs>
          <w:tab w:val="left" w:pos="993"/>
        </w:tabs>
        <w:spacing w:line="233" w:lineRule="auto"/>
        <w:ind w:left="0" w:firstLine="340"/>
        <w:jc w:val="both"/>
        <w:rPr>
          <w:sz w:val="20"/>
          <w:szCs w:val="20"/>
        </w:rPr>
      </w:pPr>
      <w:r w:rsidRPr="0098778A">
        <w:rPr>
          <w:sz w:val="20"/>
          <w:szCs w:val="20"/>
        </w:rPr>
        <w:t>Проанализировать результаты практической части исследования в аспекте взаимосвязи самооценки и коммуникативных проблем студентов;</w:t>
      </w:r>
    </w:p>
    <w:p w:rsidR="00B6243B" w:rsidRPr="0098778A" w:rsidRDefault="00B6243B" w:rsidP="0098778A">
      <w:pPr>
        <w:pStyle w:val="a5"/>
        <w:numPr>
          <w:ilvl w:val="1"/>
          <w:numId w:val="4"/>
        </w:numPr>
        <w:tabs>
          <w:tab w:val="left" w:pos="993"/>
        </w:tabs>
        <w:spacing w:line="233" w:lineRule="auto"/>
        <w:ind w:left="0" w:firstLine="340"/>
        <w:jc w:val="both"/>
        <w:rPr>
          <w:sz w:val="20"/>
          <w:szCs w:val="20"/>
        </w:rPr>
      </w:pPr>
      <w:r w:rsidRPr="0098778A">
        <w:rPr>
          <w:sz w:val="20"/>
          <w:szCs w:val="20"/>
        </w:rPr>
        <w:lastRenderedPageBreak/>
        <w:t>Составить общие рекомендации по результатам исследования.</w:t>
      </w: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b/>
          <w:sz w:val="20"/>
          <w:szCs w:val="20"/>
        </w:rPr>
        <w:t>3. Методы исследования:</w:t>
      </w:r>
      <w:r w:rsidRPr="0098778A">
        <w:rPr>
          <w:rFonts w:ascii="Times New Roman" w:hAnsi="Times New Roman"/>
          <w:sz w:val="20"/>
          <w:szCs w:val="20"/>
        </w:rPr>
        <w:t xml:space="preserve"> методика на самооценку Дембо-Рубинштейн, контент-анализ коммуникативных проблем студентов (опишите 2 ситуации коммуникативных проблем, которые Вы испытали в период обучения в университете).</w:t>
      </w:r>
    </w:p>
    <w:p w:rsidR="00B6243B" w:rsidRPr="0098778A" w:rsidRDefault="00B6243B" w:rsidP="0098778A">
      <w:pPr>
        <w:pStyle w:val="a5"/>
        <w:numPr>
          <w:ilvl w:val="0"/>
          <w:numId w:val="2"/>
        </w:numPr>
        <w:tabs>
          <w:tab w:val="left" w:pos="851"/>
        </w:tabs>
        <w:spacing w:line="233" w:lineRule="auto"/>
        <w:ind w:left="0" w:firstLine="340"/>
        <w:jc w:val="both"/>
        <w:rPr>
          <w:sz w:val="20"/>
          <w:szCs w:val="20"/>
        </w:rPr>
      </w:pPr>
      <w:r w:rsidRPr="0098778A">
        <w:rPr>
          <w:sz w:val="20"/>
          <w:szCs w:val="20"/>
        </w:rPr>
        <w:t xml:space="preserve">Методика на самооценку Дембо-Рубинштейн включала в себя 6 подшкал самооценки (СО): шкалы интеллекта, счастья, понимания себя и своих эмоций, способности управлять своими эмоциями, понимания эмоционального состояния другого человека и способности управлять эмоциональным состоянием другого человека. </w:t>
      </w:r>
    </w:p>
    <w:p w:rsidR="00B6243B" w:rsidRPr="0098778A" w:rsidRDefault="00B6243B" w:rsidP="0098778A">
      <w:pPr>
        <w:pStyle w:val="a5"/>
        <w:numPr>
          <w:ilvl w:val="0"/>
          <w:numId w:val="2"/>
        </w:numPr>
        <w:tabs>
          <w:tab w:val="left" w:pos="851"/>
        </w:tabs>
        <w:spacing w:line="233" w:lineRule="auto"/>
        <w:ind w:left="0" w:firstLine="340"/>
        <w:jc w:val="both"/>
        <w:rPr>
          <w:sz w:val="20"/>
          <w:szCs w:val="20"/>
        </w:rPr>
      </w:pPr>
      <w:r w:rsidRPr="0098778A">
        <w:rPr>
          <w:sz w:val="20"/>
          <w:szCs w:val="20"/>
        </w:rPr>
        <w:t>Контент-анализ коммуникативных проблем проводился на основе описания студентами двух ситуаций из их студенческой жизни, где они испытывали коммуникативные проблемы.</w:t>
      </w: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b/>
          <w:sz w:val="20"/>
          <w:szCs w:val="20"/>
        </w:rPr>
        <w:t xml:space="preserve"> 4. Выборка:</w:t>
      </w:r>
      <w:r w:rsidRPr="0098778A">
        <w:rPr>
          <w:rFonts w:ascii="Times New Roman" w:hAnsi="Times New Roman"/>
          <w:sz w:val="20"/>
          <w:szCs w:val="20"/>
        </w:rPr>
        <w:t xml:space="preserve">  50 человек – студенты 2 курса р/о филологического факультета и ФМО КазНУ им. Аль-Фараби в возрасте 18-19 лет.</w:t>
      </w:r>
    </w:p>
    <w:p w:rsidR="00B6243B" w:rsidRPr="0098778A" w:rsidRDefault="00B6243B" w:rsidP="0098778A">
      <w:pPr>
        <w:tabs>
          <w:tab w:val="left" w:pos="993"/>
        </w:tabs>
        <w:spacing w:after="0" w:line="233" w:lineRule="auto"/>
        <w:ind w:firstLine="340"/>
        <w:jc w:val="both"/>
        <w:rPr>
          <w:rFonts w:ascii="Times New Roman" w:hAnsi="Times New Roman"/>
          <w:b/>
          <w:sz w:val="20"/>
          <w:szCs w:val="20"/>
        </w:rPr>
      </w:pPr>
      <w:r w:rsidRPr="0098778A">
        <w:rPr>
          <w:rFonts w:ascii="Times New Roman" w:hAnsi="Times New Roman"/>
          <w:b/>
          <w:sz w:val="20"/>
          <w:szCs w:val="20"/>
        </w:rPr>
        <w:t>5. Анализ результатов</w:t>
      </w: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t>С помощью методики на самооценку Дембо-Рубинштейн все испытуемые были разделены на 3 группы – со слабым, средним и высоким уровнем самооценки по всем 6 ее показателям (табл. 1)</w:t>
      </w:r>
    </w:p>
    <w:p w:rsidR="00B6243B" w:rsidRPr="0098778A" w:rsidRDefault="00B6243B" w:rsidP="0098778A">
      <w:pPr>
        <w:tabs>
          <w:tab w:val="left" w:pos="993"/>
        </w:tabs>
        <w:spacing w:after="0" w:line="233" w:lineRule="auto"/>
        <w:ind w:firstLine="340"/>
        <w:jc w:val="both"/>
        <w:rPr>
          <w:rFonts w:ascii="Times New Roman" w:hAnsi="Times New Roman"/>
          <w:sz w:val="20"/>
          <w:szCs w:val="20"/>
          <w:lang w:val="kk-KZ"/>
        </w:rPr>
      </w:pPr>
    </w:p>
    <w:p w:rsidR="00B6243B" w:rsidRPr="0098778A" w:rsidRDefault="00B6243B" w:rsidP="0098778A">
      <w:pPr>
        <w:tabs>
          <w:tab w:val="left" w:pos="993"/>
        </w:tabs>
        <w:spacing w:after="0" w:line="233" w:lineRule="auto"/>
        <w:ind w:firstLine="340"/>
        <w:jc w:val="both"/>
        <w:rPr>
          <w:rFonts w:ascii="Times New Roman" w:hAnsi="Times New Roman"/>
          <w:b/>
          <w:sz w:val="20"/>
          <w:szCs w:val="20"/>
        </w:rPr>
      </w:pPr>
      <w:r w:rsidRPr="0098778A">
        <w:rPr>
          <w:rFonts w:ascii="Times New Roman" w:hAnsi="Times New Roman"/>
          <w:b/>
          <w:sz w:val="20"/>
          <w:szCs w:val="20"/>
        </w:rPr>
        <w:t>Таблица 1 - Показатели самооценки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253"/>
        <w:gridCol w:w="1559"/>
        <w:gridCol w:w="1559"/>
        <w:gridCol w:w="1525"/>
      </w:tblGrid>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c>
          <w:tcPr>
            <w:tcW w:w="4253"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Подшкалы самооценки (СО)</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Низкий уровень (%)</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Средний уровень (%)</w:t>
            </w:r>
          </w:p>
        </w:tc>
        <w:tc>
          <w:tcPr>
            <w:tcW w:w="152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Высокий уровень (%)</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1</w:t>
            </w:r>
          </w:p>
        </w:tc>
        <w:tc>
          <w:tcPr>
            <w:tcW w:w="4253"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СО интеллекта</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37</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30</w:t>
            </w:r>
          </w:p>
        </w:tc>
        <w:tc>
          <w:tcPr>
            <w:tcW w:w="152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33</w:t>
            </w:r>
          </w:p>
        </w:tc>
      </w:tr>
      <w:tr w:rsidR="00B6243B" w:rsidRPr="00FA648B" w:rsidTr="00174423">
        <w:trPr>
          <w:trHeight w:val="439"/>
        </w:trPr>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2</w:t>
            </w:r>
          </w:p>
        </w:tc>
        <w:tc>
          <w:tcPr>
            <w:tcW w:w="4253"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 xml:space="preserve">СО счастья </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7,5</w:t>
            </w:r>
          </w:p>
        </w:tc>
        <w:tc>
          <w:tcPr>
            <w:tcW w:w="152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92,5</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3</w:t>
            </w:r>
          </w:p>
        </w:tc>
        <w:tc>
          <w:tcPr>
            <w:tcW w:w="4253"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 xml:space="preserve">СО понимания себя и своих эмоции </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7,5</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22</w:t>
            </w:r>
          </w:p>
        </w:tc>
        <w:tc>
          <w:tcPr>
            <w:tcW w:w="152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70,5</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4</w:t>
            </w:r>
          </w:p>
        </w:tc>
        <w:tc>
          <w:tcPr>
            <w:tcW w:w="4253"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СО способности управлять своими эмоциями</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11</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15</w:t>
            </w:r>
          </w:p>
        </w:tc>
        <w:tc>
          <w:tcPr>
            <w:tcW w:w="152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74</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5</w:t>
            </w:r>
          </w:p>
        </w:tc>
        <w:tc>
          <w:tcPr>
            <w:tcW w:w="4253"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 xml:space="preserve">СО понимания эмоционального состояния другого человека </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7,5</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33</w:t>
            </w:r>
          </w:p>
        </w:tc>
        <w:tc>
          <w:tcPr>
            <w:tcW w:w="152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59,5</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6</w:t>
            </w:r>
          </w:p>
        </w:tc>
        <w:tc>
          <w:tcPr>
            <w:tcW w:w="4253"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СО способности управлять эмоциональным состоянием другого человека</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19</w:t>
            </w:r>
          </w:p>
        </w:tc>
        <w:tc>
          <w:tcPr>
            <w:tcW w:w="1559"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52</w:t>
            </w:r>
          </w:p>
        </w:tc>
        <w:tc>
          <w:tcPr>
            <w:tcW w:w="152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29</w:t>
            </w:r>
          </w:p>
        </w:tc>
      </w:tr>
    </w:tbl>
    <w:p w:rsidR="00B6243B" w:rsidRPr="0098778A" w:rsidRDefault="00B6243B" w:rsidP="0098778A">
      <w:pPr>
        <w:tabs>
          <w:tab w:val="left" w:pos="993"/>
        </w:tabs>
        <w:spacing w:after="0" w:line="233" w:lineRule="auto"/>
        <w:ind w:firstLine="340"/>
        <w:jc w:val="both"/>
        <w:rPr>
          <w:rFonts w:ascii="Times New Roman" w:hAnsi="Times New Roman"/>
          <w:sz w:val="20"/>
          <w:szCs w:val="20"/>
        </w:rPr>
      </w:pP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Как показано в таблице 1, студенты данного возраста характеризуются высоким уровнем самооценки счастья, понимания своих эмоций, управления своими эмоциями и понимания эмоций других людей, средним уровнем самооценки управления чужими эмоциями. Самооценка интеллекта у испытуемых несколько занижена (37 %). </w:t>
      </w: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t>Контент-анализ коммуникативных проблем студентов дал нам следующие результаты, которые отражены в табл. 2.</w:t>
      </w:r>
    </w:p>
    <w:p w:rsidR="00AF2292" w:rsidRPr="0098778A" w:rsidRDefault="00AF2292" w:rsidP="0098778A">
      <w:pPr>
        <w:tabs>
          <w:tab w:val="left" w:pos="993"/>
        </w:tabs>
        <w:spacing w:after="0" w:line="233" w:lineRule="auto"/>
        <w:ind w:firstLine="340"/>
        <w:jc w:val="both"/>
        <w:rPr>
          <w:rFonts w:ascii="Times New Roman" w:hAnsi="Times New Roman"/>
          <w:b/>
          <w:sz w:val="20"/>
          <w:szCs w:val="20"/>
        </w:rPr>
      </w:pPr>
    </w:p>
    <w:p w:rsidR="00B6243B" w:rsidRPr="0098778A" w:rsidRDefault="00B6243B" w:rsidP="0098778A">
      <w:pPr>
        <w:tabs>
          <w:tab w:val="left" w:pos="993"/>
        </w:tabs>
        <w:spacing w:after="0" w:line="233" w:lineRule="auto"/>
        <w:ind w:firstLine="340"/>
        <w:jc w:val="both"/>
        <w:rPr>
          <w:rFonts w:ascii="Times New Roman" w:hAnsi="Times New Roman"/>
          <w:b/>
          <w:sz w:val="20"/>
          <w:szCs w:val="20"/>
        </w:rPr>
      </w:pPr>
      <w:r w:rsidRPr="0098778A">
        <w:rPr>
          <w:rFonts w:ascii="Times New Roman" w:hAnsi="Times New Roman"/>
          <w:b/>
          <w:sz w:val="20"/>
          <w:szCs w:val="20"/>
        </w:rPr>
        <w:t>Таблица 2. Типы коммуникативных проблем у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705"/>
        <w:gridCol w:w="3191"/>
      </w:tblGrid>
      <w:tr w:rsidR="00B6243B" w:rsidRPr="00FA648B" w:rsidTr="00174423">
        <w:tc>
          <w:tcPr>
            <w:tcW w:w="67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w:t>
            </w:r>
          </w:p>
        </w:tc>
        <w:tc>
          <w:tcPr>
            <w:tcW w:w="570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 xml:space="preserve">Классификация коммуникативных проблем </w:t>
            </w:r>
          </w:p>
        </w:tc>
        <w:tc>
          <w:tcPr>
            <w:tcW w:w="3191"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Количество испытуемых (%)</w:t>
            </w:r>
          </w:p>
        </w:tc>
      </w:tr>
      <w:tr w:rsidR="00B6243B" w:rsidRPr="00FA648B" w:rsidTr="00174423">
        <w:tc>
          <w:tcPr>
            <w:tcW w:w="67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1</w:t>
            </w:r>
          </w:p>
        </w:tc>
        <w:tc>
          <w:tcPr>
            <w:tcW w:w="570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 xml:space="preserve">Непонимание своих эмоций </w:t>
            </w:r>
          </w:p>
        </w:tc>
        <w:tc>
          <w:tcPr>
            <w:tcW w:w="3191"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0</w:t>
            </w:r>
          </w:p>
        </w:tc>
      </w:tr>
      <w:tr w:rsidR="00B6243B" w:rsidRPr="00FA648B" w:rsidTr="00174423">
        <w:tc>
          <w:tcPr>
            <w:tcW w:w="67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2</w:t>
            </w:r>
          </w:p>
        </w:tc>
        <w:tc>
          <w:tcPr>
            <w:tcW w:w="5705" w:type="dxa"/>
          </w:tcPr>
          <w:p w:rsidR="00B6243B" w:rsidRPr="00FA648B" w:rsidRDefault="00B6243B" w:rsidP="00FA648B">
            <w:pPr>
              <w:tabs>
                <w:tab w:val="left" w:pos="993"/>
              </w:tabs>
              <w:spacing w:after="0" w:line="233" w:lineRule="auto"/>
              <w:rPr>
                <w:rFonts w:ascii="Times New Roman" w:hAnsi="Times New Roman"/>
                <w:sz w:val="18"/>
                <w:szCs w:val="18"/>
              </w:rPr>
            </w:pPr>
            <w:r w:rsidRPr="00FA648B">
              <w:rPr>
                <w:rFonts w:ascii="Times New Roman" w:hAnsi="Times New Roman"/>
                <w:sz w:val="18"/>
                <w:szCs w:val="18"/>
              </w:rPr>
              <w:t>Не умение управлять своими эмоциями</w:t>
            </w:r>
          </w:p>
        </w:tc>
        <w:tc>
          <w:tcPr>
            <w:tcW w:w="3191"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44</w:t>
            </w:r>
          </w:p>
        </w:tc>
      </w:tr>
      <w:tr w:rsidR="00B6243B" w:rsidRPr="00FA648B" w:rsidTr="00174423">
        <w:tc>
          <w:tcPr>
            <w:tcW w:w="67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3</w:t>
            </w:r>
          </w:p>
        </w:tc>
        <w:tc>
          <w:tcPr>
            <w:tcW w:w="570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Непонимание чужих эмоции и мыслей</w:t>
            </w:r>
          </w:p>
        </w:tc>
        <w:tc>
          <w:tcPr>
            <w:tcW w:w="3191"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52</w:t>
            </w:r>
          </w:p>
        </w:tc>
      </w:tr>
      <w:tr w:rsidR="00B6243B" w:rsidRPr="00FA648B" w:rsidTr="00174423">
        <w:tc>
          <w:tcPr>
            <w:tcW w:w="67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4</w:t>
            </w:r>
          </w:p>
        </w:tc>
        <w:tc>
          <w:tcPr>
            <w:tcW w:w="5705"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Неумение управлять чужими эмоциями</w:t>
            </w:r>
          </w:p>
        </w:tc>
        <w:tc>
          <w:tcPr>
            <w:tcW w:w="3191" w:type="dxa"/>
          </w:tcPr>
          <w:p w:rsidR="00B6243B" w:rsidRPr="00FA648B" w:rsidRDefault="00B6243B" w:rsidP="00FA648B">
            <w:pPr>
              <w:tabs>
                <w:tab w:val="left" w:pos="993"/>
              </w:tabs>
              <w:spacing w:after="0" w:line="233" w:lineRule="auto"/>
              <w:jc w:val="center"/>
              <w:rPr>
                <w:rFonts w:ascii="Times New Roman" w:hAnsi="Times New Roman"/>
                <w:sz w:val="18"/>
                <w:szCs w:val="18"/>
              </w:rPr>
            </w:pPr>
            <w:r w:rsidRPr="00FA648B">
              <w:rPr>
                <w:rFonts w:ascii="Times New Roman" w:hAnsi="Times New Roman"/>
                <w:sz w:val="18"/>
                <w:szCs w:val="18"/>
              </w:rPr>
              <w:t>4</w:t>
            </w:r>
          </w:p>
        </w:tc>
      </w:tr>
    </w:tbl>
    <w:p w:rsidR="00B6243B" w:rsidRPr="0098778A" w:rsidRDefault="00B6243B" w:rsidP="0098778A">
      <w:pPr>
        <w:tabs>
          <w:tab w:val="left" w:pos="993"/>
        </w:tabs>
        <w:spacing w:after="0" w:line="233" w:lineRule="auto"/>
        <w:ind w:firstLine="340"/>
        <w:jc w:val="both"/>
        <w:rPr>
          <w:rFonts w:ascii="Times New Roman" w:hAnsi="Times New Roman"/>
          <w:sz w:val="20"/>
          <w:szCs w:val="20"/>
          <w:lang w:val="kk-KZ"/>
        </w:rPr>
      </w:pP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t>Наиболее часто встречаются коммуникативные проблемы, связанные с непониманием чужих эмоций и неумением управлять своими эмоциями.</w:t>
      </w: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t>Далее был проведен анализ коммуникативных проблем у студентов с низкой и высокой самооценкой. Результаты данного анализа приведены в табл. 3</w:t>
      </w:r>
    </w:p>
    <w:p w:rsidR="00B6243B" w:rsidRPr="0098778A" w:rsidRDefault="00B6243B" w:rsidP="0098778A">
      <w:pPr>
        <w:tabs>
          <w:tab w:val="left" w:pos="993"/>
        </w:tabs>
        <w:spacing w:after="0" w:line="233" w:lineRule="auto"/>
        <w:ind w:firstLine="340"/>
        <w:jc w:val="both"/>
        <w:rPr>
          <w:rFonts w:ascii="Times New Roman" w:hAnsi="Times New Roman"/>
          <w:sz w:val="20"/>
          <w:szCs w:val="20"/>
          <w:lang w:val="kk-KZ"/>
        </w:rPr>
      </w:pPr>
    </w:p>
    <w:p w:rsidR="00B6243B" w:rsidRPr="0098778A" w:rsidRDefault="00B6243B" w:rsidP="0098778A">
      <w:pPr>
        <w:tabs>
          <w:tab w:val="left" w:pos="993"/>
        </w:tabs>
        <w:spacing w:after="0" w:line="233" w:lineRule="auto"/>
        <w:ind w:firstLine="340"/>
        <w:jc w:val="both"/>
        <w:rPr>
          <w:rFonts w:ascii="Times New Roman" w:hAnsi="Times New Roman"/>
          <w:b/>
          <w:sz w:val="20"/>
          <w:szCs w:val="20"/>
        </w:rPr>
      </w:pPr>
      <w:r w:rsidRPr="0098778A">
        <w:rPr>
          <w:rFonts w:ascii="Times New Roman" w:hAnsi="Times New Roman"/>
          <w:b/>
          <w:sz w:val="20"/>
          <w:szCs w:val="20"/>
        </w:rPr>
        <w:t>Таблица 3-  Коммуникативные проблемы студентов с низким уровнем самооценки (↓СО)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515"/>
        <w:gridCol w:w="1595"/>
        <w:gridCol w:w="1595"/>
        <w:gridCol w:w="1595"/>
        <w:gridCol w:w="1596"/>
      </w:tblGrid>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c>
          <w:tcPr>
            <w:tcW w:w="2515" w:type="dxa"/>
          </w:tcPr>
          <w:p w:rsidR="00B6243B" w:rsidRPr="00FA648B" w:rsidRDefault="00B6243B" w:rsidP="00FA648B">
            <w:pPr>
              <w:tabs>
                <w:tab w:val="left" w:pos="993"/>
              </w:tabs>
              <w:spacing w:after="0" w:line="233" w:lineRule="auto"/>
              <w:jc w:val="both"/>
              <w:rPr>
                <w:rFonts w:ascii="Times New Roman" w:hAnsi="Times New Roman"/>
                <w:sz w:val="18"/>
                <w:szCs w:val="18"/>
              </w:rPr>
            </w:pP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Проблема непонимания своих эмоций</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Проблема неумения управлять своими эмоциями</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Проблема непонимания чужих эмоций</w:t>
            </w:r>
          </w:p>
        </w:tc>
        <w:tc>
          <w:tcPr>
            <w:tcW w:w="1596"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Проблема неумения управлять чужими эмоциями</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noProof/>
                <w:sz w:val="18"/>
                <w:szCs w:val="18"/>
              </w:rPr>
            </w:pPr>
          </w:p>
        </w:tc>
        <w:tc>
          <w:tcPr>
            <w:tcW w:w="2515" w:type="dxa"/>
          </w:tcPr>
          <w:p w:rsidR="00B6243B" w:rsidRPr="00FA648B" w:rsidRDefault="00B6243B" w:rsidP="00FA648B">
            <w:pPr>
              <w:tabs>
                <w:tab w:val="left" w:pos="993"/>
              </w:tabs>
              <w:spacing w:after="0" w:line="233" w:lineRule="auto"/>
              <w:jc w:val="both"/>
              <w:rPr>
                <w:rFonts w:ascii="Times New Roman" w:hAnsi="Times New Roman"/>
                <w:sz w:val="18"/>
                <w:szCs w:val="18"/>
              </w:rPr>
            </w:pP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c>
          <w:tcPr>
            <w:tcW w:w="1596"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1</w:t>
            </w:r>
          </w:p>
        </w:tc>
        <w:tc>
          <w:tcPr>
            <w:tcW w:w="251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 xml:space="preserve"> ↓СО интеллекта</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30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60</w:t>
            </w:r>
          </w:p>
        </w:tc>
        <w:tc>
          <w:tcPr>
            <w:tcW w:w="1596"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10</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2</w:t>
            </w:r>
          </w:p>
        </w:tc>
        <w:tc>
          <w:tcPr>
            <w:tcW w:w="251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↓СО счастья</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c>
          <w:tcPr>
            <w:tcW w:w="1596"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3</w:t>
            </w:r>
          </w:p>
        </w:tc>
        <w:tc>
          <w:tcPr>
            <w:tcW w:w="251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↓СО понимания своих эмоций</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33</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67</w:t>
            </w:r>
          </w:p>
        </w:tc>
        <w:tc>
          <w:tcPr>
            <w:tcW w:w="1596"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4</w:t>
            </w:r>
          </w:p>
        </w:tc>
        <w:tc>
          <w:tcPr>
            <w:tcW w:w="251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↓СО управления своими эмоциями</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100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c>
          <w:tcPr>
            <w:tcW w:w="1596"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5</w:t>
            </w:r>
          </w:p>
        </w:tc>
        <w:tc>
          <w:tcPr>
            <w:tcW w:w="251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↓СО понимания чужих эмоций</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50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50</w:t>
            </w:r>
          </w:p>
        </w:tc>
        <w:tc>
          <w:tcPr>
            <w:tcW w:w="1596"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r>
      <w:tr w:rsidR="00B6243B" w:rsidRPr="00FA648B" w:rsidTr="00174423">
        <w:tc>
          <w:tcPr>
            <w:tcW w:w="67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6</w:t>
            </w:r>
          </w:p>
        </w:tc>
        <w:tc>
          <w:tcPr>
            <w:tcW w:w="251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↓СО управления чужими эмоциями</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20</w:t>
            </w:r>
          </w:p>
        </w:tc>
        <w:tc>
          <w:tcPr>
            <w:tcW w:w="1595"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80</w:t>
            </w:r>
          </w:p>
        </w:tc>
        <w:tc>
          <w:tcPr>
            <w:tcW w:w="1596" w:type="dxa"/>
          </w:tcPr>
          <w:p w:rsidR="00B6243B" w:rsidRPr="00FA648B" w:rsidRDefault="00B6243B" w:rsidP="00FA648B">
            <w:pPr>
              <w:tabs>
                <w:tab w:val="left" w:pos="993"/>
              </w:tabs>
              <w:spacing w:after="0" w:line="233" w:lineRule="auto"/>
              <w:jc w:val="both"/>
              <w:rPr>
                <w:rFonts w:ascii="Times New Roman" w:hAnsi="Times New Roman"/>
                <w:sz w:val="18"/>
                <w:szCs w:val="18"/>
              </w:rPr>
            </w:pPr>
            <w:r w:rsidRPr="00FA648B">
              <w:rPr>
                <w:rFonts w:ascii="Times New Roman" w:hAnsi="Times New Roman"/>
                <w:sz w:val="18"/>
                <w:szCs w:val="18"/>
              </w:rPr>
              <w:t>0</w:t>
            </w:r>
          </w:p>
        </w:tc>
      </w:tr>
    </w:tbl>
    <w:p w:rsidR="00B6243B" w:rsidRPr="0098778A" w:rsidRDefault="00B6243B" w:rsidP="0098778A">
      <w:pPr>
        <w:tabs>
          <w:tab w:val="left" w:pos="993"/>
        </w:tabs>
        <w:spacing w:after="0" w:line="233" w:lineRule="auto"/>
        <w:ind w:firstLine="340"/>
        <w:jc w:val="both"/>
        <w:rPr>
          <w:rFonts w:ascii="Times New Roman" w:hAnsi="Times New Roman"/>
          <w:sz w:val="20"/>
          <w:szCs w:val="20"/>
        </w:rPr>
      </w:pP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Чаще всего коммуникативные проблемы в понимания чужих эмоций испытывают студенты с низкой самооценкой интеллекта, понимания своих эмоций и управления эмоциями других людей. </w:t>
      </w:r>
    </w:p>
    <w:p w:rsidR="00B6243B" w:rsidRPr="0098778A" w:rsidRDefault="00B6243B" w:rsidP="0098778A">
      <w:pPr>
        <w:tabs>
          <w:tab w:val="left" w:pos="993"/>
        </w:tabs>
        <w:spacing w:after="0" w:line="233" w:lineRule="auto"/>
        <w:ind w:firstLine="340"/>
        <w:jc w:val="both"/>
        <w:rPr>
          <w:rFonts w:ascii="Times New Roman" w:hAnsi="Times New Roman"/>
          <w:i/>
          <w:sz w:val="20"/>
          <w:szCs w:val="20"/>
        </w:rPr>
      </w:pPr>
      <w:r w:rsidRPr="0098778A">
        <w:rPr>
          <w:rFonts w:ascii="Times New Roman" w:hAnsi="Times New Roman"/>
          <w:sz w:val="20"/>
          <w:szCs w:val="20"/>
        </w:rPr>
        <w:t xml:space="preserve">Пример непонимания чужих эмоций: </w:t>
      </w:r>
      <w:r w:rsidRPr="0098778A">
        <w:rPr>
          <w:rFonts w:ascii="Times New Roman" w:hAnsi="Times New Roman"/>
          <w:i/>
          <w:sz w:val="20"/>
          <w:szCs w:val="20"/>
        </w:rPr>
        <w:t>В моей группе волонтеров были парень и девушка. С девушкой я быстро нашла общий язык, а вот с парнем были проблемы. Первое время работы все было хорошо, кроме колкостей, отпущенных в мою сторону от этого парня. Сначала я терпела, т.к. конфликты мне были не нужны. Затем я начала замечать, как невоспитанно и некультурно он себя ведет на рабочем месте, это же все-таки пятизвездочный отель, где себя надо вести соответственно. Тогда я начала делать ему замечания, на что он реагировал неадекватно. В один день нам обоим все надоело и мы разругались, очень даже сильно, дошло до того, что я заплакала…</w:t>
      </w: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Те студенты, которые низко оценивают свои умения управлять своими эмоциями, действительно испытывают трудности в общении, которые непосредственно связаны с управлением своего эмоционального состояния. </w:t>
      </w: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Пример неумения управлять своими эмоциями: </w:t>
      </w:r>
    </w:p>
    <w:p w:rsidR="00B6243B" w:rsidRPr="0098778A" w:rsidRDefault="00B6243B" w:rsidP="0098778A">
      <w:pPr>
        <w:tabs>
          <w:tab w:val="left" w:pos="993"/>
        </w:tabs>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&lt; Однажды моя подруга пришла ко мне в комнату и попросила стульчик, т.к. к ней пришел гость, а лишнего стульчика у них не было. Конечно, я ей дала, но, улыбнувшись, я ей сказала, чтобы она вовремя мне его принесла, т.к. другие девочки из моей комнаты придут вечером, и одной из нас не на чем будет сидеть. Я ей сказала, что, если вовремя не принесет, я буду зла на нее, т.к. я из опыта знаю, что она все время подводит девчонок. Мои предположения оправдались. Она не принесла его вовремя, и мне самой пришлось спуститься к ней. Я была так зла на нее, что все высказала ей… И больше я ей ничего не даю.&gt;</w:t>
      </w:r>
    </w:p>
    <w:p w:rsidR="00B6243B" w:rsidRPr="0098778A" w:rsidRDefault="00B6243B" w:rsidP="0098778A">
      <w:pPr>
        <w:tabs>
          <w:tab w:val="left" w:pos="993"/>
        </w:tabs>
        <w:spacing w:after="0" w:line="233" w:lineRule="auto"/>
        <w:ind w:firstLine="340"/>
        <w:jc w:val="both"/>
        <w:rPr>
          <w:rFonts w:ascii="Times New Roman" w:hAnsi="Times New Roman"/>
          <w:b/>
          <w:i/>
          <w:sz w:val="20"/>
          <w:szCs w:val="20"/>
          <w:lang w:val="kk-KZ"/>
        </w:rPr>
      </w:pPr>
    </w:p>
    <w:p w:rsidR="00B6243B" w:rsidRDefault="00B6243B" w:rsidP="0098778A">
      <w:pPr>
        <w:tabs>
          <w:tab w:val="left" w:pos="993"/>
        </w:tabs>
        <w:spacing w:after="0" w:line="233" w:lineRule="auto"/>
        <w:ind w:firstLine="340"/>
        <w:jc w:val="both"/>
        <w:rPr>
          <w:rFonts w:ascii="Times New Roman" w:hAnsi="Times New Roman"/>
          <w:b/>
          <w:sz w:val="20"/>
          <w:szCs w:val="20"/>
          <w:lang w:val="ca-ES"/>
        </w:rPr>
      </w:pPr>
      <w:r w:rsidRPr="0098778A">
        <w:rPr>
          <w:rFonts w:ascii="Times New Roman" w:hAnsi="Times New Roman"/>
          <w:b/>
          <w:sz w:val="20"/>
          <w:szCs w:val="20"/>
        </w:rPr>
        <w:t>Таблица 4-Наличие коммуникативных проблем у студентов с высоким уровнем самооценки (↑ СО)</w:t>
      </w:r>
    </w:p>
    <w:p w:rsidR="006B1121" w:rsidRPr="006B1121" w:rsidRDefault="006B1121" w:rsidP="0098778A">
      <w:pPr>
        <w:tabs>
          <w:tab w:val="left" w:pos="993"/>
        </w:tabs>
        <w:spacing w:after="0" w:line="233" w:lineRule="auto"/>
        <w:ind w:firstLine="340"/>
        <w:jc w:val="both"/>
        <w:rPr>
          <w:rFonts w:ascii="Times New Roman" w:hAnsi="Times New Roman"/>
          <w:b/>
          <w:sz w:val="20"/>
          <w:szCs w:val="20"/>
          <w:lang w:val="ca-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515"/>
        <w:gridCol w:w="1595"/>
        <w:gridCol w:w="1595"/>
        <w:gridCol w:w="1595"/>
        <w:gridCol w:w="1596"/>
      </w:tblGrid>
      <w:tr w:rsidR="00B6243B" w:rsidRPr="006B1121" w:rsidTr="00174423">
        <w:tc>
          <w:tcPr>
            <w:tcW w:w="67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w:t>
            </w:r>
          </w:p>
        </w:tc>
        <w:tc>
          <w:tcPr>
            <w:tcW w:w="2515" w:type="dxa"/>
          </w:tcPr>
          <w:p w:rsidR="00B6243B" w:rsidRPr="006B1121" w:rsidRDefault="00B6243B" w:rsidP="006B1121">
            <w:pPr>
              <w:tabs>
                <w:tab w:val="left" w:pos="993"/>
              </w:tabs>
              <w:spacing w:after="0" w:line="233" w:lineRule="auto"/>
              <w:jc w:val="both"/>
              <w:rPr>
                <w:rFonts w:ascii="Times New Roman" w:hAnsi="Times New Roman"/>
                <w:sz w:val="18"/>
                <w:szCs w:val="18"/>
              </w:rPr>
            </w:pPr>
          </w:p>
          <w:p w:rsidR="00B6243B" w:rsidRPr="006B1121" w:rsidRDefault="00B6243B" w:rsidP="006B1121">
            <w:pPr>
              <w:tabs>
                <w:tab w:val="left" w:pos="993"/>
              </w:tabs>
              <w:spacing w:after="0" w:line="233" w:lineRule="auto"/>
              <w:jc w:val="both"/>
              <w:rPr>
                <w:rFonts w:ascii="Times New Roman" w:hAnsi="Times New Roman"/>
                <w:sz w:val="18"/>
                <w:szCs w:val="18"/>
              </w:rPr>
            </w:pPr>
          </w:p>
          <w:p w:rsidR="00B6243B" w:rsidRPr="006B1121" w:rsidRDefault="00B6243B" w:rsidP="006B1121">
            <w:pPr>
              <w:tabs>
                <w:tab w:val="left" w:pos="993"/>
              </w:tabs>
              <w:spacing w:after="0" w:line="233" w:lineRule="auto"/>
              <w:jc w:val="both"/>
              <w:rPr>
                <w:rFonts w:ascii="Times New Roman" w:hAnsi="Times New Roman"/>
                <w:sz w:val="18"/>
                <w:szCs w:val="18"/>
              </w:rPr>
            </w:pP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Проблема</w:t>
            </w:r>
          </w:p>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непонимания своих эмоций</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Проблема неумения управлять своими эмоциями</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Проблема непонимания чужих эмоций</w:t>
            </w:r>
          </w:p>
        </w:tc>
        <w:tc>
          <w:tcPr>
            <w:tcW w:w="1596"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Проблема неумения управлять чужими эмоциями</w:t>
            </w:r>
          </w:p>
        </w:tc>
      </w:tr>
      <w:tr w:rsidR="00B6243B" w:rsidRPr="006B1121" w:rsidTr="00174423">
        <w:tc>
          <w:tcPr>
            <w:tcW w:w="675" w:type="dxa"/>
          </w:tcPr>
          <w:p w:rsidR="00B6243B" w:rsidRPr="006B1121" w:rsidRDefault="00B6243B" w:rsidP="006B1121">
            <w:pPr>
              <w:tabs>
                <w:tab w:val="left" w:pos="993"/>
              </w:tabs>
              <w:spacing w:after="0" w:line="233" w:lineRule="auto"/>
              <w:jc w:val="both"/>
              <w:rPr>
                <w:rFonts w:ascii="Times New Roman" w:hAnsi="Times New Roman"/>
                <w:noProof/>
                <w:sz w:val="18"/>
                <w:szCs w:val="18"/>
              </w:rPr>
            </w:pPr>
          </w:p>
        </w:tc>
        <w:tc>
          <w:tcPr>
            <w:tcW w:w="2515" w:type="dxa"/>
          </w:tcPr>
          <w:p w:rsidR="00B6243B" w:rsidRPr="006B1121" w:rsidRDefault="00B6243B" w:rsidP="006B1121">
            <w:pPr>
              <w:tabs>
                <w:tab w:val="left" w:pos="993"/>
              </w:tabs>
              <w:spacing w:after="0" w:line="233" w:lineRule="auto"/>
              <w:jc w:val="both"/>
              <w:rPr>
                <w:rFonts w:ascii="Times New Roman" w:hAnsi="Times New Roman"/>
                <w:sz w:val="18"/>
                <w:szCs w:val="18"/>
              </w:rPr>
            </w:pP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w:t>
            </w:r>
          </w:p>
        </w:tc>
        <w:tc>
          <w:tcPr>
            <w:tcW w:w="1596"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w:t>
            </w:r>
          </w:p>
        </w:tc>
      </w:tr>
      <w:tr w:rsidR="00B6243B" w:rsidRPr="006B1121" w:rsidTr="00174423">
        <w:trPr>
          <w:trHeight w:val="234"/>
        </w:trPr>
        <w:tc>
          <w:tcPr>
            <w:tcW w:w="67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1</w:t>
            </w:r>
          </w:p>
        </w:tc>
        <w:tc>
          <w:tcPr>
            <w:tcW w:w="251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↑СО интеллекта</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50</w:t>
            </w:r>
          </w:p>
        </w:tc>
        <w:tc>
          <w:tcPr>
            <w:tcW w:w="1596"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r>
      <w:tr w:rsidR="00B6243B" w:rsidRPr="006B1121" w:rsidTr="00174423">
        <w:tc>
          <w:tcPr>
            <w:tcW w:w="67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2</w:t>
            </w:r>
          </w:p>
        </w:tc>
        <w:tc>
          <w:tcPr>
            <w:tcW w:w="251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 xml:space="preserve"> ↑СО счастья</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44</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52</w:t>
            </w:r>
          </w:p>
        </w:tc>
        <w:tc>
          <w:tcPr>
            <w:tcW w:w="1596"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4</w:t>
            </w:r>
          </w:p>
        </w:tc>
      </w:tr>
      <w:tr w:rsidR="00B6243B" w:rsidRPr="006B1121" w:rsidTr="00174423">
        <w:tc>
          <w:tcPr>
            <w:tcW w:w="67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3</w:t>
            </w:r>
          </w:p>
        </w:tc>
        <w:tc>
          <w:tcPr>
            <w:tcW w:w="251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 xml:space="preserve"> ↑СО понимания своих эмоций</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47</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47</w:t>
            </w:r>
          </w:p>
        </w:tc>
        <w:tc>
          <w:tcPr>
            <w:tcW w:w="1596"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6</w:t>
            </w:r>
          </w:p>
        </w:tc>
      </w:tr>
      <w:tr w:rsidR="00B6243B" w:rsidRPr="006B1121" w:rsidTr="00174423">
        <w:tc>
          <w:tcPr>
            <w:tcW w:w="67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4</w:t>
            </w:r>
          </w:p>
        </w:tc>
        <w:tc>
          <w:tcPr>
            <w:tcW w:w="251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↑СО управления своими эмоциями</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35</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60</w:t>
            </w:r>
          </w:p>
        </w:tc>
        <w:tc>
          <w:tcPr>
            <w:tcW w:w="1596"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w:t>
            </w:r>
          </w:p>
        </w:tc>
      </w:tr>
      <w:tr w:rsidR="00B6243B" w:rsidRPr="006B1121" w:rsidTr="00174423">
        <w:tc>
          <w:tcPr>
            <w:tcW w:w="67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w:t>
            </w:r>
          </w:p>
        </w:tc>
        <w:tc>
          <w:tcPr>
            <w:tcW w:w="251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↑СО понимания чужих эмоций</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50</w:t>
            </w:r>
          </w:p>
        </w:tc>
        <w:tc>
          <w:tcPr>
            <w:tcW w:w="1596"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r>
      <w:tr w:rsidR="00B6243B" w:rsidRPr="006B1121" w:rsidTr="00174423">
        <w:tc>
          <w:tcPr>
            <w:tcW w:w="67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6</w:t>
            </w:r>
          </w:p>
        </w:tc>
        <w:tc>
          <w:tcPr>
            <w:tcW w:w="251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↑СО управления чужими эмоциями</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50</w:t>
            </w:r>
          </w:p>
        </w:tc>
        <w:tc>
          <w:tcPr>
            <w:tcW w:w="1595"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50</w:t>
            </w:r>
          </w:p>
        </w:tc>
        <w:tc>
          <w:tcPr>
            <w:tcW w:w="1596" w:type="dxa"/>
          </w:tcPr>
          <w:p w:rsidR="00B6243B" w:rsidRPr="006B1121" w:rsidRDefault="00B6243B" w:rsidP="006B1121">
            <w:pPr>
              <w:tabs>
                <w:tab w:val="left" w:pos="993"/>
              </w:tabs>
              <w:spacing w:after="0" w:line="233" w:lineRule="auto"/>
              <w:jc w:val="both"/>
              <w:rPr>
                <w:rFonts w:ascii="Times New Roman" w:hAnsi="Times New Roman"/>
                <w:sz w:val="18"/>
                <w:szCs w:val="18"/>
              </w:rPr>
            </w:pPr>
            <w:r w:rsidRPr="006B1121">
              <w:rPr>
                <w:rFonts w:ascii="Times New Roman" w:hAnsi="Times New Roman"/>
                <w:sz w:val="18"/>
                <w:szCs w:val="18"/>
              </w:rPr>
              <w:t>0</w:t>
            </w:r>
          </w:p>
        </w:tc>
      </w:tr>
    </w:tbl>
    <w:p w:rsidR="00835420" w:rsidRPr="0098778A" w:rsidRDefault="00835420" w:rsidP="0098778A">
      <w:pPr>
        <w:tabs>
          <w:tab w:val="left" w:pos="993"/>
        </w:tabs>
        <w:spacing w:after="0" w:line="233" w:lineRule="auto"/>
        <w:ind w:firstLine="340"/>
        <w:jc w:val="both"/>
        <w:rPr>
          <w:rFonts w:ascii="Times New Roman" w:hAnsi="Times New Roman"/>
          <w:sz w:val="20"/>
          <w:szCs w:val="20"/>
          <w:lang w:val="kk-KZ"/>
        </w:rPr>
      </w:pPr>
    </w:p>
    <w:p w:rsidR="00B6243B" w:rsidRPr="0098778A" w:rsidRDefault="00B6243B" w:rsidP="0098778A">
      <w:pPr>
        <w:tabs>
          <w:tab w:val="left" w:pos="993"/>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Таблица 4 показывает, что у студентов с </w:t>
      </w:r>
      <w:r w:rsidRPr="0098778A">
        <w:rPr>
          <w:rFonts w:ascii="Times New Roman" w:hAnsi="Times New Roman"/>
          <w:sz w:val="20"/>
          <w:szCs w:val="20"/>
          <w:lang w:val="kk-KZ"/>
        </w:rPr>
        <w:t>высокой</w:t>
      </w:r>
      <w:r w:rsidRPr="0098778A">
        <w:rPr>
          <w:rFonts w:ascii="Times New Roman" w:hAnsi="Times New Roman"/>
          <w:sz w:val="20"/>
          <w:szCs w:val="20"/>
        </w:rPr>
        <w:t xml:space="preserve"> самооценкой управления своими эмоциями чаще встречаются коммуникативные проблемы, связанные с непониманием эмоционального состояния других людей. Студенты с высокой самооценкой по остальным шкалам испытывают коммуникативные проблемы в управлении своими эмоциями и понимании чужих эмоций и распределены в равной степени.</w:t>
      </w:r>
    </w:p>
    <w:p w:rsidR="00B6243B" w:rsidRPr="0098778A" w:rsidRDefault="00B6243B" w:rsidP="0098778A">
      <w:pPr>
        <w:tabs>
          <w:tab w:val="left" w:pos="993"/>
        </w:tabs>
        <w:spacing w:after="0" w:line="233" w:lineRule="auto"/>
        <w:ind w:firstLine="340"/>
        <w:jc w:val="both"/>
        <w:rPr>
          <w:rFonts w:ascii="Times New Roman" w:hAnsi="Times New Roman"/>
          <w:b/>
          <w:sz w:val="20"/>
          <w:szCs w:val="20"/>
        </w:rPr>
      </w:pPr>
      <w:r w:rsidRPr="0098778A">
        <w:rPr>
          <w:rFonts w:ascii="Times New Roman" w:hAnsi="Times New Roman"/>
          <w:b/>
          <w:sz w:val="20"/>
          <w:szCs w:val="20"/>
        </w:rPr>
        <w:t>6. Выводы:</w:t>
      </w:r>
    </w:p>
    <w:p w:rsidR="00B6243B" w:rsidRPr="0098778A" w:rsidRDefault="00B6243B" w:rsidP="0098778A">
      <w:pPr>
        <w:pStyle w:val="a5"/>
        <w:numPr>
          <w:ilvl w:val="0"/>
          <w:numId w:val="6"/>
        </w:numPr>
        <w:tabs>
          <w:tab w:val="left" w:pos="993"/>
        </w:tabs>
        <w:spacing w:line="233" w:lineRule="auto"/>
        <w:ind w:left="0" w:firstLine="340"/>
        <w:jc w:val="both"/>
        <w:rPr>
          <w:sz w:val="20"/>
          <w:szCs w:val="20"/>
        </w:rPr>
      </w:pPr>
      <w:r w:rsidRPr="0098778A">
        <w:rPr>
          <w:sz w:val="20"/>
          <w:szCs w:val="20"/>
        </w:rPr>
        <w:t>Те, кто считают, что плохо понимают свои эмоции, часто испытывают коммуникативные трудности, связанные с пониманием чужих эмоций;</w:t>
      </w:r>
    </w:p>
    <w:p w:rsidR="00B6243B" w:rsidRPr="0098778A" w:rsidRDefault="00B6243B" w:rsidP="0098778A">
      <w:pPr>
        <w:pStyle w:val="a5"/>
        <w:numPr>
          <w:ilvl w:val="0"/>
          <w:numId w:val="6"/>
        </w:numPr>
        <w:tabs>
          <w:tab w:val="left" w:pos="993"/>
        </w:tabs>
        <w:spacing w:line="233" w:lineRule="auto"/>
        <w:ind w:left="0" w:firstLine="340"/>
        <w:jc w:val="both"/>
        <w:rPr>
          <w:sz w:val="20"/>
          <w:szCs w:val="20"/>
        </w:rPr>
      </w:pPr>
      <w:r w:rsidRPr="0098778A">
        <w:rPr>
          <w:sz w:val="20"/>
          <w:szCs w:val="20"/>
        </w:rPr>
        <w:t>Низко оценивающие свои интеллектуальные способности студенты также испытывают коммуникативные трудности в понимании чужих эмоций. Такие коммуникативные проблемы встречаются у тех, кто низко оценивают свои способности управлять эмоциями других людей;</w:t>
      </w:r>
    </w:p>
    <w:p w:rsidR="00B6243B" w:rsidRPr="0098778A" w:rsidRDefault="00B6243B" w:rsidP="0098778A">
      <w:pPr>
        <w:pStyle w:val="a5"/>
        <w:numPr>
          <w:ilvl w:val="0"/>
          <w:numId w:val="6"/>
        </w:numPr>
        <w:tabs>
          <w:tab w:val="left" w:pos="993"/>
        </w:tabs>
        <w:spacing w:line="233" w:lineRule="auto"/>
        <w:ind w:left="0" w:firstLine="340"/>
        <w:jc w:val="both"/>
        <w:rPr>
          <w:sz w:val="20"/>
          <w:szCs w:val="20"/>
        </w:rPr>
      </w:pPr>
      <w:r w:rsidRPr="0098778A">
        <w:rPr>
          <w:sz w:val="20"/>
          <w:szCs w:val="20"/>
        </w:rPr>
        <w:t>Те, кто считают, что плохо управляют своими эмоциями, действительно имеют коммуникативные проблемы в управлении своими эмоциями.</w:t>
      </w:r>
    </w:p>
    <w:p w:rsidR="00B6243B" w:rsidRPr="0098778A" w:rsidRDefault="00B6243B" w:rsidP="0098778A">
      <w:pPr>
        <w:tabs>
          <w:tab w:val="left" w:pos="993"/>
        </w:tabs>
        <w:spacing w:after="0" w:line="233" w:lineRule="auto"/>
        <w:ind w:firstLine="340"/>
        <w:jc w:val="both"/>
        <w:rPr>
          <w:rFonts w:ascii="Times New Roman" w:hAnsi="Times New Roman"/>
          <w:b/>
          <w:sz w:val="20"/>
          <w:szCs w:val="20"/>
        </w:rPr>
      </w:pPr>
      <w:r w:rsidRPr="0098778A">
        <w:rPr>
          <w:rFonts w:ascii="Times New Roman" w:hAnsi="Times New Roman"/>
          <w:sz w:val="20"/>
          <w:szCs w:val="20"/>
        </w:rPr>
        <w:t>Задачами дальнейшего развития прикладного аспекта данного исследования является поиск иных теоретических платформ самоанализа и анализа коммуникативных проблем. Одной из них может стать позиция интегративной психологии личности, получающая все большее распространение в современной российской, казахстанской и мировой науке [4-9]. На наш взгляд, практическая цель обучения психологии в университете будет достигнута, если студенты смогут развить свои способности по самоанализу своих коммуникативных проблем, научатся их предвидеть и грамотно ими управлять.</w:t>
      </w:r>
    </w:p>
    <w:p w:rsidR="00FE1CF6" w:rsidRPr="0098778A" w:rsidRDefault="00FE1CF6" w:rsidP="0098778A">
      <w:pPr>
        <w:tabs>
          <w:tab w:val="left" w:pos="993"/>
        </w:tabs>
        <w:spacing w:after="0" w:line="233" w:lineRule="auto"/>
        <w:ind w:firstLine="340"/>
        <w:jc w:val="center"/>
        <w:rPr>
          <w:rFonts w:ascii="Times New Roman" w:hAnsi="Times New Roman"/>
          <w:b/>
          <w:i/>
          <w:sz w:val="20"/>
          <w:szCs w:val="20"/>
        </w:rPr>
      </w:pPr>
    </w:p>
    <w:p w:rsidR="00B6243B" w:rsidRPr="0098778A" w:rsidRDefault="00B6243B" w:rsidP="0098778A">
      <w:pPr>
        <w:tabs>
          <w:tab w:val="left" w:pos="709"/>
        </w:tabs>
        <w:spacing w:after="0" w:line="233" w:lineRule="auto"/>
        <w:ind w:firstLine="340"/>
        <w:jc w:val="center"/>
        <w:rPr>
          <w:rFonts w:ascii="Times New Roman" w:hAnsi="Times New Roman"/>
          <w:b/>
          <w:i/>
          <w:sz w:val="18"/>
          <w:szCs w:val="18"/>
        </w:rPr>
      </w:pPr>
      <w:r w:rsidRPr="0098778A">
        <w:rPr>
          <w:rFonts w:ascii="Times New Roman" w:hAnsi="Times New Roman"/>
          <w:b/>
          <w:i/>
          <w:sz w:val="18"/>
          <w:szCs w:val="18"/>
        </w:rPr>
        <w:t>Список использованной литературы:</w:t>
      </w:r>
    </w:p>
    <w:p w:rsidR="00B6243B" w:rsidRPr="0098778A" w:rsidRDefault="00B6243B" w:rsidP="0098778A">
      <w:pPr>
        <w:numPr>
          <w:ilvl w:val="0"/>
          <w:numId w:val="7"/>
        </w:numPr>
        <w:shd w:val="clear" w:color="auto" w:fill="FFFFFF"/>
        <w:tabs>
          <w:tab w:val="left" w:pos="709"/>
        </w:tabs>
        <w:spacing w:after="0" w:line="233" w:lineRule="auto"/>
        <w:ind w:left="0" w:firstLine="340"/>
        <w:jc w:val="both"/>
        <w:rPr>
          <w:rFonts w:ascii="Times New Roman" w:hAnsi="Times New Roman"/>
          <w:color w:val="000000"/>
          <w:sz w:val="18"/>
          <w:szCs w:val="18"/>
        </w:rPr>
      </w:pPr>
      <w:r w:rsidRPr="0098778A">
        <w:rPr>
          <w:rFonts w:ascii="Times New Roman" w:hAnsi="Times New Roman"/>
          <w:color w:val="000000"/>
          <w:sz w:val="18"/>
          <w:szCs w:val="18"/>
        </w:rPr>
        <w:t>Петровский А.В. Введение в психологию. - М., 1995. - 410 с.</w:t>
      </w:r>
    </w:p>
    <w:p w:rsidR="00B6243B" w:rsidRPr="0098778A" w:rsidRDefault="00B6243B" w:rsidP="0098778A">
      <w:pPr>
        <w:numPr>
          <w:ilvl w:val="0"/>
          <w:numId w:val="7"/>
        </w:numPr>
        <w:shd w:val="clear" w:color="auto" w:fill="FFFFFF"/>
        <w:tabs>
          <w:tab w:val="left" w:pos="709"/>
        </w:tabs>
        <w:spacing w:after="0" w:line="233" w:lineRule="auto"/>
        <w:ind w:left="0" w:firstLine="340"/>
        <w:jc w:val="both"/>
        <w:rPr>
          <w:rFonts w:ascii="Times New Roman" w:hAnsi="Times New Roman"/>
          <w:color w:val="000000"/>
          <w:sz w:val="18"/>
          <w:szCs w:val="18"/>
        </w:rPr>
      </w:pPr>
      <w:r w:rsidRPr="0098778A">
        <w:rPr>
          <w:rFonts w:ascii="Times New Roman" w:hAnsi="Times New Roman"/>
          <w:color w:val="000000"/>
          <w:sz w:val="18"/>
          <w:szCs w:val="18"/>
        </w:rPr>
        <w:t>Бороздина Л.В. Что такое самооценка? //Психологический журнал. - Т. 13. - №4, 1992. - С.99.</w:t>
      </w:r>
    </w:p>
    <w:p w:rsidR="00B6243B" w:rsidRPr="0098778A" w:rsidRDefault="00B6243B" w:rsidP="0098778A">
      <w:pPr>
        <w:pStyle w:val="a5"/>
        <w:numPr>
          <w:ilvl w:val="0"/>
          <w:numId w:val="7"/>
        </w:numPr>
        <w:tabs>
          <w:tab w:val="left" w:pos="709"/>
        </w:tabs>
        <w:spacing w:line="233" w:lineRule="auto"/>
        <w:ind w:left="0" w:firstLine="340"/>
        <w:jc w:val="both"/>
        <w:rPr>
          <w:sz w:val="18"/>
          <w:szCs w:val="18"/>
        </w:rPr>
      </w:pPr>
      <w:r w:rsidRPr="0098778A">
        <w:rPr>
          <w:rStyle w:val="a6"/>
          <w:i w:val="0"/>
          <w:sz w:val="18"/>
          <w:szCs w:val="18"/>
        </w:rPr>
        <w:t>Чеснокова И. И.</w:t>
      </w:r>
      <w:r w:rsidRPr="0098778A">
        <w:rPr>
          <w:sz w:val="18"/>
          <w:szCs w:val="18"/>
        </w:rPr>
        <w:t xml:space="preserve"> Проблема самосознания в психологии. — М.: Наука, 1977. С. 89</w:t>
      </w:r>
    </w:p>
    <w:p w:rsidR="00B6243B" w:rsidRPr="0098778A" w:rsidRDefault="00B6243B" w:rsidP="0098778A">
      <w:pPr>
        <w:pStyle w:val="a5"/>
        <w:numPr>
          <w:ilvl w:val="0"/>
          <w:numId w:val="7"/>
        </w:numPr>
        <w:tabs>
          <w:tab w:val="left" w:pos="709"/>
        </w:tabs>
        <w:spacing w:line="233" w:lineRule="auto"/>
        <w:ind w:left="0" w:firstLine="340"/>
        <w:jc w:val="both"/>
        <w:rPr>
          <w:sz w:val="18"/>
          <w:szCs w:val="18"/>
        </w:rPr>
      </w:pPr>
      <w:r w:rsidRPr="0098778A">
        <w:rPr>
          <w:sz w:val="18"/>
          <w:szCs w:val="18"/>
        </w:rPr>
        <w:t>Куницына В.Н., Казаринова Н.В., Погольша В.М. Межличностное общение. Учебник для вузов. – СПб.: Питер, 2001 – 544 с.</w:t>
      </w:r>
    </w:p>
    <w:p w:rsidR="00B6243B" w:rsidRPr="0098778A" w:rsidRDefault="00B6243B" w:rsidP="0098778A">
      <w:pPr>
        <w:pStyle w:val="a5"/>
        <w:numPr>
          <w:ilvl w:val="0"/>
          <w:numId w:val="7"/>
        </w:numPr>
        <w:tabs>
          <w:tab w:val="left" w:pos="709"/>
        </w:tabs>
        <w:spacing w:line="233" w:lineRule="auto"/>
        <w:ind w:left="0" w:firstLine="340"/>
        <w:jc w:val="both"/>
        <w:rPr>
          <w:sz w:val="18"/>
          <w:szCs w:val="18"/>
        </w:rPr>
      </w:pPr>
      <w:r w:rsidRPr="0098778A">
        <w:rPr>
          <w:sz w:val="18"/>
          <w:szCs w:val="18"/>
        </w:rPr>
        <w:t xml:space="preserve">Козлов В.В. Интегративная психология. Пути духовного поиска, или освящение повседневности. - М.: Изд-во Института психотерапии, 2007. – 528 с. </w:t>
      </w:r>
    </w:p>
    <w:p w:rsidR="00B6243B" w:rsidRPr="0098778A" w:rsidRDefault="00B6243B" w:rsidP="0098778A">
      <w:pPr>
        <w:pStyle w:val="a5"/>
        <w:numPr>
          <w:ilvl w:val="0"/>
          <w:numId w:val="7"/>
        </w:numPr>
        <w:tabs>
          <w:tab w:val="left" w:pos="709"/>
        </w:tabs>
        <w:spacing w:line="233" w:lineRule="auto"/>
        <w:ind w:left="0" w:firstLine="340"/>
        <w:jc w:val="both"/>
        <w:rPr>
          <w:sz w:val="18"/>
          <w:szCs w:val="18"/>
        </w:rPr>
      </w:pPr>
      <w:r w:rsidRPr="0098778A">
        <w:rPr>
          <w:sz w:val="18"/>
          <w:szCs w:val="18"/>
        </w:rPr>
        <w:lastRenderedPageBreak/>
        <w:t xml:space="preserve">Козлов В.В. Трансперсональная психология. М.: Изд-во АСТ, 2010. – 512 с. </w:t>
      </w:r>
    </w:p>
    <w:p w:rsidR="00B6243B" w:rsidRPr="0098778A" w:rsidRDefault="00B6243B" w:rsidP="0098778A">
      <w:pPr>
        <w:pStyle w:val="a5"/>
        <w:numPr>
          <w:ilvl w:val="0"/>
          <w:numId w:val="7"/>
        </w:numPr>
        <w:tabs>
          <w:tab w:val="left" w:pos="709"/>
        </w:tabs>
        <w:spacing w:line="233" w:lineRule="auto"/>
        <w:ind w:left="0" w:firstLine="340"/>
        <w:jc w:val="both"/>
        <w:rPr>
          <w:sz w:val="18"/>
          <w:szCs w:val="18"/>
        </w:rPr>
      </w:pPr>
      <w:r w:rsidRPr="0098778A">
        <w:rPr>
          <w:sz w:val="18"/>
          <w:szCs w:val="18"/>
        </w:rPr>
        <w:t xml:space="preserve"> Козлов В.В. Работа с кризисной личностью. Методическое пособие. - М.: Изд-во Института психотерапии, 2003. – 302 с. </w:t>
      </w:r>
    </w:p>
    <w:p w:rsidR="00B6243B" w:rsidRPr="0098778A" w:rsidRDefault="00B6243B" w:rsidP="0098778A">
      <w:pPr>
        <w:pStyle w:val="31"/>
        <w:numPr>
          <w:ilvl w:val="0"/>
          <w:numId w:val="7"/>
        </w:numPr>
        <w:tabs>
          <w:tab w:val="left" w:pos="709"/>
        </w:tabs>
        <w:spacing w:after="0" w:line="233" w:lineRule="auto"/>
        <w:ind w:left="0" w:firstLine="340"/>
        <w:jc w:val="both"/>
        <w:rPr>
          <w:sz w:val="18"/>
          <w:szCs w:val="18"/>
        </w:rPr>
      </w:pPr>
      <w:r w:rsidRPr="0098778A">
        <w:rPr>
          <w:sz w:val="18"/>
          <w:szCs w:val="18"/>
        </w:rPr>
        <w:t>Козлов В.В. Этюды о трансперсональной парадигме психологии. Проблемы психологии и эргономики, N1. – Тверь – Ярославль, 1999.</w:t>
      </w:r>
    </w:p>
    <w:p w:rsidR="00B6243B" w:rsidRPr="0098778A" w:rsidRDefault="00B6243B" w:rsidP="0098778A">
      <w:pPr>
        <w:tabs>
          <w:tab w:val="left" w:pos="993"/>
        </w:tabs>
        <w:spacing w:after="0" w:line="233" w:lineRule="auto"/>
        <w:ind w:firstLine="340"/>
        <w:rPr>
          <w:rFonts w:ascii="Times New Roman" w:hAnsi="Times New Roman"/>
          <w:sz w:val="20"/>
          <w:szCs w:val="20"/>
        </w:rPr>
      </w:pPr>
    </w:p>
    <w:p w:rsidR="0024564C" w:rsidRPr="0024564C" w:rsidRDefault="00022B51"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Алғабек М</w:t>
      </w:r>
      <w:r w:rsidR="00836E3F" w:rsidRPr="0098778A">
        <w:rPr>
          <w:rFonts w:ascii="Times New Roman" w:hAnsi="Times New Roman"/>
          <w:b/>
          <w:i/>
          <w:sz w:val="20"/>
          <w:szCs w:val="20"/>
          <w:lang w:val="kk-KZ"/>
        </w:rPr>
        <w:t>.</w:t>
      </w:r>
      <w:r w:rsidRPr="0098778A">
        <w:rPr>
          <w:rFonts w:ascii="Times New Roman" w:hAnsi="Times New Roman"/>
          <w:b/>
          <w:i/>
          <w:sz w:val="20"/>
          <w:szCs w:val="20"/>
          <w:lang w:val="kk-KZ"/>
        </w:rPr>
        <w:t>,</w:t>
      </w:r>
      <w:r w:rsidR="0024564C" w:rsidRPr="0024564C">
        <w:rPr>
          <w:rFonts w:ascii="Times New Roman" w:hAnsi="Times New Roman"/>
          <w:b/>
          <w:i/>
          <w:sz w:val="20"/>
          <w:szCs w:val="20"/>
        </w:rPr>
        <w:t xml:space="preserve"> </w:t>
      </w:r>
      <w:r w:rsidRPr="0098778A">
        <w:rPr>
          <w:rFonts w:ascii="Times New Roman" w:hAnsi="Times New Roman"/>
          <w:b/>
          <w:i/>
          <w:sz w:val="20"/>
          <w:szCs w:val="20"/>
          <w:lang w:val="kk-KZ"/>
        </w:rPr>
        <w:t>Әл-Фараби атындағы ҚазҰУ</w:t>
      </w:r>
      <w:r w:rsidR="0024564C" w:rsidRPr="0024564C">
        <w:rPr>
          <w:rFonts w:ascii="Times New Roman" w:hAnsi="Times New Roman"/>
          <w:b/>
          <w:i/>
          <w:sz w:val="20"/>
          <w:szCs w:val="20"/>
          <w:lang w:val="kk-KZ"/>
        </w:rPr>
        <w:t xml:space="preserve"> </w:t>
      </w:r>
    </w:p>
    <w:p w:rsidR="00835420" w:rsidRPr="0098778A" w:rsidRDefault="00FE1CF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835420" w:rsidRPr="0098778A">
        <w:rPr>
          <w:rFonts w:ascii="Times New Roman" w:hAnsi="Times New Roman"/>
          <w:b/>
          <w:i/>
          <w:sz w:val="20"/>
          <w:szCs w:val="20"/>
          <w:lang w:val="kk-KZ"/>
        </w:rPr>
        <w:t>сихология бөлімінің 4 курс</w:t>
      </w:r>
      <w:r w:rsidR="007958E0" w:rsidRPr="0098778A">
        <w:rPr>
          <w:rFonts w:ascii="Times New Roman" w:hAnsi="Times New Roman"/>
          <w:b/>
          <w:i/>
          <w:sz w:val="20"/>
          <w:szCs w:val="20"/>
          <w:lang w:val="kk-KZ"/>
        </w:rPr>
        <w:t xml:space="preserve"> </w:t>
      </w:r>
      <w:r w:rsidR="00835420" w:rsidRPr="0098778A">
        <w:rPr>
          <w:rFonts w:ascii="Times New Roman" w:hAnsi="Times New Roman"/>
          <w:b/>
          <w:i/>
          <w:sz w:val="20"/>
          <w:szCs w:val="20"/>
          <w:lang w:val="kk-KZ"/>
        </w:rPr>
        <w:t xml:space="preserve">студенті </w:t>
      </w:r>
    </w:p>
    <w:p w:rsidR="00835420" w:rsidRPr="0098778A" w:rsidRDefault="0083542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00EC510B" w:rsidRPr="0098778A">
        <w:rPr>
          <w:rFonts w:ascii="Times New Roman" w:hAnsi="Times New Roman"/>
          <w:b/>
          <w:i/>
          <w:sz w:val="20"/>
          <w:szCs w:val="20"/>
          <w:lang w:val="kk-KZ"/>
        </w:rPr>
        <w:t>Ғылыми жетекшісі:</w:t>
      </w:r>
      <w:r w:rsidR="0024564C" w:rsidRPr="0024564C">
        <w:rPr>
          <w:rFonts w:ascii="Times New Roman" w:hAnsi="Times New Roman"/>
          <w:b/>
          <w:i/>
          <w:sz w:val="20"/>
          <w:szCs w:val="20"/>
          <w:lang w:val="kk-KZ"/>
        </w:rPr>
        <w:t xml:space="preserve"> </w:t>
      </w:r>
      <w:r w:rsidRPr="0098778A">
        <w:rPr>
          <w:rFonts w:ascii="Times New Roman" w:hAnsi="Times New Roman"/>
          <w:b/>
          <w:i/>
          <w:sz w:val="20"/>
          <w:szCs w:val="20"/>
          <w:lang w:val="kk-KZ"/>
        </w:rPr>
        <w:t>п</w:t>
      </w:r>
      <w:r w:rsidR="00836E3F" w:rsidRPr="0098778A">
        <w:rPr>
          <w:rFonts w:ascii="Times New Roman" w:hAnsi="Times New Roman"/>
          <w:b/>
          <w:i/>
          <w:sz w:val="20"/>
          <w:szCs w:val="20"/>
          <w:lang w:val="kk-KZ"/>
        </w:rPr>
        <w:t>сих</w:t>
      </w:r>
      <w:r w:rsidR="00FE1CF6" w:rsidRPr="0098778A">
        <w:rPr>
          <w:rFonts w:ascii="Times New Roman" w:hAnsi="Times New Roman"/>
          <w:b/>
          <w:i/>
          <w:sz w:val="20"/>
          <w:szCs w:val="20"/>
          <w:lang w:val="kk-KZ"/>
        </w:rPr>
        <w:t>ол</w:t>
      </w:r>
      <w:r w:rsidRPr="0098778A">
        <w:rPr>
          <w:rFonts w:ascii="Times New Roman" w:hAnsi="Times New Roman"/>
          <w:b/>
          <w:i/>
          <w:sz w:val="20"/>
          <w:szCs w:val="20"/>
          <w:lang w:val="kk-KZ"/>
        </w:rPr>
        <w:t>.ғ.д., профессор С.М.Жақыпов</w:t>
      </w:r>
    </w:p>
    <w:p w:rsidR="00835420" w:rsidRPr="0098778A" w:rsidRDefault="00835420" w:rsidP="0098778A">
      <w:pPr>
        <w:spacing w:after="0" w:line="233" w:lineRule="auto"/>
        <w:ind w:firstLine="340"/>
        <w:jc w:val="right"/>
        <w:rPr>
          <w:rFonts w:ascii="Times New Roman" w:hAnsi="Times New Roman"/>
          <w:b/>
          <w:i/>
          <w:sz w:val="20"/>
          <w:szCs w:val="20"/>
          <w:lang w:val="kk-KZ"/>
        </w:rPr>
      </w:pPr>
    </w:p>
    <w:p w:rsidR="00835420" w:rsidRPr="0098778A" w:rsidRDefault="00835420"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Оқушылардың оқу үлгеріміне тұлғаның талаптану деңгейінің әсері</w:t>
      </w:r>
    </w:p>
    <w:p w:rsidR="00835420" w:rsidRPr="0098778A" w:rsidRDefault="00835420" w:rsidP="0098778A">
      <w:pPr>
        <w:spacing w:after="0" w:line="233" w:lineRule="auto"/>
        <w:ind w:firstLine="340"/>
        <w:jc w:val="center"/>
        <w:rPr>
          <w:rFonts w:ascii="Times New Roman" w:hAnsi="Times New Roman"/>
          <w:b/>
          <w:caps/>
          <w:sz w:val="20"/>
          <w:szCs w:val="20"/>
          <w:lang w:val="kk-KZ"/>
        </w:rPr>
      </w:pP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кездегі оқушылар арасындағы оқу үлгерімнің төмендігі қоғам алдында тұрған өзекті мәселе. Көптеген психологтар төмен үлгерім деңгейін біріншіден, танымдық іс-әрекеттегі кемшіліктермен, екіншіден, оқушының мот</w:t>
      </w:r>
      <w:r w:rsidR="00922DED" w:rsidRPr="0098778A">
        <w:rPr>
          <w:rFonts w:ascii="Times New Roman" w:hAnsi="Times New Roman"/>
          <w:sz w:val="20"/>
          <w:szCs w:val="20"/>
          <w:lang w:val="kk-KZ"/>
        </w:rPr>
        <w:t>и</w:t>
      </w:r>
      <w:r w:rsidRPr="0098778A">
        <w:rPr>
          <w:rFonts w:ascii="Times New Roman" w:hAnsi="Times New Roman"/>
          <w:sz w:val="20"/>
          <w:szCs w:val="20"/>
          <w:lang w:val="kk-KZ"/>
        </w:rPr>
        <w:t xml:space="preserve">вациялық сферасындағы кемшіліктермен тығыз байланыстырады. Мектеп жасындағы балалардың тұлғалық дамуына қолайлы жағдай туғызу отандық білім беру жүйесін модернизациялаудың маңызды мақсаттарының бірі болып табылады. Бұл  мақсатқа жету үшін білім беру жүйесіндегі нақты жағдайлардың балалардың психикалық дамуына ықпалын анықтау қажет. Сондай-ақ, оқушылардың қандай тұлғалық  ерекшеліктері оның оқу үлгеріміне қалайша әсер ететіндігін де анықтау аса маңызды. </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Тұлғаның талаптану деңгейі ХХ ғасырдың  20-шы жылдары К.Левиннің  басшылығымен бастау алды. К.Левиннің шәкірті Т.Дембо қиын және шешімі жоқ міндеттерді шешу кезінде  индивид өзіне түпкі мақсатқа жеткізетін барынша жеңіл міндеттерді белгілейтінін және оған кезең-кезеңмен жетуді  көздейтінін  анықтады. Осы мақсатты ол талаптану деңгейі ретінде  қарастырды.</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Кейінірек, Ф.Хоппе «талаптану деңгейі» феноменінің түсінігін кеңейтті. Оның  мазмұнына «әрбір жетістікке жеткен  сайын келешектегі жылжып отыратын өзінің  келешектегі  жетістіктеріне деген айқын емес немесе дәл мақсаттар мен талаптарды» қосты. Ф. Хоппе  мақсат таңдау кезінде нақты әрекеттің шынайы мақсатымен қатар индивид мінез-құлқының стратегиясын ауқымы кең, алыс, «идеалды мақсат»  айқындайды  деп  тұжырым  жасады.</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 Левиннің  тұжырымдауынша,  талаптану  деңгейі – маңызды тұлғалық  сипат,  ол  тек нақты жағдайда мақсат таңдаумен ғана айқындалмайды.</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Кеңестік және шетелдік ғалымдардың одан кейінгі зерттеулерінде талаптану деңгейінің көлемі мен мазмұны айрықша ұлғайды. Мысалы, А.И. Самошин талаптану деңгейінің құрамына 4 аспектіні қосады:</w:t>
      </w:r>
    </w:p>
    <w:p w:rsidR="00835420" w:rsidRPr="0098778A" w:rsidRDefault="00835420" w:rsidP="0098778A">
      <w:pPr>
        <w:pStyle w:val="a7"/>
        <w:numPr>
          <w:ilvl w:val="0"/>
          <w:numId w:val="8"/>
        </w:numPr>
        <w:tabs>
          <w:tab w:val="left"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Индивид қаншалықты осы іс-әрекетті қалаулы деп есептейді.</w:t>
      </w:r>
    </w:p>
    <w:p w:rsidR="00835420" w:rsidRPr="0098778A" w:rsidRDefault="00835420" w:rsidP="0098778A">
      <w:pPr>
        <w:pStyle w:val="a7"/>
        <w:numPr>
          <w:ilvl w:val="0"/>
          <w:numId w:val="8"/>
        </w:numPr>
        <w:tabs>
          <w:tab w:val="left"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Индивидтің іс-әрекетті орындаудағы өзінің қабілеттерін бағалауы қаншалықты.</w:t>
      </w:r>
    </w:p>
    <w:p w:rsidR="00835420" w:rsidRPr="0098778A" w:rsidRDefault="00835420" w:rsidP="0098778A">
      <w:pPr>
        <w:pStyle w:val="a7"/>
        <w:numPr>
          <w:ilvl w:val="0"/>
          <w:numId w:val="8"/>
        </w:numPr>
        <w:tabs>
          <w:tab w:val="left"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Индивидке бұл іс-әрекет қаншалықты маңызды.</w:t>
      </w:r>
    </w:p>
    <w:p w:rsidR="00835420" w:rsidRPr="0098778A" w:rsidRDefault="00835420" w:rsidP="0098778A">
      <w:pPr>
        <w:pStyle w:val="a7"/>
        <w:numPr>
          <w:ilvl w:val="0"/>
          <w:numId w:val="8"/>
        </w:numPr>
        <w:tabs>
          <w:tab w:val="left"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Осы іс-әрекетті орындау қаншалықты қажет.</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Оның тұжырымдауынша, талаптану деңгейі «субьектінің өз мүмкіндіктері мен қажеттіліктерін ескере отырып, қол жеткізгісі келетін мақсаттың деңгейімен» анықталады.</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Көптеген ғалымдар талаптану деңгейінің интелектімен байланысын күмәнсіз мойындайды. К. Левин интеллектінің мақсатқа жету ықтималдылығын болжамдау кезіндегі және талаптану деңгейінің динамикасының суб</w:t>
      </w:r>
      <w:r w:rsidR="002660C8" w:rsidRPr="0098778A">
        <w:rPr>
          <w:rFonts w:ascii="Times New Roman" w:hAnsi="Times New Roman"/>
          <w:sz w:val="20"/>
          <w:szCs w:val="20"/>
          <w:lang w:val="kk-KZ"/>
        </w:rPr>
        <w:t>ъ</w:t>
      </w:r>
      <w:r w:rsidRPr="0098778A">
        <w:rPr>
          <w:rFonts w:ascii="Times New Roman" w:hAnsi="Times New Roman"/>
          <w:sz w:val="20"/>
          <w:szCs w:val="20"/>
          <w:lang w:val="kk-KZ"/>
        </w:rPr>
        <w:t xml:space="preserve">ектінің мүмкіндіктерінен тәуелділігі кезіндегі рөлін айқын көрсетті.  </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В.К. Гербачевский өз зерттеулерінде талапкер студенттердің талаптану деңгейі олардың интеллектісіне тәуелді екенін көрсетті. Ол өз мүмкіндіктерін адекватты бағалауға мүмкіндік береді. Оның ойынша, интеллект талаптану деңгейіне жалпы және арнайы қабілеттер арқылы әсер етеді, ол индивидтің өз мүмкіндіктерін бағалауы бойынша спецификалық іс-әрекетті жүзеге асырады.</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Талаптану деңгейінің интеллект құрылымына тәуелді екендігін И.М.Палей және О.Г.Мельниченко да дәлелдеді. Қабілетттіліктердің талаптану деңгейіне әсерін В.К. Калин, А.И. Самошин, В.Г. Маралов, А.Я. Миленький анықтады. </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Бүгінгі таңдағы заманауи білім беру жүйесіндегі өзекті мәселелердің бірі  мектептегі білім деңгейінің төмендігі болып табылады. Мұның себебі, мұғалімдер тарапынан бала  психикасының дамуының заңдылықтары, соның ішінде оқушы тұлғасының талаптану деңгейінің  ескерілмейтіндігінен  деген пікір  қалыптасқан. </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Оқушылардың үлгерім деңгейі мен тұлғаның талаптану деңгейі арасында өзара байланыс бар екендігі дау тудырмайды. Біз тұлғаның талаптану деңгейінің оқушының үлгеріміне әсерін зерттедік.</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Зерттеу жұмысының нысаны оқыту процесінің жемістілігі мәселесі болып табылады. Зертеудің пәні: тұлғаның талаптану деңгейінің оқушылардың үлгеріміне әсері. Зерттеудің мақсаты оқушылардың оқу үлгерімдерінің олардың тұлғалық талаптану деңгейіне тәуелділігін анықтау.</w:t>
      </w:r>
    </w:p>
    <w:p w:rsidR="00835420" w:rsidRPr="0098778A" w:rsidRDefault="00835420"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Зерттеудің мақсатына сәйкес келесі міндеттерді шешу көзделді:</w:t>
      </w:r>
    </w:p>
    <w:p w:rsidR="00835420" w:rsidRPr="0098778A" w:rsidRDefault="00835420" w:rsidP="0098778A">
      <w:pPr>
        <w:pStyle w:val="a7"/>
        <w:numPr>
          <w:ilvl w:val="0"/>
          <w:numId w:val="9"/>
        </w:numPr>
        <w:tabs>
          <w:tab w:val="left" w:pos="1023"/>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Талаптану деңгейін зерттеудің теориялық және әдістемелік аспектілерін талдау.</w:t>
      </w:r>
    </w:p>
    <w:p w:rsidR="00835420" w:rsidRPr="0098778A" w:rsidRDefault="00835420" w:rsidP="0098778A">
      <w:pPr>
        <w:pStyle w:val="a7"/>
        <w:numPr>
          <w:ilvl w:val="0"/>
          <w:numId w:val="9"/>
        </w:numPr>
        <w:tabs>
          <w:tab w:val="left" w:pos="1023"/>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Оқушылардың оқу іс-әрекетіндегі талаптану деңгейінің жоғары көрсеткішін, адекваттылығын, тұрақтылығын анықтау.</w:t>
      </w:r>
    </w:p>
    <w:p w:rsidR="00835420" w:rsidRPr="0098778A" w:rsidRDefault="00835420" w:rsidP="0098778A">
      <w:pPr>
        <w:pStyle w:val="a7"/>
        <w:numPr>
          <w:ilvl w:val="0"/>
          <w:numId w:val="9"/>
        </w:numPr>
        <w:tabs>
          <w:tab w:val="left" w:pos="1023"/>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Оқушылардың оқу процесіндегі талаптану деңгейінің негізгі детерминанттарын талдау.</w:t>
      </w:r>
    </w:p>
    <w:p w:rsidR="00835420" w:rsidRPr="0098778A" w:rsidRDefault="00835420" w:rsidP="0098778A">
      <w:pPr>
        <w:pStyle w:val="a5"/>
        <w:numPr>
          <w:ilvl w:val="0"/>
          <w:numId w:val="9"/>
        </w:numPr>
        <w:tabs>
          <w:tab w:val="left" w:pos="851"/>
        </w:tabs>
        <w:spacing w:line="233" w:lineRule="auto"/>
        <w:ind w:left="0" w:firstLine="340"/>
        <w:jc w:val="both"/>
        <w:rPr>
          <w:sz w:val="20"/>
          <w:szCs w:val="20"/>
          <w:lang w:val="kk-KZ"/>
        </w:rPr>
      </w:pPr>
      <w:r w:rsidRPr="0098778A">
        <w:rPr>
          <w:sz w:val="20"/>
          <w:szCs w:val="20"/>
          <w:lang w:val="kk-KZ"/>
        </w:rPr>
        <w:t xml:space="preserve">тұлғаның талаптану деңгейінің оқу үлгерімінің деңгейіне әсерін талдау. </w:t>
      </w:r>
    </w:p>
    <w:p w:rsidR="00835420" w:rsidRPr="0098778A" w:rsidRDefault="0083542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Зерттеудің болжамы – тұлғаның талаптану деңгейі оқушылардың оқу үлгеріміне оң әсер етеді. Зертеу болжамын тексеру мақсатында келесі зерттеу әдістемелері таңдалды:</w:t>
      </w:r>
    </w:p>
    <w:p w:rsidR="00835420" w:rsidRPr="0098778A" w:rsidRDefault="00835420" w:rsidP="0098778A">
      <w:pPr>
        <w:pStyle w:val="a5"/>
        <w:numPr>
          <w:ilvl w:val="0"/>
          <w:numId w:val="10"/>
        </w:numPr>
        <w:tabs>
          <w:tab w:val="left" w:pos="851"/>
        </w:tabs>
        <w:spacing w:line="233" w:lineRule="auto"/>
        <w:ind w:left="0" w:firstLine="340"/>
        <w:jc w:val="both"/>
        <w:rPr>
          <w:sz w:val="20"/>
          <w:szCs w:val="20"/>
          <w:lang w:val="kk-KZ"/>
        </w:rPr>
      </w:pPr>
      <w:r w:rsidRPr="0098778A">
        <w:rPr>
          <w:sz w:val="20"/>
          <w:szCs w:val="20"/>
          <w:lang w:val="kk-KZ"/>
        </w:rPr>
        <w:lastRenderedPageBreak/>
        <w:t>Оқушы үлгерімін педагог тарапынан бағалау әдістемесі</w:t>
      </w:r>
    </w:p>
    <w:p w:rsidR="00835420" w:rsidRPr="0098778A" w:rsidRDefault="00835420" w:rsidP="0098778A">
      <w:pPr>
        <w:pStyle w:val="a5"/>
        <w:numPr>
          <w:ilvl w:val="0"/>
          <w:numId w:val="10"/>
        </w:numPr>
        <w:tabs>
          <w:tab w:val="left" w:pos="851"/>
        </w:tabs>
        <w:spacing w:line="233" w:lineRule="auto"/>
        <w:ind w:left="0" w:firstLine="340"/>
        <w:jc w:val="both"/>
        <w:rPr>
          <w:sz w:val="20"/>
          <w:szCs w:val="20"/>
          <w:lang w:val="kk-KZ"/>
        </w:rPr>
      </w:pPr>
      <w:r w:rsidRPr="0098778A">
        <w:rPr>
          <w:sz w:val="20"/>
          <w:szCs w:val="20"/>
          <w:lang w:val="kk-KZ"/>
        </w:rPr>
        <w:t>Талаптану деңгейін бағалау тесті (Ф.Хоппе)</w:t>
      </w:r>
    </w:p>
    <w:p w:rsidR="00835420" w:rsidRPr="0098778A" w:rsidRDefault="00835420" w:rsidP="0098778A">
      <w:pPr>
        <w:pStyle w:val="a5"/>
        <w:numPr>
          <w:ilvl w:val="0"/>
          <w:numId w:val="10"/>
        </w:numPr>
        <w:tabs>
          <w:tab w:val="left" w:pos="851"/>
        </w:tabs>
        <w:spacing w:line="233" w:lineRule="auto"/>
        <w:ind w:left="0" w:firstLine="340"/>
        <w:jc w:val="both"/>
        <w:rPr>
          <w:sz w:val="20"/>
          <w:szCs w:val="20"/>
          <w:lang w:val="kk-KZ"/>
        </w:rPr>
      </w:pPr>
      <w:r w:rsidRPr="0098778A">
        <w:rPr>
          <w:sz w:val="20"/>
          <w:szCs w:val="20"/>
          <w:lang w:val="kk-KZ"/>
        </w:rPr>
        <w:t>Тұлғаның талаптану деңгейін анықтау әдістемесі (В.К. Гербачевский)</w:t>
      </w:r>
    </w:p>
    <w:p w:rsidR="00835420" w:rsidRPr="0098778A" w:rsidRDefault="00835420" w:rsidP="0098778A">
      <w:pPr>
        <w:pStyle w:val="a5"/>
        <w:spacing w:line="233" w:lineRule="auto"/>
        <w:ind w:left="0" w:firstLine="340"/>
        <w:jc w:val="both"/>
        <w:rPr>
          <w:sz w:val="20"/>
          <w:szCs w:val="20"/>
          <w:lang w:val="kk-KZ"/>
        </w:rPr>
      </w:pPr>
      <w:r w:rsidRPr="0098778A">
        <w:rPr>
          <w:sz w:val="20"/>
          <w:szCs w:val="20"/>
          <w:lang w:val="kk-KZ"/>
        </w:rPr>
        <w:t>Зерттеу барысында оқушылардың оқу үлгерімін анықтау мақсатында оқушы үлгерімін пелагог тарапынан бағалау әдістемесі жүргізіліп, оқушылардың жалпы оқу үлгерімі туралы 2 тоқсандық мәліметтер алынды.  Оқу үлгерімі төмен оқушылар мен оқу үлгерімі жоғаоы оқушылар болып 2 топқа бөліп алынды. Таңдау тобына Ф.Хоппенің талаптану деңгейін бағалау тесті мен В.К. Гербачевскийдің тұлғаның талаптану деңгейін анықтау әдістемесі жүргізілді. Нәтижелер өңделіп, тұлғаның талаптану деңгейі мен оқушылардың оқу үлгерімі арасындағы байланысты анықтау үшін Спирменнің рангілік корреляциялық критериі қолданылды.</w:t>
      </w:r>
    </w:p>
    <w:p w:rsidR="00835420" w:rsidRPr="0098778A" w:rsidRDefault="00835420" w:rsidP="0098778A">
      <w:pPr>
        <w:pStyle w:val="a5"/>
        <w:spacing w:line="233" w:lineRule="auto"/>
        <w:ind w:left="0" w:firstLine="340"/>
        <w:jc w:val="both"/>
        <w:rPr>
          <w:sz w:val="20"/>
          <w:szCs w:val="20"/>
          <w:lang w:val="kk-KZ"/>
        </w:rPr>
      </w:pPr>
      <w:r w:rsidRPr="0098778A">
        <w:rPr>
          <w:sz w:val="20"/>
          <w:szCs w:val="20"/>
          <w:lang w:val="kk-KZ"/>
        </w:rPr>
        <w:t>Зерттеу нәтижелері көрсеткендей, оқу үлгерімі төмен оқушылардың талаптану деңгейі де төмен, ал, оқу үлгерімі жоғары оқушылардың талаптану деңгейі де тұрақты, адекватты және жоғары көрсеткішке ие.</w:t>
      </w:r>
    </w:p>
    <w:p w:rsidR="00835420" w:rsidRPr="0098778A" w:rsidRDefault="00835420" w:rsidP="0098778A">
      <w:pPr>
        <w:pStyle w:val="a5"/>
        <w:spacing w:line="233" w:lineRule="auto"/>
        <w:ind w:left="0" w:firstLine="340"/>
        <w:jc w:val="both"/>
        <w:rPr>
          <w:sz w:val="20"/>
          <w:szCs w:val="20"/>
          <w:lang w:val="kk-KZ"/>
        </w:rPr>
      </w:pPr>
      <w:r w:rsidRPr="0098778A">
        <w:rPr>
          <w:sz w:val="20"/>
          <w:szCs w:val="20"/>
          <w:lang w:val="kk-KZ"/>
        </w:rPr>
        <w:t xml:space="preserve">Осылайша, зерттеудің болжамы дәлелденді, яғни, оқушылардың оқу үлгерімі олардың тұлғалық талаптану деңгейіне тәуелді.  </w:t>
      </w:r>
    </w:p>
    <w:p w:rsidR="007958E0" w:rsidRPr="0098778A" w:rsidRDefault="007958E0" w:rsidP="0098778A">
      <w:pPr>
        <w:spacing w:after="0" w:line="233" w:lineRule="auto"/>
        <w:ind w:firstLine="340"/>
        <w:jc w:val="right"/>
        <w:rPr>
          <w:rFonts w:ascii="Times New Roman" w:hAnsi="Times New Roman"/>
          <w:b/>
          <w:i/>
          <w:sz w:val="20"/>
          <w:szCs w:val="20"/>
          <w:lang w:val="kk-KZ"/>
        </w:rPr>
      </w:pPr>
    </w:p>
    <w:p w:rsidR="001774B1" w:rsidRPr="0098778A" w:rsidRDefault="00743BA7"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Амрекул А.</w:t>
      </w:r>
      <w:r w:rsidR="001774B1" w:rsidRPr="0098778A">
        <w:rPr>
          <w:rFonts w:ascii="Times New Roman" w:hAnsi="Times New Roman"/>
          <w:b/>
          <w:i/>
          <w:sz w:val="20"/>
          <w:szCs w:val="20"/>
        </w:rPr>
        <w:t>,</w:t>
      </w:r>
      <w:r w:rsidR="006B1121">
        <w:rPr>
          <w:rFonts w:ascii="Times New Roman" w:hAnsi="Times New Roman"/>
          <w:b/>
          <w:i/>
          <w:sz w:val="20"/>
          <w:szCs w:val="20"/>
          <w:lang w:val="ca-ES"/>
        </w:rPr>
        <w:t xml:space="preserve"> </w:t>
      </w:r>
      <w:r w:rsidR="001774B1" w:rsidRPr="0098778A">
        <w:rPr>
          <w:rFonts w:ascii="Times New Roman" w:hAnsi="Times New Roman"/>
          <w:b/>
          <w:i/>
          <w:sz w:val="20"/>
          <w:szCs w:val="20"/>
        </w:rPr>
        <w:t xml:space="preserve">студент 4 курса </w:t>
      </w:r>
    </w:p>
    <w:p w:rsidR="001774B1" w:rsidRPr="0098778A" w:rsidRDefault="001774B1"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отделения психологии</w:t>
      </w:r>
    </w:p>
    <w:p w:rsidR="000875FC" w:rsidRPr="0098778A" w:rsidRDefault="000875FC"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743BA7" w:rsidRPr="0098778A" w:rsidRDefault="00391DC7" w:rsidP="0098778A">
      <w:pPr>
        <w:spacing w:after="0" w:line="233" w:lineRule="auto"/>
        <w:ind w:firstLine="340"/>
        <w:jc w:val="right"/>
        <w:rPr>
          <w:rFonts w:ascii="Times New Roman" w:hAnsi="Times New Roman"/>
          <w:b/>
          <w:sz w:val="20"/>
          <w:szCs w:val="20"/>
        </w:rPr>
      </w:pPr>
      <w:r w:rsidRPr="0098778A">
        <w:rPr>
          <w:rFonts w:ascii="Times New Roman" w:hAnsi="Times New Roman"/>
          <w:b/>
          <w:i/>
          <w:sz w:val="20"/>
          <w:szCs w:val="20"/>
        </w:rPr>
        <w:t xml:space="preserve"> </w:t>
      </w:r>
    </w:p>
    <w:p w:rsidR="00743BA7" w:rsidRPr="0098778A" w:rsidRDefault="00743BA7"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 xml:space="preserve">Эмоциональная вовлеченность в работу: </w:t>
      </w:r>
    </w:p>
    <w:p w:rsidR="00743BA7" w:rsidRPr="0098778A" w:rsidRDefault="00743BA7"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понятие и критерии</w:t>
      </w:r>
    </w:p>
    <w:p w:rsidR="00743BA7" w:rsidRPr="0098778A" w:rsidRDefault="00743BA7" w:rsidP="0098778A">
      <w:pPr>
        <w:spacing w:after="0" w:line="233" w:lineRule="auto"/>
        <w:ind w:firstLine="340"/>
        <w:jc w:val="center"/>
        <w:rPr>
          <w:rFonts w:ascii="Times New Roman" w:hAnsi="Times New Roman"/>
          <w:b/>
          <w:caps/>
          <w:sz w:val="20"/>
          <w:szCs w:val="20"/>
        </w:rPr>
      </w:pPr>
    </w:p>
    <w:p w:rsidR="00743BA7" w:rsidRPr="0098778A" w:rsidRDefault="00743BA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Понятие «эмоциональная вовлеченность в работу» часто становится объектом экспериментальных и полевых исследований. Большая часть экспериментальных исследований, посвященных эмоциональной вовлеченности в работу, связана с процессом восприятия, двигательными реакциями, решением задач, вдохновением [13, </w:t>
      </w:r>
      <w:r w:rsidRPr="0098778A">
        <w:rPr>
          <w:rFonts w:ascii="Times New Roman" w:hAnsi="Times New Roman"/>
          <w:sz w:val="20"/>
          <w:szCs w:val="20"/>
          <w:lang w:val="en-US"/>
        </w:rPr>
        <w:t>c</w:t>
      </w:r>
      <w:r w:rsidRPr="0098778A">
        <w:rPr>
          <w:rFonts w:ascii="Times New Roman" w:hAnsi="Times New Roman"/>
          <w:sz w:val="20"/>
          <w:szCs w:val="20"/>
        </w:rPr>
        <w:t xml:space="preserve">. 213-224]. Полевые исследования рассматривают взаимосвязь эмоциональной вовлеченности в работу с качественной и количественной продуктивностью, абсентеизмом, текучестью кадров, безопасностью и убытками, которые несет компания при отсутствии вовлеченности в работу [10, </w:t>
      </w:r>
      <w:r w:rsidRPr="0098778A">
        <w:rPr>
          <w:rFonts w:ascii="Times New Roman" w:hAnsi="Times New Roman"/>
          <w:sz w:val="20"/>
          <w:szCs w:val="20"/>
          <w:lang w:val="en-US"/>
        </w:rPr>
        <w:t>c</w:t>
      </w:r>
      <w:r w:rsidRPr="0098778A">
        <w:rPr>
          <w:rFonts w:ascii="Times New Roman" w:hAnsi="Times New Roman"/>
          <w:sz w:val="20"/>
          <w:szCs w:val="20"/>
        </w:rPr>
        <w:t xml:space="preserve">. 268-279]. В связи с таким широким диапазоном использования этого понятия существует большое количество различных трактовок и критериев эмоциональной вовлеченности в работу. Различные трактовки свидетельствуют об отсутствии четкого определения, сложности самого понятия и того, что должно включать в себя это понятие. </w:t>
      </w:r>
    </w:p>
    <w:p w:rsidR="00743BA7" w:rsidRPr="0098778A" w:rsidRDefault="00743BA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 мнению американского ученого Р. Канунго, вовлеченность в работу- это «психологическая идентификация с работой» [11, с.97]. Это значит, что работа для вовлеченного в нее человека является «важной частью его «я-концепции» [12, </w:t>
      </w:r>
      <w:r w:rsidRPr="0098778A">
        <w:rPr>
          <w:rFonts w:ascii="Times New Roman" w:hAnsi="Times New Roman"/>
          <w:sz w:val="20"/>
          <w:szCs w:val="20"/>
          <w:lang w:val="en-US"/>
        </w:rPr>
        <w:t>c</w:t>
      </w:r>
      <w:r w:rsidRPr="0098778A">
        <w:rPr>
          <w:rFonts w:ascii="Times New Roman" w:hAnsi="Times New Roman"/>
          <w:sz w:val="20"/>
          <w:szCs w:val="20"/>
        </w:rPr>
        <w:t xml:space="preserve">. 311] и что «работа в большей степени определяет его «я-концепцию» [10, </w:t>
      </w:r>
      <w:r w:rsidRPr="0098778A">
        <w:rPr>
          <w:rFonts w:ascii="Times New Roman" w:hAnsi="Times New Roman"/>
          <w:sz w:val="20"/>
          <w:szCs w:val="20"/>
          <w:lang w:val="en-US"/>
        </w:rPr>
        <w:t>c</w:t>
      </w:r>
      <w:r w:rsidRPr="0098778A">
        <w:rPr>
          <w:rFonts w:ascii="Times New Roman" w:hAnsi="Times New Roman"/>
          <w:sz w:val="20"/>
          <w:szCs w:val="20"/>
        </w:rPr>
        <w:t xml:space="preserve">. 82]. </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 xml:space="preserve">В позитивной психологии понятие эмоциональной вовлеченности в работу имеет свой аналог - «поток, как целостное ощущение, которое испытывает человек, когда он полностью вовлечен в некую деятельность» [4, </w:t>
      </w:r>
      <w:r w:rsidRPr="0098778A">
        <w:rPr>
          <w:rFonts w:ascii="Times New Roman" w:hAnsi="Times New Roman"/>
          <w:lang w:val="en-US"/>
        </w:rPr>
        <w:t>c</w:t>
      </w:r>
      <w:r w:rsidRPr="0098778A">
        <w:rPr>
          <w:rFonts w:ascii="Times New Roman" w:hAnsi="Times New Roman"/>
        </w:rPr>
        <w:t xml:space="preserve">. 36]. </w:t>
      </w:r>
      <w:r w:rsidRPr="0098778A">
        <w:rPr>
          <w:rFonts w:ascii="Times New Roman" w:hAnsi="Times New Roman"/>
          <w:lang w:val="en-US"/>
        </w:rPr>
        <w:t>Schaufeli</w:t>
      </w:r>
      <w:r w:rsidRPr="0098778A">
        <w:rPr>
          <w:rFonts w:ascii="Times New Roman" w:hAnsi="Times New Roman"/>
        </w:rPr>
        <w:t xml:space="preserve">, </w:t>
      </w:r>
      <w:r w:rsidRPr="0098778A">
        <w:rPr>
          <w:rFonts w:ascii="Times New Roman" w:hAnsi="Times New Roman"/>
          <w:lang w:val="en-US"/>
        </w:rPr>
        <w:t>Salanova</w:t>
      </w:r>
      <w:r w:rsidRPr="0098778A">
        <w:rPr>
          <w:rFonts w:ascii="Times New Roman" w:hAnsi="Times New Roman"/>
        </w:rPr>
        <w:t xml:space="preserve">, </w:t>
      </w:r>
      <w:r w:rsidRPr="0098778A">
        <w:rPr>
          <w:rFonts w:ascii="Times New Roman" w:hAnsi="Times New Roman"/>
          <w:lang w:val="en-US"/>
        </w:rPr>
        <w:t>Gonz</w:t>
      </w:r>
      <w:r w:rsidRPr="0098778A">
        <w:rPr>
          <w:rFonts w:ascii="Times New Roman" w:hAnsi="Times New Roman"/>
        </w:rPr>
        <w:t>á</w:t>
      </w:r>
      <w:r w:rsidRPr="0098778A">
        <w:rPr>
          <w:rFonts w:ascii="Times New Roman" w:hAnsi="Times New Roman"/>
          <w:lang w:val="en-US"/>
        </w:rPr>
        <w:t>lez</w:t>
      </w:r>
      <w:r w:rsidRPr="0098778A">
        <w:rPr>
          <w:rFonts w:ascii="Times New Roman" w:hAnsi="Times New Roman"/>
        </w:rPr>
        <w:t>-</w:t>
      </w:r>
      <w:r w:rsidRPr="0098778A">
        <w:rPr>
          <w:rFonts w:ascii="Times New Roman" w:hAnsi="Times New Roman"/>
          <w:lang w:val="en-US"/>
        </w:rPr>
        <w:t>Rom</w:t>
      </w:r>
      <w:r w:rsidRPr="0098778A">
        <w:rPr>
          <w:rFonts w:ascii="Times New Roman" w:hAnsi="Times New Roman"/>
        </w:rPr>
        <w:t xml:space="preserve">á и </w:t>
      </w:r>
      <w:r w:rsidRPr="0098778A">
        <w:rPr>
          <w:rFonts w:ascii="Times New Roman" w:hAnsi="Times New Roman"/>
          <w:lang w:val="en-US"/>
        </w:rPr>
        <w:t>Bakker</w:t>
      </w:r>
      <w:r w:rsidRPr="0098778A">
        <w:rPr>
          <w:rFonts w:ascii="Times New Roman" w:hAnsi="Times New Roman"/>
        </w:rPr>
        <w:t xml:space="preserve"> [14, с.71-92] эмпирическим путем доказали взаимосвязь эмоциональной вовлеченности в работу и переживания «потока» в работе. В ходе исследований они обнаружили общие конструкты  у вовлеченности в работу и «потока» в работе. Основным отличием между этими двумя переменными они считают различную продолжительность. Так, вовлеченность в работу более продолжительна и устойчива, чем переживание «потока».</w:t>
      </w:r>
    </w:p>
    <w:p w:rsidR="00743BA7" w:rsidRPr="0098778A" w:rsidRDefault="00743BA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«Поток» (</w:t>
      </w:r>
      <w:r w:rsidRPr="0098778A">
        <w:rPr>
          <w:rFonts w:ascii="Times New Roman" w:hAnsi="Times New Roman"/>
          <w:sz w:val="20"/>
          <w:szCs w:val="20"/>
          <w:lang w:val="en-US"/>
        </w:rPr>
        <w:t>flow</w:t>
      </w:r>
      <w:r w:rsidRPr="0098778A">
        <w:rPr>
          <w:rFonts w:ascii="Times New Roman" w:hAnsi="Times New Roman"/>
          <w:sz w:val="20"/>
          <w:szCs w:val="20"/>
        </w:rPr>
        <w:t>) стал исходным и центральным объектом  исследований М. Чиксентмихайи. Отправным пунктом исследований послужили личные наблюдения за работой художников и скульпторов. Его по</w:t>
      </w:r>
      <w:r w:rsidRPr="0098778A">
        <w:rPr>
          <w:rFonts w:ascii="Times New Roman" w:hAnsi="Times New Roman"/>
          <w:sz w:val="20"/>
          <w:szCs w:val="20"/>
        </w:rPr>
        <w:softHyphen/>
        <w:t>разил следующий факт: художник, работавший увлеченно и само</w:t>
      </w:r>
      <w:r w:rsidRPr="0098778A">
        <w:rPr>
          <w:rFonts w:ascii="Times New Roman" w:hAnsi="Times New Roman"/>
          <w:sz w:val="20"/>
          <w:szCs w:val="20"/>
        </w:rPr>
        <w:softHyphen/>
        <w:t>забвенно в течение многих часов над картиной, которая ему несом</w:t>
      </w:r>
      <w:r w:rsidRPr="0098778A">
        <w:rPr>
          <w:rFonts w:ascii="Times New Roman" w:hAnsi="Times New Roman"/>
          <w:sz w:val="20"/>
          <w:szCs w:val="20"/>
        </w:rPr>
        <w:softHyphen/>
        <w:t>ненно удалась, мог забросить свое творение в дальний угол мастер</w:t>
      </w:r>
      <w:r w:rsidRPr="0098778A">
        <w:rPr>
          <w:rFonts w:ascii="Times New Roman" w:hAnsi="Times New Roman"/>
          <w:sz w:val="20"/>
          <w:szCs w:val="20"/>
        </w:rPr>
        <w:softHyphen/>
        <w:t>ской и даже не пытался выставить его на продажу или публичное обозрение. В этом и множестве других подобных случаев вознаграждение заключалось в самой деятельности, а не в заработке или социальном признании.</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Что же движет художником в этой ситуации? Он предположил, что причину следует искать в сфере непосредственных сознательных переживаний, возникающих по хо</w:t>
      </w:r>
      <w:r w:rsidRPr="0098778A">
        <w:rPr>
          <w:rFonts w:ascii="Times New Roman" w:hAnsi="Times New Roman"/>
        </w:rPr>
        <w:softHyphen/>
        <w:t>ду деятельности. Наградой человеку служит особого рода наслаждение (</w:t>
      </w:r>
      <w:r w:rsidRPr="0098778A">
        <w:rPr>
          <w:rFonts w:ascii="Times New Roman" w:hAnsi="Times New Roman"/>
          <w:lang w:val="en-US"/>
        </w:rPr>
        <w:t>enjoyment</w:t>
      </w:r>
      <w:r w:rsidRPr="0098778A">
        <w:rPr>
          <w:rFonts w:ascii="Times New Roman" w:hAnsi="Times New Roman"/>
        </w:rPr>
        <w:t xml:space="preserve">). </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Совокупность переживаний, которые сопровождают и, одновременно, мотивируют деятельность, непрерывно подтал</w:t>
      </w:r>
      <w:r w:rsidRPr="0098778A">
        <w:rPr>
          <w:rFonts w:ascii="Times New Roman" w:hAnsi="Times New Roman"/>
        </w:rPr>
        <w:softHyphen/>
        <w:t xml:space="preserve">кивая субъекта на ее возобновление и продолжение независимо от внешних подкреплений, получила название аутотелического (несущего цель в самом себе) опыта[1, </w:t>
      </w:r>
      <w:r w:rsidRPr="0098778A">
        <w:rPr>
          <w:rFonts w:ascii="Times New Roman" w:hAnsi="Times New Roman"/>
          <w:lang w:val="en-US"/>
        </w:rPr>
        <w:t>c</w:t>
      </w:r>
      <w:r w:rsidRPr="0098778A">
        <w:rPr>
          <w:rFonts w:ascii="Times New Roman" w:hAnsi="Times New Roman"/>
        </w:rPr>
        <w:t>.247—253].</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М. Чиксентмихайи поставил задачу описания этого опыта и анализа условий его возникновения. Первоначальный материал был собран путем интервью и опроса около двухсот человек, предположительно знакомых с опытом аутотелической деятельности (художников, скульпторов, танцоров, скалолазов, композиторов, хирургов, шахматистов, баскетболистов, ученых и др.). Опрашиваемые (респонденты) нередко говорили о потоке (</w:t>
      </w:r>
      <w:r w:rsidRPr="0098778A">
        <w:rPr>
          <w:rFonts w:ascii="Times New Roman" w:hAnsi="Times New Roman"/>
          <w:lang w:val="en-US"/>
        </w:rPr>
        <w:t>flow</w:t>
      </w:r>
      <w:r w:rsidRPr="0098778A">
        <w:rPr>
          <w:rFonts w:ascii="Times New Roman" w:hAnsi="Times New Roman"/>
        </w:rPr>
        <w:t xml:space="preserve">), в который они как бы погружены. </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М. Чиксентмихайи стал использовать слово «поток» в качестве термина, обозначающего аутотелический опыт в целом. Он пишет:</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«В состоянии потока действие следует за действием согласно внутренней логике, которая, как кажется, не требует никакого сознательного внимательного агента. Субъект переживает этот процесс как непрерывное перетекание от одного момента к последующему, чувствуя, что действия находятся в его власти, а разница между ним и окружающим, стимулом и ответом, прошлым, настоящим и будущим незначительна» [4, с. 36].</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lastRenderedPageBreak/>
        <w:t>На основании анализа полученного материала были выделены следующие критерии или универсальные характеристики потока: слияние действия и осознания, сосредоточение внимания на ограниченном поле стимулов, потеря «эго» или выход за его пределы, чувство власти и компетентности, ясные цели и быстрые обратные связи, аутотелическая природа. Длительная, не требующая усилий фокусировка вни</w:t>
      </w:r>
      <w:r w:rsidRPr="0098778A">
        <w:rPr>
          <w:rFonts w:ascii="Times New Roman" w:hAnsi="Times New Roman"/>
        </w:rPr>
        <w:softHyphen/>
        <w:t>мания занимает в этом списке особое, ключевое место, поскольку определяет, в конечном итоге, все прочие аспекты аутотелического опыта. О предельной концентрации внимания говорило подавляющее большинство респондентов. Приведем несколько примеров соот</w:t>
      </w:r>
      <w:r w:rsidRPr="0098778A">
        <w:rPr>
          <w:rFonts w:ascii="Times New Roman" w:hAnsi="Times New Roman"/>
        </w:rPr>
        <w:softHyphen/>
        <w:t>ветствующих заявлений представителей разных групп:</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«Ваша концентрация совершенно полная. Ваш ум не блуждает; вы не думаете о чем-то еще и всецело вовлечены в то, что делаете. Вы прекрасно чувствуете свое тело и не осознаете какой-либо скованности. Все ваше тело бодрствует, и вы не чувствуете ни одной области, где оно было бы зажато или блокировано. Ваша энергия течет очень плавно. Вы чувствуете себя комфортно, свободным и сильным (танцор)... После того, как я действительно вхожу в процесс, я совершенно забываю обо всем, что меня окружает. Я имею в виду, что может зазвонить телефон или дверной звонок, или загореться дом, или что-нибудь еще в этом роде... Начиная работать, я фактически отключаю внешний мир. Как только прекращаю, я могу вернуть его обратно (композитор)... Никакого усилия — игра это борьба, а концент</w:t>
      </w:r>
      <w:r w:rsidRPr="0098778A">
        <w:rPr>
          <w:rFonts w:ascii="Times New Roman" w:hAnsi="Times New Roman"/>
        </w:rPr>
        <w:softHyphen/>
        <w:t>рация подобна дыханию: вы никогда не думаете о ней. Потолок может рухнуть, но если не на вас, то вы не заметите этого (шахматист)... Когда я начинаю восхождение, моя память как бы отключается. Все, что я могу припомнить, ограничено 30 последними секундами, а все, что я могу продумать наперед — ближайшими 5 минутами... При огромной концентрации обычный мир забывается (скалолаз)... Не осознавая обстоятельств, я настолько поглощен, что не замечаю снующих туда-сюда медицинских сестер и не осознаю усталость ног (хирург)» [4, с. 39, 41, 66, 81, 133].</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 xml:space="preserve">Как видно из этих высказываний, в состоянии потока сознание человека резко сужено. Все мысли заняты и как бы растворены в выполняемых действиях. Негативные чувства и настроения, прошлые огорчения и заботы о будущем, которые в иное время дают о себе знать или непрерывно крутятся на периферии сознания, полностью забываются. Поэтому некоторые респонденты сравнивали эффект потока с результатами психотерапии. </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Еще одним критерием потока является соответствие требований ситуации умениям субъекта. В любой момент времени человек осознает определенный ограниченный круг возможностей деятельности и, вместе с тем, свои умения, то есть способность реализовать эти возможности и справиться с вызовами данной ситуации. В тех случаях, когда субъект завален требованиями, чувствуя при этом, что не сможет их удовлетворить, возникает состояние тревоги. Если же требования к действию не столь велики, но все же превышают его способности, то он испытывает беспокойство. Состояние потока переживается при условии равенства воспринимаемых требований и способностей. Когда умения субъекта несколько выше возможностей их применения, то наступает состояние скуки. Оно переходит в состояние тревоги, если способности человека очень велики, а возмож</w:t>
      </w:r>
      <w:r w:rsidRPr="0098778A">
        <w:rPr>
          <w:rFonts w:ascii="Times New Roman" w:hAnsi="Times New Roman"/>
        </w:rPr>
        <w:softHyphen/>
        <w:t xml:space="preserve">ности для соответствующих действий незначительны. М. Чиксентмихайи подчеркивает, что речь идет именно о воспринимаемых требованиях и умениях. В состоянии потока ситуация переживается субъектом как проблемная, бросающая ему определенный вызов и, в то же время, как разрешимая, поскольку он знает, что располагает необходимыми силами и умениями. Источник аутотелического опыта лежит поэтому не в самом субъекте и не в ситуации или задаче, а во взаимодействии субъекта с окружением. Иногда скучной может быть самая щедрая на развлечения игровая деятельность (напр., игра в карты), и, напротив, деятельность рутинная (напр., работа на конвейере) может принести наслаждение. </w:t>
      </w:r>
    </w:p>
    <w:p w:rsidR="00743BA7" w:rsidRPr="0098778A" w:rsidRDefault="00743BA7" w:rsidP="0098778A">
      <w:pPr>
        <w:pStyle w:val="a9"/>
        <w:spacing w:line="233" w:lineRule="auto"/>
        <w:ind w:firstLine="340"/>
        <w:rPr>
          <w:rFonts w:ascii="Times New Roman" w:hAnsi="Times New Roman"/>
        </w:rPr>
      </w:pPr>
      <w:r w:rsidRPr="0098778A">
        <w:rPr>
          <w:rFonts w:ascii="Times New Roman" w:hAnsi="Times New Roman"/>
        </w:rPr>
        <w:t>Изучение феномена поглощенности деятельностью пошло по экстенсив</w:t>
      </w:r>
      <w:r w:rsidRPr="0098778A">
        <w:rPr>
          <w:rFonts w:ascii="Times New Roman" w:hAnsi="Times New Roman"/>
        </w:rPr>
        <w:softHyphen/>
        <w:t xml:space="preserve">ному пути кросскультурных сравнений и исследования переживаний потока в повседневной жизни, в учебной и профессиональной деятельности. Полученные данные говорят о том, что явление потока не уникально, а его характеристики универсальны. Поток обнаружен у представителей разных культур, социальных и возрастных групп. </w:t>
      </w:r>
    </w:p>
    <w:p w:rsidR="00743BA7" w:rsidRPr="0098778A" w:rsidRDefault="00743BA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Другие ученые дают схожие определения переживанию «потока». Например, </w:t>
      </w:r>
      <w:r w:rsidRPr="0098778A">
        <w:rPr>
          <w:rFonts w:ascii="Times New Roman" w:hAnsi="Times New Roman"/>
          <w:sz w:val="20"/>
          <w:szCs w:val="20"/>
          <w:lang w:val="en-US"/>
        </w:rPr>
        <w:t>Ellis</w:t>
      </w:r>
      <w:r w:rsidRPr="0098778A">
        <w:rPr>
          <w:rFonts w:ascii="Times New Roman" w:hAnsi="Times New Roman"/>
          <w:sz w:val="20"/>
          <w:szCs w:val="20"/>
        </w:rPr>
        <w:t xml:space="preserve">, </w:t>
      </w:r>
      <w:r w:rsidRPr="0098778A">
        <w:rPr>
          <w:rFonts w:ascii="Times New Roman" w:hAnsi="Times New Roman"/>
          <w:sz w:val="20"/>
          <w:szCs w:val="20"/>
          <w:lang w:val="en-US"/>
        </w:rPr>
        <w:t>Voelkl</w:t>
      </w:r>
      <w:r w:rsidRPr="0098778A">
        <w:rPr>
          <w:rFonts w:ascii="Times New Roman" w:hAnsi="Times New Roman"/>
          <w:sz w:val="20"/>
          <w:szCs w:val="20"/>
        </w:rPr>
        <w:t xml:space="preserve">, </w:t>
      </w:r>
      <w:r w:rsidRPr="0098778A">
        <w:rPr>
          <w:rFonts w:ascii="Times New Roman" w:hAnsi="Times New Roman"/>
          <w:sz w:val="20"/>
          <w:szCs w:val="20"/>
          <w:lang w:val="en-US"/>
        </w:rPr>
        <w:t>and</w:t>
      </w:r>
      <w:r w:rsidRPr="0098778A">
        <w:rPr>
          <w:rFonts w:ascii="Times New Roman" w:hAnsi="Times New Roman"/>
          <w:sz w:val="20"/>
          <w:szCs w:val="20"/>
        </w:rPr>
        <w:t xml:space="preserve"> </w:t>
      </w:r>
      <w:r w:rsidRPr="0098778A">
        <w:rPr>
          <w:rFonts w:ascii="Times New Roman" w:hAnsi="Times New Roman"/>
          <w:sz w:val="20"/>
          <w:szCs w:val="20"/>
          <w:lang w:val="en-US"/>
        </w:rPr>
        <w:t>Morris</w:t>
      </w:r>
      <w:r w:rsidRPr="0098778A">
        <w:rPr>
          <w:rFonts w:ascii="Times New Roman" w:hAnsi="Times New Roman"/>
          <w:sz w:val="20"/>
          <w:szCs w:val="20"/>
        </w:rPr>
        <w:t xml:space="preserve"> [8, </w:t>
      </w:r>
      <w:r w:rsidRPr="0098778A">
        <w:rPr>
          <w:rFonts w:ascii="Times New Roman" w:hAnsi="Times New Roman"/>
          <w:sz w:val="20"/>
          <w:szCs w:val="20"/>
          <w:lang w:val="en-US"/>
        </w:rPr>
        <w:t>c</w:t>
      </w:r>
      <w:r w:rsidRPr="0098778A">
        <w:rPr>
          <w:rFonts w:ascii="Times New Roman" w:hAnsi="Times New Roman"/>
          <w:sz w:val="20"/>
          <w:szCs w:val="20"/>
        </w:rPr>
        <w:t xml:space="preserve">. 337-356] определяют «поток», как оптимальное переживание, которое является следствием выполнения деятельности, в которой требования ситуаций равны возможностям, умениям и способностям личности справиться с ней. Согласно этим авторам, вышеназванные ситуации порождают такие связанные с «потоком» феномены, как позитивные эмоции, возбуждение и интринсивная мотивация. </w:t>
      </w:r>
      <w:r w:rsidRPr="0098778A">
        <w:rPr>
          <w:rFonts w:ascii="Times New Roman" w:hAnsi="Times New Roman"/>
          <w:sz w:val="20"/>
          <w:szCs w:val="20"/>
          <w:lang w:val="en-US"/>
        </w:rPr>
        <w:t>Ghani</w:t>
      </w:r>
      <w:r w:rsidRPr="0098778A">
        <w:rPr>
          <w:rFonts w:ascii="Times New Roman" w:hAnsi="Times New Roman"/>
          <w:sz w:val="20"/>
          <w:szCs w:val="20"/>
        </w:rPr>
        <w:t xml:space="preserve"> </w:t>
      </w:r>
      <w:r w:rsidRPr="0098778A">
        <w:rPr>
          <w:rFonts w:ascii="Times New Roman" w:hAnsi="Times New Roman"/>
          <w:sz w:val="20"/>
          <w:szCs w:val="20"/>
          <w:lang w:val="en-US"/>
        </w:rPr>
        <w:t>and</w:t>
      </w:r>
      <w:r w:rsidRPr="0098778A">
        <w:rPr>
          <w:rFonts w:ascii="Times New Roman" w:hAnsi="Times New Roman"/>
          <w:sz w:val="20"/>
          <w:szCs w:val="20"/>
        </w:rPr>
        <w:t xml:space="preserve"> </w:t>
      </w:r>
      <w:r w:rsidRPr="0098778A">
        <w:rPr>
          <w:rFonts w:ascii="Times New Roman" w:hAnsi="Times New Roman"/>
          <w:sz w:val="20"/>
          <w:szCs w:val="20"/>
          <w:lang w:val="en-US"/>
        </w:rPr>
        <w:t>Deshpande</w:t>
      </w:r>
      <w:r w:rsidRPr="0098778A">
        <w:rPr>
          <w:rFonts w:ascii="Times New Roman" w:hAnsi="Times New Roman"/>
          <w:sz w:val="20"/>
          <w:szCs w:val="20"/>
        </w:rPr>
        <w:t xml:space="preserve"> [9, </w:t>
      </w:r>
      <w:r w:rsidRPr="0098778A">
        <w:rPr>
          <w:rFonts w:ascii="Times New Roman" w:hAnsi="Times New Roman"/>
          <w:sz w:val="20"/>
          <w:szCs w:val="20"/>
          <w:lang w:val="en-US"/>
        </w:rPr>
        <w:t>c</w:t>
      </w:r>
      <w:r w:rsidRPr="0098778A">
        <w:rPr>
          <w:rFonts w:ascii="Times New Roman" w:hAnsi="Times New Roman"/>
          <w:sz w:val="20"/>
          <w:szCs w:val="20"/>
        </w:rPr>
        <w:t>. 381-391] акцентируют внимание на сосредоточенности и наслаждениях (</w:t>
      </w:r>
      <w:r w:rsidRPr="0098778A">
        <w:rPr>
          <w:rFonts w:ascii="Times New Roman" w:hAnsi="Times New Roman"/>
          <w:sz w:val="20"/>
          <w:szCs w:val="20"/>
          <w:lang w:val="en-US"/>
        </w:rPr>
        <w:t>enjoyment</w:t>
      </w:r>
      <w:r w:rsidRPr="0098778A">
        <w:rPr>
          <w:rFonts w:ascii="Times New Roman" w:hAnsi="Times New Roman"/>
          <w:sz w:val="20"/>
          <w:szCs w:val="20"/>
        </w:rPr>
        <w:t>), которые человек испытывает во время переживания «потока».</w:t>
      </w:r>
    </w:p>
    <w:p w:rsidR="00743BA7" w:rsidRPr="0098778A" w:rsidRDefault="00743BA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Обобщая все эти определения, можно предположить, что наслаждение (</w:t>
      </w:r>
      <w:r w:rsidRPr="0098778A">
        <w:rPr>
          <w:rFonts w:ascii="Times New Roman" w:hAnsi="Times New Roman"/>
          <w:sz w:val="20"/>
          <w:szCs w:val="20"/>
          <w:lang w:val="en-US"/>
        </w:rPr>
        <w:t>enjoyment</w:t>
      </w:r>
      <w:r w:rsidRPr="0098778A">
        <w:rPr>
          <w:rFonts w:ascii="Times New Roman" w:hAnsi="Times New Roman"/>
          <w:sz w:val="20"/>
          <w:szCs w:val="20"/>
        </w:rPr>
        <w:t xml:space="preserve">), интринсивная мотивация и вовлечение, являются центральными аспектами «потока». Используя эти три основных аспекта «потока», </w:t>
      </w:r>
      <w:r w:rsidRPr="0098778A">
        <w:rPr>
          <w:rFonts w:ascii="Times New Roman" w:hAnsi="Times New Roman"/>
          <w:sz w:val="20"/>
          <w:szCs w:val="20"/>
          <w:lang w:val="en-US"/>
        </w:rPr>
        <w:t>Bakker</w:t>
      </w:r>
      <w:r w:rsidRPr="0098778A">
        <w:rPr>
          <w:rFonts w:ascii="Times New Roman" w:hAnsi="Times New Roman"/>
          <w:sz w:val="20"/>
          <w:szCs w:val="20"/>
        </w:rPr>
        <w:t xml:space="preserve"> [3, </w:t>
      </w:r>
      <w:r w:rsidRPr="0098778A">
        <w:rPr>
          <w:rFonts w:ascii="Times New Roman" w:hAnsi="Times New Roman"/>
          <w:sz w:val="20"/>
          <w:szCs w:val="20"/>
          <w:lang w:val="en-US"/>
        </w:rPr>
        <w:t>c</w:t>
      </w:r>
      <w:r w:rsidRPr="0098778A">
        <w:rPr>
          <w:rFonts w:ascii="Times New Roman" w:hAnsi="Times New Roman"/>
          <w:sz w:val="20"/>
          <w:szCs w:val="20"/>
        </w:rPr>
        <w:t xml:space="preserve">. 795–814] применил их к работе и создал новую шкалу для измерения переживания «потока» в работе. По его мнению, «поток» в работе является кратким по времени пиковым переживанием, характеризующееся полной вовлеченностью в работу, наслаждением, получаемым от работы и интринсивной мотивацией. </w:t>
      </w:r>
    </w:p>
    <w:p w:rsidR="00743BA7" w:rsidRPr="0098778A" w:rsidRDefault="00743BA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Эмоциональная вовлеченность в работу подразумевает состояние предельной сосредоточенности при выполнении деятельности. Наслаждение, получаемое от работы, свидетельствует о положительном отношении к профессиональной деятельности личности. Интринсивная мотивация означает желание человека заниматься своей работой с целью получения удовольствия и удовлетворение от выполненной деятельности. Надежность и конструктная валидность шкалы были доказаны [3, </w:t>
      </w:r>
      <w:r w:rsidRPr="0098778A">
        <w:rPr>
          <w:rFonts w:ascii="Times New Roman" w:hAnsi="Times New Roman"/>
          <w:sz w:val="20"/>
          <w:szCs w:val="20"/>
          <w:lang w:val="en-US"/>
        </w:rPr>
        <w:t>c</w:t>
      </w:r>
      <w:r w:rsidRPr="0098778A">
        <w:rPr>
          <w:rFonts w:ascii="Times New Roman" w:hAnsi="Times New Roman"/>
          <w:sz w:val="20"/>
          <w:szCs w:val="20"/>
        </w:rPr>
        <w:t>.83].</w:t>
      </w:r>
    </w:p>
    <w:p w:rsidR="00743BA7" w:rsidRPr="0098778A" w:rsidRDefault="00743BA7"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Д. Шульц и С. Шульц так же утверждают, что эмоциональная вовлеченность в работу, т.е. то, в какой мере человек идентифицирует себя со своей работой, тесно связана и с мотивацией, и с удовлетворенностью</w:t>
      </w:r>
      <w:r w:rsidRPr="0098778A">
        <w:rPr>
          <w:rFonts w:ascii="Times New Roman" w:hAnsi="Times New Roman"/>
          <w:color w:val="222222"/>
          <w:sz w:val="20"/>
          <w:szCs w:val="20"/>
          <w:shd w:val="clear" w:color="auto" w:fill="FFFFFF"/>
        </w:rPr>
        <w:t xml:space="preserve"> </w:t>
      </w:r>
      <w:r w:rsidRPr="0098778A">
        <w:rPr>
          <w:rFonts w:ascii="Times New Roman" w:hAnsi="Times New Roman"/>
          <w:color w:val="222222"/>
          <w:sz w:val="20"/>
          <w:szCs w:val="20"/>
          <w:shd w:val="clear" w:color="auto" w:fill="FFFFFF"/>
        </w:rPr>
        <w:lastRenderedPageBreak/>
        <w:t>[2,</w:t>
      </w:r>
      <w:r w:rsidRPr="0098778A">
        <w:rPr>
          <w:rFonts w:ascii="Times New Roman" w:hAnsi="Times New Roman"/>
          <w:color w:val="222222"/>
          <w:sz w:val="20"/>
          <w:szCs w:val="20"/>
          <w:shd w:val="clear" w:color="auto" w:fill="FFFFFF"/>
          <w:lang w:val="en-US"/>
        </w:rPr>
        <w:t>c</w:t>
      </w:r>
      <w:r w:rsidRPr="0098778A">
        <w:rPr>
          <w:rFonts w:ascii="Times New Roman" w:hAnsi="Times New Roman"/>
          <w:color w:val="222222"/>
          <w:sz w:val="20"/>
          <w:szCs w:val="20"/>
          <w:shd w:val="clear" w:color="auto" w:fill="FFFFFF"/>
        </w:rPr>
        <w:t>.179-180]</w:t>
      </w:r>
      <w:r w:rsidRPr="0098778A">
        <w:rPr>
          <w:rFonts w:ascii="Times New Roman" w:hAnsi="Times New Roman"/>
          <w:sz w:val="20"/>
          <w:szCs w:val="20"/>
        </w:rPr>
        <w:t>. По их мнению, вовлеченность в работу подразумевает желание усердно работать и прилагать усилия сверх того, что ожидается от обычного работника, а также, человек, вовлеченный в работу, должен гармонично вписываться во внутреннюю среду организации. Д. Шульц и С. Шульц выделили некоторые личностные и организационные факторы, от которых зависит эмоциональная вовлеченность в работу. К личностным факторам они относятся возраст, потребности в профессиональном росте и развитии, а также вера в традиционную рабочую этику. Работники более зрелого возраста, как правило, более поглощены своей работой, возможно потому, что на них лежит большая ответственность и у них больше возможностей ставить перед собой и решать трудные задачи, у них больше возможностей для удовлетворения потребности в творческом росте. Кроме того, они более склонны верить в ценность напряженного труда. В работе молодых людей, обычно занимающих невысокие позиции, меньше стимулов и меньше возможностей испытать собственные силы. Среди наиболее релевантных факторов для эмоциональной вовлеченности Д. Шульц и С. Шульц назвали автономность, разнообразие, возможность ощутить конечный результат, обратная связь и сопричастность, т.е. те качества, которые необходимы для удовлетворения потребности в профессиональном и карьерном росте и развитии. Вовлеченность в работу зависит также и от социальных факторов.</w:t>
      </w:r>
      <w:r w:rsidRPr="0098778A">
        <w:rPr>
          <w:rFonts w:ascii="Times New Roman" w:eastAsia="SFORM10" w:hAnsi="Times New Roman"/>
          <w:sz w:val="20"/>
          <w:szCs w:val="20"/>
        </w:rPr>
        <w:t xml:space="preserve"> </w:t>
      </w:r>
      <w:r w:rsidRPr="0098778A">
        <w:rPr>
          <w:rFonts w:ascii="Times New Roman" w:hAnsi="Times New Roman"/>
          <w:sz w:val="20"/>
          <w:szCs w:val="20"/>
        </w:rPr>
        <w:t xml:space="preserve">Люди, работающие в группах или в командах, обычно больше вовлечены в работу, чем те, кто работает в одиночку. Степень вовлеченности в работу зависит также от участия в принятии решений и от того, насколько персонал поддерживает организационные цели. </w:t>
      </w:r>
    </w:p>
    <w:p w:rsidR="00743BA7" w:rsidRPr="0098778A" w:rsidRDefault="00743BA7"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исследования многих авторов выявили тесную взаимосвязь эмоциональной вовлеченности в работу и «потока» в работе. В данном исследовании были проанализированы существующие определения и критерии эмоциональной вовлеченности в работу. </w:t>
      </w:r>
    </w:p>
    <w:p w:rsidR="006B1121" w:rsidRDefault="006B1121" w:rsidP="0098778A">
      <w:pPr>
        <w:spacing w:after="0" w:line="233" w:lineRule="auto"/>
        <w:ind w:firstLine="340"/>
        <w:jc w:val="center"/>
        <w:rPr>
          <w:rFonts w:ascii="Times New Roman" w:hAnsi="Times New Roman"/>
          <w:b/>
          <w:i/>
          <w:sz w:val="20"/>
          <w:szCs w:val="20"/>
          <w:lang w:val="ca-ES"/>
        </w:rPr>
      </w:pPr>
    </w:p>
    <w:p w:rsidR="00E030A6" w:rsidRPr="006B1121" w:rsidRDefault="00E030A6" w:rsidP="0098778A">
      <w:pPr>
        <w:spacing w:after="0" w:line="233" w:lineRule="auto"/>
        <w:ind w:firstLine="340"/>
        <w:jc w:val="center"/>
        <w:rPr>
          <w:rFonts w:ascii="Times New Roman" w:hAnsi="Times New Roman"/>
          <w:b/>
          <w:i/>
          <w:sz w:val="18"/>
          <w:szCs w:val="18"/>
          <w:lang w:val="kk-KZ"/>
        </w:rPr>
      </w:pPr>
      <w:r w:rsidRPr="006B1121">
        <w:rPr>
          <w:rFonts w:ascii="Times New Roman" w:hAnsi="Times New Roman"/>
          <w:b/>
          <w:i/>
          <w:sz w:val="18"/>
          <w:szCs w:val="18"/>
        </w:rPr>
        <w:t>Список использованной литературы:</w:t>
      </w:r>
    </w:p>
    <w:p w:rsidR="00743BA7" w:rsidRPr="006B1121" w:rsidRDefault="00743BA7" w:rsidP="0098778A">
      <w:pPr>
        <w:pStyle w:val="aa"/>
        <w:numPr>
          <w:ilvl w:val="0"/>
          <w:numId w:val="11"/>
        </w:numPr>
        <w:spacing w:line="233" w:lineRule="auto"/>
        <w:ind w:left="0" w:firstLine="340"/>
        <w:rPr>
          <w:rFonts w:ascii="Times New Roman" w:hAnsi="Times New Roman" w:cs="Times New Roman"/>
          <w:szCs w:val="18"/>
        </w:rPr>
      </w:pPr>
      <w:r w:rsidRPr="006B1121">
        <w:rPr>
          <w:rFonts w:ascii="Times New Roman" w:hAnsi="Times New Roman" w:cs="Times New Roman"/>
          <w:szCs w:val="18"/>
        </w:rPr>
        <w:t xml:space="preserve">Дормашев Ю.Б., Романов В.Я. Психология внимания. М.: Тривола, 1995. </w:t>
      </w:r>
    </w:p>
    <w:p w:rsidR="00743BA7" w:rsidRPr="006B1121" w:rsidRDefault="00743BA7" w:rsidP="0098778A">
      <w:pPr>
        <w:pStyle w:val="a9"/>
        <w:numPr>
          <w:ilvl w:val="0"/>
          <w:numId w:val="11"/>
        </w:numPr>
        <w:spacing w:line="233" w:lineRule="auto"/>
        <w:ind w:left="0" w:firstLine="340"/>
        <w:rPr>
          <w:rFonts w:ascii="Times New Roman" w:hAnsi="Times New Roman"/>
          <w:sz w:val="18"/>
          <w:szCs w:val="18"/>
        </w:rPr>
      </w:pPr>
      <w:r w:rsidRPr="006B1121">
        <w:rPr>
          <w:rStyle w:val="a6"/>
          <w:rFonts w:ascii="Times New Roman" w:hAnsi="Times New Roman"/>
          <w:bCs/>
          <w:i w:val="0"/>
          <w:iCs w:val="0"/>
          <w:color w:val="000000"/>
          <w:sz w:val="18"/>
          <w:szCs w:val="18"/>
          <w:shd w:val="clear" w:color="auto" w:fill="FFFFFF"/>
        </w:rPr>
        <w:t>Шульц</w:t>
      </w:r>
      <w:r w:rsidRPr="006B1121">
        <w:rPr>
          <w:rStyle w:val="apple-converted-space"/>
          <w:rFonts w:ascii="Times New Roman" w:hAnsi="Times New Roman"/>
          <w:color w:val="222222"/>
          <w:sz w:val="18"/>
          <w:szCs w:val="18"/>
          <w:shd w:val="clear" w:color="auto" w:fill="FFFFFF"/>
        </w:rPr>
        <w:t> </w:t>
      </w:r>
      <w:r w:rsidRPr="006B1121">
        <w:rPr>
          <w:rFonts w:ascii="Times New Roman" w:hAnsi="Times New Roman"/>
          <w:color w:val="222222"/>
          <w:sz w:val="18"/>
          <w:szCs w:val="18"/>
          <w:shd w:val="clear" w:color="auto" w:fill="FFFFFF"/>
        </w:rPr>
        <w:t>Д.,</w:t>
      </w:r>
      <w:r w:rsidRPr="006B1121">
        <w:rPr>
          <w:rStyle w:val="apple-converted-space"/>
          <w:rFonts w:ascii="Times New Roman" w:hAnsi="Times New Roman"/>
          <w:color w:val="222222"/>
          <w:sz w:val="18"/>
          <w:szCs w:val="18"/>
          <w:shd w:val="clear" w:color="auto" w:fill="FFFFFF"/>
        </w:rPr>
        <w:t> </w:t>
      </w:r>
      <w:r w:rsidRPr="006B1121">
        <w:rPr>
          <w:rStyle w:val="a6"/>
          <w:rFonts w:ascii="Times New Roman" w:hAnsi="Times New Roman"/>
          <w:bCs/>
          <w:i w:val="0"/>
          <w:iCs w:val="0"/>
          <w:color w:val="000000"/>
          <w:sz w:val="18"/>
          <w:szCs w:val="18"/>
          <w:shd w:val="clear" w:color="auto" w:fill="FFFFFF"/>
        </w:rPr>
        <w:t>Шульц</w:t>
      </w:r>
      <w:r w:rsidRPr="006B1121">
        <w:rPr>
          <w:rStyle w:val="apple-converted-space"/>
          <w:rFonts w:ascii="Times New Roman" w:hAnsi="Times New Roman"/>
          <w:color w:val="222222"/>
          <w:sz w:val="18"/>
          <w:szCs w:val="18"/>
          <w:shd w:val="clear" w:color="auto" w:fill="FFFFFF"/>
        </w:rPr>
        <w:t> </w:t>
      </w:r>
      <w:r w:rsidRPr="006B1121">
        <w:rPr>
          <w:rFonts w:ascii="Times New Roman" w:hAnsi="Times New Roman"/>
          <w:color w:val="222222"/>
          <w:sz w:val="18"/>
          <w:szCs w:val="18"/>
          <w:shd w:val="clear" w:color="auto" w:fill="FFFFFF"/>
        </w:rPr>
        <w:t xml:space="preserve">С. </w:t>
      </w:r>
      <w:r w:rsidRPr="006B1121">
        <w:rPr>
          <w:rStyle w:val="a6"/>
          <w:rFonts w:ascii="Times New Roman" w:hAnsi="Times New Roman"/>
          <w:bCs/>
          <w:i w:val="0"/>
          <w:iCs w:val="0"/>
          <w:color w:val="000000"/>
          <w:sz w:val="18"/>
          <w:szCs w:val="18"/>
          <w:shd w:val="clear" w:color="auto" w:fill="FFFFFF"/>
        </w:rPr>
        <w:t>Психология и работа. СПб.: Питер</w:t>
      </w:r>
      <w:r w:rsidRPr="006B1121">
        <w:rPr>
          <w:rFonts w:ascii="Times New Roman" w:hAnsi="Times New Roman"/>
          <w:color w:val="222222"/>
          <w:sz w:val="18"/>
          <w:szCs w:val="18"/>
          <w:shd w:val="clear" w:color="auto" w:fill="FFFFFF"/>
        </w:rPr>
        <w:t xml:space="preserve">, 2003. </w:t>
      </w:r>
    </w:p>
    <w:p w:rsidR="00743BA7" w:rsidRPr="006B1121" w:rsidRDefault="00743BA7" w:rsidP="0098778A">
      <w:pPr>
        <w:pStyle w:val="a5"/>
        <w:numPr>
          <w:ilvl w:val="0"/>
          <w:numId w:val="11"/>
        </w:numPr>
        <w:autoSpaceDE w:val="0"/>
        <w:autoSpaceDN w:val="0"/>
        <w:adjustRightInd w:val="0"/>
        <w:spacing w:line="233" w:lineRule="auto"/>
        <w:ind w:left="0" w:firstLine="340"/>
        <w:jc w:val="both"/>
        <w:rPr>
          <w:sz w:val="18"/>
          <w:szCs w:val="18"/>
          <w:lang w:val="en-US"/>
        </w:rPr>
      </w:pPr>
      <w:r w:rsidRPr="006B1121">
        <w:rPr>
          <w:sz w:val="18"/>
          <w:szCs w:val="18"/>
          <w:lang w:val="en-US"/>
        </w:rPr>
        <w:t xml:space="preserve">Anne Makikangas, Arnold B. Bakker, Kaisa Aunola and Evangelia Demerouti. Job resources and flow at work: Modelling the relationship via latent growth curve and mixture model methodology. Journal of Occupational and Organizational Psychology. The British Psychological Society, 2010. </w:t>
      </w:r>
    </w:p>
    <w:p w:rsidR="00743BA7" w:rsidRPr="006B1121" w:rsidRDefault="00743BA7" w:rsidP="0098778A">
      <w:pPr>
        <w:pStyle w:val="11"/>
        <w:numPr>
          <w:ilvl w:val="0"/>
          <w:numId w:val="11"/>
        </w:numPr>
        <w:tabs>
          <w:tab w:val="left" w:pos="567"/>
        </w:tabs>
        <w:spacing w:line="233" w:lineRule="auto"/>
        <w:ind w:left="0" w:firstLine="340"/>
        <w:rPr>
          <w:rFonts w:ascii="Times New Roman" w:hAnsi="Times New Roman"/>
          <w:sz w:val="18"/>
          <w:szCs w:val="18"/>
          <w:lang w:val="en-US"/>
        </w:rPr>
      </w:pPr>
      <w:r w:rsidRPr="006B1121">
        <w:rPr>
          <w:rFonts w:ascii="Times New Roman" w:hAnsi="Times New Roman"/>
          <w:sz w:val="18"/>
          <w:szCs w:val="18"/>
          <w:lang w:val="en-US"/>
        </w:rPr>
        <w:t>Csikszentmihalyi M. Beyond Boredom and Anxiety: The Experience of Play in Work and Games. San Fransisco: Jossey-Bass, 1975.</w:t>
      </w:r>
    </w:p>
    <w:p w:rsidR="00743BA7" w:rsidRPr="006B1121" w:rsidRDefault="00743BA7" w:rsidP="0098778A">
      <w:pPr>
        <w:pStyle w:val="11"/>
        <w:numPr>
          <w:ilvl w:val="0"/>
          <w:numId w:val="11"/>
        </w:numPr>
        <w:tabs>
          <w:tab w:val="left" w:pos="567"/>
        </w:tabs>
        <w:spacing w:line="233" w:lineRule="auto"/>
        <w:ind w:left="0" w:firstLine="340"/>
        <w:rPr>
          <w:rFonts w:ascii="Times New Roman" w:hAnsi="Times New Roman"/>
          <w:sz w:val="18"/>
          <w:szCs w:val="18"/>
          <w:lang w:val="en-US"/>
        </w:rPr>
      </w:pPr>
      <w:r w:rsidRPr="006B1121">
        <w:rPr>
          <w:rFonts w:ascii="Times New Roman" w:hAnsi="Times New Roman"/>
          <w:sz w:val="18"/>
          <w:szCs w:val="18"/>
          <w:lang w:val="en-US"/>
        </w:rPr>
        <w:t xml:space="preserve">Csikszentmihalyi M. Attention nd the holistic approach to behaviour // the Stream of Consciousness / K.S. Pope, J.L. Singer (Eds.). N.Y.: Plenum Press, 1978. </w:t>
      </w:r>
    </w:p>
    <w:p w:rsidR="008D6EAA" w:rsidRPr="0098778A" w:rsidRDefault="008D6EAA" w:rsidP="0098778A">
      <w:pPr>
        <w:pStyle w:val="11"/>
        <w:tabs>
          <w:tab w:val="left" w:pos="567"/>
        </w:tabs>
        <w:spacing w:line="233" w:lineRule="auto"/>
        <w:ind w:firstLine="340"/>
        <w:rPr>
          <w:rFonts w:ascii="Times New Roman" w:hAnsi="Times New Roman"/>
          <w:lang w:val="kk-KZ"/>
        </w:rPr>
      </w:pPr>
    </w:p>
    <w:p w:rsidR="000875FC" w:rsidRPr="0098778A" w:rsidRDefault="000875FC" w:rsidP="0098778A">
      <w:pPr>
        <w:tabs>
          <w:tab w:val="left" w:pos="0"/>
          <w:tab w:val="left" w:pos="426"/>
        </w:tabs>
        <w:spacing w:after="0" w:line="233" w:lineRule="auto"/>
        <w:ind w:firstLine="340"/>
        <w:jc w:val="right"/>
        <w:rPr>
          <w:rFonts w:ascii="Times New Roman" w:hAnsi="Times New Roman"/>
          <w:b/>
          <w:i/>
          <w:sz w:val="20"/>
          <w:szCs w:val="20"/>
          <w:lang w:val="kk-KZ"/>
        </w:rPr>
      </w:pPr>
      <w:r w:rsidRPr="0098778A">
        <w:rPr>
          <w:rFonts w:ascii="Times New Roman" w:hAnsi="Times New Roman"/>
          <w:b/>
          <w:i/>
          <w:color w:val="000000"/>
          <w:sz w:val="20"/>
          <w:szCs w:val="20"/>
          <w:lang w:val="kk-KZ"/>
        </w:rPr>
        <w:t>Арынбаева</w:t>
      </w:r>
      <w:r w:rsidRPr="0098778A">
        <w:rPr>
          <w:rFonts w:ascii="Times New Roman" w:hAnsi="Times New Roman"/>
          <w:b/>
          <w:i/>
          <w:sz w:val="20"/>
          <w:szCs w:val="20"/>
          <w:lang w:val="kk-KZ"/>
        </w:rPr>
        <w:t xml:space="preserve"> </w:t>
      </w:r>
      <w:r w:rsidR="00836E3F" w:rsidRPr="0098778A">
        <w:rPr>
          <w:rFonts w:ascii="Times New Roman" w:hAnsi="Times New Roman"/>
          <w:b/>
          <w:i/>
          <w:color w:val="000000"/>
          <w:sz w:val="20"/>
          <w:szCs w:val="20"/>
          <w:lang w:val="kk-KZ"/>
        </w:rPr>
        <w:t>Ж.М.</w:t>
      </w:r>
      <w:r w:rsidR="00E915DE" w:rsidRPr="0098778A">
        <w:rPr>
          <w:rFonts w:ascii="Times New Roman" w:hAnsi="Times New Roman"/>
          <w:b/>
          <w:i/>
          <w:color w:val="000000"/>
          <w:sz w:val="20"/>
          <w:szCs w:val="20"/>
          <w:lang w:val="kk-KZ"/>
        </w:rPr>
        <w:t>,</w:t>
      </w:r>
    </w:p>
    <w:p w:rsidR="000875FC" w:rsidRPr="0098778A" w:rsidRDefault="00E915D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875FC" w:rsidRPr="0098778A">
        <w:rPr>
          <w:rFonts w:ascii="Times New Roman" w:hAnsi="Times New Roman"/>
          <w:b/>
          <w:i/>
          <w:sz w:val="20"/>
          <w:szCs w:val="20"/>
          <w:lang w:val="kk-KZ"/>
        </w:rPr>
        <w:t>л-Фараби атындағы ҚазҰУ</w:t>
      </w:r>
    </w:p>
    <w:p w:rsidR="000875FC" w:rsidRPr="0098778A" w:rsidRDefault="00E915DE" w:rsidP="0098778A">
      <w:pPr>
        <w:tabs>
          <w:tab w:val="left" w:pos="0"/>
          <w:tab w:val="left" w:pos="426"/>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8D6EAA" w:rsidRPr="0098778A">
        <w:rPr>
          <w:rFonts w:ascii="Times New Roman" w:hAnsi="Times New Roman"/>
          <w:b/>
          <w:i/>
          <w:sz w:val="20"/>
          <w:szCs w:val="20"/>
          <w:lang w:val="kk-KZ"/>
        </w:rPr>
        <w:t>сихология бөлімінің</w:t>
      </w:r>
    </w:p>
    <w:p w:rsidR="008D6EAA" w:rsidRPr="0098778A" w:rsidRDefault="008D6EAA" w:rsidP="0098778A">
      <w:pPr>
        <w:tabs>
          <w:tab w:val="left" w:pos="0"/>
          <w:tab w:val="left" w:pos="426"/>
        </w:tabs>
        <w:spacing w:after="0" w:line="233" w:lineRule="auto"/>
        <w:ind w:firstLine="340"/>
        <w:jc w:val="right"/>
        <w:rPr>
          <w:rFonts w:ascii="Times New Roman" w:hAnsi="Times New Roman"/>
          <w:b/>
          <w:i/>
          <w:color w:val="000000"/>
          <w:sz w:val="20"/>
          <w:szCs w:val="20"/>
          <w:lang w:val="kk-KZ"/>
        </w:rPr>
      </w:pPr>
      <w:r w:rsidRPr="0098778A">
        <w:rPr>
          <w:rFonts w:ascii="Times New Roman" w:hAnsi="Times New Roman"/>
          <w:b/>
          <w:i/>
          <w:sz w:val="20"/>
          <w:szCs w:val="20"/>
          <w:lang w:val="kk-KZ"/>
        </w:rPr>
        <w:t xml:space="preserve"> 4 курс</w:t>
      </w:r>
      <w:r w:rsidR="000875FC"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студенті </w:t>
      </w:r>
    </w:p>
    <w:p w:rsidR="000875FC" w:rsidRPr="0098778A" w:rsidRDefault="00EC510B" w:rsidP="0098778A">
      <w:pPr>
        <w:tabs>
          <w:tab w:val="left" w:pos="0"/>
          <w:tab w:val="left" w:pos="426"/>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8D6EAA" w:rsidRPr="0098778A" w:rsidRDefault="00EC510B" w:rsidP="0098778A">
      <w:pPr>
        <w:tabs>
          <w:tab w:val="left" w:pos="0"/>
          <w:tab w:val="left" w:pos="426"/>
        </w:tabs>
        <w:spacing w:after="0" w:line="233" w:lineRule="auto"/>
        <w:ind w:firstLine="340"/>
        <w:contextualSpacing/>
        <w:jc w:val="right"/>
        <w:rPr>
          <w:rFonts w:ascii="Times New Roman" w:hAnsi="Times New Roman"/>
          <w:b/>
          <w:i/>
          <w:color w:val="000000"/>
          <w:sz w:val="20"/>
          <w:szCs w:val="20"/>
          <w:lang w:val="kk-KZ"/>
        </w:rPr>
      </w:pPr>
      <w:r w:rsidRPr="0098778A">
        <w:rPr>
          <w:rFonts w:ascii="Times New Roman" w:hAnsi="Times New Roman"/>
          <w:b/>
          <w:i/>
          <w:sz w:val="20"/>
          <w:szCs w:val="20"/>
          <w:lang w:val="kk-KZ"/>
        </w:rPr>
        <w:t xml:space="preserve"> </w:t>
      </w:r>
      <w:r w:rsidR="008D6EAA" w:rsidRPr="0098778A">
        <w:rPr>
          <w:rFonts w:ascii="Times New Roman" w:hAnsi="Times New Roman"/>
          <w:b/>
          <w:i/>
          <w:color w:val="000000"/>
          <w:sz w:val="20"/>
          <w:szCs w:val="20"/>
          <w:lang w:val="kk-KZ"/>
        </w:rPr>
        <w:t>п</w:t>
      </w:r>
      <w:r w:rsidR="000875FC" w:rsidRPr="0098778A">
        <w:rPr>
          <w:rFonts w:ascii="Times New Roman" w:hAnsi="Times New Roman"/>
          <w:b/>
          <w:i/>
          <w:color w:val="000000"/>
          <w:sz w:val="20"/>
          <w:szCs w:val="20"/>
          <w:lang w:val="kk-KZ"/>
        </w:rPr>
        <w:t>сих</w:t>
      </w:r>
      <w:r w:rsidR="00E915DE" w:rsidRPr="0098778A">
        <w:rPr>
          <w:rFonts w:ascii="Times New Roman" w:hAnsi="Times New Roman"/>
          <w:b/>
          <w:i/>
          <w:color w:val="000000"/>
          <w:sz w:val="20"/>
          <w:szCs w:val="20"/>
          <w:lang w:val="kk-KZ"/>
        </w:rPr>
        <w:t>ол</w:t>
      </w:r>
      <w:r w:rsidR="008D6EAA" w:rsidRPr="0098778A">
        <w:rPr>
          <w:rFonts w:ascii="Times New Roman" w:hAnsi="Times New Roman"/>
          <w:b/>
          <w:i/>
          <w:color w:val="000000"/>
          <w:sz w:val="20"/>
          <w:szCs w:val="20"/>
          <w:lang w:val="kk-KZ"/>
        </w:rPr>
        <w:t>.ғ.к.</w:t>
      </w:r>
      <w:r w:rsidR="000875FC" w:rsidRPr="0098778A">
        <w:rPr>
          <w:rFonts w:ascii="Times New Roman" w:hAnsi="Times New Roman"/>
          <w:b/>
          <w:i/>
          <w:color w:val="000000"/>
          <w:sz w:val="20"/>
          <w:szCs w:val="20"/>
          <w:lang w:val="kk-KZ"/>
        </w:rPr>
        <w:t>,</w:t>
      </w:r>
      <w:r w:rsidR="002660C8" w:rsidRPr="0098778A">
        <w:rPr>
          <w:rFonts w:ascii="Times New Roman" w:hAnsi="Times New Roman"/>
          <w:b/>
          <w:i/>
          <w:color w:val="000000"/>
          <w:sz w:val="20"/>
          <w:szCs w:val="20"/>
          <w:lang w:val="kk-KZ"/>
        </w:rPr>
        <w:t xml:space="preserve"> </w:t>
      </w:r>
      <w:r w:rsidR="000875FC" w:rsidRPr="0098778A">
        <w:rPr>
          <w:rFonts w:ascii="Times New Roman" w:hAnsi="Times New Roman"/>
          <w:b/>
          <w:i/>
          <w:color w:val="000000"/>
          <w:sz w:val="20"/>
          <w:szCs w:val="20"/>
          <w:lang w:val="kk-KZ"/>
        </w:rPr>
        <w:t>доцент</w:t>
      </w:r>
      <w:r w:rsidR="008D6EAA" w:rsidRPr="0098778A">
        <w:rPr>
          <w:rFonts w:ascii="Times New Roman" w:hAnsi="Times New Roman"/>
          <w:b/>
          <w:i/>
          <w:color w:val="000000"/>
          <w:sz w:val="20"/>
          <w:szCs w:val="20"/>
          <w:lang w:val="kk-KZ"/>
        </w:rPr>
        <w:t xml:space="preserve"> Э.К. Қалымбетова</w:t>
      </w:r>
    </w:p>
    <w:p w:rsidR="008D6EAA" w:rsidRPr="0098778A" w:rsidRDefault="008D6EAA" w:rsidP="0098778A">
      <w:pPr>
        <w:tabs>
          <w:tab w:val="left" w:pos="0"/>
          <w:tab w:val="left" w:pos="426"/>
        </w:tabs>
        <w:spacing w:after="0" w:line="233" w:lineRule="auto"/>
        <w:ind w:firstLine="340"/>
        <w:contextualSpacing/>
        <w:jc w:val="right"/>
        <w:rPr>
          <w:rFonts w:ascii="Times New Roman" w:hAnsi="Times New Roman"/>
          <w:b/>
          <w:color w:val="000000"/>
          <w:sz w:val="20"/>
          <w:szCs w:val="20"/>
          <w:lang w:val="kk-KZ"/>
        </w:rPr>
      </w:pPr>
    </w:p>
    <w:p w:rsidR="008D6EAA" w:rsidRPr="0098778A" w:rsidRDefault="008D6EAA" w:rsidP="0098778A">
      <w:pPr>
        <w:tabs>
          <w:tab w:val="left" w:pos="0"/>
          <w:tab w:val="left" w:pos="426"/>
        </w:tabs>
        <w:spacing w:after="0" w:line="233" w:lineRule="auto"/>
        <w:ind w:firstLine="340"/>
        <w:contextualSpacing/>
        <w:jc w:val="center"/>
        <w:rPr>
          <w:rFonts w:ascii="Times New Roman" w:hAnsi="Times New Roman"/>
          <w:b/>
          <w:caps/>
          <w:color w:val="000000"/>
          <w:sz w:val="20"/>
          <w:szCs w:val="20"/>
          <w:lang w:val="kk-KZ"/>
        </w:rPr>
      </w:pPr>
      <w:r w:rsidRPr="0098778A">
        <w:rPr>
          <w:rFonts w:ascii="Times New Roman" w:hAnsi="Times New Roman"/>
          <w:b/>
          <w:caps/>
          <w:color w:val="000000"/>
          <w:sz w:val="20"/>
          <w:szCs w:val="20"/>
          <w:lang w:val="kk-KZ"/>
        </w:rPr>
        <w:t xml:space="preserve">Кәсіби іс-әрекетке дайындық кезіндегі </w:t>
      </w:r>
    </w:p>
    <w:p w:rsidR="008D6EAA" w:rsidRPr="0098778A" w:rsidRDefault="008D6EAA" w:rsidP="0098778A">
      <w:pPr>
        <w:tabs>
          <w:tab w:val="left" w:pos="0"/>
          <w:tab w:val="left" w:pos="426"/>
        </w:tabs>
        <w:spacing w:after="0" w:line="233" w:lineRule="auto"/>
        <w:ind w:firstLine="340"/>
        <w:contextualSpacing/>
        <w:jc w:val="center"/>
        <w:rPr>
          <w:rFonts w:ascii="Times New Roman" w:hAnsi="Times New Roman"/>
          <w:caps/>
          <w:color w:val="000000"/>
          <w:sz w:val="20"/>
          <w:szCs w:val="20"/>
          <w:lang w:val="kk-KZ"/>
        </w:rPr>
      </w:pPr>
      <w:r w:rsidRPr="0098778A">
        <w:rPr>
          <w:rFonts w:ascii="Times New Roman" w:hAnsi="Times New Roman"/>
          <w:b/>
          <w:caps/>
          <w:color w:val="000000"/>
          <w:sz w:val="20"/>
          <w:szCs w:val="20"/>
          <w:lang w:val="kk-KZ"/>
        </w:rPr>
        <w:t>құзыреттілік мәселесі</w:t>
      </w:r>
    </w:p>
    <w:p w:rsidR="008D6EAA" w:rsidRPr="0098778A" w:rsidRDefault="008D6EAA" w:rsidP="0098778A">
      <w:pPr>
        <w:tabs>
          <w:tab w:val="left" w:pos="0"/>
          <w:tab w:val="left" w:pos="426"/>
        </w:tabs>
        <w:spacing w:after="0" w:line="233" w:lineRule="auto"/>
        <w:ind w:firstLine="340"/>
        <w:contextualSpacing/>
        <w:jc w:val="right"/>
        <w:rPr>
          <w:rFonts w:ascii="Times New Roman" w:hAnsi="Times New Roman"/>
          <w:color w:val="000000"/>
          <w:sz w:val="20"/>
          <w:szCs w:val="20"/>
          <w:lang w:val="kk-KZ"/>
        </w:rPr>
      </w:pP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Еліміздің саяси, экономикалық, мәдени, қоғамдық өміріндегі өзгерістерге сай жоғары оқу орындарының үлкен жауапкершілікті сезініп, білікті, өз ісінің шебері, бәсекеге қабілетті, кең ауқымды, жан-жақты дамыған маман дайындауға ұмтылуы, өзінің әлеуметтік-экономикалық және рухани дамуының мазмұны мен сипаттарының өзгеруіне және еңбек сапасына талаптың жоғарылуына байланысты өз ісін жетік білетін, кәсіби білігі мол мамандарды қажет етеді.</w:t>
      </w:r>
    </w:p>
    <w:p w:rsidR="008D6EAA" w:rsidRPr="0098778A" w:rsidRDefault="008D6EAA" w:rsidP="0098778A">
      <w:pPr>
        <w:shd w:val="clear" w:color="auto" w:fill="FFFFFF"/>
        <w:tabs>
          <w:tab w:val="left" w:pos="0"/>
          <w:tab w:val="left" w:pos="426"/>
        </w:tabs>
        <w:spacing w:after="0" w:line="233" w:lineRule="auto"/>
        <w:ind w:firstLine="340"/>
        <w:contextualSpacing/>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Қазіргі кезеңдегі ең өзекті мәселенің бірі – бәсекелестікке қабілетті, еңбек нарығында сұранысқа ие бола алатындай кәсіби мамандар дайындау. Бүгінгі күні жоғары оқу орындарының әлемдік өркениетке ұмтылып, дүниеге іргелі ел ретінде танылып, тәуелсіздіктің тұғырын міне биыл 20 жыл берік орнатып отырған Қазақстан Республикасының болашағында білімді, білікті, саналы азаматтар тәрбиелеу міндеттері қойылған. Бұл міндет білім алушы жастардың, яғни студенттердің шығармашылықтарын арттырып, өздігінен білім алуға және алған білімін іске асыра білуге үйретуді міндеттейді.</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Студенттің кәсіби іс-әрекетке дайындығының қалыптасуы – мұғалімдердің, жетекшілердің, білім беру орындарының оқу мен тәрбиелік жұмыстарының негізгі міндеті мен мақсаты болып табылады.</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Кәсіби іс-әрекетке дайындық – бұл қандай да бір жұмыс әрекетіне жүктелген міндеттер мен қызметтерін сәтті орындау, жинаған білім қорын дұрыс пайдалану, тәжірибе, өзін өзі ұстау және кездейсоқ күтпеген өзгерістерге тез әрі дұрыс амал табу. Дайындық – болашақта кәсіби даму мен квалификацияның жоғарлауына, жалпы  еңбек шарттарына тез бейімделу шарты болып табылады. Жоғарғы курс студентінің кәсіби іс әрекетке дайындығы оның кәсіби әрекетінің өнімділігінің байыпты алғышарттарының негізі болады. </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Тұлғаның маңызды кәсіби сапасы – студенттің дайындығы, күрделі психологиялық ерекшелік болып табылады және оның құрамына:</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 кәсіпке деген жағымды қатынас, әрекеттің тұрақты мотивтері;</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 қажетті білімдер, дағдылар мен іскерліктері;</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 кәсіби әрекеттің тұлғаның мінез-құлық қырларына, қабілетіне, темпераментіне адекватты талаптары;</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в) кәсіби әрекетке қажетті қабылдау, ес, зейін, ойлау, эмоциялық-еріктік процесстердің тұрақты ерекшеліктері кіреді [1].</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Дайындықтың психикалық күйі – тұлғаның жұмыс әрекетін сәтті орындау мүмкіндіктері мен қабілеттерінің бейімделуі мен өзектендендіруі. Студент тұлғасының дайындығының психикалық күйі – бұл оның еңбек әрекетін орындау барысындағы белгілі бір әрекетке деген ішкі бағыттылығы, белсенді және мақсатталған іс-әрекеттерге бағдары болып табылады. </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Дайындық күйінің туындауы мен қалыптасуы кәсіби әрекеттің міндеттерін түсінуден, жауапкершілікті саналаудан, сәттілікке жетуге деген ұмтылыстан көріне бастайды. Дайындық күйін сипаттайтын компоненттерге кіреді:</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 танымдық (кәсіби тапсырмаларды түсіну, олардың мәнділігін, шешу тәсілдерін бағалау, мүмкін болатын жұмыс әрекеті барысындағы өзгерістерді ойластыру);</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 эмоциялық (сәттілікке жетуге деген сенім, кәсіби жауапкершілік сезімі, шабыттану);</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 мотвациялық (алғашқы жұмыс тапсырмаларын сәтті орындау қажеттілігі, оларды шешу процесіне қызығушылық, сіттілікке жетуге деген ұмтылыс пен өзін жақсы жақтан көрсету);</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 еріктік (күшінің мобилизациясы, күмәнді жою, т.б.).</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Тұлғаның кәсіби қалыптасу мәселесін терең зерттеген отандық психологтардың бірі Т.В. Кудрявцев тұлғаның мамандыққа қатынасы мен іс-әрекеттің орындалу деңгейін төрт кезеңге бөліп қарастырды:</w:t>
      </w:r>
    </w:p>
    <w:p w:rsidR="008D6EAA" w:rsidRPr="0098778A" w:rsidRDefault="008D6EAA" w:rsidP="0098778A">
      <w:pPr>
        <w:pStyle w:val="a5"/>
        <w:numPr>
          <w:ilvl w:val="0"/>
          <w:numId w:val="12"/>
        </w:numPr>
        <w:tabs>
          <w:tab w:val="left" w:pos="0"/>
          <w:tab w:val="left" w:pos="426"/>
          <w:tab w:val="left" w:pos="851"/>
        </w:tabs>
        <w:spacing w:line="233" w:lineRule="auto"/>
        <w:ind w:left="0" w:firstLine="340"/>
        <w:jc w:val="both"/>
        <w:rPr>
          <w:sz w:val="20"/>
          <w:szCs w:val="20"/>
          <w:lang w:val="kk-KZ"/>
        </w:rPr>
      </w:pPr>
      <w:r w:rsidRPr="0098778A">
        <w:rPr>
          <w:sz w:val="20"/>
          <w:szCs w:val="20"/>
          <w:lang w:val="kk-KZ"/>
        </w:rPr>
        <w:t>кәсіби ниеттің пайда болуы мен қалыптасуы;</w:t>
      </w:r>
    </w:p>
    <w:p w:rsidR="008D6EAA" w:rsidRPr="0098778A" w:rsidRDefault="008D6EAA" w:rsidP="0098778A">
      <w:pPr>
        <w:pStyle w:val="a5"/>
        <w:numPr>
          <w:ilvl w:val="0"/>
          <w:numId w:val="12"/>
        </w:numPr>
        <w:tabs>
          <w:tab w:val="left" w:pos="0"/>
          <w:tab w:val="left" w:pos="426"/>
          <w:tab w:val="left" w:pos="851"/>
        </w:tabs>
        <w:spacing w:line="233" w:lineRule="auto"/>
        <w:ind w:left="0" w:firstLine="340"/>
        <w:jc w:val="both"/>
        <w:rPr>
          <w:sz w:val="20"/>
          <w:szCs w:val="20"/>
          <w:lang w:val="kk-KZ"/>
        </w:rPr>
      </w:pPr>
      <w:r w:rsidRPr="0098778A">
        <w:rPr>
          <w:sz w:val="20"/>
          <w:szCs w:val="20"/>
          <w:lang w:val="kk-KZ"/>
        </w:rPr>
        <w:t>кәсіби білім беру және кәсіби іс-әрекетке дайындық;</w:t>
      </w:r>
    </w:p>
    <w:p w:rsidR="008D6EAA" w:rsidRPr="0098778A" w:rsidRDefault="008D6EAA" w:rsidP="0098778A">
      <w:pPr>
        <w:pStyle w:val="a5"/>
        <w:numPr>
          <w:ilvl w:val="0"/>
          <w:numId w:val="12"/>
        </w:numPr>
        <w:tabs>
          <w:tab w:val="left" w:pos="0"/>
          <w:tab w:val="left" w:pos="426"/>
          <w:tab w:val="left" w:pos="851"/>
        </w:tabs>
        <w:spacing w:line="233" w:lineRule="auto"/>
        <w:ind w:left="0" w:firstLine="340"/>
        <w:jc w:val="both"/>
        <w:rPr>
          <w:sz w:val="20"/>
          <w:szCs w:val="20"/>
          <w:lang w:val="kk-KZ"/>
        </w:rPr>
      </w:pPr>
      <w:r w:rsidRPr="0098778A">
        <w:rPr>
          <w:sz w:val="20"/>
          <w:szCs w:val="20"/>
          <w:lang w:val="kk-KZ"/>
        </w:rPr>
        <w:t>мамандыққа кірісу, оны белсенді меңгеру және өндірістік ұжымнан өз орнын табу;</w:t>
      </w:r>
    </w:p>
    <w:p w:rsidR="008D6EAA" w:rsidRPr="0098778A" w:rsidRDefault="008D6EAA" w:rsidP="0098778A">
      <w:pPr>
        <w:pStyle w:val="a5"/>
        <w:numPr>
          <w:ilvl w:val="0"/>
          <w:numId w:val="12"/>
        </w:numPr>
        <w:tabs>
          <w:tab w:val="left" w:pos="0"/>
          <w:tab w:val="left" w:pos="426"/>
          <w:tab w:val="left" w:pos="851"/>
        </w:tabs>
        <w:spacing w:line="233" w:lineRule="auto"/>
        <w:ind w:left="0" w:firstLine="340"/>
        <w:jc w:val="both"/>
        <w:rPr>
          <w:sz w:val="20"/>
          <w:szCs w:val="20"/>
          <w:lang w:val="kk-KZ"/>
        </w:rPr>
      </w:pPr>
      <w:r w:rsidRPr="0098778A">
        <w:rPr>
          <w:sz w:val="20"/>
          <w:szCs w:val="20"/>
          <w:lang w:val="kk-KZ"/>
        </w:rPr>
        <w:t>кәсіби еңбекте тұлғаның толық жүзеге асуы.</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Тұлғаның кәсібилігінің қалыптасуы мен болашақта кәсіби әрекетін өнімді етіп атқаруы, оның еңбекке дайындығына негізделеді. Кәсіби іс-әрекетке дайындықтың негізгі құраушысы психологиялық дайындық болып келеді. Бұл дегеніміз, тұлғаның функционалды, операционалды және тұлғалық компоненттерінің кешенді құрамы.</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Б.Г. Ананьев мектебінің зерттеушілерінен алынған мәліметтер студенттік кезеңнің – интеллекттің күрделі құрылымдарының уақыты екендігін көрсетеді. Жоғары оқу орнындағы оқу уақытында еңбектік, кәсіби іс-әрекеттің негізі қалыптасады. Оқу барысында меңгерілген білім, біліктілік, дағды оқу іс-әрекетінің пәні ретінде емес, кәсіби іс-әрекеттің құралына айналады. Бірақ, техникалық жоғарғы оқу орындарындағы студенттердің жартысында жоғары мектепті таңдаған кезде кәсіпке деген қызығушылық мотиві жоғары. Студенттердің үштен бір бөлігінен көбі өзінің мамандығын дұрыс таңдаған [2].</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Студенттің оқу орнына оптималды бейімділігін қамтамасыз ететін тактика мен жоспарларды жасау үшін бірінші курс дәрістенушісінің өмірлік жоспарлары мен қызығушылықтарын, басым мотивтерінің жүйесін, тартымдылық деңгейін, өзін бағалауын, мінез-құлқын саналы реттеу қабілетін және т.б. білу маңызды. Осы мәселені сәтті шешу жоғарғы оқу орнының психологиялық қызметінің дамуымен байланысты.</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Көпшілік бірінші курс студенттері кеше ғана мектептегі мұғалімдерінің назары мен қамқорлығын сезінген олар оқу орны жағдайында алғашында дискомфортты сезінеді. Оларды жоғарғы оқу орнындағы жаңа іс-әрекеттері – ол жауапкершілікті тәуелді қатынастардың сапалы өзгеше жүйесі. Онда ең бірінші орынға өз мінез-құлқын өз бетімен реттеу қажеттілігін, өз ісі мен тұрмысының ұйымында бостандық дәрежесінің болуы қойылады.</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Әр студенттің бейімделу үрдісі әр түрлі жүреді. Еңбек өтілі бар жас адамдар студенттік өмірмен тұрмысқа жеңіл және тез бейімделеді, ал кешегі оқушылар – академиялық жұмысқа жақсы бейім. Студенттік топтың міндеті – жалпы оптималды іс-әрекет үшін жағдай жасау</w:t>
      </w:r>
      <w:r w:rsidRPr="0098778A">
        <w:rPr>
          <w:rFonts w:ascii="Times New Roman" w:hAnsi="Times New Roman"/>
          <w:sz w:val="20"/>
          <w:szCs w:val="20"/>
          <w:lang w:val="sr-Cyrl-CS"/>
        </w:rPr>
        <w:t xml:space="preserve">. </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Кеңес психологы Б.Г. Ананьев студенттік кезеңді «жеке қатынаста адамгершілік және эстетикалық сезімдердің және өзіне азаматтық, қоғамдық-саяси, кәсіби-еңбекті біріктіретін ересек адамның функцияларының қалыптасып, тұрақталуының айрықша белсенді мәнге ие» деп қарастырды.</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Жоғары мектеп жасынан студенттік жасқа өтуі өмірдің үйреншікті көзқарастың өзгеруі мен қарама-қайшылықтарымен сәйкес келеді. Бұл қарама-қайшылықтар әлеуметтік-психологиялық сипатта болып келеді.</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Студенттік кезеңдегі дербес әрекеттер туралы сұрақ көп жағдайда нақты практикалық сипатта болып келеді. Бір жағынан, теориялық білім мен қызығушылықтар жиналған білім аймағындағы практиканың қолдануымен кездескенде тексеруден өтеді. Екінші жағынан, қызығушылықтар мен қажеттіліктердің теориялы, абстрактілі аймағы оны тұрмыста қолдануға әкеледі. Дербестілік - жатақханадағы өмірге үйрену, өзінің ақшасын ұстау, өз уақытын дұрыс қолданумен байланысты практикалық іске айланады.</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Студенттердің жоғарғы оқу орнына бейімделуі Стокаренко бойынша келесідей жіктеледі:</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а) кәсіби бейімделу, оқу үрдісінің мазмұны, сипаты, жағдайлары мен ұымдастырылуына икемделу, оқыту және ғылыми өзбеттілік дағдыларының жасалуы;</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б) әлеуметтік – психологиялық бейімделу – индивидтің топқа, онымен өзара қарым-қатынасқа икемделуі, өзіне тән мінез-құлық стилінің анықталуы [3].</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Басқаша айтсақ, «бейімделу қабілет – ешқандай ішкі дискомфортты сезінбей және қоршаған орта мен қарама-қайшылықсыз адамның қоршаған ортаның әлеуметтік, физикалық, әр түрлі талаптарына бейімделе алу қабілеті». Бейімделу – бұл белсенді іс-әрекеттің алғы шарты және оның тиімділігінің қажетті шарты. Бұдан индивидтің қандай да бір әлеуметтік рөлінің жақсы қызмет етуі үшін бейімделудің жағымды маңызы көрінеді</w:t>
      </w:r>
    </w:p>
    <w:p w:rsidR="008D6EAA" w:rsidRPr="0098778A" w:rsidRDefault="008D6EAA" w:rsidP="0098778A">
      <w:pPr>
        <w:shd w:val="clear" w:color="auto" w:fill="FFFFFF"/>
        <w:tabs>
          <w:tab w:val="left" w:pos="0"/>
          <w:tab w:val="left" w:pos="426"/>
        </w:tabs>
        <w:spacing w:after="0" w:line="233" w:lineRule="auto"/>
        <w:ind w:firstLine="340"/>
        <w:contextualSpacing/>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Кәсіби құзыреттілік мәселесін зерттеген ғалымдардың ой – тұжырымдарын терең талдай отырып, білім беру жағдайында педагогтің құзыреттілігін мынадай үш аспектімен бірдей кешенде сипаттауға болады:</w:t>
      </w:r>
    </w:p>
    <w:p w:rsidR="008D6EAA" w:rsidRPr="0098778A" w:rsidRDefault="008D6EAA" w:rsidP="0098778A">
      <w:pPr>
        <w:shd w:val="clear" w:color="auto" w:fill="FFFFFF"/>
        <w:tabs>
          <w:tab w:val="left" w:pos="0"/>
          <w:tab w:val="left" w:pos="426"/>
        </w:tabs>
        <w:spacing w:after="0" w:line="233" w:lineRule="auto"/>
        <w:ind w:firstLine="340"/>
        <w:contextualSpacing/>
        <w:jc w:val="both"/>
        <w:rPr>
          <w:rFonts w:ascii="Times New Roman" w:hAnsi="Times New Roman"/>
          <w:color w:val="000000"/>
          <w:sz w:val="20"/>
          <w:szCs w:val="20"/>
          <w:lang w:val="kk-KZ"/>
        </w:rPr>
      </w:pPr>
      <w:r w:rsidRPr="0098778A">
        <w:rPr>
          <w:rFonts w:ascii="Times New Roman" w:hAnsi="Times New Roman"/>
          <w:color w:val="000000"/>
          <w:sz w:val="20"/>
          <w:szCs w:val="20"/>
          <w:lang w:val="kk-KZ"/>
        </w:rPr>
        <w:lastRenderedPageBreak/>
        <w:t>1. Мәндік аспект, яғни ахуалды жете түсіну, оны ұғыну және оған деген қарым–қатынас, бұл жағдайда оқытудың теориялық негізін, өткір мәселелерді ұғыну;</w:t>
      </w:r>
    </w:p>
    <w:p w:rsidR="008D6EAA" w:rsidRPr="0098778A" w:rsidRDefault="008D6EAA" w:rsidP="0098778A">
      <w:pPr>
        <w:shd w:val="clear" w:color="auto" w:fill="FFFFFF"/>
        <w:tabs>
          <w:tab w:val="left" w:pos="0"/>
          <w:tab w:val="left" w:pos="426"/>
        </w:tab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2. Проблемалық практикалық аспект: бұл осы жағдайда педагогтің алдына мақсат орындау жолдарын ан, міндет нормаларын қойып анықтауды сипаттайды;</w:t>
      </w:r>
    </w:p>
    <w:p w:rsidR="008D6EAA" w:rsidRPr="0098778A" w:rsidRDefault="008D6EAA" w:rsidP="0098778A">
      <w:pPr>
        <w:shd w:val="clear" w:color="auto" w:fill="FFFFFF"/>
        <w:tabs>
          <w:tab w:val="left" w:pos="0"/>
          <w:tab w:val="left" w:pos="426"/>
        </w:tab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3. Коммуникативтік аспект: бұл-педагогтің осы үрдісіне, ахуалға қатысын және өзара ықпал жасауын қамтамасыз етеді.</w:t>
      </w:r>
    </w:p>
    <w:p w:rsidR="008D6EAA" w:rsidRPr="0098778A" w:rsidRDefault="008D6EAA" w:rsidP="0098778A">
      <w:pPr>
        <w:tabs>
          <w:tab w:val="left" w:pos="0"/>
          <w:tab w:val="left" w:pos="426"/>
        </w:tab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ab/>
        <w:t xml:space="preserve"> “Құзыреттілік” түсінігі білім беру саласында 1960-1970 жылдардағы шетел әдебиеттерінде, ал 1980 жылдардың соңында отандық әдебиеттерде кездесті. “Кәсіби құзыреттілік, жете білушілік” ұғымын енгізудің қажеттілігі оның мазмұнының кеңдігімен, интегративтік сипатымен, “кәсіптілік”, “біліктілік”,  “кәсіби мүмкіндіктер” және т.б. түсініктерді біріктіреді. Д.И.Ушаковтың редакциясымен жарық көрген түсіндірме сөздіктің авторлары “құзыреттілік” және “құзырет” сөздерінің арасындағы айырмашылықтарды дәлелдеуге тырысқан. “Құзыреттілік” – хабардар болушылық, абыройлық; “құзырет” – жеке тұлғаның кәсіби қасиеті және қызметтік сипаттардың нақты жиынтығы. . Тұлғаның кәсіби процесін көп жағдайда оның біліктілігімен, кәсіптік құзыреттілігімен байланыста қарастырады [4].</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Кәсіби құзыреттіліктің қалыптасу процесі кәсіби білімнің, біліктің біліктің, іс-әрекеттің қалыптасуын қамтиды, ұстаздың жалпы мәдени дамуын, өзінің көзқарасының және тұлғалық кәсіби құнды қасиеттердің қалыптасуын қамтиды. </w:t>
      </w:r>
      <w:r w:rsidR="000875FC" w:rsidRPr="0098778A">
        <w:rPr>
          <w:rFonts w:ascii="Times New Roman" w:hAnsi="Times New Roman"/>
          <w:sz w:val="20"/>
          <w:szCs w:val="20"/>
          <w:lang w:val="kk-KZ"/>
        </w:rPr>
        <w:t xml:space="preserve"> </w:t>
      </w:r>
      <w:r w:rsidRPr="0098778A">
        <w:rPr>
          <w:rFonts w:ascii="Times New Roman" w:hAnsi="Times New Roman"/>
          <w:sz w:val="20"/>
          <w:szCs w:val="20"/>
          <w:lang w:val="kk-KZ"/>
        </w:rPr>
        <w:t>Болашақ жас мамамнның кәсіби құзіреттілігі күнделікті кәсіби қызметте әр түрлі танылады және әр түрлі іске асады. </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Зерттеу барысында, кәсіби іс-әрекет үрдісінде құзіреттілігін қалыптастыру тиімді болады, егер:</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кәсіби құзіреттіліктің қалыптасуына әсер ететін факторлар ескерілсе: әлеуметтік; психологиялық; ұйымдастыру-педагогикалық;</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педагогикалық практика үрдісінде оқушылардың кәсіби құзіреттілігін қалыптастыру бойынша тәрбиелеу [5].</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w:t>
      </w:r>
      <w:r w:rsidRPr="0098778A">
        <w:rPr>
          <w:rFonts w:ascii="Times New Roman" w:hAnsi="Times New Roman"/>
          <w:sz w:val="20"/>
          <w:szCs w:val="20"/>
          <w:lang w:val="kk-KZ"/>
        </w:rPr>
        <w:tab/>
        <w:t>Егемендік алып, жылдам дамып келе жатқан ақпараттық құзыреттілік мұғалімнің өзінің құзыреттілігіні арттыратын туысы. Заман ағымына қарай күнделікті сабаққа видео, аудио қондырғылары мен теледидарды, компьютерді қолдану айтарлықтай нәтижелер беруде. Кез-келген сабақта электрондық оқулықты пайдалану оқушылардың танымдық белсенділігін арттырып қана қоймай логикалық ойлау жүйесін қалыптастыруға, шығармашылықпен еңбек етуіне жағдай жасайды.</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Елбасы Нұрсұлтан Назарбаев «Болашақта еңбек етіп, өмір сүретіндер – бүгінгі мектеп оқушылары, мұғалім оларды қалай тәрбиелесе Қазақстан сол деңгейде болады. Сондықтан ұстазға жүктелер міндет ауыр» деген болатын. Ол заман талабына сай білім беруде жаңалыққа жаны құмар, шығармашылықпен жұмыс жасап, оқу мен тәрбие ісіне еніп, оқытудың жаңа технологиясын шебер меңгерген жан болғанда ғана, білігі мен білімі жоғары жетекші тұлға саналады [6].</w:t>
      </w:r>
    </w:p>
    <w:p w:rsidR="008D6EAA" w:rsidRPr="0098778A" w:rsidRDefault="008D6EAA" w:rsidP="0098778A">
      <w:pPr>
        <w:shd w:val="clear" w:color="auto" w:fill="FFFFFF"/>
        <w:tabs>
          <w:tab w:val="left" w:pos="0"/>
          <w:tab w:val="left" w:pos="426"/>
        </w:tabs>
        <w:spacing w:after="0" w:line="233" w:lineRule="auto"/>
        <w:ind w:firstLine="340"/>
        <w:contextualSpacing/>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Қазіргі заманғы құзырлығы қалыптасқан маманның кәсіби әрекетінің құрамына енетін бөліктерді меңгеру –жоғары оқу орнындағы әр оқытушының міндеті.</w:t>
      </w:r>
    </w:p>
    <w:p w:rsidR="008D6EAA" w:rsidRPr="0098778A" w:rsidRDefault="008D6EAA" w:rsidP="0098778A">
      <w:pPr>
        <w:shd w:val="clear" w:color="auto" w:fill="FFFFFF"/>
        <w:tabs>
          <w:tab w:val="left" w:pos="0"/>
          <w:tab w:val="left" w:pos="426"/>
        </w:tabs>
        <w:spacing w:after="0" w:line="233" w:lineRule="auto"/>
        <w:ind w:firstLine="340"/>
        <w:contextualSpacing/>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Кәсіби құзырлылық-ізденімпаздықпен, жауапкершілікпен әрекет етуге адамның еңбегінің нәтижесінде байқалатын белгілі бір  функциясын қабілеттілікпен және біліктілікпен меңгеруіне мүмкіндік алуы  да қосымша психологиялық жағдай.</w:t>
      </w:r>
    </w:p>
    <w:p w:rsidR="008D6EAA" w:rsidRPr="0098778A" w:rsidRDefault="008D6EAA" w:rsidP="0098778A">
      <w:pPr>
        <w:tabs>
          <w:tab w:val="left" w:pos="0"/>
          <w:tab w:val="left" w:pos="426"/>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Жоғары оқу орындарында студенттерге тек білімді ғана беріп қоймай, олардың болашақ маман ретінде жұмыс істеуіне қажетті барлық дағдыларды, білімдерді және құзыреттілікті қалыптастыруды қамтамасыз етеді. Қазіргі кезде жоғары оқу орындарындағы талапқа сай жас маманның оқуын бітіріп, жұмыс әрекетіне дайындығы барысында бойында мынадай құзыреттілік қалыптасуы керек:</w:t>
      </w:r>
    </w:p>
    <w:p w:rsidR="008D6EAA" w:rsidRPr="0098778A" w:rsidRDefault="008D6EAA" w:rsidP="0098778A">
      <w:pPr>
        <w:tabs>
          <w:tab w:val="left" w:pos="0"/>
          <w:tab w:val="left" w:pos="426"/>
        </w:tabs>
        <w:spacing w:after="0" w:line="233" w:lineRule="auto"/>
        <w:ind w:firstLine="340"/>
        <w:jc w:val="both"/>
        <w:rPr>
          <w:rFonts w:ascii="Times New Roman" w:hAnsi="Times New Roman"/>
          <w:caps/>
          <w:sz w:val="20"/>
          <w:szCs w:val="20"/>
          <w:lang w:val="kk-KZ"/>
        </w:rPr>
      </w:pPr>
      <w:r w:rsidRPr="0098778A">
        <w:rPr>
          <w:rFonts w:ascii="Times New Roman" w:hAnsi="Times New Roman"/>
          <w:i/>
          <w:caps/>
          <w:color w:val="000000"/>
          <w:sz w:val="20"/>
          <w:szCs w:val="20"/>
          <w:lang w:val="kk-KZ"/>
        </w:rPr>
        <w:t>И</w:t>
      </w:r>
      <w:r w:rsidRPr="0098778A">
        <w:rPr>
          <w:rFonts w:ascii="Times New Roman" w:hAnsi="Times New Roman"/>
          <w:i/>
          <w:color w:val="000000"/>
          <w:sz w:val="20"/>
          <w:szCs w:val="20"/>
          <w:lang w:val="kk-KZ"/>
        </w:rPr>
        <w:t>нструменталды</w:t>
      </w:r>
      <w:r w:rsidRPr="0098778A">
        <w:rPr>
          <w:rFonts w:ascii="Times New Roman" w:hAnsi="Times New Roman"/>
          <w:i/>
          <w:caps/>
          <w:color w:val="000000"/>
          <w:sz w:val="20"/>
          <w:szCs w:val="20"/>
          <w:lang w:val="kk-KZ"/>
        </w:rPr>
        <w:t xml:space="preserve"> </w:t>
      </w:r>
      <w:r w:rsidRPr="0098778A">
        <w:rPr>
          <w:rFonts w:ascii="Times New Roman" w:hAnsi="Times New Roman"/>
          <w:i/>
          <w:color w:val="000000"/>
          <w:sz w:val="20"/>
          <w:szCs w:val="20"/>
          <w:lang w:val="kk-KZ"/>
        </w:rPr>
        <w:t>құзыреттілік</w:t>
      </w:r>
      <w:r w:rsidRPr="0098778A">
        <w:rPr>
          <w:rFonts w:ascii="Times New Roman" w:hAnsi="Times New Roman"/>
          <w:caps/>
          <w:sz w:val="20"/>
          <w:szCs w:val="20"/>
          <w:lang w:val="kk-KZ"/>
        </w:rPr>
        <w:t xml:space="preserve"> - </w:t>
      </w:r>
      <w:r w:rsidRPr="0098778A">
        <w:rPr>
          <w:rFonts w:ascii="Times New Roman" w:hAnsi="Times New Roman"/>
          <w:sz w:val="20"/>
          <w:szCs w:val="20"/>
          <w:lang w:val="kk-KZ"/>
        </w:rPr>
        <w:t>әдіснамалық негізделген, концептуалды ұйымдастырылған психологиялық білімдерге ие болу; оның кәсіби оқыту мен өзіндік дамуда пайдалану.</w:t>
      </w:r>
    </w:p>
    <w:p w:rsidR="008D6EAA" w:rsidRPr="0098778A" w:rsidRDefault="008D6EAA" w:rsidP="0098778A">
      <w:pPr>
        <w:tabs>
          <w:tab w:val="left" w:pos="0"/>
          <w:tab w:val="left" w:pos="426"/>
        </w:tabs>
        <w:spacing w:after="0" w:line="233" w:lineRule="auto"/>
        <w:ind w:firstLine="340"/>
        <w:jc w:val="both"/>
        <w:rPr>
          <w:rFonts w:ascii="Times New Roman" w:hAnsi="Times New Roman"/>
          <w:b/>
          <w:sz w:val="20"/>
          <w:szCs w:val="20"/>
          <w:lang w:val="kk-KZ"/>
        </w:rPr>
      </w:pPr>
      <w:r w:rsidRPr="0098778A">
        <w:rPr>
          <w:rFonts w:ascii="Times New Roman" w:hAnsi="Times New Roman"/>
          <w:i/>
          <w:color w:val="000000"/>
          <w:sz w:val="20"/>
          <w:szCs w:val="20"/>
          <w:lang w:val="kk-KZ"/>
        </w:rPr>
        <w:tab/>
        <w:t xml:space="preserve">Тұлғааралық құзыреттілік - </w:t>
      </w:r>
      <w:r w:rsidRPr="0098778A">
        <w:rPr>
          <w:rFonts w:ascii="Times New Roman" w:hAnsi="Times New Roman"/>
          <w:color w:val="000000"/>
          <w:sz w:val="20"/>
          <w:szCs w:val="20"/>
          <w:lang w:val="kk-KZ"/>
        </w:rPr>
        <w:t>п</w:t>
      </w:r>
      <w:r w:rsidRPr="0098778A">
        <w:rPr>
          <w:rFonts w:ascii="Times New Roman" w:hAnsi="Times New Roman"/>
          <w:sz w:val="20"/>
          <w:szCs w:val="20"/>
          <w:lang w:val="kk-KZ"/>
        </w:rPr>
        <w:t xml:space="preserve">сихология, саяси философия және әлеуметтік-экологиялық мәселелер бойынша өз көзқарасын білдірудегі сын және өзіндік сын, кәсіби рефлексияға қабілеттілік;  </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i/>
          <w:color w:val="000000"/>
          <w:sz w:val="20"/>
          <w:szCs w:val="20"/>
          <w:lang w:val="kk-KZ"/>
        </w:rPr>
        <w:t xml:space="preserve">Жүйелік құзыреттілік </w:t>
      </w:r>
      <w:r w:rsidRPr="0098778A">
        <w:rPr>
          <w:rFonts w:ascii="Times New Roman" w:hAnsi="Times New Roman"/>
          <w:i/>
          <w:caps/>
          <w:sz w:val="20"/>
          <w:szCs w:val="20"/>
          <w:lang w:val="kk-KZ"/>
        </w:rPr>
        <w:t xml:space="preserve">- </w:t>
      </w:r>
      <w:r w:rsidRPr="0098778A">
        <w:rPr>
          <w:rFonts w:ascii="Times New Roman" w:hAnsi="Times New Roman"/>
          <w:sz w:val="20"/>
          <w:szCs w:val="20"/>
          <w:lang w:val="kk-KZ"/>
        </w:rPr>
        <w:t>психологиялық білімдерді</w:t>
      </w:r>
      <w:r w:rsidRPr="0098778A">
        <w:rPr>
          <w:rFonts w:ascii="Times New Roman" w:hAnsi="Times New Roman"/>
          <w:b/>
          <w:sz w:val="20"/>
          <w:szCs w:val="20"/>
          <w:lang w:val="kk-KZ"/>
        </w:rPr>
        <w:t xml:space="preserve"> </w:t>
      </w:r>
      <w:r w:rsidRPr="0098778A">
        <w:rPr>
          <w:rFonts w:ascii="Times New Roman" w:hAnsi="Times New Roman"/>
          <w:sz w:val="20"/>
          <w:szCs w:val="20"/>
          <w:lang w:val="kk-KZ"/>
        </w:rPr>
        <w:t xml:space="preserve">ғылыми өзара байланысты логикалық жүйе ретінде қайта жаңғырту іскерлігі. </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i/>
          <w:color w:val="000000"/>
          <w:sz w:val="20"/>
          <w:szCs w:val="20"/>
          <w:lang w:val="kk-KZ"/>
        </w:rPr>
        <w:t xml:space="preserve">Пәндік құзыреттілік - </w:t>
      </w:r>
      <w:r w:rsidRPr="0098778A">
        <w:rPr>
          <w:rFonts w:ascii="Times New Roman" w:hAnsi="Times New Roman"/>
          <w:color w:val="000000"/>
          <w:sz w:val="20"/>
          <w:szCs w:val="20"/>
          <w:lang w:val="kk-KZ"/>
        </w:rPr>
        <w:t>п</w:t>
      </w:r>
      <w:r w:rsidRPr="0098778A">
        <w:rPr>
          <w:rFonts w:ascii="Times New Roman" w:hAnsi="Times New Roman"/>
          <w:sz w:val="20"/>
          <w:szCs w:val="20"/>
          <w:lang w:val="kk-KZ"/>
        </w:rPr>
        <w:t>сихология және онымен шектес ғылыми білімдердің фундаменталды жағдайларын, психикалық дамудың мәдени тарихи және іс-әрекеттік бағыт шеңберіндегі негізгі ұғымдарын, қазіргі психология ғылымының бағыттары мен басқа ғылымдармен салыстырмалы жағдайын, кросс-мәдени әсерлер аясындағы отандық және әлемдік психология ғылымдарының қазіргі жағдайы мен даму тенденцияларын меңгеру.</w:t>
      </w:r>
    </w:p>
    <w:p w:rsidR="008D6EAA" w:rsidRPr="0098778A" w:rsidRDefault="008D6EAA" w:rsidP="0098778A">
      <w:pPr>
        <w:tabs>
          <w:tab w:val="left" w:pos="0"/>
          <w:tab w:val="left" w:pos="42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Яғни, жоғарғы оқу орындарында қазіргі таңда болашақ мамандардың бойында жоғарыда аталған құзыреттілікті қалыптастыруға ұмтылады. Құзыреттіліктің дұрыс қалыптасуынан болашақ жас мамандардың кәсіби іс-әрекетке деген ынтасы, икемі қалыптасады, жұмысқа бейімделуі жылдам жүреді. </w:t>
      </w:r>
    </w:p>
    <w:p w:rsidR="008D6EAA" w:rsidRPr="0098778A" w:rsidRDefault="008D6EAA" w:rsidP="0098778A">
      <w:pPr>
        <w:tabs>
          <w:tab w:val="left" w:pos="0"/>
          <w:tab w:val="left" w:pos="426"/>
        </w:tabs>
        <w:spacing w:after="0" w:line="233" w:lineRule="auto"/>
        <w:ind w:firstLine="340"/>
        <w:rPr>
          <w:rFonts w:ascii="Times New Roman" w:hAnsi="Times New Roman"/>
          <w:b/>
          <w:sz w:val="20"/>
          <w:szCs w:val="20"/>
          <w:lang w:val="kk-KZ"/>
        </w:rPr>
      </w:pPr>
    </w:p>
    <w:p w:rsidR="008D6EAA" w:rsidRPr="0098778A" w:rsidRDefault="00E030A6" w:rsidP="0098778A">
      <w:pPr>
        <w:tabs>
          <w:tab w:val="left" w:pos="0"/>
          <w:tab w:val="left" w:pos="426"/>
        </w:tabs>
        <w:spacing w:after="0" w:line="233" w:lineRule="auto"/>
        <w:ind w:firstLine="340"/>
        <w:jc w:val="center"/>
        <w:rPr>
          <w:rFonts w:ascii="Times New Roman" w:hAnsi="Times New Roman"/>
          <w:b/>
          <w:i/>
          <w:sz w:val="20"/>
          <w:szCs w:val="20"/>
          <w:lang w:val="kk-KZ"/>
        </w:rPr>
      </w:pPr>
      <w:r w:rsidRPr="0098778A">
        <w:rPr>
          <w:rFonts w:ascii="Times New Roman" w:hAnsi="Times New Roman"/>
          <w:b/>
          <w:i/>
          <w:sz w:val="20"/>
          <w:szCs w:val="20"/>
          <w:lang w:val="kk-KZ"/>
        </w:rPr>
        <w:t>Қолданылған ә</w:t>
      </w:r>
      <w:r w:rsidR="008D6EAA" w:rsidRPr="0098778A">
        <w:rPr>
          <w:rFonts w:ascii="Times New Roman" w:hAnsi="Times New Roman"/>
          <w:b/>
          <w:i/>
          <w:sz w:val="20"/>
          <w:szCs w:val="20"/>
          <w:lang w:val="kk-KZ"/>
        </w:rPr>
        <w:t>дебиеттер тізімі:</w:t>
      </w:r>
    </w:p>
    <w:p w:rsidR="008D6EAA" w:rsidRPr="0098778A" w:rsidRDefault="008D6EAA" w:rsidP="0098778A">
      <w:pPr>
        <w:pStyle w:val="21"/>
        <w:numPr>
          <w:ilvl w:val="0"/>
          <w:numId w:val="13"/>
        </w:numPr>
        <w:tabs>
          <w:tab w:val="clear" w:pos="360"/>
          <w:tab w:val="left" w:pos="142"/>
          <w:tab w:val="left" w:pos="426"/>
          <w:tab w:val="left" w:pos="567"/>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Дружинин В. Н. Диагностика общих познавательных способностей.//Когнитивное обучение: современное состояние и перспективы. – М.: Гуманитарный издательский центр ВЛАДОС, 1997. – 261 с.</w:t>
      </w:r>
    </w:p>
    <w:p w:rsidR="008D6EAA" w:rsidRPr="0098778A" w:rsidRDefault="008D6EAA" w:rsidP="0098778A">
      <w:pPr>
        <w:pStyle w:val="21"/>
        <w:numPr>
          <w:ilvl w:val="0"/>
          <w:numId w:val="13"/>
        </w:numPr>
        <w:tabs>
          <w:tab w:val="clear" w:pos="360"/>
          <w:tab w:val="left" w:pos="142"/>
          <w:tab w:val="left" w:pos="426"/>
          <w:tab w:val="left" w:pos="567"/>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Ананьев Б. Г. Человек как предмет познания. – СПб.: Питер, 2001. – 288 с.</w:t>
      </w:r>
    </w:p>
    <w:p w:rsidR="008D6EAA" w:rsidRPr="0098778A" w:rsidRDefault="008D6EAA" w:rsidP="0098778A">
      <w:pPr>
        <w:pStyle w:val="21"/>
        <w:numPr>
          <w:ilvl w:val="0"/>
          <w:numId w:val="13"/>
        </w:numPr>
        <w:tabs>
          <w:tab w:val="clear" w:pos="360"/>
          <w:tab w:val="left" w:pos="142"/>
          <w:tab w:val="left" w:pos="426"/>
          <w:tab w:val="left" w:pos="567"/>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Крайг Г. Психология развития. – СПб.: Питер, 2000. – 992 с.</w:t>
      </w:r>
    </w:p>
    <w:p w:rsidR="008D6EAA" w:rsidRPr="0098778A" w:rsidRDefault="008D6EAA" w:rsidP="0098778A">
      <w:pPr>
        <w:numPr>
          <w:ilvl w:val="0"/>
          <w:numId w:val="13"/>
        </w:numPr>
        <w:tabs>
          <w:tab w:val="clear" w:pos="360"/>
          <w:tab w:val="left" w:pos="142"/>
          <w:tab w:val="left" w:pos="426"/>
          <w:tab w:val="left" w:pos="567"/>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Российская педагогическая энциклопедия. В 2т. Т. 2./Под ред. Давыдова В. В. – М.: Большая российская энциклопедия, 1999. – 780 с.</w:t>
      </w:r>
    </w:p>
    <w:p w:rsidR="008D6EAA" w:rsidRPr="0098778A" w:rsidRDefault="008D6EAA" w:rsidP="0098778A">
      <w:pPr>
        <w:numPr>
          <w:ilvl w:val="0"/>
          <w:numId w:val="13"/>
        </w:numPr>
        <w:tabs>
          <w:tab w:val="left" w:pos="142"/>
          <w:tab w:val="left" w:pos="426"/>
          <w:tab w:val="left" w:pos="567"/>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rPr>
        <w:lastRenderedPageBreak/>
        <w:t>Рубинштейн С. Л. Основы общей психологии. – СПб.: Питер, 2002. – 720 с.</w:t>
      </w:r>
    </w:p>
    <w:p w:rsidR="008D6EAA" w:rsidRPr="0098778A" w:rsidRDefault="008D6EAA" w:rsidP="0098778A">
      <w:pPr>
        <w:numPr>
          <w:ilvl w:val="0"/>
          <w:numId w:val="13"/>
        </w:numPr>
        <w:tabs>
          <w:tab w:val="left" w:pos="142"/>
          <w:tab w:val="left" w:pos="426"/>
          <w:tab w:val="left" w:pos="567"/>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«Білім туралы» Заңы. Алматы. - 2008</w:t>
      </w:r>
    </w:p>
    <w:p w:rsidR="008D6EAA" w:rsidRPr="0098778A" w:rsidRDefault="008D6EAA" w:rsidP="0098778A">
      <w:pPr>
        <w:tabs>
          <w:tab w:val="left" w:pos="142"/>
          <w:tab w:val="left" w:pos="426"/>
          <w:tab w:val="left" w:pos="567"/>
          <w:tab w:val="num" w:pos="1260"/>
        </w:tabs>
        <w:spacing w:after="0" w:line="233" w:lineRule="auto"/>
        <w:ind w:firstLine="340"/>
        <w:jc w:val="both"/>
        <w:rPr>
          <w:rFonts w:ascii="Times New Roman" w:hAnsi="Times New Roman"/>
          <w:sz w:val="20"/>
          <w:szCs w:val="20"/>
        </w:rPr>
      </w:pPr>
    </w:p>
    <w:p w:rsidR="000875FC" w:rsidRPr="0098778A" w:rsidRDefault="000875FC" w:rsidP="006B1121">
      <w:pPr>
        <w:tabs>
          <w:tab w:val="left" w:pos="0"/>
          <w:tab w:val="left" w:pos="426"/>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Әуен C</w:t>
      </w:r>
      <w:r w:rsidR="00BA42F7" w:rsidRPr="0098778A">
        <w:rPr>
          <w:rFonts w:ascii="Times New Roman" w:hAnsi="Times New Roman"/>
          <w:b/>
          <w:i/>
          <w:sz w:val="20"/>
          <w:szCs w:val="20"/>
          <w:lang w:val="kk-KZ"/>
        </w:rPr>
        <w:t>.</w:t>
      </w:r>
      <w:r w:rsidR="00EA584C" w:rsidRPr="0098778A">
        <w:rPr>
          <w:rFonts w:ascii="Times New Roman" w:hAnsi="Times New Roman"/>
          <w:b/>
          <w:i/>
          <w:sz w:val="20"/>
          <w:szCs w:val="20"/>
          <w:lang w:val="kk-KZ"/>
        </w:rPr>
        <w:t>,</w:t>
      </w:r>
      <w:r w:rsidR="006B1121">
        <w:rPr>
          <w:rFonts w:ascii="Times New Roman" w:hAnsi="Times New Roman"/>
          <w:b/>
          <w:i/>
          <w:sz w:val="20"/>
          <w:szCs w:val="20"/>
          <w:lang w:val="ca-ES"/>
        </w:rPr>
        <w:t xml:space="preserve"> </w:t>
      </w:r>
      <w:r w:rsidR="00EA584C" w:rsidRPr="0098778A">
        <w:rPr>
          <w:rFonts w:ascii="Times New Roman" w:hAnsi="Times New Roman"/>
          <w:b/>
          <w:i/>
          <w:sz w:val="20"/>
          <w:szCs w:val="20"/>
          <w:lang w:val="kk-KZ"/>
        </w:rPr>
        <w:t>әл-Фараби атындағы ҚазҰУ</w:t>
      </w:r>
    </w:p>
    <w:p w:rsidR="000875FC" w:rsidRPr="0098778A" w:rsidRDefault="00BA42F7" w:rsidP="0098778A">
      <w:pPr>
        <w:tabs>
          <w:tab w:val="left" w:pos="0"/>
          <w:tab w:val="left" w:pos="426"/>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544707" w:rsidRPr="0098778A">
        <w:rPr>
          <w:rFonts w:ascii="Times New Roman" w:hAnsi="Times New Roman"/>
          <w:b/>
          <w:i/>
          <w:sz w:val="20"/>
          <w:szCs w:val="20"/>
          <w:lang w:val="kk-KZ"/>
        </w:rPr>
        <w:t>сихология бөлімінің</w:t>
      </w:r>
    </w:p>
    <w:p w:rsidR="00544707" w:rsidRPr="0098778A" w:rsidRDefault="00544707" w:rsidP="0098778A">
      <w:pPr>
        <w:tabs>
          <w:tab w:val="left" w:pos="0"/>
          <w:tab w:val="left" w:pos="426"/>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4 курс</w:t>
      </w:r>
      <w:r w:rsidR="000875FC"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студенті </w:t>
      </w:r>
    </w:p>
    <w:p w:rsidR="00024B35" w:rsidRPr="0098778A" w:rsidRDefault="00EC51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544707" w:rsidRPr="0098778A" w:rsidRDefault="00EC51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00544707" w:rsidRPr="0098778A">
        <w:rPr>
          <w:rFonts w:ascii="Times New Roman" w:hAnsi="Times New Roman"/>
          <w:b/>
          <w:i/>
          <w:sz w:val="20"/>
          <w:szCs w:val="20"/>
          <w:lang w:val="kk-KZ"/>
        </w:rPr>
        <w:t>п</w:t>
      </w:r>
      <w:r w:rsidR="00BA42F7" w:rsidRPr="0098778A">
        <w:rPr>
          <w:rFonts w:ascii="Times New Roman" w:hAnsi="Times New Roman"/>
          <w:b/>
          <w:i/>
          <w:sz w:val="20"/>
          <w:szCs w:val="20"/>
          <w:lang w:val="kk-KZ"/>
        </w:rPr>
        <w:t>сих</w:t>
      </w:r>
      <w:r w:rsidR="00EA584C" w:rsidRPr="0098778A">
        <w:rPr>
          <w:rFonts w:ascii="Times New Roman" w:hAnsi="Times New Roman"/>
          <w:b/>
          <w:i/>
          <w:sz w:val="20"/>
          <w:szCs w:val="20"/>
          <w:lang w:val="kk-KZ"/>
        </w:rPr>
        <w:t>ол</w:t>
      </w:r>
      <w:r w:rsidR="00544707" w:rsidRPr="0098778A">
        <w:rPr>
          <w:rFonts w:ascii="Times New Roman" w:hAnsi="Times New Roman"/>
          <w:b/>
          <w:i/>
          <w:sz w:val="20"/>
          <w:szCs w:val="20"/>
          <w:lang w:val="kk-KZ"/>
        </w:rPr>
        <w:t>.ғ.д</w:t>
      </w:r>
      <w:r w:rsidR="002660C8" w:rsidRPr="0098778A">
        <w:rPr>
          <w:rFonts w:ascii="Times New Roman" w:hAnsi="Times New Roman"/>
          <w:b/>
          <w:i/>
          <w:sz w:val="20"/>
          <w:szCs w:val="20"/>
          <w:lang w:val="kk-KZ"/>
        </w:rPr>
        <w:t>.</w:t>
      </w:r>
      <w:r w:rsidR="00544707" w:rsidRPr="0098778A">
        <w:rPr>
          <w:rFonts w:ascii="Times New Roman" w:hAnsi="Times New Roman"/>
          <w:b/>
          <w:i/>
          <w:sz w:val="20"/>
          <w:szCs w:val="20"/>
          <w:lang w:val="kk-KZ"/>
        </w:rPr>
        <w:t>, профессор Бердібаева С.Қ.</w:t>
      </w:r>
    </w:p>
    <w:p w:rsidR="00544707" w:rsidRPr="0098778A" w:rsidRDefault="00544707" w:rsidP="0098778A">
      <w:pPr>
        <w:spacing w:after="0" w:line="233" w:lineRule="auto"/>
        <w:ind w:firstLine="340"/>
        <w:jc w:val="both"/>
        <w:rPr>
          <w:rFonts w:ascii="Times New Roman" w:hAnsi="Times New Roman"/>
          <w:sz w:val="20"/>
          <w:szCs w:val="20"/>
          <w:lang w:val="kk-KZ"/>
        </w:rPr>
      </w:pPr>
    </w:p>
    <w:p w:rsidR="00544707" w:rsidRPr="0098778A" w:rsidRDefault="00544707"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Фольклордың психологиялық ерекшеліктері</w:t>
      </w:r>
    </w:p>
    <w:p w:rsidR="00544707" w:rsidRPr="0098778A" w:rsidRDefault="00544707"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 xml:space="preserve">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жаңа уақыт талабына орай этностық мәселелердің өсіп, өнуі күш алды, халықтың өз түп тамырына қызығулары күшейді, этномәдени дәстүрлерді жаңғырту, кәсіби мәдениетте фольклорды дамыту, тілін, дінін өзінің ұлттық психологиясын жандандыру мәселелері Қазақ халқының фольклорының психологиялық табиғатын зерттеу аса маңызды сұарқтардың бірі.</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Халық творчествосы ұзақ тарихи жолдан өтті. Фольклор қабылдаудың белсенділігін жоққа шығармайды, олардың ұрпақтан ұрпаққа тарап келе жатқаны сондықтан. Халық жадында сақталған дәстүрлер фольклорда инварианттарды сақтайды және бекітеді, фольклор шығармалары орындау-қабылдау процесінде жүзеге асады. Фольклор шығармасы - есту және көру арқылы жасалатын, өзгеретін творчестволық акт. Психологиялық тұрғыдан “жад пен қабылдау”- бір тізбектің звенолары; олардың өзара байланысымен, өзара шарттануымен дамытушы сипатқа  айналады [1]. </w:t>
      </w:r>
    </w:p>
    <w:p w:rsidR="00544707" w:rsidRPr="0098778A" w:rsidRDefault="00544707" w:rsidP="0098778A">
      <w:pPr>
        <w:pStyle w:val="ad"/>
        <w:spacing w:after="0" w:line="233" w:lineRule="auto"/>
        <w:ind w:left="0" w:firstLine="340"/>
        <w:jc w:val="both"/>
        <w:rPr>
          <w:rFonts w:ascii="Times New Roman" w:hAnsi="Times New Roman"/>
          <w:sz w:val="20"/>
          <w:szCs w:val="20"/>
          <w:lang w:val="uk-UA" w:eastAsia="ko-KR"/>
        </w:rPr>
      </w:pPr>
      <w:r w:rsidRPr="0098778A">
        <w:rPr>
          <w:rFonts w:ascii="Times New Roman" w:hAnsi="Times New Roman"/>
          <w:sz w:val="20"/>
          <w:szCs w:val="20"/>
          <w:lang w:val="uk-UA"/>
        </w:rPr>
        <w:t>Фольклорды “халық ауыз әдебиет  творчествосы”, “сөз өнері” деп қарастыру бір жақты түсінік,  ұғынымды қабылдау  үшін психологиялық ерекшеліктерін  талдау қажет.</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Халық ауыз әдебиеті творчествосының  психологиялық, аспектілері оның ауызша сипатымен анықталады. Жазба өнерінің европалық дәстүрден айырмашылығы сол,  қазақ ауыз әдебиет творчествосы дәстүрінде кез-келген шығарма аяқталған көркем берілген дүние ғана емес ол творчестволық еркіндікті ұйғарады.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Фольклор халықтың творчестволық іс-әрекетінің нәтижесі. Әрбір ұлттық творчество ұлттық сана сезімдерді көрсететін "көркем әлемді" туғызады, олар халықтың тарихқа және творчестволық энергиясына қатынасын белгілейді</w:t>
      </w:r>
      <w:r w:rsidRPr="0098778A">
        <w:rPr>
          <w:rFonts w:ascii="Times New Roman" w:eastAsia="Batang" w:hAnsi="Times New Roman"/>
          <w:sz w:val="20"/>
          <w:szCs w:val="20"/>
          <w:lang w:val="uk-UA" w:eastAsia="ko-KR"/>
        </w:rPr>
        <w:t>.</w:t>
      </w:r>
      <w:r w:rsidRPr="0098778A">
        <w:rPr>
          <w:rFonts w:ascii="Times New Roman" w:hAnsi="Times New Roman"/>
          <w:sz w:val="20"/>
          <w:szCs w:val="20"/>
          <w:lang w:val="uk-UA"/>
        </w:rPr>
        <w:t xml:space="preserve"> Халық ауыз әдебиеті творчествосы өнер мен мәдениеттің дамуында ерекше мәнге ие, фольклор - халық тағдырын, оның арманын, тәжірибесін ұмтылуларын жадында сақтайтын қуатты құрал.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Қазақ этносы үшін халық ауыз әдебиеті творчествосы өткенді тек жырлау ғана емес, дамушы, тірі рухани қазына. Фольклор - халықтың интеллекттік деңгейін, мәдениеттілігін бекітеді.</w:t>
      </w:r>
    </w:p>
    <w:p w:rsidR="00544707" w:rsidRPr="0098778A" w:rsidRDefault="00544707" w:rsidP="0098778A">
      <w:pPr>
        <w:pStyle w:val="a7"/>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Психологиялық тұрғыдан фольклорға келесі жіктемені беруге болады:</w:t>
      </w:r>
    </w:p>
    <w:p w:rsidR="00544707" w:rsidRPr="0098778A" w:rsidRDefault="00544707" w:rsidP="0098778A">
      <w:pPr>
        <w:pStyle w:val="33"/>
        <w:numPr>
          <w:ilvl w:val="0"/>
          <w:numId w:val="14"/>
        </w:numPr>
        <w:tabs>
          <w:tab w:val="clear" w:pos="814"/>
          <w:tab w:val="num" w:pos="709"/>
          <w:tab w:val="left" w:pos="851"/>
        </w:tabs>
        <w:spacing w:after="0" w:line="233" w:lineRule="auto"/>
        <w:ind w:firstLine="340"/>
        <w:jc w:val="both"/>
        <w:rPr>
          <w:noProof/>
          <w:sz w:val="20"/>
          <w:szCs w:val="20"/>
          <w:lang w:val="uk-UA" w:eastAsia="ko-KR"/>
        </w:rPr>
      </w:pPr>
      <w:r w:rsidRPr="0098778A">
        <w:rPr>
          <w:noProof/>
          <w:sz w:val="20"/>
          <w:szCs w:val="20"/>
          <w:lang w:val="uk-UA" w:eastAsia="ko-KR"/>
        </w:rPr>
        <w:t>сақтауға бағытталған фольклор түрлері этностық стереотиптерді, ұлттық сезімдерді, этностық сәйкестікті сақтауға әкеледі, өткенге бағдарлану, есте халық бейнесін, әсерленулерді сақтау бағдарына ие болады,  оған мынадай фольклор түрлері жатады: эпостар, батырлар жыры, лиро-эпостар, мақал-мәтелдер, халық әндері, ертегілер, аңыз әңгімелер, шешендік сөздер, тұрмыстық-салт жырлар, жырау-жыршы;</w:t>
      </w:r>
    </w:p>
    <w:p w:rsidR="00544707" w:rsidRPr="0098778A" w:rsidRDefault="00544707" w:rsidP="0098778A">
      <w:pPr>
        <w:numPr>
          <w:ilvl w:val="0"/>
          <w:numId w:val="14"/>
        </w:numPr>
        <w:tabs>
          <w:tab w:val="clear" w:pos="814"/>
          <w:tab w:val="num" w:pos="709"/>
          <w:tab w:val="left" w:pos="851"/>
        </w:tabs>
        <w:spacing w:after="0" w:line="233" w:lineRule="auto"/>
        <w:ind w:firstLine="340"/>
        <w:jc w:val="both"/>
        <w:rPr>
          <w:rFonts w:ascii="Times New Roman" w:hAnsi="Times New Roman"/>
          <w:sz w:val="20"/>
          <w:szCs w:val="20"/>
          <w:lang w:val="uk-UA" w:eastAsia="ko-KR"/>
        </w:rPr>
      </w:pPr>
      <w:r w:rsidRPr="0098778A">
        <w:rPr>
          <w:rFonts w:ascii="Times New Roman" w:hAnsi="Times New Roman"/>
          <w:sz w:val="20"/>
          <w:szCs w:val="20"/>
          <w:lang w:val="uk-UA" w:eastAsia="ko-KR"/>
        </w:rPr>
        <w:t>болашаққа бағдарланған өзгеруді игерген, өзгеру бағытына бейім фольклордың түрлері өте көп: айтыстар, жұмбақтар, халық әндері, жырлар жатады. Оларда өзгеру бағыты басым болады - мысалы, творчествоның дамуы, халықтың өмір суру қабілетінің даму болып табылады.</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Творчество феноменін, киелі мұра, ауыз халық әдебиеті творчествосы, көркем творчество - фольклор арқылы психологиялық аспектіде зерттеу маңызды мәселе болып табылады. Фольклор қазынасы - халық қазынасын психологиялық аспектіде зерттеу әрқашанда маңыздылығын жоғалтпайды.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Халық творчествосы болып табылатын халық ауыз әдебиет поэзиясы, эпостар, фольклор халық творчествосының жоғарғы интеллектік деңгейі  жайлы идеяларды дамытады. Халық даналығын - тірі өмірдің  болмысымен тікелей қатыстыратын менталдылық деп белгілеп, оны этностық дәстүрлермен анықтауға болады.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Ауызша </w:t>
      </w:r>
      <w:r w:rsidRPr="0098778A">
        <w:rPr>
          <w:rFonts w:ascii="Times New Roman" w:hAnsi="Times New Roman"/>
          <w:sz w:val="20"/>
          <w:szCs w:val="20"/>
          <w:lang w:val="kk-KZ"/>
        </w:rPr>
        <w:t xml:space="preserve">әдеби </w:t>
      </w:r>
      <w:r w:rsidRPr="0098778A">
        <w:rPr>
          <w:rFonts w:ascii="Times New Roman" w:hAnsi="Times New Roman"/>
          <w:sz w:val="20"/>
          <w:szCs w:val="20"/>
        </w:rPr>
        <w:t>творчество шығармалары есту қабылдауына есептелген. Фольклорды “ауызша</w:t>
      </w:r>
      <w:r w:rsidRPr="0098778A">
        <w:rPr>
          <w:rFonts w:ascii="Times New Roman" w:hAnsi="Times New Roman"/>
          <w:sz w:val="20"/>
          <w:szCs w:val="20"/>
          <w:lang w:val="kk-KZ"/>
        </w:rPr>
        <w:t xml:space="preserve"> әдеби </w:t>
      </w:r>
      <w:r w:rsidRPr="0098778A">
        <w:rPr>
          <w:rFonts w:ascii="Times New Roman" w:hAnsi="Times New Roman"/>
          <w:sz w:val="20"/>
          <w:szCs w:val="20"/>
        </w:rPr>
        <w:t xml:space="preserve"> поэзиялық творчество”, “сөз өнері” ретінде, түсіну оны орындау  кезіндегі тірі импровизация өнері деп те түсін</w:t>
      </w:r>
      <w:r w:rsidRPr="0098778A">
        <w:rPr>
          <w:rFonts w:ascii="Times New Roman" w:hAnsi="Times New Roman"/>
          <w:sz w:val="20"/>
          <w:szCs w:val="20"/>
          <w:lang w:val="kk-KZ"/>
        </w:rPr>
        <w:t>уге болады</w:t>
      </w:r>
      <w:r w:rsidRPr="0098778A">
        <w:rPr>
          <w:rFonts w:ascii="Times New Roman" w:hAnsi="Times New Roman"/>
          <w:sz w:val="20"/>
          <w:szCs w:val="20"/>
        </w:rPr>
        <w:t xml:space="preserve">.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Көркем сөз өнері, өмір құбылыстарын бейнелі ой арқылы жеткізетін халықтың ұжымдық творчествосы - фольклорда, мысалы айтыс өнерінде  ерекше қабылдау процесі туындайды, яғни “өзін қабылдау”, оның мәні әсіресе ұжымдық творчестволық актіде маңызды. Бөгде көзқарастарға, қағытпаларға мән бермей, орындаушы жан тәнімен орындау процесін қабылдайды және онымен оның серіктерінің (көрермендер) арасында пайда болған творчестволық байланысты айқын көреді, мұндай кезде көрермендердің реакциясына емес, өзінің ішкі реакцияларына зейіні шоғырланады.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Ұжымдық орындаушылықтың екі формасы болады: “міндетті” (халықтық сауық сайрандарға бәрі қосылады) және “таңдамалы” (айтысқа ұнағандарға ғана барады). Синестезия мәселесіне келсек, көру және есту қабылдауының қайсысының үстемдік етуіне байланысты фольклор шығармаларын қабылдау типтері де әртүрлі болады.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Мысалы, ауызша шығармада (ертегі) есту қабылдауы басым. Айтыста сөз мағынасына, жаңа аргументті табу, логикалық байланысқа көңіл бөледі. Мысалы айтыста домбырада ойнау (музыка) қосымша есту элементі болады. Негізгісі ақынның тапқан, қайтарған жауабы.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Ендеше фольклорды “халық ауыз әдебиеті  творчествосы”, “сөз өнері” деп қарастыру бір жақты, оны қабылдау әдебиет арқылы түсінуде ғана мүмкін емес, ендеше олардың психологиялық талдауы қажет. Алайда, өнердің синтетикалық түрлерін қабылдау жалпы болса да, фольклорды қабылдаудың өзіндік ерекшеліктері бар.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Ғылымда фольклорды қабылдау жайлы нақты зерттеулер өте аз. Мысалы белгілі болгар этнографы және фольклорисі Х. Вакарельский [1], фольклорды халықтың қалай қабылдағанын зерттеді, халық ән мәтіні мен әуенінің арасындағы үздіксіз байланысты және оның психологиялық әсерін ұғынады.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Фольклорды алғаш психологиялық зерттеу соғысқа (Ұлы Отан соғысы) дейін А.И. Герцен атындағы Ленинград мемлекеттік педагогикалық институтының, психология кафедрасында басталды.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Әсіресе А.П. Семенованың жұмыстарын айтуға болады, ол фольклорды меңгеруді зерттеді (аллегориялар, метафоралар). А.П. Семенова өз зерттеуінде балалардың метафораларды түсінуін талдады, өзінің психологиялық табиғаты бойынша түсінудің әдебиеттегі түсінуден айырмашылығы бар. </w:t>
      </w:r>
    </w:p>
    <w:p w:rsidR="00544707" w:rsidRPr="0098778A" w:rsidRDefault="00544707" w:rsidP="0098778A">
      <w:pPr>
        <w:spacing w:after="0" w:line="233" w:lineRule="auto"/>
        <w:ind w:firstLine="340"/>
        <w:jc w:val="both"/>
        <w:rPr>
          <w:rFonts w:ascii="Times New Roman" w:hAnsi="Times New Roman"/>
          <w:i/>
          <w:sz w:val="20"/>
          <w:szCs w:val="20"/>
          <w:lang w:val="kk-KZ"/>
        </w:rPr>
      </w:pPr>
      <w:r w:rsidRPr="0098778A">
        <w:rPr>
          <w:rStyle w:val="a6"/>
          <w:rFonts w:ascii="Times New Roman" w:hAnsi="Times New Roman"/>
          <w:i w:val="0"/>
          <w:sz w:val="20"/>
          <w:szCs w:val="20"/>
        </w:rPr>
        <w:t>Бұл мәселені Ж. Пиаже мен Л.С. Выготский де зерттеді. Олардың пікірінше, метафоралардың мазмұны жалпылауды ұғыну процесіне апарылады. Балалардың метафораларды ұғынуын зерттеуде, олар көркем сөзді түсіну</w:t>
      </w:r>
      <w:r w:rsidRPr="0098778A">
        <w:rPr>
          <w:rFonts w:ascii="Times New Roman" w:hAnsi="Times New Roman"/>
          <w:i/>
          <w:sz w:val="20"/>
          <w:szCs w:val="20"/>
        </w:rPr>
        <w:t xml:space="preserve"> ерекшелігін, оны сезінуді ескермеді.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 Пиаже балаларға арналған (9-11 жас) мақалды түсінуді талдады, мақалдарда кездесетін таныс емес сөздерді түсіндіру керек. Балалар мақалды қабылдауда түсінікті сөздерді тұтастық схемасын жасап, содан кейін оны түсінбеген сөздерді түсінуге жұмсайды.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Осы тұтастық схемасы Ж. Пиаженің пікірінше, аналитикалық түсінуді басып озады [1]. М.М. Мұқанов өз жұмыстарында жұмбақтарды шешудің тапсырманы шешу процесінен айырмашылығын көрсетті, жұмбақты шешуді адамдардың интеллектісінің сапаларына (тапқырлық, болжай алу, бақылампаздық) қатысты талдады. Ол жұмбақты шешу механизмін таңдау процесіне байланысты іздеді [2]. </w:t>
      </w:r>
    </w:p>
    <w:p w:rsidR="00544707" w:rsidRPr="0098778A" w:rsidRDefault="0054470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Балаларға арналған мақалдарды, мысал өлеңдерді, бейнелі салыстыруды зерттеген көптеген жұмыстар бар ( В.И. Малинина, В.Т. Бадудин, Л.К. Балацкая және басқалар [1].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Жұмбақты шешу болсын, фольклордың қайсысын алсақ та олардың ойлау әрекетімен байланысын көреміз, жұмбақты шешуде интеллектуалды қабілеттің кемелденгенін көрсетеді.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Жұмбақты психологиялық тұрғыдан зерттеген К. Нұрғалиевтің жұмыстарында [2] жұмбақтар да, мақалдар да ұлттық сипатқа толы, шығыс жұмбақтарының еуропалық жұмбақтардан айырмашылығы бар деп көрсетіледі.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“Жұмбақты шешу мен тапсырманы шешу процесінде ойлау механизмі бірдей бола ма?”, “жұмбақты шешуде жауапты іздеу әдеттегі, әлде кибернетикалық, әлде эвристикалық тәсілдермен (яғни, қысқару процесі) жүзеге аса ма?” - міне осы сұрақтарды зерттеу үшін арнайы эксперимент жүргізді.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Өнер шығармаларын (халық поэзиясы) қабылдау творчестволық процестің әртүрлі сатысы болса да, олар өнердің кейбір түрлерінде (мәселен орындаушылық-жырау, жыршы) бірыңғай творчестволық акт ретінде бір-біріне  қосылып кетеді. Фольклор -  бұқаралық өнер, ұлттар мен халықтардың мәдениетінде маңызды орын алады. Фольклордан біз өнерді ұжымдық қабылдаудың ерекше типінің эволюциясын көреміз. Мұнда синестезия мен творчестволық процеске тікелей қатысушы тыңдаушы- көрермендер қосылады.</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Фольклор синкреттік өнер, халықтың тұрмыс-салты, сөз, би, ән-күй өнері немесе халық поэзиясы бір- бірімен тұтастық құрайды. Фольклор ұжымдық және ұлттық сипатта,  нұсқалық, дәстүрлік негізде ауызекі дамиды.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Фольклор - халықтың этностық байлығы, ұлттық психологиялық мәдени құндылықтар.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Академик В.В. Радлов: “Қазақтар - өте зерек халық, шебер әңгімешіл, мінез бен іске алғыр, шешендік өнерді жақсы меңгерген. Олар таулы, орманды жерді мекендеп, көл жағалап көшіп жүргендіктен, табиғатқа еліктеп, ырғақпен сұлу сөйлейді. Сөздері майда, анық, тұнық естіледі. Ой кестесі көркем, бейне бір өлең ұйқасына ұқсайды”- деген еді [1]. </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Х1Х ғ. Қазақстанға келген орыс зерттеушілері- қазақ халқының екі өнерін ерекше көрсеткен: а) шешен, қарасөзге жүйрік, ә) ақын, импровизатор деген. Сондай-ақ мынадай пікірлер де болған: “Қазақ халқы үшін сөз өнерінен бағалы мәнді ешнәрсе жоқ” [1], “Қазақтар тез-тез сөйлейді, сөздері ағылтегіл айтылады”, - деді [1].</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Фольклоршы Ә.А. Диваев халық қазынасын қастерлеп, зерттеп, кейінгі ұрпаққа асыл мұра қалдырды. “Эпикалық жырлардан көшпелі халыққа тән мінез-құлықты, ерекшелікті, бет-бейнені көресіз”, - дейді Ә. Диваев [3]. Фольклор - халық көзқарасының сәулесі, оның рухани бейнесі мен ұлттық мінезі деді. </w:t>
      </w:r>
    </w:p>
    <w:p w:rsidR="00544707" w:rsidRPr="0098778A" w:rsidRDefault="00544707" w:rsidP="0098778A">
      <w:pPr>
        <w:pStyle w:val="ad"/>
        <w:spacing w:after="0" w:line="233" w:lineRule="auto"/>
        <w:ind w:left="0" w:firstLine="340"/>
        <w:jc w:val="both"/>
        <w:rPr>
          <w:rFonts w:ascii="Times New Roman" w:hAnsi="Times New Roman"/>
          <w:sz w:val="20"/>
          <w:szCs w:val="20"/>
          <w:lang w:val="uk-UA" w:eastAsia="ko-KR"/>
        </w:rPr>
      </w:pPr>
      <w:r w:rsidRPr="0098778A">
        <w:rPr>
          <w:rFonts w:ascii="Times New Roman" w:hAnsi="Times New Roman"/>
          <w:noProof/>
          <w:sz w:val="20"/>
          <w:szCs w:val="20"/>
          <w:lang w:val="uk-UA"/>
        </w:rPr>
        <w:t>Ұлттық дәстүрді танытатын фольклор - халық психологиясы көзқарастарының жемісі</w:t>
      </w:r>
    </w:p>
    <w:p w:rsidR="00544707" w:rsidRPr="0098778A" w:rsidRDefault="00544707"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Фольклор  қоғамдағы болмыс пен санадағы өзгерістерге сезімтал. Ақын творчествосына тоқталсақ оның  авторлық сана сезімі сөз өнерімен ғана емес, сол қоғамның  негізімен де байланысты. Мысалы Шалкиіз айтады, сарнайды мұнда авторлық сананың негізгі элементі көрінеді, өзінің авторлық “менін” дәл қойып өзін жалпы ағыннан бөліп алады. Тіпті көне түркі елдерінде  авторлық және тұлғалық сана сезімдер бастау алған (Баласұғын). </w:t>
      </w:r>
    </w:p>
    <w:p w:rsidR="00544707" w:rsidRPr="0098778A" w:rsidRDefault="00544707" w:rsidP="0098778A">
      <w:pPr>
        <w:pStyle w:val="31"/>
        <w:spacing w:after="0" w:line="233" w:lineRule="auto"/>
        <w:ind w:left="0" w:firstLine="340"/>
        <w:jc w:val="both"/>
        <w:rPr>
          <w:sz w:val="20"/>
          <w:szCs w:val="20"/>
          <w:lang w:val="uk-UA"/>
        </w:rPr>
      </w:pPr>
      <w:r w:rsidRPr="0098778A">
        <w:rPr>
          <w:sz w:val="20"/>
          <w:szCs w:val="20"/>
          <w:lang w:val="uk-UA"/>
        </w:rPr>
        <w:t xml:space="preserve">Фольклор шығармаларымен қатар өмір бойы ақындар шығармалары да өмір сүрді. Мұнда  әдеби процестің ішкі заңдылықтарынан басқа этностық процестерді де жандандырылған. Өзінің индивидуалды сана сезімдеріне ден қою ұлттық сана сезімдердің дамуына әкелді. </w:t>
      </w:r>
    </w:p>
    <w:p w:rsidR="00544707" w:rsidRPr="0098778A" w:rsidRDefault="00544707" w:rsidP="0098778A">
      <w:pPr>
        <w:pStyle w:val="31"/>
        <w:spacing w:after="0" w:line="233" w:lineRule="auto"/>
        <w:ind w:left="0" w:firstLine="340"/>
        <w:jc w:val="both"/>
        <w:rPr>
          <w:sz w:val="20"/>
          <w:szCs w:val="20"/>
          <w:lang w:val="uk-UA"/>
        </w:rPr>
      </w:pPr>
      <w:r w:rsidRPr="0098778A">
        <w:rPr>
          <w:sz w:val="20"/>
          <w:szCs w:val="20"/>
          <w:lang w:val="uk-UA"/>
        </w:rPr>
        <w:t xml:space="preserve">Қазақтың халық творчествосының өзіне тән ерекшелігі бір шығарманың бірнеше нұсқасы болады. </w:t>
      </w:r>
    </w:p>
    <w:p w:rsidR="00544707" w:rsidRPr="0098778A" w:rsidRDefault="00544707" w:rsidP="0098778A">
      <w:pPr>
        <w:pStyle w:val="31"/>
        <w:spacing w:after="0" w:line="233" w:lineRule="auto"/>
        <w:ind w:left="0" w:firstLine="340"/>
        <w:jc w:val="both"/>
        <w:rPr>
          <w:sz w:val="20"/>
          <w:szCs w:val="20"/>
          <w:lang w:val="uk-UA"/>
        </w:rPr>
      </w:pPr>
      <w:r w:rsidRPr="0098778A">
        <w:rPr>
          <w:sz w:val="20"/>
          <w:szCs w:val="20"/>
          <w:lang w:val="uk-UA"/>
        </w:rPr>
        <w:t xml:space="preserve">Фольклор қоғамдық санада және болмыста болып жатқан өзгерістерді тез байқайды, адам психологиясын тануға ұмтылады. Фольклорды жасау халықтың өмірімен, тұрмысымен органикалық байланысқан этностық санасымен, халық мәдениетімен шарттанады. Фольклор - жалпы халықтық, ұжымдық және нағыз халықтық творчество. Фольклор, яғни ауыз халық творчествосы- абстрактілі дерексізденген ұғым нақты тарихи </w:t>
      </w:r>
      <w:r w:rsidRPr="0098778A">
        <w:rPr>
          <w:sz w:val="20"/>
          <w:szCs w:val="20"/>
          <w:lang w:val="uk-UA"/>
        </w:rPr>
        <w:lastRenderedPageBreak/>
        <w:t xml:space="preserve">әлеуметтік мазмұнда ғана шынайы мағынаға ие болады және әрбір этностың творчествосы ретінде қабылданады. </w:t>
      </w:r>
    </w:p>
    <w:p w:rsidR="00544707" w:rsidRPr="0098778A" w:rsidRDefault="00544707" w:rsidP="0098778A">
      <w:pPr>
        <w:pStyle w:val="31"/>
        <w:spacing w:after="0" w:line="233" w:lineRule="auto"/>
        <w:ind w:left="0" w:firstLine="340"/>
        <w:jc w:val="both"/>
        <w:rPr>
          <w:sz w:val="20"/>
          <w:szCs w:val="20"/>
          <w:lang w:val="uk-UA"/>
        </w:rPr>
      </w:pPr>
      <w:r w:rsidRPr="0098778A">
        <w:rPr>
          <w:sz w:val="20"/>
          <w:szCs w:val="20"/>
          <w:lang w:val="uk-UA"/>
        </w:rPr>
        <w:t>Сонымен фольклордың психологиялық табиғатын  талдау негізінде келесі ой-пікірлерді  жасауға болады:</w:t>
      </w:r>
    </w:p>
    <w:p w:rsidR="00544707" w:rsidRPr="0098778A" w:rsidRDefault="00544707" w:rsidP="0098778A">
      <w:pPr>
        <w:pStyle w:val="31"/>
        <w:numPr>
          <w:ilvl w:val="0"/>
          <w:numId w:val="15"/>
        </w:numPr>
        <w:spacing w:after="0" w:line="233" w:lineRule="auto"/>
        <w:ind w:firstLine="340"/>
        <w:jc w:val="both"/>
        <w:rPr>
          <w:rFonts w:eastAsia="Batang"/>
          <w:sz w:val="20"/>
          <w:szCs w:val="20"/>
          <w:lang w:val="uk-UA" w:eastAsia="ko-KR"/>
        </w:rPr>
      </w:pPr>
      <w:r w:rsidRPr="0098778A">
        <w:rPr>
          <w:sz w:val="20"/>
          <w:szCs w:val="20"/>
          <w:lang w:val="uk-UA"/>
        </w:rPr>
        <w:t>Халық творчествосының асыл мұраларындағы дәстүрде этностық танымды көреміз</w:t>
      </w:r>
      <w:r w:rsidRPr="0098778A">
        <w:rPr>
          <w:rFonts w:eastAsia="Batang"/>
          <w:sz w:val="20"/>
          <w:szCs w:val="20"/>
          <w:lang w:val="uk-UA" w:eastAsia="ko-KR"/>
        </w:rPr>
        <w:t xml:space="preserve">. </w:t>
      </w:r>
      <w:r w:rsidRPr="0098778A">
        <w:rPr>
          <w:sz w:val="20"/>
          <w:szCs w:val="20"/>
          <w:lang w:val="uk-UA"/>
        </w:rPr>
        <w:t>Фольклор,  халық ауыз әдеби творчествосы</w:t>
      </w:r>
      <w:r w:rsidRPr="0098778A">
        <w:rPr>
          <w:rFonts w:eastAsia="Batang"/>
          <w:sz w:val="20"/>
          <w:szCs w:val="20"/>
          <w:lang w:val="uk-UA" w:eastAsia="ko-KR"/>
        </w:rPr>
        <w:t xml:space="preserve"> </w:t>
      </w:r>
      <w:r w:rsidRPr="0098778A">
        <w:rPr>
          <w:sz w:val="20"/>
          <w:szCs w:val="20"/>
          <w:lang w:val="uk-UA"/>
        </w:rPr>
        <w:t>-   дерексізденген ұғым, нақты тарихи әлеуметтік мазмұнда ғана шынайы мағынаға ие болып</w:t>
      </w:r>
      <w:r w:rsidRPr="0098778A">
        <w:rPr>
          <w:rFonts w:eastAsia="Batang"/>
          <w:sz w:val="20"/>
          <w:szCs w:val="20"/>
          <w:lang w:val="uk-UA" w:eastAsia="ko-KR"/>
        </w:rPr>
        <w:t>,</w:t>
      </w:r>
      <w:r w:rsidRPr="0098778A">
        <w:rPr>
          <w:sz w:val="20"/>
          <w:szCs w:val="20"/>
          <w:lang w:val="uk-UA"/>
        </w:rPr>
        <w:t xml:space="preserve"> ұлт творчествосы ретінде қабылданады. </w:t>
      </w:r>
    </w:p>
    <w:p w:rsidR="00544707" w:rsidRPr="0098778A" w:rsidRDefault="00544707" w:rsidP="0098778A">
      <w:pPr>
        <w:numPr>
          <w:ilvl w:val="0"/>
          <w:numId w:val="15"/>
        </w:num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lang w:val="uk-UA"/>
        </w:rPr>
        <w:t xml:space="preserve">Фольклор мен психологияны жақындастыру фольклордың психологиялық аспектісін мойындау негізінде, қазақ ауыз әдеби творчествосының ұзақ ғасырлық тарихының көркемдік ерекшелігіне объективті бойлау. Ең негізгісі, қазақ ауыз әдеби творчествосының көркемдік-танымдық ерекшеліктерін, творчестволық ойлаудың ұлттық тәсілдерін зерттеу . </w:t>
      </w:r>
    </w:p>
    <w:p w:rsidR="00544707" w:rsidRPr="0098778A" w:rsidRDefault="00544707" w:rsidP="0098778A">
      <w:pPr>
        <w:numPr>
          <w:ilvl w:val="0"/>
          <w:numId w:val="15"/>
        </w:numPr>
        <w:spacing w:after="0" w:line="233" w:lineRule="auto"/>
        <w:ind w:firstLine="340"/>
        <w:jc w:val="both"/>
        <w:rPr>
          <w:rFonts w:ascii="Times New Roman" w:hAnsi="Times New Roman"/>
          <w:noProof/>
          <w:sz w:val="20"/>
          <w:szCs w:val="20"/>
          <w:lang w:val="uk-UA"/>
        </w:rPr>
      </w:pPr>
      <w:r w:rsidRPr="0098778A">
        <w:rPr>
          <w:rFonts w:ascii="Times New Roman" w:hAnsi="Times New Roman"/>
          <w:sz w:val="20"/>
          <w:szCs w:val="20"/>
          <w:lang w:val="uk-UA"/>
        </w:rPr>
        <w:t xml:space="preserve">Қазақ этносының өлең өзегіне өріліп келген төл фольклоры, ұлт өмірінің белестерін сипаттайды. Бүгінгі күн талабынан туындаған, рухани мәдени қажеттіліктер негізінде бұрын болған, бірақ сана сезімнен күшпен ығыстырылған ұлттық танымдық түсініктерді моделдеу, қайта реконструкциялау кезеңі келді, бұл - халық творчествосы мұраларын психологиялық талдаудың уақыты жетті деген сөз. </w:t>
      </w:r>
    </w:p>
    <w:p w:rsidR="00E030A6" w:rsidRPr="0098778A" w:rsidRDefault="00544707" w:rsidP="0098778A">
      <w:pPr>
        <w:pBdr>
          <w:bottom w:val="single" w:sz="12" w:space="0" w:color="auto"/>
        </w:pBdr>
        <w:spacing w:after="0" w:line="233" w:lineRule="auto"/>
        <w:ind w:firstLine="340"/>
        <w:jc w:val="both"/>
        <w:rPr>
          <w:rFonts w:ascii="Times New Roman" w:hAnsi="Times New Roman"/>
          <w:noProof/>
          <w:sz w:val="20"/>
          <w:szCs w:val="20"/>
          <w:lang w:val="kk-KZ"/>
        </w:rPr>
      </w:pPr>
      <w:r w:rsidRPr="0098778A">
        <w:rPr>
          <w:rFonts w:ascii="Times New Roman" w:hAnsi="Times New Roman"/>
          <w:noProof/>
          <w:sz w:val="20"/>
          <w:szCs w:val="20"/>
          <w:lang w:val="kk-KZ"/>
        </w:rPr>
        <w:t>Халыққа ұнаған фольклор шығармалары этностың психологиялық қабылдауы арқылы ғана бағаланады. Фольклор этнос өмірінде мәнді рөл атқарады және сол этносқа меншіктілігінің басты факторы. Фольклорға деген қатынас этностық сәйкестіктің негізі. Фольклор этностық бірліктің рухани өмірінің нәтижесі бола отырып, этностық сана сезімдерді қалыптастырудың қуатты құралы болып табылады</w:t>
      </w:r>
      <w:r w:rsidR="007A71A0" w:rsidRPr="0098778A">
        <w:rPr>
          <w:rFonts w:ascii="Times New Roman" w:hAnsi="Times New Roman"/>
          <w:noProof/>
          <w:sz w:val="20"/>
          <w:szCs w:val="20"/>
          <w:lang w:val="kk-KZ"/>
        </w:rPr>
        <w:t xml:space="preserve">. </w:t>
      </w:r>
    </w:p>
    <w:p w:rsidR="00E030A6" w:rsidRPr="0098778A" w:rsidRDefault="00E030A6" w:rsidP="0098778A">
      <w:pPr>
        <w:pBdr>
          <w:bottom w:val="single" w:sz="12" w:space="0" w:color="auto"/>
        </w:pBdr>
        <w:spacing w:after="0" w:line="233" w:lineRule="auto"/>
        <w:ind w:firstLine="340"/>
        <w:jc w:val="both"/>
        <w:rPr>
          <w:rFonts w:ascii="Times New Roman" w:hAnsi="Times New Roman"/>
          <w:noProof/>
          <w:sz w:val="20"/>
          <w:szCs w:val="20"/>
          <w:lang w:val="kk-KZ"/>
        </w:rPr>
      </w:pPr>
    </w:p>
    <w:p w:rsidR="00B429B8" w:rsidRPr="006B1121" w:rsidRDefault="00E030A6" w:rsidP="0098778A">
      <w:pPr>
        <w:pBdr>
          <w:bottom w:val="single" w:sz="12" w:space="0" w:color="auto"/>
        </w:pBdr>
        <w:spacing w:after="0" w:line="233" w:lineRule="auto"/>
        <w:ind w:firstLine="340"/>
        <w:jc w:val="center"/>
        <w:rPr>
          <w:rFonts w:ascii="Times New Roman" w:hAnsi="Times New Roman"/>
          <w:b/>
          <w:noProof/>
          <w:sz w:val="20"/>
          <w:szCs w:val="20"/>
          <w:lang w:val="kk-KZ"/>
        </w:rPr>
      </w:pPr>
      <w:r w:rsidRPr="006B1121">
        <w:rPr>
          <w:rFonts w:ascii="Times New Roman" w:hAnsi="Times New Roman"/>
          <w:b/>
          <w:noProof/>
          <w:sz w:val="20"/>
          <w:szCs w:val="20"/>
          <w:lang w:val="kk-KZ"/>
        </w:rPr>
        <w:t>Қолданылған ә</w:t>
      </w:r>
      <w:r w:rsidR="007A71A0" w:rsidRPr="006B1121">
        <w:rPr>
          <w:rFonts w:ascii="Times New Roman" w:hAnsi="Times New Roman"/>
          <w:b/>
          <w:noProof/>
          <w:sz w:val="20"/>
          <w:szCs w:val="20"/>
          <w:lang w:val="kk-KZ"/>
        </w:rPr>
        <w:t>дебиеттер тізімі:</w:t>
      </w:r>
    </w:p>
    <w:p w:rsidR="00B429B8" w:rsidRPr="006B1121" w:rsidRDefault="00B429B8" w:rsidP="0098778A">
      <w:pPr>
        <w:pBdr>
          <w:bottom w:val="single" w:sz="12" w:space="0" w:color="auto"/>
        </w:pBdr>
        <w:spacing w:after="0" w:line="233" w:lineRule="auto"/>
        <w:ind w:firstLine="340"/>
        <w:jc w:val="both"/>
        <w:rPr>
          <w:rFonts w:ascii="Times New Roman" w:hAnsi="Times New Roman"/>
          <w:sz w:val="18"/>
          <w:szCs w:val="18"/>
          <w:lang w:val="kk-KZ"/>
        </w:rPr>
      </w:pPr>
      <w:r w:rsidRPr="006B1121">
        <w:rPr>
          <w:rFonts w:ascii="Times New Roman" w:hAnsi="Times New Roman"/>
          <w:sz w:val="18"/>
          <w:szCs w:val="18"/>
          <w:lang w:val="kk-KZ"/>
        </w:rPr>
        <w:t>1</w:t>
      </w:r>
      <w:r w:rsidR="00544707" w:rsidRPr="006B1121">
        <w:rPr>
          <w:rFonts w:ascii="Times New Roman" w:hAnsi="Times New Roman"/>
          <w:sz w:val="18"/>
          <w:szCs w:val="18"/>
          <w:lang w:val="kk-KZ"/>
        </w:rPr>
        <w:t>.Бердібаева С.Қ. Адамның творчестволық іс әрекетінің этнопсихологиясы\ Монография.-Алматы, «Қазақ университеті».-2006, 300 б.</w:t>
      </w:r>
    </w:p>
    <w:p w:rsidR="00B429B8" w:rsidRPr="006B1121" w:rsidRDefault="00544707" w:rsidP="0098778A">
      <w:pPr>
        <w:pBdr>
          <w:bottom w:val="single" w:sz="12" w:space="0" w:color="auto"/>
        </w:pBdr>
        <w:spacing w:after="0" w:line="233" w:lineRule="auto"/>
        <w:ind w:firstLine="340"/>
        <w:jc w:val="both"/>
        <w:rPr>
          <w:rFonts w:ascii="Times New Roman" w:hAnsi="Times New Roman"/>
          <w:sz w:val="18"/>
          <w:szCs w:val="18"/>
          <w:lang w:eastAsia="ko-KR"/>
        </w:rPr>
      </w:pPr>
      <w:r w:rsidRPr="006B1121">
        <w:rPr>
          <w:rFonts w:ascii="Times New Roman" w:hAnsi="Times New Roman"/>
          <w:sz w:val="18"/>
          <w:szCs w:val="18"/>
        </w:rPr>
        <w:t xml:space="preserve">2. </w:t>
      </w:r>
      <w:r w:rsidRPr="006B1121">
        <w:rPr>
          <w:rFonts w:ascii="Times New Roman" w:hAnsi="Times New Roman"/>
          <w:sz w:val="18"/>
          <w:szCs w:val="18"/>
          <w:lang w:eastAsia="ko-KR"/>
        </w:rPr>
        <w:t>Муканов М.М., Нургалиев К.А. Изучение процесса отгадывания загадок в зависимости от языка и контекста // Исследование интеллектуальной деятельности в историко-этническом аспекте. - Алма-Ата, 1978. - С.18-37.</w:t>
      </w:r>
    </w:p>
    <w:p w:rsidR="00544707" w:rsidRPr="006B1121" w:rsidRDefault="00544707" w:rsidP="0098778A">
      <w:pPr>
        <w:pBdr>
          <w:bottom w:val="single" w:sz="12" w:space="0" w:color="auto"/>
        </w:pBdr>
        <w:spacing w:after="0" w:line="233" w:lineRule="auto"/>
        <w:ind w:firstLine="340"/>
        <w:jc w:val="both"/>
        <w:rPr>
          <w:rFonts w:ascii="Times New Roman" w:hAnsi="Times New Roman"/>
          <w:sz w:val="18"/>
          <w:szCs w:val="18"/>
        </w:rPr>
      </w:pPr>
      <w:r w:rsidRPr="006B1121">
        <w:rPr>
          <w:rFonts w:ascii="Times New Roman" w:hAnsi="Times New Roman"/>
          <w:sz w:val="18"/>
          <w:szCs w:val="18"/>
        </w:rPr>
        <w:t>3.Диваев А.А. Кир</w:t>
      </w:r>
      <w:r w:rsidR="00D554A8" w:rsidRPr="006B1121">
        <w:rPr>
          <w:rFonts w:ascii="Times New Roman" w:hAnsi="Times New Roman"/>
          <w:sz w:val="18"/>
          <w:szCs w:val="18"/>
        </w:rPr>
        <w:t>гизские причитания по покойнику</w:t>
      </w:r>
      <w:r w:rsidR="00D554A8" w:rsidRPr="006B1121">
        <w:rPr>
          <w:rFonts w:ascii="Times New Roman" w:hAnsi="Times New Roman"/>
          <w:sz w:val="18"/>
          <w:szCs w:val="18"/>
          <w:lang w:val="kk-KZ"/>
        </w:rPr>
        <w:t xml:space="preserve"> </w:t>
      </w:r>
      <w:r w:rsidRPr="006B1121">
        <w:rPr>
          <w:rFonts w:ascii="Times New Roman" w:hAnsi="Times New Roman"/>
          <w:sz w:val="18"/>
          <w:szCs w:val="18"/>
        </w:rPr>
        <w:t>//</w:t>
      </w:r>
      <w:r w:rsidR="00D554A8" w:rsidRPr="006B1121">
        <w:rPr>
          <w:rFonts w:ascii="Times New Roman" w:hAnsi="Times New Roman"/>
          <w:sz w:val="18"/>
          <w:szCs w:val="18"/>
          <w:lang w:val="kk-KZ"/>
        </w:rPr>
        <w:t xml:space="preserve"> </w:t>
      </w:r>
      <w:r w:rsidRPr="006B1121">
        <w:rPr>
          <w:rFonts w:ascii="Times New Roman" w:hAnsi="Times New Roman"/>
          <w:sz w:val="18"/>
          <w:szCs w:val="18"/>
        </w:rPr>
        <w:t>Известия общества археологии, истории и этнографии при Казанском университете.  - 1898. - Т.14, вып.5. - 630 с.</w:t>
      </w:r>
    </w:p>
    <w:p w:rsidR="007958E0" w:rsidRPr="0098778A" w:rsidRDefault="007958E0" w:rsidP="0098778A">
      <w:pPr>
        <w:spacing w:after="0" w:line="233" w:lineRule="auto"/>
        <w:ind w:firstLine="340"/>
        <w:jc w:val="right"/>
        <w:rPr>
          <w:rFonts w:ascii="Times New Roman" w:hAnsi="Times New Roman"/>
          <w:b/>
          <w:bCs/>
          <w:i/>
          <w:sz w:val="20"/>
          <w:szCs w:val="20"/>
          <w:lang w:val="kk-KZ"/>
        </w:rPr>
      </w:pPr>
    </w:p>
    <w:p w:rsidR="00B429B8" w:rsidRPr="0098778A" w:rsidRDefault="00B429B8" w:rsidP="0098778A">
      <w:pPr>
        <w:spacing w:after="0" w:line="233" w:lineRule="auto"/>
        <w:ind w:firstLine="340"/>
        <w:jc w:val="right"/>
        <w:rPr>
          <w:rFonts w:ascii="Times New Roman" w:hAnsi="Times New Roman"/>
          <w:b/>
          <w:bCs/>
          <w:i/>
          <w:sz w:val="20"/>
          <w:szCs w:val="20"/>
          <w:lang w:val="kk-KZ"/>
        </w:rPr>
      </w:pPr>
    </w:p>
    <w:p w:rsidR="00870EAD" w:rsidRPr="0098778A" w:rsidRDefault="007A71A0"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А</w:t>
      </w:r>
      <w:r w:rsidRPr="0098778A">
        <w:rPr>
          <w:rFonts w:ascii="Times New Roman" w:hAnsi="Times New Roman"/>
          <w:b/>
          <w:bCs/>
          <w:i/>
          <w:sz w:val="20"/>
          <w:szCs w:val="20"/>
        </w:rPr>
        <w:t>хсанова Г</w:t>
      </w:r>
      <w:bookmarkStart w:id="0" w:name="_GoBack"/>
      <w:bookmarkEnd w:id="0"/>
      <w:r w:rsidR="00870EAD" w:rsidRPr="0098778A">
        <w:rPr>
          <w:rFonts w:ascii="Times New Roman" w:hAnsi="Times New Roman"/>
          <w:b/>
          <w:bCs/>
          <w:i/>
          <w:sz w:val="20"/>
          <w:szCs w:val="20"/>
          <w:lang w:val="kk-KZ"/>
        </w:rPr>
        <w:t>.,</w:t>
      </w:r>
      <w:r w:rsidR="006B1121">
        <w:rPr>
          <w:rFonts w:ascii="Times New Roman" w:hAnsi="Times New Roman"/>
          <w:b/>
          <w:bCs/>
          <w:i/>
          <w:sz w:val="20"/>
          <w:szCs w:val="20"/>
          <w:lang w:val="ca-ES"/>
        </w:rPr>
        <w:t xml:space="preserve"> </w:t>
      </w:r>
      <w:r w:rsidR="00870EAD" w:rsidRPr="0098778A">
        <w:rPr>
          <w:rFonts w:ascii="Times New Roman" w:hAnsi="Times New Roman"/>
          <w:b/>
          <w:bCs/>
          <w:i/>
          <w:sz w:val="20"/>
          <w:szCs w:val="20"/>
          <w:lang w:val="kk-KZ"/>
        </w:rPr>
        <w:t xml:space="preserve">студентка </w:t>
      </w:r>
      <w:r w:rsidRPr="0098778A">
        <w:rPr>
          <w:rFonts w:ascii="Times New Roman" w:hAnsi="Times New Roman"/>
          <w:b/>
          <w:bCs/>
          <w:i/>
          <w:sz w:val="20"/>
          <w:szCs w:val="20"/>
        </w:rPr>
        <w:t>4 курс</w:t>
      </w:r>
      <w:r w:rsidR="00870EAD" w:rsidRPr="0098778A">
        <w:rPr>
          <w:rFonts w:ascii="Times New Roman" w:hAnsi="Times New Roman"/>
          <w:b/>
          <w:bCs/>
          <w:i/>
          <w:sz w:val="20"/>
          <w:szCs w:val="20"/>
          <w:lang w:val="kk-KZ"/>
        </w:rPr>
        <w:t>а</w:t>
      </w:r>
      <w:r w:rsidRPr="0098778A">
        <w:rPr>
          <w:rFonts w:ascii="Times New Roman" w:hAnsi="Times New Roman"/>
          <w:b/>
          <w:bCs/>
          <w:i/>
          <w:sz w:val="20"/>
          <w:szCs w:val="20"/>
        </w:rPr>
        <w:t xml:space="preserve"> </w:t>
      </w:r>
    </w:p>
    <w:p w:rsidR="007A71A0" w:rsidRPr="0098778A" w:rsidRDefault="007A71A0"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rPr>
        <w:t>отделени</w:t>
      </w:r>
      <w:r w:rsidR="00870EAD" w:rsidRPr="0098778A">
        <w:rPr>
          <w:rFonts w:ascii="Times New Roman" w:hAnsi="Times New Roman"/>
          <w:b/>
          <w:bCs/>
          <w:i/>
          <w:sz w:val="20"/>
          <w:szCs w:val="20"/>
          <w:lang w:val="kk-KZ"/>
        </w:rPr>
        <w:t>я</w:t>
      </w:r>
      <w:r w:rsidRPr="0098778A">
        <w:rPr>
          <w:rFonts w:ascii="Times New Roman" w:hAnsi="Times New Roman"/>
          <w:b/>
          <w:bCs/>
          <w:i/>
          <w:sz w:val="20"/>
          <w:szCs w:val="20"/>
        </w:rPr>
        <w:t xml:space="preserve"> психологии </w:t>
      </w:r>
    </w:p>
    <w:p w:rsidR="00870EAD" w:rsidRPr="0098778A" w:rsidRDefault="00870EAD"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7A71A0" w:rsidRPr="0098778A" w:rsidRDefault="007A71A0" w:rsidP="0098778A">
      <w:pPr>
        <w:spacing w:after="0" w:line="233" w:lineRule="auto"/>
        <w:ind w:firstLine="340"/>
        <w:jc w:val="both"/>
        <w:rPr>
          <w:rFonts w:ascii="Times New Roman" w:hAnsi="Times New Roman"/>
          <w:b/>
          <w:bCs/>
          <w:i/>
          <w:sz w:val="20"/>
          <w:szCs w:val="20"/>
          <w:lang w:val="kk-KZ"/>
        </w:rPr>
      </w:pPr>
    </w:p>
    <w:p w:rsidR="007A71A0" w:rsidRPr="0098778A" w:rsidRDefault="007A71A0" w:rsidP="0098778A">
      <w:pPr>
        <w:spacing w:after="0" w:line="233" w:lineRule="auto"/>
        <w:ind w:firstLine="340"/>
        <w:jc w:val="center"/>
        <w:rPr>
          <w:rFonts w:ascii="Times New Roman" w:hAnsi="Times New Roman"/>
          <w:b/>
          <w:bCs/>
          <w:caps/>
          <w:sz w:val="20"/>
          <w:szCs w:val="20"/>
        </w:rPr>
      </w:pPr>
      <w:r w:rsidRPr="0098778A">
        <w:rPr>
          <w:rFonts w:ascii="Times New Roman" w:hAnsi="Times New Roman"/>
          <w:b/>
          <w:bCs/>
          <w:caps/>
          <w:sz w:val="20"/>
          <w:szCs w:val="20"/>
        </w:rPr>
        <w:t xml:space="preserve">Психологические особенности лиц брачного </w:t>
      </w:r>
    </w:p>
    <w:p w:rsidR="007A71A0" w:rsidRPr="0098778A" w:rsidRDefault="007A71A0" w:rsidP="0098778A">
      <w:pPr>
        <w:spacing w:after="0" w:line="233" w:lineRule="auto"/>
        <w:ind w:firstLine="340"/>
        <w:jc w:val="center"/>
        <w:rPr>
          <w:rFonts w:ascii="Times New Roman" w:hAnsi="Times New Roman"/>
          <w:b/>
          <w:bCs/>
          <w:caps/>
          <w:sz w:val="20"/>
          <w:szCs w:val="20"/>
        </w:rPr>
      </w:pPr>
      <w:r w:rsidRPr="0098778A">
        <w:rPr>
          <w:rFonts w:ascii="Times New Roman" w:hAnsi="Times New Roman"/>
          <w:b/>
          <w:bCs/>
          <w:caps/>
          <w:sz w:val="20"/>
          <w:szCs w:val="20"/>
        </w:rPr>
        <w:t>возраста, не состоящих в браке</w:t>
      </w:r>
    </w:p>
    <w:p w:rsidR="007A71A0" w:rsidRPr="0098778A" w:rsidRDefault="007A71A0" w:rsidP="0098778A">
      <w:pPr>
        <w:tabs>
          <w:tab w:val="left" w:pos="3630"/>
        </w:tabs>
        <w:spacing w:after="0" w:line="233" w:lineRule="auto"/>
        <w:ind w:firstLine="340"/>
        <w:jc w:val="both"/>
        <w:rPr>
          <w:rFonts w:ascii="Times New Roman" w:hAnsi="Times New Roman"/>
          <w:sz w:val="20"/>
          <w:szCs w:val="20"/>
        </w:rPr>
      </w:pPr>
    </w:p>
    <w:p w:rsidR="007A71A0" w:rsidRPr="0098778A" w:rsidRDefault="007A71A0" w:rsidP="0098778A">
      <w:pPr>
        <w:tabs>
          <w:tab w:val="left" w:pos="709"/>
        </w:tabs>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ab/>
        <w:t xml:space="preserve">С древнейших времен люди создавали семьи и продолжали человеческий род. Однако в 21 веке наиболее остро стоит проблема безбрачия, поскольку изменились взгляды мужчин и женщин в отношении брака и семьи. Люди, достигшие брачного возраста, стали сознательно отказываться от вступления в брак, создания семьи, выбирая нетрадиционные формы совместной жизни со своим избранником, либо откладывая официальное оформление на неопределенное время. Все это, как правило, приводит к снижению и к поздней деторождаемости. </w:t>
      </w:r>
    </w:p>
    <w:p w:rsidR="007A71A0" w:rsidRPr="0098778A" w:rsidRDefault="007A71A0"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Наиболее приемлемое время для замужества, по мнению психологов, социологов, 22 – 23 года. Женская красота достигает своего расцвета, к этому времени закончена учёба, получена профессия. Мужчине вряд ли стоит жениться в 16 -18 лет. Мужской организм созревает позднее женского: до 25 лет будут расти кости, мышцы, формироваться характер, темперамент [1].</w:t>
      </w:r>
    </w:p>
    <w:p w:rsidR="007A71A0" w:rsidRPr="0098778A" w:rsidRDefault="007A71A0"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Приступая к изучению данной проблемы, мы не могли не обратить внимание на то, что возраст вступления в брак, явление не постоянное и достаточно динамичное, что естественно, так как человечество не стоит на месте, меняются ценности, традиции, устои и т.д. Также мы не могли не обратить внимание на то, что увеличилось количество мужчин и женщин, не вступавших в брак (см. таблицу 1).</w:t>
      </w:r>
    </w:p>
    <w:p w:rsidR="007A71A0" w:rsidRPr="0098778A" w:rsidRDefault="007A71A0" w:rsidP="0098778A">
      <w:pPr>
        <w:spacing w:after="0" w:line="233" w:lineRule="auto"/>
        <w:ind w:firstLine="340"/>
        <w:contextualSpacing/>
        <w:jc w:val="both"/>
        <w:rPr>
          <w:rFonts w:ascii="Times New Roman" w:hAnsi="Times New Roman"/>
          <w:sz w:val="20"/>
          <w:szCs w:val="20"/>
        </w:rPr>
      </w:pPr>
    </w:p>
    <w:p w:rsidR="007A71A0" w:rsidRPr="0098778A" w:rsidRDefault="007A71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Таблица 1- Приведенные данные, на 1000 человек никогда ранее не состоявшие в браке [2]. Республика Казахстан</w:t>
      </w:r>
    </w:p>
    <w:p w:rsidR="00872D6B" w:rsidRPr="0098778A" w:rsidRDefault="00872D6B" w:rsidP="0098778A">
      <w:pPr>
        <w:spacing w:after="0" w:line="233" w:lineRule="auto"/>
        <w:ind w:firstLine="340"/>
        <w:jc w:val="both"/>
        <w:rPr>
          <w:rFonts w:ascii="Times New Roman" w:hAnsi="Times New Roman"/>
          <w:sz w:val="20"/>
          <w:szCs w:val="20"/>
          <w:lang w:val="kk-KZ"/>
        </w:rPr>
      </w:pPr>
    </w:p>
    <w:tbl>
      <w:tblPr>
        <w:tblW w:w="6166" w:type="dxa"/>
        <w:tblInd w:w="103" w:type="dxa"/>
        <w:tblLook w:val="00A0"/>
      </w:tblPr>
      <w:tblGrid>
        <w:gridCol w:w="1594"/>
        <w:gridCol w:w="1143"/>
        <w:gridCol w:w="1143"/>
        <w:gridCol w:w="1143"/>
        <w:gridCol w:w="1143"/>
      </w:tblGrid>
      <w:tr w:rsidR="007A71A0" w:rsidRPr="006B1121" w:rsidTr="00174423">
        <w:trPr>
          <w:trHeight w:val="517"/>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A71A0" w:rsidRPr="006B1121" w:rsidRDefault="007A71A0" w:rsidP="006B1121">
            <w:pPr>
              <w:spacing w:after="0" w:line="233" w:lineRule="auto"/>
              <w:jc w:val="both"/>
              <w:rPr>
                <w:rFonts w:ascii="Times New Roman" w:hAnsi="Times New Roman"/>
                <w:bCs/>
                <w:sz w:val="18"/>
                <w:szCs w:val="18"/>
              </w:rPr>
            </w:pPr>
          </w:p>
        </w:tc>
        <w:tc>
          <w:tcPr>
            <w:tcW w:w="2285" w:type="dxa"/>
            <w:gridSpan w:val="2"/>
            <w:tcBorders>
              <w:top w:val="single" w:sz="4" w:space="0" w:color="auto"/>
              <w:left w:val="nil"/>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Мужчины</w:t>
            </w:r>
          </w:p>
        </w:tc>
        <w:tc>
          <w:tcPr>
            <w:tcW w:w="2285" w:type="dxa"/>
            <w:gridSpan w:val="2"/>
            <w:tcBorders>
              <w:top w:val="single" w:sz="4" w:space="0" w:color="auto"/>
              <w:left w:val="nil"/>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Женщины</w:t>
            </w:r>
          </w:p>
        </w:tc>
      </w:tr>
      <w:tr w:rsidR="007A71A0" w:rsidRPr="006B1121" w:rsidTr="00174423">
        <w:trPr>
          <w:trHeight w:val="258"/>
        </w:trPr>
        <w:tc>
          <w:tcPr>
            <w:tcW w:w="0" w:type="auto"/>
            <w:vMerge/>
            <w:tcBorders>
              <w:top w:val="single" w:sz="4" w:space="0" w:color="auto"/>
              <w:left w:val="single" w:sz="4" w:space="0" w:color="auto"/>
              <w:bottom w:val="single" w:sz="4" w:space="0" w:color="auto"/>
              <w:right w:val="single" w:sz="4" w:space="0" w:color="auto"/>
            </w:tcBorders>
            <w:vAlign w:val="center"/>
          </w:tcPr>
          <w:p w:rsidR="007A71A0" w:rsidRPr="006B1121" w:rsidRDefault="007A71A0" w:rsidP="006B1121">
            <w:pPr>
              <w:spacing w:after="0" w:line="233" w:lineRule="auto"/>
              <w:jc w:val="both"/>
              <w:rPr>
                <w:rFonts w:ascii="Times New Roman" w:hAnsi="Times New Roman"/>
                <w:bCs/>
                <w:sz w:val="18"/>
                <w:szCs w:val="18"/>
              </w:rPr>
            </w:pPr>
          </w:p>
        </w:tc>
        <w:tc>
          <w:tcPr>
            <w:tcW w:w="1143" w:type="dxa"/>
            <w:tcBorders>
              <w:top w:val="nil"/>
              <w:left w:val="nil"/>
              <w:bottom w:val="single" w:sz="4" w:space="0" w:color="auto"/>
              <w:right w:val="single" w:sz="4" w:space="0" w:color="auto"/>
            </w:tcBorders>
            <w:shd w:val="clear" w:color="auto" w:fill="FFCC99"/>
            <w:noWrap/>
            <w:vAlign w:val="bottom"/>
          </w:tcPr>
          <w:p w:rsidR="007A71A0" w:rsidRPr="006B1121" w:rsidRDefault="007A71A0" w:rsidP="006B1121">
            <w:pPr>
              <w:spacing w:after="0" w:line="233" w:lineRule="auto"/>
              <w:jc w:val="both"/>
              <w:rPr>
                <w:rFonts w:ascii="Times New Roman" w:hAnsi="Times New Roman"/>
                <w:b/>
                <w:bCs/>
                <w:sz w:val="18"/>
                <w:szCs w:val="18"/>
              </w:rPr>
            </w:pPr>
            <w:r w:rsidRPr="006B1121">
              <w:rPr>
                <w:rFonts w:ascii="Times New Roman" w:hAnsi="Times New Roman"/>
                <w:b/>
                <w:bCs/>
                <w:sz w:val="18"/>
                <w:szCs w:val="18"/>
              </w:rPr>
              <w:t>1999</w:t>
            </w:r>
          </w:p>
        </w:tc>
        <w:tc>
          <w:tcPr>
            <w:tcW w:w="1143" w:type="dxa"/>
            <w:tcBorders>
              <w:top w:val="nil"/>
              <w:left w:val="nil"/>
              <w:bottom w:val="single" w:sz="4" w:space="0" w:color="auto"/>
              <w:right w:val="single" w:sz="4" w:space="0" w:color="auto"/>
            </w:tcBorders>
            <w:shd w:val="clear" w:color="auto" w:fill="FFCC99"/>
            <w:noWrap/>
            <w:vAlign w:val="bottom"/>
          </w:tcPr>
          <w:p w:rsidR="007A71A0" w:rsidRPr="006B1121" w:rsidRDefault="007A71A0" w:rsidP="006B1121">
            <w:pPr>
              <w:spacing w:after="0" w:line="233" w:lineRule="auto"/>
              <w:jc w:val="both"/>
              <w:rPr>
                <w:rFonts w:ascii="Times New Roman" w:hAnsi="Times New Roman"/>
                <w:b/>
                <w:bCs/>
                <w:sz w:val="18"/>
                <w:szCs w:val="18"/>
              </w:rPr>
            </w:pPr>
            <w:r w:rsidRPr="006B1121">
              <w:rPr>
                <w:rFonts w:ascii="Times New Roman" w:hAnsi="Times New Roman"/>
                <w:b/>
                <w:bCs/>
                <w:sz w:val="18"/>
                <w:szCs w:val="18"/>
              </w:rPr>
              <w:t>2010</w:t>
            </w:r>
          </w:p>
        </w:tc>
        <w:tc>
          <w:tcPr>
            <w:tcW w:w="1143" w:type="dxa"/>
            <w:tcBorders>
              <w:top w:val="nil"/>
              <w:left w:val="nil"/>
              <w:bottom w:val="single" w:sz="4" w:space="0" w:color="auto"/>
              <w:right w:val="single" w:sz="4" w:space="0" w:color="auto"/>
            </w:tcBorders>
            <w:shd w:val="clear" w:color="auto" w:fill="FFCC99"/>
            <w:noWrap/>
            <w:vAlign w:val="bottom"/>
          </w:tcPr>
          <w:p w:rsidR="007A71A0" w:rsidRPr="006B1121" w:rsidRDefault="007A71A0" w:rsidP="006B1121">
            <w:pPr>
              <w:spacing w:after="0" w:line="233" w:lineRule="auto"/>
              <w:jc w:val="both"/>
              <w:rPr>
                <w:rFonts w:ascii="Times New Roman" w:hAnsi="Times New Roman"/>
                <w:b/>
                <w:bCs/>
                <w:sz w:val="18"/>
                <w:szCs w:val="18"/>
              </w:rPr>
            </w:pPr>
            <w:r w:rsidRPr="006B1121">
              <w:rPr>
                <w:rFonts w:ascii="Times New Roman" w:hAnsi="Times New Roman"/>
                <w:b/>
                <w:bCs/>
                <w:sz w:val="18"/>
                <w:szCs w:val="18"/>
              </w:rPr>
              <w:t>1999</w:t>
            </w:r>
          </w:p>
        </w:tc>
        <w:tc>
          <w:tcPr>
            <w:tcW w:w="1143" w:type="dxa"/>
            <w:tcBorders>
              <w:top w:val="nil"/>
              <w:left w:val="nil"/>
              <w:bottom w:val="single" w:sz="4" w:space="0" w:color="auto"/>
              <w:right w:val="single" w:sz="4" w:space="0" w:color="auto"/>
            </w:tcBorders>
            <w:shd w:val="clear" w:color="auto" w:fill="FFCC99"/>
            <w:noWrap/>
            <w:vAlign w:val="bottom"/>
          </w:tcPr>
          <w:p w:rsidR="007A71A0" w:rsidRPr="006B1121" w:rsidRDefault="007A71A0" w:rsidP="006B1121">
            <w:pPr>
              <w:spacing w:after="0" w:line="233" w:lineRule="auto"/>
              <w:jc w:val="both"/>
              <w:rPr>
                <w:rFonts w:ascii="Times New Roman" w:hAnsi="Times New Roman"/>
                <w:b/>
                <w:bCs/>
                <w:sz w:val="18"/>
                <w:szCs w:val="18"/>
              </w:rPr>
            </w:pPr>
            <w:r w:rsidRPr="006B1121">
              <w:rPr>
                <w:rFonts w:ascii="Times New Roman" w:hAnsi="Times New Roman"/>
                <w:b/>
                <w:bCs/>
                <w:sz w:val="18"/>
                <w:szCs w:val="18"/>
              </w:rPr>
              <w:t>2010</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noWrap/>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Всего</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73870</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129048</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75679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132008</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&lt; 18</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193</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77</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2017</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1329</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18 -19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4011</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3163</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16557</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16992</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20 – 24</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35707</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52648</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39901</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72550</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25 – 29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22823</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46038</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11267</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26495</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30 -34</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6864</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16683</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3262</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8809</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35 -39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2403</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6167</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1387</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3548</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lastRenderedPageBreak/>
              <w:t>40 – 44</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869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2319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545</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1281</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45 – 49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359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1048</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245</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522</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50 -54</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163</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458</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133</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228</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55 – 59</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123</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214</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82</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139</w:t>
            </w:r>
          </w:p>
        </w:tc>
      </w:tr>
      <w:tr w:rsidR="007A71A0" w:rsidRPr="006B1121" w:rsidTr="00174423">
        <w:trPr>
          <w:trHeight w:val="258"/>
        </w:trPr>
        <w:tc>
          <w:tcPr>
            <w:tcW w:w="1594" w:type="dxa"/>
            <w:tcBorders>
              <w:top w:val="nil"/>
              <w:left w:val="single" w:sz="4" w:space="0" w:color="auto"/>
              <w:bottom w:val="single" w:sz="4" w:space="0" w:color="auto"/>
              <w:right w:val="single" w:sz="4" w:space="0" w:color="auto"/>
            </w:tcBorders>
            <w:shd w:val="clear" w:color="auto" w:fill="FFCC99"/>
            <w:vAlign w:val="bottom"/>
          </w:tcPr>
          <w:p w:rsidR="007A71A0" w:rsidRPr="006B1121" w:rsidRDefault="007A71A0" w:rsidP="006B1121">
            <w:pPr>
              <w:spacing w:after="0" w:line="233" w:lineRule="auto"/>
              <w:jc w:val="both"/>
              <w:rPr>
                <w:rFonts w:ascii="Times New Roman" w:hAnsi="Times New Roman"/>
                <w:bCs/>
                <w:sz w:val="18"/>
                <w:szCs w:val="18"/>
              </w:rPr>
            </w:pPr>
            <w:r w:rsidRPr="006B1121">
              <w:rPr>
                <w:rFonts w:ascii="Times New Roman" w:hAnsi="Times New Roman"/>
                <w:bCs/>
                <w:sz w:val="18"/>
                <w:szCs w:val="18"/>
              </w:rPr>
              <w:t>60 &amp;</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337</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231</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255</w:t>
            </w:r>
          </w:p>
        </w:tc>
        <w:tc>
          <w:tcPr>
            <w:tcW w:w="1143" w:type="dxa"/>
            <w:tcBorders>
              <w:top w:val="nil"/>
              <w:left w:val="nil"/>
              <w:bottom w:val="single" w:sz="4" w:space="0" w:color="auto"/>
              <w:right w:val="single" w:sz="4" w:space="0" w:color="auto"/>
            </w:tcBorders>
            <w:noWrap/>
            <w:vAlign w:val="bottom"/>
          </w:tcPr>
          <w:p w:rsidR="007A71A0" w:rsidRPr="006B1121" w:rsidRDefault="007A71A0" w:rsidP="006B1121">
            <w:pPr>
              <w:spacing w:after="0" w:line="233" w:lineRule="auto"/>
              <w:jc w:val="both"/>
              <w:rPr>
                <w:rFonts w:ascii="Times New Roman" w:hAnsi="Times New Roman"/>
                <w:sz w:val="18"/>
                <w:szCs w:val="18"/>
              </w:rPr>
            </w:pPr>
            <w:r w:rsidRPr="006B1121">
              <w:rPr>
                <w:rFonts w:ascii="Times New Roman" w:hAnsi="Times New Roman"/>
                <w:sz w:val="18"/>
                <w:szCs w:val="18"/>
              </w:rPr>
              <w:t>115</w:t>
            </w:r>
          </w:p>
        </w:tc>
      </w:tr>
    </w:tbl>
    <w:p w:rsidR="007A71A0" w:rsidRPr="0098778A" w:rsidRDefault="007A71A0" w:rsidP="0098778A">
      <w:pPr>
        <w:spacing w:after="0" w:line="233" w:lineRule="auto"/>
        <w:ind w:firstLine="340"/>
        <w:contextualSpacing/>
        <w:jc w:val="both"/>
        <w:rPr>
          <w:rFonts w:ascii="Times New Roman" w:hAnsi="Times New Roman"/>
          <w:sz w:val="20"/>
          <w:szCs w:val="20"/>
        </w:rPr>
      </w:pPr>
    </w:p>
    <w:p w:rsidR="007A71A0" w:rsidRPr="0098778A" w:rsidRDefault="007A71A0"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Из таблицы видно, что по сравнению с 1999г. количество мужчин и женщин никогда раннее не вступавших в брак возросло практически в два раза. Преобладает возрастной интервал 20-24, 25-29 лет, как у мужчин, так и у женщин. </w:t>
      </w:r>
    </w:p>
    <w:p w:rsidR="007A71A0" w:rsidRPr="0098778A" w:rsidRDefault="007A71A0" w:rsidP="0098778A">
      <w:pPr>
        <w:spacing w:after="0" w:line="233" w:lineRule="auto"/>
        <w:ind w:firstLine="340"/>
        <w:contextualSpacing/>
        <w:jc w:val="both"/>
        <w:outlineLvl w:val="0"/>
        <w:rPr>
          <w:rFonts w:ascii="Times New Roman" w:hAnsi="Times New Roman"/>
          <w:sz w:val="20"/>
          <w:szCs w:val="20"/>
        </w:rPr>
      </w:pPr>
      <w:r w:rsidRPr="0098778A">
        <w:rPr>
          <w:rFonts w:ascii="Times New Roman" w:hAnsi="Times New Roman"/>
          <w:sz w:val="20"/>
          <w:szCs w:val="20"/>
        </w:rPr>
        <w:t>Так как данная тема не исследована в Казахстане, нам важно выявить причины отсутствия мотивации заключения брака, создания семьи и т.д. Поскольку эта проблема актуальна для государства. Ведь семья является одним из фундаментальных институтов общества, придающим ему стабильность и способность восполнять население в каждом последующем поколении.</w:t>
      </w:r>
    </w:p>
    <w:p w:rsidR="007A71A0" w:rsidRPr="0098778A" w:rsidRDefault="007A71A0"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В научной литературе “мотив” принято рассматривать как побудительную причину действий и поступков человека. Л.Б. Шнейдер выделяет три мотива на брак:</w:t>
      </w:r>
    </w:p>
    <w:p w:rsidR="007A71A0" w:rsidRPr="0098778A" w:rsidRDefault="007A71A0"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1) Мотив “факт брака”. Главная движущая сила в этом случае – намерение заключить брак. Порой это происходит под влиянием других при реализации лозунга “Пора!”. При этом другой человек является только средством для исполнения заветного желания – жениться или выйти замуж. В общем неважно, какой именно партнер рядом.</w:t>
      </w:r>
    </w:p>
    <w:p w:rsidR="007A71A0" w:rsidRPr="0098778A" w:rsidRDefault="007A71A0"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2) Мотив “определенный тип брака”. В этих случаях действуют более уверенные люди, они ориентируются на такого партнера, который способен осуществить их мечты и соответствует некоему представлению о престижном варианте брачных отношений.</w:t>
      </w:r>
    </w:p>
    <w:p w:rsidR="007A71A0" w:rsidRPr="0098778A" w:rsidRDefault="007A71A0"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3) Мотив “определенного человека”. Избранник воспринимается как конкретный реальный человек, со всеми слабостями и недостатками. Делается сознательный выбор с установкой на принятие определенного человека и с вытекающей отсюда личной ответственностью за свои чувства [3].</w:t>
      </w:r>
    </w:p>
    <w:p w:rsidR="007A71A0" w:rsidRPr="0098778A" w:rsidRDefault="007A71A0" w:rsidP="0098778A">
      <w:pPr>
        <w:spacing w:after="0" w:line="233" w:lineRule="auto"/>
        <w:ind w:firstLine="340"/>
        <w:contextualSpacing/>
        <w:jc w:val="both"/>
        <w:rPr>
          <w:rFonts w:ascii="Times New Roman" w:hAnsi="Times New Roman"/>
          <w:spacing w:val="2"/>
          <w:sz w:val="20"/>
          <w:szCs w:val="20"/>
        </w:rPr>
      </w:pPr>
      <w:r w:rsidRPr="0098778A">
        <w:rPr>
          <w:rFonts w:ascii="Times New Roman" w:hAnsi="Times New Roman"/>
          <w:sz w:val="20"/>
          <w:szCs w:val="20"/>
        </w:rPr>
        <w:t xml:space="preserve">В целях изучения причин безбрачия, на первом этапе исследования </w:t>
      </w:r>
      <w:r w:rsidRPr="0098778A">
        <w:rPr>
          <w:rFonts w:ascii="Times New Roman" w:hAnsi="Times New Roman"/>
          <w:iCs/>
          <w:spacing w:val="2"/>
          <w:sz w:val="20"/>
          <w:szCs w:val="20"/>
        </w:rPr>
        <w:t xml:space="preserve">мы использовали </w:t>
      </w:r>
      <w:r w:rsidRPr="0098778A">
        <w:rPr>
          <w:rFonts w:ascii="Times New Roman" w:hAnsi="Times New Roman"/>
          <w:sz w:val="20"/>
          <w:szCs w:val="20"/>
        </w:rPr>
        <w:t xml:space="preserve">авторский ценностно-мотивационной опросник. </w:t>
      </w:r>
      <w:r w:rsidRPr="0098778A">
        <w:rPr>
          <w:rFonts w:ascii="Times New Roman" w:hAnsi="Times New Roman"/>
          <w:spacing w:val="2"/>
          <w:sz w:val="20"/>
          <w:szCs w:val="20"/>
        </w:rPr>
        <w:t xml:space="preserve">Данный опросник направлен на изучении мотивации для создания брака, мужчин и женщин не состоящих в браке. Мы сделали акцент на ответы, которые являются показателями составляющих смысла семейной жизни. </w:t>
      </w:r>
    </w:p>
    <w:p w:rsidR="007A71A0" w:rsidRPr="0098778A" w:rsidRDefault="007A71A0" w:rsidP="0098778A">
      <w:pPr>
        <w:spacing w:after="0" w:line="233" w:lineRule="auto"/>
        <w:ind w:firstLine="340"/>
        <w:contextualSpacing/>
        <w:jc w:val="both"/>
        <w:rPr>
          <w:rFonts w:ascii="Times New Roman" w:hAnsi="Times New Roman"/>
          <w:sz w:val="20"/>
          <w:szCs w:val="20"/>
        </w:rPr>
      </w:pPr>
    </w:p>
    <w:p w:rsidR="007A71A0" w:rsidRPr="0098778A" w:rsidRDefault="007A71A0" w:rsidP="0098778A">
      <w:pPr>
        <w:spacing w:after="0" w:line="233" w:lineRule="auto"/>
        <w:ind w:firstLine="340"/>
        <w:contextualSpacing/>
        <w:jc w:val="both"/>
        <w:rPr>
          <w:rFonts w:ascii="Times New Roman" w:hAnsi="Times New Roman"/>
          <w:bCs/>
          <w:spacing w:val="2"/>
          <w:sz w:val="20"/>
          <w:szCs w:val="20"/>
        </w:rPr>
      </w:pPr>
      <w:r w:rsidRPr="0098778A">
        <w:rPr>
          <w:rFonts w:ascii="Times New Roman" w:hAnsi="Times New Roman"/>
          <w:spacing w:val="2"/>
          <w:sz w:val="20"/>
          <w:szCs w:val="20"/>
        </w:rPr>
        <w:t xml:space="preserve">Таблица 2. </w:t>
      </w:r>
      <w:r w:rsidRPr="0098778A">
        <w:rPr>
          <w:rFonts w:ascii="Times New Roman" w:hAnsi="Times New Roman"/>
          <w:bCs/>
          <w:spacing w:val="2"/>
          <w:sz w:val="20"/>
          <w:szCs w:val="20"/>
        </w:rPr>
        <w:t xml:space="preserve">Характеристика выборки </w:t>
      </w:r>
    </w:p>
    <w:p w:rsidR="007A71A0" w:rsidRPr="0098778A" w:rsidRDefault="007A71A0" w:rsidP="0098778A">
      <w:pPr>
        <w:spacing w:after="0" w:line="233" w:lineRule="auto"/>
        <w:ind w:firstLine="340"/>
        <w:jc w:val="center"/>
        <w:rPr>
          <w:rFonts w:ascii="Times New Roman" w:hAnsi="Times New Roman"/>
          <w:b/>
          <w:bCs/>
          <w:spacing w:val="2"/>
          <w:sz w:val="20"/>
          <w:szCs w:val="20"/>
        </w:rPr>
      </w:pPr>
      <w:r w:rsidRPr="0098778A">
        <w:rPr>
          <w:rFonts w:ascii="Times New Roman" w:hAnsi="Times New Roman"/>
          <w:spacing w:val="2"/>
          <w:sz w:val="20"/>
          <w:szCs w:val="20"/>
        </w:rPr>
        <w:t>40 человек (20 мужчин и 20 женщин)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A71A0" w:rsidRPr="006B1121" w:rsidTr="00174423">
        <w:tc>
          <w:tcPr>
            <w:tcW w:w="2392" w:type="dxa"/>
          </w:tcPr>
          <w:p w:rsidR="007A71A0" w:rsidRPr="006B1121" w:rsidRDefault="007A71A0" w:rsidP="006B1121">
            <w:pPr>
              <w:spacing w:after="0" w:line="233" w:lineRule="auto"/>
              <w:jc w:val="center"/>
              <w:rPr>
                <w:rFonts w:ascii="Times New Roman" w:hAnsi="Times New Roman"/>
                <w:spacing w:val="2"/>
                <w:sz w:val="18"/>
                <w:szCs w:val="18"/>
              </w:rPr>
            </w:pPr>
            <w:r w:rsidRPr="006B1121">
              <w:rPr>
                <w:rFonts w:ascii="Times New Roman" w:hAnsi="Times New Roman"/>
                <w:spacing w:val="2"/>
                <w:sz w:val="18"/>
                <w:szCs w:val="18"/>
              </w:rPr>
              <w:t>10 человек, брачного возраста не состоящих в браке (женщины от 25 до 45 лет)</w:t>
            </w:r>
          </w:p>
          <w:p w:rsidR="007A71A0" w:rsidRPr="006B1121" w:rsidRDefault="007A71A0" w:rsidP="006B1121">
            <w:pPr>
              <w:spacing w:after="0" w:line="233" w:lineRule="auto"/>
              <w:jc w:val="center"/>
              <w:rPr>
                <w:rFonts w:ascii="Times New Roman" w:hAnsi="Times New Roman"/>
                <w:spacing w:val="2"/>
                <w:sz w:val="18"/>
                <w:szCs w:val="18"/>
              </w:rPr>
            </w:pPr>
          </w:p>
        </w:tc>
        <w:tc>
          <w:tcPr>
            <w:tcW w:w="2393" w:type="dxa"/>
          </w:tcPr>
          <w:p w:rsidR="007A71A0" w:rsidRPr="006B1121" w:rsidRDefault="007A71A0" w:rsidP="006B1121">
            <w:pPr>
              <w:spacing w:after="0" w:line="233" w:lineRule="auto"/>
              <w:jc w:val="center"/>
              <w:rPr>
                <w:rFonts w:ascii="Times New Roman" w:hAnsi="Times New Roman"/>
                <w:spacing w:val="2"/>
                <w:sz w:val="18"/>
                <w:szCs w:val="18"/>
              </w:rPr>
            </w:pPr>
            <w:r w:rsidRPr="006B1121">
              <w:rPr>
                <w:rFonts w:ascii="Times New Roman" w:hAnsi="Times New Roman"/>
                <w:spacing w:val="2"/>
                <w:sz w:val="18"/>
                <w:szCs w:val="18"/>
              </w:rPr>
              <w:t>10 человек, брачного возраста состоящих в браке (женщины от 25 до 45 лет)</w:t>
            </w:r>
          </w:p>
          <w:p w:rsidR="007A71A0" w:rsidRPr="006B1121" w:rsidRDefault="007A71A0" w:rsidP="006B1121">
            <w:pPr>
              <w:spacing w:after="0" w:line="233" w:lineRule="auto"/>
              <w:rPr>
                <w:rFonts w:ascii="Times New Roman" w:hAnsi="Times New Roman"/>
                <w:spacing w:val="2"/>
                <w:sz w:val="18"/>
                <w:szCs w:val="18"/>
              </w:rPr>
            </w:pPr>
            <w:r w:rsidRPr="006B1121">
              <w:rPr>
                <w:rFonts w:ascii="Times New Roman" w:hAnsi="Times New Roman"/>
                <w:spacing w:val="2"/>
                <w:sz w:val="18"/>
                <w:szCs w:val="18"/>
              </w:rPr>
              <w:t xml:space="preserve">     </w:t>
            </w:r>
          </w:p>
        </w:tc>
        <w:tc>
          <w:tcPr>
            <w:tcW w:w="2393" w:type="dxa"/>
          </w:tcPr>
          <w:p w:rsidR="007A71A0" w:rsidRPr="006B1121" w:rsidRDefault="007A71A0" w:rsidP="006B1121">
            <w:pPr>
              <w:spacing w:after="0" w:line="233" w:lineRule="auto"/>
              <w:jc w:val="center"/>
              <w:rPr>
                <w:rFonts w:ascii="Times New Roman" w:hAnsi="Times New Roman"/>
                <w:spacing w:val="2"/>
                <w:sz w:val="18"/>
                <w:szCs w:val="18"/>
              </w:rPr>
            </w:pPr>
            <w:r w:rsidRPr="006B1121">
              <w:rPr>
                <w:rFonts w:ascii="Times New Roman" w:hAnsi="Times New Roman"/>
                <w:spacing w:val="2"/>
                <w:sz w:val="18"/>
                <w:szCs w:val="18"/>
              </w:rPr>
              <w:t>10 человек, брачного возраста,  состоящих в браке (мужчины от 27 до 45 лет)</w:t>
            </w:r>
          </w:p>
          <w:p w:rsidR="007A71A0" w:rsidRPr="006B1121" w:rsidRDefault="007A71A0" w:rsidP="006B1121">
            <w:pPr>
              <w:spacing w:after="0" w:line="233" w:lineRule="auto"/>
              <w:jc w:val="center"/>
              <w:rPr>
                <w:rFonts w:ascii="Times New Roman" w:hAnsi="Times New Roman"/>
                <w:spacing w:val="2"/>
                <w:sz w:val="18"/>
                <w:szCs w:val="18"/>
              </w:rPr>
            </w:pPr>
          </w:p>
        </w:tc>
        <w:tc>
          <w:tcPr>
            <w:tcW w:w="2393" w:type="dxa"/>
          </w:tcPr>
          <w:p w:rsidR="007A71A0" w:rsidRPr="006B1121" w:rsidRDefault="007A71A0" w:rsidP="006B1121">
            <w:pPr>
              <w:spacing w:after="0" w:line="233" w:lineRule="auto"/>
              <w:jc w:val="center"/>
              <w:rPr>
                <w:rFonts w:ascii="Times New Roman" w:hAnsi="Times New Roman"/>
                <w:spacing w:val="2"/>
                <w:sz w:val="18"/>
                <w:szCs w:val="18"/>
              </w:rPr>
            </w:pPr>
            <w:r w:rsidRPr="006B1121">
              <w:rPr>
                <w:rFonts w:ascii="Times New Roman" w:hAnsi="Times New Roman"/>
                <w:spacing w:val="2"/>
                <w:sz w:val="18"/>
                <w:szCs w:val="18"/>
              </w:rPr>
              <w:t xml:space="preserve">10 человек, брачного возраста, не состоящих в браке (мужчины от 27 до 45 лет) </w:t>
            </w:r>
          </w:p>
          <w:p w:rsidR="007A71A0" w:rsidRPr="006B1121" w:rsidRDefault="007A71A0" w:rsidP="006B1121">
            <w:pPr>
              <w:spacing w:after="0" w:line="233" w:lineRule="auto"/>
              <w:jc w:val="center"/>
              <w:rPr>
                <w:rFonts w:ascii="Times New Roman" w:hAnsi="Times New Roman"/>
                <w:spacing w:val="2"/>
                <w:sz w:val="18"/>
                <w:szCs w:val="18"/>
              </w:rPr>
            </w:pPr>
          </w:p>
        </w:tc>
      </w:tr>
    </w:tbl>
    <w:p w:rsidR="007A71A0" w:rsidRPr="0098778A" w:rsidRDefault="007A71A0" w:rsidP="0098778A">
      <w:pPr>
        <w:spacing w:after="0" w:line="233" w:lineRule="auto"/>
        <w:ind w:firstLine="340"/>
        <w:contextualSpacing/>
        <w:jc w:val="both"/>
        <w:rPr>
          <w:rFonts w:ascii="Times New Roman" w:hAnsi="Times New Roman"/>
          <w:spacing w:val="2"/>
          <w:sz w:val="20"/>
          <w:szCs w:val="20"/>
        </w:rPr>
      </w:pPr>
    </w:p>
    <w:p w:rsidR="00B429B8" w:rsidRPr="0098778A" w:rsidRDefault="00B429B8" w:rsidP="0098778A">
      <w:pPr>
        <w:spacing w:after="0" w:line="233" w:lineRule="auto"/>
        <w:ind w:firstLine="340"/>
        <w:contextualSpacing/>
        <w:jc w:val="both"/>
        <w:rPr>
          <w:rFonts w:ascii="Times New Roman" w:hAnsi="Times New Roman"/>
          <w:spacing w:val="2"/>
          <w:sz w:val="20"/>
          <w:szCs w:val="20"/>
        </w:rPr>
      </w:pPr>
    </w:p>
    <w:p w:rsidR="00B429B8" w:rsidRPr="0098778A" w:rsidRDefault="00B429B8" w:rsidP="0098778A">
      <w:pPr>
        <w:spacing w:after="0" w:line="233" w:lineRule="auto"/>
        <w:ind w:firstLine="340"/>
        <w:contextualSpacing/>
        <w:jc w:val="both"/>
        <w:rPr>
          <w:rFonts w:ascii="Times New Roman" w:hAnsi="Times New Roman"/>
          <w:spacing w:val="2"/>
          <w:sz w:val="20"/>
          <w:szCs w:val="20"/>
        </w:rPr>
      </w:pPr>
    </w:p>
    <w:p w:rsidR="007A71A0" w:rsidRPr="0098778A" w:rsidRDefault="007A71A0" w:rsidP="0098778A">
      <w:pPr>
        <w:spacing w:after="0" w:line="233" w:lineRule="auto"/>
        <w:ind w:firstLine="340"/>
        <w:contextualSpacing/>
        <w:jc w:val="both"/>
        <w:rPr>
          <w:rFonts w:ascii="Times New Roman" w:hAnsi="Times New Roman"/>
          <w:spacing w:val="2"/>
          <w:sz w:val="20"/>
          <w:szCs w:val="20"/>
        </w:rPr>
      </w:pPr>
      <w:r w:rsidRPr="0098778A">
        <w:rPr>
          <w:rFonts w:ascii="Times New Roman" w:hAnsi="Times New Roman"/>
          <w:spacing w:val="2"/>
          <w:sz w:val="20"/>
          <w:szCs w:val="20"/>
        </w:rPr>
        <w:t>Таблица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7"/>
        <w:gridCol w:w="2420"/>
        <w:gridCol w:w="1559"/>
        <w:gridCol w:w="992"/>
        <w:gridCol w:w="2473"/>
        <w:gridCol w:w="1355"/>
      </w:tblGrid>
      <w:tr w:rsidR="007A71A0" w:rsidRPr="006B1121" w:rsidTr="00174423">
        <w:tc>
          <w:tcPr>
            <w:tcW w:w="807"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№3</w:t>
            </w:r>
          </w:p>
        </w:tc>
        <w:tc>
          <w:tcPr>
            <w:tcW w:w="2420"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вопросы</w:t>
            </w:r>
          </w:p>
        </w:tc>
        <w:tc>
          <w:tcPr>
            <w:tcW w:w="1559"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Мужчины, состоящие в браке</w:t>
            </w:r>
          </w:p>
        </w:tc>
        <w:tc>
          <w:tcPr>
            <w:tcW w:w="992"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ранги</w:t>
            </w:r>
          </w:p>
        </w:tc>
        <w:tc>
          <w:tcPr>
            <w:tcW w:w="2473"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 xml:space="preserve">Мужчины,не состоящие в браке </w:t>
            </w:r>
          </w:p>
        </w:tc>
        <w:tc>
          <w:tcPr>
            <w:tcW w:w="1355" w:type="dxa"/>
          </w:tcPr>
          <w:p w:rsidR="007A71A0" w:rsidRPr="006B1121" w:rsidRDefault="007A71A0" w:rsidP="006B1121">
            <w:pPr>
              <w:spacing w:after="0" w:line="233" w:lineRule="auto"/>
              <w:rPr>
                <w:rFonts w:ascii="Times New Roman" w:hAnsi="Times New Roman"/>
                <w:sz w:val="18"/>
                <w:szCs w:val="18"/>
              </w:rPr>
            </w:pPr>
            <w:r w:rsidRPr="006B1121">
              <w:rPr>
                <w:rFonts w:ascii="Times New Roman" w:hAnsi="Times New Roman"/>
                <w:sz w:val="18"/>
                <w:szCs w:val="18"/>
              </w:rPr>
              <w:t>ранги</w:t>
            </w:r>
          </w:p>
        </w:tc>
      </w:tr>
      <w:tr w:rsidR="007A71A0" w:rsidRPr="006B1121" w:rsidTr="00174423">
        <w:tc>
          <w:tcPr>
            <w:tcW w:w="80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2420"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 xml:space="preserve">Напишите, пожалуйста, ценности Вашей жизни </w:t>
            </w:r>
          </w:p>
        </w:tc>
        <w:tc>
          <w:tcPr>
            <w:tcW w:w="1559"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992"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2473"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1355"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r>
      <w:tr w:rsidR="007A71A0" w:rsidRPr="006B1121" w:rsidTr="00174423">
        <w:tc>
          <w:tcPr>
            <w:tcW w:w="80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2420"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1559"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семья</w:t>
            </w:r>
          </w:p>
        </w:tc>
        <w:tc>
          <w:tcPr>
            <w:tcW w:w="992"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1</w:t>
            </w:r>
          </w:p>
        </w:tc>
        <w:tc>
          <w:tcPr>
            <w:tcW w:w="2473"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родные</w:t>
            </w:r>
          </w:p>
        </w:tc>
        <w:tc>
          <w:tcPr>
            <w:tcW w:w="135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1</w:t>
            </w:r>
          </w:p>
        </w:tc>
      </w:tr>
      <w:tr w:rsidR="007A71A0" w:rsidRPr="006B1121" w:rsidTr="00174423">
        <w:tc>
          <w:tcPr>
            <w:tcW w:w="80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2420"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1559"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мат</w:t>
            </w:r>
          </w:p>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.достаток</w:t>
            </w:r>
          </w:p>
        </w:tc>
        <w:tc>
          <w:tcPr>
            <w:tcW w:w="992"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2</w:t>
            </w:r>
          </w:p>
        </w:tc>
        <w:tc>
          <w:tcPr>
            <w:tcW w:w="2473"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карьера</w:t>
            </w:r>
          </w:p>
        </w:tc>
        <w:tc>
          <w:tcPr>
            <w:tcW w:w="135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2</w:t>
            </w:r>
          </w:p>
        </w:tc>
      </w:tr>
      <w:tr w:rsidR="007A71A0" w:rsidRPr="006B1121" w:rsidTr="00174423">
        <w:tc>
          <w:tcPr>
            <w:tcW w:w="80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2420"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1559"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карьера</w:t>
            </w:r>
          </w:p>
        </w:tc>
        <w:tc>
          <w:tcPr>
            <w:tcW w:w="992"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3</w:t>
            </w:r>
          </w:p>
        </w:tc>
        <w:tc>
          <w:tcPr>
            <w:tcW w:w="2473"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мат.достаток</w:t>
            </w:r>
          </w:p>
        </w:tc>
        <w:tc>
          <w:tcPr>
            <w:tcW w:w="135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3</w:t>
            </w:r>
          </w:p>
        </w:tc>
      </w:tr>
    </w:tbl>
    <w:p w:rsidR="007A71A0" w:rsidRPr="0098778A" w:rsidRDefault="007A71A0" w:rsidP="0098778A">
      <w:pPr>
        <w:spacing w:after="0" w:line="233" w:lineRule="auto"/>
        <w:ind w:firstLine="340"/>
        <w:contextualSpacing/>
        <w:jc w:val="both"/>
        <w:rPr>
          <w:rFonts w:ascii="Times New Roman" w:hAnsi="Times New Roman"/>
          <w:spacing w:val="2"/>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67"/>
        <w:gridCol w:w="1502"/>
        <w:gridCol w:w="1045"/>
        <w:gridCol w:w="2380"/>
        <w:gridCol w:w="1395"/>
      </w:tblGrid>
      <w:tr w:rsidR="007A71A0" w:rsidRPr="006B1121" w:rsidTr="00174423">
        <w:tc>
          <w:tcPr>
            <w:tcW w:w="817"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№3</w:t>
            </w:r>
          </w:p>
        </w:tc>
        <w:tc>
          <w:tcPr>
            <w:tcW w:w="2467"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Напишите, пожалуйста, ценности Вашей жизни</w:t>
            </w:r>
          </w:p>
        </w:tc>
        <w:tc>
          <w:tcPr>
            <w:tcW w:w="1502"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Женщины, состоящие в браке</w:t>
            </w:r>
          </w:p>
        </w:tc>
        <w:tc>
          <w:tcPr>
            <w:tcW w:w="104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ранги</w:t>
            </w:r>
          </w:p>
        </w:tc>
        <w:tc>
          <w:tcPr>
            <w:tcW w:w="2380"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Женщины,не состоящие в браке</w:t>
            </w:r>
          </w:p>
        </w:tc>
        <w:tc>
          <w:tcPr>
            <w:tcW w:w="1395"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r>
      <w:tr w:rsidR="007A71A0" w:rsidRPr="006B1121" w:rsidTr="00174423">
        <w:tc>
          <w:tcPr>
            <w:tcW w:w="81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246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1502"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счастливая семейная жизнь</w:t>
            </w:r>
          </w:p>
        </w:tc>
        <w:tc>
          <w:tcPr>
            <w:tcW w:w="104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1</w:t>
            </w:r>
          </w:p>
        </w:tc>
        <w:tc>
          <w:tcPr>
            <w:tcW w:w="2380"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счастливая семейная жизнь</w:t>
            </w:r>
          </w:p>
        </w:tc>
        <w:tc>
          <w:tcPr>
            <w:tcW w:w="139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1</w:t>
            </w:r>
          </w:p>
        </w:tc>
      </w:tr>
      <w:tr w:rsidR="007A71A0" w:rsidRPr="006B1121" w:rsidTr="00174423">
        <w:tc>
          <w:tcPr>
            <w:tcW w:w="81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246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1502"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здоровье</w:t>
            </w:r>
          </w:p>
        </w:tc>
        <w:tc>
          <w:tcPr>
            <w:tcW w:w="104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2</w:t>
            </w:r>
          </w:p>
        </w:tc>
        <w:tc>
          <w:tcPr>
            <w:tcW w:w="2380"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здоровье</w:t>
            </w:r>
          </w:p>
        </w:tc>
        <w:tc>
          <w:tcPr>
            <w:tcW w:w="139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2</w:t>
            </w:r>
          </w:p>
        </w:tc>
      </w:tr>
      <w:tr w:rsidR="007A71A0" w:rsidRPr="006B1121" w:rsidTr="00174423">
        <w:tc>
          <w:tcPr>
            <w:tcW w:w="81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2467" w:type="dxa"/>
          </w:tcPr>
          <w:p w:rsidR="007A71A0" w:rsidRPr="006B1121" w:rsidRDefault="007A71A0" w:rsidP="006B1121">
            <w:pPr>
              <w:spacing w:after="0" w:line="233" w:lineRule="auto"/>
              <w:contextualSpacing/>
              <w:jc w:val="both"/>
              <w:rPr>
                <w:rFonts w:ascii="Times New Roman" w:hAnsi="Times New Roman"/>
                <w:spacing w:val="2"/>
                <w:sz w:val="18"/>
                <w:szCs w:val="18"/>
              </w:rPr>
            </w:pPr>
          </w:p>
        </w:tc>
        <w:tc>
          <w:tcPr>
            <w:tcW w:w="1502"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гармония</w:t>
            </w:r>
          </w:p>
        </w:tc>
        <w:tc>
          <w:tcPr>
            <w:tcW w:w="104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3</w:t>
            </w:r>
          </w:p>
        </w:tc>
        <w:tc>
          <w:tcPr>
            <w:tcW w:w="2380"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соц.контакты</w:t>
            </w:r>
          </w:p>
        </w:tc>
        <w:tc>
          <w:tcPr>
            <w:tcW w:w="1395" w:type="dxa"/>
          </w:tcPr>
          <w:p w:rsidR="007A71A0" w:rsidRPr="006B1121" w:rsidRDefault="007A71A0" w:rsidP="006B1121">
            <w:pPr>
              <w:spacing w:after="0" w:line="233" w:lineRule="auto"/>
              <w:contextualSpacing/>
              <w:jc w:val="both"/>
              <w:rPr>
                <w:rFonts w:ascii="Times New Roman" w:hAnsi="Times New Roman"/>
                <w:spacing w:val="2"/>
                <w:sz w:val="18"/>
                <w:szCs w:val="18"/>
              </w:rPr>
            </w:pPr>
            <w:r w:rsidRPr="006B1121">
              <w:rPr>
                <w:rFonts w:ascii="Times New Roman" w:hAnsi="Times New Roman"/>
                <w:spacing w:val="2"/>
                <w:sz w:val="18"/>
                <w:szCs w:val="18"/>
              </w:rPr>
              <w:t>3</w:t>
            </w:r>
          </w:p>
        </w:tc>
      </w:tr>
    </w:tbl>
    <w:p w:rsidR="00872D6B" w:rsidRPr="0098778A" w:rsidRDefault="00872D6B" w:rsidP="0098778A">
      <w:pPr>
        <w:pStyle w:val="33"/>
        <w:spacing w:after="0" w:line="233" w:lineRule="auto"/>
        <w:ind w:firstLine="340"/>
        <w:contextualSpacing/>
        <w:jc w:val="both"/>
        <w:rPr>
          <w:spacing w:val="2"/>
          <w:sz w:val="20"/>
          <w:szCs w:val="20"/>
          <w:lang w:val="kk-KZ"/>
        </w:rPr>
      </w:pPr>
    </w:p>
    <w:p w:rsidR="007A71A0" w:rsidRPr="0098778A" w:rsidRDefault="007A71A0" w:rsidP="0098778A">
      <w:pPr>
        <w:pStyle w:val="33"/>
        <w:spacing w:after="0" w:line="233" w:lineRule="auto"/>
        <w:ind w:firstLine="340"/>
        <w:contextualSpacing/>
        <w:jc w:val="both"/>
        <w:rPr>
          <w:spacing w:val="2"/>
          <w:sz w:val="20"/>
          <w:szCs w:val="20"/>
        </w:rPr>
      </w:pPr>
      <w:r w:rsidRPr="0098778A">
        <w:rPr>
          <w:spacing w:val="2"/>
          <w:sz w:val="20"/>
          <w:szCs w:val="20"/>
        </w:rPr>
        <w:t xml:space="preserve">Были получены следующие данные. Относительно ценностей жизни было выявлено, что для </w:t>
      </w:r>
      <w:r w:rsidRPr="0098778A">
        <w:rPr>
          <w:spacing w:val="2"/>
          <w:sz w:val="20"/>
          <w:szCs w:val="20"/>
          <w:lang w:val="kk-KZ"/>
        </w:rPr>
        <w:t xml:space="preserve">женщин, не состоящих в браке, в среднем, характерно следующее распределение ценностей: на первом месте - счастливая семейная жизнь, на втором - здоровье, </w:t>
      </w:r>
      <w:r w:rsidRPr="0098778A">
        <w:rPr>
          <w:spacing w:val="2"/>
          <w:sz w:val="20"/>
          <w:szCs w:val="20"/>
        </w:rPr>
        <w:t xml:space="preserve">а затем социальные контакты. А для женщин, состоящих в браке, на первом месте – счастливая семейная жизнь, далее - здоровье и затем - гармония. Мужчины же в свою очередь указали, для женатых, главной ценностью в жизни является семья, затем материальный </w:t>
      </w:r>
      <w:r w:rsidRPr="0098778A">
        <w:rPr>
          <w:spacing w:val="2"/>
          <w:sz w:val="20"/>
          <w:szCs w:val="20"/>
        </w:rPr>
        <w:lastRenderedPageBreak/>
        <w:t xml:space="preserve">достаток и карьера. У мужчин, не состоящих в браке, на первом месте - родные, на втором – карьера и на третьем – независимость. </w:t>
      </w:r>
    </w:p>
    <w:p w:rsidR="007A71A0" w:rsidRPr="0098778A" w:rsidRDefault="007A71A0" w:rsidP="0098778A">
      <w:pPr>
        <w:pStyle w:val="33"/>
        <w:spacing w:after="0" w:line="233" w:lineRule="auto"/>
        <w:ind w:firstLine="340"/>
        <w:contextualSpacing/>
        <w:jc w:val="both"/>
        <w:rPr>
          <w:spacing w:val="2"/>
          <w:sz w:val="20"/>
          <w:szCs w:val="20"/>
        </w:rPr>
      </w:pPr>
    </w:p>
    <w:p w:rsidR="007A71A0" w:rsidRPr="0098778A" w:rsidRDefault="007A71A0" w:rsidP="0098778A">
      <w:pPr>
        <w:spacing w:after="0" w:line="233" w:lineRule="auto"/>
        <w:ind w:firstLine="340"/>
        <w:jc w:val="both"/>
        <w:outlineLvl w:val="0"/>
        <w:rPr>
          <w:rFonts w:ascii="Times New Roman" w:hAnsi="Times New Roman"/>
          <w:b/>
          <w:spacing w:val="2"/>
          <w:sz w:val="20"/>
          <w:szCs w:val="20"/>
        </w:rPr>
      </w:pPr>
      <w:r w:rsidRPr="0098778A">
        <w:rPr>
          <w:rFonts w:ascii="Times New Roman" w:hAnsi="Times New Roman"/>
          <w:b/>
          <w:spacing w:val="2"/>
          <w:sz w:val="20"/>
          <w:szCs w:val="20"/>
        </w:rPr>
        <w:t xml:space="preserve"> (закрытые вопросы)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
        <w:gridCol w:w="2376"/>
        <w:gridCol w:w="1865"/>
        <w:gridCol w:w="978"/>
        <w:gridCol w:w="2243"/>
        <w:gridCol w:w="1324"/>
      </w:tblGrid>
      <w:tr w:rsidR="007A71A0" w:rsidRPr="006B1121" w:rsidTr="00174423">
        <w:tc>
          <w:tcPr>
            <w:tcW w:w="784"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w:t>
            </w:r>
          </w:p>
        </w:tc>
        <w:tc>
          <w:tcPr>
            <w:tcW w:w="2376"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Что, по Вашему мнению, является основанием для вступления в брак и создания семьи?</w:t>
            </w:r>
          </w:p>
          <w:p w:rsidR="007A71A0" w:rsidRPr="006B1121" w:rsidRDefault="007A71A0" w:rsidP="006B1121">
            <w:pPr>
              <w:spacing w:after="0" w:line="233" w:lineRule="auto"/>
              <w:jc w:val="both"/>
              <w:outlineLvl w:val="0"/>
              <w:rPr>
                <w:rFonts w:ascii="Times New Roman" w:hAnsi="Times New Roman"/>
                <w:spacing w:val="2"/>
                <w:sz w:val="18"/>
                <w:szCs w:val="18"/>
              </w:rPr>
            </w:pPr>
          </w:p>
        </w:tc>
        <w:tc>
          <w:tcPr>
            <w:tcW w:w="186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Мужчины, состоящие в браке</w:t>
            </w:r>
          </w:p>
        </w:tc>
        <w:tc>
          <w:tcPr>
            <w:tcW w:w="978"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Ранги</w:t>
            </w:r>
          </w:p>
        </w:tc>
        <w:tc>
          <w:tcPr>
            <w:tcW w:w="2243"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Мужчины,не состоящие в браке</w:t>
            </w:r>
          </w:p>
        </w:tc>
        <w:tc>
          <w:tcPr>
            <w:tcW w:w="1324"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ранги</w:t>
            </w:r>
          </w:p>
        </w:tc>
      </w:tr>
      <w:tr w:rsidR="007A71A0" w:rsidRPr="006B1121" w:rsidTr="00174423">
        <w:tc>
          <w:tcPr>
            <w:tcW w:w="784"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2376"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186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любовь</w:t>
            </w:r>
          </w:p>
        </w:tc>
        <w:tc>
          <w:tcPr>
            <w:tcW w:w="978"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1</w:t>
            </w:r>
          </w:p>
        </w:tc>
        <w:tc>
          <w:tcPr>
            <w:tcW w:w="2243"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родные</w:t>
            </w:r>
          </w:p>
        </w:tc>
        <w:tc>
          <w:tcPr>
            <w:tcW w:w="1324"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1</w:t>
            </w:r>
          </w:p>
        </w:tc>
      </w:tr>
      <w:tr w:rsidR="007A71A0" w:rsidRPr="006B1121" w:rsidTr="00174423">
        <w:tc>
          <w:tcPr>
            <w:tcW w:w="784"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2376"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186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симпатия</w:t>
            </w:r>
          </w:p>
        </w:tc>
        <w:tc>
          <w:tcPr>
            <w:tcW w:w="978"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2</w:t>
            </w:r>
          </w:p>
        </w:tc>
        <w:tc>
          <w:tcPr>
            <w:tcW w:w="2243"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карьера</w:t>
            </w:r>
          </w:p>
        </w:tc>
        <w:tc>
          <w:tcPr>
            <w:tcW w:w="1324"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2</w:t>
            </w:r>
          </w:p>
        </w:tc>
      </w:tr>
      <w:tr w:rsidR="007A71A0" w:rsidRPr="006B1121" w:rsidTr="00174423">
        <w:tc>
          <w:tcPr>
            <w:tcW w:w="784"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2376"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186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необходимость, т.е. беременность девушки</w:t>
            </w:r>
          </w:p>
        </w:tc>
        <w:tc>
          <w:tcPr>
            <w:tcW w:w="978"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3</w:t>
            </w:r>
          </w:p>
        </w:tc>
        <w:tc>
          <w:tcPr>
            <w:tcW w:w="2243"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независимость</w:t>
            </w:r>
          </w:p>
        </w:tc>
        <w:tc>
          <w:tcPr>
            <w:tcW w:w="1324"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3</w:t>
            </w:r>
          </w:p>
        </w:tc>
      </w:tr>
    </w:tbl>
    <w:p w:rsidR="007A71A0" w:rsidRPr="0098778A" w:rsidRDefault="007A71A0" w:rsidP="0098778A">
      <w:pPr>
        <w:spacing w:after="0" w:line="233" w:lineRule="auto"/>
        <w:ind w:firstLine="340"/>
        <w:jc w:val="both"/>
        <w:outlineLvl w:val="0"/>
        <w:rPr>
          <w:rFonts w:ascii="Times New Roman" w:hAnsi="Times New Roman"/>
          <w:spacing w:val="2"/>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2418"/>
        <w:gridCol w:w="1803"/>
        <w:gridCol w:w="985"/>
        <w:gridCol w:w="2245"/>
        <w:gridCol w:w="1355"/>
      </w:tblGrid>
      <w:tr w:rsidR="007A71A0" w:rsidRPr="006B1121" w:rsidTr="00174423">
        <w:tc>
          <w:tcPr>
            <w:tcW w:w="800"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w:t>
            </w:r>
          </w:p>
        </w:tc>
        <w:tc>
          <w:tcPr>
            <w:tcW w:w="2418"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Что, по Вашему мнению, является основанием для вступления в брак и создания семьи?</w:t>
            </w:r>
          </w:p>
          <w:p w:rsidR="007A71A0" w:rsidRPr="006B1121" w:rsidRDefault="007A71A0" w:rsidP="006B1121">
            <w:pPr>
              <w:spacing w:after="0" w:line="233" w:lineRule="auto"/>
              <w:jc w:val="both"/>
              <w:outlineLvl w:val="0"/>
              <w:rPr>
                <w:rFonts w:ascii="Times New Roman" w:hAnsi="Times New Roman"/>
                <w:spacing w:val="2"/>
                <w:sz w:val="18"/>
                <w:szCs w:val="18"/>
              </w:rPr>
            </w:pPr>
          </w:p>
        </w:tc>
        <w:tc>
          <w:tcPr>
            <w:tcW w:w="1803"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Женщины, состоящие в браке</w:t>
            </w:r>
          </w:p>
        </w:tc>
        <w:tc>
          <w:tcPr>
            <w:tcW w:w="98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Ранги</w:t>
            </w:r>
          </w:p>
        </w:tc>
        <w:tc>
          <w:tcPr>
            <w:tcW w:w="224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Женщины,не состоящие в браке</w:t>
            </w:r>
          </w:p>
        </w:tc>
        <w:tc>
          <w:tcPr>
            <w:tcW w:w="135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ранги</w:t>
            </w:r>
          </w:p>
        </w:tc>
      </w:tr>
      <w:tr w:rsidR="007A71A0" w:rsidRPr="006B1121" w:rsidTr="00174423">
        <w:tc>
          <w:tcPr>
            <w:tcW w:w="800"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2418"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1803"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любовь</w:t>
            </w:r>
          </w:p>
        </w:tc>
        <w:tc>
          <w:tcPr>
            <w:tcW w:w="98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1</w:t>
            </w:r>
          </w:p>
        </w:tc>
        <w:tc>
          <w:tcPr>
            <w:tcW w:w="224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любовь</w:t>
            </w:r>
          </w:p>
        </w:tc>
        <w:tc>
          <w:tcPr>
            <w:tcW w:w="135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1</w:t>
            </w:r>
          </w:p>
        </w:tc>
      </w:tr>
      <w:tr w:rsidR="007A71A0" w:rsidRPr="006B1121" w:rsidTr="00174423">
        <w:tc>
          <w:tcPr>
            <w:tcW w:w="800"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2418"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1803"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необходимость т.е. беременность девушки</w:t>
            </w:r>
          </w:p>
        </w:tc>
        <w:tc>
          <w:tcPr>
            <w:tcW w:w="98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2</w:t>
            </w:r>
          </w:p>
        </w:tc>
        <w:tc>
          <w:tcPr>
            <w:tcW w:w="224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желание иметь детей</w:t>
            </w:r>
          </w:p>
        </w:tc>
        <w:tc>
          <w:tcPr>
            <w:tcW w:w="135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2</w:t>
            </w:r>
          </w:p>
        </w:tc>
      </w:tr>
      <w:tr w:rsidR="007A71A0" w:rsidRPr="006B1121" w:rsidTr="00174423">
        <w:tc>
          <w:tcPr>
            <w:tcW w:w="800"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2418" w:type="dxa"/>
          </w:tcPr>
          <w:p w:rsidR="007A71A0" w:rsidRPr="006B1121" w:rsidRDefault="007A71A0" w:rsidP="006B1121">
            <w:pPr>
              <w:spacing w:after="0" w:line="233" w:lineRule="auto"/>
              <w:jc w:val="both"/>
              <w:outlineLvl w:val="0"/>
              <w:rPr>
                <w:rFonts w:ascii="Times New Roman" w:hAnsi="Times New Roman"/>
                <w:spacing w:val="2"/>
                <w:sz w:val="18"/>
                <w:szCs w:val="18"/>
              </w:rPr>
            </w:pPr>
          </w:p>
        </w:tc>
        <w:tc>
          <w:tcPr>
            <w:tcW w:w="1803"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долг перед родителями</w:t>
            </w:r>
          </w:p>
        </w:tc>
        <w:tc>
          <w:tcPr>
            <w:tcW w:w="98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3</w:t>
            </w:r>
          </w:p>
        </w:tc>
        <w:tc>
          <w:tcPr>
            <w:tcW w:w="224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возраст</w:t>
            </w:r>
          </w:p>
        </w:tc>
        <w:tc>
          <w:tcPr>
            <w:tcW w:w="1355" w:type="dxa"/>
          </w:tcPr>
          <w:p w:rsidR="007A71A0" w:rsidRPr="006B1121" w:rsidRDefault="007A71A0" w:rsidP="006B1121">
            <w:pPr>
              <w:spacing w:after="0" w:line="233" w:lineRule="auto"/>
              <w:jc w:val="both"/>
              <w:outlineLvl w:val="0"/>
              <w:rPr>
                <w:rFonts w:ascii="Times New Roman" w:hAnsi="Times New Roman"/>
                <w:spacing w:val="2"/>
                <w:sz w:val="18"/>
                <w:szCs w:val="18"/>
              </w:rPr>
            </w:pPr>
            <w:r w:rsidRPr="006B1121">
              <w:rPr>
                <w:rFonts w:ascii="Times New Roman" w:hAnsi="Times New Roman"/>
                <w:spacing w:val="2"/>
                <w:sz w:val="18"/>
                <w:szCs w:val="18"/>
              </w:rPr>
              <w:t>3</w:t>
            </w:r>
          </w:p>
        </w:tc>
      </w:tr>
    </w:tbl>
    <w:p w:rsidR="007A71A0" w:rsidRPr="0098778A" w:rsidRDefault="007A71A0" w:rsidP="0098778A">
      <w:pPr>
        <w:spacing w:after="0" w:line="233" w:lineRule="auto"/>
        <w:ind w:firstLine="340"/>
        <w:jc w:val="both"/>
        <w:outlineLvl w:val="0"/>
        <w:rPr>
          <w:rFonts w:ascii="Times New Roman" w:hAnsi="Times New Roman"/>
          <w:spacing w:val="2"/>
          <w:sz w:val="20"/>
          <w:szCs w:val="20"/>
        </w:rPr>
      </w:pPr>
    </w:p>
    <w:p w:rsidR="007A71A0" w:rsidRPr="0098778A" w:rsidRDefault="007A71A0" w:rsidP="0098778A">
      <w:pPr>
        <w:pStyle w:val="33"/>
        <w:spacing w:after="0" w:line="233" w:lineRule="auto"/>
        <w:ind w:firstLine="340"/>
        <w:contextualSpacing/>
        <w:jc w:val="both"/>
        <w:rPr>
          <w:spacing w:val="2"/>
          <w:sz w:val="20"/>
          <w:szCs w:val="20"/>
        </w:rPr>
      </w:pPr>
      <w:r w:rsidRPr="0098778A">
        <w:rPr>
          <w:spacing w:val="2"/>
          <w:sz w:val="20"/>
          <w:szCs w:val="20"/>
        </w:rPr>
        <w:t xml:space="preserve">Далее основанием вступления в брак и создания семьи, 50% женщин, состоящих в браке, указали - любовь, 30% - необходимость, т.е. беременность девушки, и еще 20% - долг перед родителями. Среди женщин, не состоящих в браке, было выявлено, что основанием для создания семьи и заключения брака в 70% называется любовь, в 20% - желание иметь детей и в 10% - возраст. У мужчин состоящих в браке 40% любовь, 30% симпатия,20% необходимость, т.е. беременность девушки и 10% долг перед родителями. У мужчин, не состоящих в браке 70% любовь, 20% беременность девушки и 10% долг перед родителями. </w:t>
      </w:r>
    </w:p>
    <w:p w:rsidR="007A71A0" w:rsidRPr="0098778A" w:rsidRDefault="007A71A0" w:rsidP="0098778A">
      <w:pPr>
        <w:pStyle w:val="33"/>
        <w:spacing w:after="0" w:line="233" w:lineRule="auto"/>
        <w:ind w:firstLine="340"/>
        <w:contextualSpacing/>
        <w:jc w:val="both"/>
        <w:rPr>
          <w:spacing w:val="2"/>
          <w:sz w:val="20"/>
          <w:szCs w:val="20"/>
        </w:rPr>
      </w:pPr>
    </w:p>
    <w:p w:rsidR="007A71A0" w:rsidRPr="0098778A" w:rsidRDefault="007A71A0" w:rsidP="0098778A">
      <w:pPr>
        <w:spacing w:after="0" w:line="233" w:lineRule="auto"/>
        <w:ind w:firstLine="340"/>
        <w:outlineLvl w:val="0"/>
        <w:rPr>
          <w:rFonts w:ascii="Times New Roman" w:hAnsi="Times New Roman"/>
          <w:b/>
          <w:spacing w:val="2"/>
          <w:sz w:val="20"/>
          <w:szCs w:val="20"/>
        </w:rPr>
      </w:pPr>
      <w:r w:rsidRPr="0098778A">
        <w:rPr>
          <w:rFonts w:ascii="Times New Roman" w:hAnsi="Times New Roman"/>
          <w:b/>
          <w:spacing w:val="2"/>
          <w:sz w:val="20"/>
          <w:szCs w:val="20"/>
        </w:rPr>
        <w:t xml:space="preserve"> (открытые вопросы)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
        <w:gridCol w:w="1972"/>
        <w:gridCol w:w="2385"/>
        <w:gridCol w:w="1212"/>
        <w:gridCol w:w="2385"/>
        <w:gridCol w:w="965"/>
      </w:tblGrid>
      <w:tr w:rsidR="007A71A0" w:rsidRPr="006B1121" w:rsidTr="00174423">
        <w:tc>
          <w:tcPr>
            <w:tcW w:w="687"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№8</w:t>
            </w:r>
          </w:p>
        </w:tc>
        <w:tc>
          <w:tcPr>
            <w:tcW w:w="197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 xml:space="preserve">Какими качествами, по вашему мнению, должен обладать супруг(а) </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Мужчины, состоящие в браке</w:t>
            </w:r>
          </w:p>
        </w:tc>
        <w:tc>
          <w:tcPr>
            <w:tcW w:w="121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Ранги</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Мужчины, не состоящие в браке</w:t>
            </w:r>
          </w:p>
        </w:tc>
        <w:tc>
          <w:tcPr>
            <w:tcW w:w="96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ранги</w:t>
            </w:r>
          </w:p>
        </w:tc>
      </w:tr>
      <w:tr w:rsidR="007A71A0" w:rsidRPr="006B1121" w:rsidTr="00174423">
        <w:trPr>
          <w:trHeight w:val="473"/>
        </w:trPr>
        <w:tc>
          <w:tcPr>
            <w:tcW w:w="687"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1972"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хозяйственность</w:t>
            </w:r>
          </w:p>
        </w:tc>
        <w:tc>
          <w:tcPr>
            <w:tcW w:w="121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1</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хозяйственность</w:t>
            </w:r>
          </w:p>
        </w:tc>
        <w:tc>
          <w:tcPr>
            <w:tcW w:w="96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1</w:t>
            </w:r>
          </w:p>
        </w:tc>
      </w:tr>
      <w:tr w:rsidR="007A71A0" w:rsidRPr="006B1121" w:rsidTr="00174423">
        <w:tc>
          <w:tcPr>
            <w:tcW w:w="687"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1972"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воспитанность</w:t>
            </w:r>
          </w:p>
        </w:tc>
        <w:tc>
          <w:tcPr>
            <w:tcW w:w="121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2</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воспитанность</w:t>
            </w:r>
          </w:p>
        </w:tc>
        <w:tc>
          <w:tcPr>
            <w:tcW w:w="96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2</w:t>
            </w:r>
          </w:p>
        </w:tc>
      </w:tr>
      <w:tr w:rsidR="007A71A0" w:rsidRPr="006B1121" w:rsidTr="00174423">
        <w:tc>
          <w:tcPr>
            <w:tcW w:w="687"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1972"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внешняя привлекательность</w:t>
            </w:r>
          </w:p>
        </w:tc>
        <w:tc>
          <w:tcPr>
            <w:tcW w:w="121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3</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внешняя привлекательность</w:t>
            </w:r>
          </w:p>
        </w:tc>
        <w:tc>
          <w:tcPr>
            <w:tcW w:w="96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3</w:t>
            </w:r>
          </w:p>
        </w:tc>
      </w:tr>
    </w:tbl>
    <w:p w:rsidR="007A71A0" w:rsidRPr="0098778A" w:rsidRDefault="007A71A0" w:rsidP="0098778A">
      <w:pPr>
        <w:spacing w:after="0" w:line="233" w:lineRule="auto"/>
        <w:ind w:firstLine="340"/>
        <w:outlineLvl w:val="0"/>
        <w:rPr>
          <w:rFonts w:ascii="Times New Roman" w:hAnsi="Times New Roman"/>
          <w:spacing w:val="2"/>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
        <w:gridCol w:w="1972"/>
        <w:gridCol w:w="2385"/>
        <w:gridCol w:w="1212"/>
        <w:gridCol w:w="2385"/>
        <w:gridCol w:w="965"/>
      </w:tblGrid>
      <w:tr w:rsidR="007A71A0" w:rsidRPr="006B1121" w:rsidTr="00174423">
        <w:tc>
          <w:tcPr>
            <w:tcW w:w="687"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№8</w:t>
            </w:r>
          </w:p>
        </w:tc>
        <w:tc>
          <w:tcPr>
            <w:tcW w:w="197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 xml:space="preserve">Какими качествами, по вашему мнению, должен обладать супруг(а) </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Женщины, состоящие в браке</w:t>
            </w:r>
          </w:p>
        </w:tc>
        <w:tc>
          <w:tcPr>
            <w:tcW w:w="121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Ранги</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Женщины, не состоящие в браке</w:t>
            </w:r>
          </w:p>
        </w:tc>
        <w:tc>
          <w:tcPr>
            <w:tcW w:w="96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ранги</w:t>
            </w:r>
          </w:p>
        </w:tc>
      </w:tr>
      <w:tr w:rsidR="007A71A0" w:rsidRPr="006B1121" w:rsidTr="00174423">
        <w:trPr>
          <w:trHeight w:val="473"/>
        </w:trPr>
        <w:tc>
          <w:tcPr>
            <w:tcW w:w="687"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1972"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внимательность</w:t>
            </w:r>
          </w:p>
        </w:tc>
        <w:tc>
          <w:tcPr>
            <w:tcW w:w="121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1</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доброта</w:t>
            </w:r>
          </w:p>
        </w:tc>
        <w:tc>
          <w:tcPr>
            <w:tcW w:w="96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1</w:t>
            </w:r>
          </w:p>
        </w:tc>
      </w:tr>
      <w:tr w:rsidR="007A71A0" w:rsidRPr="006B1121" w:rsidTr="00174423">
        <w:tc>
          <w:tcPr>
            <w:tcW w:w="687"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1972"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честность</w:t>
            </w:r>
          </w:p>
        </w:tc>
        <w:tc>
          <w:tcPr>
            <w:tcW w:w="121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2</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честность</w:t>
            </w:r>
          </w:p>
        </w:tc>
        <w:tc>
          <w:tcPr>
            <w:tcW w:w="96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2</w:t>
            </w:r>
          </w:p>
        </w:tc>
      </w:tr>
      <w:tr w:rsidR="007A71A0" w:rsidRPr="006B1121" w:rsidTr="00174423">
        <w:tc>
          <w:tcPr>
            <w:tcW w:w="687"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1972" w:type="dxa"/>
          </w:tcPr>
          <w:p w:rsidR="007A71A0" w:rsidRPr="006B1121" w:rsidRDefault="007A71A0" w:rsidP="006B1121">
            <w:pPr>
              <w:spacing w:after="0" w:line="233" w:lineRule="auto"/>
              <w:outlineLvl w:val="0"/>
              <w:rPr>
                <w:rFonts w:ascii="Times New Roman" w:hAnsi="Times New Roman"/>
                <w:spacing w:val="2"/>
                <w:sz w:val="18"/>
                <w:szCs w:val="18"/>
              </w:rPr>
            </w:pP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доброта</w:t>
            </w:r>
          </w:p>
        </w:tc>
        <w:tc>
          <w:tcPr>
            <w:tcW w:w="1212"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3</w:t>
            </w:r>
          </w:p>
        </w:tc>
        <w:tc>
          <w:tcPr>
            <w:tcW w:w="238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мужественность</w:t>
            </w:r>
          </w:p>
        </w:tc>
        <w:tc>
          <w:tcPr>
            <w:tcW w:w="965" w:type="dxa"/>
          </w:tcPr>
          <w:p w:rsidR="007A71A0" w:rsidRPr="006B1121" w:rsidRDefault="007A71A0" w:rsidP="006B1121">
            <w:pPr>
              <w:spacing w:after="0" w:line="233" w:lineRule="auto"/>
              <w:outlineLvl w:val="0"/>
              <w:rPr>
                <w:rFonts w:ascii="Times New Roman" w:hAnsi="Times New Roman"/>
                <w:spacing w:val="2"/>
                <w:sz w:val="18"/>
                <w:szCs w:val="18"/>
              </w:rPr>
            </w:pPr>
            <w:r w:rsidRPr="006B1121">
              <w:rPr>
                <w:rFonts w:ascii="Times New Roman" w:hAnsi="Times New Roman"/>
                <w:spacing w:val="2"/>
                <w:sz w:val="18"/>
                <w:szCs w:val="18"/>
              </w:rPr>
              <w:t>3</w:t>
            </w:r>
          </w:p>
        </w:tc>
      </w:tr>
    </w:tbl>
    <w:p w:rsidR="007A71A0" w:rsidRPr="0098778A" w:rsidRDefault="007A71A0" w:rsidP="0098778A">
      <w:pPr>
        <w:spacing w:after="0" w:line="233" w:lineRule="auto"/>
        <w:ind w:firstLine="340"/>
        <w:outlineLvl w:val="0"/>
        <w:rPr>
          <w:rFonts w:ascii="Times New Roman" w:hAnsi="Times New Roman"/>
          <w:b/>
          <w:spacing w:val="2"/>
          <w:sz w:val="20"/>
          <w:szCs w:val="20"/>
        </w:rPr>
      </w:pPr>
    </w:p>
    <w:p w:rsidR="007A71A0" w:rsidRPr="0098778A" w:rsidRDefault="007A71A0" w:rsidP="0098778A">
      <w:pPr>
        <w:pStyle w:val="33"/>
        <w:spacing w:after="0" w:line="233" w:lineRule="auto"/>
        <w:ind w:firstLine="340"/>
        <w:contextualSpacing/>
        <w:jc w:val="both"/>
        <w:rPr>
          <w:spacing w:val="2"/>
          <w:sz w:val="20"/>
          <w:szCs w:val="20"/>
        </w:rPr>
      </w:pPr>
      <w:r w:rsidRPr="0098778A">
        <w:rPr>
          <w:spacing w:val="2"/>
          <w:sz w:val="20"/>
          <w:szCs w:val="20"/>
        </w:rPr>
        <w:t xml:space="preserve">Также мы проанализировали вопрос касающийся желательных качеств супруга(и). Так, замужние женщины ценят следующие качества и хотят их проявления от своих мужей: на первом месте - внимательность, на втором - честность и на третьем - доброта. Не состоящие в браке женщины указали на первом месте - доброту будущего супруга, на втором месте - честность и на третьем - мужественность. У мужчин же взгляды совпадают, и у женатых и не женатых на первом месте стоит хозяйственность девушки/женщины, на втором - воспитанность и на третьем - внешняя привлекательность. </w:t>
      </w:r>
    </w:p>
    <w:p w:rsidR="007A71A0" w:rsidRPr="0098778A" w:rsidRDefault="007A71A0" w:rsidP="0098778A">
      <w:pPr>
        <w:pStyle w:val="33"/>
        <w:spacing w:after="0" w:line="233" w:lineRule="auto"/>
        <w:ind w:firstLine="340"/>
        <w:contextualSpacing/>
        <w:jc w:val="both"/>
        <w:rPr>
          <w:spacing w:val="2"/>
          <w:sz w:val="20"/>
          <w:szCs w:val="20"/>
        </w:rPr>
      </w:pPr>
      <w:r w:rsidRPr="0098778A">
        <w:rPr>
          <w:spacing w:val="2"/>
          <w:sz w:val="20"/>
          <w:szCs w:val="20"/>
        </w:rPr>
        <w:t xml:space="preserve">Таким образом, можно сделать вывод исходя из пилотажного исследования, что ценности различаются, у не замужних женщин наблюдается желание создать свою семейную жизнь, а мужчины в свою очередь выбрали главной ценностью  – родных, что скорее всего говорит о том, что они еще не готовы к созданию своей семьи. Далее рассматривая вопрос о том, что является основанием вступления в брак, у мужчин  и женщин взгляды схожи, для них главным критерием создания семьи является любовь. Далее анализируя вопрос желательных качеств будущего супруга(и), можно сказать, о том что представления будущего супруга(и) разные, у женщин картина вырисовывается такая: муж должен быть добрым, честным и </w:t>
      </w:r>
      <w:r w:rsidRPr="0098778A">
        <w:rPr>
          <w:spacing w:val="2"/>
          <w:sz w:val="20"/>
          <w:szCs w:val="20"/>
        </w:rPr>
        <w:lastRenderedPageBreak/>
        <w:t>мужественным. У мужчин же будущая жена должна быть хозяйственной, воспитанной и обладать красивой внешностью. И так, можно сделать вывод о том, что мотивация к созданию собственной семьи у женщин преобладает, в отличие от мужчин. Также различны взгляды о будущем супруге(и).</w:t>
      </w:r>
    </w:p>
    <w:p w:rsidR="007A71A0" w:rsidRPr="0098778A" w:rsidRDefault="007A71A0" w:rsidP="0098778A">
      <w:pPr>
        <w:spacing w:after="0" w:line="233" w:lineRule="auto"/>
        <w:ind w:firstLine="340"/>
        <w:contextualSpacing/>
        <w:jc w:val="both"/>
        <w:rPr>
          <w:rFonts w:ascii="Times New Roman" w:hAnsi="Times New Roman"/>
          <w:spacing w:val="2"/>
          <w:sz w:val="20"/>
          <w:szCs w:val="20"/>
        </w:rPr>
      </w:pPr>
      <w:r w:rsidRPr="0098778A">
        <w:rPr>
          <w:rFonts w:ascii="Times New Roman" w:hAnsi="Times New Roman"/>
          <w:spacing w:val="2"/>
          <w:sz w:val="20"/>
          <w:szCs w:val="20"/>
        </w:rPr>
        <w:t xml:space="preserve">В целом, исследование психологических особенностей мужчин и женщин будет проведено с применением таких методик, как: методика личностного дифференциала, </w:t>
      </w:r>
      <w:bookmarkStart w:id="1" w:name="OLE_LINK1"/>
      <w:r w:rsidRPr="0098778A">
        <w:rPr>
          <w:rFonts w:ascii="Times New Roman" w:hAnsi="Times New Roman"/>
          <w:bCs/>
          <w:spacing w:val="2"/>
          <w:sz w:val="20"/>
          <w:szCs w:val="20"/>
        </w:rPr>
        <w:t>методика исследования системы жизненных смыслов В.Ю. Котлякова, методика «Ролевые ожидания и притязания в браке» (РОП).</w:t>
      </w:r>
      <w:r w:rsidRPr="0098778A">
        <w:rPr>
          <w:rFonts w:ascii="Times New Roman" w:hAnsi="Times New Roman"/>
          <w:spacing w:val="2"/>
          <w:sz w:val="20"/>
          <w:szCs w:val="20"/>
        </w:rPr>
        <w:t xml:space="preserve"> </w:t>
      </w:r>
    </w:p>
    <w:p w:rsidR="00024B35" w:rsidRPr="0098778A" w:rsidRDefault="00024B35" w:rsidP="0098778A">
      <w:pPr>
        <w:spacing w:after="0" w:line="233" w:lineRule="auto"/>
        <w:ind w:firstLine="340"/>
        <w:jc w:val="center"/>
        <w:rPr>
          <w:rFonts w:ascii="Times New Roman" w:hAnsi="Times New Roman"/>
          <w:b/>
          <w:i/>
          <w:sz w:val="20"/>
          <w:szCs w:val="20"/>
          <w:lang w:val="kk-KZ"/>
        </w:rPr>
      </w:pPr>
    </w:p>
    <w:p w:rsidR="00024B35" w:rsidRPr="006B1121" w:rsidRDefault="00024B35" w:rsidP="0098778A">
      <w:pPr>
        <w:spacing w:after="0" w:line="233" w:lineRule="auto"/>
        <w:ind w:firstLine="340"/>
        <w:jc w:val="center"/>
        <w:rPr>
          <w:rFonts w:ascii="Times New Roman" w:hAnsi="Times New Roman"/>
          <w:b/>
          <w:i/>
          <w:sz w:val="18"/>
          <w:szCs w:val="18"/>
          <w:lang w:val="kk-KZ"/>
        </w:rPr>
      </w:pPr>
      <w:r w:rsidRPr="006B1121">
        <w:rPr>
          <w:rFonts w:ascii="Times New Roman" w:hAnsi="Times New Roman"/>
          <w:b/>
          <w:i/>
          <w:sz w:val="18"/>
          <w:szCs w:val="18"/>
        </w:rPr>
        <w:t>Список использованной литературы:</w:t>
      </w:r>
    </w:p>
    <w:p w:rsidR="007A71A0" w:rsidRPr="006B1121" w:rsidRDefault="007A71A0" w:rsidP="0098778A">
      <w:pPr>
        <w:tabs>
          <w:tab w:val="left" w:pos="851"/>
        </w:tabs>
        <w:spacing w:after="0" w:line="233" w:lineRule="auto"/>
        <w:ind w:firstLine="340"/>
        <w:contextualSpacing/>
        <w:jc w:val="both"/>
        <w:rPr>
          <w:rFonts w:ascii="Times New Roman" w:hAnsi="Times New Roman"/>
          <w:sz w:val="18"/>
          <w:szCs w:val="18"/>
        </w:rPr>
      </w:pPr>
      <w:r w:rsidRPr="006B1121">
        <w:rPr>
          <w:rFonts w:ascii="Times New Roman" w:hAnsi="Times New Roman"/>
          <w:spacing w:val="2"/>
          <w:sz w:val="18"/>
          <w:szCs w:val="18"/>
        </w:rPr>
        <w:t>1.</w:t>
      </w:r>
      <w:r w:rsidRPr="006B1121">
        <w:rPr>
          <w:rFonts w:ascii="Times New Roman" w:hAnsi="Times New Roman"/>
          <w:sz w:val="18"/>
          <w:szCs w:val="18"/>
        </w:rPr>
        <w:t xml:space="preserve"> Визгина А.Я.Появления личных особенностей в самоописаниях мужчины и женщины / А.Я Визгина // Вопросы психологии. – 2007 – Т2, №3. – С.17 – 27.</w:t>
      </w:r>
    </w:p>
    <w:p w:rsidR="007A71A0" w:rsidRPr="006B1121" w:rsidRDefault="007A71A0" w:rsidP="0098778A">
      <w:pPr>
        <w:tabs>
          <w:tab w:val="left" w:pos="851"/>
        </w:tabs>
        <w:spacing w:after="0" w:line="233" w:lineRule="auto"/>
        <w:ind w:firstLine="340"/>
        <w:contextualSpacing/>
        <w:jc w:val="both"/>
        <w:rPr>
          <w:rFonts w:ascii="Times New Roman" w:hAnsi="Times New Roman"/>
          <w:spacing w:val="2"/>
          <w:sz w:val="18"/>
          <w:szCs w:val="18"/>
        </w:rPr>
      </w:pPr>
      <w:r w:rsidRPr="006B1121">
        <w:rPr>
          <w:rFonts w:ascii="Times New Roman" w:hAnsi="Times New Roman"/>
          <w:spacing w:val="2"/>
          <w:sz w:val="18"/>
          <w:szCs w:val="18"/>
        </w:rPr>
        <w:t>2. Демографический ежегодник Казахстана/Статистический сборник. - Астана, 2010.-106-107 с.</w:t>
      </w:r>
    </w:p>
    <w:bookmarkEnd w:id="1"/>
    <w:p w:rsidR="007A71A0" w:rsidRPr="006B1121" w:rsidRDefault="007A71A0" w:rsidP="0098778A">
      <w:pPr>
        <w:tabs>
          <w:tab w:val="left" w:pos="851"/>
        </w:tabs>
        <w:spacing w:after="0" w:line="233" w:lineRule="auto"/>
        <w:ind w:firstLine="340"/>
        <w:contextualSpacing/>
        <w:jc w:val="both"/>
        <w:rPr>
          <w:rFonts w:ascii="Times New Roman" w:hAnsi="Times New Roman"/>
          <w:sz w:val="18"/>
          <w:szCs w:val="18"/>
        </w:rPr>
      </w:pPr>
      <w:r w:rsidRPr="006B1121">
        <w:rPr>
          <w:rFonts w:ascii="Times New Roman" w:hAnsi="Times New Roman"/>
          <w:sz w:val="18"/>
          <w:szCs w:val="18"/>
        </w:rPr>
        <w:t>3. Шнейдер Л.Б. Психология семейных отношений. Курс лекций. – М.: Апрель-Пресс, Изд-во ЭКСМО-Пресс, 2000. – 512 с.фф</w:t>
      </w:r>
    </w:p>
    <w:p w:rsidR="007A71A0" w:rsidRPr="006B1121" w:rsidRDefault="007A71A0" w:rsidP="0098778A">
      <w:pPr>
        <w:spacing w:after="0" w:line="233" w:lineRule="auto"/>
        <w:ind w:firstLine="340"/>
        <w:rPr>
          <w:sz w:val="18"/>
          <w:szCs w:val="18"/>
        </w:rPr>
      </w:pPr>
    </w:p>
    <w:p w:rsidR="00B429B8" w:rsidRPr="0098778A" w:rsidRDefault="00B429B8" w:rsidP="0098778A">
      <w:pPr>
        <w:spacing w:after="0" w:line="233" w:lineRule="auto"/>
        <w:ind w:firstLine="340"/>
        <w:rPr>
          <w:sz w:val="20"/>
          <w:szCs w:val="20"/>
        </w:rPr>
      </w:pPr>
    </w:p>
    <w:p w:rsidR="007958E0" w:rsidRPr="0098778A" w:rsidRDefault="007958E0" w:rsidP="0098778A">
      <w:pPr>
        <w:tabs>
          <w:tab w:val="left" w:pos="0"/>
          <w:tab w:val="left" w:pos="426"/>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Багараева Ж.</w:t>
      </w:r>
      <w:r w:rsidR="00EE3349" w:rsidRPr="0098778A">
        <w:rPr>
          <w:rFonts w:ascii="Times New Roman" w:hAnsi="Times New Roman"/>
          <w:b/>
          <w:i/>
          <w:sz w:val="20"/>
          <w:szCs w:val="20"/>
          <w:lang w:val="kk-KZ"/>
        </w:rPr>
        <w:t>,</w:t>
      </w:r>
    </w:p>
    <w:p w:rsidR="007958E0" w:rsidRPr="0098778A" w:rsidRDefault="00EE334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7958E0" w:rsidRPr="0098778A">
        <w:rPr>
          <w:rFonts w:ascii="Times New Roman" w:hAnsi="Times New Roman"/>
          <w:b/>
          <w:i/>
          <w:sz w:val="20"/>
          <w:szCs w:val="20"/>
          <w:lang w:val="kk-KZ"/>
        </w:rPr>
        <w:t>л-Фараби атындағы ҚазҰУ</w:t>
      </w:r>
    </w:p>
    <w:p w:rsidR="007958E0" w:rsidRPr="0098778A" w:rsidRDefault="00B429B8" w:rsidP="0098778A">
      <w:pPr>
        <w:tabs>
          <w:tab w:val="left" w:pos="0"/>
          <w:tab w:val="left" w:pos="426"/>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п</w:t>
      </w:r>
      <w:r w:rsidR="00E33FD4" w:rsidRPr="0098778A">
        <w:rPr>
          <w:rFonts w:ascii="Times New Roman" w:hAnsi="Times New Roman"/>
          <w:b/>
          <w:i/>
          <w:sz w:val="20"/>
          <w:szCs w:val="20"/>
          <w:lang w:val="kk-KZ"/>
        </w:rPr>
        <w:t xml:space="preserve">сихология бөлімінің </w:t>
      </w:r>
    </w:p>
    <w:p w:rsidR="00E33FD4" w:rsidRPr="0098778A" w:rsidRDefault="00E33FD4" w:rsidP="0098778A">
      <w:pPr>
        <w:tabs>
          <w:tab w:val="left" w:pos="0"/>
          <w:tab w:val="left" w:pos="426"/>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4 курс</w:t>
      </w:r>
      <w:r w:rsidR="007958E0"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студенті </w:t>
      </w:r>
    </w:p>
    <w:p w:rsidR="00B429B8" w:rsidRPr="0098778A" w:rsidRDefault="00B429B8" w:rsidP="0098778A">
      <w:pPr>
        <w:tabs>
          <w:tab w:val="left" w:pos="0"/>
          <w:tab w:val="left" w:pos="426"/>
        </w:tabs>
        <w:spacing w:after="0" w:line="233" w:lineRule="auto"/>
        <w:ind w:firstLine="340"/>
        <w:contextualSpacing/>
        <w:jc w:val="right"/>
        <w:rPr>
          <w:rFonts w:ascii="Times New Roman" w:hAnsi="Times New Roman"/>
          <w:b/>
          <w:sz w:val="20"/>
          <w:szCs w:val="20"/>
          <w:lang w:val="kk-KZ"/>
        </w:rPr>
      </w:pPr>
    </w:p>
    <w:p w:rsidR="00E33FD4" w:rsidRPr="0098778A" w:rsidRDefault="00E33FD4" w:rsidP="0098778A">
      <w:pPr>
        <w:spacing w:after="0" w:line="233" w:lineRule="auto"/>
        <w:ind w:firstLine="340"/>
        <w:contextualSpacing/>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Оралман жастардың әлеуметтік </w:t>
      </w:r>
    </w:p>
    <w:p w:rsidR="00E33FD4" w:rsidRPr="0098778A" w:rsidRDefault="00E33FD4" w:rsidP="0098778A">
      <w:pPr>
        <w:spacing w:after="0" w:line="233" w:lineRule="auto"/>
        <w:ind w:firstLine="340"/>
        <w:contextualSpacing/>
        <w:jc w:val="center"/>
        <w:rPr>
          <w:rFonts w:ascii="Times New Roman" w:hAnsi="Times New Roman"/>
          <w:b/>
          <w:caps/>
          <w:sz w:val="20"/>
          <w:szCs w:val="20"/>
          <w:lang w:val="kk-KZ"/>
        </w:rPr>
      </w:pPr>
      <w:r w:rsidRPr="0098778A">
        <w:rPr>
          <w:rFonts w:ascii="Times New Roman" w:hAnsi="Times New Roman"/>
          <w:b/>
          <w:caps/>
          <w:sz w:val="20"/>
          <w:szCs w:val="20"/>
          <w:lang w:val="kk-KZ"/>
        </w:rPr>
        <w:t>экспектациясының ерекшеліктері</w:t>
      </w:r>
    </w:p>
    <w:p w:rsidR="00E33FD4" w:rsidRPr="0098778A" w:rsidRDefault="00E33FD4" w:rsidP="0098778A">
      <w:pPr>
        <w:spacing w:after="0" w:line="233" w:lineRule="auto"/>
        <w:ind w:firstLine="340"/>
        <w:contextualSpacing/>
        <w:jc w:val="center"/>
        <w:rPr>
          <w:rFonts w:ascii="Times New Roman" w:hAnsi="Times New Roman"/>
          <w:b/>
          <w:caps/>
          <w:sz w:val="20"/>
          <w:szCs w:val="20"/>
          <w:lang w:val="kk-KZ"/>
        </w:rPr>
      </w:pP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Оралман жастардың әлеуметтік экспектациясының (яғни, күтімдерінің) ерекшеліктері жайлы айтатын болсақ, ең алдымен, «экпектация» деген сөз ағылшын тілінен аударылғанда «күтімдер» деген мағынаны білдіреді. Бұл тақырыпта осындай сөздің болуы әлеуметтік психологияда кең таралған, және терең қарастырылып жатқан қазіргі заманның жаңа терминдерінің бірі болып табылады. Күтімдердің жүйесі, индивидтің әлеуметтік рөлді орындауда нормаға қатысты талаптар болып табылады. Әлеуметтік санкциялардың әр түрі, топтағы өзара әрекет қатынастар жүйесінің реттілігін қажет етеді. Экпектация  арнайы ұйғарымға қарағанда, лауазымды нұсқаулық және басқада реттеуіш әрекеттер формалды емес және үнемі емес болып сезілетін сипатта болады. Экспектацияның негізгі екі жақтары айналадағы адамдардан әрекеттерді күтуге құқығы және өзін қоршаған орта күткендей ұстауы болады. Эспектация түсінігі лингвопракматикада сөздік қарым қатынасты зерттеу және түсіну процестері</w:t>
      </w:r>
      <w:r w:rsidR="00BF36C1" w:rsidRPr="0098778A">
        <w:rPr>
          <w:rFonts w:ascii="Times New Roman" w:hAnsi="Times New Roman"/>
          <w:sz w:val="20"/>
          <w:szCs w:val="20"/>
          <w:lang w:val="kk-KZ"/>
        </w:rPr>
        <w:t xml:space="preserve">н түсіндіру үшін пайдаланылады. </w:t>
      </w:r>
      <w:r w:rsidRPr="0098778A">
        <w:rPr>
          <w:rFonts w:ascii="Times New Roman" w:hAnsi="Times New Roman"/>
          <w:sz w:val="20"/>
          <w:szCs w:val="20"/>
          <w:lang w:val="kk-KZ"/>
        </w:rPr>
        <w:t>Ком</w:t>
      </w:r>
      <w:r w:rsidR="00BF36C1" w:rsidRPr="0098778A">
        <w:rPr>
          <w:rFonts w:ascii="Times New Roman" w:hAnsi="Times New Roman"/>
          <w:sz w:val="20"/>
          <w:szCs w:val="20"/>
          <w:lang w:val="kk-KZ"/>
        </w:rPr>
        <w:t>м</w:t>
      </w:r>
      <w:r w:rsidRPr="0098778A">
        <w:rPr>
          <w:rFonts w:ascii="Times New Roman" w:hAnsi="Times New Roman"/>
          <w:sz w:val="20"/>
          <w:szCs w:val="20"/>
          <w:lang w:val="kk-KZ"/>
        </w:rPr>
        <w:t>уникацияға түсетін адамдарға келесі тілдесудің бағытын  анықтайтын күтімдер болады. «Алдын ала болжау» қабілеті сөздік мәнмәтінде өмірлік  және тілдесу тәжірибиесіне негізделеді. Мысалы, белгілі бір атау мәтіннің мәнін алдын алса, эспектацияның белгілі бір шегарасын шектейді. Таныс емес авторлардың туындысын оқу үнемі қиынға соғады, өйткені сәйкес экспектация құрылып қалыптаспаған болады. Дәл солай, таныс емес адамдармен қатынасқа түсуде де басында сондай қиындықтар болады.Эспектация түсінігіне негізделген сөздік тілдесу барысында түсіну моделі құрылды (Оллер1979, Стаббс1988). Моделдің атауы эспектациялық «сөздік тілдесу » адресат бойынша алынған хабар талданады, яғни, алдында бар күтімдерді жиынтығын салыстырады. Егерде ол қандайда бір күтімнің бір бөлігімен сәйкес келсе, интерпретацияланғанда бірге қорытылады, нақтырақ айтқанда, ол енді эспектация болып саналмайды (эспектация спектрі тарылады). Жасалған интерпретация негізінде қайтадан жаңа экспектация құрылады, онан ары не болатын болжамдайды.  Егер алынған хабарламалар қанағаттанарлықтай болмаса,  онда адам ЭВМ</w:t>
      </w:r>
      <w:r w:rsidR="00BF36C1" w:rsidRPr="0098778A">
        <w:rPr>
          <w:rFonts w:ascii="Times New Roman" w:hAnsi="Times New Roman"/>
          <w:sz w:val="20"/>
          <w:szCs w:val="20"/>
          <w:lang w:val="kk-KZ"/>
        </w:rPr>
        <w:t>-</w:t>
      </w:r>
      <w:r w:rsidRPr="0098778A">
        <w:rPr>
          <w:rFonts w:ascii="Times New Roman" w:hAnsi="Times New Roman"/>
          <w:sz w:val="20"/>
          <w:szCs w:val="20"/>
          <w:lang w:val="kk-KZ"/>
        </w:rPr>
        <w:t xml:space="preserve"> нен басты айырмашылығы қандайда болмасын тиімді тәсілмен интерпретациялайды. Ең болмағанда күлу үшін  анекдот ретінде интерпретациялау (Эспектация жанры). Мәтінді құрастыруда және түсінуде негізгі және базалық күтім байланысты, түсінікті, саналы болу керек. Тағы да маңызды эспектация ретінде, сөз болып жатқан тілдің , тақырыптың, уақыттың, орынның, кескіннің заты өзгеріссіз болуы. Егер өзгерістер болған жағдайда, жаңа праметрлердің өзгеру фрагменті болады.  Дәл осындай, эспектация барлық нормаға сәйкес тілдесуде орын алу керек, әсіресе педагогтың сөзін және оқушылардың сөзін қадағалағанда. Бұл мәселені зерттегенде «Субьективті қадағалау деңгейі» атты жаңа әдістеменің (УСК) модификациясы құрастырылды. Онда негізінде сұрақтар төрт шкала бойынша құрастырылды, </w:t>
      </w:r>
      <w:r w:rsidR="00E35540" w:rsidRPr="0098778A">
        <w:rPr>
          <w:rFonts w:ascii="Times New Roman" w:hAnsi="Times New Roman"/>
          <w:sz w:val="20"/>
          <w:szCs w:val="20"/>
          <w:lang w:val="kk-KZ"/>
        </w:rPr>
        <w:t xml:space="preserve">жалпы сұрақтардың </w:t>
      </w:r>
      <w:r w:rsidRPr="0098778A">
        <w:rPr>
          <w:rFonts w:ascii="Times New Roman" w:hAnsi="Times New Roman"/>
          <w:sz w:val="20"/>
          <w:szCs w:val="20"/>
          <w:lang w:val="kk-KZ"/>
        </w:rPr>
        <w:t xml:space="preserve">көрсетілген шкала бойынша 15%  көп жиілікте  қамтылмайды. Аталмыш әдістемеде 4 шкаланы атап өтетін болсақ: тұғалық-индивидуалды, саяси-құқықтық, әлеуметтік-экономикалық, этно- мәдени болып қарастырылған. Зерттеулер көрсеткендей таңдалған топта (алдын ала байқау) саяси құқықтық шкала аз көрсеткішті берді, яғни интроверттік аз эктроверттік көп болды. </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 физиологиялық реакциялардың қосындысынан, ағзаның қоршаған орта жағдайының өзгеруіне байланысты өзінің ішкі қалыпты ортасын сақтауға талпынысы [2]. Медицинада «</w:t>
      </w: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 жануарлар мен өсімдік ағзаларының сыртқы ортаның нақты тіршілік ету жағдайына морфофизиологиялық тұрақты бейімделуі» делінген [3, 19]. </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Шетел сөздері лұғатында келесідей анықтама берілген. </w:t>
      </w:r>
      <w:r w:rsidRPr="0098778A">
        <w:rPr>
          <w:rFonts w:ascii="Times New Roman" w:hAnsi="Times New Roman"/>
          <w:i/>
          <w:sz w:val="20"/>
          <w:szCs w:val="20"/>
          <w:lang w:val="kk-KZ"/>
        </w:rPr>
        <w:t xml:space="preserve">Бейімделу </w:t>
      </w:r>
      <w:r w:rsidRPr="0098778A">
        <w:rPr>
          <w:rFonts w:ascii="Times New Roman" w:hAnsi="Times New Roman"/>
          <w:sz w:val="20"/>
          <w:szCs w:val="20"/>
          <w:lang w:val="kk-KZ"/>
        </w:rPr>
        <w:t xml:space="preserve">– а) тіршілік ету барысында ағзалардың қалыптасуы мен қызметі, ә) қоршаған орта жағдайының өзгеруіне қатысты ағзаның (не бір мүшесінің) икемделуін қамтамасыз ететін физиологиялық  реакциялар жиынтығы, б) тіл үйренуші немесе дайындығы аз оқырмандар мен шетелдіктерге арналған мәтіннің шағындалған немесе жеңілдетілген түрі [4]. </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Психологиялық сөздікте «</w:t>
      </w: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 ағзаның құрылысы мен қызметінің, қоршаған орта жағдайына икемделуі» [5, 72-73]. </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i/>
          <w:sz w:val="20"/>
          <w:szCs w:val="20"/>
          <w:lang w:val="kk-KZ"/>
        </w:rPr>
        <w:lastRenderedPageBreak/>
        <w:t>Бейімделу</w:t>
      </w:r>
      <w:r w:rsidRPr="0098778A">
        <w:rPr>
          <w:rFonts w:ascii="Times New Roman" w:hAnsi="Times New Roman"/>
          <w:sz w:val="20"/>
          <w:szCs w:val="20"/>
          <w:lang w:val="kk-KZ"/>
        </w:rPr>
        <w:t xml:space="preserve"> ұғымының психологиялық мазмұны оның әлеуметтік жағына қарай биология ғылымынан қарағанда ауқымды, айтарлықтай кең. Биологиялық бейімделу ағзаның қоршаған ортаның тұрақты және өзгермелі жағдайына (температура, атмосфералық қысым, ылғалдылық, жарық т.б.) сондай-ақ, ағзадағы өзгерістерге (ағза қызметінің бұзылуы, ауыру) үйренісуі. Алайда адамның психологиялық үдерісінде – оның қоғамда өмір сүруінің, сол қоғам талаптарына, негізгі қажеттіліктер мен қызығушылықтар, ондағы уәждер мен жағдаяттарға сай болуын айтады. Осы жағынан алғанда психологиялық </w:t>
      </w: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әлеуметтік бейімделумен тең. </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Әлеуметтік </w:t>
      </w:r>
      <w:r w:rsidRPr="0098778A">
        <w:rPr>
          <w:rFonts w:ascii="Times New Roman" w:hAnsi="Times New Roman"/>
          <w:i/>
          <w:sz w:val="20"/>
          <w:szCs w:val="20"/>
          <w:lang w:val="kk-KZ"/>
        </w:rPr>
        <w:t>бейімделудің</w:t>
      </w:r>
      <w:r w:rsidRPr="0098778A">
        <w:rPr>
          <w:rFonts w:ascii="Times New Roman" w:hAnsi="Times New Roman"/>
          <w:sz w:val="20"/>
          <w:szCs w:val="20"/>
          <w:lang w:val="kk-KZ"/>
        </w:rPr>
        <w:t xml:space="preserve"> теориялық жақтары А.А. Налчаджян [6], И.А. Милославованың [7], Д.А. Андрееваның [8] зерттеулерінде қарапайым </w:t>
      </w: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үдерісі көп жағдайда ортаның белсенді реттеуші үдерісі жағдайында сипатталады. Әлеуметтік </w:t>
      </w: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философиялық энциклопедияда, тұлғаның не әлеуметтік топтың қоршаған ортамен қарым-қатынас жасауының бір түрі ретінде қарастырылып, қатысушылар арасында талаптар мен күтілетін нәтижелердің келісілген түрі делінген [9]. Әлеуметтік бейімделу үдерісінің басты идеясы – жеке тұлғаның жаңа әлеуметтік ортамен формалды және формалды емес әлеуметтік қатынас барысында ондағы қалыптасқан нормалар мен құндылықтар жүйесін қабылдауы [10, 45].</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И.Я. Зимняяның пікірінше, тұлғаның бейімделу үдерісі обьективті ортаны өзінің тұрмыстық болмысын саналы түрде сезінуі, айыра алуына байланысты туындайды, екіншіден, адамның еңбек қызметі бейімделуші ортада қашанда маңызды, үшіншіден, адам өзінің өмір сүру салтына қарай бейімделу үдерісін пассивті түрде қабылдап қана қоймай, өзі де мақсатты түрде өзгерте алады [11, 384].</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Ғылыми әдебиеттерде </w:t>
      </w: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қашанда жеке тұлғаның әлеуметтік рөлге енуі мен жаңа режимге көшуімен байланысты екені айтылады. Осы ұғымды ары қарай қарастыруымыз арқылы бейімделу – үдеріс пе әлде нәтиже ме деген сұрақ жайлы әлі нақты көзқарастың жоқ екенін аңғартты. </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К.Е. Бекмаханованың пайымдауынша, </w:t>
      </w: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 жеке тұлға мен әлеуметтік орта арасында орнаған белгілі қарым-қатынас үдерісі және нәтижесі [12, 4]. </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Біз </w:t>
      </w:r>
      <w:r w:rsidRPr="0098778A">
        <w:rPr>
          <w:rFonts w:ascii="Times New Roman" w:hAnsi="Times New Roman"/>
          <w:i/>
          <w:sz w:val="20"/>
          <w:szCs w:val="20"/>
          <w:lang w:val="kk-KZ"/>
        </w:rPr>
        <w:t>бейімделу</w:t>
      </w:r>
      <w:r w:rsidRPr="0098778A">
        <w:rPr>
          <w:rFonts w:ascii="Times New Roman" w:hAnsi="Times New Roman"/>
          <w:sz w:val="20"/>
          <w:szCs w:val="20"/>
          <w:lang w:val="kk-KZ"/>
        </w:rPr>
        <w:t xml:space="preserve"> ұғымын екі аспектіде – үдеріс және сол үдерістің нәтижесі есебінде қарастырамыз.</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М.И. Иванова, А.В. Черемнов бейімделу үдерісі – «қандай да бір кезеңдегі құбылыстың пайда болуының, оның уақытқа тәуелді дамуын, өзгеруін, бірте-бірте ретімен бейімделу элементтерінің жиынтығын қамти тұрып, жаңа кезеңге өтудің сапалы нәтижесін береді» [13, 73]. </w:t>
      </w:r>
    </w:p>
    <w:p w:rsidR="00E33FD4" w:rsidRPr="0098778A" w:rsidRDefault="00E33FD4" w:rsidP="0098778A">
      <w:pPr>
        <w:spacing w:after="0" w:line="233" w:lineRule="auto"/>
        <w:ind w:firstLine="340"/>
        <w:contextualSpacing/>
        <w:jc w:val="both"/>
        <w:rPr>
          <w:rStyle w:val="af"/>
          <w:rFonts w:ascii="Times New Roman" w:hAnsi="Times New Roman"/>
          <w:b w:val="0"/>
          <w:sz w:val="20"/>
          <w:szCs w:val="20"/>
          <w:lang w:val="kk-KZ"/>
        </w:rPr>
      </w:pPr>
      <w:r w:rsidRPr="0098778A">
        <w:rPr>
          <w:rStyle w:val="af"/>
          <w:rFonts w:ascii="Times New Roman" w:hAnsi="Times New Roman"/>
          <w:b w:val="0"/>
          <w:sz w:val="20"/>
          <w:szCs w:val="20"/>
          <w:lang w:val="kk-KZ"/>
        </w:rPr>
        <w:t xml:space="preserve">Адам өз табиғатында қоғамдық мәнге ие, оның өмір сүру барысын білгілі бір қоғамнан тыс қарау мүмкін емес. Ол белгілі бір қоғамдық ортаға тәуелді бола отырып, сол қоғамға тән барлық құндылықтар жүйесін </w:t>
      </w:r>
      <w:r w:rsidRPr="0098778A">
        <w:rPr>
          <w:rFonts w:ascii="Times New Roman" w:hAnsi="Times New Roman"/>
          <w:sz w:val="20"/>
          <w:szCs w:val="20"/>
          <w:lang w:val="kk-KZ"/>
        </w:rPr>
        <w:t xml:space="preserve">халықтың қоғамдық сана-сезімін, оның менталитетін, ұлттық болмысын, мінез-құлқын, өмір сүру қалпын, салт-дәстүрін, сондай-ақ, өмірді қабылдау сынды түсініктерін, </w:t>
      </w:r>
      <w:r w:rsidRPr="0098778A">
        <w:rPr>
          <w:rStyle w:val="af"/>
          <w:rFonts w:ascii="Times New Roman" w:hAnsi="Times New Roman"/>
          <w:b w:val="0"/>
          <w:sz w:val="20"/>
          <w:szCs w:val="20"/>
          <w:lang w:val="kk-KZ"/>
        </w:rPr>
        <w:t xml:space="preserve">ақпараттар әлемін </w:t>
      </w:r>
      <w:r w:rsidRPr="0098778A">
        <w:rPr>
          <w:rFonts w:ascii="Times New Roman" w:hAnsi="Times New Roman"/>
          <w:sz w:val="20"/>
          <w:szCs w:val="20"/>
          <w:lang w:val="kk-KZ"/>
        </w:rPr>
        <w:t>толықтай</w:t>
      </w:r>
      <w:r w:rsidRPr="0098778A">
        <w:rPr>
          <w:rStyle w:val="af"/>
          <w:rFonts w:ascii="Times New Roman" w:hAnsi="Times New Roman"/>
          <w:b w:val="0"/>
          <w:sz w:val="20"/>
          <w:szCs w:val="20"/>
          <w:lang w:val="kk-KZ"/>
        </w:rPr>
        <w:t xml:space="preserve"> бойына сіңіреді. Сол қалыптасқан белгілі нормалар арқылы әрекет етуі оның әлеуметтенуі деп аталады. Әр қоғам, әр мәдениет өкілдерінің әлеуметтену үдерісі бірқалыпты өтеді деп айту қиын, себебі әр қоғам өкілдері белгілі бір мәдениеттің тасымалдаушысы. Оның өзіне ғана тән айрықша белгілері болады, ешбір қоғам мәдениеттен тыс өмір сүрмейді. Адамның қоғамға кірігуі сондай-ақ мәдени ортаға өтуі </w:t>
      </w:r>
      <w:r w:rsidRPr="0098778A">
        <w:rPr>
          <w:rFonts w:ascii="Times New Roman" w:hAnsi="Times New Roman"/>
          <w:sz w:val="20"/>
          <w:szCs w:val="20"/>
          <w:lang w:val="kk-KZ"/>
        </w:rPr>
        <w:t>–</w:t>
      </w:r>
      <w:r w:rsidRPr="0098778A">
        <w:rPr>
          <w:rStyle w:val="af"/>
          <w:rFonts w:ascii="Times New Roman" w:hAnsi="Times New Roman"/>
          <w:b w:val="0"/>
          <w:sz w:val="20"/>
          <w:szCs w:val="20"/>
          <w:lang w:val="kk-KZ"/>
        </w:rPr>
        <w:t xml:space="preserve"> </w:t>
      </w:r>
      <w:r w:rsidRPr="0098778A">
        <w:rPr>
          <w:rStyle w:val="af"/>
          <w:rFonts w:ascii="Times New Roman" w:hAnsi="Times New Roman"/>
          <w:b w:val="0"/>
          <w:i/>
          <w:sz w:val="20"/>
          <w:szCs w:val="20"/>
          <w:lang w:val="kk-KZ"/>
        </w:rPr>
        <w:t>инкультурация</w:t>
      </w:r>
      <w:r w:rsidRPr="0098778A">
        <w:rPr>
          <w:rStyle w:val="af"/>
          <w:rFonts w:ascii="Times New Roman" w:hAnsi="Times New Roman"/>
          <w:b w:val="0"/>
          <w:sz w:val="20"/>
          <w:szCs w:val="20"/>
          <w:lang w:val="kk-KZ"/>
        </w:rPr>
        <w:t xml:space="preserve"> деп аталады. Сондай модельдің бірі ғалым К. Оберг ұсынған «U − қисық бейімделу» моделі. Бұл модельде адам бейімделу барысында толықтай жетістікке жету үшін бес түрлі кезеңнен өтуі тиіс болады:</w:t>
      </w:r>
      <w:r w:rsidRPr="0098778A">
        <w:rPr>
          <w:rStyle w:val="af"/>
          <w:rFonts w:ascii="Times New Roman" w:hAnsi="Times New Roman"/>
          <w:b w:val="0"/>
          <w:sz w:val="20"/>
          <w:szCs w:val="20"/>
          <w:lang w:val="kk-KZ"/>
        </w:rPr>
        <w:tab/>
      </w:r>
    </w:p>
    <w:p w:rsidR="00E33FD4" w:rsidRPr="0098778A" w:rsidRDefault="00E33FD4" w:rsidP="0098778A">
      <w:pPr>
        <w:numPr>
          <w:ilvl w:val="0"/>
          <w:numId w:val="17"/>
        </w:numPr>
        <w:tabs>
          <w:tab w:val="left" w:pos="900"/>
        </w:tabs>
        <w:suppressAutoHyphens/>
        <w:spacing w:after="0" w:line="233" w:lineRule="auto"/>
        <w:ind w:left="0" w:firstLine="340"/>
        <w:contextualSpacing/>
        <w:jc w:val="both"/>
        <w:rPr>
          <w:rStyle w:val="af"/>
          <w:rFonts w:ascii="Times New Roman" w:hAnsi="Times New Roman"/>
          <w:b w:val="0"/>
          <w:sz w:val="20"/>
          <w:szCs w:val="20"/>
          <w:lang w:val="kk-KZ"/>
        </w:rPr>
      </w:pPr>
      <w:r w:rsidRPr="0098778A">
        <w:rPr>
          <w:rStyle w:val="af"/>
          <w:rFonts w:ascii="Times New Roman" w:hAnsi="Times New Roman"/>
          <w:b w:val="0"/>
          <w:i/>
          <w:sz w:val="20"/>
          <w:szCs w:val="20"/>
          <w:lang w:val="kk-KZ"/>
        </w:rPr>
        <w:t xml:space="preserve">бірінші кезеңде </w:t>
      </w:r>
      <w:r w:rsidRPr="0098778A">
        <w:rPr>
          <w:rStyle w:val="af"/>
          <w:rFonts w:ascii="Times New Roman" w:hAnsi="Times New Roman"/>
          <w:b w:val="0"/>
          <w:sz w:val="20"/>
          <w:szCs w:val="20"/>
          <w:lang w:val="kk-KZ"/>
        </w:rPr>
        <w:t>адамда жаңа ортаға деген талпыныс, онда білім алу, жұмысқа орналасу жағдайын жасау сияқты түрлі үміттер мен болжамдар;</w:t>
      </w:r>
    </w:p>
    <w:p w:rsidR="00E33FD4" w:rsidRPr="0098778A" w:rsidRDefault="00E33FD4" w:rsidP="0098778A">
      <w:pPr>
        <w:numPr>
          <w:ilvl w:val="0"/>
          <w:numId w:val="17"/>
        </w:numPr>
        <w:tabs>
          <w:tab w:val="left" w:pos="900"/>
        </w:tabs>
        <w:suppressAutoHyphens/>
        <w:spacing w:after="0" w:line="233" w:lineRule="auto"/>
        <w:ind w:left="0" w:firstLine="340"/>
        <w:contextualSpacing/>
        <w:jc w:val="both"/>
        <w:rPr>
          <w:rStyle w:val="af"/>
          <w:rFonts w:ascii="Times New Roman" w:hAnsi="Times New Roman"/>
          <w:b w:val="0"/>
          <w:sz w:val="20"/>
          <w:szCs w:val="20"/>
          <w:lang w:val="kk-KZ"/>
        </w:rPr>
      </w:pPr>
      <w:r w:rsidRPr="0098778A">
        <w:rPr>
          <w:rStyle w:val="af"/>
          <w:rFonts w:ascii="Times New Roman" w:hAnsi="Times New Roman"/>
          <w:b w:val="0"/>
          <w:i/>
          <w:sz w:val="20"/>
          <w:szCs w:val="20"/>
          <w:lang w:val="kk-KZ"/>
        </w:rPr>
        <w:t>екінші кезеңінде</w:t>
      </w:r>
      <w:r w:rsidRPr="0098778A">
        <w:rPr>
          <w:rStyle w:val="af"/>
          <w:rFonts w:ascii="Times New Roman" w:hAnsi="Times New Roman"/>
          <w:b w:val="0"/>
          <w:sz w:val="20"/>
          <w:szCs w:val="20"/>
          <w:lang w:val="kk-KZ"/>
        </w:rPr>
        <w:t xml:space="preserve"> жаңа мәдени ортаға үйренбеген адам оның жағымсыз, тек негативті жақтарын байқай бастайды, түрлі психологиялық жайсыздықтарға тап болып, мәдени сенделіс жағдайы туындайды; </w:t>
      </w:r>
    </w:p>
    <w:p w:rsidR="00E33FD4" w:rsidRPr="0098778A" w:rsidRDefault="00E33FD4" w:rsidP="0098778A">
      <w:pPr>
        <w:numPr>
          <w:ilvl w:val="0"/>
          <w:numId w:val="17"/>
        </w:numPr>
        <w:tabs>
          <w:tab w:val="left" w:pos="900"/>
        </w:tabs>
        <w:suppressAutoHyphens/>
        <w:spacing w:after="0" w:line="233" w:lineRule="auto"/>
        <w:ind w:left="0" w:firstLine="340"/>
        <w:contextualSpacing/>
        <w:jc w:val="both"/>
        <w:rPr>
          <w:rStyle w:val="af"/>
          <w:rFonts w:ascii="Times New Roman" w:hAnsi="Times New Roman"/>
          <w:b w:val="0"/>
          <w:sz w:val="20"/>
          <w:szCs w:val="20"/>
          <w:lang w:val="kk-KZ"/>
        </w:rPr>
      </w:pPr>
      <w:r w:rsidRPr="0098778A">
        <w:rPr>
          <w:rStyle w:val="af"/>
          <w:rFonts w:ascii="Times New Roman" w:hAnsi="Times New Roman"/>
          <w:b w:val="0"/>
          <w:i/>
          <w:sz w:val="20"/>
          <w:szCs w:val="20"/>
          <w:lang w:val="kk-KZ"/>
        </w:rPr>
        <w:t>үшінші кезеңді</w:t>
      </w:r>
      <w:r w:rsidRPr="0098778A">
        <w:rPr>
          <w:rStyle w:val="af"/>
          <w:rFonts w:ascii="Times New Roman" w:hAnsi="Times New Roman"/>
          <w:b w:val="0"/>
          <w:sz w:val="20"/>
          <w:szCs w:val="20"/>
          <w:lang w:val="kk-KZ"/>
        </w:rPr>
        <w:t xml:space="preserve"> өте бір күрделі кезең деп айтса болады, бұл кезде адамдағы мәдени сенделіс жағдайы шыңырау шегіне жетіп, мигранттардың біраз бөлігі шыдай алмай өз ортасына қайтып кетеді, ал басқа мигранттар үшін бұл кезең керісінше әлеуметтену мен қоғамға бейімделудің бастамасы болып табылады. Адамдар жаңа мәдени ортамен танысып, тіл үйреніп, достар тауып, тығыз қарым-қатынас орнатады;</w:t>
      </w:r>
    </w:p>
    <w:p w:rsidR="00E33FD4" w:rsidRPr="0098778A" w:rsidRDefault="00E33FD4" w:rsidP="0098778A">
      <w:pPr>
        <w:numPr>
          <w:ilvl w:val="0"/>
          <w:numId w:val="17"/>
        </w:numPr>
        <w:tabs>
          <w:tab w:val="left" w:pos="900"/>
        </w:tabs>
        <w:suppressAutoHyphens/>
        <w:spacing w:after="0" w:line="233" w:lineRule="auto"/>
        <w:ind w:left="0" w:firstLine="340"/>
        <w:contextualSpacing/>
        <w:jc w:val="both"/>
        <w:rPr>
          <w:rStyle w:val="af"/>
          <w:rFonts w:ascii="Times New Roman" w:hAnsi="Times New Roman"/>
          <w:b w:val="0"/>
          <w:sz w:val="20"/>
          <w:szCs w:val="20"/>
          <w:lang w:val="kk-KZ"/>
        </w:rPr>
      </w:pPr>
      <w:r w:rsidRPr="0098778A">
        <w:rPr>
          <w:rStyle w:val="af"/>
          <w:rFonts w:ascii="Times New Roman" w:hAnsi="Times New Roman"/>
          <w:b w:val="0"/>
          <w:i/>
          <w:sz w:val="20"/>
          <w:szCs w:val="20"/>
          <w:lang w:val="kk-KZ"/>
        </w:rPr>
        <w:t>төртінші кезеңде</w:t>
      </w:r>
      <w:r w:rsidRPr="0098778A">
        <w:rPr>
          <w:rStyle w:val="af"/>
          <w:rFonts w:ascii="Times New Roman" w:hAnsi="Times New Roman"/>
          <w:b w:val="0"/>
          <w:sz w:val="20"/>
          <w:szCs w:val="20"/>
          <w:lang w:val="kk-KZ"/>
        </w:rPr>
        <w:t xml:space="preserve"> алғаш рет позитивті көңіл-күй, өзіне деген нық сенім, жаңа қоғамның өзіне тән ерекшеліктерін сезіну, үйренісу пайда болады; </w:t>
      </w:r>
    </w:p>
    <w:p w:rsidR="00E33FD4" w:rsidRPr="0098778A" w:rsidRDefault="00E33FD4" w:rsidP="0098778A">
      <w:pPr>
        <w:numPr>
          <w:ilvl w:val="0"/>
          <w:numId w:val="17"/>
        </w:numPr>
        <w:tabs>
          <w:tab w:val="left" w:pos="900"/>
        </w:tabs>
        <w:suppressAutoHyphens/>
        <w:spacing w:after="0" w:line="233" w:lineRule="auto"/>
        <w:ind w:left="0" w:firstLine="340"/>
        <w:contextualSpacing/>
        <w:jc w:val="both"/>
        <w:rPr>
          <w:rStyle w:val="af"/>
          <w:rFonts w:ascii="Times New Roman" w:hAnsi="Times New Roman"/>
          <w:b w:val="0"/>
          <w:sz w:val="20"/>
          <w:szCs w:val="20"/>
          <w:lang w:val="kk-KZ"/>
        </w:rPr>
      </w:pPr>
      <w:r w:rsidRPr="0098778A">
        <w:rPr>
          <w:rStyle w:val="af"/>
          <w:rFonts w:ascii="Times New Roman" w:hAnsi="Times New Roman"/>
          <w:b w:val="0"/>
          <w:i/>
          <w:sz w:val="20"/>
          <w:szCs w:val="20"/>
          <w:lang w:val="kk-KZ"/>
        </w:rPr>
        <w:t xml:space="preserve">бесінші кезең </w:t>
      </w:r>
      <w:r w:rsidRPr="0098778A">
        <w:rPr>
          <w:rStyle w:val="af"/>
          <w:rFonts w:ascii="Times New Roman" w:hAnsi="Times New Roman"/>
          <w:b w:val="0"/>
          <w:sz w:val="20"/>
          <w:szCs w:val="20"/>
          <w:lang w:val="kk-KZ"/>
        </w:rPr>
        <w:t>– аккультурация барысының</w:t>
      </w:r>
      <w:r w:rsidRPr="0098778A">
        <w:rPr>
          <w:rStyle w:val="af"/>
          <w:rFonts w:ascii="Times New Roman" w:hAnsi="Times New Roman"/>
          <w:b w:val="0"/>
          <w:i/>
          <w:sz w:val="20"/>
          <w:szCs w:val="20"/>
          <w:lang w:val="kk-KZ"/>
        </w:rPr>
        <w:t xml:space="preserve"> </w:t>
      </w:r>
      <w:r w:rsidRPr="0098778A">
        <w:rPr>
          <w:rStyle w:val="af"/>
          <w:rFonts w:ascii="Times New Roman" w:hAnsi="Times New Roman"/>
          <w:b w:val="0"/>
          <w:sz w:val="20"/>
          <w:szCs w:val="20"/>
          <w:lang w:val="kk-KZ"/>
        </w:rPr>
        <w:t xml:space="preserve">ең соңғы кезеңі. Адамның жаңа мәдени орта жағдайына толықтай бейімделіп, қалыпты өмір кешуі. Осы ұсынылған модельге сәйкес аккультурация үдерісі 4-5 жылға не одан да көпке созылуы мүмкін. Осы уақыт аралығында адам өзіне тән мәдени сәйкестілігін басқа, жаңа орта мәдениетінің сәйкестілігіне алмастырады және толықтырады. </w:t>
      </w:r>
    </w:p>
    <w:p w:rsidR="00E33FD4" w:rsidRPr="0098778A" w:rsidRDefault="00E33FD4" w:rsidP="0098778A">
      <w:pPr>
        <w:tabs>
          <w:tab w:val="left" w:pos="900"/>
        </w:tabs>
        <w:spacing w:after="0" w:line="233" w:lineRule="auto"/>
        <w:ind w:firstLine="340"/>
        <w:contextualSpacing/>
        <w:jc w:val="both"/>
        <w:rPr>
          <w:rFonts w:ascii="Times New Roman" w:hAnsi="Times New Roman"/>
          <w:sz w:val="20"/>
          <w:szCs w:val="20"/>
          <w:shd w:val="clear" w:color="auto" w:fill="FFFF00"/>
          <w:lang w:val="kk-KZ"/>
        </w:rPr>
      </w:pPr>
      <w:r w:rsidRPr="0098778A">
        <w:rPr>
          <w:rStyle w:val="af"/>
          <w:rFonts w:ascii="Times New Roman" w:hAnsi="Times New Roman"/>
          <w:b w:val="0"/>
          <w:sz w:val="20"/>
          <w:szCs w:val="20"/>
          <w:lang w:val="kk-KZ"/>
        </w:rPr>
        <w:t>Бейімделу өзге мәдениетке өтудегі миграциялық үдерістің ішінде болады. Миграциялық үдеріс өзі жеке тұрып тек тәуекелділік факторы құрайды. Тәуекелділіктің соңы өте жағымды бейімделу немесе жағымсыз бейімделуді туғызады [</w:t>
      </w:r>
      <w:r w:rsidRPr="0098778A">
        <w:rPr>
          <w:rFonts w:ascii="Times New Roman" w:hAnsi="Times New Roman"/>
          <w:sz w:val="20"/>
          <w:szCs w:val="20"/>
          <w:lang w:val="kk-KZ"/>
        </w:rPr>
        <w:t>Берри Дж., Ким У., Мерфи Х.</w:t>
      </w:r>
      <w:r w:rsidRPr="0098778A">
        <w:rPr>
          <w:rStyle w:val="af"/>
          <w:rFonts w:ascii="Times New Roman" w:hAnsi="Times New Roman"/>
          <w:b w:val="0"/>
          <w:sz w:val="20"/>
          <w:szCs w:val="20"/>
          <w:lang w:val="kk-KZ"/>
        </w:rPr>
        <w:t xml:space="preserve">]. Сонда үдеріс ретіндегі бейімделу – аккультурациялық жағдайдағы индивидтің үйренісу стратегиясы болып табылады. Ондай стратегияларға үйренісу, реакция, бас тарту жатады </w:t>
      </w:r>
      <w:r w:rsidRPr="0098778A">
        <w:rPr>
          <w:rFonts w:ascii="Times New Roman" w:hAnsi="Times New Roman"/>
          <w:sz w:val="20"/>
          <w:szCs w:val="20"/>
          <w:lang w:val="kk-KZ"/>
        </w:rPr>
        <w:t>[</w:t>
      </w:r>
      <w:r w:rsidRPr="0098778A">
        <w:rPr>
          <w:rStyle w:val="af"/>
          <w:rFonts w:ascii="Times New Roman" w:hAnsi="Times New Roman"/>
          <w:b w:val="0"/>
          <w:sz w:val="20"/>
          <w:szCs w:val="20"/>
          <w:lang w:val="kk-KZ"/>
        </w:rPr>
        <w:t>24, 5].</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Репатриант-қазақ студенттердің түрлі сәйкестілік үдерісіне қатыстылығы жайлы алынған жаппай сауалнама және нысаналы сұхбат корреляциялары негізінде төмендегідей қорытынды жасауға болады: </w:t>
      </w:r>
    </w:p>
    <w:p w:rsidR="00E33FD4" w:rsidRPr="0098778A" w:rsidRDefault="00E33FD4" w:rsidP="0098778A">
      <w:pPr>
        <w:numPr>
          <w:ilvl w:val="0"/>
          <w:numId w:val="16"/>
        </w:numPr>
        <w:tabs>
          <w:tab w:val="clear" w:pos="360"/>
          <w:tab w:val="num" w:pos="0"/>
        </w:tabs>
        <w:suppressAutoHyphens/>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Репатриант-қазақтар студенттердің азаматтық сәйкестілік параметрлері (34,6%) жергілікті жас қазақтардың азаматтық сәйкестілігінің жоғарғы көрсеткішін (94,5%) салыстыра қарағанда, оларда азаматтық сәйкестіліктің диффузиялық құбылысы бар екенін аңғартты. Бұған жанама дәлел ретінде алынған сұхбат мәліметтерін келтіруге болады және репатриант-қазақтардың </w:t>
      </w:r>
      <w:r w:rsidRPr="0098778A">
        <w:rPr>
          <w:rFonts w:ascii="Times New Roman" w:hAnsi="Times New Roman"/>
          <w:i/>
          <w:sz w:val="20"/>
          <w:szCs w:val="20"/>
          <w:lang w:val="kk-KZ"/>
        </w:rPr>
        <w:t xml:space="preserve">«Қазақстан азаматтығын алуға асықпау» </w:t>
      </w:r>
      <w:r w:rsidRPr="0098778A">
        <w:rPr>
          <w:rFonts w:ascii="Times New Roman" w:hAnsi="Times New Roman"/>
          <w:sz w:val="20"/>
          <w:szCs w:val="20"/>
          <w:lang w:val="kk-KZ"/>
        </w:rPr>
        <w:t>үрдісі куә бола алады.  Азаматтық сәйкестілік тұлғаның өзін мемлекет азаматы ретінде сезініп қана қою емес, нақтысында, жас репатриант-қазақтардың сәйкестену үдерісі олар үшін жаңа Қазақстан қоғамы мен оның құрылымдық жүйелеріне еш ауыртпалықсыз тез интеграцияланып кетуіне мүмкіндік бермеді.</w:t>
      </w:r>
      <w:r w:rsidRPr="0098778A">
        <w:rPr>
          <w:rFonts w:ascii="Times New Roman" w:hAnsi="Times New Roman"/>
          <w:color w:val="FF00FF"/>
          <w:sz w:val="20"/>
          <w:szCs w:val="20"/>
          <w:lang w:val="kk-KZ"/>
        </w:rPr>
        <w:t xml:space="preserve"> </w:t>
      </w:r>
      <w:r w:rsidRPr="0098778A">
        <w:rPr>
          <w:rFonts w:ascii="Times New Roman" w:hAnsi="Times New Roman"/>
          <w:sz w:val="20"/>
          <w:szCs w:val="20"/>
          <w:lang w:val="kk-KZ"/>
        </w:rPr>
        <w:t xml:space="preserve">Сәйкессіздіктің </w:t>
      </w:r>
      <w:r w:rsidRPr="0098778A">
        <w:rPr>
          <w:rFonts w:ascii="Times New Roman" w:hAnsi="Times New Roman"/>
          <w:sz w:val="20"/>
          <w:szCs w:val="20"/>
          <w:lang w:val="kk-KZ"/>
        </w:rPr>
        <w:lastRenderedPageBreak/>
        <w:t>болуы олардың бейімделуі нәтижесіне де қатты әсер етіп, азаматтық сәйкестілік азаматтық құқықпен және мемлекеттік тілге көзқараспен тығыз байланысты екенін көрсетті.</w:t>
      </w:r>
    </w:p>
    <w:p w:rsidR="00E33FD4" w:rsidRPr="0098778A" w:rsidRDefault="00E33FD4" w:rsidP="0098778A">
      <w:pPr>
        <w:numPr>
          <w:ilvl w:val="0"/>
          <w:numId w:val="16"/>
        </w:numPr>
        <w:tabs>
          <w:tab w:val="clear" w:pos="360"/>
          <w:tab w:val="num" w:pos="0"/>
        </w:tabs>
        <w:suppressAutoHyphens/>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Ұлттық және тілдік сәйкестілік корреляциялары репатриант-қазақ студенттердің қазақ тілдік құзыреттілігінің жалпы көрсеткішінен, қазақ тілін ұрпақаралық және ұрпақішілік қолданысынан (қазақ тілін </w:t>
      </w:r>
      <w:r w:rsidRPr="0098778A">
        <w:rPr>
          <w:rFonts w:ascii="Times New Roman" w:hAnsi="Times New Roman"/>
          <w:i/>
          <w:sz w:val="20"/>
          <w:szCs w:val="20"/>
          <w:lang w:val="kk-KZ"/>
        </w:rPr>
        <w:t xml:space="preserve">– </w:t>
      </w:r>
      <w:r w:rsidRPr="0098778A">
        <w:rPr>
          <w:rFonts w:ascii="Times New Roman" w:hAnsi="Times New Roman"/>
          <w:sz w:val="20"/>
          <w:szCs w:val="20"/>
          <w:lang w:val="kk-KZ"/>
        </w:rPr>
        <w:t xml:space="preserve">99,9% білуіне, отбасында </w:t>
      </w:r>
      <w:r w:rsidRPr="0098778A">
        <w:rPr>
          <w:rFonts w:ascii="Times New Roman" w:hAnsi="Times New Roman"/>
          <w:i/>
          <w:sz w:val="20"/>
          <w:szCs w:val="20"/>
          <w:lang w:val="kk-KZ"/>
        </w:rPr>
        <w:t>–</w:t>
      </w:r>
      <w:r w:rsidRPr="0098778A">
        <w:rPr>
          <w:rFonts w:ascii="Times New Roman" w:hAnsi="Times New Roman"/>
          <w:sz w:val="20"/>
          <w:szCs w:val="20"/>
          <w:lang w:val="kk-KZ"/>
        </w:rPr>
        <w:t xml:space="preserve"> 94,1% қолданылуына, ұлтты анықтайтын негізгі белгілердің ішіннен ең маңызды белгі деп ана тілін </w:t>
      </w:r>
      <w:r w:rsidRPr="0098778A">
        <w:rPr>
          <w:rFonts w:ascii="Times New Roman" w:hAnsi="Times New Roman"/>
          <w:i/>
          <w:sz w:val="20"/>
          <w:szCs w:val="20"/>
          <w:lang w:val="kk-KZ"/>
        </w:rPr>
        <w:t xml:space="preserve">– </w:t>
      </w:r>
      <w:r w:rsidRPr="0098778A">
        <w:rPr>
          <w:rFonts w:ascii="Times New Roman" w:hAnsi="Times New Roman"/>
          <w:sz w:val="20"/>
          <w:szCs w:val="20"/>
          <w:lang w:val="kk-KZ"/>
        </w:rPr>
        <w:t>99,0% таңдауы), сонымен бірге тілге/тілдерге деген көзқарасынан байқалады. Репатриант-қазақ студенттердің тілдік (94,1%) сәйкестілігінің орнатылған түзу сызықты корреляциясы қазақ-респонденттерінің тілдік сәйкестілігінің тұрақсыз, деструктивті жағдайынан айрылуы (7,6%) сипатын салыстырғанда оларда ұлттық және тілдік сәйкестілік тоқырауының  жоқ екендігін анық айтуға мүмкіндік берді.</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4. Репатриант-қазақтардың тілдік бейімделуінің сәтті болуы көптеген ішкі және сыртқы факторларға байланысты. Ішкі факторларға – тұлғаның өзіндік болмысы, мінез-құлқы, жеке өміріндегі жағдайлар, оның микроәлеуметтік және әлеуметтік топтармен қатынасқа түсуі, репатриант-қазақ студенттердің жаңа орта жағдайында жылдам бейімделуіне, өз мүмкіндігін іске асыра алуына деген жоғары қажеттілігі мен талпынысы жатады. Сыртқы факторларға – Қазақстан қоғамының репатриант-қазақтарға қажетті барлық жағынан қолдау көрсете алуы жатады. Репатриант-студенттердің тілдік бейімделуінің сәтті жүруі оның түскен ортасының әлеуметтік тұрғыдан қаншалықты ұйымдастырылғандығына байланысты. Нақтысында репатриант-қазақ студенттердің микроәлеуметтік және әлеуметтік топтардың студенттік ұжымға қатыстылығы олардың тілдік бейімделу үдерісін және Қазақстан қоғамына интеграциялануын жылдамдатып отыр.</w:t>
      </w:r>
    </w:p>
    <w:p w:rsidR="00E33FD4" w:rsidRPr="0098778A" w:rsidRDefault="00E33FD4" w:rsidP="0098778A">
      <w:pPr>
        <w:autoSpaceDE w:val="0"/>
        <w:spacing w:after="0" w:line="233" w:lineRule="auto"/>
        <w:ind w:firstLine="340"/>
        <w:contextualSpacing/>
        <w:jc w:val="both"/>
        <w:rPr>
          <w:rFonts w:ascii="Times New Roman" w:hAnsi="Times New Roman"/>
          <w:sz w:val="20"/>
          <w:szCs w:val="20"/>
          <w:shd w:val="clear" w:color="auto" w:fill="00FF00"/>
          <w:lang w:val="kk-KZ"/>
        </w:rPr>
      </w:pPr>
      <w:r w:rsidRPr="0098778A">
        <w:rPr>
          <w:rFonts w:ascii="Times New Roman" w:hAnsi="Times New Roman"/>
          <w:sz w:val="20"/>
          <w:szCs w:val="20"/>
          <w:lang w:val="kk-KZ"/>
        </w:rPr>
        <w:t xml:space="preserve">Ж.А. Нұршайықова, «сырттан келген оралмандардың елдегі бейімделуіндегі кедергінің жалпы екі жолын: бірі, әлеуметтік-экономикалық, екіншісі, әлеуметтік-мәдени деп бөліп көрсетеді. Сол сияқты олардың киім кию үлгісі, мәдениеті, дәстүрі, білімі, діни көзқарасы, тілдік сөйлеу ерекшелігі, күнделікті өмірге қатысты көзқарастарының түрліше екенідігін атап көрсетеді. </w:t>
      </w:r>
    </w:p>
    <w:p w:rsidR="00E33FD4" w:rsidRPr="0098778A" w:rsidRDefault="00E33FD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Репатриант-қазақтар өздері тұрып келген елдердің саяси идеологиялық, әлеуметтік тұрмыстық өмірімен, сол елдердің салт-дәстүрін, тұрмыс-тіршілік ету әрекетіне мойынсынып сол қоғаммен біте қайнасты, сол өзге мәдениеттің бүгінде тасымалдаушысына айналды. Осының барлығы олардың санасына әсер етіп, күнделікті қарым-қатынаста, тұрмыс-тіршілікте көрініс тапты»</w:t>
      </w:r>
      <w:r w:rsidR="00BF36C1" w:rsidRPr="0098778A">
        <w:rPr>
          <w:rFonts w:ascii="Times New Roman" w:hAnsi="Times New Roman"/>
          <w:sz w:val="20"/>
          <w:szCs w:val="20"/>
          <w:lang w:val="kk-KZ"/>
        </w:rPr>
        <w:t>.</w:t>
      </w:r>
    </w:p>
    <w:p w:rsidR="00E33FD4" w:rsidRPr="0098778A" w:rsidRDefault="00E33FD4" w:rsidP="0098778A">
      <w:pPr>
        <w:spacing w:after="0" w:line="233" w:lineRule="auto"/>
        <w:ind w:firstLine="340"/>
        <w:contextualSpacing/>
        <w:jc w:val="both"/>
        <w:rPr>
          <w:rFonts w:ascii="Times New Roman" w:hAnsi="Times New Roman"/>
          <w:b/>
          <w:sz w:val="20"/>
          <w:szCs w:val="20"/>
          <w:lang w:val="kk-KZ"/>
        </w:rPr>
      </w:pPr>
    </w:p>
    <w:p w:rsidR="00024B35" w:rsidRPr="006B1121" w:rsidRDefault="00024B35" w:rsidP="0098778A">
      <w:pPr>
        <w:tabs>
          <w:tab w:val="left" w:pos="0"/>
          <w:tab w:val="left" w:pos="426"/>
        </w:tabs>
        <w:spacing w:after="0" w:line="233" w:lineRule="auto"/>
        <w:ind w:firstLine="340"/>
        <w:jc w:val="center"/>
        <w:rPr>
          <w:rFonts w:ascii="Times New Roman" w:hAnsi="Times New Roman"/>
          <w:b/>
          <w:i/>
          <w:sz w:val="18"/>
          <w:szCs w:val="18"/>
          <w:lang w:val="kk-KZ"/>
        </w:rPr>
      </w:pPr>
      <w:r w:rsidRPr="006B1121">
        <w:rPr>
          <w:rFonts w:ascii="Times New Roman" w:hAnsi="Times New Roman"/>
          <w:b/>
          <w:i/>
          <w:sz w:val="18"/>
          <w:szCs w:val="18"/>
          <w:lang w:val="kk-KZ"/>
        </w:rPr>
        <w:t>Қолданылған әдебиеттер тізімі:</w:t>
      </w:r>
    </w:p>
    <w:p w:rsidR="00E33FD4" w:rsidRPr="006B1121" w:rsidRDefault="00E33FD4" w:rsidP="0098778A">
      <w:pPr>
        <w:tabs>
          <w:tab w:val="left" w:pos="993"/>
        </w:tabs>
        <w:spacing w:after="0" w:line="233" w:lineRule="auto"/>
        <w:ind w:firstLine="340"/>
        <w:contextualSpacing/>
        <w:rPr>
          <w:rFonts w:ascii="Times New Roman" w:hAnsi="Times New Roman"/>
          <w:sz w:val="18"/>
          <w:szCs w:val="18"/>
          <w:lang w:val="kk-KZ"/>
        </w:rPr>
      </w:pPr>
      <w:r w:rsidRPr="006B1121">
        <w:rPr>
          <w:rFonts w:ascii="Times New Roman" w:hAnsi="Times New Roman"/>
          <w:sz w:val="18"/>
          <w:szCs w:val="18"/>
          <w:lang w:val="kk-KZ"/>
        </w:rPr>
        <w:t>1.Лит.: Oiler J. W. Z. Language Tests at School. — Z., 1979; Stubbs M. Educational Linguistics. — Cambridge, 1988.</w:t>
      </w:r>
      <w:r w:rsidR="00E35540" w:rsidRPr="006B1121">
        <w:rPr>
          <w:rFonts w:ascii="Times New Roman" w:hAnsi="Times New Roman"/>
          <w:sz w:val="18"/>
          <w:szCs w:val="18"/>
          <w:lang w:val="kk-KZ"/>
        </w:rPr>
        <w:t xml:space="preserve"> </w:t>
      </w:r>
      <w:r w:rsidRPr="006B1121">
        <w:rPr>
          <w:rFonts w:ascii="Times New Roman" w:hAnsi="Times New Roman"/>
          <w:iCs/>
          <w:sz w:val="18"/>
          <w:szCs w:val="18"/>
          <w:lang w:val="kk-KZ"/>
        </w:rPr>
        <w:t>A.K. Михальская</w:t>
      </w:r>
      <w:r w:rsidRPr="006B1121">
        <w:rPr>
          <w:rFonts w:ascii="Times New Roman" w:hAnsi="Times New Roman"/>
          <w:sz w:val="18"/>
          <w:szCs w:val="18"/>
          <w:lang w:val="kk-KZ"/>
        </w:rPr>
        <w:t xml:space="preserve"> 286</w:t>
      </w:r>
    </w:p>
    <w:p w:rsidR="00E33FD4" w:rsidRPr="006B1121" w:rsidRDefault="00E33FD4" w:rsidP="0098778A">
      <w:pPr>
        <w:tabs>
          <w:tab w:val="left" w:pos="993"/>
        </w:tabs>
        <w:spacing w:after="0" w:line="233" w:lineRule="auto"/>
        <w:ind w:firstLine="340"/>
        <w:contextualSpacing/>
        <w:rPr>
          <w:rFonts w:ascii="Times New Roman" w:hAnsi="Times New Roman"/>
          <w:iCs/>
          <w:sz w:val="18"/>
          <w:szCs w:val="18"/>
        </w:rPr>
      </w:pPr>
      <w:r w:rsidRPr="006B1121">
        <w:rPr>
          <w:rFonts w:ascii="Times New Roman" w:hAnsi="Times New Roman"/>
          <w:iCs/>
          <w:sz w:val="18"/>
          <w:szCs w:val="18"/>
          <w:lang w:val="kk-KZ"/>
        </w:rPr>
        <w:t>2.</w:t>
      </w:r>
      <w:r w:rsidR="00E35540" w:rsidRPr="006B1121">
        <w:rPr>
          <w:rFonts w:ascii="Times New Roman" w:hAnsi="Times New Roman"/>
          <w:iCs/>
          <w:sz w:val="18"/>
          <w:szCs w:val="18"/>
          <w:lang w:val="kk-KZ"/>
        </w:rPr>
        <w:t xml:space="preserve"> </w:t>
      </w:r>
      <w:r w:rsidRPr="006B1121">
        <w:rPr>
          <w:rFonts w:ascii="Times New Roman" w:hAnsi="Times New Roman"/>
          <w:iCs/>
          <w:sz w:val="18"/>
          <w:szCs w:val="18"/>
          <w:lang w:val="kk-KZ"/>
        </w:rPr>
        <w:t>Педагогическое речеведение. Словарь-справочник. — М.: Флинта, Наука. Под ред. Т. А. Ладыженской и А. К. М</w:t>
      </w:r>
      <w:r w:rsidRPr="006B1121">
        <w:rPr>
          <w:rFonts w:ascii="Times New Roman" w:hAnsi="Times New Roman"/>
          <w:iCs/>
          <w:sz w:val="18"/>
          <w:szCs w:val="18"/>
        </w:rPr>
        <w:t>ихальской. 1998.</w:t>
      </w:r>
    </w:p>
    <w:p w:rsidR="00E33FD4" w:rsidRPr="006B1121" w:rsidRDefault="00E33FD4" w:rsidP="0098778A">
      <w:pPr>
        <w:tabs>
          <w:tab w:val="left" w:pos="993"/>
        </w:tabs>
        <w:spacing w:after="0" w:line="233" w:lineRule="auto"/>
        <w:ind w:firstLine="340"/>
        <w:contextualSpacing/>
        <w:rPr>
          <w:rFonts w:ascii="Times New Roman" w:hAnsi="Times New Roman"/>
          <w:sz w:val="18"/>
          <w:szCs w:val="18"/>
          <w:lang w:val="kk-KZ"/>
        </w:rPr>
      </w:pPr>
      <w:r w:rsidRPr="006B1121">
        <w:rPr>
          <w:rFonts w:ascii="Times New Roman" w:hAnsi="Times New Roman"/>
          <w:iCs/>
          <w:sz w:val="18"/>
          <w:szCs w:val="18"/>
        </w:rPr>
        <w:t xml:space="preserve">3. </w:t>
      </w:r>
      <w:r w:rsidRPr="006B1121">
        <w:rPr>
          <w:rFonts w:ascii="Times New Roman" w:hAnsi="Times New Roman"/>
          <w:sz w:val="18"/>
          <w:szCs w:val="18"/>
          <w:lang w:val="kk-KZ"/>
        </w:rPr>
        <w:t>Этникалық қазақтардың тарихи отанына репатриациялау концепциясы</w:t>
      </w:r>
    </w:p>
    <w:p w:rsidR="00E33FD4" w:rsidRPr="006B1121" w:rsidRDefault="00E33FD4" w:rsidP="0098778A">
      <w:pPr>
        <w:tabs>
          <w:tab w:val="left" w:pos="540"/>
          <w:tab w:val="left" w:pos="993"/>
        </w:tabs>
        <w:suppressAutoHyphens/>
        <w:spacing w:after="0" w:line="233" w:lineRule="auto"/>
        <w:ind w:firstLine="340"/>
        <w:contextualSpacing/>
        <w:jc w:val="both"/>
        <w:rPr>
          <w:rFonts w:ascii="Times New Roman" w:hAnsi="Times New Roman"/>
          <w:sz w:val="18"/>
          <w:szCs w:val="18"/>
          <w:lang w:val="kk-KZ"/>
        </w:rPr>
      </w:pPr>
      <w:r w:rsidRPr="006B1121">
        <w:rPr>
          <w:rFonts w:ascii="Times New Roman" w:hAnsi="Times New Roman"/>
          <w:sz w:val="18"/>
          <w:szCs w:val="18"/>
          <w:lang w:val="kk-KZ"/>
        </w:rPr>
        <w:t xml:space="preserve">4. Қазақстан Республикасындағы этнодемографиялық және этнотілдік үдерістер» Қазақстан Республикасындағы этнолингвистикалық жағдаят: бүгіні мен келешегі. Қазақстан Республикасы. Мәдениет және ақпарат министрлігі. Тіл комитеті. – Әлеуметтану зерттеу бойынша есеп.– Алматы – Астана, 2009. </w:t>
      </w:r>
      <w:r w:rsidRPr="006B1121">
        <w:rPr>
          <w:rFonts w:ascii="Times New Roman" w:hAnsi="Times New Roman"/>
          <w:sz w:val="18"/>
          <w:szCs w:val="18"/>
          <w:lang w:val="kk-KZ" w:eastAsia="ko-KR"/>
        </w:rPr>
        <w:t xml:space="preserve">– </w:t>
      </w:r>
      <w:r w:rsidRPr="006B1121">
        <w:rPr>
          <w:rFonts w:ascii="Times New Roman" w:hAnsi="Times New Roman"/>
          <w:sz w:val="18"/>
          <w:szCs w:val="18"/>
          <w:lang w:val="kk-KZ"/>
        </w:rPr>
        <w:t>444 б.</w:t>
      </w:r>
    </w:p>
    <w:p w:rsidR="00E33FD4" w:rsidRPr="006B1121" w:rsidRDefault="00E33FD4" w:rsidP="0098778A">
      <w:pPr>
        <w:tabs>
          <w:tab w:val="left" w:pos="540"/>
          <w:tab w:val="left" w:pos="993"/>
        </w:tabs>
        <w:suppressAutoHyphens/>
        <w:spacing w:after="0" w:line="233" w:lineRule="auto"/>
        <w:ind w:firstLine="340"/>
        <w:contextualSpacing/>
        <w:jc w:val="both"/>
        <w:rPr>
          <w:rFonts w:ascii="Times New Roman" w:hAnsi="Times New Roman"/>
          <w:sz w:val="18"/>
          <w:szCs w:val="18"/>
        </w:rPr>
      </w:pPr>
      <w:r w:rsidRPr="006B1121">
        <w:rPr>
          <w:rFonts w:ascii="Times New Roman" w:hAnsi="Times New Roman"/>
          <w:sz w:val="18"/>
          <w:szCs w:val="18"/>
          <w:lang w:val="kk-KZ"/>
        </w:rPr>
        <w:t>5. Мұхаметханұлы Н. Оралман студенттердің менталитеттік ерекшеліктері және оларды оқыту мен әлеуметтік ортаға бейімдеу әдістері. // Оралмандарға білім беру: ҚазҰУ-дың тәжірибесі және басымдығы. Ғылыми-сараптамалық басылым. – Алматы: Қазақ университеті. – 2006. – 64 б.</w:t>
      </w:r>
    </w:p>
    <w:p w:rsidR="00E33FD4" w:rsidRPr="0098778A" w:rsidRDefault="00E33FD4" w:rsidP="0098778A">
      <w:pPr>
        <w:spacing w:after="0" w:line="233" w:lineRule="auto"/>
        <w:ind w:firstLine="340"/>
        <w:contextualSpacing/>
        <w:rPr>
          <w:rFonts w:ascii="Times New Roman" w:hAnsi="Times New Roman"/>
          <w:sz w:val="20"/>
          <w:szCs w:val="20"/>
          <w:lang w:val="kk-KZ"/>
        </w:rPr>
      </w:pPr>
    </w:p>
    <w:p w:rsidR="002A251C" w:rsidRPr="0098778A" w:rsidRDefault="002A251C" w:rsidP="0098778A">
      <w:pPr>
        <w:snapToGrid w:val="0"/>
        <w:spacing w:after="0" w:line="233" w:lineRule="auto"/>
        <w:ind w:firstLineChars="235" w:firstLine="472"/>
        <w:jc w:val="right"/>
        <w:rPr>
          <w:rFonts w:ascii="Times New Roman" w:hAnsi="Times New Roman"/>
          <w:b/>
          <w:i/>
          <w:iCs/>
          <w:sz w:val="20"/>
          <w:szCs w:val="20"/>
        </w:rPr>
      </w:pPr>
    </w:p>
    <w:p w:rsidR="00E35540" w:rsidRPr="0098778A" w:rsidRDefault="008464FA" w:rsidP="0098778A">
      <w:pPr>
        <w:snapToGrid w:val="0"/>
        <w:spacing w:after="0" w:line="233" w:lineRule="auto"/>
        <w:ind w:firstLineChars="235" w:firstLine="472"/>
        <w:jc w:val="right"/>
        <w:rPr>
          <w:rFonts w:ascii="Times New Roman" w:hAnsi="Times New Roman"/>
          <w:b/>
          <w:i/>
          <w:iCs/>
          <w:sz w:val="20"/>
          <w:szCs w:val="20"/>
          <w:lang w:val="kk-KZ"/>
        </w:rPr>
      </w:pPr>
      <w:r w:rsidRPr="0098778A">
        <w:rPr>
          <w:rFonts w:ascii="Times New Roman" w:hAnsi="Times New Roman"/>
          <w:b/>
          <w:i/>
          <w:iCs/>
          <w:sz w:val="20"/>
          <w:szCs w:val="20"/>
        </w:rPr>
        <w:t>Баймуханова А.К.</w:t>
      </w:r>
      <w:r w:rsidRPr="0098778A">
        <w:rPr>
          <w:rFonts w:ascii="Times New Roman" w:hAnsi="Times New Roman"/>
          <w:b/>
          <w:i/>
          <w:iCs/>
          <w:sz w:val="20"/>
          <w:szCs w:val="20"/>
          <w:lang w:val="kk-KZ"/>
        </w:rPr>
        <w:t>,</w:t>
      </w:r>
    </w:p>
    <w:p w:rsidR="008464FA" w:rsidRPr="0098778A" w:rsidRDefault="008464FA" w:rsidP="0098778A">
      <w:pPr>
        <w:snapToGrid w:val="0"/>
        <w:spacing w:after="0" w:line="233" w:lineRule="auto"/>
        <w:ind w:firstLineChars="235" w:firstLine="472"/>
        <w:jc w:val="right"/>
        <w:rPr>
          <w:rFonts w:ascii="Times New Roman" w:hAnsi="Times New Roman"/>
          <w:b/>
          <w:i/>
          <w:iCs/>
          <w:sz w:val="20"/>
          <w:szCs w:val="20"/>
          <w:lang w:val="kk-KZ"/>
        </w:rPr>
      </w:pPr>
      <w:r w:rsidRPr="0098778A">
        <w:rPr>
          <w:rFonts w:ascii="Times New Roman" w:hAnsi="Times New Roman"/>
          <w:b/>
          <w:i/>
          <w:sz w:val="20"/>
          <w:szCs w:val="20"/>
          <w:lang w:val="kk-KZ"/>
        </w:rPr>
        <w:t xml:space="preserve">студентка </w:t>
      </w:r>
      <w:r w:rsidRPr="0098778A">
        <w:rPr>
          <w:rFonts w:ascii="Times New Roman" w:hAnsi="Times New Roman"/>
          <w:b/>
          <w:i/>
          <w:iCs/>
          <w:sz w:val="20"/>
          <w:szCs w:val="20"/>
        </w:rPr>
        <w:t>4 курс</w:t>
      </w:r>
      <w:r w:rsidRPr="0098778A">
        <w:rPr>
          <w:rFonts w:ascii="Times New Roman" w:hAnsi="Times New Roman"/>
          <w:b/>
          <w:i/>
          <w:iCs/>
          <w:sz w:val="20"/>
          <w:szCs w:val="20"/>
          <w:lang w:val="kk-KZ"/>
        </w:rPr>
        <w:t>а</w:t>
      </w:r>
    </w:p>
    <w:p w:rsidR="008464FA" w:rsidRPr="0098778A" w:rsidRDefault="008464FA" w:rsidP="0098778A">
      <w:pPr>
        <w:snapToGrid w:val="0"/>
        <w:spacing w:after="0" w:line="233" w:lineRule="auto"/>
        <w:ind w:firstLineChars="235" w:firstLine="472"/>
        <w:jc w:val="right"/>
        <w:rPr>
          <w:rFonts w:ascii="Times New Roman" w:hAnsi="Times New Roman"/>
          <w:b/>
          <w:i/>
          <w:iCs/>
          <w:sz w:val="20"/>
          <w:szCs w:val="20"/>
        </w:rPr>
      </w:pP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p>
    <w:p w:rsidR="007958E0" w:rsidRPr="0098778A" w:rsidRDefault="008464FA"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007958E0" w:rsidRPr="0098778A">
        <w:rPr>
          <w:rFonts w:ascii="Times New Roman" w:hAnsi="Times New Roman"/>
          <w:b/>
          <w:i/>
          <w:sz w:val="20"/>
          <w:szCs w:val="20"/>
        </w:rPr>
        <w:t>КазН</w:t>
      </w:r>
      <w:r w:rsidR="007958E0" w:rsidRPr="0098778A">
        <w:rPr>
          <w:rFonts w:ascii="Times New Roman" w:hAnsi="Times New Roman"/>
          <w:b/>
          <w:i/>
          <w:sz w:val="20"/>
          <w:szCs w:val="20"/>
          <w:lang w:val="kk-KZ"/>
        </w:rPr>
        <w:t>У</w:t>
      </w:r>
      <w:r w:rsidR="007958E0" w:rsidRPr="0098778A">
        <w:rPr>
          <w:rFonts w:ascii="Times New Roman" w:hAnsi="Times New Roman"/>
          <w:b/>
          <w:i/>
          <w:sz w:val="20"/>
          <w:szCs w:val="20"/>
        </w:rPr>
        <w:t xml:space="preserve"> им. аль-Фараби</w:t>
      </w:r>
    </w:p>
    <w:p w:rsidR="00E35540" w:rsidRPr="0098778A" w:rsidRDefault="00E35540" w:rsidP="0098778A">
      <w:pPr>
        <w:snapToGrid w:val="0"/>
        <w:spacing w:after="0" w:line="233" w:lineRule="auto"/>
        <w:ind w:firstLineChars="235" w:firstLine="472"/>
        <w:jc w:val="both"/>
        <w:rPr>
          <w:rFonts w:ascii="Times New Roman" w:hAnsi="Times New Roman"/>
          <w:b/>
          <w:bCs/>
          <w:sz w:val="20"/>
          <w:szCs w:val="20"/>
        </w:rPr>
      </w:pPr>
    </w:p>
    <w:p w:rsidR="00E35540" w:rsidRPr="0098778A" w:rsidRDefault="00E35540" w:rsidP="0098778A">
      <w:pPr>
        <w:snapToGrid w:val="0"/>
        <w:spacing w:after="0" w:line="233" w:lineRule="auto"/>
        <w:ind w:firstLineChars="235" w:firstLine="472"/>
        <w:jc w:val="center"/>
        <w:rPr>
          <w:rFonts w:ascii="Times New Roman" w:hAnsi="Times New Roman"/>
          <w:b/>
          <w:bCs/>
          <w:caps/>
          <w:sz w:val="20"/>
          <w:szCs w:val="20"/>
        </w:rPr>
      </w:pPr>
      <w:r w:rsidRPr="0098778A">
        <w:rPr>
          <w:rFonts w:ascii="Times New Roman" w:hAnsi="Times New Roman"/>
          <w:b/>
          <w:bCs/>
          <w:caps/>
          <w:sz w:val="20"/>
          <w:szCs w:val="20"/>
        </w:rPr>
        <w:t>Психологическое исследование политическо</w:t>
      </w:r>
      <w:r w:rsidRPr="0098778A">
        <w:rPr>
          <w:rFonts w:ascii="Times New Roman" w:hAnsi="Times New Roman"/>
          <w:b/>
          <w:bCs/>
          <w:caps/>
          <w:sz w:val="20"/>
          <w:szCs w:val="20"/>
          <w:lang w:val="kk-KZ"/>
        </w:rPr>
        <w:t>го</w:t>
      </w:r>
      <w:r w:rsidRPr="0098778A">
        <w:rPr>
          <w:rFonts w:ascii="Times New Roman" w:hAnsi="Times New Roman"/>
          <w:b/>
          <w:bCs/>
          <w:caps/>
          <w:sz w:val="20"/>
          <w:szCs w:val="20"/>
        </w:rPr>
        <w:t xml:space="preserve"> сознани</w:t>
      </w:r>
      <w:r w:rsidRPr="0098778A">
        <w:rPr>
          <w:rFonts w:ascii="Times New Roman" w:hAnsi="Times New Roman"/>
          <w:b/>
          <w:bCs/>
          <w:caps/>
          <w:sz w:val="20"/>
          <w:szCs w:val="20"/>
          <w:lang w:val="kk-KZ"/>
        </w:rPr>
        <w:t xml:space="preserve">я </w:t>
      </w:r>
      <w:r w:rsidRPr="0098778A">
        <w:rPr>
          <w:rFonts w:ascii="Times New Roman" w:hAnsi="Times New Roman"/>
          <w:b/>
          <w:bCs/>
          <w:caps/>
          <w:sz w:val="20"/>
          <w:szCs w:val="20"/>
        </w:rPr>
        <w:t>студенческой молодежи РК</w:t>
      </w:r>
    </w:p>
    <w:p w:rsidR="00E35540" w:rsidRPr="0098778A" w:rsidRDefault="00E35540" w:rsidP="0098778A">
      <w:pPr>
        <w:snapToGrid w:val="0"/>
        <w:spacing w:after="0" w:line="233" w:lineRule="auto"/>
        <w:ind w:firstLineChars="235" w:firstLine="472"/>
        <w:jc w:val="both"/>
        <w:rPr>
          <w:rFonts w:ascii="Times New Roman" w:hAnsi="Times New Roman"/>
          <w:b/>
          <w:bCs/>
          <w:caps/>
          <w:sz w:val="20"/>
          <w:szCs w:val="20"/>
        </w:rPr>
      </w:pPr>
    </w:p>
    <w:p w:rsidR="00E35540" w:rsidRPr="0098778A" w:rsidRDefault="00E35540" w:rsidP="0098778A">
      <w:pPr>
        <w:adjustRightInd w:val="0"/>
        <w:snapToGrid w:val="0"/>
        <w:spacing w:after="0" w:line="233" w:lineRule="auto"/>
        <w:ind w:firstLineChars="235" w:firstLine="470"/>
        <w:jc w:val="both"/>
        <w:rPr>
          <w:rFonts w:ascii="Times New Roman" w:hAnsi="Times New Roman"/>
          <w:sz w:val="20"/>
          <w:szCs w:val="20"/>
        </w:rPr>
      </w:pPr>
      <w:r w:rsidRPr="0098778A">
        <w:rPr>
          <w:rFonts w:ascii="Times New Roman" w:hAnsi="Times New Roman"/>
          <w:bCs/>
          <w:sz w:val="20"/>
          <w:szCs w:val="20"/>
        </w:rPr>
        <w:t xml:space="preserve">Важнейшим стратегическим ресурсом общественного развития является молодежь. </w:t>
      </w:r>
      <w:r w:rsidRPr="0098778A">
        <w:rPr>
          <w:rFonts w:ascii="Times New Roman" w:hAnsi="Times New Roman"/>
          <w:color w:val="000000"/>
          <w:sz w:val="20"/>
          <w:szCs w:val="20"/>
        </w:rPr>
        <w:t xml:space="preserve">Студенческая молодежь является особой социальной группой, отличительной особенностью которой является обучение в высшей школе и получение профессионального образования. </w:t>
      </w:r>
      <w:r w:rsidRPr="0098778A">
        <w:rPr>
          <w:rFonts w:ascii="Times New Roman" w:hAnsi="Times New Roman"/>
          <w:color w:val="000000"/>
          <w:sz w:val="20"/>
          <w:szCs w:val="20"/>
          <w:lang w:val="kk-KZ"/>
        </w:rPr>
        <w:t xml:space="preserve">Студенческие годы отличительны тем, что преобладает тенденция к самоактуализации, самовыражению, когда человек прикладывает усилия для становления своей индивидуальности. </w:t>
      </w:r>
      <w:r w:rsidRPr="0098778A">
        <w:rPr>
          <w:rStyle w:val="apple-style-span"/>
          <w:rFonts w:ascii="Times New Roman" w:hAnsi="Times New Roman"/>
          <w:sz w:val="20"/>
          <w:szCs w:val="20"/>
          <w:shd w:val="clear" w:color="auto" w:fill="FFFFFF"/>
        </w:rPr>
        <w:t>Студенты, обучаясь в высшем учебном заведении, имеют свою цель, большие возможности для общения, готовятся к выполнению социальных ролей и функций интеллигенции. Студенчество припадает на юношеский возраст, который характеризуется осознанием собственной индивидуальности, неповторимости, непохожести на других. В этом возрасте активизируются ценностно-ориентационная деятельность, складывается вектор жизнедеятельности, поисков, самореализации. Интенсивное формирование способностей, которое связано с профессионализацией, стиль поведения, характер общения- все эти составляющие способа жизни закладываются именно в период обучения в вузе.</w:t>
      </w:r>
    </w:p>
    <w:p w:rsidR="00E35540" w:rsidRPr="0098778A" w:rsidRDefault="00E35540" w:rsidP="0098778A">
      <w:pPr>
        <w:adjustRightInd w:val="0"/>
        <w:snapToGrid w:val="0"/>
        <w:spacing w:after="0" w:line="233" w:lineRule="auto"/>
        <w:ind w:firstLineChars="235" w:firstLine="470"/>
        <w:jc w:val="both"/>
        <w:rPr>
          <w:rFonts w:ascii="Times New Roman" w:hAnsi="Times New Roman"/>
          <w:bCs/>
          <w:sz w:val="20"/>
          <w:szCs w:val="20"/>
        </w:rPr>
      </w:pPr>
      <w:r w:rsidRPr="0098778A">
        <w:rPr>
          <w:rFonts w:ascii="Times New Roman" w:hAnsi="Times New Roman"/>
          <w:color w:val="000000"/>
          <w:sz w:val="20"/>
          <w:szCs w:val="20"/>
        </w:rPr>
        <w:t xml:space="preserve">Именно в студенческом возрасте формируется политического сознание, </w:t>
      </w:r>
      <w:r w:rsidRPr="0098778A">
        <w:rPr>
          <w:rFonts w:ascii="Times New Roman" w:hAnsi="Times New Roman"/>
          <w:bCs/>
          <w:sz w:val="20"/>
          <w:szCs w:val="20"/>
        </w:rPr>
        <w:t xml:space="preserve">процесс усвоения казахстанцем политических знаний и ценностей, правил и интересов в обществе, и развития на их основе своего политического сознания и культуры, реализации своих политических установок и задач, защиты политического </w:t>
      </w:r>
      <w:r w:rsidRPr="0098778A">
        <w:rPr>
          <w:rFonts w:ascii="Times New Roman" w:hAnsi="Times New Roman"/>
          <w:bCs/>
          <w:sz w:val="20"/>
          <w:szCs w:val="20"/>
        </w:rPr>
        <w:lastRenderedPageBreak/>
        <w:t xml:space="preserve">права и свободы, в целом как процесс политического формирования личности с помощью передачи последующему поколению своего опыта и активного участия в общественно- политических мероприятиях [1]. </w:t>
      </w:r>
    </w:p>
    <w:p w:rsidR="00E35540" w:rsidRPr="0098778A" w:rsidRDefault="00E35540" w:rsidP="0098778A">
      <w:pPr>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t xml:space="preserve">Политическое сознание представляет собой систему теоретических и обыденных знаний, оценок, настроений, чувств, посредством которых происходит отражение социальными субъектами (индивидами, группами) сферы политической жизни [2]. Человек, обладающий политическим сознанием и проявляющий себя в политическом поведении, взаимодействует с властью осознанно, т.е. эти отношения преломляются сквозь призму сознания данного человека. </w:t>
      </w:r>
    </w:p>
    <w:p w:rsidR="00E35540" w:rsidRPr="0098778A" w:rsidRDefault="00E35540" w:rsidP="0098778A">
      <w:pPr>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t>Необходимо признать, что сердцевину политического сознания составляют установки, ориентации, ценности, стереотипы и т.д., относящиеся к политической системе, к системе власти и властных отношений, государственному управлению, политическим институтам, к таким категориям, как свобода, справедливость, равенство, демократические принципы, авторитаризм, тоталитаризм, социализм, права человека и т.д.[3].</w:t>
      </w:r>
    </w:p>
    <w:p w:rsidR="00E35540" w:rsidRPr="0098778A" w:rsidRDefault="00E35540" w:rsidP="0098778A">
      <w:pPr>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t>Выходит, что политического сознание есть отношение человека к политическим процессам в его государстве и в мире в целом, способность нести долг перед Родиной, ответственность перед обществом, ставить задачи касательно политической сферы общества, со стремлением изменить мир.</w:t>
      </w:r>
    </w:p>
    <w:p w:rsidR="00E35540" w:rsidRPr="0098778A" w:rsidRDefault="00E35540" w:rsidP="0098778A">
      <w:pPr>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t>Нами было проведено исследование политического сознание студенческой молодежи РК. Помимо анкеты, ставящей целью выявить нынешние политическую идеологию (понятие и представления о политике, отношение к ней), психологию (эмоциональный элемент) и поведенческий элемент (мотивы поведения, внутренняя установка и готовность действовать), респондентов, они также проходили тест смысложизненных ориентаций и методику «ценностных ориентаций» М.Рокича. Опрошено 100 человек, принадлежащих к студенческой молодежи: среди респондентов – мужчины (45)  и женщины (55) в возрасте от 18 до 22 лет.</w:t>
      </w:r>
    </w:p>
    <w:p w:rsidR="00E35540" w:rsidRPr="0098778A" w:rsidRDefault="00E35540" w:rsidP="0098778A">
      <w:pPr>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t>Объектом исследования является студенческая молодежь в возрасте 18-22 года.</w:t>
      </w:r>
    </w:p>
    <w:p w:rsidR="00E35540" w:rsidRPr="0098778A" w:rsidRDefault="00E35540" w:rsidP="0098778A">
      <w:pPr>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t>Предметом исследования - политическое сознание студенческой молодежи.</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sz w:val="20"/>
          <w:szCs w:val="20"/>
        </w:rPr>
        <w:t xml:space="preserve">Исследование проходило на базе Казахского Национального Университета им. аль-Фараби, выборочная совокупность составило 100 человек в возрасте от 18 до 22 лет. </w:t>
      </w:r>
      <w:r w:rsidRPr="0098778A">
        <w:rPr>
          <w:rFonts w:ascii="Times New Roman" w:hAnsi="Times New Roman"/>
          <w:color w:val="000000"/>
          <w:sz w:val="20"/>
          <w:szCs w:val="20"/>
        </w:rPr>
        <w:t>Изучалось мнение учащейся молодежи с помощью анкеты, состоящей из 25 вопросов. Все вопросы были поделены на три категории, касаемые элементов политического сознания, соответственно это политическая идеология, политическая психология и поведенческий элемент.</w:t>
      </w:r>
    </w:p>
    <w:p w:rsidR="00637A83" w:rsidRPr="0098778A" w:rsidRDefault="00E35540" w:rsidP="0098778A">
      <w:pPr>
        <w:snapToGrid w:val="0"/>
        <w:spacing w:after="0" w:line="233" w:lineRule="auto"/>
        <w:ind w:firstLineChars="235" w:firstLine="470"/>
        <w:jc w:val="both"/>
        <w:rPr>
          <w:rFonts w:ascii="Times New Roman" w:hAnsi="Times New Roman"/>
          <w:color w:val="000000"/>
          <w:sz w:val="20"/>
          <w:szCs w:val="20"/>
          <w:lang w:val="kk-KZ"/>
        </w:rPr>
      </w:pPr>
      <w:r w:rsidRPr="0098778A">
        <w:rPr>
          <w:rFonts w:ascii="Times New Roman" w:hAnsi="Times New Roman"/>
          <w:color w:val="000000"/>
          <w:sz w:val="20"/>
          <w:szCs w:val="20"/>
        </w:rPr>
        <w:t xml:space="preserve">Так, например, лишь 70% интересуются политической жизнью страны. На уровне деятельностном- членами политической партии, движений являются лишь 9%, гораздо больший процент видят себя в качестве избирателя- 55%. Можно сделать вывод, что интерес к политике со стороны студентов заключается лишь в информационной стороне, а не с деятельностной. Политическая сфера жизни общества не является приоритетной сферой интересов молодежи, однако, молодежь не безразлична к некоторым политическим событиям. </w:t>
      </w:r>
    </w:p>
    <w:p w:rsidR="00E35540" w:rsidRPr="0098778A" w:rsidRDefault="00E35540" w:rsidP="0098778A">
      <w:pPr>
        <w:snapToGrid w:val="0"/>
        <w:spacing w:after="0" w:line="233" w:lineRule="auto"/>
        <w:ind w:firstLineChars="235" w:firstLine="470"/>
        <w:jc w:val="both"/>
        <w:rPr>
          <w:rFonts w:ascii="Times New Roman" w:hAnsi="Times New Roman"/>
          <w:sz w:val="20"/>
          <w:szCs w:val="20"/>
          <w:lang w:val="kk-KZ"/>
        </w:rPr>
      </w:pPr>
      <w:r w:rsidRPr="0098778A">
        <w:rPr>
          <w:rFonts w:ascii="Times New Roman" w:hAnsi="Times New Roman"/>
          <w:sz w:val="20"/>
          <w:szCs w:val="20"/>
        </w:rPr>
        <w:t>Следующие вопросы анкеты были внесены для выявления отношения к демократии- авторитарности. Большинство (47%) считают, что порядка в Казахстане можно добиться при объединении людей и решением проблем демократическим путем, однако, высокий показатель ( 31%) у ответа « сильный лидер наведет порядок в стране, руководствуясь законом и действуя под контролем Парламента, с этим связана тоска по порядку как власти «сильной руки».</w:t>
      </w:r>
    </w:p>
    <w:p w:rsidR="007958E0" w:rsidRPr="0098778A" w:rsidRDefault="007958E0" w:rsidP="0098778A">
      <w:pPr>
        <w:snapToGrid w:val="0"/>
        <w:spacing w:after="0" w:line="233" w:lineRule="auto"/>
        <w:ind w:firstLineChars="235" w:firstLine="470"/>
        <w:jc w:val="both"/>
        <w:rPr>
          <w:rFonts w:ascii="Times New Roman" w:hAnsi="Times New Roman"/>
          <w:sz w:val="20"/>
          <w:szCs w:val="20"/>
          <w:lang w:val="kk-KZ"/>
        </w:rPr>
      </w:pPr>
    </w:p>
    <w:tbl>
      <w:tblPr>
        <w:tblW w:w="9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20"/>
        <w:gridCol w:w="5985"/>
        <w:gridCol w:w="1215"/>
      </w:tblGrid>
      <w:tr w:rsidR="00E35540" w:rsidRPr="006B1121" w:rsidTr="00174423">
        <w:trPr>
          <w:cantSplit/>
          <w:tblHeader/>
        </w:trPr>
        <w:tc>
          <w:tcPr>
            <w:tcW w:w="2520" w:type="dxa"/>
            <w:vMerge w:val="restart"/>
            <w:shd w:val="clear" w:color="auto" w:fill="FFFFFF"/>
            <w:tcMar>
              <w:top w:w="30" w:type="dxa"/>
              <w:left w:w="30" w:type="dxa"/>
              <w:bottom w:w="30" w:type="dxa"/>
              <w:right w:w="30" w:type="dxa"/>
            </w:tcMa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С каким из альтернативных мнений Вы согласны?</w:t>
            </w:r>
          </w:p>
        </w:tc>
        <w:tc>
          <w:tcPr>
            <w:tcW w:w="5985" w:type="dxa"/>
            <w:shd w:val="clear" w:color="auto" w:fill="FFFFFF"/>
            <w:tcMar>
              <w:top w:w="30" w:type="dxa"/>
              <w:left w:w="30" w:type="dxa"/>
              <w:bottom w:w="30" w:type="dxa"/>
              <w:right w:w="30" w:type="dxa"/>
            </w:tcMa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нежелательная критика правительства, это расшатывает страну</w:t>
            </w:r>
          </w:p>
        </w:tc>
        <w:tc>
          <w:tcPr>
            <w:tcW w:w="1215" w:type="dxa"/>
            <w:shd w:val="clear" w:color="auto" w:fill="FFFFFF"/>
            <w:tcMar>
              <w:top w:w="30" w:type="dxa"/>
              <w:left w:w="30" w:type="dxa"/>
              <w:bottom w:w="30" w:type="dxa"/>
              <w:right w:w="30" w:type="dxa"/>
            </w:tcMar>
            <w:vAlign w:val="cente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22</w:t>
            </w:r>
          </w:p>
        </w:tc>
      </w:tr>
      <w:tr w:rsidR="00E35540" w:rsidRPr="006B1121" w:rsidTr="00174423">
        <w:trPr>
          <w:cantSplit/>
          <w:tblHeader/>
        </w:trPr>
        <w:tc>
          <w:tcPr>
            <w:tcW w:w="2520" w:type="dxa"/>
            <w:vMerge/>
            <w:shd w:val="clear" w:color="auto" w:fill="FFFFFF"/>
            <w:tcMar>
              <w:top w:w="30" w:type="dxa"/>
              <w:left w:w="30" w:type="dxa"/>
              <w:bottom w:w="30" w:type="dxa"/>
              <w:right w:w="30" w:type="dxa"/>
            </w:tcMa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p>
        </w:tc>
        <w:tc>
          <w:tcPr>
            <w:tcW w:w="5985" w:type="dxa"/>
            <w:shd w:val="clear" w:color="auto" w:fill="FFFFFF"/>
            <w:tcMar>
              <w:top w:w="30" w:type="dxa"/>
              <w:left w:w="30" w:type="dxa"/>
              <w:bottom w:w="30" w:type="dxa"/>
              <w:right w:w="30" w:type="dxa"/>
            </w:tcMa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надо терпимо относиться к разным взглядам и убеждениям, даже критическим.</w:t>
            </w:r>
          </w:p>
        </w:tc>
        <w:tc>
          <w:tcPr>
            <w:tcW w:w="1215" w:type="dxa"/>
            <w:shd w:val="clear" w:color="auto" w:fill="FFFFFF"/>
            <w:tcMar>
              <w:top w:w="30" w:type="dxa"/>
              <w:left w:w="30" w:type="dxa"/>
              <w:bottom w:w="30" w:type="dxa"/>
              <w:right w:w="30" w:type="dxa"/>
            </w:tcMar>
            <w:vAlign w:val="cente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78</w:t>
            </w:r>
          </w:p>
        </w:tc>
      </w:tr>
      <w:tr w:rsidR="00E35540" w:rsidRPr="006B1121" w:rsidTr="00174423">
        <w:trPr>
          <w:cantSplit/>
          <w:trHeight w:val="81"/>
        </w:trPr>
        <w:tc>
          <w:tcPr>
            <w:tcW w:w="2520" w:type="dxa"/>
            <w:vMerge w:val="restart"/>
            <w:shd w:val="clear" w:color="auto" w:fill="FFFFFF"/>
            <w:tcMar>
              <w:top w:w="30" w:type="dxa"/>
              <w:left w:w="30" w:type="dxa"/>
              <w:bottom w:w="30" w:type="dxa"/>
              <w:right w:w="30" w:type="dxa"/>
            </w:tcMa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Выберите одно из утверждений:</w:t>
            </w:r>
          </w:p>
        </w:tc>
        <w:tc>
          <w:tcPr>
            <w:tcW w:w="5985" w:type="dxa"/>
            <w:shd w:val="clear" w:color="auto" w:fill="FFFFFF"/>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государство должно контролировать СМИ</w:t>
            </w:r>
          </w:p>
        </w:tc>
        <w:tc>
          <w:tcPr>
            <w:tcW w:w="1215" w:type="dxa"/>
            <w:shd w:val="clear" w:color="auto" w:fill="FFFFFF"/>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23</w:t>
            </w:r>
          </w:p>
        </w:tc>
      </w:tr>
      <w:tr w:rsidR="00E35540" w:rsidRPr="006B1121" w:rsidTr="00174423">
        <w:trPr>
          <w:cantSplit/>
          <w:trHeight w:val="78"/>
        </w:trPr>
        <w:tc>
          <w:tcPr>
            <w:tcW w:w="2520" w:type="dxa"/>
            <w:vMerge/>
            <w:shd w:val="clear" w:color="auto" w:fill="FFFFFF"/>
            <w:tcMar>
              <w:top w:w="30" w:type="dxa"/>
              <w:left w:w="30" w:type="dxa"/>
              <w:bottom w:w="30" w:type="dxa"/>
              <w:right w:w="30" w:type="dxa"/>
            </w:tcMa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p>
        </w:tc>
        <w:tc>
          <w:tcPr>
            <w:tcW w:w="5985" w:type="dxa"/>
            <w:shd w:val="clear" w:color="auto" w:fill="FFFFFF"/>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обществу и людям необходима независимая информация</w:t>
            </w:r>
          </w:p>
        </w:tc>
        <w:tc>
          <w:tcPr>
            <w:tcW w:w="1215" w:type="dxa"/>
            <w:shd w:val="clear" w:color="auto" w:fill="FFFFFF"/>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77</w:t>
            </w:r>
          </w:p>
        </w:tc>
      </w:tr>
      <w:tr w:rsidR="00E35540" w:rsidRPr="006B1121" w:rsidTr="00174423">
        <w:trPr>
          <w:cantSplit/>
          <w:trHeight w:val="78"/>
        </w:trPr>
        <w:tc>
          <w:tcPr>
            <w:tcW w:w="2520" w:type="dxa"/>
            <w:vMerge w:val="restart"/>
            <w:shd w:val="clear" w:color="auto" w:fill="FFFFFF"/>
            <w:tcMar>
              <w:top w:w="30" w:type="dxa"/>
              <w:left w:w="30" w:type="dxa"/>
              <w:bottom w:w="30" w:type="dxa"/>
              <w:right w:w="30" w:type="dxa"/>
            </w:tcMa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С каким из нижеперечисленных утверждений Вы согласны?</w:t>
            </w:r>
          </w:p>
        </w:tc>
        <w:tc>
          <w:tcPr>
            <w:tcW w:w="5985" w:type="dxa"/>
            <w:shd w:val="clear" w:color="auto" w:fill="FFFFFF"/>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государство должно иметь право контролировать частную жизнь граждан</w:t>
            </w:r>
          </w:p>
        </w:tc>
        <w:tc>
          <w:tcPr>
            <w:tcW w:w="1215" w:type="dxa"/>
            <w:shd w:val="clear" w:color="auto" w:fill="FFFFFF"/>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5</w:t>
            </w:r>
          </w:p>
        </w:tc>
      </w:tr>
      <w:tr w:rsidR="00E35540" w:rsidRPr="006B1121" w:rsidTr="00174423">
        <w:trPr>
          <w:cantSplit/>
          <w:trHeight w:val="78"/>
        </w:trPr>
        <w:tc>
          <w:tcPr>
            <w:tcW w:w="2520" w:type="dxa"/>
            <w:vMerge/>
            <w:shd w:val="clear" w:color="auto" w:fill="FFFFFF"/>
            <w:tcMar>
              <w:top w:w="30" w:type="dxa"/>
              <w:left w:w="30" w:type="dxa"/>
              <w:bottom w:w="30" w:type="dxa"/>
              <w:right w:w="30" w:type="dxa"/>
            </w:tcMar>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p>
        </w:tc>
        <w:tc>
          <w:tcPr>
            <w:tcW w:w="5985" w:type="dxa"/>
            <w:shd w:val="clear" w:color="auto" w:fill="FFFFFF"/>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частная жизнь - личное дело каждого гражданина</w:t>
            </w:r>
          </w:p>
        </w:tc>
        <w:tc>
          <w:tcPr>
            <w:tcW w:w="1215" w:type="dxa"/>
            <w:shd w:val="clear" w:color="auto" w:fill="FFFFFF"/>
          </w:tcPr>
          <w:p w:rsidR="00E35540" w:rsidRPr="006B1121" w:rsidRDefault="00E35540" w:rsidP="006B1121">
            <w:pPr>
              <w:autoSpaceDE w:val="0"/>
              <w:autoSpaceDN w:val="0"/>
              <w:adjustRightInd w:val="0"/>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95</w:t>
            </w:r>
          </w:p>
        </w:tc>
      </w:tr>
    </w:tbl>
    <w:p w:rsidR="007958E0" w:rsidRPr="0098778A" w:rsidRDefault="007958E0" w:rsidP="0098778A">
      <w:pPr>
        <w:snapToGrid w:val="0"/>
        <w:spacing w:after="0" w:line="233" w:lineRule="auto"/>
        <w:ind w:firstLineChars="235" w:firstLine="470"/>
        <w:jc w:val="both"/>
        <w:rPr>
          <w:rFonts w:ascii="Times New Roman" w:hAnsi="Times New Roman"/>
          <w:color w:val="000000"/>
          <w:sz w:val="20"/>
          <w:szCs w:val="20"/>
          <w:lang w:val="kk-KZ"/>
        </w:rPr>
      </w:pP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Заметно, что в целом респонденты поддерживают демократические идеи, хотя находится немало тех, кто отдает дань авторитарным настроениям. Наиболее значимо в демократии для молодых людей невмешательство государства в их частную жизнь.</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sz w:val="20"/>
          <w:szCs w:val="20"/>
        </w:rPr>
        <w:t>На вопрос «</w:t>
      </w:r>
      <w:r w:rsidRPr="0098778A">
        <w:rPr>
          <w:rFonts w:ascii="Times New Roman" w:hAnsi="Times New Roman"/>
          <w:color w:val="000000"/>
          <w:sz w:val="20"/>
          <w:szCs w:val="20"/>
        </w:rPr>
        <w:t>Программа какой из нижеперечисленных  партий  Казахстана в наибольшей степени соответствует Вашим взглядам?», большинство (45%) выбрало про-президентскую партию «Нур Отан», при этом хочется отметить, что высокий показатель (31%) так же у ответа «ни одна из перечисленных» и ответ «другое» (10%), где испытуемые часто отвечали о незнании программ перечисленных партий. Можно сделать вывод, что на нашей политической арене нет партий полностью соответствующая интересам молодежи.</w:t>
      </w:r>
    </w:p>
    <w:p w:rsidR="00E35540" w:rsidRPr="0098778A" w:rsidRDefault="00E35540" w:rsidP="0098778A">
      <w:pPr>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t>Положительно оценивают изменения в политической ситуации страны 53%, это можно связать со стабильностью в политической жизни общества, а также с деятельностью СМИ. 47% респондентов получают информации из официальных СМИ (газеты и телевиденье), с популизированностью интернета 48% пользуются им для добычи информации о политике в стране, никто из студенческой молодежи не доверяет агитационным листовкам.</w:t>
      </w:r>
    </w:p>
    <w:p w:rsidR="00E35540" w:rsidRPr="0098778A" w:rsidRDefault="00E35540" w:rsidP="0098778A">
      <w:pPr>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lastRenderedPageBreak/>
        <w:t>52% респондентов оценивают политическую ситуацию в стране, как благополучная, спокойная, при этом 33% оценивают отрицательно, можно сделать предположение, что на их ответы повлияли события в Жанаозене, а также другие социально-политические потрясения.</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Однако если анализировать крайние оценки, можно сделать вывод, что в общем молодежь удовлетворяет политическая ситуация в стране (35%), удовлетворяет и политика, проводимая в отношении молодежи. Возможно, это связано с всевозрастающим в последнее время вниманием государства к социальным вопросам. Появление национальных проектов, увеличение (хоть и не значительное) зарплат и стипендий, сокращение срока службы в армии и многое другое заставляет большое количество респондентов положительно оценивать действия наших политиков.</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lang w:val="kk-KZ"/>
        </w:rPr>
      </w:pPr>
      <w:r w:rsidRPr="0098778A">
        <w:rPr>
          <w:rFonts w:ascii="Times New Roman" w:hAnsi="Times New Roman"/>
          <w:color w:val="000000"/>
          <w:sz w:val="20"/>
          <w:szCs w:val="20"/>
        </w:rPr>
        <w:t xml:space="preserve">68% респондентов считают, что религиозные институты (церковь, мечеть и др.) в Казахстане не влияют на политику государства, согласно Конституции Казахстан является суверенным государством. При этом 27% уверены, что влияние присутствует. </w:t>
      </w:r>
    </w:p>
    <w:p w:rsidR="007958E0" w:rsidRPr="0098778A" w:rsidRDefault="007958E0" w:rsidP="0098778A">
      <w:pPr>
        <w:snapToGrid w:val="0"/>
        <w:spacing w:after="0" w:line="233" w:lineRule="auto"/>
        <w:ind w:firstLineChars="235" w:firstLine="470"/>
        <w:jc w:val="both"/>
        <w:rPr>
          <w:rFonts w:ascii="Times New Roman" w:hAnsi="Times New Roman"/>
          <w:color w:val="000000"/>
          <w:sz w:val="20"/>
          <w:szCs w:val="20"/>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3"/>
        <w:gridCol w:w="1350"/>
        <w:gridCol w:w="1617"/>
        <w:gridCol w:w="1021"/>
        <w:gridCol w:w="943"/>
        <w:gridCol w:w="1080"/>
        <w:gridCol w:w="691"/>
        <w:gridCol w:w="709"/>
      </w:tblGrid>
      <w:tr w:rsidR="00E35540" w:rsidRPr="006B1121" w:rsidTr="00174423">
        <w:trPr>
          <w:cantSplit/>
          <w:trHeight w:val="1250"/>
        </w:trPr>
        <w:tc>
          <w:tcPr>
            <w:tcW w:w="2053"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 xml:space="preserve">Доверяете ли вы </w:t>
            </w:r>
          </w:p>
        </w:tc>
        <w:tc>
          <w:tcPr>
            <w:tcW w:w="1350" w:type="dxa"/>
          </w:tcPr>
          <w:p w:rsidR="00E35540" w:rsidRPr="006B1121" w:rsidRDefault="00E35540" w:rsidP="006B1121">
            <w:pPr>
              <w:snapToGrid w:val="0"/>
              <w:spacing w:after="0" w:line="233" w:lineRule="auto"/>
              <w:ind w:leftChars="-18" w:left="-40"/>
              <w:jc w:val="both"/>
              <w:rPr>
                <w:rFonts w:ascii="Times New Roman" w:hAnsi="Times New Roman"/>
                <w:color w:val="000000"/>
                <w:sz w:val="18"/>
                <w:szCs w:val="18"/>
              </w:rPr>
            </w:pPr>
            <w:r w:rsidRPr="006B1121">
              <w:rPr>
                <w:rFonts w:ascii="Times New Roman" w:hAnsi="Times New Roman"/>
                <w:color w:val="000000"/>
                <w:sz w:val="18"/>
                <w:szCs w:val="18"/>
              </w:rPr>
              <w:t>казахстанскому СМИ</w:t>
            </w:r>
          </w:p>
        </w:tc>
        <w:tc>
          <w:tcPr>
            <w:tcW w:w="1617" w:type="dxa"/>
          </w:tcPr>
          <w:p w:rsidR="00E35540" w:rsidRPr="006B1121" w:rsidRDefault="00E35540" w:rsidP="006B1121">
            <w:pPr>
              <w:snapToGrid w:val="0"/>
              <w:spacing w:after="0" w:line="233" w:lineRule="auto"/>
              <w:ind w:leftChars="-18" w:left="-40"/>
              <w:jc w:val="both"/>
              <w:rPr>
                <w:rFonts w:ascii="Times New Roman" w:hAnsi="Times New Roman"/>
                <w:color w:val="000000"/>
                <w:sz w:val="18"/>
                <w:szCs w:val="18"/>
              </w:rPr>
            </w:pPr>
            <w:r w:rsidRPr="006B1121">
              <w:rPr>
                <w:rFonts w:ascii="Times New Roman" w:hAnsi="Times New Roman"/>
                <w:color w:val="000000"/>
                <w:sz w:val="18"/>
                <w:szCs w:val="18"/>
              </w:rPr>
              <w:t>Право-</w:t>
            </w:r>
          </w:p>
          <w:p w:rsidR="00E35540" w:rsidRPr="006B1121" w:rsidRDefault="00E35540" w:rsidP="006B1121">
            <w:pPr>
              <w:snapToGrid w:val="0"/>
              <w:spacing w:after="0" w:line="233" w:lineRule="auto"/>
              <w:ind w:leftChars="-18" w:left="-40"/>
              <w:jc w:val="both"/>
              <w:rPr>
                <w:rFonts w:ascii="Times New Roman" w:hAnsi="Times New Roman"/>
                <w:color w:val="000000"/>
                <w:sz w:val="18"/>
                <w:szCs w:val="18"/>
              </w:rPr>
            </w:pPr>
            <w:r w:rsidRPr="006B1121">
              <w:rPr>
                <w:rFonts w:ascii="Times New Roman" w:hAnsi="Times New Roman"/>
                <w:color w:val="000000"/>
                <w:sz w:val="18"/>
                <w:szCs w:val="18"/>
              </w:rPr>
              <w:t>охранительным органам</w:t>
            </w:r>
          </w:p>
        </w:tc>
        <w:tc>
          <w:tcPr>
            <w:tcW w:w="1021" w:type="dxa"/>
          </w:tcPr>
          <w:p w:rsidR="00E35540" w:rsidRPr="006B1121" w:rsidRDefault="00E35540" w:rsidP="006B1121">
            <w:pPr>
              <w:snapToGrid w:val="0"/>
              <w:spacing w:after="0" w:line="233" w:lineRule="auto"/>
              <w:ind w:leftChars="-18" w:left="-40"/>
              <w:jc w:val="both"/>
              <w:rPr>
                <w:rFonts w:ascii="Times New Roman" w:hAnsi="Times New Roman"/>
                <w:color w:val="000000"/>
                <w:sz w:val="18"/>
                <w:szCs w:val="18"/>
              </w:rPr>
            </w:pPr>
            <w:r w:rsidRPr="006B1121">
              <w:rPr>
                <w:rFonts w:ascii="Times New Roman" w:hAnsi="Times New Roman"/>
                <w:color w:val="000000"/>
                <w:sz w:val="18"/>
                <w:szCs w:val="18"/>
              </w:rPr>
              <w:t>казахстанским партиям</w:t>
            </w:r>
          </w:p>
        </w:tc>
        <w:tc>
          <w:tcPr>
            <w:tcW w:w="943" w:type="dxa"/>
          </w:tcPr>
          <w:p w:rsidR="00E35540" w:rsidRPr="006B1121" w:rsidRDefault="00E35540" w:rsidP="006B1121">
            <w:pPr>
              <w:snapToGrid w:val="0"/>
              <w:spacing w:after="0" w:line="233" w:lineRule="auto"/>
              <w:ind w:leftChars="-18" w:left="-40"/>
              <w:jc w:val="both"/>
              <w:rPr>
                <w:rFonts w:ascii="Times New Roman" w:hAnsi="Times New Roman"/>
                <w:color w:val="000000"/>
                <w:sz w:val="18"/>
                <w:szCs w:val="18"/>
              </w:rPr>
            </w:pPr>
            <w:r w:rsidRPr="006B1121">
              <w:rPr>
                <w:rFonts w:ascii="Times New Roman" w:hAnsi="Times New Roman"/>
                <w:color w:val="000000"/>
                <w:sz w:val="18"/>
                <w:szCs w:val="18"/>
              </w:rPr>
              <w:t>местным властям</w:t>
            </w:r>
          </w:p>
        </w:tc>
        <w:tc>
          <w:tcPr>
            <w:tcW w:w="1080" w:type="dxa"/>
          </w:tcPr>
          <w:p w:rsidR="00E35540" w:rsidRPr="006B1121" w:rsidRDefault="00E35540" w:rsidP="006B1121">
            <w:pPr>
              <w:snapToGrid w:val="0"/>
              <w:spacing w:after="0" w:line="233" w:lineRule="auto"/>
              <w:ind w:leftChars="-18" w:left="-40"/>
              <w:jc w:val="both"/>
              <w:rPr>
                <w:rFonts w:ascii="Times New Roman" w:hAnsi="Times New Roman"/>
                <w:color w:val="000000"/>
                <w:sz w:val="18"/>
                <w:szCs w:val="18"/>
              </w:rPr>
            </w:pPr>
            <w:r w:rsidRPr="006B1121">
              <w:rPr>
                <w:rFonts w:ascii="Times New Roman" w:hAnsi="Times New Roman"/>
                <w:color w:val="000000"/>
                <w:sz w:val="18"/>
                <w:szCs w:val="18"/>
              </w:rPr>
              <w:t>правительству</w:t>
            </w:r>
          </w:p>
        </w:tc>
        <w:tc>
          <w:tcPr>
            <w:tcW w:w="691" w:type="dxa"/>
          </w:tcPr>
          <w:p w:rsidR="00E35540" w:rsidRPr="006B1121" w:rsidRDefault="00E35540" w:rsidP="006B1121">
            <w:pPr>
              <w:snapToGrid w:val="0"/>
              <w:spacing w:after="0" w:line="233" w:lineRule="auto"/>
              <w:ind w:leftChars="-18" w:left="-40"/>
              <w:jc w:val="both"/>
              <w:rPr>
                <w:rFonts w:ascii="Times New Roman" w:hAnsi="Times New Roman"/>
                <w:color w:val="000000"/>
                <w:sz w:val="18"/>
                <w:szCs w:val="18"/>
              </w:rPr>
            </w:pPr>
            <w:r w:rsidRPr="006B1121">
              <w:rPr>
                <w:rFonts w:ascii="Times New Roman" w:hAnsi="Times New Roman"/>
                <w:color w:val="000000"/>
                <w:sz w:val="18"/>
                <w:szCs w:val="18"/>
              </w:rPr>
              <w:t>Парламенту</w:t>
            </w:r>
          </w:p>
        </w:tc>
        <w:tc>
          <w:tcPr>
            <w:tcW w:w="709" w:type="dxa"/>
          </w:tcPr>
          <w:p w:rsidR="00E35540" w:rsidRPr="006B1121" w:rsidRDefault="00E35540" w:rsidP="006B1121">
            <w:pPr>
              <w:snapToGrid w:val="0"/>
              <w:spacing w:after="0" w:line="233" w:lineRule="auto"/>
              <w:ind w:leftChars="-18" w:left="-40"/>
              <w:jc w:val="both"/>
              <w:rPr>
                <w:rFonts w:ascii="Times New Roman" w:hAnsi="Times New Roman"/>
                <w:color w:val="000000"/>
                <w:sz w:val="18"/>
                <w:szCs w:val="18"/>
              </w:rPr>
            </w:pPr>
            <w:r w:rsidRPr="006B1121">
              <w:rPr>
                <w:rFonts w:ascii="Times New Roman" w:hAnsi="Times New Roman"/>
                <w:color w:val="000000"/>
                <w:sz w:val="18"/>
                <w:szCs w:val="18"/>
              </w:rPr>
              <w:t>Президенту</w:t>
            </w:r>
          </w:p>
        </w:tc>
      </w:tr>
      <w:tr w:rsidR="00E35540" w:rsidRPr="006B1121" w:rsidTr="00174423">
        <w:trPr>
          <w:trHeight w:val="307"/>
        </w:trPr>
        <w:tc>
          <w:tcPr>
            <w:tcW w:w="2053" w:type="dxa"/>
          </w:tcPr>
          <w:p w:rsidR="00E35540" w:rsidRPr="006B1121" w:rsidRDefault="00E35540" w:rsidP="006B1121">
            <w:pPr>
              <w:autoSpaceDE w:val="0"/>
              <w:autoSpaceDN w:val="0"/>
              <w:adjustRightIn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да</w:t>
            </w:r>
          </w:p>
        </w:tc>
        <w:tc>
          <w:tcPr>
            <w:tcW w:w="1350"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7</w:t>
            </w:r>
          </w:p>
        </w:tc>
        <w:tc>
          <w:tcPr>
            <w:tcW w:w="1617"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7</w:t>
            </w:r>
          </w:p>
        </w:tc>
        <w:tc>
          <w:tcPr>
            <w:tcW w:w="1021"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12</w:t>
            </w:r>
          </w:p>
        </w:tc>
        <w:tc>
          <w:tcPr>
            <w:tcW w:w="943"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6</w:t>
            </w:r>
          </w:p>
        </w:tc>
        <w:tc>
          <w:tcPr>
            <w:tcW w:w="1080"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20</w:t>
            </w:r>
          </w:p>
        </w:tc>
        <w:tc>
          <w:tcPr>
            <w:tcW w:w="691"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18</w:t>
            </w:r>
          </w:p>
        </w:tc>
        <w:tc>
          <w:tcPr>
            <w:tcW w:w="709"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31</w:t>
            </w:r>
          </w:p>
        </w:tc>
      </w:tr>
      <w:tr w:rsidR="00E35540" w:rsidRPr="006B1121" w:rsidTr="00174423">
        <w:trPr>
          <w:trHeight w:val="307"/>
        </w:trPr>
        <w:tc>
          <w:tcPr>
            <w:tcW w:w="2053" w:type="dxa"/>
          </w:tcPr>
          <w:p w:rsidR="00E35540" w:rsidRPr="006B1121" w:rsidRDefault="00E35540" w:rsidP="006B1121">
            <w:pPr>
              <w:autoSpaceDE w:val="0"/>
              <w:autoSpaceDN w:val="0"/>
              <w:adjustRightIn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скорее да</w:t>
            </w:r>
          </w:p>
        </w:tc>
        <w:tc>
          <w:tcPr>
            <w:tcW w:w="1350"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35</w:t>
            </w:r>
          </w:p>
        </w:tc>
        <w:tc>
          <w:tcPr>
            <w:tcW w:w="1617"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31</w:t>
            </w:r>
          </w:p>
        </w:tc>
        <w:tc>
          <w:tcPr>
            <w:tcW w:w="1021"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25</w:t>
            </w:r>
          </w:p>
        </w:tc>
        <w:tc>
          <w:tcPr>
            <w:tcW w:w="943"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33</w:t>
            </w:r>
          </w:p>
        </w:tc>
        <w:tc>
          <w:tcPr>
            <w:tcW w:w="1080"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29</w:t>
            </w:r>
          </w:p>
        </w:tc>
        <w:tc>
          <w:tcPr>
            <w:tcW w:w="691"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26</w:t>
            </w:r>
          </w:p>
        </w:tc>
        <w:tc>
          <w:tcPr>
            <w:tcW w:w="709"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39</w:t>
            </w:r>
          </w:p>
        </w:tc>
      </w:tr>
      <w:tr w:rsidR="00E35540" w:rsidRPr="006B1121" w:rsidTr="00174423">
        <w:trPr>
          <w:trHeight w:val="307"/>
        </w:trPr>
        <w:tc>
          <w:tcPr>
            <w:tcW w:w="2053" w:type="dxa"/>
          </w:tcPr>
          <w:p w:rsidR="00E35540" w:rsidRPr="006B1121" w:rsidRDefault="00E35540" w:rsidP="006B1121">
            <w:pPr>
              <w:autoSpaceDE w:val="0"/>
              <w:autoSpaceDN w:val="0"/>
              <w:adjustRightIn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скорее нет</w:t>
            </w:r>
          </w:p>
        </w:tc>
        <w:tc>
          <w:tcPr>
            <w:tcW w:w="1350"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30</w:t>
            </w:r>
          </w:p>
        </w:tc>
        <w:tc>
          <w:tcPr>
            <w:tcW w:w="1617"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29</w:t>
            </w:r>
          </w:p>
        </w:tc>
        <w:tc>
          <w:tcPr>
            <w:tcW w:w="1021"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31</w:t>
            </w:r>
          </w:p>
        </w:tc>
        <w:tc>
          <w:tcPr>
            <w:tcW w:w="943"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23</w:t>
            </w:r>
          </w:p>
        </w:tc>
        <w:tc>
          <w:tcPr>
            <w:tcW w:w="1080"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23</w:t>
            </w:r>
          </w:p>
        </w:tc>
        <w:tc>
          <w:tcPr>
            <w:tcW w:w="691"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17</w:t>
            </w:r>
          </w:p>
        </w:tc>
        <w:tc>
          <w:tcPr>
            <w:tcW w:w="709" w:type="dxa"/>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11</w:t>
            </w:r>
          </w:p>
        </w:tc>
      </w:tr>
      <w:tr w:rsidR="00E35540" w:rsidRPr="006B1121" w:rsidTr="00174423">
        <w:trPr>
          <w:trHeight w:val="154"/>
        </w:trPr>
        <w:tc>
          <w:tcPr>
            <w:tcW w:w="2053" w:type="dxa"/>
          </w:tcPr>
          <w:p w:rsidR="00E35540" w:rsidRPr="006B1121" w:rsidRDefault="00E35540" w:rsidP="006B1121">
            <w:pPr>
              <w:autoSpaceDE w:val="0"/>
              <w:autoSpaceDN w:val="0"/>
              <w:adjustRightIn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нет</w:t>
            </w:r>
          </w:p>
        </w:tc>
        <w:tc>
          <w:tcPr>
            <w:tcW w:w="1350"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16</w:t>
            </w:r>
          </w:p>
        </w:tc>
        <w:tc>
          <w:tcPr>
            <w:tcW w:w="1617"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22</w:t>
            </w:r>
          </w:p>
        </w:tc>
        <w:tc>
          <w:tcPr>
            <w:tcW w:w="1021"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23</w:t>
            </w:r>
          </w:p>
        </w:tc>
        <w:tc>
          <w:tcPr>
            <w:tcW w:w="943"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29</w:t>
            </w:r>
          </w:p>
        </w:tc>
        <w:tc>
          <w:tcPr>
            <w:tcW w:w="1080"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16</w:t>
            </w:r>
          </w:p>
        </w:tc>
        <w:tc>
          <w:tcPr>
            <w:tcW w:w="691"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23</w:t>
            </w:r>
          </w:p>
        </w:tc>
        <w:tc>
          <w:tcPr>
            <w:tcW w:w="709"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10</w:t>
            </w:r>
          </w:p>
        </w:tc>
      </w:tr>
      <w:tr w:rsidR="00E35540" w:rsidRPr="006B1121" w:rsidTr="00174423">
        <w:trPr>
          <w:trHeight w:val="153"/>
        </w:trPr>
        <w:tc>
          <w:tcPr>
            <w:tcW w:w="2053" w:type="dxa"/>
          </w:tcPr>
          <w:p w:rsidR="00E35540" w:rsidRPr="006B1121" w:rsidRDefault="00E35540" w:rsidP="006B1121">
            <w:pPr>
              <w:autoSpaceDE w:val="0"/>
              <w:autoSpaceDN w:val="0"/>
              <w:adjustRightIn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затрудняюсь</w:t>
            </w:r>
          </w:p>
        </w:tc>
        <w:tc>
          <w:tcPr>
            <w:tcW w:w="1350"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12</w:t>
            </w:r>
          </w:p>
        </w:tc>
        <w:tc>
          <w:tcPr>
            <w:tcW w:w="1617"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11</w:t>
            </w:r>
          </w:p>
        </w:tc>
        <w:tc>
          <w:tcPr>
            <w:tcW w:w="1021"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9</w:t>
            </w:r>
          </w:p>
        </w:tc>
        <w:tc>
          <w:tcPr>
            <w:tcW w:w="943"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9</w:t>
            </w:r>
          </w:p>
        </w:tc>
        <w:tc>
          <w:tcPr>
            <w:tcW w:w="1080"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12</w:t>
            </w:r>
          </w:p>
        </w:tc>
        <w:tc>
          <w:tcPr>
            <w:tcW w:w="691"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16</w:t>
            </w:r>
          </w:p>
        </w:tc>
        <w:tc>
          <w:tcPr>
            <w:tcW w:w="709" w:type="dxa"/>
            <w:shd w:val="clear" w:color="auto" w:fill="auto"/>
          </w:tcPr>
          <w:p w:rsidR="00E35540" w:rsidRPr="006B1121" w:rsidRDefault="00E35540" w:rsidP="006B1121">
            <w:pPr>
              <w:snapToGrid w:val="0"/>
              <w:spacing w:after="0" w:line="233" w:lineRule="auto"/>
              <w:jc w:val="both"/>
              <w:rPr>
                <w:rFonts w:ascii="Times New Roman" w:hAnsi="Times New Roman"/>
                <w:color w:val="000000"/>
                <w:sz w:val="18"/>
                <w:szCs w:val="18"/>
              </w:rPr>
            </w:pPr>
            <w:r w:rsidRPr="006B1121">
              <w:rPr>
                <w:rFonts w:ascii="Times New Roman" w:hAnsi="Times New Roman"/>
                <w:color w:val="000000"/>
                <w:sz w:val="18"/>
                <w:szCs w:val="18"/>
              </w:rPr>
              <w:t>9</w:t>
            </w:r>
          </w:p>
        </w:tc>
      </w:tr>
    </w:tbl>
    <w:p w:rsidR="007958E0" w:rsidRPr="0098778A" w:rsidRDefault="007958E0" w:rsidP="0098778A">
      <w:pPr>
        <w:snapToGrid w:val="0"/>
        <w:spacing w:after="0" w:line="233" w:lineRule="auto"/>
        <w:ind w:firstLineChars="235" w:firstLine="470"/>
        <w:jc w:val="both"/>
        <w:rPr>
          <w:rFonts w:ascii="Times New Roman" w:hAnsi="Times New Roman"/>
          <w:color w:val="000000"/>
          <w:sz w:val="20"/>
          <w:szCs w:val="20"/>
          <w:lang w:val="kk-KZ"/>
        </w:rPr>
      </w:pP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 xml:space="preserve">Студенческая молодежь больше всего доверие проявляет Президенту страны, это можно связать как с деятельностью самого Президента, так и с парадоксом политического сознания (во многом, вероятно, имеющий иррациональный оттенок): в качественно новой социально-экономической и политической ситуации как бы возрождается иллюзия о хорошем государе и плохих чиновниках. К остальным социальным институтам студенческая молодежь не доверяет.  </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 xml:space="preserve">57% не являются участниками какой-либо организации, 20% - члены молодежного общественного объединения, 11% ходят на спортивные кружки и секции, 4% участники клубов по интересам, 3%- религиозные объединения и профсоюзы, 2% - театральная, художественная студия. </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Они указывают на отсутствие интереса на деятельностном уровне. Лишь 20% участвуют в молодежных организациях, способствующих их политической социализации, формально их могут заменить только спортивные организации и клубы по интересам. Участие молодежи в профсоюзах невелико. Это может объясняться либо низкой эффективностью и удовлетворенностью молодежью данных объединений, либо пассивностью и не заинтересованностью.</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50% не желают вступать в ряды комсомола сегодня, является показателем неготовность студенческой молодежи вступать ни в какие молодежные общественные объединения. 26% согласны вступить при условии, что его деятельность будет полнее отвечать интересам молодежи.</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35% считают, что наиболее действенной формой политического участия – участие в голосовании, 29%- членство в политической партии, 23%- митинги, акции протеста, забастовки. Хочется подчеркнуть, что меньшинство выбрало митинги, забастовки, акции протеста, таким образом, наша студенческая молодежь верит, что все можно решит по обоюдному согласию. Однако, 54% не верят в то, что их действия могут повлиять на политическую ситуацию в стране.</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 xml:space="preserve">Политическое сознание молодого человека на данный момент учащегося в ВУЗе очень сложно и многомерно. В нем существует и высокий интерес к политическим событиям, также низкая активность к участию в политической сфере; благоприятное отношение к политической ситуации, но не вера в способность повлиять на политику; неприятие политических институтов и вера в президента; отсутствие интереса к какого-рода объединениям и высокая гражданская позиция. </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В нашем исследовании мы также применяли тест смысложезненных ориентация Леонтьева. По результатам вышло, что 38% респондентов отчетливо видят цель, а также имеется осмысленность, направленность и временная перспектива. 1% живет сегодняшним или вчерашним днем.</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28% воспринимают сам процесс своей жизни как интересный, эмоционально насыщенный и наполненный смыслом. 1% респондентов неудовлетворен своей жизнью в настоящем; при этом, однако, ей могут придавать полноценный смысл воспоминания о прошлом или нацелен</w:t>
      </w:r>
      <w:r w:rsidRPr="0098778A">
        <w:rPr>
          <w:rFonts w:ascii="Times New Roman" w:hAnsi="Times New Roman"/>
          <w:color w:val="000000"/>
          <w:sz w:val="20"/>
          <w:szCs w:val="20"/>
        </w:rPr>
        <w:softHyphen/>
        <w:t>ность в будущее.</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99% средне оценивают результативность своей жизни, удовлетворены своей самореализацией, причиной тому возраст, ведь студенчество характеризуется высоким показателем притязаний, требований к себе и не полной реализацией, из них мало кто зарабатывал себе деньги.</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t>35 % респондентов представляют себя сильной личности, обладающей достаточной свободой выбора, чтобы построить свою жизнь в соответствии со своими целями и пред</w:t>
      </w:r>
      <w:r w:rsidRPr="0098778A">
        <w:rPr>
          <w:rFonts w:ascii="Times New Roman" w:hAnsi="Times New Roman"/>
          <w:color w:val="000000"/>
          <w:sz w:val="20"/>
          <w:szCs w:val="20"/>
        </w:rPr>
        <w:softHyphen/>
        <w:t>ставлениями о ее смысле. Для них характерен интровертный локус-контроль. 2% — неверие в свои силы контролировать события собственной жизни.</w:t>
      </w:r>
    </w:p>
    <w:p w:rsidR="00E35540" w:rsidRPr="0098778A" w:rsidRDefault="00E35540" w:rsidP="0098778A">
      <w:pPr>
        <w:snapToGrid w:val="0"/>
        <w:spacing w:after="0" w:line="233" w:lineRule="auto"/>
        <w:ind w:firstLineChars="235" w:firstLine="470"/>
        <w:jc w:val="both"/>
        <w:rPr>
          <w:rFonts w:ascii="Times New Roman" w:hAnsi="Times New Roman"/>
          <w:color w:val="000000"/>
          <w:sz w:val="20"/>
          <w:szCs w:val="20"/>
        </w:rPr>
      </w:pPr>
      <w:r w:rsidRPr="0098778A">
        <w:rPr>
          <w:rFonts w:ascii="Times New Roman" w:hAnsi="Times New Roman"/>
          <w:color w:val="000000"/>
          <w:sz w:val="20"/>
          <w:szCs w:val="20"/>
        </w:rPr>
        <w:lastRenderedPageBreak/>
        <w:t>29% убеждены в том, что человеку дано контролировать свою жизнь, свободно принимать решения и воплощать их в жизнь. Среди респондентов нет ярых фаталистов, которые убеждены в том, что жизнь человека неподвластна сознательному контролю, что свобода выбора иллюзорна и бессмысленно что-либо загадывать на будущее.</w:t>
      </w:r>
    </w:p>
    <w:p w:rsidR="00E35540" w:rsidRPr="0098778A" w:rsidRDefault="00E35540" w:rsidP="0098778A">
      <w:pPr>
        <w:shd w:val="clear" w:color="auto" w:fill="FFFFFF"/>
        <w:snapToGrid w:val="0"/>
        <w:spacing w:after="0" w:line="233" w:lineRule="auto"/>
        <w:ind w:firstLineChars="235" w:firstLine="470"/>
        <w:jc w:val="both"/>
        <w:rPr>
          <w:rFonts w:ascii="Times New Roman" w:hAnsi="Times New Roman"/>
          <w:sz w:val="20"/>
          <w:szCs w:val="20"/>
        </w:rPr>
      </w:pPr>
      <w:r w:rsidRPr="0098778A">
        <w:rPr>
          <w:rFonts w:ascii="Times New Roman" w:hAnsi="Times New Roman"/>
          <w:sz w:val="20"/>
          <w:szCs w:val="20"/>
        </w:rPr>
        <w:t>По результатам методики «ценностные ориентации» М. Рокича, из семи ценностей фактора политического сознания по ранжированию были выявлена чаще всего выбранные - воспитанность, независимость, терпимость. Таким образом, для студентов является ценностью воспитанность(умение вести себя с нормами культуры), независимость (способность действовать решительно) и терпимость (толерантность).</w:t>
      </w:r>
    </w:p>
    <w:p w:rsidR="00024B35" w:rsidRPr="0098778A" w:rsidRDefault="00024B35" w:rsidP="0098778A">
      <w:pPr>
        <w:shd w:val="clear" w:color="auto" w:fill="FFFFFF"/>
        <w:snapToGrid w:val="0"/>
        <w:spacing w:after="0" w:line="233" w:lineRule="auto"/>
        <w:ind w:firstLineChars="235" w:firstLine="472"/>
        <w:jc w:val="both"/>
        <w:rPr>
          <w:rFonts w:ascii="Times New Roman" w:hAnsi="Times New Roman"/>
          <w:b/>
          <w:sz w:val="20"/>
          <w:szCs w:val="20"/>
          <w:lang w:val="kk-KZ"/>
        </w:rPr>
      </w:pPr>
    </w:p>
    <w:p w:rsidR="00024B35" w:rsidRPr="006B1121" w:rsidRDefault="00024B35" w:rsidP="0098778A">
      <w:pPr>
        <w:spacing w:after="0" w:line="233" w:lineRule="auto"/>
        <w:ind w:firstLine="340"/>
        <w:jc w:val="center"/>
        <w:rPr>
          <w:rFonts w:ascii="Times New Roman" w:hAnsi="Times New Roman"/>
          <w:b/>
          <w:i/>
          <w:sz w:val="18"/>
          <w:szCs w:val="18"/>
          <w:lang w:val="kk-KZ"/>
        </w:rPr>
      </w:pPr>
      <w:r w:rsidRPr="006B1121">
        <w:rPr>
          <w:rFonts w:ascii="Times New Roman" w:hAnsi="Times New Roman"/>
          <w:b/>
          <w:i/>
          <w:sz w:val="18"/>
          <w:szCs w:val="18"/>
        </w:rPr>
        <w:t>Список использованной литературы:</w:t>
      </w:r>
    </w:p>
    <w:p w:rsidR="00E35540" w:rsidRPr="006B1121" w:rsidRDefault="00E35540" w:rsidP="006B1121">
      <w:pPr>
        <w:snapToGrid w:val="0"/>
        <w:spacing w:after="0" w:line="233" w:lineRule="auto"/>
        <w:ind w:firstLineChars="235" w:firstLine="423"/>
        <w:jc w:val="both"/>
        <w:rPr>
          <w:rFonts w:ascii="Times New Roman" w:hAnsi="Times New Roman"/>
          <w:bCs/>
          <w:sz w:val="18"/>
          <w:szCs w:val="18"/>
        </w:rPr>
      </w:pPr>
      <w:r w:rsidRPr="006B1121">
        <w:rPr>
          <w:rFonts w:ascii="Times New Roman" w:hAnsi="Times New Roman"/>
          <w:color w:val="000000"/>
          <w:sz w:val="18"/>
          <w:szCs w:val="18"/>
        </w:rPr>
        <w:t>1. Ауелгазина Т.К. Особенности политической социализации личности Республики Казахстан. Монография. - А.: СаГа, 2006.</w:t>
      </w:r>
      <w:r w:rsidRPr="006B1121">
        <w:rPr>
          <w:rFonts w:ascii="Times New Roman" w:hAnsi="Times New Roman"/>
          <w:bCs/>
          <w:sz w:val="18"/>
          <w:szCs w:val="18"/>
        </w:rPr>
        <w:t>, с.53.</w:t>
      </w:r>
    </w:p>
    <w:p w:rsidR="00E35540" w:rsidRPr="006B1121" w:rsidRDefault="00E35540" w:rsidP="006B1121">
      <w:pPr>
        <w:tabs>
          <w:tab w:val="left" w:pos="851"/>
        </w:tabs>
        <w:snapToGrid w:val="0"/>
        <w:spacing w:after="0" w:line="233" w:lineRule="auto"/>
        <w:ind w:firstLineChars="235" w:firstLine="423"/>
        <w:jc w:val="both"/>
        <w:rPr>
          <w:rFonts w:ascii="Times New Roman" w:hAnsi="Times New Roman"/>
          <w:sz w:val="18"/>
          <w:szCs w:val="18"/>
        </w:rPr>
      </w:pPr>
      <w:r w:rsidRPr="006B1121">
        <w:rPr>
          <w:rFonts w:ascii="Times New Roman" w:hAnsi="Times New Roman"/>
          <w:color w:val="000000"/>
          <w:sz w:val="18"/>
          <w:szCs w:val="18"/>
        </w:rPr>
        <w:t>2.</w:t>
      </w:r>
      <w:r w:rsidRPr="006B1121">
        <w:rPr>
          <w:rFonts w:ascii="Times New Roman" w:hAnsi="Times New Roman"/>
          <w:sz w:val="18"/>
          <w:szCs w:val="18"/>
        </w:rPr>
        <w:t xml:space="preserve"> Крысько В.Г. Социальная психология.- Минск: Харвест, 2004. – 688 с.</w:t>
      </w:r>
    </w:p>
    <w:p w:rsidR="00E35540" w:rsidRPr="006B1121" w:rsidRDefault="00E35540" w:rsidP="006B1121">
      <w:pPr>
        <w:tabs>
          <w:tab w:val="left" w:pos="851"/>
        </w:tabs>
        <w:snapToGrid w:val="0"/>
        <w:spacing w:after="0" w:line="233" w:lineRule="auto"/>
        <w:ind w:firstLineChars="235" w:firstLine="423"/>
        <w:jc w:val="both"/>
        <w:rPr>
          <w:rFonts w:ascii="Times New Roman" w:hAnsi="Times New Roman"/>
          <w:color w:val="000000"/>
          <w:sz w:val="18"/>
          <w:szCs w:val="18"/>
        </w:rPr>
      </w:pPr>
      <w:r w:rsidRPr="006B1121">
        <w:rPr>
          <w:rFonts w:ascii="Times New Roman" w:hAnsi="Times New Roman"/>
          <w:sz w:val="18"/>
          <w:szCs w:val="18"/>
        </w:rPr>
        <w:t xml:space="preserve">3. Гаджиев К.С. Введение в политическую науку. Москва, «Логос», </w:t>
      </w:r>
      <w:smartTag w:uri="urn:schemas-microsoft-com:office:smarttags" w:element="metricconverter">
        <w:smartTagPr>
          <w:attr w:name="ProductID" w:val="1999 г"/>
        </w:smartTagPr>
        <w:r w:rsidRPr="006B1121">
          <w:rPr>
            <w:rFonts w:ascii="Times New Roman" w:hAnsi="Times New Roman"/>
            <w:sz w:val="18"/>
            <w:szCs w:val="18"/>
          </w:rPr>
          <w:t>1999 г</w:t>
        </w:r>
      </w:smartTag>
      <w:r w:rsidRPr="006B1121">
        <w:rPr>
          <w:rFonts w:ascii="Times New Roman" w:hAnsi="Times New Roman"/>
          <w:sz w:val="18"/>
          <w:szCs w:val="18"/>
        </w:rPr>
        <w:t>. глава 16.2.</w:t>
      </w:r>
    </w:p>
    <w:p w:rsidR="000D4300" w:rsidRPr="006B1121" w:rsidRDefault="000D4300" w:rsidP="0098778A">
      <w:pPr>
        <w:pStyle w:val="11"/>
        <w:tabs>
          <w:tab w:val="left" w:pos="567"/>
        </w:tabs>
        <w:spacing w:line="233" w:lineRule="auto"/>
        <w:ind w:firstLine="340"/>
        <w:rPr>
          <w:rFonts w:ascii="Times New Roman" w:hAnsi="Times New Roman"/>
          <w:sz w:val="18"/>
          <w:szCs w:val="18"/>
          <w:lang w:val="kk-KZ"/>
        </w:rPr>
      </w:pPr>
    </w:p>
    <w:p w:rsidR="00281D6A" w:rsidRPr="0098778A" w:rsidRDefault="00281D6A" w:rsidP="0098778A">
      <w:pPr>
        <w:pStyle w:val="11"/>
        <w:tabs>
          <w:tab w:val="left" w:pos="567"/>
        </w:tabs>
        <w:spacing w:line="233" w:lineRule="auto"/>
        <w:ind w:firstLine="340"/>
        <w:rPr>
          <w:rFonts w:ascii="Times New Roman" w:hAnsi="Times New Roman"/>
          <w:lang w:val="kk-KZ"/>
        </w:rPr>
      </w:pPr>
    </w:p>
    <w:p w:rsidR="007958E0" w:rsidRPr="0098778A" w:rsidRDefault="007958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Байсалдова Н.Б., Мұстафаева Г.С.,</w:t>
      </w:r>
    </w:p>
    <w:p w:rsidR="007958E0" w:rsidRPr="0098778A" w:rsidRDefault="002A251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7958E0" w:rsidRPr="0098778A">
        <w:rPr>
          <w:rFonts w:ascii="Times New Roman" w:hAnsi="Times New Roman"/>
          <w:b/>
          <w:i/>
          <w:sz w:val="20"/>
          <w:szCs w:val="20"/>
          <w:lang w:val="kk-KZ"/>
        </w:rPr>
        <w:t>л-Фараби атындағы ҚазҰУ</w:t>
      </w:r>
      <w:r w:rsidRPr="0098778A">
        <w:rPr>
          <w:rFonts w:ascii="Times New Roman" w:hAnsi="Times New Roman"/>
          <w:b/>
          <w:i/>
          <w:sz w:val="20"/>
          <w:szCs w:val="20"/>
          <w:lang w:val="kk-KZ"/>
        </w:rPr>
        <w:t>,</w:t>
      </w:r>
    </w:p>
    <w:p w:rsidR="000D4300" w:rsidRPr="0098778A" w:rsidRDefault="002A251C" w:rsidP="0098778A">
      <w:pPr>
        <w:tabs>
          <w:tab w:val="left" w:pos="0"/>
          <w:tab w:val="left" w:pos="426"/>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п</w:t>
      </w:r>
      <w:r w:rsidR="000D4300" w:rsidRPr="0098778A">
        <w:rPr>
          <w:rFonts w:ascii="Times New Roman" w:hAnsi="Times New Roman"/>
          <w:b/>
          <w:i/>
          <w:sz w:val="20"/>
          <w:szCs w:val="20"/>
          <w:lang w:val="kk-KZ"/>
        </w:rPr>
        <w:t>сихология бөлімінің 4 курс</w:t>
      </w:r>
    </w:p>
    <w:p w:rsidR="000D4300" w:rsidRPr="0098778A" w:rsidRDefault="000D430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студенттері </w:t>
      </w:r>
    </w:p>
    <w:p w:rsidR="00024B35" w:rsidRPr="0098778A" w:rsidRDefault="00EC51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0D4300" w:rsidRPr="0098778A" w:rsidRDefault="00EC51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псих.ғ.д, профессор </w:t>
      </w:r>
      <w:r w:rsidR="000D4300" w:rsidRPr="0098778A">
        <w:rPr>
          <w:rFonts w:ascii="Times New Roman" w:hAnsi="Times New Roman"/>
          <w:b/>
          <w:i/>
          <w:sz w:val="20"/>
          <w:szCs w:val="20"/>
          <w:lang w:val="kk-KZ"/>
        </w:rPr>
        <w:t>Тоқсанбаева Н.Қ.</w:t>
      </w:r>
    </w:p>
    <w:p w:rsidR="000D4300" w:rsidRPr="0098778A" w:rsidRDefault="000D4300" w:rsidP="0098778A">
      <w:pPr>
        <w:spacing w:after="0" w:line="233" w:lineRule="auto"/>
        <w:ind w:firstLine="340"/>
        <w:jc w:val="center"/>
        <w:rPr>
          <w:rFonts w:ascii="Times New Roman" w:hAnsi="Times New Roman"/>
          <w:b/>
          <w:sz w:val="20"/>
          <w:szCs w:val="20"/>
          <w:lang w:val="kk-KZ"/>
        </w:rPr>
      </w:pPr>
    </w:p>
    <w:p w:rsidR="000D4300" w:rsidRPr="0098778A" w:rsidRDefault="000D4300"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 xml:space="preserve">ОҚУШЫЛАРДЫҢ ҚАБІЛЕТІ МЕН ДАРЫНДЫЛЫҒЫН </w:t>
      </w:r>
    </w:p>
    <w:p w:rsidR="000D4300" w:rsidRPr="0098778A" w:rsidRDefault="000D4300"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ҚАРЫМ-ҚАТЫНАС АРҚЫЛЫ ДАМЫТУ</w:t>
      </w:r>
    </w:p>
    <w:p w:rsidR="000D4300" w:rsidRPr="0098778A" w:rsidRDefault="000D4300" w:rsidP="0098778A">
      <w:pPr>
        <w:spacing w:after="0" w:line="233" w:lineRule="auto"/>
        <w:ind w:firstLine="340"/>
        <w:jc w:val="both"/>
        <w:rPr>
          <w:rFonts w:ascii="Times New Roman" w:hAnsi="Times New Roman"/>
          <w:sz w:val="20"/>
          <w:szCs w:val="20"/>
          <w:lang w:val="kk-KZ"/>
        </w:rPr>
      </w:pP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Мектеп кездегі білімді толықтыруды жүзеге асыруға әсер ететін баланың мінез ерекшелігі болып табылады. Оқушылардың қабілеті көбінесе жақсы жағымен көрінеді. Көптеген белгілі ғалымдар бала кезінен өздерінің ерекше қабілеттерімен көзге түсе бастаған. Кибернетиканың қалаушысы Н.Винер өз автобиографиясын «Бұрынғы вундеркинд» деп атаған. Ол 15 жасында француз академиясының пікір алған Виктор Гюгода вундеркинд болған. Ал А.Грибоедов пен И.Мечниковты да вундеркинд емес деуге болмайды. А.Грибоедов 11 жасында университетке түсіп, 15 жасында философия факультетінің 2 бөлімін бітірді. И.Мечниковтың табиғатқа деген сүйіспеншілігі бала кезінен ояна бастаған. Сауатын ашар ашпастан ботаникаға арнап шығармалар жазып және құрбыластарымен дәріс оқитын, гимназияда оқып-жүріп ғылыми журналдарда, соның ішінде шетелдік журналдарда көрініп жүрді. Сонымен қатар, бала кезінде вундеркинд болғандар Дубна қаласындағы ғылыми орталықтың жетекшісі Н.Боголюбов 12 жасында орта мектепті бітірген. Қазіргі замандағы белгілі математиктердің бірі Н.Виноградовтың айтуы бойынша, ол 3 жасында өз бетімен оқып, есептеп үйренген. Ал екінші жағынан алып қарасақ баланың аса ақылдылығы мен зеректігі уақытша болуы мүмкін. Жасы үлкейе келе бала ақыл-ойын дамытып, оны жаңа деңгейге көтерумен бірге,</w:t>
      </w:r>
      <w:r w:rsidR="00B43AB2" w:rsidRPr="0098778A">
        <w:rPr>
          <w:rFonts w:ascii="Times New Roman" w:hAnsi="Times New Roman"/>
          <w:sz w:val="20"/>
          <w:szCs w:val="20"/>
          <w:lang w:val="kk-KZ"/>
        </w:rPr>
        <w:t xml:space="preserve"> </w:t>
      </w:r>
      <w:r w:rsidRPr="0098778A">
        <w:rPr>
          <w:rFonts w:ascii="Times New Roman" w:hAnsi="Times New Roman"/>
          <w:sz w:val="20"/>
          <w:szCs w:val="20"/>
          <w:lang w:val="kk-KZ"/>
        </w:rPr>
        <w:t>кейде оны шектеп, қабілетін жоғалтуы да мүмкін [1].</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Мектеп кезеңіндегі дарындылық дегеніміз не ? Оның болашақтағы дарын екенін, әлде мектепке жәй жақсы дайындық екенін қалай анықтауға болады? Бастауыш сынып жасындағы балалар ақпаратты әсерлі қабылдап, өзін қоршаған айналаға таңданып, түрлі сұрақтар қойып, қызығушылық танытады. Олар сенгіш, ашық мінезді, тәртіпті және айтқанды екі етпейтін орындаушылар. Дамудың осы кезеңінде қарым-қатынас жасау жалпы қабылданған ережелер мен нормалар негізін меңгеру арқылы жүргізіледі. Алғашқы түсініктердің басым көпшілігі эмоция негізінде қалыптаса бастайды. Эмоция психологиялық және физиологиялық процестерді жылдам дамытады [2].</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Соңғы жылдары бастауыш оқушыларының ерекшеліктері жоқ болуы немесе маңызы төмендеуі мүмкін. Қарастырылған ерекшеліктер баланың танымдық мүмкіндіктері мен жалпы дамуына әсер етеді. Бұл жағдайда дарындылығы байқалған балалардың жас ерекшеліктерін ескеру керек. Бұл ерекшеліктер әрі қарай жалпы дамудың бағытын көрсетеді. </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Қоршаған орта әсерлерін ұғыну ақыл-ойдың маңызды бөлігі болып табылады. Бала кезден байқалған қабілеттердің шындыққа сәйкестігін және оның әрі қарай қалай дамитынын байқау өте қиын. Баладағы қабілеттер тек бастауыш кезде ғана сәтті болып, қоғамдық маңызы бар мәселелерге шын жөн сілтеуші болмайтын жағдайлар да аз емес, дегенмен де ерте жаста байқалған қабілеттер ата-ана мен ұстаздарды бей-жай қалдырмауы керек. Олар шын дарындыны тануы мүмкін. Мұндай балаларды жақсы түсіну үшін алдымен бала психикасының жас ерекшеліктерін білуі тиіс. Өсе келе ақыл-ой деңгейі әр түрлі болады және тез алға ұмтылады. Аз жылда жаңа туған балада үлкендердің көмегімен және солардың қарамағында өзіне тән ақыл-ойы, әдеттері қалыптасады. Психиканың дамуы өскен кезінде қайталанбайтын жылдамдықпен жүреді. Балалық шақтағы ақыл-ойдың тез дамуы қайталанбайтын шақ. Осы жас ерекшелігіне сай дамитын қабілетіне, әсеріне, жүйке жүйесіне басты назар аудару керек. Балаларды бір-бірінен әлсіздігі, төзімділігі, жүйке жүйесі ғана емес, рухани әлемі де үлкендерден де өзгеше болып табылады. Бұл өте маңызды!</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Н.Лейтестің еңбектерінде жас ерекшелік механизмін байқауға болады.</w:t>
      </w:r>
      <w:r w:rsidR="00B43AB2"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Жас ерекшелік сезімталдығы бірдей болмауы балалықтың әр кезеңінде психикалық дамудың өзіне қажетті бағыт таңдауына мүмкіндік береді. Бұл </w:t>
      </w:r>
      <w:r w:rsidRPr="0098778A">
        <w:rPr>
          <w:rFonts w:ascii="Times New Roman" w:hAnsi="Times New Roman"/>
          <w:sz w:val="20"/>
          <w:szCs w:val="20"/>
          <w:lang w:val="kk-KZ"/>
        </w:rPr>
        <w:lastRenderedPageBreak/>
        <w:t xml:space="preserve">жайлы К.Чуковский өзінің белгілі «Екіден беске дейін» шығармасынды атап көрсеткен. Бір қызығы тілден шығармашылыққа ұмтылу бала психикасының ерекше жағдайы, тілдің ойлауы түрлі формаларын игеруге мүмкіндік береді де, күрт төмендей бастайды. Сөйлеу формасының қалыптасуы уақытында басталмаса, сөйлеудің дамуы қиындайды. Бұл кезінде сөйлеуді дамыту мүмкіндіктерін жіберіп алу кесірінен болады. </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Балалықтың әр кезеңінде ақыл-ой дамуының өз деңгейі болады. Бастауыш мектеп кезінде алдыңғы орында есте сақтау, дайын болу, түсіну қабілеті шығады. Бастауыш мектеп оқушылары ұстазының айтқанымен жүріп, соған ұқсауға тырысады және бұл да баланың түсінігіне байланысты болады. Осы жастағы балаларды көп сөйлегіштік байқалады. Өз ойымен бөлісу, басынан өткенді айту баланың әсерлілігін байқатады. Осы кезеңдегі оқу мүмкіншіліктерінің ерекшеліктері туралы арнайы фактілер бар. Психологтар 2-ші және 5-ші сынып оқушыларының шет тілін үйренуге қабілеттілігін салыстырғанда бұдан төменгі сынып оқушыларының қабілеті жоғары екенін байқады. Шет тілі сабағында олар жаңа лексика мен фонетиканы пайдалануға ынталы болып келеді екен. Жастың бір кезеңінен екінші бір кезеңіне өтуі психикалық қасиеттерінің көбейюінде болып келеді. </w:t>
      </w:r>
    </w:p>
    <w:p w:rsidR="000D4300" w:rsidRPr="0098778A" w:rsidRDefault="000D4300"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Жасына сай емес ақыл-ойдың өсуі балалықтың әр кезеңіне тән. Балалар ересектерге қарағанда қабілетті, бірақ бұл жерде уақытша көрінетін даму шартын жіберіп алмау керек. Жас ерекшеліктерінің дарындылықты дамытуға қосқан үлесі қандай екенін түсіну үшін оларды бірін-бірі алмастырып қана қоймай, тұрақтап қалатынын есте ұстаған жөн. Бұл әр балада әр жаста болуы мүмкін. Өсіп келе жатқан баланың қабілеті оның әр кезеңінде пайда болған қабілетінің қайсысы сақталатынына және олардың ақыл-ойына қалай әсер ететініне тәуелді болып келеді. </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Даму қарқындылығы біркелкі болмайды. Бірқатар психологтар Д.Б.Эльконин, В.В.Давыдов, Клименко, Н.Лейтес және т.б. бірнеше жылдар бойы оқушылардың ақыл-ой дамуын бақылап, ақыл-ойдың түрлі жаста әр түрлі дамуын, тоқтап қалуы, төмендеуі сияқты мәселелерге кезікті. Бұл жағдай оқу мен тәрбие беру бірдей жағдайда жүргізілгенде байқалған. Осыны негізге алып Н.Лейтес ерекше дарындылықтың келесі гипотезаларын шығарды.</w:t>
      </w:r>
      <w:r w:rsidR="00B43AB2" w:rsidRPr="0098778A">
        <w:rPr>
          <w:rFonts w:ascii="Times New Roman" w:hAnsi="Times New Roman"/>
          <w:sz w:val="20"/>
          <w:szCs w:val="20"/>
          <w:lang w:val="kk-KZ"/>
        </w:rPr>
        <w:t xml:space="preserve"> </w:t>
      </w:r>
      <w:r w:rsidRPr="0098778A">
        <w:rPr>
          <w:rFonts w:ascii="Times New Roman" w:hAnsi="Times New Roman"/>
          <w:sz w:val="20"/>
          <w:szCs w:val="20"/>
          <w:lang w:val="kk-KZ"/>
        </w:rPr>
        <w:t>Олардың ақыл-ойының ерте жастан жылдам гүлденуінің мәні олардың тез дамып әр кезеңде пайда болатын сезімталдылық қабілеттерінің бір-біріне жақындауы. Ал бұл ақыл-ойдың бірнеше есе дамуына әкеледі.</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Осы тұрғыдан балалардың психологиялық ерекшеліктерін қарастырсақ: олардың ақыл белсенділігі ой еңбегіне қызығуында екен.Осының нәтижесінде олардың әрекеті ерекше күшке ие. Әлі жыныстық көзқарасы қалыптаспаған үлкендерге еліктеумен өмір сүретін кезеңде олардың күш жігері ой еңбегіне қызығуынан көрініс береді. Ой еңбегіне қызығушылық балаларда кейбіреуіне сақталынып қалады, ал басқа балаларда төмендеуі мүмкін. Мектепке дейінгі және бастауыш мектеп оқушыларының есеп шығаруға қызығушылығы көбінесе үмітті ақтамайды. </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Белгілі математик, академик А.Колмогоровтың ойы бойынша баладағы қабілеттер үлкендер бақылап жүргенде де оның жоғалуы мүмкін, есеп шығаруға шын қабілеттілік үлкейе келе ғана пайда болады [3].</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Бастауыш сынып оқушыларында ойлау қабілетінің жоғарлылығы байқалғанымен өсе келе ол қабілет төмендей береді. Бірақта сондай қабілет байқалғанда көңіл бөлмеугеде болмайды, көпшілігі өз құрдастарының алдына шығып жүрген бала оқуда көп қиындыққа кезікпейді деп ойлайды. Ал шындығына келгенде мүлде олай емес. Ең алдымен қабілет баланың ата-анасы өздерін қалай ұстайтыны маңызды, кейбір жағдайда осындай бала ортақ уайым әкелуіде мүмкін. Кейбір ата-аналар баланың ой еңбегіне ынтазарлығы ауыру ма деп күдіктенсе, басқалары оны мақтан тұтады. Осындай бала құрдастарынан өзін жоғары ұстайтын болады және оның өзіне көп кесірін тигізеді. Ерте жастан қабілетті балалар ересектердің өзіне көзқарасына көп көңіл бөледі. Олар оны мақтаса да, оған назар аудармаса да бала соның бірде-бірін қалыс жібермейді. Қабілетті баласы бар отбасындағы жағдай басқаларға қарағанда қиынырақ болуы мүмкін.  </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 қызығушылығы мен бейімдерін анықтау психодиагностикалық жұмыстар сияқты күрделі жұмыс болып табылады. Ұсынылып отырған әдістемені пайдалана отырып, мұғалім бастауыш сынып оқушылар қызығушылығының бағыты туралы бастапқы ақпараттарды ала алады. Бұл өз кезегінде бала дарындылығының  сипаты мен оның қабілеттері туралы шынайы пікір қалыптастыруға мүмкіндік береді.</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Бастауыш сынып оқушылардың қызығушылық бағыттарын зерттегенде, оқыту мен тәрбиелеу тұжырымдары мен тәжірибелері осы жастағы балалардың көпшілігінде қызығушылықтарының үйлестіріліп, тұрақтала қоймағанын растайды. Бірақ бұл себеп осы мәселені зерттеуден бас тартқызбауы қажет. Бала қызығушылығы мен бейімділігі туралы мағлұматсыз біздің педагогикалық іс-әрекетіміз шындыққа тура келмеуі мүмкін [4].</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Бір жағынан қызығушылық пен бейімділіктер абсолютті сәйкес келмей, екінші жағынан қабілеттер мен дарындылық сәйкес келмеген жағдайдың өзінде, бастысы олардың арасында тығыз байланыс бар. Бұл байланыс тұлға жетілуінің бастапқы кезеңдерінің өзінде жеткілікті түрде қалыптасып үлгереді, яғни бала өзі жақсы игерген ғылым немесе қызмет аясына қызығып, осы жетістіктері үшін үлкендер мен құрбылары тарапынан қолдау көрсетілетіндігіне  көз жеткізіп үлгереді. Осылайша, бейімділіктер бір жағынан қабілет пен дарын индикаторы болса, екіншісінен, бағыттаушы нүкте қызмет атқарады. </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Енді осы әдістеме бойынша балалар мен олардың ата-аналарынан сауалнама алған жөн. Ол үшін қатысушылар санына қарай жауап парақтарын дайындау қажет. Тексеруді ұжымдық түрде жүргізуге болады.</w:t>
      </w:r>
      <w:r w:rsidR="00B43AB2" w:rsidRPr="0098778A">
        <w:rPr>
          <w:rFonts w:ascii="Times New Roman" w:hAnsi="Times New Roman"/>
          <w:sz w:val="20"/>
          <w:szCs w:val="20"/>
          <w:lang w:val="kk-KZ"/>
        </w:rPr>
        <w:t xml:space="preserve"> </w:t>
      </w:r>
      <w:r w:rsidRPr="0098778A">
        <w:rPr>
          <w:rFonts w:ascii="Times New Roman" w:hAnsi="Times New Roman"/>
          <w:sz w:val="20"/>
          <w:szCs w:val="20"/>
          <w:lang w:val="kk-KZ"/>
        </w:rPr>
        <w:t>Нұсқаулар қарапайым әрі зерттеуде аса күш жұмсауды қажетсінбейді. Сонымен қатар нәтижелерді аз уақыттың ішінде өңдеуге болады.</w:t>
      </w:r>
    </w:p>
    <w:p w:rsidR="000D4300" w:rsidRPr="0098778A" w:rsidRDefault="000D4300"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 xml:space="preserve">Балаларға нұсқау  </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Жауап парағының жоғарыдағы оң жақ бұрышына өз аты-жөңдеріңізді жазыңдар. Жауаптарыңды ұяшықтарға, мысалы 1 – сұрақтың жауабын 1 – ретті ұяшыққа, екіншісін екіншіге және т.б.түсіріңдер. Барлығы 15 сұрақ. Егер сұрақ мазмұны сізге ұнамаса «-», ұнаса «+», егер өте ұнаса «+ +» белгілерін қойыңдар.</w:t>
      </w:r>
    </w:p>
    <w:p w:rsidR="000D4300" w:rsidRPr="0098778A" w:rsidRDefault="000D4300"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lastRenderedPageBreak/>
        <w:t>Ата-аналарға нұсқау.</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Сізге баланың қабілеттерін дамытуда нақты кеңестер мен ұсыныстар айту үшін біз алдымен баланың бейімділігі туралы мағлұматтардан хабардар болуымыз керек. Сізге 35 сұрақ беріліп отыр, ойлана отырып, балаңыздың мүмкіндігін асырып немесе кемітпей жауап беруге тырысыңыз. Жауабыңыз шындыққа жанасуы үшін балаңызды өз құрбыларымен салыстыра отырып жауап беріңіз. Егер қандай да бір себептермен жауап беруге қиналсаңыз, сол жауап ұяшығын бос қалдырыңыз.</w:t>
      </w:r>
    </w:p>
    <w:p w:rsidR="000D4300" w:rsidRPr="0098778A" w:rsidRDefault="000D4300" w:rsidP="0098778A">
      <w:pPr>
        <w:tabs>
          <w:tab w:val="left" w:pos="567"/>
        </w:tabs>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Сұрақ парағы</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Әрбір сұрақ «сізге ұнайды ма?» сөздерімен аяқталады.</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логикалық</w:t>
      </w:r>
    </w:p>
    <w:p w:rsidR="000D4300" w:rsidRPr="0098778A" w:rsidRDefault="000D4300"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Нәтижелерді өңдеу.</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Сұрақтар баланың икемділігі бойынша жеті салаға сәйкес құрылған:</w:t>
      </w:r>
    </w:p>
    <w:p w:rsidR="000D4300" w:rsidRPr="0098778A" w:rsidRDefault="000D4300" w:rsidP="0098778A">
      <w:pPr>
        <w:numPr>
          <w:ilvl w:val="0"/>
          <w:numId w:val="19"/>
        </w:numPr>
        <w:tabs>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математика және техника;</w:t>
      </w:r>
    </w:p>
    <w:p w:rsidR="000D4300" w:rsidRPr="0098778A" w:rsidRDefault="000D4300" w:rsidP="0098778A">
      <w:pPr>
        <w:numPr>
          <w:ilvl w:val="0"/>
          <w:numId w:val="19"/>
        </w:numPr>
        <w:tabs>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гуманитарлық сала;</w:t>
      </w:r>
    </w:p>
    <w:p w:rsidR="000D4300" w:rsidRPr="0098778A" w:rsidRDefault="000D4300" w:rsidP="0098778A">
      <w:pPr>
        <w:numPr>
          <w:ilvl w:val="0"/>
          <w:numId w:val="19"/>
        </w:numPr>
        <w:tabs>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көркем-әдеби;</w:t>
      </w:r>
    </w:p>
    <w:p w:rsidR="000D4300" w:rsidRPr="0098778A" w:rsidRDefault="000D4300" w:rsidP="0098778A">
      <w:pPr>
        <w:numPr>
          <w:ilvl w:val="0"/>
          <w:numId w:val="19"/>
        </w:numPr>
        <w:tabs>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физкультура және спорт;</w:t>
      </w:r>
    </w:p>
    <w:p w:rsidR="000D4300" w:rsidRPr="0098778A" w:rsidRDefault="000D4300" w:rsidP="0098778A">
      <w:pPr>
        <w:numPr>
          <w:ilvl w:val="0"/>
          <w:numId w:val="19"/>
        </w:numPr>
        <w:tabs>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коммуникативті қызығушылықтар;</w:t>
      </w:r>
    </w:p>
    <w:p w:rsidR="000D4300" w:rsidRPr="0098778A" w:rsidRDefault="000D4300" w:rsidP="0098778A">
      <w:pPr>
        <w:numPr>
          <w:ilvl w:val="0"/>
          <w:numId w:val="19"/>
        </w:numPr>
        <w:tabs>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жаратылыстану және табиғат;</w:t>
      </w:r>
    </w:p>
    <w:p w:rsidR="000D4300" w:rsidRPr="0098778A" w:rsidRDefault="000D4300" w:rsidP="0098778A">
      <w:pPr>
        <w:numPr>
          <w:ilvl w:val="0"/>
          <w:numId w:val="19"/>
        </w:numPr>
        <w:tabs>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үйдегі міндеттер, өзіне қызмет көрсету еңбегі.</w:t>
      </w:r>
    </w:p>
    <w:p w:rsidR="000D4300" w:rsidRPr="0098778A" w:rsidRDefault="000D4300" w:rsidP="0098778A">
      <w:pPr>
        <w:tabs>
          <w:tab w:val="num" w:pos="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әдістеме, диагностикалық функциялар мен қатар, педагогикалық түзету міндеттерін шешуіне көмегін тигізеді. Алынған нәтижелер баланы одан әрі бақылауда нақты жүйе ретінде өте пайдалы. Осы жұмыстар бала дамуын жан-жақты және үйлесімді болуына себебін тигізеді.</w:t>
      </w:r>
    </w:p>
    <w:p w:rsidR="000D4300" w:rsidRPr="0098778A" w:rsidRDefault="000D4300"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Нәтижелерді өңдеу.</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Қосу мен алу амалдарының сандарын тігінен санаңыз. (қосу мен алу өзара қысқартылады). Қай жерде қосу амалы көп болса, сол салада баланың икемділігі басымырақ болып келеді. Қорытындылау барысында зерттелінушінің обьективті түрде болғанына түзетулер ендіру керек. Сонымен қатар, дарынды балаларда барлық сала бойынша икемділіктері нақты көрінуі мүмкін, кейбір балаларда қандай да бір сала бойынша икемділіктерінің болмауы да мүмкін екенін ескере кеткен жөн. Бұл жағдайда баланың қызығушылықтарының бағытына сәйкес қандай да бір нақты типі жайлы әңгімелесу керек. </w:t>
      </w:r>
    </w:p>
    <w:p w:rsidR="000D4300" w:rsidRPr="0098778A" w:rsidRDefault="000D43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келгенде, осы әдістемелер ата-аналармен де жұмысты белсендіруге мүмкіндік береді. Өз баласының қабілеттері мен қызығушылықтарын зерттеуге ұмтылдыру, оларға осы күрделі мәселе бойынша ойлануға мүмкіндік беру болып табылады. Сонымен бірге, балалардың жауаптарын, ата-аналардың жауаптарымен салыстыру да өте қызық. Бұл бала қызығушылығының бағытында обьективті суретін көруге мүмкіндік береді және балаға, сонымен бірге олардың ата-аналарымен де түзету жұмыстарын анықтауға мүмкіндік береді. </w:t>
      </w:r>
    </w:p>
    <w:p w:rsidR="000D4300" w:rsidRPr="0098778A" w:rsidRDefault="000D4300" w:rsidP="0098778A">
      <w:pPr>
        <w:spacing w:after="0" w:line="233" w:lineRule="auto"/>
        <w:ind w:firstLine="340"/>
        <w:jc w:val="center"/>
        <w:rPr>
          <w:rFonts w:ascii="Times New Roman" w:hAnsi="Times New Roman"/>
          <w:b/>
          <w:sz w:val="20"/>
          <w:szCs w:val="20"/>
          <w:lang w:val="kk-KZ"/>
        </w:rPr>
      </w:pPr>
    </w:p>
    <w:p w:rsidR="00024B35" w:rsidRPr="006B1121" w:rsidRDefault="00024B35" w:rsidP="0098778A">
      <w:pPr>
        <w:tabs>
          <w:tab w:val="left" w:pos="0"/>
          <w:tab w:val="left" w:pos="426"/>
        </w:tabs>
        <w:spacing w:after="0" w:line="233" w:lineRule="auto"/>
        <w:ind w:firstLine="340"/>
        <w:jc w:val="center"/>
        <w:rPr>
          <w:rFonts w:ascii="Times New Roman" w:hAnsi="Times New Roman"/>
          <w:b/>
          <w:i/>
          <w:sz w:val="18"/>
          <w:szCs w:val="18"/>
          <w:lang w:val="kk-KZ"/>
        </w:rPr>
      </w:pPr>
      <w:r w:rsidRPr="006B1121">
        <w:rPr>
          <w:rFonts w:ascii="Times New Roman" w:hAnsi="Times New Roman"/>
          <w:b/>
          <w:i/>
          <w:sz w:val="18"/>
          <w:szCs w:val="18"/>
          <w:lang w:val="kk-KZ"/>
        </w:rPr>
        <w:t>Қолданылған әдебиеттер тізімі:</w:t>
      </w:r>
    </w:p>
    <w:p w:rsidR="000D4300" w:rsidRPr="006B1121" w:rsidRDefault="000D4300" w:rsidP="0098778A">
      <w:pPr>
        <w:numPr>
          <w:ilvl w:val="0"/>
          <w:numId w:val="18"/>
        </w:numPr>
        <w:tabs>
          <w:tab w:val="clear" w:pos="900"/>
          <w:tab w:val="left" w:pos="567"/>
          <w:tab w:val="left" w:pos="709"/>
          <w:tab w:val="left" w:pos="993"/>
        </w:tabs>
        <w:spacing w:after="0" w:line="233" w:lineRule="auto"/>
        <w:ind w:left="0" w:firstLine="340"/>
        <w:jc w:val="both"/>
        <w:rPr>
          <w:rFonts w:ascii="Times New Roman" w:hAnsi="Times New Roman"/>
          <w:sz w:val="18"/>
          <w:szCs w:val="18"/>
          <w:lang w:val="kk-KZ"/>
        </w:rPr>
      </w:pPr>
      <w:r w:rsidRPr="006B1121">
        <w:rPr>
          <w:rFonts w:ascii="Times New Roman" w:hAnsi="Times New Roman"/>
          <w:sz w:val="18"/>
          <w:szCs w:val="18"/>
          <w:lang w:val="kk-KZ"/>
        </w:rPr>
        <w:t>Лейтес Н. Судьба вундеркиндов.//Семья и школа. 1990. №12 - С.27-28.</w:t>
      </w:r>
    </w:p>
    <w:p w:rsidR="000D4300" w:rsidRPr="006B1121" w:rsidRDefault="000D4300" w:rsidP="0098778A">
      <w:pPr>
        <w:numPr>
          <w:ilvl w:val="0"/>
          <w:numId w:val="18"/>
        </w:numPr>
        <w:tabs>
          <w:tab w:val="clear" w:pos="900"/>
          <w:tab w:val="left" w:pos="567"/>
          <w:tab w:val="left" w:pos="709"/>
          <w:tab w:val="left" w:pos="993"/>
        </w:tabs>
        <w:spacing w:after="0" w:line="233" w:lineRule="auto"/>
        <w:ind w:left="0" w:firstLine="340"/>
        <w:jc w:val="both"/>
        <w:rPr>
          <w:rFonts w:ascii="Times New Roman" w:hAnsi="Times New Roman"/>
          <w:sz w:val="18"/>
          <w:szCs w:val="18"/>
          <w:lang w:val="kk-KZ"/>
        </w:rPr>
      </w:pPr>
      <w:r w:rsidRPr="006B1121">
        <w:rPr>
          <w:rFonts w:ascii="Times New Roman" w:hAnsi="Times New Roman"/>
          <w:sz w:val="18"/>
          <w:szCs w:val="18"/>
          <w:lang w:val="kk-KZ"/>
        </w:rPr>
        <w:t>Эфроимсон В.П. Загадка гениальности. - М.:Знание, 1991. - 83с.</w:t>
      </w:r>
    </w:p>
    <w:p w:rsidR="000D4300" w:rsidRPr="006B1121" w:rsidRDefault="000D4300" w:rsidP="0098778A">
      <w:pPr>
        <w:numPr>
          <w:ilvl w:val="0"/>
          <w:numId w:val="18"/>
        </w:numPr>
        <w:tabs>
          <w:tab w:val="clear" w:pos="900"/>
          <w:tab w:val="left" w:pos="567"/>
          <w:tab w:val="left" w:pos="709"/>
          <w:tab w:val="left" w:pos="993"/>
        </w:tabs>
        <w:spacing w:after="0" w:line="233" w:lineRule="auto"/>
        <w:ind w:left="0" w:firstLine="340"/>
        <w:rPr>
          <w:rFonts w:ascii="Times New Roman" w:hAnsi="Times New Roman"/>
          <w:sz w:val="18"/>
          <w:szCs w:val="18"/>
          <w:lang w:val="kk-KZ"/>
        </w:rPr>
      </w:pPr>
      <w:r w:rsidRPr="006B1121">
        <w:rPr>
          <w:rFonts w:ascii="Times New Roman" w:hAnsi="Times New Roman"/>
          <w:sz w:val="18"/>
          <w:szCs w:val="18"/>
          <w:lang w:val="kk-KZ"/>
        </w:rPr>
        <w:t>Клименко В.В. Психологические тесты таланта.- Харьков: Фолио, 1996. -34с.</w:t>
      </w:r>
    </w:p>
    <w:p w:rsidR="000D4300" w:rsidRPr="006B1121" w:rsidRDefault="000D4300" w:rsidP="0098778A">
      <w:pPr>
        <w:numPr>
          <w:ilvl w:val="0"/>
          <w:numId w:val="18"/>
        </w:numPr>
        <w:tabs>
          <w:tab w:val="clear" w:pos="900"/>
          <w:tab w:val="left" w:pos="567"/>
          <w:tab w:val="left" w:pos="709"/>
          <w:tab w:val="left" w:pos="993"/>
        </w:tabs>
        <w:spacing w:after="0" w:line="233" w:lineRule="auto"/>
        <w:ind w:left="0" w:firstLine="340"/>
        <w:jc w:val="both"/>
        <w:rPr>
          <w:rFonts w:ascii="Times New Roman" w:hAnsi="Times New Roman"/>
          <w:sz w:val="18"/>
          <w:szCs w:val="18"/>
          <w:lang w:val="kk-KZ"/>
        </w:rPr>
      </w:pPr>
      <w:r w:rsidRPr="006B1121">
        <w:rPr>
          <w:rFonts w:ascii="Times New Roman" w:hAnsi="Times New Roman"/>
          <w:sz w:val="18"/>
          <w:szCs w:val="18"/>
          <w:lang w:val="kk-KZ"/>
        </w:rPr>
        <w:t>Жексенбаева Ү.Б. Балалардың дарындылығын диагностикалау.</w:t>
      </w:r>
    </w:p>
    <w:p w:rsidR="000D4300" w:rsidRPr="006B1121" w:rsidRDefault="000D4300" w:rsidP="0098778A">
      <w:pPr>
        <w:tabs>
          <w:tab w:val="left" w:pos="567"/>
          <w:tab w:val="left" w:pos="709"/>
          <w:tab w:val="left" w:pos="993"/>
        </w:tabs>
        <w:spacing w:after="0" w:line="233" w:lineRule="auto"/>
        <w:ind w:firstLine="340"/>
        <w:jc w:val="both"/>
        <w:rPr>
          <w:rFonts w:ascii="Times New Roman" w:hAnsi="Times New Roman"/>
          <w:sz w:val="18"/>
          <w:szCs w:val="18"/>
          <w:lang w:val="kk-KZ"/>
        </w:rPr>
      </w:pPr>
      <w:r w:rsidRPr="006B1121">
        <w:rPr>
          <w:rFonts w:ascii="Times New Roman" w:hAnsi="Times New Roman"/>
          <w:sz w:val="18"/>
          <w:szCs w:val="18"/>
          <w:lang w:val="kk-KZ"/>
        </w:rPr>
        <w:t xml:space="preserve">- Алматы. – Радиал, 2005.- </w:t>
      </w:r>
      <w:r w:rsidRPr="006B1121">
        <w:rPr>
          <w:rFonts w:ascii="Times New Roman" w:hAnsi="Times New Roman"/>
          <w:sz w:val="18"/>
          <w:szCs w:val="18"/>
          <w:lang w:val="kk-KZ" w:eastAsia="zh-CN"/>
        </w:rPr>
        <w:t xml:space="preserve">39 </w:t>
      </w:r>
      <w:r w:rsidRPr="006B1121">
        <w:rPr>
          <w:rFonts w:ascii="Times New Roman" w:hAnsi="Times New Roman"/>
          <w:sz w:val="18"/>
          <w:szCs w:val="18"/>
          <w:lang w:val="kk-KZ"/>
        </w:rPr>
        <w:t>б.</w:t>
      </w:r>
    </w:p>
    <w:p w:rsidR="007958E0" w:rsidRPr="0098778A" w:rsidRDefault="007958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Баратова С</w:t>
      </w:r>
      <w:r w:rsidR="002A251C" w:rsidRPr="0098778A">
        <w:rPr>
          <w:rFonts w:ascii="Times New Roman" w:hAnsi="Times New Roman"/>
          <w:b/>
          <w:i/>
          <w:sz w:val="20"/>
          <w:szCs w:val="20"/>
          <w:lang w:val="kk-KZ"/>
        </w:rPr>
        <w:t>.</w:t>
      </w:r>
    </w:p>
    <w:p w:rsidR="007958E0" w:rsidRPr="0098778A" w:rsidRDefault="007958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r w:rsidR="00A56FF2" w:rsidRPr="0098778A">
        <w:rPr>
          <w:rFonts w:ascii="Times New Roman" w:hAnsi="Times New Roman"/>
          <w:b/>
          <w:i/>
          <w:sz w:val="20"/>
          <w:szCs w:val="20"/>
          <w:lang w:val="kk-KZ"/>
        </w:rPr>
        <w:t>,</w:t>
      </w:r>
    </w:p>
    <w:p w:rsidR="00EC510B" w:rsidRPr="0098778A" w:rsidRDefault="007958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00A56FF2" w:rsidRPr="0098778A">
        <w:rPr>
          <w:rFonts w:ascii="Times New Roman" w:hAnsi="Times New Roman"/>
          <w:b/>
          <w:i/>
          <w:sz w:val="20"/>
          <w:szCs w:val="20"/>
          <w:lang w:val="kk-KZ"/>
        </w:rPr>
        <w:t>п</w:t>
      </w:r>
      <w:r w:rsidR="00EC510B" w:rsidRPr="0098778A">
        <w:rPr>
          <w:rFonts w:ascii="Times New Roman" w:hAnsi="Times New Roman"/>
          <w:b/>
          <w:i/>
          <w:sz w:val="20"/>
          <w:szCs w:val="20"/>
          <w:lang w:val="kk-KZ"/>
        </w:rPr>
        <w:t>сихология бөлімінің</w:t>
      </w:r>
    </w:p>
    <w:p w:rsidR="00EC510B" w:rsidRPr="0098778A" w:rsidRDefault="00EC51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3 курс студенті,</w:t>
      </w:r>
    </w:p>
    <w:p w:rsidR="00024B35" w:rsidRPr="0098778A" w:rsidRDefault="00EC51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EC510B" w:rsidRPr="0098778A" w:rsidRDefault="00EC51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псих.ғ.к., доц. Қалымбетова Э.К.</w:t>
      </w:r>
    </w:p>
    <w:p w:rsidR="00EC510B" w:rsidRPr="0098778A" w:rsidRDefault="00EC510B" w:rsidP="0098778A">
      <w:pPr>
        <w:spacing w:after="0" w:line="233" w:lineRule="auto"/>
        <w:ind w:firstLine="340"/>
        <w:jc w:val="right"/>
        <w:rPr>
          <w:rFonts w:ascii="Times New Roman" w:hAnsi="Times New Roman"/>
          <w:b/>
          <w:i/>
          <w:sz w:val="20"/>
          <w:szCs w:val="20"/>
          <w:lang w:val="kk-KZ"/>
        </w:rPr>
      </w:pPr>
    </w:p>
    <w:p w:rsidR="00EC510B" w:rsidRPr="0098778A" w:rsidRDefault="00EC510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Тастанды балалардың әлеуметтік болмысты</w:t>
      </w:r>
    </w:p>
    <w:p w:rsidR="00EC510B" w:rsidRPr="0098778A" w:rsidRDefault="00EC510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қабылдауындағы психологиялық ерекшеліктері</w:t>
      </w:r>
    </w:p>
    <w:p w:rsidR="00EC510B" w:rsidRPr="0098778A" w:rsidRDefault="00EC510B" w:rsidP="0098778A">
      <w:pPr>
        <w:spacing w:after="0" w:line="233" w:lineRule="auto"/>
        <w:ind w:firstLine="340"/>
        <w:jc w:val="center"/>
        <w:rPr>
          <w:rFonts w:ascii="Times New Roman" w:hAnsi="Times New Roman"/>
          <w:b/>
          <w:caps/>
          <w:sz w:val="20"/>
          <w:szCs w:val="20"/>
          <w:lang w:val="kk-KZ"/>
        </w:rPr>
      </w:pP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Тастанды балалардың спецификалық ерекшеліктерінің қалыптасуында олардың дамуындағы әлеуметтік жағдайлар маңызды орынды алады, ең алдымен психикалық депривация. Балалар үйінде тәрбиеленушілердің әлеуметтік жағдайының дамуы жайлы айтқанда, зерттеушілер алдымен балалардың ата-аналарынан айрылуына мән береді, оны аналық және патернальды (әкелік) депривация деп бағалайды. (Й.Лангеймер, З.Матейчек, J.Bowlby, Л.А.Вяткина және т.б.). Депривация дегеніміз ұзақ уақыт көлемінде және маңызды дәрежеде негізгі психикалық қажеттіліктері толық қанағаттанбауы. Бұл жерде сәбиді махаббат пен құштарлық, сөзсіз қабылдауы сияқты негізгі қажеттіліктер туралы қарастырудамыз. Й.Лангеймер және З.Матейчек жағдайды былай суреттейді: «сәби, сөзсіз, оның барлық белсенділік түрлері шоғырланатын және қажетті сенімділікті қамтамасыз ететін орталық «объекті» болуды қажетсінеді». Қалыпты жағдайларда бұл, әрине, анасы немесе оның орнындағы басқа тұлға, сәбидің барлық жеке белсенді фокусқа айналатын түрлері тартылады» [1, c.16].  Балалар мекемелерінде тәрбиеленушілер тек депривациядан ғана қиналмайды, сонымен қатар басқа да көптеген әлеуметтік байланыстарда да қиналады. </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Американдық зерттеуші Д.Пруг, егер сәбиді қоршаған үлкен кісілер жиі ауысып отырса, ол үзілген эмоционалды байланысты төрт ретке дейін қалпына келтіруге тырысады, ал одан кейінгі жағдайда оған енжар қарайды. Ағылшын зерттеушісі М.Прингл және В.Бейслоу мынадай қорытындыға келді, балалардың ата-</w:t>
      </w:r>
      <w:r w:rsidRPr="0098778A">
        <w:rPr>
          <w:rFonts w:ascii="Times New Roman" w:hAnsi="Times New Roman"/>
          <w:sz w:val="20"/>
          <w:szCs w:val="20"/>
          <w:lang w:val="kk-KZ"/>
        </w:rPr>
        <w:lastRenderedPageBreak/>
        <w:t>аналарынан және үйінен бөлек болуы, көп уақыт бойы балалар мекемесінде өмір сүруі психикалық дамудың бұзылуына әкелуі міндетті емес – барлығы адамдармен қарым-қатынас сапасына байланысты. Зерттеушілер  жақсы қамқоршы мекемеден, нашар отбасы жақсы екеніне бір ауыздан келіседі.[1]</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Сәбиде тұлға бейнесі қалыптасуы, туғаннан анасының депривациясы шартына байланысты. Ж.Боблби оны «эмоциясыз мінез» деп көрсетеді. Бұндай тұлғаның бейнесін жалпылама түрде келесідей сипаттуға болады: интеллектуалды артта қалушылық, басқа адамдармен маңызды қатынасқа түсуі қиын, эмоциялық реакциялардың әлсіздігі, агрессия, өз-өзіне сенбеушілік. Ж.Боблби бойынша, балалар үйінді тәрбиеленушілер туралы көзқарас айтады. Оларға көп мөлшерде тұлғааралық қатынастар тиесілі, бірақ олар атүсті, эмоциясыз,формальды болады. Көптеген жетім балалардың тұлғалық ерекшеліктері олар тәрбиеленіп отырған мекемеге негізделген және ол жердегі тұлғааралық қатынас жүйесіне байланысты, оның ішінде – тәрбиелеуші үлкендер мен тәрбиеленушілер арасындғы қатынас.</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Балалар үйі мен интернаттарды сенімді түрде жабық мекеме деп атауға болады. М.Ю.Кондратьеваның ойынша, бұндай мекемелерге «әлеуметтік ортамен байланысы шектелген  шартта  жұмыс істейтін шынайы кіші топтар» жатады. [2] «Жабық топтардың» ерекшелігін автор әлеуметтік депривация құбылысымен байланыстырады, яғни индивидтің немесе индивидті топтардың қоғаммен қатынасының бұзылуымен байланысты. Жабық мекемелердің бірнеше типологиялары бар.</w:t>
      </w:r>
    </w:p>
    <w:p w:rsidR="00EC510B" w:rsidRPr="0098778A" w:rsidRDefault="00EC510B" w:rsidP="0098778A">
      <w:pPr>
        <w:pStyle w:val="a5"/>
        <w:numPr>
          <w:ilvl w:val="0"/>
          <w:numId w:val="20"/>
        </w:numPr>
        <w:spacing w:line="233" w:lineRule="auto"/>
        <w:ind w:left="0" w:firstLine="340"/>
        <w:jc w:val="both"/>
        <w:rPr>
          <w:sz w:val="20"/>
          <w:szCs w:val="20"/>
          <w:lang w:val="kk-KZ"/>
        </w:rPr>
      </w:pPr>
      <w:r w:rsidRPr="0098778A">
        <w:rPr>
          <w:sz w:val="20"/>
          <w:szCs w:val="20"/>
          <w:lang w:val="kk-KZ"/>
        </w:rPr>
        <w:t>Зерттеу мақсатына байланысты жабық топтарды былай ерекшелейді:</w:t>
      </w:r>
    </w:p>
    <w:p w:rsidR="00EC510B" w:rsidRPr="0098778A" w:rsidRDefault="00EC510B" w:rsidP="0098778A">
      <w:pPr>
        <w:pStyle w:val="a5"/>
        <w:numPr>
          <w:ilvl w:val="0"/>
          <w:numId w:val="21"/>
        </w:numPr>
        <w:tabs>
          <w:tab w:val="left" w:pos="851"/>
        </w:tabs>
        <w:spacing w:line="233" w:lineRule="auto"/>
        <w:ind w:left="0" w:firstLine="340"/>
        <w:jc w:val="both"/>
        <w:rPr>
          <w:sz w:val="20"/>
          <w:szCs w:val="20"/>
          <w:lang w:val="kk-KZ"/>
        </w:rPr>
      </w:pPr>
      <w:r w:rsidRPr="0098778A">
        <w:rPr>
          <w:sz w:val="20"/>
          <w:szCs w:val="20"/>
          <w:lang w:val="kk-KZ"/>
        </w:rPr>
        <w:t>өндірістік бағыттылығы;</w:t>
      </w:r>
    </w:p>
    <w:p w:rsidR="00EC510B" w:rsidRPr="0098778A" w:rsidRDefault="00EC510B" w:rsidP="0098778A">
      <w:pPr>
        <w:pStyle w:val="a5"/>
        <w:numPr>
          <w:ilvl w:val="0"/>
          <w:numId w:val="21"/>
        </w:numPr>
        <w:tabs>
          <w:tab w:val="left" w:pos="851"/>
        </w:tabs>
        <w:spacing w:line="233" w:lineRule="auto"/>
        <w:ind w:left="0" w:firstLine="340"/>
        <w:jc w:val="both"/>
        <w:rPr>
          <w:sz w:val="20"/>
          <w:szCs w:val="20"/>
          <w:lang w:val="kk-KZ"/>
        </w:rPr>
      </w:pPr>
      <w:r w:rsidRPr="0098778A">
        <w:rPr>
          <w:sz w:val="20"/>
          <w:szCs w:val="20"/>
          <w:lang w:val="kk-KZ"/>
        </w:rPr>
        <w:t>атқарушы-еңбек бағыттылығы;</w:t>
      </w:r>
    </w:p>
    <w:p w:rsidR="00EC510B" w:rsidRPr="0098778A" w:rsidRDefault="00EC510B" w:rsidP="0098778A">
      <w:pPr>
        <w:pStyle w:val="a5"/>
        <w:numPr>
          <w:ilvl w:val="0"/>
          <w:numId w:val="21"/>
        </w:numPr>
        <w:tabs>
          <w:tab w:val="left" w:pos="851"/>
        </w:tabs>
        <w:spacing w:line="233" w:lineRule="auto"/>
        <w:ind w:left="0" w:firstLine="340"/>
        <w:jc w:val="both"/>
        <w:rPr>
          <w:sz w:val="20"/>
          <w:szCs w:val="20"/>
          <w:lang w:val="kk-KZ"/>
        </w:rPr>
      </w:pPr>
      <w:r w:rsidRPr="0098778A">
        <w:rPr>
          <w:sz w:val="20"/>
          <w:szCs w:val="20"/>
          <w:lang w:val="kk-KZ"/>
        </w:rPr>
        <w:t>білім мен тәрбие бағыттылығы (балалар үйі, интернаттар және т.б.)</w:t>
      </w:r>
    </w:p>
    <w:p w:rsidR="00EC510B" w:rsidRPr="0098778A" w:rsidRDefault="00EC510B" w:rsidP="0098778A">
      <w:pPr>
        <w:pStyle w:val="a5"/>
        <w:numPr>
          <w:ilvl w:val="0"/>
          <w:numId w:val="20"/>
        </w:numPr>
        <w:spacing w:line="233" w:lineRule="auto"/>
        <w:ind w:left="0" w:firstLine="340"/>
        <w:jc w:val="both"/>
        <w:rPr>
          <w:sz w:val="20"/>
          <w:szCs w:val="20"/>
          <w:lang w:val="kk-KZ"/>
        </w:rPr>
      </w:pPr>
      <w:r w:rsidRPr="0098778A">
        <w:rPr>
          <w:sz w:val="20"/>
          <w:szCs w:val="20"/>
          <w:lang w:val="kk-KZ"/>
        </w:rPr>
        <w:t>топтың кең әлеуметпен қатынасы депривациялық мінез ұсынады: ол өзі немесе қоғам:</w:t>
      </w:r>
    </w:p>
    <w:p w:rsidR="00EC510B" w:rsidRPr="0098778A" w:rsidRDefault="00EC510B" w:rsidP="0098778A">
      <w:pPr>
        <w:pStyle w:val="a5"/>
        <w:numPr>
          <w:ilvl w:val="0"/>
          <w:numId w:val="22"/>
        </w:numPr>
        <w:tabs>
          <w:tab w:val="left" w:pos="851"/>
        </w:tabs>
        <w:spacing w:line="233" w:lineRule="auto"/>
        <w:ind w:left="0" w:firstLine="340"/>
        <w:jc w:val="both"/>
        <w:rPr>
          <w:sz w:val="20"/>
          <w:szCs w:val="20"/>
          <w:lang w:val="kk-KZ"/>
        </w:rPr>
      </w:pPr>
      <w:r w:rsidRPr="0098778A">
        <w:rPr>
          <w:sz w:val="20"/>
          <w:szCs w:val="20"/>
          <w:lang w:val="kk-KZ"/>
        </w:rPr>
        <w:t>мәжбүрлі изолияция;</w:t>
      </w:r>
    </w:p>
    <w:p w:rsidR="00EC510B" w:rsidRPr="0098778A" w:rsidRDefault="00EC510B" w:rsidP="0098778A">
      <w:pPr>
        <w:pStyle w:val="a5"/>
        <w:numPr>
          <w:ilvl w:val="0"/>
          <w:numId w:val="22"/>
        </w:numPr>
        <w:tabs>
          <w:tab w:val="left" w:pos="851"/>
        </w:tabs>
        <w:spacing w:line="233" w:lineRule="auto"/>
        <w:ind w:left="0" w:firstLine="340"/>
        <w:jc w:val="both"/>
        <w:rPr>
          <w:sz w:val="20"/>
          <w:szCs w:val="20"/>
          <w:lang w:val="kk-KZ"/>
        </w:rPr>
      </w:pPr>
      <w:r w:rsidRPr="0098778A">
        <w:rPr>
          <w:sz w:val="20"/>
          <w:szCs w:val="20"/>
          <w:lang w:val="kk-KZ"/>
        </w:rPr>
        <w:t>ықтиярсыз изоляция;</w:t>
      </w:r>
    </w:p>
    <w:p w:rsidR="00EC510B" w:rsidRPr="0098778A" w:rsidRDefault="00EC510B" w:rsidP="0098778A">
      <w:pPr>
        <w:pStyle w:val="a5"/>
        <w:numPr>
          <w:ilvl w:val="0"/>
          <w:numId w:val="22"/>
        </w:numPr>
        <w:tabs>
          <w:tab w:val="left" w:pos="851"/>
        </w:tabs>
        <w:spacing w:line="233" w:lineRule="auto"/>
        <w:ind w:left="0" w:firstLine="340"/>
        <w:jc w:val="both"/>
        <w:rPr>
          <w:sz w:val="20"/>
          <w:szCs w:val="20"/>
          <w:lang w:val="kk-KZ"/>
        </w:rPr>
      </w:pPr>
      <w:r w:rsidRPr="0098778A">
        <w:rPr>
          <w:sz w:val="20"/>
          <w:szCs w:val="20"/>
          <w:lang w:val="kk-KZ"/>
        </w:rPr>
        <w:t>ерiктi изоляция;</w:t>
      </w:r>
    </w:p>
    <w:p w:rsidR="00EC510B" w:rsidRPr="0098778A" w:rsidRDefault="00EC510B" w:rsidP="0098778A">
      <w:pPr>
        <w:pStyle w:val="a5"/>
        <w:numPr>
          <w:ilvl w:val="0"/>
          <w:numId w:val="22"/>
        </w:numPr>
        <w:tabs>
          <w:tab w:val="left" w:pos="851"/>
        </w:tabs>
        <w:spacing w:line="233" w:lineRule="auto"/>
        <w:ind w:left="0" w:firstLine="340"/>
        <w:jc w:val="both"/>
        <w:rPr>
          <w:sz w:val="20"/>
          <w:szCs w:val="20"/>
          <w:lang w:val="kk-KZ"/>
        </w:rPr>
      </w:pPr>
      <w:r w:rsidRPr="0098778A">
        <w:rPr>
          <w:sz w:val="20"/>
          <w:szCs w:val="20"/>
          <w:lang w:val="kk-KZ"/>
        </w:rPr>
        <w:t>ерiктi – мәжбүр немесе ерiктi-мәжбүр ететiнi.</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М.Ю.Кондратьевтің ойынша, әр түрлі тәрбиелеуші мекемелерде қалыптасқан жабық түрдегі белгілі жастардың қоғам туралы айтқан дұрыс. Ол жабық жасөспірімдік қоғамның келесі топтарын анықтайды:</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балалар үйі және ата-ана қамқорлығынан айырылған  балаларға арналған интернат-мектептер;</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арнайы мектептер және қиын тәрбиеленетін балалрға арналған арнайы мектеп;</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жасы толмаған құқық бұзушылар және тергеу изоляторлар тәрбиелiк – еңбек етушілер колониялары;</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w:t>
      </w:r>
      <w:r w:rsidRPr="0098778A">
        <w:rPr>
          <w:sz w:val="20"/>
          <w:szCs w:val="20"/>
          <w:lang w:val="kk-KZ"/>
        </w:rPr>
        <w:t xml:space="preserve"> </w:t>
      </w:r>
      <w:r w:rsidRPr="0098778A">
        <w:rPr>
          <w:rFonts w:ascii="Times New Roman" w:hAnsi="Times New Roman"/>
          <w:sz w:val="20"/>
          <w:szCs w:val="20"/>
          <w:lang w:val="kk-KZ"/>
        </w:rPr>
        <w:t>кәсiби - мамандандырылған интернаттар.</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Барлық аталған мекемелердің ерекшеліктеріне қарамастан, барлық жабық түрдегі тәрбиелеуші мекемелерді қатты режимдi шарттар біріктіреді, сонымен қатар тәрбиеленушiлердiң кең әлеуметтiк ортасынан изоляция, жас өспiрiмдердiң дамыуына  әлеуметтiк жағдаятың вариативтiлігін айтарлықтай төмендетедi,</w:t>
      </w:r>
      <w:r w:rsidRPr="0098778A">
        <w:rPr>
          <w:sz w:val="20"/>
          <w:szCs w:val="20"/>
          <w:lang w:val="kk-KZ"/>
        </w:rPr>
        <w:t xml:space="preserve"> </w:t>
      </w:r>
      <w:r w:rsidRPr="0098778A">
        <w:rPr>
          <w:rFonts w:ascii="Times New Roman" w:hAnsi="Times New Roman"/>
          <w:sz w:val="20"/>
          <w:szCs w:val="20"/>
          <w:lang w:val="kk-KZ"/>
        </w:rPr>
        <w:t xml:space="preserve">олары үшiн тұлға аралық байланыстардың жүйесін біріктіреді және дөрекіленеді [2]. Жасөспірімдік шақ – қарсылықтар кезеңі және тереңдетілген өзін-өзі талдау, бағалау, әлеуметтік және жекелік өзін-өзі анықтауға ұмтылыс кезеңі. Бұл жаста оқу-кәсіби қызығушылықтары негізінде өзінің қабілеттерінің деңгейін бағалау жүреді, талдауға қызығушылығы артады өзінің тұлғалық мінезін жетілдіруге, тұлғааралық өзара әрекеттестікке қызығушылық артады. Ю.М.Орловтың айтуынша, жасөспірімдерде өзін таныту қалауы, қоғамдық және оқулық әрекет нәтижесінде және процесінде өзінің оң әсерін тигізеді. Сонымен қатар Д.И.Фельдштейннің айтуы бойынша, жасөспірімнің өзін танытуы әлеуметтік полярлы негізде, яғни ерлік көрсетуден құқық бұзушылыққа дейін беруы мүмкін. А.В.Мудриктің айтуы бойынша, жасөспірімдердің қарым-қатынасты қажетсінуі, аффиляция- даму психологиясының негізгі фактісі болып табылады. Осы көрсетілген феномендерден бөлек жасөспірімнің жүріс-тұрысына ұстаз бен қарым-қатынас ерекшелігі, топтағы(сыныптағы) алатын орны, мектептегі және сыныптағы психологиялық атмосфера, оқушылардың оқу процесіне, мектепке, құрдастарына, болашағына және өмірлік мақсатына деген қатынасы. Жабық түрдегі мекемелердің ерекшеліктерін айтқан кезде олардың құрдастары мен және педагогтарымен қарым-қатынастарын өзара шарттастық және өзара енуі мінездемесіндегі ерекшелігін атап өтуі керек. Психологияда «өз тәжірибесін жатсыну» феномені белгілі. Ол жетім балаларға тиесілі, балалар үйінде тәрбиеленетін балалардың тәжірибесінің қалыптасуына талдау жасалуы, Е.П.Пашина және А.Х.Рязанованың көзқарастары бойынша берілген шарттарда бала үшін «өмір мәнінің қайнар көзі бола алмайды. Тәрбиелеушілер тек білім беруші, жүріс-тұрыс үлгісін жасаушы, кешіру және жазалаушы ретінде сипатталады, бірақ балалардағы саналы уайымдары мен жеке ұмтылыстарына көңіл бөлмейді. Сол себепті олар берген тәрбие мен білім көп жағдайда тек формальді түрде ғана болып қалады және эмоциялық субъективті қарым-қатынас тудыртады [4]. Интернатта тәрбиеленген сәбидің дамуы ерекшеліктері жайында В.Н.Сорока-Росинский өз еңбектерінде жазды. «Баланың қиын тәрбиеленуі оның тұлғасының моральді деградациясынан емес. Мәселе оның ерекше дарындылығына, оның болмысынаң әр түрлілігіне және өзін қоғамда көрсете алмауы мүмкіндігін қалыптастыра алмауына байланысты болады. Мұндай балалармен жұмыс жасайтын педагогтар ішкі сенімсіздікті және жақсылық ойламауды жеңіп шығуы тиіс. Әлсіз интеллектуалды дамыған, аз көрген, аз білетіндер үшін интернат көп нәрсе береді: олар өздерінен дамыған балалармен қарым-қатынас жасайды және ол жерде ол баларға керекті кітаптар және т.б. нәрселер бар. Дегенмен, күшті, жақсы дамыған тәрбиеленушілер үшін бұл аз болады. Сол үшін интернат сыртына жиі шығып тұруы керек: театр, мұражай және көрмелерге жиі барып тұруы керек. Әр түрлі категориядағы балаларды оқыту мен тәрбиелеу жөнінде ұжым алдында дифференциаланған амал табуы туралы керектігі жайында сұрақ туындайды. Әр баланың жеке тұлғасын, оның рухани бейнесін терең білу оның қалыпты дамуы үшін ғана емес, сонымен қатар олардың </w:t>
      </w:r>
      <w:r w:rsidRPr="0098778A">
        <w:rPr>
          <w:rFonts w:ascii="Times New Roman" w:hAnsi="Times New Roman"/>
          <w:sz w:val="20"/>
          <w:szCs w:val="20"/>
          <w:lang w:val="kk-KZ"/>
        </w:rPr>
        <w:lastRenderedPageBreak/>
        <w:t>индивидуалдвы ерекшеліктерінің максималды түрде дамуына қол жеткізу қажет. Өкінішке орай, көптеген тәрбие берушілер баланың жеке ерекшеліктеріне тек баланың тұлғалық қалыптасуы, теріс жолға өткен кезінде ғана байқайды. Дегенмен бүгінгі күні осындай мекемелердің жағдайы бұрынғыдай қиын болып қалуда. Н.Н.Сиресиннің айтуынша, сол баяғы балалар үйіндегі жетіспеушілік, қажеттілік және төмендету, ұқыпсыз ұстаздар сол баяғы қалпында қалуда. Бұл балалар үйінде тәрбиеленушілер өздерін қашқалақ сезінеді. Олар өздерін ешкімнің балалары емес деп санайды. Оларды ойлайтын ешкім жоқ. Ал бұл жағдай оларды ашуландырмауы мүмкін емес... қашқалақтық сезімі олардың психикасына қысым жасайды және жарымжан етеді, оларды қоршаған ортаға теріс көзқараста болады.</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Эмоциялық аймағының ерекшеліктері. А.Х.Пашина мен Е.П.Рязанова зерттеулері нәтижесі бойынша жетім балаларға эмоциялық сферасы апатты біркелкілік  сипатқа ие. Олар сәтті отбасында өскен балаларға қарағанда тез танылатын эмоцияларды аз көрсетеді және эмоция бейнесін дұрыс тани алмайды. Тастанды балалар үшін үрей және эмпатияның төмен деңгейі тән. «Әлеуметтік жетімдер» деп аталатын топ ерекше қиындық туындатады, яғни ата-анасы тірі, бірақ өз құқынан айырылған және соның нәтижесінде өз баласымен көп уақытқа дейін қарым-қатынасқа түсе алмайды. Ж.Боблби айтуынша, анасынан айырылған балалар жаңа өмірге бейімделеді, анасын танығысы келмейді, оған негативті қарым-қатынаста болады, ол беріп жіберген ойыншықтарды сындырады және т.б. мұндай невротикалық әсерлер тастанды балалар суреттерінен анық көрінеді. Литва психологы Г.Т.Хоментаускас 7 жастағы отбасында тұрып кейін интернатқа берілген балалардың суреттеріне талдау жасады: біріншіден, бала айрылысу жағдайын басынан өткізе білуі керек. Олардың ойында алданғаны және ешкімге керек емес, ешкім оны жақсы көрмейді және оны бәрі тастап кеткен, ол бұл әлемде өзін жалғыз сезінеді. Бұл кезеңде бала үлкендерге сенбейтінін көрсетеді. «Олардың бәрі сондай, олар кез келген уақытта алдап және сені тастап кетуі мүмкін» деген сияқты ойлар келеді. Балалар ешкіммен ашық сөйлеспейді, өзінің уайымын үлкендермен бірге талдамайды, оларға деген ренішін ішінде сақтайды. Баланың өзін осылай ұстауы әлеуметтік болмысқа көзқарасын өзгертеді. Егер осы уақытта балаға отбасыңды салып бер десе, бейсаналы түрде өзін жаралаған сезінеді. Бала әр түрлі қорғану сұрақтарын қоя бастайды «не үшін? отбасы деген не?» немесе жай ғана «адамдарды сала алмаймын, ешқашан отбасын салған емеспін» деген сияқты қарсылықтарды айтады. Бірақ бала тапсырманы орындауға кіріссе де көп уақыт жан жағына қарап үндемей отырады, отбасына жақсы эмоциялық қатынасты бала- отбасына қарағанда ол суретінде жансыз заттарға бейнелейді. Балалар үшін отбасы мүшелерін мүлде бейнелемеу жиі кездеседі. Г.Т.Хоментаускас бұған мысал ретінде 7 жасар  ұл баланың суретіне талдау жасайды «әр түрлі түспен боялған үй бейнеленген, күннің көзі бейнеленген». Бұл арқылы ол өзінің отбасына деген қарым қатынасын білдіреді. Мұндай қарым-қатынас түсінікті айрылысу кезінде пайда болған қайғы алғашқы көзқарас бойынша балалардың суретте өз отбасы адамдарының суретін бейнелемеуі порадоксалды болып көрінеді. Бұл баланың отбасы мүшелерін ұмытқанынан емес, оны ешкім жақсы көрмейді деген комплекстеріне байланысты. Отбасы мүшелері туралы естеліктер негативті эмоциялы уайымдаулармен байланысты. Г.Т.Хоментаускас бұл жағдайдан шығу үшін бала бірнеше мүмкіндіктерді қарастырады. Оның екі жолы бар. Бала отбасынан айырылу себебін өзі жаман болғандықтан жаза ретінде берілген деп ойлайды. Өзін сыйлау жоғалады. Әрқашанда өзін кінәлі санайды. Екіншісі, барлығы үшін отбасы мен ата-анасы кінәлі. Мұндай балада ашу, реніш пен махаббат, баланың отбасына деген субъективті айырылуына алып келеді. Баланың бойында агрессивтілік жоғарылайды. Агрессивтілік тастанды балалардың негізгі мінезінің бірі. Қоршаған ортадағы адамдарға агрессивтілік пайда болу себебі, жылулықтың аз болуы, нәтижесінде ондай балалар қоршаған ортамен қалыпты түрде қарым-қатынас жасамайды. Агрессия қоршаған ортадағы адамдардың кез келген әрекетін тастанды балалар үшін конфликт жасау үшін амал-себеп болып табылады. Тұлға аралық қатынастар ұзаққа созылмайды және формальді болады. Көп жағдайды жасөспірім өзінің әпке қарындастары не інілері туралы ешнәрсе айта алмайды, ол оған енжар немесе агрессия көрсетеді [3]. </w:t>
      </w:r>
    </w:p>
    <w:p w:rsidR="00EC510B" w:rsidRPr="0098778A" w:rsidRDefault="00EC51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Ұстаздың мақсаты тек қана бар қиындықпен күресу емес, сонымен оның пайда болуының алдын алу шараларын жүргізу. Сайып келгенде, баланы жеке қасиеттерінің қалыптасуын қадағалайтын саналы және сенімді басшылық үшін терең білім мен индивидуалды ерекшеліктерінің болуы ерекше талап етіледі. Интернат түріндегі мекемелерде тәрбиеленген балалардың дамуы спецификалық ерекшеліктерге ие, бұл балалардың өмірлеріне негізделген шарттарға тиесілі. Баланы жабық мекемеде қоршаған орта түрі мен отбасылық ортадан ерекшеленеді. Балалар үйі мен интернаттарда жүргізілген бірегей педагогтық тәжірибелер «өсу нүктесіне алып келетініне біз сенімдіміз».</w:t>
      </w:r>
    </w:p>
    <w:p w:rsidR="00EC510B" w:rsidRPr="0098778A" w:rsidRDefault="00EC510B" w:rsidP="0098778A">
      <w:pPr>
        <w:spacing w:after="0" w:line="233" w:lineRule="auto"/>
        <w:ind w:firstLine="340"/>
        <w:jc w:val="both"/>
        <w:rPr>
          <w:rFonts w:ascii="Times New Roman" w:hAnsi="Times New Roman"/>
          <w:sz w:val="20"/>
          <w:szCs w:val="20"/>
          <w:lang w:val="kk-KZ"/>
        </w:rPr>
      </w:pPr>
    </w:p>
    <w:p w:rsidR="00024B35" w:rsidRPr="006B1121" w:rsidRDefault="00024B35" w:rsidP="0098778A">
      <w:pPr>
        <w:tabs>
          <w:tab w:val="left" w:pos="0"/>
          <w:tab w:val="left" w:pos="426"/>
        </w:tabs>
        <w:spacing w:after="0" w:line="233" w:lineRule="auto"/>
        <w:ind w:firstLine="340"/>
        <w:jc w:val="center"/>
        <w:rPr>
          <w:rFonts w:ascii="Times New Roman" w:hAnsi="Times New Roman"/>
          <w:b/>
          <w:i/>
          <w:sz w:val="18"/>
          <w:szCs w:val="18"/>
          <w:lang w:val="kk-KZ"/>
        </w:rPr>
      </w:pPr>
      <w:r w:rsidRPr="006B1121">
        <w:rPr>
          <w:rFonts w:ascii="Times New Roman" w:hAnsi="Times New Roman"/>
          <w:b/>
          <w:i/>
          <w:sz w:val="18"/>
          <w:szCs w:val="18"/>
          <w:lang w:val="kk-KZ"/>
        </w:rPr>
        <w:t>Қолданылған әдебиеттер тізімі:</w:t>
      </w:r>
    </w:p>
    <w:p w:rsidR="00EC510B" w:rsidRPr="006B1121" w:rsidRDefault="00EC510B" w:rsidP="0098778A">
      <w:pPr>
        <w:numPr>
          <w:ilvl w:val="0"/>
          <w:numId w:val="23"/>
        </w:numPr>
        <w:tabs>
          <w:tab w:val="left" w:pos="851"/>
        </w:tabs>
        <w:spacing w:after="0" w:line="233" w:lineRule="auto"/>
        <w:ind w:left="0" w:firstLine="340"/>
        <w:jc w:val="both"/>
        <w:rPr>
          <w:rFonts w:ascii="Times New Roman" w:hAnsi="Times New Roman"/>
          <w:sz w:val="18"/>
          <w:szCs w:val="18"/>
        </w:rPr>
      </w:pPr>
      <w:r w:rsidRPr="006B1121">
        <w:rPr>
          <w:rFonts w:ascii="Times New Roman" w:hAnsi="Times New Roman"/>
          <w:sz w:val="18"/>
          <w:szCs w:val="18"/>
          <w:lang w:val="kk-KZ"/>
        </w:rPr>
        <w:t xml:space="preserve">Лангмейер Й., Матейчек З. </w:t>
      </w:r>
      <w:r w:rsidRPr="006B1121">
        <w:rPr>
          <w:rFonts w:ascii="Times New Roman" w:hAnsi="Times New Roman"/>
          <w:sz w:val="18"/>
          <w:szCs w:val="18"/>
        </w:rPr>
        <w:t>Дети без семьи. М. 1995.</w:t>
      </w:r>
    </w:p>
    <w:p w:rsidR="00EC510B" w:rsidRPr="006B1121" w:rsidRDefault="00EC510B" w:rsidP="0098778A">
      <w:pPr>
        <w:numPr>
          <w:ilvl w:val="0"/>
          <w:numId w:val="23"/>
        </w:numPr>
        <w:tabs>
          <w:tab w:val="left" w:pos="851"/>
        </w:tabs>
        <w:spacing w:after="0" w:line="233" w:lineRule="auto"/>
        <w:ind w:left="0" w:firstLine="340"/>
        <w:jc w:val="both"/>
        <w:rPr>
          <w:rFonts w:ascii="Times New Roman" w:hAnsi="Times New Roman"/>
          <w:sz w:val="18"/>
          <w:szCs w:val="18"/>
        </w:rPr>
      </w:pPr>
      <w:r w:rsidRPr="006B1121">
        <w:rPr>
          <w:rFonts w:ascii="Times New Roman" w:hAnsi="Times New Roman"/>
          <w:sz w:val="18"/>
          <w:szCs w:val="18"/>
        </w:rPr>
        <w:t>Кондратьев М.Ю. Подросток в системе межличностных отношений</w:t>
      </w:r>
      <w:r w:rsidRPr="006B1121">
        <w:rPr>
          <w:rFonts w:ascii="Times New Roman" w:hAnsi="Times New Roman"/>
          <w:sz w:val="18"/>
          <w:szCs w:val="18"/>
          <w:lang w:val="kk-KZ"/>
        </w:rPr>
        <w:t xml:space="preserve"> </w:t>
      </w:r>
      <w:r w:rsidRPr="006B1121">
        <w:rPr>
          <w:rFonts w:ascii="Times New Roman" w:hAnsi="Times New Roman"/>
          <w:sz w:val="18"/>
          <w:szCs w:val="18"/>
        </w:rPr>
        <w:t>закрытого воспитательного учреждения. М. 1994.</w:t>
      </w:r>
    </w:p>
    <w:p w:rsidR="00EC510B" w:rsidRPr="006B1121" w:rsidRDefault="00EC510B" w:rsidP="0098778A">
      <w:pPr>
        <w:numPr>
          <w:ilvl w:val="0"/>
          <w:numId w:val="23"/>
        </w:numPr>
        <w:tabs>
          <w:tab w:val="left" w:pos="851"/>
        </w:tabs>
        <w:spacing w:after="0" w:line="233" w:lineRule="auto"/>
        <w:ind w:left="0" w:firstLine="340"/>
        <w:jc w:val="both"/>
        <w:rPr>
          <w:rFonts w:ascii="Times New Roman" w:hAnsi="Times New Roman"/>
          <w:sz w:val="18"/>
          <w:szCs w:val="18"/>
          <w:lang w:val="kk-KZ"/>
        </w:rPr>
      </w:pPr>
      <w:r w:rsidRPr="006B1121">
        <w:rPr>
          <w:rFonts w:ascii="Times New Roman" w:hAnsi="Times New Roman"/>
          <w:sz w:val="18"/>
          <w:szCs w:val="18"/>
        </w:rPr>
        <w:t>С.В.Березин</w:t>
      </w:r>
      <w:r w:rsidRPr="006B1121">
        <w:rPr>
          <w:rFonts w:ascii="Times New Roman" w:hAnsi="Times New Roman"/>
          <w:sz w:val="18"/>
          <w:szCs w:val="18"/>
          <w:lang w:val="kk-KZ"/>
        </w:rPr>
        <w:t xml:space="preserve">, </w:t>
      </w:r>
      <w:r w:rsidRPr="006B1121">
        <w:rPr>
          <w:rFonts w:ascii="Times New Roman" w:hAnsi="Times New Roman"/>
          <w:sz w:val="18"/>
          <w:szCs w:val="18"/>
        </w:rPr>
        <w:t>Ю.Б.Евдокимова</w:t>
      </w:r>
      <w:r w:rsidRPr="006B1121">
        <w:rPr>
          <w:rFonts w:ascii="Times New Roman" w:hAnsi="Times New Roman"/>
          <w:sz w:val="18"/>
          <w:szCs w:val="18"/>
          <w:lang w:val="kk-KZ"/>
        </w:rPr>
        <w:t xml:space="preserve">. </w:t>
      </w:r>
      <w:r w:rsidRPr="006B1121">
        <w:rPr>
          <w:rFonts w:ascii="Times New Roman" w:hAnsi="Times New Roman"/>
          <w:sz w:val="18"/>
          <w:szCs w:val="18"/>
        </w:rPr>
        <w:t>Социальное сиротство:дети и родители</w:t>
      </w:r>
      <w:r w:rsidRPr="006B1121">
        <w:rPr>
          <w:rFonts w:ascii="Times New Roman" w:hAnsi="Times New Roman"/>
          <w:sz w:val="18"/>
          <w:szCs w:val="18"/>
          <w:lang w:val="kk-KZ"/>
        </w:rPr>
        <w:t xml:space="preserve">. </w:t>
      </w:r>
      <w:r w:rsidRPr="006B1121">
        <w:rPr>
          <w:rFonts w:ascii="Times New Roman" w:hAnsi="Times New Roman"/>
          <w:sz w:val="18"/>
          <w:szCs w:val="18"/>
        </w:rPr>
        <w:t>Издательство «Универс-групп»</w:t>
      </w:r>
      <w:r w:rsidRPr="006B1121">
        <w:rPr>
          <w:rFonts w:ascii="Times New Roman" w:hAnsi="Times New Roman"/>
          <w:sz w:val="18"/>
          <w:szCs w:val="18"/>
          <w:lang w:val="kk-KZ"/>
        </w:rPr>
        <w:t xml:space="preserve">. </w:t>
      </w:r>
      <w:r w:rsidRPr="006B1121">
        <w:rPr>
          <w:rFonts w:ascii="Times New Roman" w:hAnsi="Times New Roman"/>
          <w:sz w:val="18"/>
          <w:szCs w:val="18"/>
        </w:rPr>
        <w:t>2003</w:t>
      </w:r>
    </w:p>
    <w:p w:rsidR="00EC510B" w:rsidRPr="006B1121" w:rsidRDefault="00EC510B" w:rsidP="0098778A">
      <w:pPr>
        <w:numPr>
          <w:ilvl w:val="0"/>
          <w:numId w:val="23"/>
        </w:numPr>
        <w:tabs>
          <w:tab w:val="left" w:pos="851"/>
        </w:tabs>
        <w:spacing w:after="0" w:line="233" w:lineRule="auto"/>
        <w:ind w:left="0" w:firstLine="340"/>
        <w:jc w:val="both"/>
        <w:rPr>
          <w:rFonts w:ascii="Times New Roman" w:hAnsi="Times New Roman"/>
          <w:sz w:val="18"/>
          <w:szCs w:val="18"/>
        </w:rPr>
      </w:pPr>
      <w:r w:rsidRPr="006B1121">
        <w:rPr>
          <w:rFonts w:ascii="Times New Roman" w:hAnsi="Times New Roman"/>
          <w:sz w:val="18"/>
          <w:szCs w:val="18"/>
        </w:rPr>
        <w:t>Пашина Е.П., Рязанова А.Х. Особенности эмоциональной сферы у</w:t>
      </w:r>
      <w:r w:rsidRPr="006B1121">
        <w:rPr>
          <w:rFonts w:ascii="Times New Roman" w:hAnsi="Times New Roman"/>
          <w:sz w:val="18"/>
          <w:szCs w:val="18"/>
          <w:lang w:val="kk-KZ"/>
        </w:rPr>
        <w:t xml:space="preserve"> </w:t>
      </w:r>
      <w:r w:rsidRPr="006B1121">
        <w:rPr>
          <w:rFonts w:ascii="Times New Roman" w:hAnsi="Times New Roman"/>
          <w:sz w:val="18"/>
          <w:szCs w:val="18"/>
        </w:rPr>
        <w:t>воспитанников и сотрудников детского дома//Психологический</w:t>
      </w:r>
      <w:r w:rsidRPr="006B1121">
        <w:rPr>
          <w:rFonts w:ascii="Times New Roman" w:hAnsi="Times New Roman"/>
          <w:sz w:val="18"/>
          <w:szCs w:val="18"/>
          <w:lang w:val="kk-KZ"/>
        </w:rPr>
        <w:t xml:space="preserve"> </w:t>
      </w:r>
      <w:r w:rsidRPr="006B1121">
        <w:rPr>
          <w:rFonts w:ascii="Times New Roman" w:hAnsi="Times New Roman"/>
          <w:sz w:val="18"/>
          <w:szCs w:val="18"/>
        </w:rPr>
        <w:t>журнал. 1993. №1.</w:t>
      </w:r>
    </w:p>
    <w:p w:rsidR="000D4300" w:rsidRPr="006B1121" w:rsidRDefault="000D4300" w:rsidP="0098778A">
      <w:pPr>
        <w:pStyle w:val="11"/>
        <w:tabs>
          <w:tab w:val="left" w:pos="567"/>
        </w:tabs>
        <w:spacing w:line="233" w:lineRule="auto"/>
        <w:ind w:firstLine="340"/>
        <w:rPr>
          <w:rFonts w:ascii="Times New Roman" w:hAnsi="Times New Roman"/>
          <w:sz w:val="18"/>
          <w:szCs w:val="18"/>
          <w:lang w:val="kk-KZ"/>
        </w:rPr>
      </w:pPr>
    </w:p>
    <w:p w:rsidR="000D4300" w:rsidRPr="0098778A" w:rsidRDefault="000D4300" w:rsidP="0098778A">
      <w:pPr>
        <w:pStyle w:val="11"/>
        <w:tabs>
          <w:tab w:val="left" w:pos="567"/>
        </w:tabs>
        <w:spacing w:line="233" w:lineRule="auto"/>
        <w:ind w:firstLine="340"/>
        <w:rPr>
          <w:rFonts w:ascii="Times New Roman" w:hAnsi="Times New Roman"/>
          <w:lang w:val="kk-KZ"/>
        </w:rPr>
      </w:pPr>
    </w:p>
    <w:p w:rsidR="006B1121" w:rsidRDefault="006B1121" w:rsidP="0098778A">
      <w:pPr>
        <w:spacing w:after="0" w:line="233" w:lineRule="auto"/>
        <w:ind w:firstLine="340"/>
        <w:jc w:val="right"/>
        <w:rPr>
          <w:rFonts w:ascii="Times New Roman" w:hAnsi="Times New Roman"/>
          <w:b/>
          <w:i/>
          <w:sz w:val="20"/>
          <w:szCs w:val="20"/>
          <w:lang w:val="ca-ES"/>
        </w:rPr>
      </w:pPr>
    </w:p>
    <w:p w:rsidR="006B1121" w:rsidRDefault="006B1121" w:rsidP="0098778A">
      <w:pPr>
        <w:spacing w:after="0" w:line="233" w:lineRule="auto"/>
        <w:ind w:firstLine="340"/>
        <w:jc w:val="right"/>
        <w:rPr>
          <w:rFonts w:ascii="Times New Roman" w:hAnsi="Times New Roman"/>
          <w:b/>
          <w:i/>
          <w:sz w:val="20"/>
          <w:szCs w:val="20"/>
          <w:lang w:val="ca-ES"/>
        </w:rPr>
      </w:pPr>
    </w:p>
    <w:p w:rsidR="006B1121" w:rsidRDefault="006B1121" w:rsidP="0098778A">
      <w:pPr>
        <w:spacing w:after="0" w:line="233" w:lineRule="auto"/>
        <w:ind w:firstLine="340"/>
        <w:jc w:val="right"/>
        <w:rPr>
          <w:rFonts w:ascii="Times New Roman" w:hAnsi="Times New Roman"/>
          <w:b/>
          <w:i/>
          <w:sz w:val="20"/>
          <w:szCs w:val="20"/>
          <w:lang w:val="ca-ES"/>
        </w:rPr>
      </w:pPr>
    </w:p>
    <w:p w:rsidR="006B1121" w:rsidRDefault="006B1121" w:rsidP="0098778A">
      <w:pPr>
        <w:spacing w:after="0" w:line="233" w:lineRule="auto"/>
        <w:ind w:firstLine="340"/>
        <w:jc w:val="right"/>
        <w:rPr>
          <w:rFonts w:ascii="Times New Roman" w:hAnsi="Times New Roman"/>
          <w:b/>
          <w:i/>
          <w:sz w:val="20"/>
          <w:szCs w:val="20"/>
          <w:lang w:val="ca-ES"/>
        </w:rPr>
      </w:pPr>
    </w:p>
    <w:p w:rsidR="007958E0" w:rsidRPr="0098778A" w:rsidRDefault="007958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Бекенова Г. Қ.</w:t>
      </w:r>
    </w:p>
    <w:p w:rsidR="007958E0" w:rsidRPr="0098778A" w:rsidRDefault="007958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r w:rsidR="00E30CF4" w:rsidRPr="0098778A">
        <w:rPr>
          <w:rFonts w:ascii="Times New Roman" w:hAnsi="Times New Roman"/>
          <w:b/>
          <w:i/>
          <w:sz w:val="20"/>
          <w:szCs w:val="20"/>
          <w:lang w:val="kk-KZ"/>
        </w:rPr>
        <w:t>,</w:t>
      </w:r>
    </w:p>
    <w:p w:rsidR="00174423" w:rsidRPr="0098778A" w:rsidRDefault="00E30CF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174423" w:rsidRPr="0098778A">
        <w:rPr>
          <w:rFonts w:ascii="Times New Roman" w:hAnsi="Times New Roman"/>
          <w:b/>
          <w:i/>
          <w:sz w:val="20"/>
          <w:szCs w:val="20"/>
          <w:lang w:val="kk-KZ"/>
        </w:rPr>
        <w:t>сихология бөлімінің</w:t>
      </w:r>
    </w:p>
    <w:p w:rsidR="00174423" w:rsidRPr="0098778A" w:rsidRDefault="001744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4 курс студенті </w:t>
      </w:r>
    </w:p>
    <w:p w:rsidR="00174423" w:rsidRPr="0098778A" w:rsidRDefault="00174423" w:rsidP="0098778A">
      <w:pPr>
        <w:spacing w:after="0" w:line="233" w:lineRule="auto"/>
        <w:ind w:firstLine="340"/>
        <w:jc w:val="center"/>
        <w:rPr>
          <w:rFonts w:ascii="Times New Roman" w:hAnsi="Times New Roman"/>
          <w:b/>
          <w:sz w:val="20"/>
          <w:szCs w:val="20"/>
          <w:lang w:val="kk-KZ"/>
        </w:rPr>
      </w:pPr>
    </w:p>
    <w:p w:rsidR="00174423" w:rsidRPr="0098778A" w:rsidRDefault="0017442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Саяси көшбасшылықтың  теориялық </w:t>
      </w:r>
    </w:p>
    <w:p w:rsidR="00174423" w:rsidRPr="0098778A" w:rsidRDefault="0017442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көзқарастары мен зерттеулері</w:t>
      </w:r>
    </w:p>
    <w:p w:rsidR="00174423" w:rsidRPr="0098778A" w:rsidRDefault="0017442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 </w:t>
      </w:r>
    </w:p>
    <w:p w:rsidR="00174423" w:rsidRPr="0098778A" w:rsidRDefault="001744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Еліміз тәуелсіздігін нығайту мақсатында мемлекеттік құрылымның әр түрлі салаларында өркениетті елдердің үлгілеріне сай келетін түбірлі жаңаруларды жүзеге асыру кезеңін басынан кешіріп отыр. Осы орайда алдымызда тұрған өзекті міндеттердің бірі қоғам мүшелері республика өміріндегі маңызды өзгерістерді өмірге ендіруге қабілетті, саяси сауатты, саяси белсенділігі жоғары азаматтарды қалыптастыру болып табылады. Өйткені Қазақстан Республикасының Президенті Н.Ә.Назарбаев ұйғарым жасағандай: «Елімізге бойына ата - бабамыздың ел мен жерге деген сүйіспеншілік қасиеті дарыған, егеменді елімізге аянбай қызмет ететін, ой өрісі кең, алғыр да жүректі, сауатты да, салауатты азаматтар қажет». Бұл ретте саяси жүйедегі азаматтардың саяси санасы мен саяси әлеуметтенуін және көшбасшылық қабілеттерінің мәнін зерттеу маңызды. </w:t>
      </w:r>
    </w:p>
    <w:p w:rsidR="00174423" w:rsidRPr="0098778A" w:rsidRDefault="001744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Бұл мәселе психология ғылымындағы маңызды мәселенің бірі болып табылады. Бұл бағыттағы зерттеулер 1959 жылы американдық зерттеуші Г.Хаймен «саяси әлеуметтену» ұғымын  алғаш рет ғылыми айналымға енгізуінен бастау алады. Міне, осы кезден бастап, яғни ХХ ғасырдың 50-ші жылдарының аяғынан саяси әлеуметтену мәселелері дербес зерттеу саласы ретінде батыстық саяси және әлеуметтану ғылымдарында белсенді түрде қолға алынып, қалыптаса басталды. </w:t>
      </w:r>
    </w:p>
    <w:p w:rsidR="00174423" w:rsidRPr="0098778A" w:rsidRDefault="001744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Саяси әлеуметтену тұлғаның саяси санасы мен мінез - құлқының қалыптасу, саяси рөлдерді қабылдау және атқару, саяси белсенділігін білдіру процестерінің біртұтас жиынтығы болып табылады. </w:t>
      </w:r>
    </w:p>
    <w:p w:rsidR="00174423" w:rsidRPr="0098778A" w:rsidRDefault="00174423" w:rsidP="0098778A">
      <w:pPr>
        <w:spacing w:after="0" w:line="233" w:lineRule="auto"/>
        <w:ind w:firstLine="340"/>
        <w:contextualSpacing/>
        <w:jc w:val="both"/>
        <w:rPr>
          <w:rFonts w:ascii="Times New Roman" w:hAnsi="Times New Roman"/>
          <w:sz w:val="20"/>
          <w:szCs w:val="20"/>
          <w:lang w:val="kk-KZ"/>
        </w:rPr>
      </w:pPr>
      <w:r w:rsidRPr="0098778A">
        <w:rPr>
          <w:rFonts w:ascii="Times New Roman" w:eastAsia="Calibri" w:hAnsi="Times New Roman"/>
          <w:sz w:val="20"/>
          <w:szCs w:val="20"/>
          <w:lang w:val="kk-KZ"/>
        </w:rPr>
        <w:t>Тұлғаны саяси әлеуметтендіруді 2 негізгі топқа бөлуге болады:</w:t>
      </w:r>
    </w:p>
    <w:p w:rsidR="00174423" w:rsidRPr="0098778A" w:rsidRDefault="00174423" w:rsidP="0098778A">
      <w:pPr>
        <w:spacing w:after="0" w:line="233" w:lineRule="auto"/>
        <w:ind w:firstLine="340"/>
        <w:contextualSpacing/>
        <w:jc w:val="both"/>
        <w:rPr>
          <w:rFonts w:ascii="Times New Roman" w:hAnsi="Times New Roman"/>
          <w:sz w:val="20"/>
          <w:szCs w:val="20"/>
          <w:lang w:val="kk-KZ"/>
        </w:rPr>
      </w:pPr>
      <w:r w:rsidRPr="0098778A">
        <w:rPr>
          <w:rFonts w:ascii="Times New Roman" w:eastAsia="Calibri" w:hAnsi="Times New Roman"/>
          <w:sz w:val="20"/>
          <w:szCs w:val="20"/>
          <w:lang w:val="kk-KZ"/>
        </w:rPr>
        <w:t>а) «адаптациялық» – тұлғаның саяси жүйеге бейімделуі. Тұлғаның бейімделуі белсенді (актив) және енжар (пассив) жүруі мүмкін;</w:t>
      </w:r>
    </w:p>
    <w:p w:rsidR="00174423" w:rsidRPr="0098778A" w:rsidRDefault="00174423" w:rsidP="0098778A">
      <w:pPr>
        <w:spacing w:after="0" w:line="233" w:lineRule="auto"/>
        <w:ind w:firstLine="340"/>
        <w:contextualSpacing/>
        <w:jc w:val="both"/>
        <w:rPr>
          <w:rFonts w:ascii="Times New Roman" w:hAnsi="Times New Roman"/>
          <w:sz w:val="20"/>
          <w:szCs w:val="20"/>
          <w:lang w:val="kk-KZ"/>
        </w:rPr>
      </w:pPr>
      <w:r w:rsidRPr="0098778A">
        <w:rPr>
          <w:rFonts w:ascii="Times New Roman" w:eastAsia="Calibri" w:hAnsi="Times New Roman"/>
          <w:sz w:val="20"/>
          <w:szCs w:val="20"/>
          <w:lang w:val="kk-KZ"/>
        </w:rPr>
        <w:t>ә) «іс-әрекеттік» – саяси әлеуметтендіру процесінде тұлға мен саяси жүйенің белсенділігінің көрінуі.</w:t>
      </w:r>
      <w:r w:rsidRPr="0098778A">
        <w:rPr>
          <w:rFonts w:ascii="Times New Roman" w:hAnsi="Times New Roman"/>
          <w:sz w:val="20"/>
          <w:szCs w:val="20"/>
          <w:lang w:val="kk-KZ"/>
        </w:rPr>
        <w:t xml:space="preserve"> </w:t>
      </w:r>
    </w:p>
    <w:p w:rsidR="00174423" w:rsidRPr="0098778A" w:rsidRDefault="00174423"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Саяси әлеуметтену процесі баланың өмірге келген шағынан басталады деуге болады. Әрине, мұнда мәселе баланың саяси ұғымдарды немесе рөлдерді меңгеруі тұрғысында еместігі белгілі жайт. Дегенмен бала өзінің өмірінің алғашқы жылдарынан бастап отбасындағы адамдардың билік орындары мен қоршаған ортаға деген қатынасынан хабардар бола бастайды. Кейінірек ол егер балабақшаға баратын болса, балаларға арналған әдебиеттер, әндер және түрлі ұйымдастырылған мерекелер мен іс - шаралардың негізінде ресми саяси құндылықтар жайлы ақпараттармен танысады. Жалпы орта білім беретін мектептер баланың саяси әлеуметтенуінің маңызды институты болып саналады. Кез - келген қоғамдық саяси жүйеде мектеп болашақ азаматтарды қалыптастыруда және оларға саяси тұрғыда ықпал етуде шешуші рөлге ие. </w:t>
      </w:r>
    </w:p>
    <w:p w:rsidR="00174423" w:rsidRPr="0098778A" w:rsidRDefault="00174423"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Саяси әлеуметтенудің жасөспірімдік шағы жаңа агенттердің енуімен ерекшеленеді. Бұл кезде формальды емес топтардың, жастардың өзіне тән тілдік, рәміздік, құндылықтық субмәдениетінің ықпал басым болып келеді. Яғни, көбінесе олардың ұстанымдары аталған кезеңде «ересектердің» саяси құндылықтарына кереғар сипатта орнығады. Осы шақта жастардың саяси тағдырын өзі шешуі, өзіндік саяси таңдауын жасауы жүзеге асады. Мәселен, (Ф.Рузвельт, Б.Шоу, М.Лютер, А.Гитлер және т.б) нақ осы жасөспірімдік кезеңде саяси әлеуметтенудің негізінде болашақтағы өз тағдырларына таңдау жасағандықтары тарихтан белгілі. </w:t>
      </w:r>
    </w:p>
    <w:p w:rsidR="00174423" w:rsidRPr="0098778A" w:rsidRDefault="00174423"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Демек, саяси әлеуметтену процесі кәмелеттік жасқа толып, қолға құжат алумен аяқталмайды.  Ол бүкіл өмір бойына жалғасады. Адамның саяси тұрғыда дамуы оның жас шамасындағы өзгерістермен, сондай - ақ, жаңа саяси рөлдерді меңгеруімен, өзіндік саяси тәжірибе жинақтауымен де байланысты болып келеді. Адамның саясат туралы көзқарасы мен саяси әлемі өзгеріс пен түзетуге ұшырауы мүмкін, бірақ оның негізігі қалпы жадында сақталынады [6]. </w:t>
      </w:r>
    </w:p>
    <w:p w:rsidR="00174423" w:rsidRPr="0098778A" w:rsidRDefault="00174423" w:rsidP="0098778A">
      <w:pPr>
        <w:tabs>
          <w:tab w:val="left" w:pos="7513"/>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Көшбасшылық феномені – саяси психологияның әбден жетік танып білген мәселесі. Егер саясат ғылымында тұтас басты мәселе билік болса, ал саяси психологияда – осы биліктің  саясат оқытатын «адам факторында». Бұл нақты тұжырым екі үштікке ие. Бір жағынан, саяси - психологиялық өлшеуде билік – бұл билеушінің өзіне тәуелді ете алу мүмкіндігі, яғни, саяси институт пен тәртіптегі көшбасшының күшінің басымдылығы. Басқа жағынан, саяси-психологиялық өлшеуде билік – бұл «төменгілердің» «жоғарыдағыларға» бағынуға  даярлылығы. </w:t>
      </w:r>
    </w:p>
    <w:p w:rsidR="00174423" w:rsidRPr="0098778A" w:rsidRDefault="00174423" w:rsidP="0098778A">
      <w:pPr>
        <w:tabs>
          <w:tab w:val="left" w:pos="7513"/>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Көшбасшылық феноменінің екі жағы бар: «жоғарғылардың» қабілеттілігі, «төменгілердің» даярлылығы. Екіншіден, Көшбасшылық феномені – саяси психологияның белсенді зерттелетін мәселесі. Осы жерде зерттеулердің, тұжырымдамалардың  және теориялық талдап қорыту әрекетінің негізгі мотиві жинақталған. Үшіншіден, бұл саяси психологтар үшін тиімді және игілікті мәселе болып табылады. Онымен айналысу халыққа деген кең  көлемді қызығушылық тудырады және бір уақытта оған қызығушылық саясаткерлерден де түсіп отыр. </w:t>
      </w:r>
    </w:p>
    <w:p w:rsidR="00174423" w:rsidRPr="0098778A" w:rsidRDefault="00174423" w:rsidP="0098778A">
      <w:pPr>
        <w:tabs>
          <w:tab w:val="left" w:pos="7513"/>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ХIХ ғасырдың аяғынан ХХ ғасырдың басына дейін көшбасшы мәселесі  негізі әдістер сипатында болды. XX ғасырда ол игілікке айналды. Әртүрлі теориялар және теоретиктер көшбасшылықтың табиғатын түсіндіруге тырысты және осы феноменнің пайда болуына әсер ететін факторларды шығаруға тырысты. Жалпылай алғанда типтес теориялардың бірнеше түрлерін бөлуге болады. Олар: «кейіпкерлер» теориясы және «қырлар» теориясы,  қоршаған орта теориясы, </w:t>
      </w:r>
      <w:r w:rsidRPr="0098778A">
        <w:rPr>
          <w:rFonts w:ascii="Times New Roman" w:hAnsi="Times New Roman"/>
          <w:bCs/>
          <w:sz w:val="20"/>
          <w:szCs w:val="20"/>
          <w:lang w:val="kk-KZ"/>
        </w:rPr>
        <w:t xml:space="preserve">тұлғалық – жағдай теориялары, өзара әрекетпен күту теориясы, гуманистік теория, айырбас теориясы, мотивациондық теория [2].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lastRenderedPageBreak/>
        <w:t xml:space="preserve">«Кейіпкерлер» теориясы және «қырлар» теориясында, </w:t>
      </w:r>
      <w:r w:rsidRPr="0098778A">
        <w:rPr>
          <w:rFonts w:ascii="Times New Roman" w:hAnsi="Times New Roman"/>
          <w:sz w:val="20"/>
          <w:szCs w:val="20"/>
          <w:lang w:val="kk-KZ"/>
        </w:rPr>
        <w:t>көшбасшылық саяси-психологиялық қасиеттері мәдениетпен детерминацияланған. Ежелгі египеттіктер өздерінің императорларына «құдіретті келбет» берген:</w:t>
      </w:r>
      <w:r w:rsidR="00B43AB2"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«өктемдікпен сөйлеуі», ал оның «тілі - әділеттіліктің сағанасы», «жүрекпен түсінуді» қосып жазған. Ежелгі гректердің айтуынша, Гомеровтік Илиада төрт қажетті сапаларды (қасиетті) ашып көрсеткен: әділеттілік (Агамемнон), даналылық (Нестор), қулық (Одиссей), айбындылық (Ахилл). </w:t>
      </w:r>
      <w:r w:rsidRPr="0098778A">
        <w:rPr>
          <w:rFonts w:ascii="Times New Roman" w:hAnsi="Times New Roman"/>
          <w:bCs/>
          <w:sz w:val="20"/>
          <w:szCs w:val="20"/>
          <w:lang w:val="kk-KZ"/>
        </w:rPr>
        <w:t xml:space="preserve">«Кейіпкерлер» теориясының өкілдері (Т. Карлайл, Е.Е. Дженнингс, Дж. Дауд және т.б.) ойынша, тарих - бұл танымал адамдар мен кейіпкерлердің шығарғаны. Олар  кейіпкерлерді олардың «ұрпақтан-ұрпаққа берілетін» және «бұқараны алдап тартуға мүмкіншілік беретін» сапасын бөлу үшін қарастырған болатын. Осы теорияның дамуынан кейін пайда болған «қасиет теориясы» </w:t>
      </w:r>
      <w:r w:rsidRPr="0098778A">
        <w:rPr>
          <w:rFonts w:ascii="Times New Roman" w:hAnsi="Times New Roman"/>
          <w:sz w:val="20"/>
          <w:szCs w:val="20"/>
          <w:lang w:val="kk-KZ"/>
        </w:rPr>
        <w:t>көшбасшы</w:t>
      </w:r>
      <w:r w:rsidRPr="0098778A">
        <w:rPr>
          <w:rFonts w:ascii="Times New Roman" w:hAnsi="Times New Roman"/>
          <w:bCs/>
          <w:sz w:val="20"/>
          <w:szCs w:val="20"/>
          <w:lang w:val="kk-KZ"/>
        </w:rPr>
        <w:t xml:space="preserve"> ерекше тұлға</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ретінде қандай қасиеттерге ие болуы керек</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 xml:space="preserve">деген сұраққа жауап беруге тырысты. Бұл теорияның жақтаушылар (Л.Л. Бернард, В.В: бинхам, О.Тэд және т.б.)  </w:t>
      </w:r>
      <w:r w:rsidRPr="0098778A">
        <w:rPr>
          <w:rFonts w:ascii="Times New Roman" w:hAnsi="Times New Roman"/>
          <w:sz w:val="20"/>
          <w:szCs w:val="20"/>
          <w:lang w:val="kk-KZ"/>
        </w:rPr>
        <w:t xml:space="preserve">көшбасшы </w:t>
      </w:r>
      <w:r w:rsidRPr="0098778A">
        <w:rPr>
          <w:rFonts w:ascii="Times New Roman" w:hAnsi="Times New Roman"/>
          <w:bCs/>
          <w:sz w:val="20"/>
          <w:szCs w:val="20"/>
          <w:lang w:val="kk-KZ"/>
        </w:rPr>
        <w:t xml:space="preserve"> мынадай призма факторы арқылы қарастырылады. Біріншіден, «қабілеттілігі» - ақыл-ойлық, вербалды т.б. Екіншіден, «жетістік» - білім және спорт. Үшіншіден, «жауапкершілік» - тәуелділік, инициатива, жігерлік, тілектестік. Төртіншіден, «тілектестік» - белсенділік, кооперация т.б. Бесіншіден, «мәртебе» - әлеуметтік - экономикалық жағдай. Ал алтыншыдан, тұлғаның «жағдайлық қырлары».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Осы бағытта лидерге қажетті негізгі сапаларды қарастыруға болады: </w:t>
      </w:r>
    </w:p>
    <w:p w:rsidR="00FF70FA" w:rsidRPr="00FF70FA" w:rsidRDefault="00174423" w:rsidP="00FF70FA">
      <w:pPr>
        <w:pStyle w:val="a5"/>
        <w:numPr>
          <w:ilvl w:val="0"/>
          <w:numId w:val="261"/>
        </w:numPr>
        <w:tabs>
          <w:tab w:val="left" w:pos="7513"/>
        </w:tabs>
        <w:spacing w:line="233" w:lineRule="auto"/>
        <w:rPr>
          <w:bCs/>
          <w:sz w:val="20"/>
          <w:szCs w:val="20"/>
          <w:lang w:val="kk-KZ"/>
        </w:rPr>
      </w:pPr>
      <w:r w:rsidRPr="00FF70FA">
        <w:rPr>
          <w:bCs/>
          <w:sz w:val="20"/>
          <w:szCs w:val="20"/>
          <w:lang w:val="kk-KZ"/>
        </w:rPr>
        <w:t>істі тындыру мен жауапкершілікпен</w:t>
      </w:r>
      <w:r w:rsidRPr="00FF70FA">
        <w:rPr>
          <w:b/>
          <w:bCs/>
          <w:sz w:val="20"/>
          <w:szCs w:val="20"/>
          <w:lang w:val="kk-KZ"/>
        </w:rPr>
        <w:t xml:space="preserve"> </w:t>
      </w:r>
      <w:r w:rsidRPr="00FF70FA">
        <w:rPr>
          <w:bCs/>
          <w:sz w:val="20"/>
          <w:szCs w:val="20"/>
          <w:lang w:val="kk-KZ"/>
        </w:rPr>
        <w:t xml:space="preserve">орындауға деген тырысушылық; </w:t>
      </w:r>
    </w:p>
    <w:p w:rsidR="00174423" w:rsidRPr="00FF70FA" w:rsidRDefault="00174423" w:rsidP="00FF70FA">
      <w:pPr>
        <w:pStyle w:val="a5"/>
        <w:numPr>
          <w:ilvl w:val="0"/>
          <w:numId w:val="261"/>
        </w:numPr>
        <w:tabs>
          <w:tab w:val="left" w:pos="7513"/>
        </w:tabs>
        <w:spacing w:line="233" w:lineRule="auto"/>
        <w:rPr>
          <w:bCs/>
          <w:sz w:val="20"/>
          <w:szCs w:val="20"/>
          <w:lang w:val="kk-KZ"/>
        </w:rPr>
      </w:pPr>
      <w:r w:rsidRPr="00FF70FA">
        <w:rPr>
          <w:bCs/>
          <w:sz w:val="20"/>
          <w:szCs w:val="20"/>
          <w:lang w:val="kk-KZ"/>
        </w:rPr>
        <w:t xml:space="preserve">мақсатқа жетуге деген ұмтылыс, энергия; мәселелерді шешуде тәуекелге бару; </w:t>
      </w:r>
    </w:p>
    <w:p w:rsidR="00174423" w:rsidRPr="0098778A" w:rsidRDefault="00174423" w:rsidP="00FF70FA">
      <w:pPr>
        <w:pStyle w:val="a5"/>
        <w:numPr>
          <w:ilvl w:val="0"/>
          <w:numId w:val="261"/>
        </w:numPr>
        <w:tabs>
          <w:tab w:val="left" w:pos="7513"/>
        </w:tabs>
        <w:spacing w:line="233" w:lineRule="auto"/>
        <w:rPr>
          <w:bCs/>
          <w:sz w:val="20"/>
          <w:szCs w:val="20"/>
          <w:lang w:val="kk-KZ"/>
        </w:rPr>
      </w:pPr>
      <w:r w:rsidRPr="0098778A">
        <w:rPr>
          <w:bCs/>
          <w:sz w:val="20"/>
          <w:szCs w:val="20"/>
          <w:lang w:val="kk-KZ"/>
        </w:rPr>
        <w:t xml:space="preserve">инициативтілік; </w:t>
      </w:r>
    </w:p>
    <w:p w:rsidR="00174423" w:rsidRPr="0098778A" w:rsidRDefault="00174423" w:rsidP="00FF70FA">
      <w:pPr>
        <w:pStyle w:val="a5"/>
        <w:numPr>
          <w:ilvl w:val="0"/>
          <w:numId w:val="261"/>
        </w:numPr>
        <w:tabs>
          <w:tab w:val="left" w:pos="7513"/>
        </w:tabs>
        <w:spacing w:line="233" w:lineRule="auto"/>
        <w:rPr>
          <w:bCs/>
          <w:sz w:val="20"/>
          <w:szCs w:val="20"/>
          <w:lang w:val="kk-KZ"/>
        </w:rPr>
      </w:pPr>
      <w:r w:rsidRPr="0098778A">
        <w:rPr>
          <w:bCs/>
          <w:sz w:val="20"/>
          <w:szCs w:val="20"/>
          <w:lang w:val="kk-KZ"/>
        </w:rPr>
        <w:t xml:space="preserve">өз-өзіне деген сенімділік; </w:t>
      </w:r>
    </w:p>
    <w:p w:rsidR="00174423" w:rsidRPr="0098778A" w:rsidRDefault="00174423" w:rsidP="00FF70FA">
      <w:pPr>
        <w:pStyle w:val="a5"/>
        <w:numPr>
          <w:ilvl w:val="0"/>
          <w:numId w:val="261"/>
        </w:numPr>
        <w:tabs>
          <w:tab w:val="left" w:pos="7513"/>
        </w:tabs>
        <w:spacing w:line="233" w:lineRule="auto"/>
        <w:rPr>
          <w:bCs/>
          <w:sz w:val="20"/>
          <w:szCs w:val="20"/>
          <w:lang w:val="kk-KZ"/>
        </w:rPr>
      </w:pPr>
      <w:r w:rsidRPr="0098778A">
        <w:rPr>
          <w:bCs/>
          <w:sz w:val="20"/>
          <w:szCs w:val="20"/>
          <w:lang w:val="kk-KZ"/>
        </w:rPr>
        <w:t xml:space="preserve">айналадағылардың мінез-құлқына әсер ете алу мүмкіндігі, әлеуметтік өзара қатынасты құрылымдау; </w:t>
      </w:r>
    </w:p>
    <w:p w:rsidR="00174423" w:rsidRPr="0098778A" w:rsidRDefault="00174423" w:rsidP="00FF70FA">
      <w:pPr>
        <w:pStyle w:val="a5"/>
        <w:numPr>
          <w:ilvl w:val="0"/>
          <w:numId w:val="261"/>
        </w:numPr>
        <w:tabs>
          <w:tab w:val="left" w:pos="7513"/>
        </w:tabs>
        <w:spacing w:line="233" w:lineRule="auto"/>
        <w:rPr>
          <w:bCs/>
          <w:sz w:val="20"/>
          <w:szCs w:val="20"/>
          <w:lang w:val="kk-KZ"/>
        </w:rPr>
      </w:pPr>
      <w:r w:rsidRPr="0098778A">
        <w:rPr>
          <w:bCs/>
          <w:sz w:val="20"/>
          <w:szCs w:val="20"/>
          <w:lang w:val="kk-KZ"/>
        </w:rPr>
        <w:t>«өзі үшін» әрекет пен шешім шығаруда</w:t>
      </w:r>
      <w:r w:rsidRPr="0098778A">
        <w:rPr>
          <w:b/>
          <w:bCs/>
          <w:sz w:val="20"/>
          <w:szCs w:val="20"/>
          <w:lang w:val="kk-KZ"/>
        </w:rPr>
        <w:t xml:space="preserve"> </w:t>
      </w:r>
      <w:r w:rsidRPr="0098778A">
        <w:rPr>
          <w:bCs/>
          <w:sz w:val="20"/>
          <w:szCs w:val="20"/>
          <w:lang w:val="kk-KZ"/>
        </w:rPr>
        <w:t xml:space="preserve">деген ықыластық; </w:t>
      </w:r>
    </w:p>
    <w:p w:rsidR="00174423" w:rsidRPr="0098778A" w:rsidRDefault="00174423" w:rsidP="00FF70FA">
      <w:pPr>
        <w:pStyle w:val="a5"/>
        <w:numPr>
          <w:ilvl w:val="0"/>
          <w:numId w:val="261"/>
        </w:numPr>
        <w:tabs>
          <w:tab w:val="left" w:pos="7513"/>
        </w:tabs>
        <w:spacing w:line="233" w:lineRule="auto"/>
        <w:rPr>
          <w:bCs/>
          <w:sz w:val="20"/>
          <w:szCs w:val="20"/>
          <w:lang w:val="kk-KZ"/>
        </w:rPr>
      </w:pPr>
      <w:r w:rsidRPr="0098778A">
        <w:rPr>
          <w:bCs/>
          <w:sz w:val="20"/>
          <w:szCs w:val="20"/>
          <w:lang w:val="kk-KZ"/>
        </w:rPr>
        <w:t xml:space="preserve">топтың фрустрациясы мен ыдырауына қарсы тұру қабілеттілігі.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Қоршаған орта теорияларының негізгі жағдайы: </w:t>
      </w:r>
      <w:r w:rsidRPr="0098778A">
        <w:rPr>
          <w:rFonts w:ascii="Times New Roman" w:hAnsi="Times New Roman"/>
          <w:sz w:val="20"/>
          <w:szCs w:val="20"/>
          <w:lang w:val="kk-KZ"/>
        </w:rPr>
        <w:t>көшбасшылық</w:t>
      </w:r>
      <w:r w:rsidRPr="0098778A">
        <w:rPr>
          <w:rFonts w:ascii="Times New Roman" w:hAnsi="Times New Roman"/>
          <w:bCs/>
          <w:sz w:val="20"/>
          <w:szCs w:val="20"/>
          <w:lang w:val="kk-KZ"/>
        </w:rPr>
        <w:t xml:space="preserve"> қоршаған ортаның, яғни белгілі бір уақыттың, орынның және жағдайдың, сонымен бірге мәдениеттің функциясы болып табылады. Е.С. Богардус бойынша, топтағы көшбасшы типі шешуші топтың ауа-райы мен мәселесіне байланысты. В.Е. Хоккинг тұжырымынша, </w:t>
      </w:r>
      <w:r w:rsidRPr="0098778A">
        <w:rPr>
          <w:rFonts w:ascii="Times New Roman" w:hAnsi="Times New Roman"/>
          <w:sz w:val="20"/>
          <w:szCs w:val="20"/>
          <w:lang w:val="kk-KZ"/>
        </w:rPr>
        <w:t>көшбасшылық</w:t>
      </w:r>
      <w:r w:rsidRPr="0098778A">
        <w:rPr>
          <w:rFonts w:ascii="Times New Roman" w:hAnsi="Times New Roman"/>
          <w:bCs/>
          <w:sz w:val="20"/>
          <w:szCs w:val="20"/>
          <w:lang w:val="kk-KZ"/>
        </w:rPr>
        <w:t xml:space="preserve"> өздері шығарған бағдарлама бойынша жүргілері келсе ғана, </w:t>
      </w:r>
      <w:r w:rsidRPr="0098778A">
        <w:rPr>
          <w:rFonts w:ascii="Times New Roman" w:hAnsi="Times New Roman"/>
          <w:sz w:val="20"/>
          <w:szCs w:val="20"/>
          <w:lang w:val="kk-KZ"/>
        </w:rPr>
        <w:t>көшбасшылыққа</w:t>
      </w:r>
      <w:r w:rsidRPr="0098778A">
        <w:rPr>
          <w:rFonts w:ascii="Times New Roman" w:hAnsi="Times New Roman"/>
          <w:bCs/>
          <w:sz w:val="20"/>
          <w:szCs w:val="20"/>
          <w:lang w:val="kk-KZ"/>
        </w:rPr>
        <w:t xml:space="preserve"> беріліп</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 xml:space="preserve">отыратын, топтың функциясы.  Х.С. Персон екі гипотезаны көрсетті: </w:t>
      </w:r>
    </w:p>
    <w:p w:rsidR="00174423" w:rsidRPr="0098778A" w:rsidRDefault="00174423" w:rsidP="0098778A">
      <w:pPr>
        <w:pStyle w:val="a5"/>
        <w:numPr>
          <w:ilvl w:val="0"/>
          <w:numId w:val="26"/>
        </w:numPr>
        <w:tabs>
          <w:tab w:val="left" w:pos="851"/>
          <w:tab w:val="left" w:pos="7513"/>
        </w:tabs>
        <w:spacing w:line="233" w:lineRule="auto"/>
        <w:ind w:left="0" w:firstLine="340"/>
        <w:jc w:val="both"/>
        <w:rPr>
          <w:bCs/>
          <w:sz w:val="20"/>
          <w:szCs w:val="20"/>
          <w:lang w:val="kk-KZ"/>
        </w:rPr>
      </w:pPr>
      <w:r w:rsidRPr="0098778A">
        <w:rPr>
          <w:bCs/>
          <w:sz w:val="20"/>
          <w:szCs w:val="20"/>
          <w:lang w:val="kk-KZ"/>
        </w:rPr>
        <w:t xml:space="preserve">әрбір жағдай </w:t>
      </w:r>
      <w:r w:rsidRPr="0098778A">
        <w:rPr>
          <w:sz w:val="20"/>
          <w:szCs w:val="20"/>
          <w:lang w:val="kk-KZ"/>
        </w:rPr>
        <w:t xml:space="preserve">көшбасшының </w:t>
      </w:r>
      <w:r w:rsidRPr="0098778A">
        <w:rPr>
          <w:bCs/>
          <w:sz w:val="20"/>
          <w:szCs w:val="20"/>
          <w:lang w:val="kk-KZ"/>
        </w:rPr>
        <w:t>сапасын анықтайды;</w:t>
      </w:r>
      <w:r w:rsidRPr="0098778A">
        <w:rPr>
          <w:b/>
          <w:bCs/>
          <w:sz w:val="20"/>
          <w:szCs w:val="20"/>
          <w:lang w:val="kk-KZ"/>
        </w:rPr>
        <w:t xml:space="preserve"> </w:t>
      </w:r>
    </w:p>
    <w:p w:rsidR="00174423" w:rsidRPr="0098778A" w:rsidRDefault="00174423" w:rsidP="0098778A">
      <w:pPr>
        <w:pStyle w:val="a5"/>
        <w:numPr>
          <w:ilvl w:val="0"/>
          <w:numId w:val="26"/>
        </w:numPr>
        <w:tabs>
          <w:tab w:val="left" w:pos="851"/>
          <w:tab w:val="left" w:pos="7513"/>
        </w:tabs>
        <w:spacing w:line="233" w:lineRule="auto"/>
        <w:ind w:left="0" w:firstLine="340"/>
        <w:jc w:val="both"/>
        <w:rPr>
          <w:bCs/>
          <w:sz w:val="20"/>
          <w:szCs w:val="20"/>
          <w:lang w:val="kk-KZ"/>
        </w:rPr>
      </w:pPr>
      <w:r w:rsidRPr="0098778A">
        <w:rPr>
          <w:bCs/>
          <w:sz w:val="20"/>
          <w:szCs w:val="20"/>
          <w:lang w:val="kk-KZ"/>
        </w:rPr>
        <w:t xml:space="preserve">көшбасшының сапасы индивид сапасы ретінде </w:t>
      </w:r>
      <w:r w:rsidRPr="0098778A">
        <w:rPr>
          <w:sz w:val="20"/>
          <w:szCs w:val="20"/>
          <w:lang w:val="kk-KZ"/>
        </w:rPr>
        <w:t>көшбасшылық</w:t>
      </w:r>
      <w:r w:rsidRPr="0098778A">
        <w:rPr>
          <w:bCs/>
          <w:sz w:val="20"/>
          <w:szCs w:val="20"/>
          <w:lang w:val="kk-KZ"/>
        </w:rPr>
        <w:t xml:space="preserve">  жағдайдың нәтижесі болып табылады.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Тұлғалық – жағдай теориялары,  бұл алғашқы екеуіне ұқсас болып табылады. С.М.Казенің пікірінше, </w:t>
      </w:r>
      <w:r w:rsidRPr="0098778A">
        <w:rPr>
          <w:rFonts w:ascii="Times New Roman" w:hAnsi="Times New Roman"/>
          <w:sz w:val="20"/>
          <w:szCs w:val="20"/>
          <w:lang w:val="kk-KZ"/>
        </w:rPr>
        <w:t>көшбасшылық</w:t>
      </w:r>
      <w:r w:rsidRPr="0098778A">
        <w:rPr>
          <w:rFonts w:ascii="Times New Roman" w:hAnsi="Times New Roman"/>
          <w:bCs/>
          <w:sz w:val="20"/>
          <w:szCs w:val="20"/>
          <w:lang w:val="kk-KZ"/>
        </w:rPr>
        <w:t xml:space="preserve"> үш фактормен ұйымдастырылдады. Тұлғалық қасиеттермен, ізбасарлар тобымен және жағдаймен (мыс: топ шешетін мәселемен). Р.М. Стогдил және С.М. Шартл </w:t>
      </w:r>
      <w:r w:rsidRPr="0098778A">
        <w:rPr>
          <w:rFonts w:ascii="Times New Roman" w:hAnsi="Times New Roman"/>
          <w:sz w:val="20"/>
          <w:szCs w:val="20"/>
          <w:lang w:val="kk-KZ"/>
        </w:rPr>
        <w:t>көшбасшылықтың</w:t>
      </w:r>
      <w:r w:rsidRPr="0098778A">
        <w:rPr>
          <w:rFonts w:ascii="Times New Roman" w:hAnsi="Times New Roman"/>
          <w:bCs/>
          <w:sz w:val="20"/>
          <w:szCs w:val="20"/>
          <w:lang w:val="kk-KZ"/>
        </w:rPr>
        <w:t xml:space="preserve"> индивидтердің «мәртебесі», «әрекетестігі» «жүріс-тұрысы» сияқты ұғымдар сияқты ұйымдасқан топтар мүшелерінің байланысын түсіндіреді.</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 xml:space="preserve">Сөйтіп, берілген топтар теориялары әртүрлі нұсқаларда шектеулерді жеуге тырысты және алдыңғылардың құндылықтарын кеңейтуге тырысты.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Өзара әрекетпен күту теориясы,</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 xml:space="preserve">Дж.С. Хоманс және Дж.К. Хемфилдтардың ойымен сәйкес, көшбасшы теориясы негізгі үш ауыспалылықты қарастырады: әрекет, өзара әрекет және көңіл-күй. Көшбасшы бұл теорияда өзара әрекеттің инициаторы ретінде анықталады. Мысалға, «күтудің күшеюі» теориясының негізін салушы Р. Стогдилл келесі пікірді ұсынды: топ мүшелерінде өзара әрекет процесі барысында күту күшейеді, олардың әрқайсысы сәйкесінше әрекет етуін жалғастырады. Ф.Е. Фидлердің пікірінше, «көшбасшының мінез-құлқы» нақты жағдайды талап етумен байланысты болады.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Гуманистік теория, өкілдерінің пікірінше, адам өзінің табиғатынан – «мотивацияланған тірі жан», ал ұйым өз табиғатында құрылымданған және бақыланған болып келеді. Көшбасшылық ең басты функциясы ұйымның модификациясы. Д. Макгрегор ұйымдық көшбасшылықтың екі теориясын қарастырған. Біріншіден, бұл X1 деп аталатын теория, әдетте индивидтер пассивті болады, ұйымның мүмкіндіктеріне қарсы тұрады және оларды мотивациялап бағдарлауға негізделген. Екіншіден, адамдарда мотивация бар және олар жауапкершілікке ұмтылады,  ұйымның мақсатына негізделген Y1 теориясын ұйғарды. С. Аргирис индивид пен ұйым арасындағы конфликтілерді көрсеткен болатын. оның пікірінше, ұйым табиғатынан ұйым мүшелерінің рөлдерінің құрылымданған және олардың өз міндеттерін атқаруда бақылау</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жасауы деп ұйғарды. Адам табиғатында оған, инициатива</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мен жауапкершілік таныта</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 xml:space="preserve">отырып өзіндік реализацияға ұмтылу қалыптасқан. Р. Ликерттің пікірінше, көшбасшылық – бұл қатыстық процесс болып табылады. Берілген теория аймағында Р.Р. Блайк және Дж.С. Моутон көшбасшының графикасын ұсынған: ось бойынша, абсцисса және ординат.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Айырбас теориясы,  бұл теорияның өкілдері (Дж.С. Хоманс, Дж.С. Марч, Х.А. Саймон, Х.Х Келли және т.б.) қоғамдық қатынас айрықша айырбас формасына ие деген пікірден аулақ. Т.О. Джакобс айырбас теориясының мынадай нұсқасын қалыптастырды: топ көшбасшыға мәртебе тағайындайды және мақсатқа жету мүмкіндігіне сыйластықты айырбастайды. Айырбас процесі күрделі ұйымдасқан болып келеді.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Саяси көшбасшы - бұл басшы, мемлекеттің ресми немесе ресми емес басшысы, саяси топтың, қоғамдық саяси ұйымның немесе қозғалыстың.  Әдетте,  бұл саяси процесті алға алып жүретін адам, ол саяси күштердің бірігуін және тұтастығын жүзеге асырады, мемлекеттік және қоғамдық - саяси институттарға, партияларға, саяси қозғалыстарға іс - әрекеттеріне бағыт береді. Бұл адам, көп жағдайларда саяси бағытты анықтайды - мысалға, реформаға немесе революциялық қайта құрушылыққа, немесе керісінше, бар істердің консервациясына әсер етеді [2]. </w:t>
      </w:r>
    </w:p>
    <w:p w:rsidR="00174423" w:rsidRPr="0098778A" w:rsidRDefault="00174423" w:rsidP="0098778A">
      <w:pPr>
        <w:tabs>
          <w:tab w:val="left" w:pos="7513"/>
        </w:tabs>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Қорыта келгенде, көшбасшылықтың потенциалы, психологиялық жағынан қарағанда, өзімен мынадай қасиеттердің жиынтығын көрсетеді, олар тұлғаның басқаларды әрекет жасауына итермелеу қабілеттілігіне, </w:t>
      </w:r>
      <w:r w:rsidRPr="0098778A">
        <w:rPr>
          <w:rFonts w:ascii="Times New Roman" w:hAnsi="Times New Roman"/>
          <w:bCs/>
          <w:sz w:val="20"/>
          <w:szCs w:val="20"/>
          <w:lang w:val="kk-KZ"/>
        </w:rPr>
        <w:lastRenderedPageBreak/>
        <w:t xml:space="preserve">оларды жандандырып және сендіріп алынған бағыттың дұрыстылығында. Сәйкесінше, көшбасшылықтың саяси ғылымы үшін - бұл ережелердің жиынтығы және процедуралар, олардың шегінде көшбасшының іс - әрекеті жүзеге асады және олар өте ауыр мінездемеде болады, және тұрақты емес жағдайларда аяқ астылығымен ерекшеленеді. </w:t>
      </w:r>
    </w:p>
    <w:p w:rsidR="00024B35" w:rsidRPr="0098778A" w:rsidRDefault="00024B35" w:rsidP="0098778A">
      <w:pPr>
        <w:tabs>
          <w:tab w:val="left" w:pos="0"/>
          <w:tab w:val="left" w:pos="426"/>
        </w:tabs>
        <w:spacing w:after="0" w:line="233" w:lineRule="auto"/>
        <w:ind w:firstLine="340"/>
        <w:jc w:val="center"/>
        <w:rPr>
          <w:rFonts w:ascii="Times New Roman" w:hAnsi="Times New Roman"/>
          <w:b/>
          <w:i/>
          <w:sz w:val="20"/>
          <w:szCs w:val="20"/>
          <w:lang w:val="kk-KZ"/>
        </w:rPr>
      </w:pPr>
    </w:p>
    <w:p w:rsidR="00024B35" w:rsidRPr="00FF70FA" w:rsidRDefault="00024B35" w:rsidP="0098778A">
      <w:pPr>
        <w:tabs>
          <w:tab w:val="left" w:pos="0"/>
          <w:tab w:val="left" w:pos="426"/>
        </w:tabs>
        <w:spacing w:after="0" w:line="233" w:lineRule="auto"/>
        <w:ind w:firstLine="340"/>
        <w:jc w:val="center"/>
        <w:rPr>
          <w:rFonts w:ascii="Times New Roman" w:hAnsi="Times New Roman"/>
          <w:b/>
          <w:i/>
          <w:sz w:val="18"/>
          <w:szCs w:val="18"/>
          <w:lang w:val="kk-KZ"/>
        </w:rPr>
      </w:pPr>
      <w:r w:rsidRPr="00FF70FA">
        <w:rPr>
          <w:rFonts w:ascii="Times New Roman" w:hAnsi="Times New Roman"/>
          <w:b/>
          <w:i/>
          <w:sz w:val="18"/>
          <w:szCs w:val="18"/>
          <w:lang w:val="kk-KZ"/>
        </w:rPr>
        <w:t>Қолданылған әдебиеттер тізімі:</w:t>
      </w:r>
    </w:p>
    <w:p w:rsidR="00174423" w:rsidRPr="00FF70FA" w:rsidRDefault="00174423" w:rsidP="0098778A">
      <w:pPr>
        <w:pStyle w:val="a5"/>
        <w:numPr>
          <w:ilvl w:val="0"/>
          <w:numId w:val="24"/>
        </w:numPr>
        <w:spacing w:line="233" w:lineRule="auto"/>
        <w:ind w:left="0" w:firstLine="340"/>
        <w:jc w:val="both"/>
        <w:rPr>
          <w:sz w:val="18"/>
          <w:szCs w:val="18"/>
          <w:lang w:val="kk-KZ"/>
        </w:rPr>
      </w:pPr>
      <w:r w:rsidRPr="00FF70FA">
        <w:rPr>
          <w:sz w:val="18"/>
          <w:szCs w:val="18"/>
        </w:rPr>
        <w:t>В.А. Мельник</w:t>
      </w:r>
      <w:r w:rsidRPr="00FF70FA">
        <w:rPr>
          <w:sz w:val="18"/>
          <w:szCs w:val="18"/>
          <w:lang w:val="kk-KZ"/>
        </w:rPr>
        <w:t>.</w:t>
      </w:r>
      <w:r w:rsidRPr="00FF70FA">
        <w:rPr>
          <w:sz w:val="18"/>
          <w:szCs w:val="18"/>
        </w:rPr>
        <w:t xml:space="preserve"> Политология: Учеб.-2-е издание, перераб. И доп. – Мн.: Выш.Шк., 1997.-Полит.</w:t>
      </w:r>
      <w:r w:rsidRPr="00FF70FA">
        <w:rPr>
          <w:sz w:val="18"/>
          <w:szCs w:val="18"/>
          <w:lang w:val="kk-KZ"/>
        </w:rPr>
        <w:t xml:space="preserve"> </w:t>
      </w:r>
      <w:r w:rsidR="00AD2007" w:rsidRPr="00FF70FA">
        <w:rPr>
          <w:sz w:val="18"/>
          <w:szCs w:val="18"/>
        </w:rPr>
        <w:t>сознание 213-230 стр.</w:t>
      </w:r>
    </w:p>
    <w:p w:rsidR="00174423" w:rsidRPr="00FF70FA" w:rsidRDefault="00174423" w:rsidP="0098778A">
      <w:pPr>
        <w:pStyle w:val="a5"/>
        <w:numPr>
          <w:ilvl w:val="0"/>
          <w:numId w:val="24"/>
        </w:numPr>
        <w:spacing w:line="233" w:lineRule="auto"/>
        <w:ind w:left="0" w:firstLine="340"/>
        <w:jc w:val="both"/>
        <w:rPr>
          <w:sz w:val="18"/>
          <w:szCs w:val="18"/>
          <w:lang w:val="kk-KZ"/>
        </w:rPr>
      </w:pPr>
      <w:r w:rsidRPr="00FF70FA">
        <w:rPr>
          <w:sz w:val="18"/>
          <w:szCs w:val="18"/>
        </w:rPr>
        <w:t>Ольшанский Д.В.</w:t>
      </w:r>
      <w:r w:rsidRPr="00FF70FA">
        <w:rPr>
          <w:sz w:val="18"/>
          <w:szCs w:val="18"/>
          <w:lang w:val="kk-KZ"/>
        </w:rPr>
        <w:t xml:space="preserve"> </w:t>
      </w:r>
      <w:r w:rsidRPr="00FF70FA">
        <w:rPr>
          <w:sz w:val="18"/>
          <w:szCs w:val="18"/>
        </w:rPr>
        <w:t xml:space="preserve">   Основы политической психологии. — Екатерин</w:t>
      </w:r>
      <w:r w:rsidRPr="00FF70FA">
        <w:rPr>
          <w:sz w:val="18"/>
          <w:szCs w:val="18"/>
        </w:rPr>
        <w:softHyphen/>
        <w:t>бург: Деловая книга, 2001</w:t>
      </w:r>
      <w:r w:rsidRPr="00FF70FA">
        <w:rPr>
          <w:b/>
          <w:sz w:val="18"/>
          <w:szCs w:val="18"/>
        </w:rPr>
        <w:t>.</w:t>
      </w:r>
    </w:p>
    <w:p w:rsidR="00174423" w:rsidRPr="00FF70FA" w:rsidRDefault="001D3E6D" w:rsidP="0098778A">
      <w:pPr>
        <w:pStyle w:val="a5"/>
        <w:numPr>
          <w:ilvl w:val="0"/>
          <w:numId w:val="24"/>
        </w:numPr>
        <w:spacing w:line="233" w:lineRule="auto"/>
        <w:ind w:left="0" w:firstLine="340"/>
        <w:jc w:val="both"/>
        <w:rPr>
          <w:sz w:val="18"/>
          <w:szCs w:val="18"/>
          <w:lang w:val="kk-KZ"/>
        </w:rPr>
      </w:pPr>
      <w:hyperlink r:id="rId13" w:history="1">
        <w:r w:rsidR="00174423" w:rsidRPr="00FF70FA">
          <w:rPr>
            <w:rStyle w:val="af0"/>
            <w:sz w:val="18"/>
            <w:szCs w:val="18"/>
            <w:lang w:val="kk-KZ"/>
          </w:rPr>
          <w:t>http://nicbar.narod.ru/theoria_politiki_lekcii.htm</w:t>
        </w:r>
      </w:hyperlink>
    </w:p>
    <w:p w:rsidR="00174423" w:rsidRPr="00FF70FA" w:rsidRDefault="00174423" w:rsidP="0098778A">
      <w:pPr>
        <w:pStyle w:val="a5"/>
        <w:numPr>
          <w:ilvl w:val="0"/>
          <w:numId w:val="24"/>
        </w:numPr>
        <w:spacing w:line="233" w:lineRule="auto"/>
        <w:ind w:left="0" w:firstLine="340"/>
        <w:rPr>
          <w:sz w:val="18"/>
          <w:szCs w:val="18"/>
        </w:rPr>
      </w:pPr>
      <w:r w:rsidRPr="00FF70FA">
        <w:rPr>
          <w:sz w:val="18"/>
          <w:szCs w:val="18"/>
          <w:lang w:val="kk-KZ"/>
        </w:rPr>
        <w:t xml:space="preserve">Шестопал Е.Б. «Политическое психология» М.:ИНФРА </w:t>
      </w:r>
      <w:r w:rsidRPr="00FF70FA">
        <w:rPr>
          <w:sz w:val="18"/>
          <w:szCs w:val="18"/>
        </w:rPr>
        <w:t xml:space="preserve">2002 </w:t>
      </w:r>
    </w:p>
    <w:p w:rsidR="00174423" w:rsidRPr="00FF70FA" w:rsidRDefault="00174423" w:rsidP="0098778A">
      <w:pPr>
        <w:pStyle w:val="a5"/>
        <w:numPr>
          <w:ilvl w:val="0"/>
          <w:numId w:val="24"/>
        </w:numPr>
        <w:spacing w:line="233" w:lineRule="auto"/>
        <w:ind w:left="0" w:firstLine="340"/>
        <w:jc w:val="both"/>
        <w:rPr>
          <w:sz w:val="18"/>
          <w:szCs w:val="18"/>
          <w:lang w:val="kk-KZ"/>
        </w:rPr>
      </w:pPr>
      <w:r w:rsidRPr="00FF70FA">
        <w:rPr>
          <w:sz w:val="18"/>
          <w:szCs w:val="18"/>
          <w:lang w:val="kk-KZ"/>
        </w:rPr>
        <w:t xml:space="preserve"> «Общая и прикладная политология» Учебное пособие М.Союз, </w:t>
      </w:r>
      <w:r w:rsidRPr="00FF70FA">
        <w:rPr>
          <w:sz w:val="18"/>
          <w:szCs w:val="18"/>
        </w:rPr>
        <w:t>1997. Стр. 714</w:t>
      </w:r>
    </w:p>
    <w:p w:rsidR="00174423" w:rsidRPr="00FF70FA" w:rsidRDefault="00174423" w:rsidP="0098778A">
      <w:pPr>
        <w:pStyle w:val="a5"/>
        <w:numPr>
          <w:ilvl w:val="0"/>
          <w:numId w:val="24"/>
        </w:numPr>
        <w:tabs>
          <w:tab w:val="left" w:pos="0"/>
          <w:tab w:val="left" w:pos="720"/>
          <w:tab w:val="left" w:pos="900"/>
        </w:tabs>
        <w:spacing w:line="233" w:lineRule="auto"/>
        <w:ind w:left="0" w:firstLine="340"/>
        <w:jc w:val="both"/>
        <w:rPr>
          <w:sz w:val="18"/>
          <w:szCs w:val="18"/>
        </w:rPr>
      </w:pPr>
      <w:r w:rsidRPr="00FF70FA">
        <w:rPr>
          <w:rFonts w:ascii="KZ Times New Roman" w:hAnsi="KZ Times New Roman"/>
          <w:sz w:val="18"/>
          <w:szCs w:val="18"/>
          <w:lang w:val="kk-KZ"/>
        </w:rPr>
        <w:t xml:space="preserve"> </w:t>
      </w:r>
      <w:r w:rsidRPr="00FF70FA">
        <w:rPr>
          <w:sz w:val="18"/>
          <w:szCs w:val="18"/>
        </w:rPr>
        <w:t xml:space="preserve">Шестопал Е.Б. Современная западная социология: классические традиции и поиски новой парадигмы. – М.: ИНИОН, 1990. – 201 с. </w:t>
      </w:r>
    </w:p>
    <w:p w:rsidR="00174423" w:rsidRPr="00FF70FA" w:rsidRDefault="00174423" w:rsidP="0098778A">
      <w:pPr>
        <w:pStyle w:val="ad"/>
        <w:tabs>
          <w:tab w:val="left" w:pos="720"/>
          <w:tab w:val="left" w:pos="900"/>
        </w:tabs>
        <w:spacing w:after="0" w:line="233" w:lineRule="auto"/>
        <w:ind w:left="0" w:firstLine="340"/>
        <w:jc w:val="both"/>
        <w:rPr>
          <w:rFonts w:ascii="Times New Roman" w:hAnsi="Times New Roman"/>
          <w:sz w:val="18"/>
          <w:szCs w:val="18"/>
          <w:lang w:val="kk-KZ"/>
        </w:rPr>
      </w:pPr>
    </w:p>
    <w:p w:rsidR="000D4300" w:rsidRPr="0098778A" w:rsidRDefault="000D4300" w:rsidP="0098778A">
      <w:pPr>
        <w:pStyle w:val="11"/>
        <w:tabs>
          <w:tab w:val="left" w:pos="567"/>
        </w:tabs>
        <w:spacing w:line="233" w:lineRule="auto"/>
        <w:ind w:firstLine="340"/>
        <w:rPr>
          <w:rFonts w:ascii="Times New Roman" w:hAnsi="Times New Roman"/>
          <w:lang w:val="kk-KZ"/>
        </w:rPr>
      </w:pPr>
    </w:p>
    <w:p w:rsidR="00174423" w:rsidRPr="0098778A" w:rsidRDefault="00174423" w:rsidP="0098778A">
      <w:pPr>
        <w:spacing w:after="0" w:line="233" w:lineRule="auto"/>
        <w:ind w:firstLine="340"/>
        <w:jc w:val="right"/>
        <w:rPr>
          <w:rFonts w:ascii="Times New Roman" w:hAnsi="Times New Roman"/>
          <w:b/>
          <w:bCs/>
          <w:i/>
          <w:iCs/>
          <w:sz w:val="20"/>
          <w:szCs w:val="20"/>
        </w:rPr>
      </w:pPr>
      <w:r w:rsidRPr="0098778A">
        <w:rPr>
          <w:rFonts w:ascii="Times New Roman" w:hAnsi="Times New Roman"/>
          <w:b/>
          <w:bCs/>
          <w:i/>
          <w:iCs/>
          <w:sz w:val="20"/>
          <w:szCs w:val="20"/>
        </w:rPr>
        <w:t>Есентай</w:t>
      </w:r>
      <w:r w:rsidR="00AD2007" w:rsidRPr="0098778A">
        <w:rPr>
          <w:rFonts w:ascii="Times New Roman" w:hAnsi="Times New Roman"/>
          <w:b/>
          <w:bCs/>
          <w:i/>
          <w:iCs/>
          <w:sz w:val="20"/>
          <w:szCs w:val="20"/>
        </w:rPr>
        <w:t xml:space="preserve"> А.</w:t>
      </w:r>
      <w:r w:rsidRPr="0098778A">
        <w:rPr>
          <w:rFonts w:ascii="Times New Roman" w:hAnsi="Times New Roman"/>
          <w:b/>
          <w:bCs/>
          <w:i/>
          <w:iCs/>
          <w:sz w:val="20"/>
          <w:szCs w:val="20"/>
        </w:rPr>
        <w:t>,</w:t>
      </w:r>
      <w:r w:rsidRPr="0098778A">
        <w:rPr>
          <w:rFonts w:ascii="Times New Roman" w:hAnsi="Times New Roman"/>
          <w:b/>
          <w:bCs/>
          <w:i/>
          <w:iCs/>
          <w:sz w:val="20"/>
          <w:szCs w:val="20"/>
          <w:lang w:val="kk-KZ"/>
        </w:rPr>
        <w:t xml:space="preserve"> </w:t>
      </w:r>
      <w:r w:rsidRPr="0098778A">
        <w:rPr>
          <w:rFonts w:ascii="Times New Roman" w:hAnsi="Times New Roman"/>
          <w:b/>
          <w:bCs/>
          <w:i/>
          <w:iCs/>
          <w:sz w:val="20"/>
          <w:szCs w:val="20"/>
        </w:rPr>
        <w:t>Шаймерденова</w:t>
      </w:r>
      <w:r w:rsidR="00AD2007" w:rsidRPr="0098778A">
        <w:rPr>
          <w:rFonts w:ascii="Times New Roman" w:hAnsi="Times New Roman"/>
          <w:b/>
          <w:bCs/>
          <w:i/>
          <w:iCs/>
          <w:sz w:val="20"/>
          <w:szCs w:val="20"/>
        </w:rPr>
        <w:t xml:space="preserve"> М.</w:t>
      </w:r>
      <w:r w:rsidRPr="0098778A">
        <w:rPr>
          <w:rFonts w:ascii="Times New Roman" w:hAnsi="Times New Roman"/>
          <w:b/>
          <w:bCs/>
          <w:i/>
          <w:iCs/>
          <w:sz w:val="20"/>
          <w:szCs w:val="20"/>
        </w:rPr>
        <w:t>,</w:t>
      </w:r>
    </w:p>
    <w:p w:rsidR="007958E0" w:rsidRPr="0098778A" w:rsidRDefault="00174423" w:rsidP="0098778A">
      <w:pPr>
        <w:spacing w:after="0" w:line="233" w:lineRule="auto"/>
        <w:ind w:firstLine="340"/>
        <w:jc w:val="right"/>
        <w:rPr>
          <w:rFonts w:ascii="Times New Roman" w:hAnsi="Times New Roman"/>
          <w:b/>
          <w:bCs/>
          <w:i/>
          <w:iCs/>
          <w:sz w:val="20"/>
          <w:szCs w:val="20"/>
          <w:lang w:val="kk-KZ"/>
        </w:rPr>
      </w:pPr>
      <w:r w:rsidRPr="0098778A">
        <w:rPr>
          <w:rFonts w:ascii="Times New Roman" w:hAnsi="Times New Roman"/>
          <w:b/>
          <w:bCs/>
          <w:i/>
          <w:iCs/>
          <w:sz w:val="20"/>
          <w:szCs w:val="20"/>
        </w:rPr>
        <w:t>Токтабаянова</w:t>
      </w:r>
      <w:r w:rsidR="00AD2007" w:rsidRPr="0098778A">
        <w:rPr>
          <w:rFonts w:ascii="Times New Roman" w:hAnsi="Times New Roman"/>
          <w:b/>
          <w:bCs/>
          <w:i/>
          <w:iCs/>
          <w:sz w:val="20"/>
          <w:szCs w:val="20"/>
        </w:rPr>
        <w:t xml:space="preserve"> Д.</w:t>
      </w:r>
      <w:r w:rsidR="006B26B9" w:rsidRPr="0098778A">
        <w:rPr>
          <w:rFonts w:ascii="Times New Roman" w:hAnsi="Times New Roman"/>
          <w:b/>
          <w:bCs/>
          <w:i/>
          <w:iCs/>
          <w:sz w:val="20"/>
          <w:szCs w:val="20"/>
          <w:lang w:val="kk-KZ"/>
        </w:rPr>
        <w:t>,</w:t>
      </w:r>
    </w:p>
    <w:p w:rsidR="006B26B9" w:rsidRPr="0098778A" w:rsidRDefault="006B26B9" w:rsidP="0098778A">
      <w:pPr>
        <w:snapToGrid w:val="0"/>
        <w:spacing w:after="0" w:line="233" w:lineRule="auto"/>
        <w:ind w:firstLineChars="235" w:firstLine="472"/>
        <w:jc w:val="right"/>
        <w:rPr>
          <w:rFonts w:ascii="Times New Roman" w:hAnsi="Times New Roman"/>
          <w:b/>
          <w:i/>
          <w:iCs/>
          <w:sz w:val="20"/>
          <w:szCs w:val="20"/>
          <w:lang w:val="kk-KZ"/>
        </w:rPr>
      </w:pPr>
      <w:r w:rsidRPr="0098778A">
        <w:rPr>
          <w:rFonts w:ascii="Times New Roman" w:hAnsi="Times New Roman"/>
          <w:b/>
          <w:i/>
          <w:sz w:val="20"/>
          <w:szCs w:val="20"/>
          <w:lang w:val="kk-KZ"/>
        </w:rPr>
        <w:t>студенты 2</w:t>
      </w:r>
      <w:r w:rsidRPr="0098778A">
        <w:rPr>
          <w:rFonts w:ascii="Times New Roman" w:hAnsi="Times New Roman"/>
          <w:b/>
          <w:i/>
          <w:iCs/>
          <w:sz w:val="20"/>
          <w:szCs w:val="20"/>
        </w:rPr>
        <w:t xml:space="preserve"> курс</w:t>
      </w:r>
      <w:r w:rsidRPr="0098778A">
        <w:rPr>
          <w:rFonts w:ascii="Times New Roman" w:hAnsi="Times New Roman"/>
          <w:b/>
          <w:i/>
          <w:iCs/>
          <w:sz w:val="20"/>
          <w:szCs w:val="20"/>
          <w:lang w:val="kk-KZ"/>
        </w:rPr>
        <w:t>а</w:t>
      </w:r>
    </w:p>
    <w:p w:rsidR="006B26B9" w:rsidRPr="0098778A" w:rsidRDefault="006B26B9" w:rsidP="0098778A">
      <w:pPr>
        <w:snapToGrid w:val="0"/>
        <w:spacing w:after="0" w:line="233" w:lineRule="auto"/>
        <w:ind w:firstLineChars="235" w:firstLine="472"/>
        <w:jc w:val="right"/>
        <w:rPr>
          <w:rFonts w:ascii="Times New Roman" w:hAnsi="Times New Roman"/>
          <w:b/>
          <w:i/>
          <w:iCs/>
          <w:sz w:val="20"/>
          <w:szCs w:val="20"/>
        </w:rPr>
      </w:pP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p>
    <w:p w:rsidR="006B26B9" w:rsidRPr="0098778A" w:rsidRDefault="006B26B9"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024B35" w:rsidRPr="0098778A" w:rsidRDefault="00174423" w:rsidP="0098778A">
      <w:pPr>
        <w:spacing w:after="0" w:line="233" w:lineRule="auto"/>
        <w:ind w:firstLine="340"/>
        <w:jc w:val="right"/>
        <w:rPr>
          <w:rFonts w:ascii="Times New Roman" w:hAnsi="Times New Roman"/>
          <w:b/>
          <w:bCs/>
          <w:i/>
          <w:iCs/>
          <w:sz w:val="20"/>
          <w:szCs w:val="20"/>
          <w:lang w:val="kk-KZ"/>
        </w:rPr>
      </w:pPr>
      <w:r w:rsidRPr="0098778A">
        <w:rPr>
          <w:rFonts w:ascii="Times New Roman" w:hAnsi="Times New Roman"/>
          <w:b/>
          <w:bCs/>
          <w:i/>
          <w:iCs/>
          <w:sz w:val="20"/>
          <w:szCs w:val="20"/>
          <w:lang w:val="kk-KZ"/>
        </w:rPr>
        <w:t>Научный руководитель:</w:t>
      </w:r>
    </w:p>
    <w:p w:rsidR="00174423" w:rsidRPr="0098778A" w:rsidRDefault="00E743DF" w:rsidP="0098778A">
      <w:pPr>
        <w:spacing w:after="0" w:line="233" w:lineRule="auto"/>
        <w:ind w:firstLine="340"/>
        <w:jc w:val="right"/>
        <w:rPr>
          <w:rFonts w:ascii="Times New Roman" w:hAnsi="Times New Roman"/>
          <w:b/>
          <w:bCs/>
          <w:i/>
          <w:iCs/>
          <w:sz w:val="20"/>
          <w:szCs w:val="20"/>
          <w:lang w:val="kk-KZ"/>
        </w:rPr>
      </w:pPr>
      <w:r w:rsidRPr="0098778A">
        <w:rPr>
          <w:rFonts w:ascii="Times New Roman" w:hAnsi="Times New Roman"/>
          <w:b/>
          <w:bCs/>
          <w:i/>
          <w:iCs/>
          <w:sz w:val="20"/>
          <w:szCs w:val="20"/>
        </w:rPr>
        <w:t>ст</w:t>
      </w:r>
      <w:r w:rsidRPr="0098778A">
        <w:rPr>
          <w:rFonts w:ascii="Times New Roman" w:hAnsi="Times New Roman"/>
          <w:b/>
          <w:bCs/>
          <w:i/>
          <w:iCs/>
          <w:sz w:val="20"/>
          <w:szCs w:val="20"/>
          <w:lang w:val="kk-KZ"/>
        </w:rPr>
        <w:t>.</w:t>
      </w:r>
      <w:r w:rsidRPr="0098778A">
        <w:rPr>
          <w:rFonts w:ascii="Times New Roman" w:hAnsi="Times New Roman"/>
          <w:b/>
          <w:bCs/>
          <w:i/>
          <w:iCs/>
          <w:sz w:val="20"/>
          <w:szCs w:val="20"/>
        </w:rPr>
        <w:t xml:space="preserve"> </w:t>
      </w:r>
      <w:r w:rsidRPr="0098778A">
        <w:rPr>
          <w:rFonts w:ascii="Times New Roman" w:hAnsi="Times New Roman"/>
          <w:b/>
          <w:bCs/>
          <w:i/>
          <w:iCs/>
          <w:sz w:val="20"/>
          <w:szCs w:val="20"/>
          <w:lang w:val="kk-KZ"/>
        </w:rPr>
        <w:t>п</w:t>
      </w:r>
      <w:r w:rsidRPr="0098778A">
        <w:rPr>
          <w:rFonts w:ascii="Times New Roman" w:hAnsi="Times New Roman"/>
          <w:b/>
          <w:bCs/>
          <w:i/>
          <w:iCs/>
          <w:sz w:val="20"/>
          <w:szCs w:val="20"/>
        </w:rPr>
        <w:t>ре</w:t>
      </w:r>
      <w:r w:rsidRPr="0098778A">
        <w:rPr>
          <w:rFonts w:ascii="Times New Roman" w:hAnsi="Times New Roman"/>
          <w:b/>
          <w:bCs/>
          <w:i/>
          <w:iCs/>
          <w:sz w:val="20"/>
          <w:szCs w:val="20"/>
          <w:lang w:val="kk-KZ"/>
        </w:rPr>
        <w:t xml:space="preserve">п. </w:t>
      </w:r>
      <w:r w:rsidR="00174423" w:rsidRPr="0098778A">
        <w:rPr>
          <w:rFonts w:ascii="Times New Roman" w:hAnsi="Times New Roman"/>
          <w:b/>
          <w:bCs/>
          <w:i/>
          <w:iCs/>
          <w:sz w:val="20"/>
          <w:szCs w:val="20"/>
        </w:rPr>
        <w:t>Садыкова А</w:t>
      </w:r>
      <w:r w:rsidRPr="0098778A">
        <w:rPr>
          <w:rFonts w:ascii="Times New Roman" w:hAnsi="Times New Roman"/>
          <w:b/>
          <w:bCs/>
          <w:i/>
          <w:iCs/>
          <w:sz w:val="20"/>
          <w:szCs w:val="20"/>
        </w:rPr>
        <w:t>.Т.</w:t>
      </w:r>
    </w:p>
    <w:p w:rsidR="00024B35" w:rsidRPr="0098778A" w:rsidRDefault="00024B35" w:rsidP="0098778A">
      <w:pPr>
        <w:spacing w:after="0" w:line="233" w:lineRule="auto"/>
        <w:ind w:firstLine="340"/>
        <w:jc w:val="center"/>
        <w:rPr>
          <w:rFonts w:ascii="Times New Roman" w:hAnsi="Times New Roman"/>
          <w:b/>
          <w:sz w:val="20"/>
          <w:szCs w:val="20"/>
          <w:lang w:val="kk-KZ"/>
        </w:rPr>
      </w:pPr>
    </w:p>
    <w:p w:rsidR="00174423" w:rsidRDefault="00174423" w:rsidP="0098778A">
      <w:pPr>
        <w:spacing w:after="0" w:line="233" w:lineRule="auto"/>
        <w:ind w:firstLine="340"/>
        <w:jc w:val="center"/>
        <w:rPr>
          <w:rFonts w:ascii="Times New Roman" w:hAnsi="Times New Roman"/>
          <w:b/>
          <w:sz w:val="20"/>
          <w:szCs w:val="20"/>
          <w:lang w:val="ca-ES"/>
        </w:rPr>
      </w:pPr>
      <w:r w:rsidRPr="0098778A">
        <w:rPr>
          <w:rFonts w:ascii="Times New Roman" w:hAnsi="Times New Roman"/>
          <w:b/>
          <w:sz w:val="20"/>
          <w:szCs w:val="20"/>
        </w:rPr>
        <w:t>ОТНОШЕНИЕ ЗДОРОВЫХ ЛЮДЕЙ К ЛЮДЯМ С ФИЗИЧЕСКИМИ И ПСИХИЧЕСКИМИ ОТКЛОНЕНИЯМИ</w:t>
      </w:r>
    </w:p>
    <w:p w:rsidR="00FF70FA" w:rsidRPr="00FF70FA" w:rsidRDefault="00FF70FA" w:rsidP="0098778A">
      <w:pPr>
        <w:spacing w:after="0" w:line="233" w:lineRule="auto"/>
        <w:ind w:firstLine="340"/>
        <w:jc w:val="center"/>
        <w:rPr>
          <w:rFonts w:ascii="Times New Roman" w:hAnsi="Times New Roman"/>
          <w:b/>
          <w:sz w:val="20"/>
          <w:szCs w:val="20"/>
          <w:lang w:val="ca-ES"/>
        </w:rPr>
      </w:pPr>
    </w:p>
    <w:p w:rsidR="00174423" w:rsidRPr="0098778A" w:rsidRDefault="0017442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 </w:t>
      </w:r>
      <w:r w:rsidRPr="0098778A">
        <w:rPr>
          <w:rFonts w:ascii="Times New Roman" w:hAnsi="Times New Roman"/>
          <w:sz w:val="20"/>
          <w:szCs w:val="20"/>
        </w:rPr>
        <w:t>Физические отклонения прежде всего связаны со здоровьем человека и определяются медицинскими показателями.</w:t>
      </w:r>
      <w:r w:rsidRPr="0098778A">
        <w:rPr>
          <w:sz w:val="20"/>
          <w:szCs w:val="20"/>
        </w:rPr>
        <w:t xml:space="preserve"> </w:t>
      </w:r>
      <w:r w:rsidRPr="0098778A">
        <w:rPr>
          <w:rFonts w:ascii="Times New Roman" w:hAnsi="Times New Roman"/>
          <w:sz w:val="20"/>
          <w:szCs w:val="20"/>
        </w:rPr>
        <w:t>Отклонения в здоровье могут быть вызваны или наследственными факторами, или какими-либо внешними обстоятельства ми: тяжелой экологической обстановкой, неудовлетворительным качеством питьевой воды, снижением общего уровня жизни семьи и др.</w:t>
      </w:r>
    </w:p>
    <w:p w:rsidR="00174423" w:rsidRPr="0098778A" w:rsidRDefault="0017442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Психические отклонения прежде всего связаны с умственным развитием ребенка, его психическими недостатками. Отклонения могут быть обусловлены врожденными дефектами нервной системы или являться результатом болезни, травмы или другой причины. </w:t>
      </w:r>
    </w:p>
    <w:p w:rsidR="00174423" w:rsidRPr="0098778A" w:rsidRDefault="0017442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Синдро́м Да́уна (трисомия по хромосоме 21) — одна из форм геномной патологии, при которой чаще всего кариотип представлен 47 хромосомами вместо нормальных 46, поскольку хромосомы 21-й пары, вместо нормальных двух, представлены тремя копиями (трисомия, см. также плоидность). Существует ещё две формы данного синдрома: транслокация хромосомы 21 на другие хромосомы (чаще на 15, реже на 14, ещё реже на 21, 22 и Y-хромосому) — 4 % случаев, и мозаичный вариант синдрома — 5 % [1].</w:t>
      </w:r>
    </w:p>
    <w:p w:rsidR="00174423" w:rsidRPr="0098778A" w:rsidRDefault="0017442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Аути́зм — расстройство, возникающее вследствие нарушения развития головного мозга и характеризующееся выраженным и всесторонним дефицитом социального взаимодействия и общения, а также ограниченными интересами и повторяющимися действиями [1].</w:t>
      </w:r>
    </w:p>
    <w:p w:rsidR="00174423" w:rsidRPr="0098778A" w:rsidRDefault="0017442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любом обществе независимо от того, на какой стадии развития оно находится – будь то процветающая, экономически развитая страна или развивающееся общество, есть люди, которые требуют особого внимания к себе. Это – люди, имеющие какие-либо отклонения в физическом или психическом развитии. Такие люди всегда выделялись в особую группу, в обществе и государстве складывалось особое отношение к ним. Однако в разные времена в зависимости от конкретных культурно-исторических условий отношение к этой категории людей было самым различным: в одних обществах, как, например, в Древней Спарте, оно отличалось крайней жестокостью вплоть до их физического уничтожения, в других было милосердно-сострадательным.</w:t>
      </w:r>
    </w:p>
    <w:p w:rsidR="00174423" w:rsidRPr="0098778A" w:rsidRDefault="0017442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Как считает профессор Ю. Т. Матасов (РГПУ им. А. И. Герцена, г. Санкт-Петербург), очень часто в основе нетерпимого отношения к умственно отсталым лежит допущение, что  такие люди не являются носителями личностных качеств, что к ним не могут быть применены мерки, которые используются для оценки обычных членов общества [2]. Конечно, нельзя смешивать личностную несостоятельность умственно отсталого и нетерпимое к нему отношение. Обращаясь к выступлению профессора Ю. Т. Матасова, хотелось бы подчеркнуть его мысль о том, что опыт межличностных отношений показывает: тот, кто не способен в процессе общения с умственно отсталыми людьми признавать их человеческое достоинство, рискует продемонстрировать свою собственную неполноценность. Люди, выступая в социуме в виде единого организма, невольно принимают на себя обязанность строить общение с умственно отсталыми так, как если бы они обладали всеми достоинствами развитой личности.</w:t>
      </w:r>
    </w:p>
    <w:p w:rsidR="00174423" w:rsidRPr="0098778A" w:rsidRDefault="00174423" w:rsidP="0098778A">
      <w:pPr>
        <w:tabs>
          <w:tab w:val="left" w:pos="851"/>
        </w:tabs>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 ПГПУ им. В. Г. Белинского был проведён опрос студентов 4 курса факультета начального и специального образования, в ходе которого выяснилось следующее отношение к людям с интеллектуальными нарушениями:</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    «государство должно выдавать денежные пособия для того, чтобы за такими людьми был осуществлён нужный уход» — 25%;―    «когда я вижу таких людей, мне их очень жаль» — 40%;―    «боюсь, что у меня могут быть дети с отклонениями в развитии» — 10%;</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 xml:space="preserve">―    «имеются родственники с отклонениями в развитии» </w:t>
      </w:r>
      <w:r w:rsidRPr="0098778A">
        <w:rPr>
          <w:rFonts w:ascii="Times New Roman" w:hAnsi="Times New Roman"/>
          <w:color w:val="000000"/>
          <w:sz w:val="20"/>
          <w:szCs w:val="20"/>
        </w:rPr>
        <w:lastRenderedPageBreak/>
        <w:t>— 5%;</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    «хотелось бы помочь им стать полноценными членами общества» — 5%;</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    «сочувствие родителям» — 10%;</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    «уровень современной медицины позволяет на ранних сроках беременности выявить отклонения в развитии плода и избавиться от будущего ребёнка» — 5%.</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Как видно из опроса, мнения разные, но присутствует и положительный момент: большинство будущих педагогов выразили сочувствие и желание помочь людям с отклонениями в развитии.</w:t>
      </w:r>
    </w:p>
    <w:p w:rsidR="00174423" w:rsidRPr="0098778A" w:rsidRDefault="00174423" w:rsidP="0098778A">
      <w:pPr>
        <w:tabs>
          <w:tab w:val="left" w:pos="851"/>
        </w:tabs>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Какова же картина отношения к умственно отсталым людям в современных странах?</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В Швеции в 1866 г. была основана «школа для идиотов», в которой обучались четверо детей с нарушениями умственного развития [4]. В 1968 г. вступил в силу «Закон об уходе за некоторыми лицами с отставанием в психическом развитии», после чего отставание в умственном развитии перестало быть психиатрическим диагнозом и стало считаться функциональным нарушением. А в 1994 г. было введено право на личного ассистента .</w:t>
      </w:r>
      <w:r w:rsidRPr="0098778A">
        <w:rPr>
          <w:rStyle w:val="apple-converted-space"/>
          <w:rFonts w:ascii="Times New Roman" w:hAnsi="Times New Roman"/>
          <w:color w:val="000000"/>
          <w:sz w:val="20"/>
          <w:szCs w:val="20"/>
        </w:rPr>
        <w:t> </w:t>
      </w:r>
      <w:r w:rsidR="00A61CB6" w:rsidRPr="0098778A">
        <w:rPr>
          <w:rStyle w:val="apple-converted-space"/>
          <w:rFonts w:ascii="Times New Roman" w:hAnsi="Times New Roman"/>
          <w:color w:val="000000"/>
          <w:sz w:val="20"/>
          <w:szCs w:val="20"/>
          <w:lang w:val="kk-KZ"/>
        </w:rPr>
        <w:t xml:space="preserve"> </w:t>
      </w:r>
      <w:r w:rsidRPr="0098778A">
        <w:rPr>
          <w:rFonts w:ascii="Times New Roman" w:hAnsi="Times New Roman"/>
          <w:color w:val="000000"/>
          <w:sz w:val="20"/>
          <w:szCs w:val="20"/>
        </w:rPr>
        <w:t>В Финляндии существует сходный со шведским закон [4]. Уход осуществляется в закрытых учреждениях и в психиатрических клиниках.</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В Германии существует объединение родителей детей — инвалидов и персонала. Закрытые учреждения принадлежат религиозным или благотворительным организациям. Большое количество умственно отсталых проживает в психиатрических клиниках.</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В Голландии тремя религиозными группами при поддержке государства созданы все условия для инвалидов: программа обучения, центры дневного пребывания, особые мастерские.</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Во Франции система ухода за инвалидами разобщена и находится в руках частных владельцев и организаций.</w:t>
      </w:r>
      <w:r w:rsidR="00A61CB6"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В США наиболее развито интегрирующее обучение. Во многих штатах суд может обязать органы управления разработать программу реабилитации для конкретного человека.на жёсткой дисциплине. Материальные условия проживания плохие».</w:t>
      </w:r>
    </w:p>
    <w:p w:rsidR="00174423" w:rsidRPr="0098778A" w:rsidRDefault="0017442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Сегодня проблема отношения к людям с ограниченными возможностями, прежде всего здоровья, становится все более актуальной вследствие того, что их число, как во всем мире, так и в Казахстане, имеет устойчивую тенденцию к увеличению, изменить которую, по прогнозам ЮНЕСКО, мировое сообщество в ближайшее время не сможет.</w:t>
      </w:r>
    </w:p>
    <w:p w:rsidR="00174423" w:rsidRPr="0098778A" w:rsidRDefault="00174423" w:rsidP="0098778A">
      <w:pPr>
        <w:spacing w:after="0" w:line="233" w:lineRule="auto"/>
        <w:ind w:firstLine="340"/>
        <w:jc w:val="both"/>
        <w:rPr>
          <w:rStyle w:val="apple-converted-space"/>
          <w:rFonts w:ascii="Times New Roman" w:hAnsi="Times New Roman"/>
          <w:sz w:val="20"/>
          <w:szCs w:val="20"/>
        </w:rPr>
      </w:pPr>
      <w:r w:rsidRPr="0098778A">
        <w:rPr>
          <w:rStyle w:val="af"/>
          <w:rFonts w:ascii="Times New Roman" w:hAnsi="Times New Roman"/>
          <w:color w:val="000000"/>
          <w:sz w:val="20"/>
          <w:szCs w:val="20"/>
        </w:rPr>
        <w:t>Cиндром Дауна — не болезнь. Это данность. Она не лечится.</w:t>
      </w:r>
      <w:r w:rsidR="00A61CB6" w:rsidRPr="0098778A">
        <w:rPr>
          <w:rStyle w:val="af"/>
          <w:rFonts w:ascii="Times New Roman" w:hAnsi="Times New Roman"/>
          <w:color w:val="000000"/>
          <w:sz w:val="20"/>
          <w:szCs w:val="20"/>
          <w:lang w:val="kk-KZ"/>
        </w:rPr>
        <w:t xml:space="preserve"> </w:t>
      </w:r>
      <w:r w:rsidRPr="0098778A">
        <w:rPr>
          <w:rFonts w:ascii="Times New Roman" w:hAnsi="Times New Roman"/>
          <w:color w:val="000000"/>
          <w:sz w:val="20"/>
          <w:szCs w:val="20"/>
        </w:rPr>
        <w:t>Отношение к людям с синдромом Дауна в нашей стране — катастрофическое. «Даун» здесь имя нарицательное и оскорбительное. Стереотип отношения к этим людям настолько велик, что даже опыт других стран не в состоянии повлиять на изменение этого.</w:t>
      </w:r>
      <w:r w:rsidRPr="0098778A">
        <w:rPr>
          <w:rStyle w:val="apple-converted-space"/>
          <w:rFonts w:ascii="Times New Roman" w:hAnsi="Times New Roman"/>
          <w:color w:val="000000"/>
          <w:sz w:val="20"/>
          <w:szCs w:val="20"/>
        </w:rPr>
        <w:t> </w:t>
      </w:r>
      <w:r w:rsidRPr="0098778A">
        <w:rPr>
          <w:rFonts w:ascii="Times New Roman" w:hAnsi="Times New Roman"/>
          <w:color w:val="000000"/>
          <w:sz w:val="20"/>
          <w:szCs w:val="20"/>
        </w:rPr>
        <w:t xml:space="preserve">Наше общество  не убеждает пример Каннского кинофестиваля, где двенадцать лет назад вся мировая элита кино стоя аплодировала бельгийскому актеру Паскалю Дюкену, человеку с синдромом Дауна, за исполнение лучшей мужской роли </w:t>
      </w:r>
      <w:r w:rsidRPr="0098778A">
        <w:rPr>
          <w:rStyle w:val="apple-converted-space"/>
          <w:rFonts w:ascii="Times New Roman" w:hAnsi="Times New Roman"/>
          <w:color w:val="000000"/>
          <w:sz w:val="20"/>
          <w:szCs w:val="20"/>
        </w:rPr>
        <w:t>[3]</w:t>
      </w:r>
      <w:r w:rsidRPr="0098778A">
        <w:rPr>
          <w:rFonts w:ascii="Times New Roman" w:hAnsi="Times New Roman"/>
          <w:color w:val="000000"/>
          <w:sz w:val="20"/>
          <w:szCs w:val="20"/>
        </w:rPr>
        <w:t>.</w:t>
      </w:r>
      <w:r w:rsidR="00A61CB6" w:rsidRPr="0098778A">
        <w:rPr>
          <w:rStyle w:val="apple-converted-space"/>
          <w:rFonts w:ascii="Times New Roman" w:hAnsi="Times New Roman"/>
          <w:color w:val="000000"/>
          <w:sz w:val="20"/>
          <w:szCs w:val="20"/>
          <w:lang w:val="kk-KZ"/>
        </w:rPr>
        <w:t xml:space="preserve"> </w:t>
      </w:r>
      <w:r w:rsidRPr="0098778A">
        <w:rPr>
          <w:rFonts w:ascii="Times New Roman" w:hAnsi="Times New Roman"/>
          <w:sz w:val="20"/>
          <w:szCs w:val="20"/>
        </w:rPr>
        <w:t xml:space="preserve">А в </w:t>
      </w:r>
      <w:r w:rsidRPr="0098778A">
        <w:rPr>
          <w:rFonts w:ascii="Times New Roman" w:hAnsi="Times New Roman"/>
          <w:color w:val="000000"/>
          <w:sz w:val="20"/>
          <w:szCs w:val="20"/>
        </w:rPr>
        <w:t xml:space="preserve">прошлом году на международном кинофестивале в Сан-Себастьяне опять же за лучшую мужскую роль награду получил испанец Пабло Пинеда, который к тому моменту заканчивал учебу в университете, знал несколько языков и участвовал в международных конференциях по проблеме людей с синдромом Дауна </w:t>
      </w:r>
      <w:r w:rsidRPr="0098778A">
        <w:rPr>
          <w:rStyle w:val="apple-converted-space"/>
          <w:rFonts w:ascii="Times New Roman" w:hAnsi="Times New Roman"/>
          <w:color w:val="000000"/>
          <w:sz w:val="20"/>
          <w:szCs w:val="20"/>
        </w:rPr>
        <w:t>[3]</w:t>
      </w:r>
      <w:r w:rsidRPr="0098778A">
        <w:rPr>
          <w:rFonts w:ascii="Times New Roman" w:hAnsi="Times New Roman"/>
          <w:color w:val="000000"/>
          <w:sz w:val="20"/>
          <w:szCs w:val="20"/>
        </w:rPr>
        <w:t xml:space="preserve"> .</w:t>
      </w:r>
      <w:r w:rsidRPr="0098778A">
        <w:rPr>
          <w:rStyle w:val="apple-converted-space"/>
          <w:rFonts w:ascii="Arial" w:hAnsi="Arial" w:cs="Arial"/>
          <w:color w:val="000000"/>
          <w:sz w:val="20"/>
          <w:szCs w:val="20"/>
        </w:rPr>
        <w:t> </w:t>
      </w:r>
      <w:r w:rsidRPr="0098778A">
        <w:rPr>
          <w:rFonts w:ascii="Times New Roman" w:hAnsi="Times New Roman"/>
          <w:color w:val="000000"/>
          <w:sz w:val="20"/>
          <w:szCs w:val="20"/>
        </w:rPr>
        <w:t xml:space="preserve">В Испании в магазинах игрушек продаются и пользуются огромным спросом у детей куклы с очевидными признаками синдрома Дауна </w:t>
      </w:r>
      <w:r w:rsidRPr="0098778A">
        <w:rPr>
          <w:rStyle w:val="apple-converted-space"/>
          <w:rFonts w:ascii="Times New Roman" w:hAnsi="Times New Roman"/>
          <w:color w:val="000000"/>
          <w:sz w:val="20"/>
          <w:szCs w:val="20"/>
        </w:rPr>
        <w:t xml:space="preserve">[3]. </w:t>
      </w:r>
      <w:r w:rsidRPr="0098778A">
        <w:rPr>
          <w:rFonts w:ascii="Times New Roman" w:hAnsi="Times New Roman"/>
          <w:color w:val="000000"/>
          <w:sz w:val="20"/>
          <w:szCs w:val="20"/>
        </w:rPr>
        <w:t>В Америке люди с синдромом Дауна сдают экзамены на право вождения автомобиля по тем же критериям, что и остальные, а в случае удовлетворительного результата — получают права и даже в США на усыновление и удочерение детишек с синдромом Дауна возникает очередь из 250 семей. В отличие от нашей страны, где 85% родителей отказываются от такого ребенка еще в роддоме.</w:t>
      </w:r>
      <w:r w:rsidRPr="0098778A">
        <w:rPr>
          <w:rStyle w:val="apple-converted-space"/>
          <w:rFonts w:ascii="Times New Roman" w:hAnsi="Times New Roman"/>
          <w:color w:val="000000"/>
          <w:sz w:val="20"/>
          <w:szCs w:val="20"/>
        </w:rPr>
        <w:t> </w:t>
      </w:r>
      <w:r w:rsidR="00A61CB6" w:rsidRPr="0098778A">
        <w:rPr>
          <w:rStyle w:val="apple-converted-space"/>
          <w:rFonts w:ascii="Times New Roman" w:hAnsi="Times New Roman"/>
          <w:color w:val="000000"/>
          <w:sz w:val="20"/>
          <w:szCs w:val="20"/>
          <w:lang w:val="kk-KZ"/>
        </w:rPr>
        <w:t xml:space="preserve"> </w:t>
      </w:r>
      <w:r w:rsidRPr="0098778A">
        <w:rPr>
          <w:rFonts w:ascii="Times New Roman" w:hAnsi="Times New Roman"/>
          <w:color w:val="000000"/>
          <w:sz w:val="20"/>
          <w:szCs w:val="20"/>
        </w:rPr>
        <w:t xml:space="preserve">А тот факт, что почти во всех европейских странах люди с синдромом Дауна учатся и работают в разнообразнейших сферах, приводит нас в замешательство. Ведь у нас мало таких людей, у которого была бы на руках трудовая книжка. Многие, очень многие в нашей стране считают этих людей генетическим отходом, бракованными болванками, </w:t>
      </w:r>
      <w:hyperlink r:id="rId14" w:history="1">
        <w:r w:rsidRPr="0098778A">
          <w:rPr>
            <w:rStyle w:val="af0"/>
            <w:rFonts w:ascii="Times New Roman" w:hAnsi="Times New Roman"/>
            <w:color w:val="auto"/>
            <w:sz w:val="20"/>
            <w:szCs w:val="20"/>
            <w:u w:val="none"/>
          </w:rPr>
          <w:t>которых необходимо выбрасывать при рождении или во время беременности</w:t>
        </w:r>
      </w:hyperlink>
      <w:r w:rsidRPr="0098778A">
        <w:rPr>
          <w:rFonts w:ascii="Times New Roman" w:hAnsi="Times New Roman"/>
          <w:sz w:val="20"/>
          <w:szCs w:val="20"/>
        </w:rPr>
        <w:t>.</w:t>
      </w:r>
      <w:r w:rsidRPr="0098778A">
        <w:rPr>
          <w:rStyle w:val="apple-converted-space"/>
          <w:rFonts w:ascii="Times New Roman" w:hAnsi="Times New Roman"/>
          <w:sz w:val="20"/>
          <w:szCs w:val="20"/>
        </w:rPr>
        <w:t> </w:t>
      </w:r>
    </w:p>
    <w:p w:rsidR="00174423" w:rsidRPr="0098778A" w:rsidRDefault="00174423" w:rsidP="0098778A">
      <w:pPr>
        <w:spacing w:after="0" w:line="233" w:lineRule="auto"/>
        <w:ind w:firstLine="340"/>
        <w:jc w:val="both"/>
        <w:rPr>
          <w:rStyle w:val="apple-converted-space"/>
          <w:rFonts w:ascii="Times New Roman" w:hAnsi="Times New Roman"/>
          <w:color w:val="000000"/>
          <w:sz w:val="20"/>
          <w:szCs w:val="20"/>
        </w:rPr>
      </w:pPr>
      <w:r w:rsidRPr="0098778A">
        <w:rPr>
          <w:rStyle w:val="apple-converted-space"/>
          <w:rFonts w:ascii="Times New Roman" w:hAnsi="Times New Roman"/>
          <w:sz w:val="20"/>
          <w:szCs w:val="20"/>
        </w:rPr>
        <w:t>Всё больше и больше людей в нашей стране страдают данными патологиями. Но от чего больше страдают они? От самой болезни или же от того что здоровые люди не готовы принять их такими? Почему у них такой негативный взгляд и как его изменить? В данное время здоровый человек – это человек, который «не опасен для общества». Вот он стереотип , который сложился в наших умах. Общество  отталкивает таких людей от себя, строя между ними некую стену. А с каждым годом данная стена растет и порождает брезгливость, жесткость  и даже ненависть к своим сверстникам. Почему так происходит? Кто виноват в таком общении? Сам человек или социум? У общества 21 века есть свои нормы. Но почему для них норма пьющие, курящие люди? А те, которые борются за жизнь, за здоровую жизнь для них «угроза»?Как можно построить демократическое  государство, когда даже сам народ не могут быть объективными в такой ситуации. Нельзя смотреть на это с безразличием. Нужно бороться с ним. У всех есть будущее.</w:t>
      </w:r>
    </w:p>
    <w:p w:rsidR="00174423" w:rsidRPr="0098778A" w:rsidRDefault="00174423" w:rsidP="0098778A">
      <w:pPr>
        <w:spacing w:after="0" w:line="233" w:lineRule="auto"/>
        <w:ind w:firstLine="340"/>
        <w:jc w:val="both"/>
        <w:rPr>
          <w:rStyle w:val="apple-converted-space"/>
          <w:rFonts w:ascii="Times New Roman" w:hAnsi="Times New Roman"/>
          <w:sz w:val="20"/>
          <w:szCs w:val="20"/>
        </w:rPr>
      </w:pPr>
      <w:r w:rsidRPr="0098778A">
        <w:rPr>
          <w:rStyle w:val="apple-converted-space"/>
          <w:rFonts w:ascii="Times New Roman" w:hAnsi="Times New Roman"/>
          <w:sz w:val="20"/>
          <w:szCs w:val="20"/>
        </w:rPr>
        <w:t>Надо проводить различные семинары и тренинги, где можно было бы объяснить людям без патологий , что «те другие» не угроза для них. С ними так же можно найти общий язык, общие интересы и помочь им психологически развиваться также как и они. Ведь  люди с патологиями ограничены в общении с обществом здоровых людей. Неправильно разделять их, разделять их возможности. У всех есть свои таланты и они могут проявляться в любой сфере. Наоборот нужно объединять их, давать им какие либо общие задания, чтобы и физически здоровые люди и люди с патологиями работали в команде, чтобы у всех были одинаковые права и возможности. Объединение  принесет свои плоды в общении детей  друг с другом.</w:t>
      </w:r>
    </w:p>
    <w:p w:rsidR="00174423" w:rsidRPr="0098778A" w:rsidRDefault="00174423" w:rsidP="0098778A">
      <w:pPr>
        <w:spacing w:after="0" w:line="233" w:lineRule="auto"/>
        <w:ind w:firstLine="340"/>
        <w:jc w:val="both"/>
        <w:rPr>
          <w:rStyle w:val="apple-converted-space"/>
          <w:rFonts w:ascii="Times New Roman" w:hAnsi="Times New Roman"/>
          <w:sz w:val="20"/>
          <w:szCs w:val="20"/>
        </w:rPr>
      </w:pPr>
      <w:r w:rsidRPr="0098778A">
        <w:rPr>
          <w:rStyle w:val="apple-converted-space"/>
          <w:rFonts w:ascii="Times New Roman" w:hAnsi="Times New Roman"/>
          <w:sz w:val="20"/>
          <w:szCs w:val="20"/>
        </w:rPr>
        <w:t>Существует множество интересных книг к примеру книга «Дэниел молчит», где описывается жизнь  мальчика семи лет и его матери. Его трудности, переживания и его счастливый конец, где все таки ребенок нашел свою тихую гавань счастья. Не только полезно, но и нужно нашему обществу читать такие книги. Они не только научат их методам общения с такими детьми, но самое главное помогут хоть чуточку оказаться на их месте, прожить их жизнью, жизнью их родных и изменить свое отношение.</w:t>
      </w:r>
    </w:p>
    <w:p w:rsidR="00174423" w:rsidRPr="0098778A" w:rsidRDefault="00174423"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lastRenderedPageBreak/>
        <w:t xml:space="preserve"> </w:t>
      </w:r>
      <w:r w:rsidRPr="0098778A">
        <w:rPr>
          <w:rFonts w:ascii="Times New Roman" w:hAnsi="Times New Roman"/>
          <w:color w:val="000000"/>
          <w:sz w:val="20"/>
          <w:szCs w:val="20"/>
        </w:rPr>
        <w:t>В заключение хотелось бы вспомнить слова Ст. Густафсона: «…Человек-личность, способная действовать и творить. Каждый человек продуктивен, хотя то, что он создаёт, может иметь низкую ценность в глазах окружающих».</w:t>
      </w:r>
    </w:p>
    <w:p w:rsidR="00174423" w:rsidRPr="0098778A" w:rsidRDefault="00174423" w:rsidP="0098778A">
      <w:pPr>
        <w:spacing w:after="0" w:line="233" w:lineRule="auto"/>
        <w:ind w:firstLine="340"/>
        <w:jc w:val="both"/>
        <w:rPr>
          <w:rFonts w:ascii="Times New Roman" w:hAnsi="Times New Roman"/>
          <w:color w:val="000000"/>
          <w:sz w:val="20"/>
          <w:szCs w:val="20"/>
          <w:lang w:val="kk-KZ"/>
        </w:rPr>
      </w:pPr>
    </w:p>
    <w:p w:rsidR="00024B35" w:rsidRPr="00FF70FA" w:rsidRDefault="00024B35" w:rsidP="0098778A">
      <w:pPr>
        <w:spacing w:after="0" w:line="233" w:lineRule="auto"/>
        <w:ind w:firstLine="340"/>
        <w:jc w:val="center"/>
        <w:rPr>
          <w:rFonts w:ascii="Times New Roman" w:hAnsi="Times New Roman"/>
          <w:b/>
          <w:i/>
          <w:sz w:val="18"/>
          <w:szCs w:val="18"/>
          <w:lang w:val="kk-KZ"/>
        </w:rPr>
      </w:pPr>
      <w:r w:rsidRPr="00FF70FA">
        <w:rPr>
          <w:rFonts w:ascii="Times New Roman" w:hAnsi="Times New Roman"/>
          <w:b/>
          <w:i/>
          <w:sz w:val="18"/>
          <w:szCs w:val="18"/>
        </w:rPr>
        <w:t>Список использованной литературы:</w:t>
      </w:r>
    </w:p>
    <w:p w:rsidR="00174423" w:rsidRPr="00FF70FA" w:rsidRDefault="00174423" w:rsidP="0098778A">
      <w:pPr>
        <w:spacing w:after="0" w:line="233" w:lineRule="auto"/>
        <w:ind w:firstLine="340"/>
        <w:contextualSpacing/>
        <w:jc w:val="both"/>
        <w:rPr>
          <w:rStyle w:val="apple-converted-space"/>
          <w:rFonts w:ascii="Times New Roman" w:hAnsi="Times New Roman"/>
          <w:sz w:val="18"/>
          <w:szCs w:val="18"/>
        </w:rPr>
      </w:pPr>
      <w:r w:rsidRPr="00FF70FA">
        <w:rPr>
          <w:rStyle w:val="apple-converted-space"/>
          <w:rFonts w:ascii="Times New Roman" w:hAnsi="Times New Roman"/>
          <w:sz w:val="18"/>
          <w:szCs w:val="18"/>
        </w:rPr>
        <w:t>1.</w:t>
      </w:r>
      <w:r w:rsidRPr="00FF70FA">
        <w:rPr>
          <w:rStyle w:val="apple-converted-space"/>
          <w:rFonts w:ascii="Times New Roman" w:hAnsi="Times New Roman"/>
          <w:sz w:val="18"/>
          <w:szCs w:val="18"/>
          <w:lang w:val="en-US"/>
        </w:rPr>
        <w:t>http</w:t>
      </w:r>
      <w:r w:rsidRPr="00FF70FA">
        <w:rPr>
          <w:rStyle w:val="apple-converted-space"/>
          <w:rFonts w:ascii="Times New Roman" w:hAnsi="Times New Roman"/>
          <w:sz w:val="18"/>
          <w:szCs w:val="18"/>
        </w:rPr>
        <w:t>://</w:t>
      </w:r>
      <w:r w:rsidRPr="00FF70FA">
        <w:rPr>
          <w:rStyle w:val="apple-converted-space"/>
          <w:rFonts w:ascii="Times New Roman" w:hAnsi="Times New Roman"/>
          <w:sz w:val="18"/>
          <w:szCs w:val="18"/>
          <w:lang w:val="en-US"/>
        </w:rPr>
        <w:t>www</w:t>
      </w:r>
      <w:r w:rsidRPr="00FF70FA">
        <w:rPr>
          <w:rStyle w:val="apple-converted-space"/>
          <w:rFonts w:ascii="Times New Roman" w:hAnsi="Times New Roman"/>
          <w:sz w:val="18"/>
          <w:szCs w:val="18"/>
        </w:rPr>
        <w:t>.</w:t>
      </w:r>
      <w:r w:rsidRPr="00FF70FA">
        <w:rPr>
          <w:rStyle w:val="apple-converted-space"/>
          <w:rFonts w:ascii="Times New Roman" w:hAnsi="Times New Roman"/>
          <w:sz w:val="18"/>
          <w:szCs w:val="18"/>
          <w:lang w:val="en-US"/>
        </w:rPr>
        <w:t>wikipedia</w:t>
      </w:r>
      <w:r w:rsidRPr="00FF70FA">
        <w:rPr>
          <w:rStyle w:val="apple-converted-space"/>
          <w:rFonts w:ascii="Times New Roman" w:hAnsi="Times New Roman"/>
          <w:sz w:val="18"/>
          <w:szCs w:val="18"/>
        </w:rPr>
        <w:t>.</w:t>
      </w:r>
      <w:r w:rsidRPr="00FF70FA">
        <w:rPr>
          <w:rStyle w:val="apple-converted-space"/>
          <w:rFonts w:ascii="Times New Roman" w:hAnsi="Times New Roman"/>
          <w:sz w:val="18"/>
          <w:szCs w:val="18"/>
          <w:lang w:val="en-US"/>
        </w:rPr>
        <w:t>com</w:t>
      </w:r>
    </w:p>
    <w:p w:rsidR="00174423" w:rsidRPr="00FF70FA" w:rsidRDefault="00174423" w:rsidP="0098778A">
      <w:pPr>
        <w:spacing w:after="0" w:line="233" w:lineRule="auto"/>
        <w:ind w:firstLine="340"/>
        <w:contextualSpacing/>
        <w:jc w:val="both"/>
        <w:rPr>
          <w:rFonts w:ascii="Times New Roman" w:hAnsi="Times New Roman"/>
          <w:sz w:val="18"/>
          <w:szCs w:val="18"/>
          <w:lang w:val="kk-KZ"/>
        </w:rPr>
      </w:pPr>
      <w:r w:rsidRPr="00FF70FA">
        <w:rPr>
          <w:rStyle w:val="apple-converted-space"/>
          <w:rFonts w:ascii="Times New Roman" w:hAnsi="Times New Roman"/>
          <w:sz w:val="18"/>
          <w:szCs w:val="18"/>
        </w:rPr>
        <w:t>2.</w:t>
      </w:r>
      <w:r w:rsidRPr="00FF70FA">
        <w:rPr>
          <w:rFonts w:ascii="Times New Roman" w:hAnsi="Times New Roman"/>
          <w:color w:val="000000"/>
          <w:sz w:val="18"/>
          <w:szCs w:val="18"/>
        </w:rPr>
        <w:t xml:space="preserve"> Матасов Ю. Т. Толерантность и стигматизация в российской практике специального образования. Выступление на конференции, посвящённой проблемам специального образования, проходившей 20-23 октября 2003 г. в РГПУ им. А. И. Герцена, СПб.</w:t>
      </w:r>
      <w:r w:rsidRPr="00FF70FA">
        <w:rPr>
          <w:rFonts w:ascii="Times New Roman" w:hAnsi="Times New Roman"/>
          <w:color w:val="000000"/>
          <w:sz w:val="18"/>
          <w:szCs w:val="18"/>
          <w:lang w:val="kk-KZ"/>
        </w:rPr>
        <w:t xml:space="preserve"> </w:t>
      </w:r>
      <w:r w:rsidR="000F571A" w:rsidRPr="00FF70FA">
        <w:rPr>
          <w:rFonts w:ascii="Times New Roman" w:hAnsi="Times New Roman"/>
          <w:color w:val="000000"/>
          <w:sz w:val="18"/>
          <w:szCs w:val="18"/>
          <w:lang w:val="kk-KZ"/>
        </w:rPr>
        <w:t xml:space="preserve">   </w:t>
      </w:r>
      <w:r w:rsidRPr="00FF70FA">
        <w:rPr>
          <w:rStyle w:val="apple-converted-space"/>
          <w:rFonts w:ascii="Times New Roman" w:hAnsi="Times New Roman"/>
          <w:sz w:val="18"/>
          <w:szCs w:val="18"/>
        </w:rPr>
        <w:t>3.</w:t>
      </w:r>
      <w:hyperlink r:id="rId15" w:history="1">
        <w:r w:rsidRPr="00FF70FA">
          <w:rPr>
            <w:rStyle w:val="af0"/>
            <w:rFonts w:ascii="Times New Roman" w:hAnsi="Times New Roman"/>
            <w:sz w:val="18"/>
            <w:szCs w:val="18"/>
            <w:lang w:val="en-US"/>
          </w:rPr>
          <w:t>http</w:t>
        </w:r>
        <w:r w:rsidRPr="00FF70FA">
          <w:rPr>
            <w:rStyle w:val="af0"/>
            <w:rFonts w:ascii="Times New Roman" w:hAnsi="Times New Roman"/>
            <w:sz w:val="18"/>
            <w:szCs w:val="18"/>
          </w:rPr>
          <w:t>://</w:t>
        </w:r>
        <w:r w:rsidRPr="00FF70FA">
          <w:rPr>
            <w:rStyle w:val="af0"/>
            <w:rFonts w:ascii="Times New Roman" w:hAnsi="Times New Roman"/>
            <w:sz w:val="18"/>
            <w:szCs w:val="18"/>
            <w:lang w:val="en-US"/>
          </w:rPr>
          <w:t>www</w:t>
        </w:r>
        <w:r w:rsidRPr="00FF70FA">
          <w:rPr>
            <w:rStyle w:val="af0"/>
            <w:rFonts w:ascii="Times New Roman" w:hAnsi="Times New Roman"/>
            <w:sz w:val="18"/>
            <w:szCs w:val="18"/>
          </w:rPr>
          <w:t>.</w:t>
        </w:r>
        <w:r w:rsidRPr="00FF70FA">
          <w:rPr>
            <w:rStyle w:val="af0"/>
            <w:rFonts w:ascii="Times New Roman" w:hAnsi="Times New Roman"/>
            <w:sz w:val="18"/>
            <w:szCs w:val="18"/>
            <w:lang w:val="en-US"/>
          </w:rPr>
          <w:t>miloserdie</w:t>
        </w:r>
        <w:r w:rsidRPr="00FF70FA">
          <w:rPr>
            <w:rStyle w:val="af0"/>
            <w:rFonts w:ascii="Times New Roman" w:hAnsi="Times New Roman"/>
            <w:sz w:val="18"/>
            <w:szCs w:val="18"/>
          </w:rPr>
          <w:t>.</w:t>
        </w:r>
        <w:r w:rsidRPr="00FF70FA">
          <w:rPr>
            <w:rStyle w:val="af0"/>
            <w:rFonts w:ascii="Times New Roman" w:hAnsi="Times New Roman"/>
            <w:sz w:val="18"/>
            <w:szCs w:val="18"/>
            <w:lang w:val="en-US"/>
          </w:rPr>
          <w:t>ru</w:t>
        </w:r>
      </w:hyperlink>
      <w:r w:rsidRPr="00FF70FA">
        <w:rPr>
          <w:rFonts w:ascii="Times New Roman" w:hAnsi="Times New Roman"/>
          <w:sz w:val="18"/>
          <w:szCs w:val="18"/>
          <w:lang w:val="kk-KZ"/>
        </w:rPr>
        <w:t xml:space="preserve"> </w:t>
      </w:r>
    </w:p>
    <w:p w:rsidR="00174423" w:rsidRPr="00FF70FA" w:rsidRDefault="00174423" w:rsidP="0098778A">
      <w:pPr>
        <w:spacing w:after="0" w:line="233" w:lineRule="auto"/>
        <w:ind w:firstLine="340"/>
        <w:contextualSpacing/>
        <w:jc w:val="both"/>
        <w:rPr>
          <w:rFonts w:ascii="Times New Roman" w:hAnsi="Times New Roman"/>
          <w:sz w:val="18"/>
          <w:szCs w:val="18"/>
        </w:rPr>
      </w:pPr>
      <w:r w:rsidRPr="00FF70FA">
        <w:rPr>
          <w:rFonts w:ascii="Times New Roman" w:hAnsi="Times New Roman"/>
          <w:sz w:val="18"/>
          <w:szCs w:val="18"/>
        </w:rPr>
        <w:t>4.</w:t>
      </w:r>
      <w:r w:rsidRPr="00FF70FA">
        <w:rPr>
          <w:rFonts w:ascii="Times New Roman" w:hAnsi="Times New Roman"/>
          <w:color w:val="000000"/>
          <w:sz w:val="18"/>
          <w:szCs w:val="18"/>
        </w:rPr>
        <w:t xml:space="preserve"> Бакк А., Грюневальд К. Забота и уход: Книга о людях с задержкой умственного развития / Пер. со шведск. – СПб: ИРАВ, 2001. – 360 с.</w:t>
      </w:r>
    </w:p>
    <w:p w:rsidR="00FF70FA" w:rsidRDefault="00FF70FA" w:rsidP="0098778A">
      <w:pPr>
        <w:spacing w:after="0" w:line="233" w:lineRule="auto"/>
        <w:ind w:firstLine="340"/>
        <w:jc w:val="right"/>
        <w:rPr>
          <w:rFonts w:ascii="Times New Roman" w:hAnsi="Times New Roman"/>
          <w:b/>
          <w:i/>
          <w:sz w:val="20"/>
          <w:szCs w:val="20"/>
          <w:lang w:val="ca-ES"/>
        </w:rPr>
      </w:pPr>
    </w:p>
    <w:p w:rsidR="007958E0" w:rsidRPr="0098778A" w:rsidRDefault="00A61CB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Жалалов</w:t>
      </w:r>
      <w:r w:rsidR="000F571A" w:rsidRPr="0098778A">
        <w:rPr>
          <w:rFonts w:ascii="Times New Roman" w:hAnsi="Times New Roman"/>
          <w:b/>
          <w:i/>
          <w:sz w:val="20"/>
          <w:szCs w:val="20"/>
        </w:rPr>
        <w:t xml:space="preserve"> С.</w:t>
      </w:r>
      <w:r w:rsidR="006B26B9" w:rsidRPr="0098778A">
        <w:rPr>
          <w:rFonts w:ascii="Times New Roman" w:hAnsi="Times New Roman"/>
          <w:b/>
          <w:i/>
          <w:sz w:val="20"/>
          <w:szCs w:val="20"/>
          <w:lang w:val="kk-KZ"/>
        </w:rPr>
        <w:t>,</w:t>
      </w:r>
    </w:p>
    <w:p w:rsidR="006B26B9" w:rsidRPr="0098778A" w:rsidRDefault="006B26B9" w:rsidP="0098778A">
      <w:pPr>
        <w:snapToGrid w:val="0"/>
        <w:spacing w:after="0" w:line="233" w:lineRule="auto"/>
        <w:ind w:firstLineChars="235" w:firstLine="472"/>
        <w:jc w:val="right"/>
        <w:rPr>
          <w:rFonts w:ascii="Times New Roman" w:hAnsi="Times New Roman"/>
          <w:b/>
          <w:i/>
          <w:iCs/>
          <w:sz w:val="20"/>
          <w:szCs w:val="20"/>
          <w:lang w:val="kk-KZ"/>
        </w:rPr>
      </w:pPr>
      <w:r w:rsidRPr="0098778A">
        <w:rPr>
          <w:rFonts w:ascii="Times New Roman" w:hAnsi="Times New Roman"/>
          <w:b/>
          <w:i/>
          <w:sz w:val="20"/>
          <w:szCs w:val="20"/>
          <w:lang w:val="kk-KZ"/>
        </w:rPr>
        <w:t xml:space="preserve">студент </w:t>
      </w:r>
      <w:r w:rsidRPr="0098778A">
        <w:rPr>
          <w:rFonts w:ascii="Times New Roman" w:hAnsi="Times New Roman"/>
          <w:b/>
          <w:i/>
          <w:iCs/>
          <w:sz w:val="20"/>
          <w:szCs w:val="20"/>
        </w:rPr>
        <w:t>4 курс</w:t>
      </w:r>
      <w:r w:rsidRPr="0098778A">
        <w:rPr>
          <w:rFonts w:ascii="Times New Roman" w:hAnsi="Times New Roman"/>
          <w:b/>
          <w:i/>
          <w:iCs/>
          <w:sz w:val="20"/>
          <w:szCs w:val="20"/>
          <w:lang w:val="kk-KZ"/>
        </w:rPr>
        <w:t>а</w:t>
      </w:r>
    </w:p>
    <w:p w:rsidR="006B26B9" w:rsidRPr="0098778A" w:rsidRDefault="006B26B9" w:rsidP="0098778A">
      <w:pPr>
        <w:snapToGrid w:val="0"/>
        <w:spacing w:after="0" w:line="233" w:lineRule="auto"/>
        <w:ind w:firstLineChars="235" w:firstLine="472"/>
        <w:jc w:val="right"/>
        <w:rPr>
          <w:rFonts w:ascii="Times New Roman" w:hAnsi="Times New Roman"/>
          <w:b/>
          <w:i/>
          <w:iCs/>
          <w:sz w:val="20"/>
          <w:szCs w:val="20"/>
        </w:rPr>
      </w:pP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p>
    <w:p w:rsidR="006B26B9" w:rsidRPr="0098778A" w:rsidRDefault="006B26B9"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A61CB6" w:rsidRPr="0098778A" w:rsidRDefault="00A61CB6" w:rsidP="0098778A">
      <w:pPr>
        <w:spacing w:after="0" w:line="233" w:lineRule="auto"/>
        <w:ind w:firstLine="340"/>
        <w:jc w:val="center"/>
        <w:rPr>
          <w:rFonts w:ascii="Times New Roman" w:hAnsi="Times New Roman"/>
          <w:b/>
          <w:i/>
          <w:sz w:val="20"/>
          <w:szCs w:val="20"/>
          <w:lang w:val="kk-KZ"/>
        </w:rPr>
      </w:pPr>
    </w:p>
    <w:p w:rsidR="00A61CB6" w:rsidRPr="0098778A" w:rsidRDefault="00A61CB6"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ВЛИЯНИЕ ЗАСТЕНЧИВОСТИ НА УСПЕШНУЮ САМОПРЕЗЕНТАЦИЮ</w:t>
      </w:r>
    </w:p>
    <w:p w:rsidR="00A61CB6" w:rsidRPr="0098778A" w:rsidRDefault="00A61CB6" w:rsidP="0098778A">
      <w:pPr>
        <w:spacing w:after="0" w:line="233" w:lineRule="auto"/>
        <w:ind w:firstLine="340"/>
        <w:jc w:val="center"/>
        <w:rPr>
          <w:rFonts w:ascii="Times New Roman" w:hAnsi="Times New Roman"/>
          <w:b/>
          <w:sz w:val="20"/>
          <w:szCs w:val="20"/>
        </w:rPr>
      </w:pPr>
    </w:p>
    <w:p w:rsidR="00A61CB6" w:rsidRPr="0098778A" w:rsidRDefault="00A61CB6"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В современных условиях подготовки конкурентоспособных специалистов проблема застенчивости человека приобретает особую актуальность. Чаще всего страдают от нее студенты, обучающиеся по кредитной системе, так как им приходится в большей степени готовиться самостоятельно и много выступать перед аудиторией, как малой, так и большой</w:t>
      </w:r>
      <w:r w:rsidRPr="0098778A">
        <w:rPr>
          <w:rFonts w:ascii="Times New Roman" w:hAnsi="Times New Roman"/>
          <w:color w:val="000000"/>
          <w:sz w:val="20"/>
          <w:szCs w:val="20"/>
        </w:rPr>
        <w:t>. Среди тинэйджеров застенчивость распространена больше, чем среди взрослых, так как многие взрослые со временем преодолевают свой детский или подростковый недуг. Но значительная часть взрослого населения так и не может избавиться от застенчивости.</w:t>
      </w:r>
    </w:p>
    <w:p w:rsidR="00A61CB6" w:rsidRPr="0098778A" w:rsidRDefault="00A61CB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 определению В.Н. Куницыной, застенчивость - это свойство личности, которое возникает у человека, постоянно испытывающего трудности в определенных ситуациях межличностного общения; проявляется в состоянии нервно - психического напряжения и отличается разнообразными нарушениями вегетатики, психомоторики, речевой деятельности, эмоциональных, волевых, мыслительных процессов и рядом специфических изменений самосознания. Застенчивость наиболее тесно связана со </w:t>
      </w:r>
      <w:r w:rsidRPr="0098778A">
        <w:rPr>
          <w:rFonts w:ascii="Times New Roman" w:hAnsi="Times New Roman"/>
          <w:i/>
          <w:sz w:val="20"/>
          <w:szCs w:val="20"/>
        </w:rPr>
        <w:t xml:space="preserve">стыдом – </w:t>
      </w:r>
      <w:r w:rsidRPr="0098778A">
        <w:rPr>
          <w:rFonts w:ascii="Times New Roman" w:hAnsi="Times New Roman"/>
          <w:sz w:val="20"/>
          <w:szCs w:val="20"/>
        </w:rPr>
        <w:t>эмоцией, возникающей в ситуациях, которые продуцируют социальную тревожность, и имеют многообразные характерные проявления. На психологическом уровне стыд может вызываться ситуацией, которая фокусирует внимание на “Я” или на некотором аспекте “Я”, который оказывается “несоответствующим”. «Как свойство личности она связана с переживанием психологического дискомфорта, стабильными трудностями в установлении контактов, пониженной адаптивностью и самоуважением и повышенной сенситивностью в контактах (аутичность, отчужденность, интровертированность, чувство одиночества) и успешность общения (чрезмерная сенситивность, тревожность, рефлексивность)» [1, с. 544].</w:t>
      </w:r>
    </w:p>
    <w:p w:rsidR="00A61CB6" w:rsidRPr="0098778A" w:rsidRDefault="00A61CB6" w:rsidP="0098778A">
      <w:pPr>
        <w:spacing w:after="0" w:line="233" w:lineRule="auto"/>
        <w:ind w:firstLine="340"/>
        <w:jc w:val="both"/>
        <w:rPr>
          <w:rFonts w:ascii="Times New Roman" w:hAnsi="Times New Roman"/>
          <w:sz w:val="20"/>
          <w:szCs w:val="20"/>
        </w:rPr>
      </w:pPr>
      <w:r w:rsidRPr="0098778A">
        <w:rPr>
          <w:rFonts w:ascii="Times New Roman" w:hAnsi="Times New Roman"/>
          <w:spacing w:val="1"/>
          <w:sz w:val="20"/>
          <w:szCs w:val="20"/>
        </w:rPr>
        <w:t xml:space="preserve">В категорию застенчивых детей входят </w:t>
      </w:r>
      <w:r w:rsidRPr="0098778A">
        <w:rPr>
          <w:rFonts w:ascii="Times New Roman" w:hAnsi="Times New Roman"/>
          <w:i/>
          <w:spacing w:val="1"/>
          <w:sz w:val="20"/>
          <w:szCs w:val="20"/>
        </w:rPr>
        <w:t>особо застенчивые</w:t>
      </w:r>
      <w:r w:rsidRPr="0098778A">
        <w:rPr>
          <w:rFonts w:ascii="Times New Roman" w:hAnsi="Times New Roman"/>
          <w:spacing w:val="1"/>
          <w:sz w:val="20"/>
          <w:szCs w:val="20"/>
        </w:rPr>
        <w:t xml:space="preserve"> (к ним относятся дети испытывающие напряженное состояние, неловкость, скованность в большинстве социальных ситуаций за исключением тех, когда дети общаются с близкими людьми, родными, друзьями) и </w:t>
      </w:r>
      <w:r w:rsidRPr="0098778A">
        <w:rPr>
          <w:rFonts w:ascii="Times New Roman" w:hAnsi="Times New Roman"/>
          <w:i/>
          <w:spacing w:val="1"/>
          <w:sz w:val="20"/>
          <w:szCs w:val="20"/>
        </w:rPr>
        <w:t xml:space="preserve">адаптированные застенчивые </w:t>
      </w:r>
      <w:r w:rsidRPr="0098778A">
        <w:rPr>
          <w:rFonts w:ascii="Times New Roman" w:hAnsi="Times New Roman"/>
          <w:spacing w:val="1"/>
          <w:sz w:val="20"/>
          <w:szCs w:val="20"/>
        </w:rPr>
        <w:t xml:space="preserve">(это те дети, которые выработали в себе способы саморегуляции и снятия напряженности во многих ситуациях, ранее вызывавших напряжение, удовлетворительно справляется с трудностями). </w:t>
      </w:r>
      <w:r w:rsidRPr="0098778A">
        <w:rPr>
          <w:rFonts w:ascii="Times New Roman" w:hAnsi="Times New Roman"/>
          <w:bCs/>
          <w:sz w:val="20"/>
          <w:szCs w:val="20"/>
        </w:rPr>
        <w:t>«Быть застенчивым</w:t>
      </w:r>
      <w:r w:rsidRPr="0098778A">
        <w:rPr>
          <w:rFonts w:ascii="Times New Roman" w:hAnsi="Times New Roman"/>
          <w:sz w:val="20"/>
          <w:szCs w:val="20"/>
        </w:rPr>
        <w:t>» - значит бояться людей, особенно тех, которые по той или иной причине отрицательно воздействуют на наши эмоции» [2, с.  208].</w:t>
      </w:r>
    </w:p>
    <w:p w:rsidR="00A61CB6" w:rsidRPr="0098778A" w:rsidRDefault="00A61CB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Л.Строгонова дает свое определение: «…застенчивость - качество личности, которое проявляется в тревожности, нерешительности, чрезмерной осторожности, наличии субъективных барьеров в общении с окружающими» [3, с. 57-59]. Любой педагог может сразу вычислить застенчивого ребенка среди других детей по внешним признакам. У такого ребенка голова опущена вниз, сутулые плечи, не смотрит в глаза собеседнику, краснеет  лицо, когда к нему обращаются, имеет тихий голос. Застенчивый ребенок готов убежать, куда глаза глядят, но только бы к нему не обращались и не беспокоили его. Однако такие дети безумно хотят общаться, не имея возможности устанавливать контакт в силу своей неуверенности или неумелости, они страдают от этого, хотя и признаются в этом сами.  </w:t>
      </w:r>
    </w:p>
    <w:p w:rsidR="00A61CB6" w:rsidRPr="0098778A" w:rsidRDefault="00A61CB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«Застенчивость может быть душевным недугом, калечащим человека не менее, чем самая тяжелая болезнь тела. А последствия могут быть таковы: препятствовать новым знакомствам, удерживать ребенка высказать свое мнение и отстаивать собственные права, не дает возможности оценить положительно личные достоинства, усугубляет чрезмерную сосредоточенность на себе и своем поведении, застенчивость мешает ясно мыслить и эффективно общаться, сопровождается переживаниями одиночества, тревожности и депрессии» [4, с. 61-63].  Застенчивость может стать  «приобретенным» свойством характера, в связи с неудачным опытом в установлении контакта с другими детьми. Иногда ребенок стремится к лидерству, но у него не получается стать « самым лучшим». Он оказывается не в силах конкурировать с другими детьми, лучше всех спеть или сыграть на музыкальном инструменте. Ему не удается получить нужную ему похвалу и внимание от окружающих, и в следующий раз он может просто не решиться на соревнование. Ребенок может предпочесть уйти от контактов, не видя возможность проявить себя, стать хоть в чем-то «лучше других».</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Пилконис и Зимбардо сформулировали три отрицательных последствия крайней застенчивости. Во – первых, они считают, что застенчивость подталкивает к социальной изоляции, что способствует лишению </w:t>
      </w:r>
      <w:r w:rsidRPr="0098778A">
        <w:rPr>
          <w:rFonts w:ascii="Times New Roman" w:hAnsi="Times New Roman"/>
          <w:sz w:val="20"/>
          <w:szCs w:val="20"/>
        </w:rPr>
        <w:lastRenderedPageBreak/>
        <w:t xml:space="preserve">частичной или полной радости общения. Во - вторых, застенчивый становится  более ранимым в стрессовых ситуациях, если ему не оказывается социальная поддержка, отсутствует дружеское одобрение и совет. «Застенчивый человек не просто обделен развлечениями, которые несет с собой насыщенная социальная жизнь, он лишен социальной поддержки» [5 </w:t>
      </w:r>
      <w:r w:rsidRPr="0098778A">
        <w:rPr>
          <w:rFonts w:ascii="Times New Roman" w:hAnsi="Times New Roman"/>
          <w:sz w:val="20"/>
          <w:szCs w:val="20"/>
          <w:lang w:val="en-US"/>
        </w:rPr>
        <w:t>c</w:t>
      </w:r>
      <w:r w:rsidRPr="0098778A">
        <w:rPr>
          <w:rFonts w:ascii="Times New Roman" w:hAnsi="Times New Roman"/>
          <w:sz w:val="20"/>
          <w:szCs w:val="20"/>
        </w:rPr>
        <w:t xml:space="preserve">. 39-41]. В - третьих, застенчивые люди не имеют опыта искреннего и откровенного общения, и это приводит к тому, что они склонны думать о себе как об ущербных индивидах. Зачастую они просто не подозревают о том, что и у других людей есть свои слабости, что и другие также могут испытывать смущение. </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Во всех выше перечисленных определениях застенчивости присутствует слово «общение», т.е. от застенчивости многое зависит в тот момент, когда человек самопрезентируется. Потому как самопрезентация осуществляется посредством общения с аудиторией, в диалоге с определенным человеком и т.д. При преодолении застенчивости человек становится открытым в общении, появляется стремление к новым знакомствам и успешное самопрезентирование не становится проблемой.  В свою очередь, научиться преодолевать застенчивость можно в процессе общения.</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eastAsia="Times New Roman" w:hAnsi="Times New Roman"/>
          <w:sz w:val="20"/>
          <w:szCs w:val="20"/>
          <w:lang w:eastAsia="ru-RU"/>
        </w:rPr>
        <w:t>Самопрезентация – это умение эффектно и выигрышно подавать себя в различных ситуациях, индивидуальный стиль общения, неповторимый образ, который не только нравится самому себе, но привлекателен для окружающих. Большинство людей осознанно или неосознанно стремятся влиять на процесс формирования впечатления о себе.</w:t>
      </w:r>
      <w:r w:rsidRPr="0098778A">
        <w:rPr>
          <w:rFonts w:ascii="Times New Roman" w:hAnsi="Times New Roman"/>
          <w:sz w:val="20"/>
          <w:szCs w:val="20"/>
        </w:rPr>
        <w:t xml:space="preserve"> </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Австрийский </w:t>
      </w:r>
      <w:hyperlink r:id="rId16" w:tooltip="Социальный ученый" w:history="1">
        <w:r w:rsidRPr="0098778A">
          <w:rPr>
            <w:rFonts w:ascii="Times New Roman" w:hAnsi="Times New Roman"/>
            <w:sz w:val="20"/>
            <w:szCs w:val="20"/>
          </w:rPr>
          <w:t>социолог</w:t>
        </w:r>
      </w:hyperlink>
      <w:r w:rsidRPr="0098778A">
        <w:rPr>
          <w:rFonts w:ascii="Times New Roman" w:hAnsi="Times New Roman"/>
          <w:sz w:val="20"/>
          <w:szCs w:val="20"/>
        </w:rPr>
        <w:t xml:space="preserve"> А. Шутц разработал концепцию четырех основных стилей, включающей в себя агрессивный, ассертивный, защитный и оправдывающийся самопрезентации. Агрессивная самопрезентация предполагает использование агрессивного способа представления желаемого образа. Этот стиль самопрезентации характеризуется большим уровнем активности, по сравнению с ассертивным стилем. Люди, использующие эти стили самопрезентации, стремятся доминировать для того, чтобы выглядеть благоприятным образом.</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Защитная самопрезентация предполагает "пассивное" стремление избегать негативного впечатления [6 с. 611]. Люди, вовлеченные в защитную самопрезентацию, часто избегают тревожащих, смущающих их ситуаций и таким образом отказываются от возможностей сформировать благоприятное впечатление и усилить самооценку. Стремление избегать публичного внимания, минимальное самораскрытие, осторожное самоописание, отражающее стремление не привлекать внимания к своим способностям, минимизация социальных интеракций, стремление сохранять молчание, дружелюбное, но пассивное взаимодействие - такое поведение может быть классифицировано как защитная самопрезентация. </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 стратегиям, реализующим оправдывающуюся самопрезентацию, А Шутц относит: стратегию отрицания, часто выражающуюся словами "Ничего не произошло, ничего страшного не случилось", стратегию переиначивания, предполагающую согласие с тем что основные события имели место, и доказывающую, что они не были оценены негативно (утверждение "Все было не так"), диссоциацию (основное утверждение - "Это не я"). Сюда же могут быть отнесены извинения ("Я не мог ничего сделать"), оправдания, предполагающие признание негативного события и утверждение о том, что оно было неизбежно или законно (утверждения "Это было правильно", "Так надо было поступить)", а также стратегия уступок, предполагающая принятие всей ответственности за негативные события, демонстрацию раскаяния, обещания о том, что подобные действия больше не повторятся [6 с. 613-628].</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По результатам нашего исследования можно говорить о том, что застенчивые люди чаще всего используют «защитную самопрезентацию». Для выявления застенчивости у студентов мы использовали тест Зимбардо. При исследовании застенчивости было выявлено множество факторов, анализ которых позволяет делать выводы о том, как избавиться от застенчивости. На основе полученных данных нами разработан социально-психологический тренинг, направленный на преодоление застенчивости. После прохождения тренинга, более 50% студентов научились преодолевать застенчивость. </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ходе тренинга, участники выполняли ряд правил, которые помогали застенчивому человеку легко преодолевать трудности.</w:t>
      </w:r>
    </w:p>
    <w:p w:rsidR="00A61CB6" w:rsidRPr="0098778A" w:rsidRDefault="00A61CB6" w:rsidP="0098778A">
      <w:pPr>
        <w:pStyle w:val="af2"/>
        <w:numPr>
          <w:ilvl w:val="0"/>
          <w:numId w:val="28"/>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Научитесь отказывать и не чувствовать себя при этом эгоистом. Не бойтесь показаться черствым – из-за того, что вы отказываетесь выполнять чью-то просьбу. Помните, вы не становитесь от этого плохим. К тому же всем угодить невозможно.</w:t>
      </w:r>
    </w:p>
    <w:p w:rsidR="00A61CB6" w:rsidRPr="0098778A" w:rsidRDefault="00A61CB6" w:rsidP="0098778A">
      <w:pPr>
        <w:pStyle w:val="af2"/>
        <w:numPr>
          <w:ilvl w:val="0"/>
          <w:numId w:val="28"/>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Не оправдывайтесь перед другими за свое поведение. Робкого человека всегда можно вычислить именно по тому, что он оправдывается и извиняется даже тогда, когда от него этого не требуют.</w:t>
      </w:r>
    </w:p>
    <w:p w:rsidR="00A61CB6" w:rsidRPr="0098778A" w:rsidRDefault="00A61CB6" w:rsidP="0098778A">
      <w:pPr>
        <w:pStyle w:val="af2"/>
        <w:numPr>
          <w:ilvl w:val="0"/>
          <w:numId w:val="28"/>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Полагайтесь на собственную оценку своих поступков, мыслей и чувств. Будьте независимы от мнения окружающих, не ориентируйтесь исключительно на то, что думают о вас другие. Если вас обвиняют в чем-то, а вы считаете себя невиновным, не бойтесь сказать: «Это моя позиция, и вам придется ее учитывать».</w:t>
      </w:r>
    </w:p>
    <w:p w:rsidR="00A61CB6" w:rsidRPr="0098778A" w:rsidRDefault="00A61CB6" w:rsidP="0098778A">
      <w:pPr>
        <w:pStyle w:val="af2"/>
        <w:numPr>
          <w:ilvl w:val="0"/>
          <w:numId w:val="28"/>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 xml:space="preserve">Будьте самим собой, и тогда самым естественным способом выяснится, кто есть кто в вашем окружении: кто друг, кто враг, а кто «так», приятель. </w:t>
      </w:r>
    </w:p>
    <w:p w:rsidR="00A61CB6" w:rsidRPr="0098778A" w:rsidRDefault="00A61CB6" w:rsidP="0098778A">
      <w:pPr>
        <w:pStyle w:val="af2"/>
        <w:numPr>
          <w:ilvl w:val="0"/>
          <w:numId w:val="28"/>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Незнание – не порок! Иногда застенчивый человек боится признаться собеседнику, что он чего-то не знает, – приходится отводить глаза и согласно кивать головой. Не стесняйтесь в таких ситуациях честно признаться: «Я этого не знаю». Или: «К сожалению, это имя мне незнакомо».</w:t>
      </w:r>
    </w:p>
    <w:p w:rsidR="00A61CB6" w:rsidRPr="0098778A" w:rsidRDefault="00A61CB6" w:rsidP="0098778A">
      <w:pPr>
        <w:pStyle w:val="af2"/>
        <w:numPr>
          <w:ilvl w:val="0"/>
          <w:numId w:val="28"/>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Не допускайте непонимания. Навязчивые собеседники часто используют намеки.</w:t>
      </w:r>
    </w:p>
    <w:p w:rsidR="00A61CB6" w:rsidRPr="0098778A" w:rsidRDefault="00A61CB6" w:rsidP="0098778A">
      <w:pPr>
        <w:pStyle w:val="af2"/>
        <w:numPr>
          <w:ilvl w:val="0"/>
          <w:numId w:val="28"/>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Независимость от чужой жалости. Если кто-то жалеет вас, вы попадаете под его влияние. Не сразу – постепенно. Вам это может быть даже приятно, но тогда не жалуйтесь на свою застенчивость.</w:t>
      </w:r>
    </w:p>
    <w:p w:rsidR="00A61CB6" w:rsidRPr="0098778A" w:rsidRDefault="00A61CB6" w:rsidP="0098778A">
      <w:pPr>
        <w:pStyle w:val="af2"/>
        <w:numPr>
          <w:ilvl w:val="0"/>
          <w:numId w:val="28"/>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Ошибки и ответственность за них. Не бойтесь ошибаться. Не зря же говорят, что на ошибках учатся.</w:t>
      </w:r>
    </w:p>
    <w:p w:rsidR="00A61CB6" w:rsidRPr="0098778A" w:rsidRDefault="00A61CB6" w:rsidP="0098778A">
      <w:pPr>
        <w:pStyle w:val="af2"/>
        <w:tabs>
          <w:tab w:val="left" w:pos="851"/>
        </w:tabs>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Были так же использованы упражнения и советы по преодолению застенчивости:</w:t>
      </w:r>
    </w:p>
    <w:p w:rsidR="00A61CB6" w:rsidRPr="0098778A" w:rsidRDefault="00A61CB6" w:rsidP="0098778A">
      <w:pPr>
        <w:pStyle w:val="af2"/>
        <w:numPr>
          <w:ilvl w:val="0"/>
          <w:numId w:val="29"/>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Развивайте в себе способности, привлекательные для других людей. Подойдет все, игра на музыкальном инструменте, знание анекдотов, осведомленность в новостях, книгах – все что угодно.</w:t>
      </w:r>
    </w:p>
    <w:p w:rsidR="00A61CB6" w:rsidRPr="0098778A" w:rsidRDefault="00A61CB6" w:rsidP="0098778A">
      <w:pPr>
        <w:pStyle w:val="af2"/>
        <w:numPr>
          <w:ilvl w:val="0"/>
          <w:numId w:val="29"/>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 xml:space="preserve">Старайтесь чаще вступать в контакт с незнакомыми людьми. </w:t>
      </w:r>
    </w:p>
    <w:p w:rsidR="00A61CB6" w:rsidRPr="0098778A" w:rsidRDefault="00A61CB6" w:rsidP="0098778A">
      <w:pPr>
        <w:pStyle w:val="af2"/>
        <w:numPr>
          <w:ilvl w:val="0"/>
          <w:numId w:val="29"/>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Большое значение имеет самонастрой. Не миритесь со своими недостатками.</w:t>
      </w:r>
    </w:p>
    <w:p w:rsidR="00A61CB6" w:rsidRPr="0098778A" w:rsidRDefault="00A61CB6" w:rsidP="0098778A">
      <w:pPr>
        <w:pStyle w:val="af2"/>
        <w:numPr>
          <w:ilvl w:val="0"/>
          <w:numId w:val="29"/>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Самовнушение, т.е. внушите себе, что ваша борьба с застенчивостью приносит результаты. Отмечайте все положительные случаи, напоминайте о них себе.</w:t>
      </w:r>
    </w:p>
    <w:p w:rsidR="00A61CB6" w:rsidRPr="0098778A" w:rsidRDefault="00A61CB6" w:rsidP="0098778A">
      <w:pPr>
        <w:pStyle w:val="af2"/>
        <w:numPr>
          <w:ilvl w:val="0"/>
          <w:numId w:val="29"/>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Застенчивость по-разному проявляется в общении с разными людьми. Составьте список людей, общаясь с которыми вы испытываете максимальное напряжение, и «поспорьте» с ними.</w:t>
      </w:r>
    </w:p>
    <w:p w:rsidR="00A61CB6" w:rsidRPr="0098778A" w:rsidRDefault="00A61CB6" w:rsidP="0098778A">
      <w:pPr>
        <w:pStyle w:val="af2"/>
        <w:numPr>
          <w:ilvl w:val="0"/>
          <w:numId w:val="29"/>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Использовать упражнение «Пустого стола». (Посадите воображаемого собеседника на стул, выскажите ему все, что о нем думаете. Не в мыслях, а четко, ясно и громко произнеся все необходимые слова. Затем сядьте на стул сами и попробуйте возразить сказанному с возможной позиции собеседника.)</w:t>
      </w:r>
    </w:p>
    <w:p w:rsidR="00A61CB6" w:rsidRPr="0098778A" w:rsidRDefault="00A61CB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Результаты исследования позволяют сделать выводы о том, что застенчивость как свойство личности взаимосвязано с процессом самопрезентации. Научение преодолению застенчивости при помощи тренинга позволяет качественно улучшить самопрезентацию субъекта деятельности.</w:t>
      </w:r>
    </w:p>
    <w:p w:rsidR="00024B35" w:rsidRPr="0098778A" w:rsidRDefault="00024B35" w:rsidP="0098778A">
      <w:pPr>
        <w:spacing w:after="0" w:line="233" w:lineRule="auto"/>
        <w:ind w:firstLine="340"/>
        <w:jc w:val="center"/>
        <w:rPr>
          <w:rFonts w:ascii="Times New Roman" w:hAnsi="Times New Roman"/>
          <w:b/>
          <w:i/>
          <w:sz w:val="20"/>
          <w:szCs w:val="20"/>
          <w:lang w:val="kk-KZ"/>
        </w:rPr>
      </w:pPr>
    </w:p>
    <w:p w:rsidR="00024B35" w:rsidRPr="00FF70FA" w:rsidRDefault="00024B35" w:rsidP="0098778A">
      <w:pPr>
        <w:spacing w:after="0" w:line="233" w:lineRule="auto"/>
        <w:ind w:firstLine="340"/>
        <w:jc w:val="center"/>
        <w:rPr>
          <w:rFonts w:ascii="Times New Roman" w:hAnsi="Times New Roman"/>
          <w:b/>
          <w:i/>
          <w:sz w:val="18"/>
          <w:szCs w:val="18"/>
          <w:lang w:val="kk-KZ"/>
        </w:rPr>
      </w:pPr>
      <w:r w:rsidRPr="00FF70FA">
        <w:rPr>
          <w:rFonts w:ascii="Times New Roman" w:hAnsi="Times New Roman"/>
          <w:b/>
          <w:i/>
          <w:sz w:val="18"/>
          <w:szCs w:val="18"/>
        </w:rPr>
        <w:t>Список использованной литературы:</w:t>
      </w:r>
    </w:p>
    <w:p w:rsidR="00A61CB6" w:rsidRPr="00FF70FA" w:rsidRDefault="00A61CB6" w:rsidP="0098778A">
      <w:pPr>
        <w:numPr>
          <w:ilvl w:val="0"/>
          <w:numId w:val="27"/>
        </w:numPr>
        <w:tabs>
          <w:tab w:val="left" w:pos="851"/>
        </w:tabs>
        <w:spacing w:after="0" w:line="233" w:lineRule="auto"/>
        <w:ind w:left="0" w:firstLine="340"/>
        <w:jc w:val="both"/>
        <w:rPr>
          <w:rFonts w:ascii="Times New Roman" w:hAnsi="Times New Roman"/>
          <w:sz w:val="18"/>
          <w:szCs w:val="18"/>
        </w:rPr>
      </w:pPr>
      <w:r w:rsidRPr="00FF70FA">
        <w:rPr>
          <w:rFonts w:ascii="Times New Roman" w:hAnsi="Times New Roman"/>
          <w:sz w:val="18"/>
          <w:szCs w:val="18"/>
        </w:rPr>
        <w:t>Куницына В.Н, Н.В. Захаринова, В.М. Погольша. Межличностное общение. Учебник для вузов.: Изд-во Питер, 2002. –544 с</w:t>
      </w:r>
    </w:p>
    <w:p w:rsidR="00A61CB6" w:rsidRPr="00FF70FA" w:rsidRDefault="00A61CB6" w:rsidP="0098778A">
      <w:pPr>
        <w:numPr>
          <w:ilvl w:val="0"/>
          <w:numId w:val="27"/>
        </w:numPr>
        <w:tabs>
          <w:tab w:val="left" w:pos="851"/>
        </w:tabs>
        <w:spacing w:after="0" w:line="233" w:lineRule="auto"/>
        <w:ind w:left="0" w:firstLine="340"/>
        <w:jc w:val="both"/>
        <w:rPr>
          <w:rFonts w:ascii="Times New Roman" w:hAnsi="Times New Roman"/>
          <w:sz w:val="18"/>
          <w:szCs w:val="18"/>
        </w:rPr>
      </w:pPr>
      <w:r w:rsidRPr="00FF70FA">
        <w:rPr>
          <w:rFonts w:ascii="Times New Roman" w:hAnsi="Times New Roman"/>
          <w:sz w:val="18"/>
          <w:szCs w:val="18"/>
        </w:rPr>
        <w:t>Зимбардо Ф. Застенчивость. – М.: Педагогика, 1991. – 208с.</w:t>
      </w:r>
    </w:p>
    <w:p w:rsidR="00A61CB6" w:rsidRPr="00FF70FA" w:rsidRDefault="00A61CB6" w:rsidP="0098778A">
      <w:pPr>
        <w:numPr>
          <w:ilvl w:val="0"/>
          <w:numId w:val="27"/>
        </w:numPr>
        <w:tabs>
          <w:tab w:val="left" w:pos="851"/>
        </w:tabs>
        <w:spacing w:after="0" w:line="233" w:lineRule="auto"/>
        <w:ind w:left="0" w:firstLine="340"/>
        <w:jc w:val="both"/>
        <w:rPr>
          <w:rFonts w:ascii="Times New Roman" w:hAnsi="Times New Roman"/>
          <w:sz w:val="18"/>
          <w:szCs w:val="18"/>
        </w:rPr>
      </w:pPr>
      <w:r w:rsidRPr="00FF70FA">
        <w:rPr>
          <w:rFonts w:ascii="Times New Roman" w:hAnsi="Times New Roman"/>
          <w:sz w:val="18"/>
          <w:szCs w:val="18"/>
        </w:rPr>
        <w:t>Строгонова Л. Как «расколдовать» застенчивого//Воспитание школьников. 2007.№ 2. с 57-59</w:t>
      </w:r>
    </w:p>
    <w:p w:rsidR="00A61CB6" w:rsidRPr="00FF70FA" w:rsidRDefault="00A61CB6" w:rsidP="0098778A">
      <w:pPr>
        <w:numPr>
          <w:ilvl w:val="0"/>
          <w:numId w:val="27"/>
        </w:numPr>
        <w:tabs>
          <w:tab w:val="left" w:pos="851"/>
        </w:tabs>
        <w:spacing w:after="0" w:line="233" w:lineRule="auto"/>
        <w:ind w:left="0" w:firstLine="340"/>
        <w:jc w:val="both"/>
        <w:rPr>
          <w:rFonts w:ascii="Times New Roman" w:hAnsi="Times New Roman"/>
          <w:sz w:val="18"/>
          <w:szCs w:val="18"/>
        </w:rPr>
      </w:pPr>
      <w:r w:rsidRPr="00FF70FA">
        <w:rPr>
          <w:rFonts w:ascii="Times New Roman" w:hAnsi="Times New Roman"/>
          <w:sz w:val="18"/>
          <w:szCs w:val="18"/>
        </w:rPr>
        <w:t>Карпенко В. Застенчивость.// Воспитание школьников.1995.№2. с 61-63</w:t>
      </w:r>
    </w:p>
    <w:p w:rsidR="00A61CB6" w:rsidRPr="00FF70FA" w:rsidRDefault="00A61CB6" w:rsidP="0098778A">
      <w:pPr>
        <w:numPr>
          <w:ilvl w:val="0"/>
          <w:numId w:val="27"/>
        </w:numPr>
        <w:tabs>
          <w:tab w:val="left" w:pos="851"/>
        </w:tabs>
        <w:spacing w:after="0" w:line="233" w:lineRule="auto"/>
        <w:ind w:left="0" w:firstLine="340"/>
        <w:jc w:val="both"/>
        <w:rPr>
          <w:rFonts w:ascii="Times New Roman" w:hAnsi="Times New Roman"/>
          <w:sz w:val="18"/>
          <w:szCs w:val="18"/>
        </w:rPr>
      </w:pPr>
      <w:r w:rsidRPr="00FF70FA">
        <w:rPr>
          <w:rFonts w:ascii="Times New Roman" w:hAnsi="Times New Roman"/>
          <w:sz w:val="18"/>
          <w:szCs w:val="18"/>
        </w:rPr>
        <w:t xml:space="preserve"> Пилконис К. Психология эмоции. Перевод с англ. </w:t>
      </w:r>
      <w:r w:rsidRPr="00FF70FA">
        <w:rPr>
          <w:rFonts w:ascii="Times New Roman" w:hAnsi="Times New Roman"/>
          <w:sz w:val="18"/>
          <w:szCs w:val="18"/>
          <w:lang w:val="en-US"/>
        </w:rPr>
        <w:t>c</w:t>
      </w:r>
      <w:r w:rsidRPr="00FF70FA">
        <w:rPr>
          <w:rFonts w:ascii="Times New Roman" w:hAnsi="Times New Roman"/>
          <w:sz w:val="18"/>
          <w:szCs w:val="18"/>
        </w:rPr>
        <w:t>. 39-41</w:t>
      </w:r>
    </w:p>
    <w:p w:rsidR="00A61CB6" w:rsidRPr="00FF70FA" w:rsidRDefault="00A61CB6" w:rsidP="0098778A">
      <w:pPr>
        <w:numPr>
          <w:ilvl w:val="0"/>
          <w:numId w:val="27"/>
        </w:numPr>
        <w:tabs>
          <w:tab w:val="left" w:pos="851"/>
        </w:tabs>
        <w:spacing w:after="0" w:line="233" w:lineRule="auto"/>
        <w:ind w:left="0" w:firstLine="340"/>
        <w:jc w:val="both"/>
        <w:rPr>
          <w:rFonts w:ascii="Times New Roman" w:hAnsi="Times New Roman"/>
          <w:sz w:val="18"/>
          <w:szCs w:val="18"/>
        </w:rPr>
      </w:pPr>
      <w:r w:rsidRPr="00FF70FA">
        <w:rPr>
          <w:rFonts w:ascii="Times New Roman" w:hAnsi="Times New Roman"/>
          <w:sz w:val="18"/>
          <w:szCs w:val="18"/>
        </w:rPr>
        <w:t>Шютц А. Ассертивные, наступательные, защитные и защитные стили самопредставления таксономия//Журнал психологии, 132 (6), 1998, с. 611-628</w:t>
      </w:r>
    </w:p>
    <w:p w:rsidR="00FF6456" w:rsidRPr="00FF70FA" w:rsidRDefault="00FF6456" w:rsidP="0098778A">
      <w:pPr>
        <w:tabs>
          <w:tab w:val="left" w:pos="851"/>
        </w:tabs>
        <w:spacing w:after="0" w:line="233" w:lineRule="auto"/>
        <w:ind w:firstLine="340"/>
        <w:jc w:val="both"/>
        <w:rPr>
          <w:rFonts w:ascii="Times New Roman" w:hAnsi="Times New Roman"/>
          <w:sz w:val="18"/>
          <w:szCs w:val="18"/>
        </w:rPr>
      </w:pPr>
    </w:p>
    <w:p w:rsidR="00A61CB6" w:rsidRPr="0098778A" w:rsidRDefault="00A61CB6" w:rsidP="0098778A">
      <w:pPr>
        <w:pStyle w:val="af2"/>
        <w:spacing w:line="233" w:lineRule="auto"/>
        <w:ind w:firstLine="340"/>
        <w:jc w:val="both"/>
        <w:rPr>
          <w:rFonts w:ascii="Times New Roman" w:hAnsi="Times New Roman"/>
          <w:sz w:val="20"/>
          <w:szCs w:val="20"/>
        </w:rPr>
      </w:pPr>
    </w:p>
    <w:p w:rsidR="007958E0" w:rsidRPr="0098778A" w:rsidRDefault="007958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Жорабекова Д.А</w:t>
      </w:r>
      <w:r w:rsidR="006B26B9" w:rsidRPr="0098778A">
        <w:rPr>
          <w:rFonts w:ascii="Times New Roman" w:hAnsi="Times New Roman"/>
          <w:b/>
          <w:i/>
          <w:sz w:val="20"/>
          <w:szCs w:val="20"/>
          <w:lang w:val="kk-KZ"/>
        </w:rPr>
        <w:t>.,</w:t>
      </w:r>
      <w:r w:rsidR="00FF70FA">
        <w:rPr>
          <w:rFonts w:ascii="Times New Roman" w:hAnsi="Times New Roman"/>
          <w:b/>
          <w:i/>
          <w:sz w:val="20"/>
          <w:szCs w:val="20"/>
          <w:lang w:val="ca-ES"/>
        </w:rPr>
        <w:t xml:space="preserve"> </w:t>
      </w:r>
      <w:r w:rsidR="006B26B9" w:rsidRPr="0098778A">
        <w:rPr>
          <w:rFonts w:ascii="Times New Roman" w:hAnsi="Times New Roman"/>
          <w:b/>
          <w:i/>
          <w:sz w:val="20"/>
          <w:szCs w:val="20"/>
          <w:lang w:val="kk-KZ"/>
        </w:rPr>
        <w:t>ә</w:t>
      </w:r>
      <w:r w:rsidRPr="0098778A">
        <w:rPr>
          <w:rFonts w:ascii="Times New Roman" w:hAnsi="Times New Roman"/>
          <w:b/>
          <w:i/>
          <w:sz w:val="20"/>
          <w:szCs w:val="20"/>
          <w:lang w:val="kk-KZ"/>
        </w:rPr>
        <w:t>л-Фараби атындағы ҚазҰУ</w:t>
      </w:r>
    </w:p>
    <w:p w:rsidR="00A61CB6" w:rsidRPr="0098778A" w:rsidRDefault="007958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00FF6456" w:rsidRPr="0098778A">
        <w:rPr>
          <w:rFonts w:ascii="Times New Roman" w:hAnsi="Times New Roman"/>
          <w:b/>
          <w:i/>
          <w:sz w:val="20"/>
          <w:szCs w:val="20"/>
          <w:lang w:val="kk-KZ"/>
        </w:rPr>
        <w:t>п</w:t>
      </w:r>
      <w:r w:rsidR="00A61CB6" w:rsidRPr="0098778A">
        <w:rPr>
          <w:rFonts w:ascii="Times New Roman" w:hAnsi="Times New Roman"/>
          <w:b/>
          <w:i/>
          <w:sz w:val="20"/>
          <w:szCs w:val="20"/>
          <w:lang w:val="kk-KZ"/>
        </w:rPr>
        <w:t>сихология бөлімінің</w:t>
      </w:r>
      <w:r w:rsidR="00FF70FA">
        <w:rPr>
          <w:rFonts w:ascii="Times New Roman" w:hAnsi="Times New Roman"/>
          <w:b/>
          <w:i/>
          <w:sz w:val="20"/>
          <w:szCs w:val="20"/>
          <w:lang w:val="ca-ES"/>
        </w:rPr>
        <w:t xml:space="preserve"> </w:t>
      </w:r>
      <w:r w:rsidR="00A61CB6" w:rsidRPr="0098778A">
        <w:rPr>
          <w:rFonts w:ascii="Times New Roman" w:hAnsi="Times New Roman"/>
          <w:b/>
          <w:i/>
          <w:sz w:val="20"/>
          <w:szCs w:val="20"/>
          <w:lang w:val="kk-KZ"/>
        </w:rPr>
        <w:t xml:space="preserve">4 курс студенті </w:t>
      </w:r>
    </w:p>
    <w:p w:rsidR="00024B35" w:rsidRPr="0098778A" w:rsidRDefault="005C512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w:t>
      </w:r>
      <w:r w:rsidR="00024B35" w:rsidRPr="0098778A">
        <w:rPr>
          <w:rFonts w:ascii="Times New Roman" w:hAnsi="Times New Roman"/>
          <w:b/>
          <w:i/>
          <w:sz w:val="20"/>
          <w:szCs w:val="20"/>
          <w:lang w:val="kk-KZ"/>
        </w:rPr>
        <w:t>ісі</w:t>
      </w:r>
      <w:r w:rsidRPr="0098778A">
        <w:rPr>
          <w:rFonts w:ascii="Times New Roman" w:hAnsi="Times New Roman"/>
          <w:b/>
          <w:i/>
          <w:sz w:val="20"/>
          <w:szCs w:val="20"/>
          <w:lang w:val="kk-KZ"/>
        </w:rPr>
        <w:t>:</w:t>
      </w:r>
    </w:p>
    <w:p w:rsidR="005C5125" w:rsidRPr="0098778A" w:rsidRDefault="004D607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псих.</w:t>
      </w:r>
      <w:r w:rsidR="005C5125"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ғ.</w:t>
      </w:r>
      <w:r w:rsidR="005C5125"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д.</w:t>
      </w:r>
      <w:r w:rsidR="00832AC9" w:rsidRPr="0098778A">
        <w:rPr>
          <w:rFonts w:ascii="Times New Roman" w:hAnsi="Times New Roman"/>
          <w:b/>
          <w:i/>
          <w:sz w:val="20"/>
          <w:szCs w:val="20"/>
          <w:lang w:val="kk-KZ"/>
        </w:rPr>
        <w:t xml:space="preserve">, </w:t>
      </w:r>
      <w:r w:rsidR="005C5125" w:rsidRPr="0098778A">
        <w:rPr>
          <w:rFonts w:ascii="Times New Roman" w:hAnsi="Times New Roman"/>
          <w:b/>
          <w:i/>
          <w:sz w:val="20"/>
          <w:szCs w:val="20"/>
          <w:lang w:val="kk-KZ"/>
        </w:rPr>
        <w:t>проф</w:t>
      </w:r>
      <w:r w:rsidRPr="0098778A">
        <w:rPr>
          <w:rFonts w:ascii="Times New Roman" w:hAnsi="Times New Roman"/>
          <w:b/>
          <w:i/>
          <w:sz w:val="20"/>
          <w:szCs w:val="20"/>
          <w:lang w:val="kk-KZ"/>
        </w:rPr>
        <w:t>.</w:t>
      </w:r>
      <w:r w:rsidR="005C5125" w:rsidRPr="0098778A">
        <w:rPr>
          <w:rFonts w:ascii="Times New Roman" w:hAnsi="Times New Roman"/>
          <w:b/>
          <w:i/>
          <w:sz w:val="20"/>
          <w:szCs w:val="20"/>
          <w:lang w:val="kk-KZ"/>
        </w:rPr>
        <w:t xml:space="preserve"> Тоқсанбаева Н.Қ</w:t>
      </w:r>
    </w:p>
    <w:p w:rsidR="00A61CB6" w:rsidRPr="0098778A" w:rsidRDefault="00A61CB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p>
    <w:p w:rsidR="00A61CB6" w:rsidRPr="0098778A" w:rsidRDefault="00A61CB6"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Оқушылардың танымдық іс-әрекетін дамытуға этникалық қарым-қатынастың психологиялық әсері</w:t>
      </w:r>
    </w:p>
    <w:p w:rsidR="00A61CB6" w:rsidRPr="0098778A" w:rsidRDefault="00A61CB6" w:rsidP="0098778A">
      <w:pPr>
        <w:pStyle w:val="ad"/>
        <w:spacing w:after="0" w:line="233" w:lineRule="auto"/>
        <w:ind w:left="0" w:firstLine="340"/>
        <w:jc w:val="both"/>
        <w:rPr>
          <w:rFonts w:ascii="Times New Roman" w:hAnsi="Times New Roman"/>
          <w:b/>
          <w:caps/>
          <w:sz w:val="20"/>
          <w:szCs w:val="20"/>
          <w:lang w:val="kk-KZ"/>
        </w:rPr>
      </w:pP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sr-Cyrl-CS"/>
        </w:rPr>
        <w:t>Қ</w:t>
      </w:r>
      <w:r w:rsidRPr="0098778A">
        <w:rPr>
          <w:rFonts w:ascii="Times New Roman" w:hAnsi="Times New Roman"/>
          <w:sz w:val="20"/>
          <w:szCs w:val="20"/>
          <w:lang w:val="kk-KZ"/>
        </w:rPr>
        <w:t xml:space="preserve">оғамның әлеуметтік-экономикалық даму деңгейі соның ішінде Қазақстан Республикасын мемлекет ретінде қалыптастыру, оның егемендігін нығайтып, ұлттық сана мен тәрбиемізді қалпына келтіру және өркениетті елдер қатарынан орын алу-ұлттық мәдениетімізді қалыптастырудағы басты шарттардың бірі. Олай болса, тұлғаның этностық қарым-қатынас арқылы дамыту қажеттігі туындап отыр. Қазіргі кезде қоғамдағы қарқынды өзгерістер жыл сайын жаңа өмір салтын құруда. Осыған орай, қоғамның жаңа талап-тілектері мен әлеуметтік сұранысын қамтамасыз ету мақсатында жеке тұлғаның этникалық ерекшеліктерін, оның басқалармен қарым-қатынасы, жан-жақты, дербес шешім қабылдауға бейім ұрпақты тәрбиелеу – бүгінгі күнде аса маңызды келелі сұрақтар туғызып отыр. </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Қарым-қатынас – білім мен мәдениеттің компоненті, оның бөлінбейтін бөлшегі іспетті адамзаттың дүниетанымы мен сана-сез</w:t>
      </w:r>
      <w:r w:rsidR="00557B4E" w:rsidRPr="0098778A">
        <w:rPr>
          <w:rFonts w:ascii="Times New Roman" w:hAnsi="Times New Roman"/>
          <w:sz w:val="20"/>
          <w:szCs w:val="20"/>
          <w:lang w:val="kk-KZ"/>
        </w:rPr>
        <w:t xml:space="preserve">імін жетілдірудің ерекше жолы. </w:t>
      </w:r>
      <w:r w:rsidRPr="0098778A">
        <w:rPr>
          <w:rFonts w:ascii="Times New Roman" w:hAnsi="Times New Roman"/>
          <w:sz w:val="20"/>
          <w:szCs w:val="20"/>
          <w:lang w:val="kk-KZ"/>
        </w:rPr>
        <w:t xml:space="preserve">Оқушының танымдық іс-әрекетін дамыта отырып, саналы көзқарастарын, ұлттық қарым-қатынас орнатуына, рухани адамгершілік құндылықтарының қалыптасуына, жүйелі іс-әрекет жасауына, дұрыс шешім қабылдауына мүмкіндік береді. </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Қарым-қатынас мәселесі жөніндегі </w:t>
      </w:r>
      <w:r w:rsidR="00557B4E" w:rsidRPr="0098778A">
        <w:rPr>
          <w:rFonts w:ascii="Times New Roman" w:hAnsi="Times New Roman"/>
          <w:sz w:val="20"/>
          <w:szCs w:val="20"/>
          <w:lang w:val="kk-KZ"/>
        </w:rPr>
        <w:t xml:space="preserve">маңызды пікірлер М. Жұмабаев, </w:t>
      </w:r>
      <w:r w:rsidRPr="0098778A">
        <w:rPr>
          <w:rFonts w:ascii="Times New Roman" w:hAnsi="Times New Roman"/>
          <w:sz w:val="20"/>
          <w:szCs w:val="20"/>
          <w:lang w:val="kk-KZ"/>
        </w:rPr>
        <w:t xml:space="preserve">Ж. Аймауытов, М. Дулатов т.б. еңбектерінде көрініс тапқан.   </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Шет ел және отандық психологияның зейіні ең алдымен қарым-қатынас мәселесі болатыны бәрімізге аян. Оларды зерттеуде көптеген ғалымдардың еңбектері бар, олар: Б.Г. Ананьев, А.А. Б</w:t>
      </w:r>
      <w:r w:rsidR="00557B4E" w:rsidRPr="0098778A">
        <w:rPr>
          <w:rFonts w:ascii="Times New Roman" w:hAnsi="Times New Roman"/>
          <w:sz w:val="20"/>
          <w:szCs w:val="20"/>
          <w:lang w:val="kk-KZ"/>
        </w:rPr>
        <w:t xml:space="preserve">одалев, Э. Берн, Г.А. Ковалев, </w:t>
      </w:r>
      <w:r w:rsidRPr="0098778A">
        <w:rPr>
          <w:rFonts w:ascii="Times New Roman" w:hAnsi="Times New Roman"/>
          <w:sz w:val="20"/>
          <w:szCs w:val="20"/>
          <w:lang w:val="kk-KZ"/>
        </w:rPr>
        <w:t xml:space="preserve"> А.А. Леонтьев, Б.Ф. Ломов, Л.А. Петровская, К. Роджерс, М. Форверг, А.У. Хараш және т.б. Аталған ғалымдардың еңбектерінде қарым-қатынас психологиясының жалпы методологиялық және теоретикалық негізі болатын зерттеудің нәтижелері көрсетілген. </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таңда, әсіресе, жалпы білім беру саласының дамуында жағымды өзгерістер мен оқыту, тәрбиелеу ісінің ұтымды жақтары ашылып жатқанымен, жастардың қабілетін, оның басқалармен қарым-қатынасқа қалай түсетіні жайлы терең үңіле бермейді. Сондықтан біздің зерттеуіміздің негізі оқушылардың танымдық іс-әрекетін қарым-қатынас арқылы дамыту мәселесі болып отыр. </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Қожа Ахмет Иассауидің жас ұрпаққа рухани тәлім-тәрбие беріп, ұлттық қасиеттерін жетілдіріп дамытуға бастауыш мектеп аралығындағы жасты пайда</w:t>
      </w:r>
      <w:r w:rsidR="00557B4E" w:rsidRPr="0098778A">
        <w:rPr>
          <w:rFonts w:ascii="Times New Roman" w:hAnsi="Times New Roman"/>
          <w:sz w:val="20"/>
          <w:szCs w:val="20"/>
          <w:lang w:val="kk-KZ"/>
        </w:rPr>
        <w:t xml:space="preserve">лануға болады. Ол өз еңбегінде </w:t>
      </w:r>
      <w:r w:rsidRPr="0098778A">
        <w:rPr>
          <w:rFonts w:ascii="Times New Roman" w:hAnsi="Times New Roman"/>
          <w:sz w:val="20"/>
          <w:szCs w:val="20"/>
          <w:lang w:val="kk-KZ"/>
        </w:rPr>
        <w:t>бұл жаста балаға берілген тәрбие арқылы өмір сүру ортасы мен тіршілігінің мәні, әлемдегі орны мен мақсаты туралы және оның болмысын нақтылайтын тиянақты жауаптар табады. Сондай-ақ бала білімді, білікті, мәдениетті, намысқой, ұлтшыл, еліне жеріне деген сезімдері оянады, - деген болатын.</w:t>
      </w:r>
    </w:p>
    <w:p w:rsidR="00A61CB6" w:rsidRPr="0098778A" w:rsidRDefault="00A61CB6" w:rsidP="0098778A">
      <w:pPr>
        <w:tabs>
          <w:tab w:val="left" w:pos="72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Ал әлеуметтану ғылымында «этнос» ұғымына: «этникалық – белгілі бір сыртқы түр-келбеттің ортақ белгілері, сондай-ақ біршама қалыпты мәдениет және тіл белгілері, мінез-құлық, қоғам және басқа ұлттың және нәсілдерге ұқсайтын адамдар тобының тарихи қалыптасқан бірлестігі, одағы» деген анықтама беріледі. Тарихи этнологиялық бағытта «этника» ұғымы  айрықша полиэтникалық және жалпы әлеуметтік заңдылықтарға тәуелді ерекше әлеуметтік жүйе туралы сөз қозғалғанда қолданылады. Аталмыш заңдылықтар этностың табандылығын қамтамасыз ететін ішкі механизмдері бола отырып, бір ғана ұлттың ерекшеліктерін анықтау бұл этникалық мәдени келбеті мен мінез бітістерінен көрініс береді. </w:t>
      </w:r>
    </w:p>
    <w:p w:rsidR="00A61CB6" w:rsidRPr="0098778A" w:rsidRDefault="00557B4E" w:rsidP="0098778A">
      <w:pPr>
        <w:tabs>
          <w:tab w:val="left" w:pos="720"/>
          <w:tab w:val="left" w:pos="432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Этника: </w:t>
      </w:r>
      <w:r w:rsidR="00A61CB6" w:rsidRPr="0098778A">
        <w:rPr>
          <w:rFonts w:ascii="Times New Roman" w:hAnsi="Times New Roman"/>
          <w:sz w:val="20"/>
          <w:szCs w:val="20"/>
          <w:lang w:val="kk-KZ"/>
        </w:rPr>
        <w:t xml:space="preserve">ұлттың барша өкілдеріне тән анықтаушы мінездік және коммуникативтік модельдермен; ұлттың ішіндегі жекелеген топтарға тән мінездік, коммуникативтік, құндылық-бағдарлық, әлеуметтік-саяси модельдер мен мәдени элементтермен ерекшеленеді. </w:t>
      </w:r>
    </w:p>
    <w:p w:rsidR="00A61CB6" w:rsidRPr="0098778A" w:rsidRDefault="00A61CB6" w:rsidP="0098778A">
      <w:pPr>
        <w:tabs>
          <w:tab w:val="left" w:pos="72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Жалпы қарым-қатынас мәселелеріне байланысты және балалардың жеке тұлға ретінде дамуында қарым-қатынастың алатын орны, маңызы, даму ерекшелігін анықтауға арналған А.В. Запорожец, Д.Б. Эльконин, Л.И. Божович, М.Н. Григорьева, Х.Т. Шерьязданова, Ж.Қ. Әубәкірова және т.б. ғалымдардың; сонымен қатар, кіші жастағы балалардың ересектермен, өз құрбыларымен, қатарларымен өзара қарым-қатынас жасау мәселелерін зерттеуге арналған Е.О.Смирнова, М.И. Лисина, В.С. Мухинаның; танымдық іс-әрекеттің қарым-қатынас процесі арқылы дамуы және т.б. арналған шетелдік және отандық ғалымдардың зерттеу жұмыстары Б.Г. Ананьев, Г.А.</w:t>
      </w:r>
      <w:r w:rsidR="00557B4E" w:rsidRPr="0098778A">
        <w:rPr>
          <w:rFonts w:ascii="Times New Roman" w:hAnsi="Times New Roman"/>
          <w:sz w:val="20"/>
          <w:szCs w:val="20"/>
          <w:lang w:val="kk-KZ"/>
        </w:rPr>
        <w:t xml:space="preserve"> Вайзер, А. Валлон, </w:t>
      </w:r>
      <w:r w:rsidRPr="0098778A">
        <w:rPr>
          <w:rFonts w:ascii="Times New Roman" w:hAnsi="Times New Roman"/>
          <w:sz w:val="20"/>
          <w:szCs w:val="20"/>
          <w:lang w:val="kk-KZ"/>
        </w:rPr>
        <w:t>Х. Джайнотт, Т.В. Драгунова, И.С. Кон, Д.</w:t>
      </w:r>
      <w:r w:rsidR="00557B4E" w:rsidRPr="0098778A">
        <w:rPr>
          <w:rFonts w:ascii="Times New Roman" w:hAnsi="Times New Roman"/>
          <w:sz w:val="20"/>
          <w:szCs w:val="20"/>
          <w:lang w:val="kk-KZ"/>
        </w:rPr>
        <w:t xml:space="preserve">Б. Эльконин, А.Е. Войскунский, </w:t>
      </w:r>
      <w:r w:rsidRPr="0098778A">
        <w:rPr>
          <w:rFonts w:ascii="Times New Roman" w:hAnsi="Times New Roman"/>
          <w:sz w:val="20"/>
          <w:szCs w:val="20"/>
          <w:lang w:val="kk-KZ"/>
        </w:rPr>
        <w:t>Қ.Б. Жарықбаев, С.М. Жақыпов, С.Қ. Бердібаева, Н.Қ. Тоқсанбаева, А. Құдиярова, С. Елеусізова және т.б. ғалымдардың; этностық қарым-қатынас мәселелеріне байланысты Т.А. Ратанова, А.А. Шогенов, В.Ю. Хотинец, Ю.В. Ставропольский, Қ.Б. Жарықбаев, О.Б. Мухамметбердиев, С.М. Жақыпов, Б.Ә. Әмірова, Л.К. Көмекбаеваның және түрлі аумақтардағы қарым-қатынас процесінің этностық ерекшеліктерге байланыстылығы Л.А. Алиева, Р.С. Оганджанян, Фан Тхи Ким Наган және т.б. ғалымдардың еңбектерінде көрініс тапқан.</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Осындай еңбектердің негізінде екінші сынып оқушысының танымдық іс-әрекетінің даму ерекшеліктеріне этникалық қарым-қатынас шеңберінің әсер ету мәселесін қарастырып, оның теориялық негіздерін терең ашып, жаңаша құру бағыттарын айқындау мүмкіндігі туды. Бұл мүмкіндіктер біріншіден, бастауыш мектептегі балаға этникалық қарым-қатынастың әр түрлерімен таныстыру және танымдық іс-әрекетінің түрлеріне мән беру, екіншіден, мұғалім мен ата-аналардың арнайы ұйымдастырылған бағдарламалармен жұмыс жасауы арқылы баланың ойлауына, зейініне, қабылдауына, есте сақтауына, ұлттық салт- дәстүрдің әсерін психологиялық дамытуға мазмұндық және технологиялық жағынан ұдайы жетілдіру. Зерттеу тақырыбының баяндалған өзектілігіне орай, бастауыш мектепте оқушылардың танымдық іс-әрекетінің этникалық қарым-қатынасқа әсерін теориялық-эксперименттік жолмен зерттеп, бекіту, жұмыстың көкейтесті мәселесі ретінде құнды жағымен айқындалады.</w:t>
      </w:r>
    </w:p>
    <w:p w:rsidR="00A61CB6" w:rsidRPr="0098778A" w:rsidRDefault="00A61CB6" w:rsidP="0098778A">
      <w:pPr>
        <w:spacing w:after="0" w:line="233" w:lineRule="auto"/>
        <w:ind w:firstLine="340"/>
        <w:jc w:val="both"/>
        <w:rPr>
          <w:rFonts w:ascii="Times New Roman" w:hAnsi="Times New Roman"/>
          <w:sz w:val="20"/>
          <w:szCs w:val="20"/>
          <w:lang w:val="sr-Cyrl-CS"/>
        </w:rPr>
      </w:pPr>
      <w:r w:rsidRPr="0098778A">
        <w:rPr>
          <w:rFonts w:ascii="Times New Roman" w:hAnsi="Times New Roman"/>
          <w:sz w:val="20"/>
          <w:szCs w:val="20"/>
          <w:lang w:val="kk-KZ"/>
        </w:rPr>
        <w:t xml:space="preserve">Бастауыш сынып оқушыларының танымдық іс-әрекетінің жалпы дамуына этникалық қарым-қатынас шеңберінің әсерін (мұғалімдерінің, ата-аналарының, қатар құрдастарының) </w:t>
      </w:r>
      <w:r w:rsidR="00557B4E" w:rsidRPr="0098778A">
        <w:rPr>
          <w:rFonts w:ascii="Times New Roman" w:hAnsi="Times New Roman"/>
          <w:sz w:val="20"/>
          <w:szCs w:val="20"/>
          <w:lang w:val="kk-KZ"/>
        </w:rPr>
        <w:t xml:space="preserve"> </w:t>
      </w:r>
      <w:r w:rsidRPr="0098778A">
        <w:rPr>
          <w:rFonts w:ascii="Times New Roman" w:hAnsi="Times New Roman"/>
          <w:sz w:val="20"/>
          <w:szCs w:val="20"/>
          <w:lang w:val="sr-Cyrl-CS"/>
        </w:rPr>
        <w:t>ұлттық тәрбиенің негізінде дамыту.</w:t>
      </w:r>
    </w:p>
    <w:p w:rsidR="00A61CB6" w:rsidRPr="0098778A" w:rsidRDefault="00A61CB6" w:rsidP="0098778A">
      <w:pPr>
        <w:spacing w:after="0" w:line="233" w:lineRule="auto"/>
        <w:ind w:firstLine="340"/>
        <w:jc w:val="both"/>
        <w:rPr>
          <w:rFonts w:ascii="Times New Roman" w:hAnsi="Times New Roman"/>
          <w:sz w:val="20"/>
          <w:szCs w:val="20"/>
          <w:lang w:val="sr-Cyrl-CS"/>
        </w:rPr>
      </w:pPr>
      <w:r w:rsidRPr="0098778A">
        <w:rPr>
          <w:rFonts w:ascii="Times New Roman" w:hAnsi="Times New Roman"/>
          <w:sz w:val="20"/>
          <w:szCs w:val="20"/>
          <w:lang w:val="kk-KZ"/>
        </w:rPr>
        <w:t>Бастауыш</w:t>
      </w:r>
      <w:r w:rsidRPr="0098778A">
        <w:rPr>
          <w:rFonts w:ascii="Times New Roman" w:hAnsi="Times New Roman"/>
          <w:sz w:val="20"/>
          <w:szCs w:val="20"/>
          <w:lang w:val="sr-Cyrl-CS"/>
        </w:rPr>
        <w:t xml:space="preserve"> сынып оқушыларының </w:t>
      </w:r>
      <w:r w:rsidRPr="0098778A">
        <w:rPr>
          <w:rFonts w:ascii="Times New Roman" w:hAnsi="Times New Roman"/>
          <w:sz w:val="20"/>
          <w:szCs w:val="20"/>
          <w:lang w:val="kk-KZ"/>
        </w:rPr>
        <w:t>танымдық іс-әрекетінің</w:t>
      </w:r>
      <w:r w:rsidRPr="0098778A">
        <w:rPr>
          <w:rFonts w:ascii="Times New Roman" w:hAnsi="Times New Roman"/>
          <w:sz w:val="20"/>
          <w:szCs w:val="20"/>
          <w:lang w:val="sr-Cyrl-CS"/>
        </w:rPr>
        <w:t xml:space="preserve"> жалпы дамуына этникалық қарым-қатынас</w:t>
      </w:r>
      <w:r w:rsidRPr="0098778A">
        <w:rPr>
          <w:rFonts w:ascii="Times New Roman" w:hAnsi="Times New Roman"/>
          <w:sz w:val="20"/>
          <w:szCs w:val="20"/>
          <w:lang w:val="kk-KZ"/>
        </w:rPr>
        <w:t>тың әсері</w:t>
      </w:r>
      <w:r w:rsidRPr="0098778A">
        <w:rPr>
          <w:rFonts w:ascii="Times New Roman" w:hAnsi="Times New Roman"/>
          <w:sz w:val="20"/>
          <w:szCs w:val="20"/>
          <w:lang w:val="sr-Cyrl-CS"/>
        </w:rPr>
        <w:t>.</w:t>
      </w:r>
    </w:p>
    <w:p w:rsidR="00A61CB6" w:rsidRPr="0098778A" w:rsidRDefault="00A61CB6" w:rsidP="0098778A">
      <w:pPr>
        <w:spacing w:after="0" w:line="233" w:lineRule="auto"/>
        <w:ind w:firstLine="340"/>
        <w:jc w:val="both"/>
        <w:rPr>
          <w:rFonts w:ascii="Times New Roman" w:hAnsi="Times New Roman"/>
          <w:sz w:val="20"/>
          <w:szCs w:val="20"/>
          <w:lang w:val="sr-Cyrl-CS"/>
        </w:rPr>
      </w:pPr>
      <w:r w:rsidRPr="0098778A">
        <w:rPr>
          <w:rFonts w:ascii="Times New Roman" w:hAnsi="Times New Roman"/>
          <w:sz w:val="20"/>
          <w:szCs w:val="20"/>
          <w:lang w:val="kk-KZ"/>
        </w:rPr>
        <w:t xml:space="preserve">Бастауыш мектептегі оқушылардың </w:t>
      </w:r>
      <w:r w:rsidRPr="0098778A">
        <w:rPr>
          <w:rFonts w:ascii="Times New Roman" w:hAnsi="Times New Roman"/>
          <w:sz w:val="20"/>
          <w:szCs w:val="20"/>
          <w:lang w:val="sr-Cyrl-CS"/>
        </w:rPr>
        <w:t>этникалық қарым-қатынастың</w:t>
      </w:r>
      <w:r w:rsidRPr="0098778A">
        <w:rPr>
          <w:rFonts w:ascii="Times New Roman" w:hAnsi="Times New Roman"/>
          <w:sz w:val="20"/>
          <w:szCs w:val="20"/>
          <w:lang w:val="kk-KZ"/>
        </w:rPr>
        <w:t xml:space="preserve"> психологиялық-педагогикалық жағдайы.</w:t>
      </w:r>
    </w:p>
    <w:p w:rsidR="00A61CB6" w:rsidRPr="0098778A" w:rsidRDefault="00A61CB6"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sz w:val="20"/>
          <w:szCs w:val="20"/>
          <w:lang w:val="sr-Cyrl-CS"/>
        </w:rPr>
        <w:t>Оқушылар</w:t>
      </w:r>
      <w:r w:rsidRPr="0098778A">
        <w:rPr>
          <w:rFonts w:ascii="Times New Roman" w:hAnsi="Times New Roman"/>
          <w:sz w:val="20"/>
          <w:szCs w:val="20"/>
          <w:lang w:val="kk-KZ"/>
        </w:rPr>
        <w:t>д</w:t>
      </w:r>
      <w:r w:rsidR="00557B4E" w:rsidRPr="0098778A">
        <w:rPr>
          <w:rFonts w:ascii="Times New Roman" w:hAnsi="Times New Roman"/>
          <w:sz w:val="20"/>
          <w:szCs w:val="20"/>
          <w:lang w:val="sr-Cyrl-CS"/>
        </w:rPr>
        <w:t>ың</w:t>
      </w:r>
      <w:r w:rsidRPr="0098778A">
        <w:rPr>
          <w:rFonts w:ascii="Times New Roman" w:hAnsi="Times New Roman"/>
          <w:sz w:val="20"/>
          <w:szCs w:val="20"/>
          <w:lang w:val="kk-KZ"/>
        </w:rPr>
        <w:t xml:space="preserve"> танымдық іс</w:t>
      </w:r>
      <w:r w:rsidRPr="0098778A">
        <w:rPr>
          <w:rFonts w:ascii="Times New Roman" w:hAnsi="Times New Roman"/>
          <w:sz w:val="20"/>
          <w:szCs w:val="20"/>
          <w:lang w:val="sr-Cyrl-CS"/>
        </w:rPr>
        <w:t>-</w:t>
      </w:r>
      <w:r w:rsidRPr="0098778A">
        <w:rPr>
          <w:rFonts w:ascii="Times New Roman" w:hAnsi="Times New Roman"/>
          <w:sz w:val="20"/>
          <w:szCs w:val="20"/>
          <w:lang w:val="kk-KZ"/>
        </w:rPr>
        <w:t>әрекетінің</w:t>
      </w:r>
      <w:r w:rsidRPr="0098778A">
        <w:rPr>
          <w:rFonts w:ascii="Times New Roman" w:hAnsi="Times New Roman"/>
          <w:sz w:val="20"/>
          <w:szCs w:val="20"/>
          <w:lang w:val="sr-Cyrl-CS"/>
        </w:rPr>
        <w:t xml:space="preserve"> дамуына </w:t>
      </w:r>
      <w:r w:rsidRPr="0098778A">
        <w:rPr>
          <w:rFonts w:ascii="Times New Roman" w:hAnsi="Times New Roman"/>
          <w:sz w:val="20"/>
          <w:szCs w:val="20"/>
          <w:lang w:val="kk-KZ"/>
        </w:rPr>
        <w:t>арнайы ұйымдастырылған психологиялық іс</w:t>
      </w:r>
      <w:r w:rsidRPr="0098778A">
        <w:rPr>
          <w:rFonts w:ascii="Times New Roman" w:hAnsi="Times New Roman"/>
          <w:sz w:val="20"/>
          <w:szCs w:val="20"/>
          <w:lang w:val="sr-Cyrl-CS"/>
        </w:rPr>
        <w:t>-</w:t>
      </w:r>
      <w:r w:rsidRPr="0098778A">
        <w:rPr>
          <w:rFonts w:ascii="Times New Roman" w:hAnsi="Times New Roman"/>
          <w:sz w:val="20"/>
          <w:szCs w:val="20"/>
          <w:lang w:val="kk-KZ"/>
        </w:rPr>
        <w:t xml:space="preserve">шаралар қазақтың дәстүрлік мәдениетін қалыптастыру мақсатына бағыттала отырып жүргізілсе, онда баланың </w:t>
      </w:r>
      <w:r w:rsidRPr="0098778A">
        <w:rPr>
          <w:rFonts w:ascii="Times New Roman" w:hAnsi="Times New Roman"/>
          <w:sz w:val="20"/>
          <w:szCs w:val="20"/>
          <w:lang w:val="sr-Cyrl-CS"/>
        </w:rPr>
        <w:t xml:space="preserve"> жалпы дамуын</w:t>
      </w:r>
      <w:r w:rsidRPr="0098778A">
        <w:rPr>
          <w:rFonts w:ascii="Times New Roman" w:hAnsi="Times New Roman"/>
          <w:sz w:val="20"/>
          <w:szCs w:val="20"/>
          <w:lang w:val="kk-KZ"/>
        </w:rPr>
        <w:t>д</w:t>
      </w:r>
      <w:r w:rsidRPr="0098778A">
        <w:rPr>
          <w:rFonts w:ascii="Times New Roman" w:hAnsi="Times New Roman"/>
          <w:sz w:val="20"/>
          <w:szCs w:val="20"/>
          <w:lang w:val="sr-Cyrl-CS"/>
        </w:rPr>
        <w:t>а этникалық қ</w:t>
      </w:r>
      <w:r w:rsidR="00557B4E" w:rsidRPr="0098778A">
        <w:rPr>
          <w:rFonts w:ascii="Times New Roman" w:hAnsi="Times New Roman"/>
          <w:sz w:val="20"/>
          <w:szCs w:val="20"/>
          <w:lang w:val="sr-Cyrl-CS"/>
        </w:rPr>
        <w:t xml:space="preserve">арым-қатынас шеңберінің әсерін </w:t>
      </w:r>
      <w:r w:rsidRPr="0098778A">
        <w:rPr>
          <w:rFonts w:ascii="Times New Roman" w:hAnsi="Times New Roman"/>
          <w:sz w:val="20"/>
          <w:szCs w:val="20"/>
          <w:lang w:val="sr-Cyrl-CS"/>
        </w:rPr>
        <w:t>кеңейтуін дәлелдеуге болады.</w:t>
      </w:r>
      <w:r w:rsidRPr="0098778A">
        <w:rPr>
          <w:rFonts w:ascii="Times New Roman" w:hAnsi="Times New Roman"/>
          <w:i/>
          <w:sz w:val="20"/>
          <w:szCs w:val="20"/>
          <w:lang w:val="sr-Cyrl-CS"/>
        </w:rPr>
        <w:t xml:space="preserve"> </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Екінші сынып оқушыларының танымдық іс – әрекеттерінің даму деңгейін зерттеу жүргізілді:</w:t>
      </w:r>
    </w:p>
    <w:p w:rsidR="00A61CB6" w:rsidRPr="0098778A" w:rsidRDefault="00A61CB6" w:rsidP="0098778A">
      <w:pPr>
        <w:numPr>
          <w:ilvl w:val="1"/>
          <w:numId w:val="30"/>
        </w:numPr>
        <w:tabs>
          <w:tab w:val="left" w:pos="851"/>
        </w:tabs>
        <w:spacing w:after="0" w:line="233" w:lineRule="auto"/>
        <w:ind w:left="0" w:firstLine="340"/>
        <w:jc w:val="both"/>
        <w:rPr>
          <w:rFonts w:ascii="Times New Roman" w:hAnsi="Times New Roman"/>
          <w:bCs/>
          <w:sz w:val="20"/>
          <w:szCs w:val="20"/>
          <w:lang w:val="kk-KZ"/>
        </w:rPr>
      </w:pPr>
      <w:r w:rsidRPr="0098778A">
        <w:rPr>
          <w:rFonts w:ascii="Times New Roman" w:hAnsi="Times New Roman"/>
          <w:bCs/>
          <w:sz w:val="20"/>
          <w:szCs w:val="20"/>
          <w:lang w:val="kk-KZ"/>
        </w:rPr>
        <w:t>Горбов кестесі;</w:t>
      </w:r>
    </w:p>
    <w:p w:rsidR="00A61CB6" w:rsidRPr="0098778A" w:rsidRDefault="00A61CB6" w:rsidP="0098778A">
      <w:pPr>
        <w:numPr>
          <w:ilvl w:val="1"/>
          <w:numId w:val="30"/>
        </w:numPr>
        <w:tabs>
          <w:tab w:val="num" w:pos="0"/>
          <w:tab w:val="left" w:pos="851"/>
        </w:tabs>
        <w:spacing w:after="0" w:line="233" w:lineRule="auto"/>
        <w:ind w:left="0" w:firstLine="340"/>
        <w:jc w:val="both"/>
        <w:rPr>
          <w:rFonts w:ascii="Times New Roman" w:hAnsi="Times New Roman"/>
          <w:sz w:val="20"/>
          <w:szCs w:val="20"/>
          <w:lang w:val="kk-KZ"/>
        </w:rPr>
      </w:pPr>
      <w:r w:rsidRPr="0098778A">
        <w:rPr>
          <w:rFonts w:ascii="Times New Roman" w:hAnsi="Times New Roman"/>
          <w:bCs/>
          <w:sz w:val="20"/>
          <w:szCs w:val="20"/>
          <w:lang w:val="kk-KZ"/>
        </w:rPr>
        <w:t>«Корректуралық сынақ» тесті;</w:t>
      </w:r>
    </w:p>
    <w:p w:rsidR="00A61CB6" w:rsidRPr="0098778A" w:rsidRDefault="00A61CB6" w:rsidP="0098778A">
      <w:pPr>
        <w:numPr>
          <w:ilvl w:val="1"/>
          <w:numId w:val="30"/>
        </w:numPr>
        <w:tabs>
          <w:tab w:val="num" w:pos="0"/>
          <w:tab w:val="left"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Сөз-мағыналық есте сақтауды анықтауға арналған әдістеме;</w:t>
      </w:r>
    </w:p>
    <w:p w:rsidR="00A61CB6" w:rsidRPr="0098778A" w:rsidRDefault="00A61CB6" w:rsidP="0098778A">
      <w:pPr>
        <w:numPr>
          <w:ilvl w:val="1"/>
          <w:numId w:val="30"/>
        </w:numPr>
        <w:tabs>
          <w:tab w:val="num" w:pos="0"/>
          <w:tab w:val="left"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«Есте сақтаудың ерекшеліктерін анықтау» әдістемесі;</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Екінші сынып оқушыларының танымдық іс-әрекеттерінің дамуына этностық қарым-қатынастың әсерін зерттеу:</w:t>
      </w:r>
    </w:p>
    <w:p w:rsidR="00A61CB6" w:rsidRPr="0098778A" w:rsidRDefault="00A61CB6" w:rsidP="0098778A">
      <w:pPr>
        <w:numPr>
          <w:ilvl w:val="1"/>
          <w:numId w:val="30"/>
        </w:numPr>
        <w:tabs>
          <w:tab w:val="clear" w:pos="720"/>
          <w:tab w:val="num" w:pos="-142"/>
          <w:tab w:val="left" w:pos="540"/>
          <w:tab w:val="left" w:pos="993"/>
        </w:tabs>
        <w:spacing w:after="0" w:line="233" w:lineRule="auto"/>
        <w:ind w:left="0" w:firstLine="340"/>
        <w:jc w:val="both"/>
        <w:rPr>
          <w:rFonts w:ascii="Times New Roman" w:hAnsi="Times New Roman"/>
          <w:sz w:val="20"/>
          <w:szCs w:val="20"/>
          <w:lang w:val="sr-Cyrl-CS"/>
        </w:rPr>
      </w:pPr>
      <w:r w:rsidRPr="0098778A">
        <w:rPr>
          <w:rFonts w:ascii="Times New Roman" w:hAnsi="Times New Roman"/>
          <w:sz w:val="20"/>
          <w:szCs w:val="20"/>
          <w:lang w:val="kk-KZ"/>
        </w:rPr>
        <w:t>«Тілтабысқыштық деңгейін бағалау» тесті;</w:t>
      </w:r>
    </w:p>
    <w:p w:rsidR="00A61CB6" w:rsidRPr="0098778A" w:rsidRDefault="00A61CB6" w:rsidP="0098778A">
      <w:pPr>
        <w:numPr>
          <w:ilvl w:val="1"/>
          <w:numId w:val="30"/>
        </w:numPr>
        <w:tabs>
          <w:tab w:val="clear" w:pos="720"/>
          <w:tab w:val="num" w:pos="-142"/>
          <w:tab w:val="left" w:pos="540"/>
          <w:tab w:val="left" w:pos="993"/>
        </w:tabs>
        <w:spacing w:after="0" w:line="233" w:lineRule="auto"/>
        <w:ind w:left="0" w:firstLine="340"/>
        <w:jc w:val="both"/>
        <w:rPr>
          <w:rFonts w:ascii="Times New Roman" w:hAnsi="Times New Roman"/>
          <w:sz w:val="20"/>
          <w:szCs w:val="20"/>
          <w:lang w:val="sr-Cyrl-CS"/>
        </w:rPr>
      </w:pPr>
      <w:r w:rsidRPr="0098778A">
        <w:rPr>
          <w:rFonts w:ascii="Times New Roman" w:hAnsi="Times New Roman"/>
          <w:sz w:val="20"/>
          <w:szCs w:val="20"/>
          <w:lang w:val="kk-KZ"/>
        </w:rPr>
        <w:t>«Мәдени құндылық бағдарын анықтау» тесті;</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Розенбаум корреляциялық коэффициент критерийі»; «ХИ-квадрат Пирсон» әдістемесі қолданылды.</w:t>
      </w:r>
      <w:r w:rsidR="005C5125" w:rsidRPr="0098778A">
        <w:rPr>
          <w:rFonts w:ascii="Times New Roman" w:hAnsi="Times New Roman"/>
          <w:sz w:val="20"/>
          <w:szCs w:val="20"/>
          <w:lang w:val="kk-KZ"/>
        </w:rPr>
        <w:t xml:space="preserve"> </w:t>
      </w:r>
      <w:r w:rsidRPr="0098778A">
        <w:rPr>
          <w:rFonts w:ascii="Times New Roman" w:hAnsi="Times New Roman"/>
          <w:sz w:val="20"/>
          <w:szCs w:val="20"/>
          <w:lang w:val="kk-KZ"/>
        </w:rPr>
        <w:t>Эксперименттік зерттеуге екінші сынып оқушыларынан жалпы саны – 125 сыналушы</w:t>
      </w:r>
      <w:r w:rsidR="005C5125" w:rsidRPr="0098778A">
        <w:rPr>
          <w:rFonts w:ascii="Times New Roman" w:hAnsi="Times New Roman"/>
          <w:sz w:val="20"/>
          <w:szCs w:val="20"/>
          <w:lang w:val="kk-KZ"/>
        </w:rPr>
        <w:t xml:space="preserve"> </w:t>
      </w:r>
      <w:r w:rsidRPr="0098778A">
        <w:rPr>
          <w:rFonts w:ascii="Times New Roman" w:hAnsi="Times New Roman"/>
          <w:sz w:val="20"/>
          <w:szCs w:val="20"/>
          <w:lang w:val="kk-KZ"/>
        </w:rPr>
        <w:t>қатыстырылды.</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кезде танымдық іс-әрекет процестерін этникалық қарым-қатынасқа бағдарлай оқыту тұжырымдамасын басшылыққа алу, оқу жұмысының негізінде ұйымдастырылуын талап етіп отыр. Зерттеу жұмысы осы бағытта орындалып, танымдық іс-әрекетті қажетті деңгейге дамыту механизімін ашу мақсатында жүргізілді.</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Этникалық қарым – қатынас әлеуметтік – психологиялық феномен болып табылады, қоғам мүшелерінің балалардың арасындағы бірлескен іс-әрекетін жүйелендірудің негізгі факторы ретінде олардың бойындағы зейін қасиеттерін, ойлаудың түрлерін, есте сақтау процестері мен қабылдаудың заңдылықтарының ерекшеліктерін дамыту және қатысушылардың екі жақтылық белсенділігімен анықталады.</w:t>
      </w:r>
      <w:r w:rsidR="005C5125"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Танымдық іс-әрекетке  әсер ету барысында этникалық қарым – қатынасының белсенділігін ең алдымен жоспарлаған деп сызып көрсету керек, өзара әрекеттестік актілерінің диалектикалық өзара байланысқан жүйелік сияқты қарым – қатынас процесін қарап шықтық. Сонымен қатар, танымдық іс-әрекет  этникалық қарым – қатынасқа  ықпал етуші факторы ретінде:   </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1. Бір жағынан, танымдық іс-әрекетке арнайы ұйы</w:t>
      </w:r>
      <w:r w:rsidR="00557B4E" w:rsidRPr="0098778A">
        <w:rPr>
          <w:rFonts w:ascii="Times New Roman" w:hAnsi="Times New Roman"/>
          <w:sz w:val="20"/>
          <w:szCs w:val="20"/>
          <w:lang w:val="kk-KZ"/>
        </w:rPr>
        <w:t xml:space="preserve">мдастырылған оқу бағдарламасы </w:t>
      </w:r>
      <w:r w:rsidRPr="0098778A">
        <w:rPr>
          <w:rFonts w:ascii="Times New Roman" w:hAnsi="Times New Roman"/>
          <w:sz w:val="20"/>
          <w:szCs w:val="20"/>
          <w:lang w:val="kk-KZ"/>
        </w:rPr>
        <w:t>этникалық қарым – қатынасқа әсер етеді, анықтайды, оның</w:t>
      </w:r>
      <w:r w:rsidR="00557B4E" w:rsidRPr="0098778A">
        <w:rPr>
          <w:rFonts w:ascii="Times New Roman" w:hAnsi="Times New Roman"/>
          <w:sz w:val="20"/>
          <w:szCs w:val="20"/>
          <w:lang w:val="kk-KZ"/>
        </w:rPr>
        <w:t xml:space="preserve"> құрылымын өз мазмұнымен </w:t>
      </w:r>
      <w:r w:rsidRPr="0098778A">
        <w:rPr>
          <w:rFonts w:ascii="Times New Roman" w:hAnsi="Times New Roman"/>
          <w:sz w:val="20"/>
          <w:szCs w:val="20"/>
          <w:lang w:val="kk-KZ"/>
        </w:rPr>
        <w:t xml:space="preserve">талдайды, этникалық қарым – қатынас процесінің өзіндік жүйесі, оның қарқындылығы, яғни  сыныпқа қалай әсер ететіні, этникалық қарым – қатынас процесінің сапасында сипатталады. </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Біздің зерттеуімізде, екінші сынып оқушыларының мектептегі білім беру саласындағы этникалық түсінігінің қабылдануы нәтижесінде танымдық іс-әрекетке ықпал ету фактор ретінде қаралды. Этникалық қарым – қатынас танымға ғана әсер етіп қоймайды, бірақ мотивациялық ойлау компонентінің қолдану әрекеті,</w:t>
      </w:r>
      <w:r w:rsidR="00241827" w:rsidRPr="0098778A">
        <w:rPr>
          <w:rFonts w:ascii="Times New Roman" w:hAnsi="Times New Roman"/>
          <w:sz w:val="20"/>
          <w:szCs w:val="20"/>
          <w:lang w:val="kk-KZ"/>
        </w:rPr>
        <w:t xml:space="preserve"> </w:t>
      </w:r>
      <w:r w:rsidRPr="0098778A">
        <w:rPr>
          <w:rFonts w:ascii="Times New Roman" w:hAnsi="Times New Roman"/>
          <w:sz w:val="20"/>
          <w:szCs w:val="20"/>
          <w:lang w:val="kk-KZ"/>
        </w:rPr>
        <w:t>этникалық қатынастың әрекетін анықтайды, сонымен қоғам дамуының маңызды заңдылықтарын меңгеру барысында оқушы өзінің тұлғалық қасиеттерін және эмоциялық күйлерін басқару арқылы әлеуметтік ортаға қалыптасуы қаралады.</w:t>
      </w:r>
    </w:p>
    <w:p w:rsidR="00A61CB6" w:rsidRPr="0098778A" w:rsidRDefault="00A61CB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3. </w:t>
      </w:r>
      <w:r w:rsidR="00270207" w:rsidRPr="0098778A">
        <w:rPr>
          <w:rFonts w:ascii="Times New Roman" w:hAnsi="Times New Roman"/>
          <w:sz w:val="20"/>
          <w:szCs w:val="20"/>
          <w:lang w:val="kk-KZ"/>
        </w:rPr>
        <w:t>Ой</w:t>
      </w:r>
      <w:r w:rsidRPr="0098778A">
        <w:rPr>
          <w:rFonts w:ascii="Times New Roman" w:hAnsi="Times New Roman"/>
          <w:sz w:val="20"/>
          <w:szCs w:val="20"/>
          <w:lang w:val="kk-KZ"/>
        </w:rPr>
        <w:t xml:space="preserve">лау әрекеті нәтижесінің жақсаруы этникалық қарым – қатынас шарттарында пайда болған, сондықтан қолданылатын информациялық әрекеттестікті іске асырады, білім алмасуы, ойдың өзара жүйелігі, оның коррекциясы, нақтыланған ойдың айтылуын көрсетті. </w:t>
      </w:r>
    </w:p>
    <w:p w:rsidR="00A61CB6" w:rsidRPr="0098778A" w:rsidRDefault="00A61CB6" w:rsidP="0098778A">
      <w:pPr>
        <w:pStyle w:val="a7"/>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 Сонымен, қорыта айтқанда, оқушының алдыңғы өзінде бар тәжірибесіне сүйене отырып, танымдық іс-әрекетті қалыптастыру арқылы оқытудың белсенділігін арттырамыз және </w:t>
      </w:r>
      <w:r w:rsidRPr="0098778A">
        <w:rPr>
          <w:rFonts w:ascii="Times New Roman" w:hAnsi="Times New Roman"/>
          <w:sz w:val="20"/>
          <w:szCs w:val="20"/>
          <w:lang w:val="kk-KZ"/>
        </w:rPr>
        <w:t>этникалық қарым-қатынас  процесі</w:t>
      </w:r>
      <w:r w:rsidRPr="0098778A">
        <w:rPr>
          <w:rFonts w:ascii="Times New Roman" w:hAnsi="Times New Roman"/>
          <w:bCs/>
          <w:sz w:val="20"/>
          <w:szCs w:val="20"/>
          <w:lang w:val="kk-KZ"/>
        </w:rPr>
        <w:t xml:space="preserve"> арқылы балада жаңа ғылыми жүйелі білім қалыптастыруға болады.</w:t>
      </w:r>
    </w:p>
    <w:p w:rsidR="00A61CB6" w:rsidRPr="0098778A" w:rsidRDefault="00A61CB6"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 xml:space="preserve"> </w:t>
      </w:r>
    </w:p>
    <w:p w:rsidR="00832AC9" w:rsidRPr="00DB5EEA" w:rsidRDefault="00832AC9" w:rsidP="0098778A">
      <w:pPr>
        <w:tabs>
          <w:tab w:val="left" w:pos="0"/>
          <w:tab w:val="left" w:pos="426"/>
        </w:tabs>
        <w:spacing w:after="0" w:line="233" w:lineRule="auto"/>
        <w:ind w:firstLine="340"/>
        <w:jc w:val="center"/>
        <w:rPr>
          <w:rFonts w:ascii="Times New Roman" w:hAnsi="Times New Roman"/>
          <w:b/>
          <w:i/>
          <w:sz w:val="18"/>
          <w:szCs w:val="18"/>
          <w:lang w:val="kk-KZ"/>
        </w:rPr>
      </w:pPr>
      <w:r w:rsidRPr="00DB5EEA">
        <w:rPr>
          <w:rFonts w:ascii="Times New Roman" w:hAnsi="Times New Roman"/>
          <w:b/>
          <w:i/>
          <w:sz w:val="18"/>
          <w:szCs w:val="18"/>
          <w:lang w:val="kk-KZ"/>
        </w:rPr>
        <w:t>Қолданылған әдебиеттер тізімі:</w:t>
      </w:r>
    </w:p>
    <w:p w:rsidR="00A61CB6" w:rsidRPr="00DB5EEA" w:rsidRDefault="00A61CB6" w:rsidP="0098778A">
      <w:pPr>
        <w:tabs>
          <w:tab w:val="num" w:pos="180"/>
          <w:tab w:val="left" w:pos="540"/>
        </w:tabs>
        <w:spacing w:after="0" w:line="233" w:lineRule="auto"/>
        <w:ind w:firstLine="340"/>
        <w:jc w:val="both"/>
        <w:rPr>
          <w:rFonts w:ascii="Times New Roman" w:hAnsi="Times New Roman"/>
          <w:sz w:val="18"/>
          <w:szCs w:val="18"/>
        </w:rPr>
      </w:pPr>
      <w:r w:rsidRPr="00DB5EEA">
        <w:rPr>
          <w:rFonts w:ascii="Times New Roman" w:hAnsi="Times New Roman"/>
          <w:sz w:val="18"/>
          <w:szCs w:val="18"/>
          <w:lang w:val="kk-KZ"/>
        </w:rPr>
        <w:t>1.</w:t>
      </w:r>
      <w:r w:rsidRPr="00DB5EEA">
        <w:rPr>
          <w:rFonts w:ascii="Times New Roman" w:hAnsi="Times New Roman"/>
          <w:sz w:val="18"/>
          <w:szCs w:val="18"/>
        </w:rPr>
        <w:t xml:space="preserve"> Оганджанян Р.С. Некоторые вопросы формирования этнических стереотипов в мононациональной среде // Психологический журнал. - 1989. </w:t>
      </w:r>
      <w:r w:rsidRPr="00DB5EEA">
        <w:rPr>
          <w:rFonts w:ascii="Times New Roman" w:hAnsi="Times New Roman"/>
          <w:sz w:val="18"/>
          <w:szCs w:val="18"/>
          <w:lang w:val="kk-KZ"/>
        </w:rPr>
        <w:t>-</w:t>
      </w:r>
      <w:r w:rsidRPr="00DB5EEA">
        <w:rPr>
          <w:rFonts w:ascii="Times New Roman" w:hAnsi="Times New Roman"/>
          <w:sz w:val="18"/>
          <w:szCs w:val="18"/>
        </w:rPr>
        <w:t xml:space="preserve"> Т. 10, №1. - </w:t>
      </w:r>
      <w:r w:rsidRPr="00DB5EEA">
        <w:rPr>
          <w:rFonts w:ascii="Times New Roman" w:hAnsi="Times New Roman"/>
          <w:sz w:val="18"/>
          <w:szCs w:val="18"/>
          <w:lang w:val="kk-KZ"/>
        </w:rPr>
        <w:t>С</w:t>
      </w:r>
      <w:r w:rsidRPr="00DB5EEA">
        <w:rPr>
          <w:rFonts w:ascii="Times New Roman" w:hAnsi="Times New Roman"/>
          <w:sz w:val="18"/>
          <w:szCs w:val="18"/>
        </w:rPr>
        <w:t>. 49-55.</w:t>
      </w:r>
    </w:p>
    <w:p w:rsidR="00A61CB6" w:rsidRPr="00DB5EEA" w:rsidRDefault="00A61CB6" w:rsidP="0098778A">
      <w:pPr>
        <w:spacing w:after="0" w:line="233" w:lineRule="auto"/>
        <w:ind w:firstLine="340"/>
        <w:jc w:val="both"/>
        <w:rPr>
          <w:rFonts w:ascii="Times New Roman" w:hAnsi="Times New Roman"/>
          <w:sz w:val="18"/>
          <w:szCs w:val="18"/>
        </w:rPr>
      </w:pPr>
      <w:r w:rsidRPr="00DB5EEA">
        <w:rPr>
          <w:rFonts w:ascii="Times New Roman" w:hAnsi="Times New Roman"/>
          <w:sz w:val="18"/>
          <w:szCs w:val="18"/>
          <w:lang w:val="kk-KZ"/>
        </w:rPr>
        <w:t>2.</w:t>
      </w:r>
      <w:r w:rsidRPr="00DB5EEA">
        <w:rPr>
          <w:rFonts w:ascii="Times New Roman" w:hAnsi="Times New Roman"/>
          <w:sz w:val="18"/>
          <w:szCs w:val="18"/>
        </w:rPr>
        <w:t xml:space="preserve"> Ивашов А.Н., Заика Е.В. Методика исследования коммуникативных  установок личности </w:t>
      </w:r>
      <w:r w:rsidRPr="00DB5EEA">
        <w:rPr>
          <w:rFonts w:ascii="Times New Roman" w:hAnsi="Times New Roman"/>
          <w:sz w:val="18"/>
          <w:szCs w:val="18"/>
          <w:lang w:val="kk-KZ"/>
        </w:rPr>
        <w:t>//</w:t>
      </w:r>
      <w:r w:rsidRPr="00DB5EEA">
        <w:rPr>
          <w:rFonts w:ascii="Times New Roman" w:hAnsi="Times New Roman"/>
          <w:sz w:val="18"/>
          <w:szCs w:val="18"/>
        </w:rPr>
        <w:t xml:space="preserve"> Вопросы психологии. -  1991. - №5</w:t>
      </w:r>
      <w:r w:rsidRPr="00DB5EEA">
        <w:rPr>
          <w:rFonts w:ascii="Times New Roman" w:hAnsi="Times New Roman"/>
          <w:sz w:val="18"/>
          <w:szCs w:val="18"/>
          <w:lang w:val="kk-KZ"/>
        </w:rPr>
        <w:t>. - С.5-6</w:t>
      </w:r>
    </w:p>
    <w:p w:rsidR="00A61CB6" w:rsidRPr="00DB5EEA" w:rsidRDefault="00A61CB6" w:rsidP="0098778A">
      <w:pPr>
        <w:spacing w:after="0" w:line="233" w:lineRule="auto"/>
        <w:ind w:firstLine="340"/>
        <w:jc w:val="both"/>
        <w:rPr>
          <w:rFonts w:ascii="Times New Roman" w:hAnsi="Times New Roman"/>
          <w:sz w:val="18"/>
          <w:szCs w:val="18"/>
        </w:rPr>
      </w:pPr>
      <w:r w:rsidRPr="00DB5EEA">
        <w:rPr>
          <w:rFonts w:ascii="Times New Roman" w:hAnsi="Times New Roman"/>
          <w:sz w:val="18"/>
          <w:szCs w:val="18"/>
        </w:rPr>
        <w:t xml:space="preserve">3. </w:t>
      </w:r>
      <w:r w:rsidRPr="00DB5EEA">
        <w:rPr>
          <w:rFonts w:ascii="Times New Roman" w:hAnsi="Times New Roman"/>
          <w:sz w:val="18"/>
          <w:szCs w:val="18"/>
          <w:lang w:val="kk-KZ"/>
        </w:rPr>
        <w:t>Тоқсанбаева Н.Қ. Жубаназарова Н.С. Баланың танымдық іс-әрекетін дамытудағы қарым-қатынастың ролі // Вестник КазНУ. Серия психологии и социологии. – 2003. - №2 (11). -125</w:t>
      </w:r>
    </w:p>
    <w:p w:rsidR="00A61CB6" w:rsidRPr="00DB5EEA" w:rsidRDefault="00A61CB6" w:rsidP="0098778A">
      <w:pPr>
        <w:tabs>
          <w:tab w:val="num" w:pos="180"/>
          <w:tab w:val="left" w:pos="540"/>
        </w:tabs>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rPr>
        <w:t>4. Джакупов</w:t>
      </w:r>
      <w:r w:rsidRPr="00DB5EEA">
        <w:rPr>
          <w:rFonts w:ascii="Times New Roman" w:hAnsi="Times New Roman"/>
          <w:sz w:val="18"/>
          <w:szCs w:val="18"/>
          <w:lang w:val="kk-KZ"/>
        </w:rPr>
        <w:t xml:space="preserve"> </w:t>
      </w:r>
      <w:r w:rsidRPr="00DB5EEA">
        <w:rPr>
          <w:rFonts w:ascii="Times New Roman" w:hAnsi="Times New Roman"/>
          <w:sz w:val="18"/>
          <w:szCs w:val="18"/>
        </w:rPr>
        <w:t>С.М.</w:t>
      </w:r>
      <w:r w:rsidRPr="00DB5EEA">
        <w:rPr>
          <w:rFonts w:ascii="Times New Roman" w:hAnsi="Times New Roman"/>
          <w:sz w:val="18"/>
          <w:szCs w:val="18"/>
          <w:lang w:val="kk-KZ"/>
        </w:rPr>
        <w:t xml:space="preserve"> </w:t>
      </w:r>
      <w:r w:rsidRPr="00DB5EEA">
        <w:rPr>
          <w:rFonts w:ascii="Times New Roman" w:hAnsi="Times New Roman"/>
          <w:sz w:val="18"/>
          <w:szCs w:val="18"/>
        </w:rPr>
        <w:t>Целесобразие в совместной деятельности: автореф.  канд. психол. наук. – М., 1985</w:t>
      </w:r>
      <w:r w:rsidRPr="00DB5EEA">
        <w:rPr>
          <w:rFonts w:ascii="Times New Roman" w:hAnsi="Times New Roman"/>
          <w:sz w:val="18"/>
          <w:szCs w:val="18"/>
          <w:lang w:val="kk-KZ"/>
        </w:rPr>
        <w:t xml:space="preserve">. </w:t>
      </w:r>
      <w:r w:rsidRPr="00DB5EEA">
        <w:rPr>
          <w:rFonts w:ascii="Times New Roman" w:hAnsi="Times New Roman"/>
          <w:sz w:val="18"/>
          <w:szCs w:val="18"/>
        </w:rPr>
        <w:t>- 22 с.</w:t>
      </w:r>
    </w:p>
    <w:p w:rsidR="00557B4E" w:rsidRPr="00DB5EEA" w:rsidRDefault="00A61CB6" w:rsidP="0098778A">
      <w:pPr>
        <w:tabs>
          <w:tab w:val="num" w:pos="180"/>
          <w:tab w:val="left" w:pos="540"/>
        </w:tabs>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rPr>
        <w:t>5. Знаков</w:t>
      </w:r>
      <w:r w:rsidRPr="00DB5EEA">
        <w:rPr>
          <w:rFonts w:ascii="Times New Roman" w:hAnsi="Times New Roman"/>
          <w:sz w:val="18"/>
          <w:szCs w:val="18"/>
          <w:lang w:val="kk-KZ"/>
        </w:rPr>
        <w:t xml:space="preserve"> В.В. </w:t>
      </w:r>
      <w:r w:rsidRPr="00DB5EEA">
        <w:rPr>
          <w:rFonts w:ascii="Times New Roman" w:hAnsi="Times New Roman"/>
          <w:sz w:val="18"/>
          <w:szCs w:val="18"/>
        </w:rPr>
        <w:t>Макиавеллизм,</w:t>
      </w:r>
      <w:r w:rsidR="005C5125" w:rsidRPr="00DB5EEA">
        <w:rPr>
          <w:rFonts w:ascii="Times New Roman" w:hAnsi="Times New Roman"/>
          <w:sz w:val="18"/>
          <w:szCs w:val="18"/>
          <w:lang w:val="kk-KZ"/>
        </w:rPr>
        <w:t xml:space="preserve"> манипулятивное поведение в </w:t>
      </w:r>
      <w:r w:rsidRPr="00DB5EEA">
        <w:rPr>
          <w:rFonts w:ascii="Times New Roman" w:hAnsi="Times New Roman"/>
          <w:sz w:val="18"/>
          <w:szCs w:val="18"/>
          <w:lang w:val="kk-KZ"/>
        </w:rPr>
        <w:t xml:space="preserve">межличностном общении  // </w:t>
      </w:r>
      <w:r w:rsidRPr="00DB5EEA">
        <w:rPr>
          <w:rFonts w:ascii="Times New Roman" w:hAnsi="Times New Roman"/>
          <w:sz w:val="18"/>
          <w:szCs w:val="18"/>
        </w:rPr>
        <w:t>Вопросы психологии. - 2002. - №6.</w:t>
      </w:r>
      <w:r w:rsidRPr="00DB5EEA">
        <w:rPr>
          <w:rFonts w:ascii="Times New Roman" w:hAnsi="Times New Roman"/>
          <w:sz w:val="18"/>
          <w:szCs w:val="18"/>
          <w:lang w:val="kk-KZ"/>
        </w:rPr>
        <w:t xml:space="preserve">  - С.</w:t>
      </w:r>
      <w:r w:rsidRPr="00DB5EEA">
        <w:rPr>
          <w:rFonts w:ascii="Times New Roman" w:hAnsi="Times New Roman"/>
          <w:sz w:val="18"/>
          <w:szCs w:val="18"/>
        </w:rPr>
        <w:t xml:space="preserve"> 45-48</w:t>
      </w:r>
      <w:r w:rsidRPr="00DB5EEA">
        <w:rPr>
          <w:rFonts w:ascii="Times New Roman" w:hAnsi="Times New Roman"/>
          <w:sz w:val="18"/>
          <w:szCs w:val="18"/>
          <w:lang w:val="kk-KZ"/>
        </w:rPr>
        <w:t>.</w:t>
      </w:r>
      <w:r w:rsidRPr="00DB5EEA">
        <w:rPr>
          <w:rFonts w:ascii="Times New Roman" w:hAnsi="Times New Roman"/>
          <w:sz w:val="18"/>
          <w:szCs w:val="18"/>
        </w:rPr>
        <w:t xml:space="preserve"> </w:t>
      </w:r>
      <w:r w:rsidR="00557B4E" w:rsidRPr="00DB5EEA">
        <w:rPr>
          <w:rFonts w:ascii="Times New Roman" w:hAnsi="Times New Roman"/>
          <w:sz w:val="18"/>
          <w:szCs w:val="18"/>
          <w:lang w:val="kk-KZ"/>
        </w:rPr>
        <w:t xml:space="preserve"> </w:t>
      </w:r>
    </w:p>
    <w:p w:rsidR="005C5125" w:rsidRPr="00DB5EEA" w:rsidRDefault="00A61CB6" w:rsidP="0098778A">
      <w:pPr>
        <w:tabs>
          <w:tab w:val="num" w:pos="180"/>
          <w:tab w:val="left" w:pos="540"/>
        </w:tabs>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rPr>
        <w:t>6</w:t>
      </w:r>
      <w:r w:rsidRPr="00DB5EEA">
        <w:rPr>
          <w:rFonts w:ascii="Times New Roman" w:hAnsi="Times New Roman"/>
          <w:sz w:val="18"/>
          <w:szCs w:val="18"/>
          <w:lang w:val="kk-KZ"/>
        </w:rPr>
        <w:t>.</w:t>
      </w:r>
      <w:r w:rsidRPr="00DB5EEA">
        <w:rPr>
          <w:rFonts w:ascii="Times New Roman" w:hAnsi="Times New Roman"/>
          <w:sz w:val="18"/>
          <w:szCs w:val="18"/>
        </w:rPr>
        <w:t xml:space="preserve"> Ивашов</w:t>
      </w:r>
      <w:r w:rsidRPr="00DB5EEA">
        <w:rPr>
          <w:rFonts w:ascii="Times New Roman" w:hAnsi="Times New Roman"/>
          <w:sz w:val="18"/>
          <w:szCs w:val="18"/>
          <w:lang w:val="kk-KZ"/>
        </w:rPr>
        <w:t xml:space="preserve"> А.Н.</w:t>
      </w:r>
      <w:r w:rsidRPr="00DB5EEA">
        <w:rPr>
          <w:rFonts w:ascii="Times New Roman" w:hAnsi="Times New Roman"/>
          <w:sz w:val="18"/>
          <w:szCs w:val="18"/>
        </w:rPr>
        <w:t>, Заика</w:t>
      </w:r>
      <w:r w:rsidRPr="00DB5EEA">
        <w:rPr>
          <w:rFonts w:ascii="Times New Roman" w:hAnsi="Times New Roman"/>
          <w:sz w:val="18"/>
          <w:szCs w:val="18"/>
          <w:lang w:val="kk-KZ"/>
        </w:rPr>
        <w:t xml:space="preserve"> Е.В.</w:t>
      </w:r>
      <w:r w:rsidRPr="00DB5EEA">
        <w:rPr>
          <w:rFonts w:ascii="Times New Roman" w:hAnsi="Times New Roman"/>
          <w:sz w:val="18"/>
          <w:szCs w:val="18"/>
        </w:rPr>
        <w:t xml:space="preserve"> Методика исследования коммуникативных установок личности </w:t>
      </w:r>
      <w:r w:rsidRPr="00DB5EEA">
        <w:rPr>
          <w:rFonts w:ascii="Times New Roman" w:hAnsi="Times New Roman"/>
          <w:sz w:val="18"/>
          <w:szCs w:val="18"/>
          <w:lang w:val="kk-KZ"/>
        </w:rPr>
        <w:t xml:space="preserve">// </w:t>
      </w:r>
      <w:r w:rsidRPr="00DB5EEA">
        <w:rPr>
          <w:rFonts w:ascii="Times New Roman" w:hAnsi="Times New Roman"/>
          <w:sz w:val="18"/>
          <w:szCs w:val="18"/>
        </w:rPr>
        <w:t>Вопросы психологии». – 1991. - № 5</w:t>
      </w:r>
      <w:r w:rsidRPr="00DB5EEA">
        <w:rPr>
          <w:rFonts w:ascii="Times New Roman" w:hAnsi="Times New Roman"/>
          <w:sz w:val="18"/>
          <w:szCs w:val="18"/>
          <w:lang w:val="kk-KZ"/>
        </w:rPr>
        <w:t>.- С.122-126.</w:t>
      </w:r>
    </w:p>
    <w:p w:rsidR="00A61CB6" w:rsidRPr="00DB5EEA" w:rsidRDefault="00A61CB6" w:rsidP="0098778A">
      <w:pPr>
        <w:tabs>
          <w:tab w:val="num" w:pos="180"/>
          <w:tab w:val="left" w:pos="540"/>
        </w:tabs>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rPr>
        <w:t>7.</w:t>
      </w:r>
      <w:r w:rsidRPr="00DB5EEA">
        <w:rPr>
          <w:rFonts w:ascii="Times New Roman" w:hAnsi="Times New Roman"/>
          <w:sz w:val="18"/>
          <w:szCs w:val="18"/>
          <w:lang w:val="kk-KZ"/>
        </w:rPr>
        <w:t xml:space="preserve"> Ананьев Б.Г. Изранные психологические труды: в-2х т. / под ред.  А.А. Бодалева и др. - М.: Педагогика, 1980. - 288 с.</w:t>
      </w:r>
    </w:p>
    <w:p w:rsidR="00FF6456" w:rsidRPr="0098778A" w:rsidRDefault="00FF6456" w:rsidP="0098778A">
      <w:pPr>
        <w:tabs>
          <w:tab w:val="num" w:pos="180"/>
          <w:tab w:val="left" w:pos="540"/>
        </w:tabs>
        <w:spacing w:after="0" w:line="233" w:lineRule="auto"/>
        <w:ind w:firstLine="340"/>
        <w:jc w:val="both"/>
        <w:rPr>
          <w:rFonts w:ascii="Times New Roman" w:hAnsi="Times New Roman"/>
          <w:sz w:val="20"/>
          <w:szCs w:val="20"/>
          <w:lang w:val="kk-KZ"/>
        </w:rPr>
      </w:pPr>
    </w:p>
    <w:p w:rsidR="00D362CB" w:rsidRPr="0098778A" w:rsidRDefault="00D362CB" w:rsidP="0098778A">
      <w:pPr>
        <w:spacing w:after="0" w:line="233" w:lineRule="auto"/>
        <w:ind w:firstLine="340"/>
        <w:jc w:val="right"/>
        <w:rPr>
          <w:rFonts w:ascii="Times New Roman" w:hAnsi="Times New Roman"/>
          <w:b/>
          <w:i/>
          <w:sz w:val="20"/>
          <w:szCs w:val="20"/>
          <w:lang w:val="kk-KZ"/>
        </w:rPr>
      </w:pPr>
    </w:p>
    <w:p w:rsidR="00270207" w:rsidRPr="0098778A" w:rsidRDefault="008B200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Жұмадилова А.Ә.</w:t>
      </w:r>
      <w:r w:rsidR="006B26B9" w:rsidRPr="0098778A">
        <w:rPr>
          <w:rFonts w:ascii="Times New Roman" w:hAnsi="Times New Roman"/>
          <w:b/>
          <w:i/>
          <w:sz w:val="20"/>
          <w:szCs w:val="20"/>
          <w:lang w:val="kk-KZ"/>
        </w:rPr>
        <w:t>,</w:t>
      </w:r>
    </w:p>
    <w:p w:rsidR="00270207" w:rsidRPr="0098778A" w:rsidRDefault="006B26B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270207" w:rsidRPr="0098778A">
        <w:rPr>
          <w:rFonts w:ascii="Times New Roman" w:hAnsi="Times New Roman"/>
          <w:b/>
          <w:i/>
          <w:sz w:val="20"/>
          <w:szCs w:val="20"/>
          <w:lang w:val="kk-KZ"/>
        </w:rPr>
        <w:t>л-Фараби атындағы ҚазҰУ</w:t>
      </w:r>
    </w:p>
    <w:p w:rsidR="00270207" w:rsidRPr="0098778A" w:rsidRDefault="00270207"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b/>
          <w:i/>
          <w:sz w:val="20"/>
          <w:szCs w:val="20"/>
          <w:lang w:val="kk-KZ"/>
        </w:rPr>
        <w:t>психология бөлімінің 2 к</w:t>
      </w:r>
      <w:r w:rsidR="00747FA5" w:rsidRPr="0098778A">
        <w:rPr>
          <w:rFonts w:ascii="Times New Roman" w:hAnsi="Times New Roman"/>
          <w:b/>
          <w:i/>
          <w:sz w:val="20"/>
          <w:szCs w:val="20"/>
          <w:lang w:val="kk-KZ"/>
        </w:rPr>
        <w:t>урс</w:t>
      </w:r>
      <w:r w:rsidRPr="0098778A">
        <w:rPr>
          <w:rFonts w:ascii="Times New Roman" w:hAnsi="Times New Roman"/>
          <w:b/>
          <w:i/>
          <w:sz w:val="20"/>
          <w:szCs w:val="20"/>
          <w:lang w:val="kk-KZ"/>
        </w:rPr>
        <w:t xml:space="preserve"> студенті </w:t>
      </w:r>
      <w:r w:rsidRPr="0098778A">
        <w:rPr>
          <w:rFonts w:ascii="Times New Roman" w:hAnsi="Times New Roman"/>
          <w:i/>
          <w:sz w:val="20"/>
          <w:szCs w:val="20"/>
          <w:lang w:val="kk-KZ"/>
        </w:rPr>
        <w:t xml:space="preserve">  </w:t>
      </w:r>
    </w:p>
    <w:p w:rsidR="00832AC9" w:rsidRPr="0098778A" w:rsidRDefault="008B200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8B2003" w:rsidRPr="0098778A" w:rsidRDefault="008B200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псих</w:t>
      </w:r>
      <w:r w:rsidR="006B26B9" w:rsidRPr="0098778A">
        <w:rPr>
          <w:rFonts w:ascii="Times New Roman" w:hAnsi="Times New Roman"/>
          <w:b/>
          <w:i/>
          <w:sz w:val="20"/>
          <w:szCs w:val="20"/>
          <w:lang w:val="kk-KZ"/>
        </w:rPr>
        <w:t>ол</w:t>
      </w:r>
      <w:r w:rsidRPr="0098778A">
        <w:rPr>
          <w:rFonts w:ascii="Times New Roman" w:hAnsi="Times New Roman"/>
          <w:b/>
          <w:i/>
          <w:sz w:val="20"/>
          <w:szCs w:val="20"/>
          <w:lang w:val="kk-KZ"/>
        </w:rPr>
        <w:t>.ғ.д., проф. Тоқсанбаева Н.Б.</w:t>
      </w:r>
    </w:p>
    <w:p w:rsidR="008B2003" w:rsidRPr="0098778A" w:rsidRDefault="008B2003" w:rsidP="0098778A">
      <w:pPr>
        <w:spacing w:after="0" w:line="233" w:lineRule="auto"/>
        <w:ind w:firstLine="340"/>
        <w:jc w:val="center"/>
        <w:rPr>
          <w:rFonts w:ascii="Times New Roman" w:hAnsi="Times New Roman"/>
          <w:b/>
          <w:sz w:val="20"/>
          <w:szCs w:val="20"/>
          <w:lang w:val="kk-KZ"/>
        </w:rPr>
      </w:pPr>
    </w:p>
    <w:p w:rsidR="00FF6456" w:rsidRPr="0098778A" w:rsidRDefault="008B200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Тұлғаның әлеуметтік- психологиялық қалыптасуындағы </w:t>
      </w:r>
    </w:p>
    <w:p w:rsidR="008B2003" w:rsidRPr="0098778A" w:rsidRDefault="008B200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қарым-қатынастың маңыздылығы</w:t>
      </w:r>
    </w:p>
    <w:p w:rsidR="008B2003" w:rsidRPr="0098778A" w:rsidRDefault="008B2003" w:rsidP="0098778A">
      <w:pPr>
        <w:spacing w:after="0" w:line="233" w:lineRule="auto"/>
        <w:ind w:firstLine="340"/>
        <w:jc w:val="center"/>
        <w:rPr>
          <w:rFonts w:ascii="Times New Roman" w:hAnsi="Times New Roman"/>
          <w:b/>
          <w:caps/>
          <w:sz w:val="20"/>
          <w:szCs w:val="20"/>
          <w:lang w:val="kk-KZ"/>
        </w:rPr>
      </w:pP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Қарым-қатынас – бұл әлеуметтік-психологиялық құбылыс, ол адам өміріндегі көптеген рухани және материалдық құндылықтарды қамти отырып, оның өміріндегі ең жоғарғы  қажеттіліктердің бірі болып табылады. Дегенмен, бір қарағанда қарым-қатынас ұғымы баршаға танымал және қандай да қиындықтармен байланысты емес көрінеді. «Қарым-қатынас» сөзімен біз кәсіби, жеке, шығармашылық және тағы басқа жалпы қызығушылықтардың төңірегінде пайда болған қарапайым түсініктерді, яғни адамдардың бір-бірімен байланысын және қатынастарын; таныс немесе бейтаныс адамдармен кездесулерін; жеке қатынастарын түсіндіруге тырысамыз.</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Қарым-қатынасқа мүлде басқа тұрғыдан анықтама беруші ғалым А.А.Леонтьев. Оның пікірінше, қарым-қатынас әлеуметтік феномен түрінде қарастырылуы және оған адамның кез-келген әрекетінің шарты ретінде қарау қажет, яғни: «қарым-қатынас – мақсатқа бағытталған және ынталандырылған үрдістердің жүйесі, ол қоғамдық және жеке психологиялық қатынастарды ұжымдық әрекетте арнайы құралдар, соның ішінде – тіл арқылы жүзеге асуын қамтамасыз етеді» / 3-изд. 25/. Аталмыш позицияны В.Н. Парфенов өз еңбектерінде ұстанады. Оның айтуы бойынша, кез-келген әрекет қарым-қатынассыз жүзеге аспайды, яғни қарым-қатынасты индивидтердің өзара әрекеттесуі деп түсіндіреді. </w:t>
      </w:r>
    </w:p>
    <w:p w:rsidR="008B2003" w:rsidRPr="0098778A" w:rsidRDefault="008B2003"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 xml:space="preserve">А.С.Золотнякова «қарым-қатынас әлеуметтік және тұлғаға бағытталған үрдіс, мұнда жеке тұлғалық қатынастармен қатар, құқықтық құндылық шарттары жүзеге асады» деп анықтама береді /1.245-б./ </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Оның  ойынша, қарым-қатынас әлеуметтік үрдіс болып табылады және сол арқылы қоғам индивидке әсер ете алады. Яғни, қарым-қатынас коммуникативтік-реттеуіш үрдіс ретінде түсіндіріліп, үрдісте тек әлеуметтік құндылық мөлшері беріліп қана қоймай, индивид пен әлеуметтік жүйенің сол құндылықтарды игеруін реттеп отыруы сипатталынады.  </w:t>
      </w:r>
    </w:p>
    <w:p w:rsidR="008B2003" w:rsidRPr="0098778A" w:rsidRDefault="008B2003"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В.А. Горянина қарым-қатынасты – адамның психикалық дамуының, әлеуметтенуі мен тұлғалануының, жеке бас сапаларының қалыптасуының маңызды шарты, адам өміріндегі ең маңызды әлеуметтік қажеттілік және аталмыш қажеттілік өз дәрежесінде өтелмесе, жеке тұлғаның қалыптасуы бәсеңсиді, тіпті кейде тоқтап қалуы да мүмкін деп көрсетеді /2, 13-б/.</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 Адамдардың өзара қатынастарда болуына бірлесіп қызмет атқару, тұлғааралық әрекеттестік орнатулар мен өзара қатынастарға барулары жатады. Қарым-қатынаста болушылықтың мазмұны мәндік жағынан заттың (пәндік) сипатта (мысалы әрекеттер,</w:t>
      </w:r>
      <w:r w:rsidR="00241827" w:rsidRPr="0098778A">
        <w:rPr>
          <w:rFonts w:ascii="Times New Roman" w:hAnsi="Times New Roman"/>
          <w:sz w:val="20"/>
          <w:szCs w:val="20"/>
          <w:lang w:val="kk-KZ"/>
        </w:rPr>
        <w:t xml:space="preserve"> </w:t>
      </w:r>
      <w:r w:rsidRPr="0098778A">
        <w:rPr>
          <w:rFonts w:ascii="Times New Roman" w:hAnsi="Times New Roman"/>
          <w:sz w:val="20"/>
          <w:szCs w:val="20"/>
          <w:lang w:val="kk-KZ"/>
        </w:rPr>
        <w:t>өнім,</w:t>
      </w:r>
      <w:r w:rsidR="00241827" w:rsidRPr="0098778A">
        <w:rPr>
          <w:rFonts w:ascii="Times New Roman" w:hAnsi="Times New Roman"/>
          <w:sz w:val="20"/>
          <w:szCs w:val="20"/>
          <w:lang w:val="kk-KZ"/>
        </w:rPr>
        <w:t xml:space="preserve"> </w:t>
      </w:r>
      <w:r w:rsidRPr="0098778A">
        <w:rPr>
          <w:rFonts w:ascii="Times New Roman" w:hAnsi="Times New Roman"/>
          <w:sz w:val="20"/>
          <w:szCs w:val="20"/>
          <w:lang w:val="kk-KZ"/>
        </w:rPr>
        <w:t>жемістер және с.с түрінде) болуы мүмкін. Өзінің салыстырмалы дербестігімен сипатталатын қатынастар орнатудың (қарым-қатынаста болудың)міндетті түрдегі (яғни тиісті)бөлігіне мән- мағына- маңыздар арқылы қатынастар орнату немесе қарым- қатынастарға бару болып табылады, яғни мұны коммуникативтік қатынастар деп қарастырамыз. Заттық (пәндік)</w:t>
      </w:r>
      <w:r w:rsidR="00241827" w:rsidRPr="0098778A">
        <w:rPr>
          <w:rFonts w:ascii="Times New Roman" w:hAnsi="Times New Roman"/>
          <w:sz w:val="20"/>
          <w:szCs w:val="20"/>
          <w:lang w:val="kk-KZ"/>
        </w:rPr>
        <w:t xml:space="preserve"> </w:t>
      </w:r>
      <w:r w:rsidRPr="0098778A">
        <w:rPr>
          <w:rFonts w:ascii="Times New Roman" w:hAnsi="Times New Roman"/>
          <w:sz w:val="20"/>
          <w:szCs w:val="20"/>
          <w:lang w:val="kk-KZ"/>
        </w:rPr>
        <w:t>қатынастар орнатуға тән болып келетін адамдардың бірлесіп қызмет атқарылады, өзара әрекеттерге барулары мен қатынастар орнатуларындағы байланыстары коммуникативтік қатынастарда да ерекше өзгешелік сипаттар арқылы көрініс табады. Ал осы аталған ерекше өзгешеліктері әлгі коммуникативтік қатынасты талдаудың әдіснамалық кілті болып табылады. Атап айтқанда табиғи жаратылыстағы және қоғамдық ортадағы алуан түрлі құбылыстардың мәні мен маңыздарының сыры тек бірлесіп қызмет атқару, соның барысындағы болатын әлеуметтік әрекеттесулер мен өзара қатынастардың шеңберінде ғана ашылады.</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Қарым-қатынас – негізгі психологиялық категориялардың бірі. Адам басқа адамдармен қарым-қатынас және өзара әрекеттесу нәтижесінде тұлға болып қалыптасады. </w:t>
      </w:r>
    </w:p>
    <w:p w:rsidR="008B2003" w:rsidRPr="0098778A" w:rsidRDefault="008B2003"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Қарым-қатынас ұғымы коммуникация ұғымына жақын болып табылады. Қарым-қатынас актіне келесі компоненттерге байланысты талдау және баға беріледі: қарым-қатынас адресант – субъекті, кімге хабар жіберілді – адресат, хабар – жіберілген мазмұн, код – хабарды жіберу құралы, байланыс арнасы және нәтиже – қарым-қатынас соңында неге қол жетті. </w:t>
      </w:r>
    </w:p>
    <w:p w:rsidR="008B2003" w:rsidRPr="0098778A" w:rsidRDefault="008B2003"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Қарым-қатынас – 1. Бірлескен әрекеттегі қажеттіліктерге байланысты туындайтын, адамдар арасындағы байланысты дамыту және орнатудағы күрделі, көпқырлы процесс; оған ақпарат алмасу, өзара әрекеттесудің біртұтас стратегиясын жасау, серіктесті қабылдау мен түсіну жатады.</w:t>
      </w:r>
      <w:r w:rsidR="00747FA5" w:rsidRPr="0098778A">
        <w:rPr>
          <w:rFonts w:ascii="Times New Roman" w:hAnsi="Times New Roman"/>
          <w:sz w:val="20"/>
          <w:szCs w:val="20"/>
          <w:lang w:val="kk-KZ"/>
        </w:rPr>
        <w:t xml:space="preserve"> </w:t>
      </w:r>
      <w:r w:rsidRPr="0098778A">
        <w:rPr>
          <w:rFonts w:ascii="Times New Roman" w:hAnsi="Times New Roman"/>
          <w:sz w:val="20"/>
          <w:szCs w:val="20"/>
          <w:lang w:val="kk-KZ"/>
        </w:rPr>
        <w:t>2. Екі немесе одан да көп субъектілер арасында белгілік құралдар</w:t>
      </w:r>
      <w:r w:rsidR="00DE5D1B"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арқылы жүзеге асады, бірлескен әрекеттегі қажеттіліктерден туатын және серіктестің жекелік-мағыналық болмысын және мінез-құлық қасиеттерін белгілі дәрежеде өзгертуге бағытталады. /3.435-б./ </w:t>
      </w:r>
    </w:p>
    <w:p w:rsidR="00747FA5" w:rsidRPr="0098778A" w:rsidRDefault="008B2003"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Коммуникация - 1. Қарым-қатынас ұғымына жақын, бірақ кеңірек түсінік. Бұл – тірі және өлі табиғат жүйелері арасындағы ақпарат алмасу барысында болатын байланыс.</w:t>
      </w:r>
    </w:p>
    <w:p w:rsidR="008B2003" w:rsidRPr="0098778A" w:rsidRDefault="008B2003"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- 2. құралдары бойынша – тілдік коммуникация (жазбаша және ауызша), паралингвистикалық (жест, мимика, мелодия), заттық-белгілік (өндіріс өнімдері, өнер туындылары және т.с.с.). /3. 278-279 б./</w:t>
      </w:r>
    </w:p>
    <w:p w:rsidR="008B2003" w:rsidRPr="0098778A" w:rsidRDefault="008B2003"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Қарым-қатынастың спецификасы оның өзге адамға қашан да субъект, тұлға ретінде бағытталуында. Ол қатысушылардың бір-біріне деген бағыттылығы мен белсенділігіне негіз болады, сондықтан да ол өзара, екеуара сипатта болады. М.И. Лисина қарым-қатынасты адамдардың өзара байланысын реттеу мен ортақ нәтижеге қол жеткізу жолында түрлі ақпаратпен алмасу барысындағы өзара байланысының әлеуметтік формасы деп анықтаған. </w:t>
      </w:r>
    </w:p>
    <w:p w:rsidR="008B2003" w:rsidRPr="0098778A" w:rsidRDefault="008B2003"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Қарым-қатынасты іс-әрекет ретінде сипаттауда шешуші мәселе коммуникативті іс-әрекет нәтижесінде жасалатын өнімнің мәнін ашуда. </w:t>
      </w:r>
    </w:p>
    <w:p w:rsidR="008B2003" w:rsidRPr="0098778A" w:rsidRDefault="008B2003"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М.И. Лисина өнім деп адамдардың, сондай-ақ төл образы мен өзгенің (образының) өзара байланысын санайды. Мұндай образ когнитивтік компонент (өзара қарым-қатынас кезінде байқалған өзі мен әріптестері ерекшеліктерінің көрініс табуы) пен аффектілік компонент (байқалған ерекшеліктерді бағалау немесе оларға деген қарым-қатынас). Өзге адамдарды тану мен бағалау қарым-қатынастың өнімі мен нәтижесі саналатындықтан, М.И. Лисина осы аталғандар қарым-қатынас қажеттілігінің өзегін құрай отырып,әлеуметтік ортада қарым-қатынастың өзін тудырады деп есептейді. Демек, қарым-қатынас мотивтері тұлға мен өзге адамдардың таным мен бағалау нысанасына айналған қасиеттеріне негізделіп «мән түріне енуі керек». </w:t>
      </w:r>
    </w:p>
    <w:p w:rsidR="008B2003" w:rsidRPr="0098778A" w:rsidRDefault="008B2003" w:rsidP="0098778A">
      <w:pPr>
        <w:tabs>
          <w:tab w:val="left" w:pos="567"/>
        </w:tabs>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 xml:space="preserve">Сондықтан  әрбірінде адам әлеуметтеніп белгілі бір қасиеттерің иесі, нақты бір қызметтерді атқарады және нақты коммуникативтік қажеттілікте – әріптестікте, жаңа әсерлерге бөленуде, мойындау мен сыйластықта, өзара түсіністікте қанағаттандырады. Коммуникативтік қарым-қатынасты жүзеге асыруға мүмкіндік беретін операциялар ретінде қарыс-қатынастың тиісті құралдары – экспрессивті, локомоторлық, табиғи, тілдік болады. </w:t>
      </w:r>
    </w:p>
    <w:p w:rsidR="008B2003" w:rsidRPr="0098778A" w:rsidRDefault="008B2003"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С.Л.Рубинштейн көзқарастарына сәйкес, іс-әрекет үш бөліктен тұратын құрылымға ие: жоспарлау, орындау, бақылау. Қарым-қатынас оны жоспарлау сатысында-ақ іс-әрекетке қосылады: іс-әрекет бағдарламасын әзірлей отырып, тұлға өз мүмкіндіктерін ғана емес, сонымен қатар өз серіктестерінің де мүмкіндіктерін ескереді, олармен әрекеттер бағдарламасы жөнінде келіседі, жалпы шешім жоспарын анықтайды.</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Қарастырып отырған қарым-қатынас – бұл адамдардың үнемі өзара әрекеттесуі, өзара бір-бірін түсінуге талпыныстары, басқа адамға деген қатынасы болғандықтан, оның мағынасын, мазмұнын толық түсіне алу үшін «субъект - субъект» жүйесі тұрғысында қарастырған жөн. Яғни, қарым-қатынас үрдісін анықтауда зерттеу объектісі ретінде жекелеген адамдар емес, біртұтас үрдіс ретінде қарым-қатынастың өзі басты назарға алынуы тиіс. Белгілі ғалым А.А. Бодалевтің пікірінше, психологтар ең алдымен қарым-қатынас үрдісін монообъект тұрғысында, ал содан кейін әлеуметтік жүйенің өзіндік мінездемелерінің элементі ретінде қарастыру қажет дейді /4 ,8-б/</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Шетелде қарым-қатынас стилі мәселесі, негізінен, психолингвистика және әлеуметтік лингвистика шеңберінде қарастырылды, мұнда зерттеу пәні ретінде қарым-қатынастың бір элементі ғана – түрлі әлеуметтік топтар мен тұрғын ел қатарының сөйлеу стилі, тілдік конвергенция құбылысы, сөйлеу стилінің әлеуметтік өлшемдерімен байланысты алынады.</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Шетелдік ғалымдар еңбектерінде қарым-қатынас стилі мәселесінің әлеуметтік-психологиялық тұрғыдан қарастырылуы да жеткілікті зерттелмеген.</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Кей еңбектерде ғана қарым-қатынас стилі тұлғааралық мінез-құлық элементі ретінде қарастырылады. Алайда бұл зерттеулерде негізгі назар шешім қабылдау және келіспеушілік жағдайларын жеңу барысындағы қарым-қатынас процесін зерттеуге аударылады.</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Қарым-қатынас стилі мәселесін әлеуметтік-психологиялық тұрғыдан қарастырғанда   әрбір адам көзқарасы бойынша қарым-қатынас стильдерінің кешеніне ие, солардың ішінен адам өзінің жағдайды бағалауына сәйкес келетін түрін таңдайды. Бұл көзқарас қарым-қатынас стилі өзгермейді, тұрақты деген қалыптасқан түсінікке қарама-қайшы.</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Белгілі, саны аз қарым-қатынас стилі классификацияларын талдау олардың негізінде екі белгілер тобының жатқандығын көрсетеді:</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Жеке қарым-қатынас стилін бейнелейтін белгілер.</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Белгілі бір кәсіби іс-әрекетті орындау барысындағы қарым-қатынас стиліне тән белгілер.</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Белгілердің бұл екі тобы, әдетте, тұлғаның жеке коммуникативтік сипаттамаларын білдіреді. Қарым-қатынас стильдерінің қарым-қатынас процесін өзара әрекет ретінде сипаттайтын әлеуметтік-психологиялық типологиялары анықталады .</w:t>
      </w:r>
    </w:p>
    <w:p w:rsidR="008B2003" w:rsidRPr="0098778A" w:rsidRDefault="008B200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Қазіргі және шетелдік еңбектерді талдау сонымен қатар өзара әрекет етуші серіктестердің қарым-қатынас стильдерінің әсіресе өндіріс саласындағы бірлескен іс-әрекет тиімділігіне ықпалын зерттеген еңбектер көп. Тек кейбір зерттеулерде ғана тұлғаның жеке коммуникативтік сипаттамаларының бірлескен іс-әрекет тиімділігіне, жетекшілік пен басқару сәттілігіне ықпалы зерттелген (Н.Н.Обозов, О.В.Аллахвердова, А.Л.Журавлев, Ю.А.Ханин). Қарым-қатынас стилінің өзі қарастырылатын еңбектерде ол не бірлескен іс-әрекет тиімділігіне тигізетін ықпалына тәуелсіз түрде талданады, не оның бірлескен іс-әрекет тиімділігіне тигізетін ықпалы материалдық емес өндіріс саласында бағаланады (Е.Г.Злобина, Т.Б.Беляева).</w:t>
      </w:r>
    </w:p>
    <w:p w:rsidR="008B2003" w:rsidRPr="0098778A" w:rsidRDefault="008B2003"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Адамның осы арнайы формада басқа адамдармен қарым-қатынас процесінде, түсініктер, идеялар, қызығушылықтардың, көңіл-күйлердің өзара алмасуы жүзеге асады. Қарым-қатынаста нақты индивид басқа адамдар жасаған «рухани байлық қорын» игереді, осыған орай оның жекелік тәжірибесінің шектеулілігін жеңеді; сонымен қатар қарым- қатынас арқылы ол осы «қорға» өзі жасағандарын енгізеді. Индивид өміріндегі қарым- қатынас маңыздылығымен   анықталады/5.27 б/. </w:t>
      </w:r>
    </w:p>
    <w:p w:rsidR="008B2003" w:rsidRPr="0098778A" w:rsidRDefault="008B2003"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Бала психикасы алғашынан ересектермен қарым-қатынас процесінде қалыптаса бастайды деген факт іргелі болып табылады. Ересектер балаға мың жылдар бойы жинақталған жалпы адамзаттық тәжірибені сіңіреді және осы тәжірибені игеру процесінде балада тек жаңа білімдер ғана емес, сонымен қатар мінез-құлықтың жаңа тәсілдері негізгі бола бастайды. </w:t>
      </w:r>
    </w:p>
    <w:p w:rsidR="008B2003" w:rsidRPr="0098778A" w:rsidRDefault="008B2003"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Заттық іс-әрекет және қарым-қатынаста қалыптасатын психикалық процесстер, өз дамуы барысында біртіндеп қысқартылады, «жинақталады» және әлеуметтік жаратылыс белгілері жасырындылығы соншалық, арнайы талдауды қажет ете бастайтын белсенді көңіл немесе ырықты есте сақтау ерекшелігін игереді. Сондықтан да, кейбіреулер бала қарым-қатынасының шынайы сыртқы формаларында емес,  тамыры психика түбінде жатады деп тұжырымдайтын бұл психикалық процесстер жиі психикалық өмірдің негізгі «қасиеттері» ретінде баяндалады. </w:t>
      </w:r>
    </w:p>
    <w:p w:rsidR="008B2003" w:rsidRPr="0098778A" w:rsidRDefault="008B2003"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Сондықтан да жоғары психикалық функциялардың табиғатын тек дұрыс бағалау қажеттігі емес, сонымен қатар әр қадам сайын тіл арқылы жүзеге асатын, психикалық іс-әрекеттердің күрделі түрлерінің қалыптасуына жетелейтін күрделі процессті бақылау қажет.</w:t>
      </w:r>
    </w:p>
    <w:p w:rsidR="008B2003" w:rsidRPr="0098778A" w:rsidRDefault="008B2003"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lang w:val="kk-KZ"/>
        </w:rPr>
        <w:t>Л.Н.Леонтьевтің логикасына сәйкес іс-әрекеттің заты оның мотивіне ауысады. Бірақта адам – ол күрделі зат, өзіне бір неше қасиеттерді жинайды. Коммуникативті іс-әрекетке қатысты бұл тұжырымды нақтылай отыра М.И.Лисина «қарым-қатынас мотивтері адамның өзіне және басқа адмның қасиеттеріне ену керек, басқа адаммен қарым-қатынасқа түсіп танып бағалау үшін» [6; 13] деп болжамдады. Осы қасиеттердің ішінен 3 топ бөлінді: 1) танымдық, мұнда ересек адамдар «баланың жаңа әсерлерінің ұйымдастыру қайнар көзі ретінде» болады; 2) іскерлік, мұнда ересек адам «біріккен практикалық іс-әрекет бойынша серігі, дұрыс әрекеттердің көмекшісі және үлгісі» болады; 3) тұлғалық, мұнда ересек ерекше тұлға бола алады [6; 50]. Осы ересек адамдардың қасиеттері коммуникативті іс-әрекет 3 мотивін  құрайды – іскерлік, танымдық және тұлғалық. Әр жағдайда басқа адам белгілі функцияны орындап нақты коммуникативті қажеттілікті қанағаттандарады. Сол қажеттілікті қанағаттандыру сипаты сол адамға қатынас сиаптын анықтайды.</w:t>
      </w:r>
    </w:p>
    <w:p w:rsidR="008B2003" w:rsidRPr="0098778A" w:rsidRDefault="008B2003"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Сонымен қорыта айтқанда, адамдардың бір- бірімен қарым- қатынас жағдайында білімдерді абстракциялау мен жалпылау, талдау мен біріктіру жүзеге асады. Жеке ойлаудың өзінде ішкі диалогты жеңіл аңғаруға болады. Қарым- қатынас процесі мен ойлау процесі құрылымдарында ұқсастықтар көп. Адамдардың бір-бірлерін тануы өзара қабылдаумен шектелмейді. Ол сезімдік және логикалық танымның барлық деңгейлері арқылы өтеді. Жарасымды мінез, қабілеттер, қызығушылықтар, мамандықтар, мінез-құлық типтері, әлеуметтік-топтық ерекшеліктерінің анықталуы болып табылатын логикалық таным бір адамның басқа адам туралы пікірлерінен байқалады.</w:t>
      </w:r>
    </w:p>
    <w:p w:rsidR="008B2003" w:rsidRPr="0098778A" w:rsidRDefault="008B2003" w:rsidP="0098778A">
      <w:pPr>
        <w:spacing w:after="0" w:line="233" w:lineRule="auto"/>
        <w:ind w:firstLine="340"/>
        <w:jc w:val="center"/>
        <w:rPr>
          <w:rFonts w:ascii="Times New Roman" w:hAnsi="Times New Roman"/>
          <w:b/>
          <w:color w:val="000000"/>
          <w:sz w:val="20"/>
          <w:szCs w:val="20"/>
          <w:lang w:val="kk-KZ"/>
        </w:rPr>
      </w:pPr>
    </w:p>
    <w:p w:rsidR="00832AC9" w:rsidRPr="00DB5EEA" w:rsidRDefault="00832AC9" w:rsidP="0098778A">
      <w:pPr>
        <w:tabs>
          <w:tab w:val="left" w:pos="0"/>
          <w:tab w:val="left" w:pos="426"/>
        </w:tabs>
        <w:spacing w:after="0" w:line="233" w:lineRule="auto"/>
        <w:ind w:firstLine="340"/>
        <w:jc w:val="center"/>
        <w:rPr>
          <w:rFonts w:ascii="Times New Roman" w:hAnsi="Times New Roman"/>
          <w:b/>
          <w:i/>
          <w:sz w:val="18"/>
          <w:szCs w:val="18"/>
          <w:lang w:val="kk-KZ"/>
        </w:rPr>
      </w:pPr>
      <w:r w:rsidRPr="00DB5EEA">
        <w:rPr>
          <w:rFonts w:ascii="Times New Roman" w:hAnsi="Times New Roman"/>
          <w:b/>
          <w:i/>
          <w:sz w:val="18"/>
          <w:szCs w:val="18"/>
          <w:lang w:val="kk-KZ"/>
        </w:rPr>
        <w:t>Қолданылған әдебиеттер тізімі:</w:t>
      </w:r>
    </w:p>
    <w:p w:rsidR="008B2003" w:rsidRPr="00DB5EEA" w:rsidRDefault="008B2003" w:rsidP="0098778A">
      <w:pPr>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lang w:val="kk-KZ"/>
        </w:rPr>
        <w:t>1.</w:t>
      </w:r>
      <w:r w:rsidR="00747FA5" w:rsidRPr="00DB5EEA">
        <w:rPr>
          <w:rFonts w:ascii="Times New Roman" w:hAnsi="Times New Roman"/>
          <w:sz w:val="18"/>
          <w:szCs w:val="18"/>
          <w:lang w:val="kk-KZ"/>
        </w:rPr>
        <w:t xml:space="preserve"> </w:t>
      </w:r>
      <w:r w:rsidRPr="00DB5EEA">
        <w:rPr>
          <w:rFonts w:ascii="Times New Roman" w:hAnsi="Times New Roman"/>
          <w:sz w:val="18"/>
          <w:szCs w:val="18"/>
          <w:lang w:val="kk-KZ"/>
        </w:rPr>
        <w:t>Золотнякова А.С. Личность в структуре педагогического общения. – Ростов  н/д: РГПИ, 1979.</w:t>
      </w:r>
    </w:p>
    <w:p w:rsidR="008B2003" w:rsidRPr="00DB5EEA" w:rsidRDefault="008B2003"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lang w:val="kk-KZ"/>
        </w:rPr>
        <w:t>2. В.А.Горянина. Психология общения.-М., 2004ж. –С.22.</w:t>
      </w:r>
    </w:p>
    <w:p w:rsidR="008B2003" w:rsidRPr="00DB5EEA" w:rsidRDefault="008B2003" w:rsidP="0098778A">
      <w:pPr>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lang w:val="kk-KZ"/>
        </w:rPr>
        <w:t xml:space="preserve">3. </w:t>
      </w:r>
      <w:r w:rsidR="00747FA5" w:rsidRPr="00DB5EEA">
        <w:rPr>
          <w:rFonts w:ascii="Times New Roman" w:hAnsi="Times New Roman"/>
          <w:sz w:val="18"/>
          <w:szCs w:val="18"/>
          <w:lang w:val="kk-KZ"/>
        </w:rPr>
        <w:t xml:space="preserve"> </w:t>
      </w:r>
      <w:r w:rsidRPr="00DB5EEA">
        <w:rPr>
          <w:rFonts w:ascii="Times New Roman" w:hAnsi="Times New Roman"/>
          <w:sz w:val="18"/>
          <w:szCs w:val="18"/>
          <w:lang w:val="kk-KZ"/>
        </w:rPr>
        <w:t>Головин С.Ю. Словарь психолога-практика. –Минск.-Москва.-Харвест. АСТ.,2001.-974с.</w:t>
      </w:r>
    </w:p>
    <w:p w:rsidR="008B2003" w:rsidRPr="00DB5EEA" w:rsidRDefault="008B2003" w:rsidP="0098778A">
      <w:pPr>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lang w:val="kk-KZ"/>
        </w:rPr>
        <w:t>4.</w:t>
      </w:r>
      <w:r w:rsidR="00747FA5" w:rsidRPr="00DB5EEA">
        <w:rPr>
          <w:rFonts w:ascii="Times New Roman" w:hAnsi="Times New Roman"/>
          <w:sz w:val="18"/>
          <w:szCs w:val="18"/>
          <w:lang w:val="kk-KZ"/>
        </w:rPr>
        <w:t xml:space="preserve"> </w:t>
      </w:r>
      <w:r w:rsidRPr="00DB5EEA">
        <w:rPr>
          <w:rFonts w:ascii="Times New Roman" w:hAnsi="Times New Roman"/>
          <w:sz w:val="18"/>
          <w:szCs w:val="18"/>
          <w:lang w:val="kk-KZ"/>
        </w:rPr>
        <w:t xml:space="preserve">Общение и формирование личности школьника. А.А.Бодалев, М., Педагогика, 1987, 8-б./.  </w:t>
      </w:r>
    </w:p>
    <w:p w:rsidR="008B2003" w:rsidRPr="00DB5EEA" w:rsidRDefault="008B2003" w:rsidP="0098778A">
      <w:pPr>
        <w:spacing w:after="0" w:line="233" w:lineRule="auto"/>
        <w:ind w:firstLine="340"/>
        <w:jc w:val="both"/>
        <w:rPr>
          <w:rFonts w:ascii="Times New Roman" w:hAnsi="Times New Roman"/>
          <w:sz w:val="18"/>
          <w:szCs w:val="18"/>
          <w:lang w:val="kk-KZ"/>
        </w:rPr>
      </w:pPr>
      <w:r w:rsidRPr="00DB5EEA">
        <w:rPr>
          <w:rFonts w:ascii="Times New Roman" w:hAnsi="Times New Roman"/>
          <w:sz w:val="18"/>
          <w:szCs w:val="18"/>
          <w:lang w:val="kk-KZ"/>
        </w:rPr>
        <w:t xml:space="preserve"> 5.</w:t>
      </w:r>
      <w:r w:rsidRPr="00DB5EEA">
        <w:rPr>
          <w:rFonts w:ascii="Times New Roman" w:hAnsi="Times New Roman"/>
          <w:color w:val="000000"/>
          <w:sz w:val="18"/>
          <w:szCs w:val="18"/>
        </w:rPr>
        <w:t xml:space="preserve"> </w:t>
      </w:r>
      <w:r w:rsidRPr="00DB5EEA">
        <w:rPr>
          <w:rFonts w:ascii="Times New Roman" w:hAnsi="Times New Roman"/>
          <w:sz w:val="18"/>
          <w:szCs w:val="18"/>
          <w:lang w:val="kk-KZ"/>
        </w:rPr>
        <w:t>Кольцова В.А. Влияние общения на формирование понятий: Автореф. дисс. ... канд. психол. наук. – Москва, 1977.  – 6-7 с.</w:t>
      </w:r>
    </w:p>
    <w:p w:rsidR="008B2003" w:rsidRPr="00DB5EEA" w:rsidRDefault="008B2003" w:rsidP="0098778A">
      <w:pPr>
        <w:spacing w:after="0" w:line="233" w:lineRule="auto"/>
        <w:ind w:firstLine="340"/>
        <w:jc w:val="both"/>
        <w:rPr>
          <w:rFonts w:ascii="Times New Roman" w:hAnsi="Times New Roman"/>
          <w:color w:val="000000"/>
          <w:sz w:val="18"/>
          <w:szCs w:val="18"/>
          <w:lang w:val="kk-KZ"/>
        </w:rPr>
      </w:pPr>
      <w:r w:rsidRPr="00DB5EEA">
        <w:rPr>
          <w:rFonts w:ascii="Times New Roman" w:hAnsi="Times New Roman"/>
          <w:sz w:val="18"/>
          <w:szCs w:val="18"/>
          <w:lang w:val="kk-KZ"/>
        </w:rPr>
        <w:t>6</w:t>
      </w:r>
      <w:r w:rsidRPr="00DB5EEA">
        <w:rPr>
          <w:rFonts w:ascii="Times New Roman" w:hAnsi="Times New Roman"/>
          <w:color w:val="000000"/>
          <w:sz w:val="18"/>
          <w:szCs w:val="18"/>
          <w:lang w:val="kk-KZ"/>
        </w:rPr>
        <w:t>. А.Р.</w:t>
      </w:r>
      <w:r w:rsidR="00F823FC" w:rsidRPr="00DB5EEA">
        <w:rPr>
          <w:rFonts w:ascii="Times New Roman" w:hAnsi="Times New Roman"/>
          <w:color w:val="000000"/>
          <w:sz w:val="18"/>
          <w:szCs w:val="18"/>
          <w:lang w:val="kk-KZ"/>
        </w:rPr>
        <w:t xml:space="preserve"> </w:t>
      </w:r>
      <w:r w:rsidRPr="00DB5EEA">
        <w:rPr>
          <w:rFonts w:ascii="Times New Roman" w:hAnsi="Times New Roman"/>
          <w:color w:val="000000"/>
          <w:sz w:val="18"/>
          <w:szCs w:val="18"/>
          <w:lang w:val="kk-KZ"/>
        </w:rPr>
        <w:t>Лурия</w:t>
      </w:r>
      <w:r w:rsidR="00241827" w:rsidRPr="00DB5EEA">
        <w:rPr>
          <w:rFonts w:ascii="Times New Roman" w:hAnsi="Times New Roman"/>
          <w:color w:val="000000"/>
          <w:sz w:val="18"/>
          <w:szCs w:val="18"/>
          <w:lang w:val="kk-KZ"/>
        </w:rPr>
        <w:t xml:space="preserve">. </w:t>
      </w:r>
      <w:r w:rsidRPr="00DB5EEA">
        <w:rPr>
          <w:rFonts w:ascii="Times New Roman" w:hAnsi="Times New Roman"/>
          <w:color w:val="000000"/>
          <w:sz w:val="18"/>
          <w:szCs w:val="18"/>
          <w:lang w:val="kk-KZ"/>
        </w:rPr>
        <w:t>Роль речи в психическом развитии ребенка//Вопросы психологии, 1958  №5</w:t>
      </w:r>
    </w:p>
    <w:p w:rsidR="006B26B9" w:rsidRPr="0098778A" w:rsidRDefault="00DE5D1B" w:rsidP="00DB5EEA">
      <w:pPr>
        <w:spacing w:after="0" w:line="233" w:lineRule="auto"/>
        <w:ind w:firstLine="340"/>
        <w:jc w:val="right"/>
        <w:rPr>
          <w:rFonts w:ascii="Times New Roman" w:hAnsi="Times New Roman"/>
          <w:b/>
          <w:i/>
          <w:iCs/>
          <w:sz w:val="20"/>
          <w:szCs w:val="20"/>
          <w:lang w:val="kk-KZ"/>
        </w:rPr>
      </w:pPr>
      <w:r w:rsidRPr="0098778A">
        <w:rPr>
          <w:rFonts w:ascii="Times New Roman" w:hAnsi="Times New Roman"/>
          <w:b/>
          <w:i/>
          <w:sz w:val="20"/>
          <w:szCs w:val="20"/>
        </w:rPr>
        <w:lastRenderedPageBreak/>
        <w:t>Жундибаева Э</w:t>
      </w:r>
      <w:r w:rsidR="00254A82" w:rsidRPr="0098778A">
        <w:rPr>
          <w:rFonts w:ascii="Times New Roman" w:hAnsi="Times New Roman"/>
          <w:b/>
          <w:i/>
          <w:sz w:val="20"/>
          <w:szCs w:val="20"/>
        </w:rPr>
        <w:t>.</w:t>
      </w:r>
      <w:r w:rsidR="006B26B9" w:rsidRPr="0098778A">
        <w:rPr>
          <w:rFonts w:ascii="Times New Roman" w:hAnsi="Times New Roman"/>
          <w:b/>
          <w:i/>
          <w:sz w:val="20"/>
          <w:szCs w:val="20"/>
          <w:lang w:val="kk-KZ"/>
        </w:rPr>
        <w:t>,</w:t>
      </w:r>
      <w:r w:rsidR="00DB5EEA">
        <w:rPr>
          <w:rFonts w:ascii="Times New Roman" w:hAnsi="Times New Roman"/>
          <w:b/>
          <w:i/>
          <w:sz w:val="20"/>
          <w:szCs w:val="20"/>
          <w:lang w:val="ca-ES"/>
        </w:rPr>
        <w:t xml:space="preserve"> </w:t>
      </w:r>
      <w:r w:rsidR="006B26B9" w:rsidRPr="0098778A">
        <w:rPr>
          <w:rFonts w:ascii="Times New Roman" w:hAnsi="Times New Roman"/>
          <w:b/>
          <w:i/>
          <w:sz w:val="20"/>
          <w:szCs w:val="20"/>
          <w:lang w:val="kk-KZ"/>
        </w:rPr>
        <w:t xml:space="preserve">студентка </w:t>
      </w:r>
      <w:r w:rsidR="006B26B9" w:rsidRPr="0098778A">
        <w:rPr>
          <w:rFonts w:ascii="Times New Roman" w:hAnsi="Times New Roman"/>
          <w:b/>
          <w:i/>
          <w:iCs/>
          <w:sz w:val="20"/>
          <w:szCs w:val="20"/>
        </w:rPr>
        <w:t>4 курс</w:t>
      </w:r>
      <w:r w:rsidR="006B26B9" w:rsidRPr="0098778A">
        <w:rPr>
          <w:rFonts w:ascii="Times New Roman" w:hAnsi="Times New Roman"/>
          <w:b/>
          <w:i/>
          <w:iCs/>
          <w:sz w:val="20"/>
          <w:szCs w:val="20"/>
          <w:lang w:val="kk-KZ"/>
        </w:rPr>
        <w:t>а</w:t>
      </w:r>
    </w:p>
    <w:p w:rsidR="006B26B9" w:rsidRPr="0098778A" w:rsidRDefault="006B26B9" w:rsidP="00DB5EEA">
      <w:pPr>
        <w:snapToGrid w:val="0"/>
        <w:spacing w:after="0" w:line="233" w:lineRule="auto"/>
        <w:ind w:firstLineChars="235" w:firstLine="472"/>
        <w:jc w:val="right"/>
        <w:rPr>
          <w:rFonts w:ascii="Times New Roman" w:hAnsi="Times New Roman"/>
          <w:b/>
          <w:i/>
          <w:sz w:val="20"/>
          <w:szCs w:val="20"/>
          <w:lang w:val="kk-KZ"/>
        </w:rPr>
      </w:pP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r w:rsidRPr="0098778A">
        <w:rPr>
          <w:rFonts w:ascii="Times New Roman" w:hAnsi="Times New Roman"/>
          <w:b/>
          <w:i/>
          <w:sz w:val="20"/>
          <w:szCs w:val="20"/>
          <w:lang w:val="kk-KZ"/>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F823FC" w:rsidRPr="0098778A" w:rsidRDefault="0093670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w:t>
      </w:r>
      <w:r w:rsidR="00DE5D1B" w:rsidRPr="0098778A">
        <w:rPr>
          <w:rFonts w:ascii="Times New Roman" w:hAnsi="Times New Roman"/>
          <w:b/>
          <w:i/>
          <w:sz w:val="20"/>
          <w:szCs w:val="20"/>
          <w:lang w:val="kk-KZ"/>
        </w:rPr>
        <w:t>аучный руководитель:</w:t>
      </w:r>
    </w:p>
    <w:p w:rsidR="00DE5D1B" w:rsidRPr="0098778A" w:rsidRDefault="00DA2BEC"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доктор </w:t>
      </w:r>
      <w:r w:rsidRPr="0098778A">
        <w:rPr>
          <w:rFonts w:ascii="Times New Roman" w:hAnsi="Times New Roman"/>
          <w:b/>
          <w:i/>
          <w:sz w:val="20"/>
          <w:szCs w:val="20"/>
          <w:lang w:val="en-US"/>
        </w:rPr>
        <w:t>Ph</w:t>
      </w:r>
      <w:r w:rsidRPr="0098778A">
        <w:rPr>
          <w:rFonts w:ascii="Times New Roman" w:hAnsi="Times New Roman"/>
          <w:b/>
          <w:i/>
          <w:sz w:val="20"/>
          <w:szCs w:val="20"/>
        </w:rPr>
        <w:t>.</w:t>
      </w:r>
      <w:r w:rsidRPr="0098778A">
        <w:rPr>
          <w:rFonts w:ascii="Times New Roman" w:hAnsi="Times New Roman"/>
          <w:b/>
          <w:i/>
          <w:sz w:val="20"/>
          <w:szCs w:val="20"/>
          <w:lang w:val="en-US"/>
        </w:rPr>
        <w:t>D</w:t>
      </w:r>
      <w:r w:rsidRPr="0098778A">
        <w:rPr>
          <w:rFonts w:ascii="Times New Roman" w:hAnsi="Times New Roman"/>
          <w:b/>
          <w:i/>
          <w:sz w:val="20"/>
          <w:szCs w:val="20"/>
        </w:rPr>
        <w:t xml:space="preserve"> </w:t>
      </w:r>
      <w:r w:rsidR="00DE5D1B" w:rsidRPr="0098778A">
        <w:rPr>
          <w:rFonts w:ascii="Times New Roman" w:hAnsi="Times New Roman"/>
          <w:b/>
          <w:i/>
          <w:sz w:val="20"/>
          <w:szCs w:val="20"/>
        </w:rPr>
        <w:t xml:space="preserve">Камзанова А.К. </w:t>
      </w:r>
    </w:p>
    <w:p w:rsidR="00DA2BEC" w:rsidRPr="0098778A" w:rsidRDefault="00DA2BEC" w:rsidP="0098778A">
      <w:pPr>
        <w:spacing w:after="0" w:line="233" w:lineRule="auto"/>
        <w:ind w:firstLine="340"/>
        <w:jc w:val="right"/>
        <w:rPr>
          <w:rFonts w:ascii="Times New Roman" w:hAnsi="Times New Roman"/>
          <w:sz w:val="20"/>
          <w:szCs w:val="20"/>
          <w:lang w:val="kk-KZ"/>
        </w:rPr>
      </w:pPr>
    </w:p>
    <w:p w:rsidR="00DE5D1B" w:rsidRPr="0098778A" w:rsidRDefault="00DE5D1B"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 xml:space="preserve">Психофизиологическое исследование гендерных различий </w:t>
      </w:r>
    </w:p>
    <w:p w:rsidR="00DE5D1B" w:rsidRPr="0098778A" w:rsidRDefault="00DE5D1B"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в восприятии рекламных видеороликов</w:t>
      </w:r>
    </w:p>
    <w:p w:rsidR="00DE5D1B" w:rsidRPr="0098778A" w:rsidRDefault="00DE5D1B" w:rsidP="0098778A">
      <w:pPr>
        <w:spacing w:after="0" w:line="233" w:lineRule="auto"/>
        <w:ind w:firstLine="340"/>
        <w:jc w:val="both"/>
        <w:rPr>
          <w:rFonts w:ascii="Times New Roman" w:hAnsi="Times New Roman"/>
          <w:caps/>
          <w:sz w:val="20"/>
          <w:szCs w:val="20"/>
        </w:rPr>
      </w:pP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Широко известно, что сильное влияние оказывают на человека средства массовой информации. Именно они являются одним из главнейших источников социализации личности наряду с семьей, школой и другими общественными объединениями. Информация, проходящая через рассматриваемые социальные институты, мгновенно проникает в сознание людей и формирует в нем различные мнения, установки, стереотипы, с помощью которых каждый человек строит свое отношение к воспринятой информации. </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Средства массовой информации играют немаловажную роль и в реализации товаров массового потребления посредством рекламных видеороликов. При этом для повышения эффективности воздействия рекламных видеороликов несомненно используются результаты психологических исследований особенностей восприятия рекламы. На сегодняшний день проведены многочисленные психологические исследования гендерного аспекта воздействия видеорекламы с целью увеличения покупательской активности рекламируемого товара. Известно, что для создания рекламного сообщения необходимо учитывать гендер потенциальных потребителей. Зачастую от данных образов зависят и наша самооценка, и восприятие окружающих, и выбор профессии, а в конечном счете и все наше поведение [1]. Именно поэтому изучение гендерных особенностей восприятия рекламы является таким актуальным на сегодняшний день. </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психологии гендер — социально-биологическая характеристика, с помощью которой люди дают определение понятиям «мужчина» и «женщина» Поскольку пол (</w:t>
      </w:r>
      <w:r w:rsidRPr="0098778A">
        <w:rPr>
          <w:rFonts w:ascii="Times New Roman" w:hAnsi="Times New Roman"/>
          <w:sz w:val="20"/>
          <w:szCs w:val="20"/>
          <w:lang w:val="en-US"/>
        </w:rPr>
        <w:t>sex</w:t>
      </w:r>
      <w:r w:rsidRPr="0098778A">
        <w:rPr>
          <w:rFonts w:ascii="Times New Roman" w:hAnsi="Times New Roman"/>
          <w:sz w:val="20"/>
          <w:szCs w:val="20"/>
        </w:rPr>
        <w:t>) является биологической категорией, социальные психологи часто ссылаются на те гендерные различия, которые обоснованы биологически, как на «половые»[2].</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Альберт Бандура высказал идею, что телевидение вполне способно соперничать с родителями и учителями в качестве источника ролевых моделей для подражания. Исследования показали, что средства массовой информации очень важны в гендерно-ролевой социализации, а анализ информации, поступающей к нам по телевизионным каналам, продемонстрировал, что телевидение создает стереотипные, традиционные образы мужчин и женщин. [2].</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Социальные психологи считают, что две основные причины, из-за которых люди стараются соответствовать гендерным ожиданиям, — это нормативное и информационное давление. Термин «нормативное давление» описывает механизм того, как человек вынужден подстраиваться под общественные или групповые ожидания, чтобы общество не отвергло его. Информационное давление вызвано тем, что, расширяя наши знания о себе и о мире, стремясь понять, какой позиции следует придерживаться в тех или иных социальных вопросах, мы в большей степени опираемся не на собственный опыт, а на информацию, предоставляемую окружающими. Когда мы смотрим вокруг и видим, как мужчины и женщины делают разные вещи, и слышим, как окружающие нас люди и средства массовой информации подчеркивают, насколько велика разница между мужчинами и женщинами, мы приходим к выводу, что так и есть на самом деле, и соответствуем этим ожиданиям.</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Большое воздействие на потребителей оказывает рекламное изображение. Оно несет значительную гендерную нагрузку. Изображение является сильным зрительным возбудителем, притягивает к себе внимание зрителей и побуждает готовность идти на коммуникативный контакт. В рекламе активно используется демонстрация продукта. Экспрессивная функция рекламных изображений заключается в воздействии на эмоции адресата, стремясь вызвать различные ассоциации и оказать влияние.[3,4]</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Проведенный нами анализ научно-психологических исследований показал, что психофизиологических исследований гендерных различий восприятия рекламных видеороликов не проводилось [5].  </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Целью данного психологического  исследования является изучение гендерных различий в восприятии рекламных видеороликов с применением ЭЭГ метода. Особенность и новизна этой работы заключается в том, что с помощью электроэнцефалогрофа замеряется электрическая активность коры головного мозга при просмотре рекламных видеороликов ориентированных на покупателей разных полов. Нами предполагается нахождение возможных гендерных различий в ЭЭГ-ритмах при восприятии видеороликов. </w:t>
      </w:r>
    </w:p>
    <w:p w:rsidR="00DE5D1B" w:rsidRPr="0098778A" w:rsidRDefault="00DE5D1B" w:rsidP="0098778A">
      <w:pPr>
        <w:spacing w:after="0" w:line="233" w:lineRule="auto"/>
        <w:ind w:firstLine="340"/>
        <w:jc w:val="center"/>
        <w:rPr>
          <w:rFonts w:ascii="Times New Roman" w:hAnsi="Times New Roman"/>
          <w:sz w:val="20"/>
          <w:szCs w:val="20"/>
        </w:rPr>
      </w:pPr>
      <w:r w:rsidRPr="0098778A">
        <w:rPr>
          <w:rFonts w:ascii="Times New Roman" w:hAnsi="Times New Roman"/>
          <w:b/>
          <w:bCs/>
          <w:sz w:val="20"/>
          <w:szCs w:val="20"/>
        </w:rPr>
        <w:t>ИСПЫТУЕМЫЕ И МЕТОДИКА</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исследовании приняли участие 20 добровольцев – студентов университетов г. Алматы в возрасте от 18 до 23 лет. Испытуемые были поделены на две группы по половому признаку. </w:t>
      </w:r>
    </w:p>
    <w:p w:rsidR="00DE5D1B" w:rsidRPr="0098778A" w:rsidRDefault="00DE5D1B" w:rsidP="0098778A">
      <w:pPr>
        <w:spacing w:after="0" w:line="233" w:lineRule="auto"/>
        <w:ind w:firstLine="340"/>
        <w:jc w:val="both"/>
        <w:rPr>
          <w:rFonts w:ascii="Times New Roman" w:hAnsi="Times New Roman"/>
          <w:bCs/>
          <w:sz w:val="20"/>
          <w:szCs w:val="20"/>
        </w:rPr>
      </w:pPr>
      <w:r w:rsidRPr="0098778A">
        <w:rPr>
          <w:rFonts w:ascii="Times New Roman" w:hAnsi="Times New Roman"/>
          <w:bCs/>
          <w:sz w:val="20"/>
          <w:szCs w:val="20"/>
        </w:rPr>
        <w:t xml:space="preserve">В исследовании  использовались рекламные видеоролики духов </w:t>
      </w:r>
      <w:r w:rsidRPr="0098778A">
        <w:rPr>
          <w:rFonts w:ascii="Times New Roman" w:hAnsi="Times New Roman"/>
          <w:bCs/>
          <w:sz w:val="20"/>
          <w:szCs w:val="20"/>
          <w:lang w:val="en-US"/>
        </w:rPr>
        <w:t>Paco</w:t>
      </w:r>
      <w:r w:rsidRPr="0098778A">
        <w:rPr>
          <w:rFonts w:ascii="Times New Roman" w:hAnsi="Times New Roman"/>
          <w:bCs/>
          <w:sz w:val="20"/>
          <w:szCs w:val="20"/>
        </w:rPr>
        <w:t xml:space="preserve"> </w:t>
      </w:r>
      <w:r w:rsidRPr="0098778A">
        <w:rPr>
          <w:rFonts w:ascii="Times New Roman" w:hAnsi="Times New Roman"/>
          <w:bCs/>
          <w:sz w:val="20"/>
          <w:szCs w:val="20"/>
          <w:lang w:val="en-US"/>
        </w:rPr>
        <w:t>Rabanne</w:t>
      </w:r>
      <w:r w:rsidRPr="0098778A">
        <w:rPr>
          <w:rFonts w:ascii="Times New Roman" w:hAnsi="Times New Roman"/>
          <w:bCs/>
          <w:sz w:val="20"/>
          <w:szCs w:val="20"/>
        </w:rPr>
        <w:t xml:space="preserve"> “</w:t>
      </w:r>
      <w:r w:rsidRPr="0098778A">
        <w:rPr>
          <w:rFonts w:ascii="Times New Roman" w:hAnsi="Times New Roman"/>
          <w:bCs/>
          <w:sz w:val="20"/>
          <w:szCs w:val="20"/>
          <w:lang w:val="en-US"/>
        </w:rPr>
        <w:t>Lady</w:t>
      </w:r>
      <w:r w:rsidRPr="0098778A">
        <w:rPr>
          <w:rFonts w:ascii="Times New Roman" w:hAnsi="Times New Roman"/>
          <w:bCs/>
          <w:sz w:val="20"/>
          <w:szCs w:val="20"/>
        </w:rPr>
        <w:t xml:space="preserve"> </w:t>
      </w:r>
      <w:r w:rsidRPr="0098778A">
        <w:rPr>
          <w:rFonts w:ascii="Times New Roman" w:hAnsi="Times New Roman"/>
          <w:bCs/>
          <w:sz w:val="20"/>
          <w:szCs w:val="20"/>
          <w:lang w:val="en-US"/>
        </w:rPr>
        <w:t>million</w:t>
      </w:r>
      <w:r w:rsidRPr="0098778A">
        <w:rPr>
          <w:rFonts w:ascii="Times New Roman" w:hAnsi="Times New Roman"/>
          <w:bCs/>
          <w:sz w:val="20"/>
          <w:szCs w:val="20"/>
        </w:rPr>
        <w:t>” предназначенных для женщин и «</w:t>
      </w:r>
      <w:r w:rsidRPr="0098778A">
        <w:rPr>
          <w:rFonts w:ascii="Times New Roman" w:hAnsi="Times New Roman"/>
          <w:bCs/>
          <w:sz w:val="20"/>
          <w:szCs w:val="20"/>
          <w:lang w:val="en-US"/>
        </w:rPr>
        <w:t>One</w:t>
      </w:r>
      <w:r w:rsidRPr="0098778A">
        <w:rPr>
          <w:rFonts w:ascii="Times New Roman" w:hAnsi="Times New Roman"/>
          <w:bCs/>
          <w:sz w:val="20"/>
          <w:szCs w:val="20"/>
        </w:rPr>
        <w:t xml:space="preserve"> </w:t>
      </w:r>
      <w:r w:rsidRPr="0098778A">
        <w:rPr>
          <w:rFonts w:ascii="Times New Roman" w:hAnsi="Times New Roman"/>
          <w:bCs/>
          <w:sz w:val="20"/>
          <w:szCs w:val="20"/>
          <w:lang w:val="en-US"/>
        </w:rPr>
        <w:t>million</w:t>
      </w:r>
      <w:r w:rsidRPr="0098778A">
        <w:rPr>
          <w:rFonts w:ascii="Times New Roman" w:hAnsi="Times New Roman"/>
          <w:bCs/>
          <w:sz w:val="20"/>
          <w:szCs w:val="20"/>
        </w:rPr>
        <w:t xml:space="preserve">» мужской вариант духов этой марки.  В мужском варианте рекламы </w:t>
      </w:r>
      <w:r w:rsidRPr="0098778A">
        <w:rPr>
          <w:rFonts w:ascii="Times New Roman" w:hAnsi="Times New Roman"/>
          <w:sz w:val="20"/>
          <w:szCs w:val="20"/>
        </w:rPr>
        <w:t>молодой человек танцует. Образы сменяются один за другим по щелчку его пальцев: танец, стильный авто, большие деньги, казино, девушка. Все материальные богатства, появляются по щелку пальца, стоит только обладать этими духами. Как говорят сами производители: «Чтобы выглядеть на миллион, абсолютно не обязательно быть миллионером, достаточно таковым себя ощущать. Аромат 1 Million от Paco Rabanne - пафос в золотом слитке, залихватская роскошь, азарт и страсть. В этом аромате мужчина властелин, кладоискатель и алхимик одновременно».</w:t>
      </w:r>
    </w:p>
    <w:p w:rsidR="00DE5D1B" w:rsidRPr="0098778A" w:rsidRDefault="00DE5D1B" w:rsidP="0098778A">
      <w:pPr>
        <w:spacing w:after="0" w:line="233" w:lineRule="auto"/>
        <w:ind w:firstLine="340"/>
        <w:jc w:val="both"/>
        <w:rPr>
          <w:rFonts w:ascii="Times New Roman" w:hAnsi="Times New Roman"/>
          <w:bCs/>
          <w:sz w:val="20"/>
          <w:szCs w:val="20"/>
        </w:rPr>
      </w:pPr>
      <w:r w:rsidRPr="0098778A">
        <w:rPr>
          <w:rFonts w:ascii="Times New Roman" w:hAnsi="Times New Roman"/>
          <w:sz w:val="20"/>
          <w:szCs w:val="20"/>
        </w:rPr>
        <w:lastRenderedPageBreak/>
        <w:t>В женской версии  рекламы главная героиня  делает тот же жест, что делал молодой человек  в рекламе "1 Million" – “она щёлкает пальцами, потому что с новым ароматом быть уверенной и сексуальной стало ещё проще”.</w:t>
      </w:r>
    </w:p>
    <w:p w:rsidR="00DE5D1B" w:rsidRPr="0098778A" w:rsidRDefault="00DE5D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нашем исследовании испытуемым предлагалось просмотреть 2 варианта видеоролики. При просмотре видеороликов нами снимались показания  электрической активности коры головного мозга с помощью ЭЭГ. При этом ролики показывались в такой последовательности: вначале демонстрировался женский вариант, затем мужской. Оба ролика черно-белые, но ориентированные на мужскую и женскую аудиторию. </w:t>
      </w:r>
    </w:p>
    <w:p w:rsidR="00DE5D1B" w:rsidRPr="0098778A" w:rsidRDefault="00DE5D1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Нами были включены в анализ такие ритмы ЭЭГ как дельта (0,5-3,9),  тета (4-7,9), альфа-1(8-10,9), альфа-2 (11-13,9), бета-1(14-19,9), бета-2 (20-29,9) и гамма (30-35). Полученные данные были обработаны в программе </w:t>
      </w:r>
      <w:r w:rsidRPr="0098778A">
        <w:rPr>
          <w:rFonts w:ascii="Times New Roman" w:hAnsi="Times New Roman"/>
          <w:sz w:val="20"/>
          <w:szCs w:val="20"/>
          <w:lang w:val="en-US"/>
        </w:rPr>
        <w:t>SPSS</w:t>
      </w:r>
      <w:r w:rsidRPr="0098778A">
        <w:rPr>
          <w:rFonts w:ascii="Times New Roman" w:hAnsi="Times New Roman"/>
          <w:sz w:val="20"/>
          <w:szCs w:val="20"/>
        </w:rPr>
        <w:t>, при помощи непараметрического критерия Манна — Уитни. В исследовании нами также была использована методика предложенная Сандрой Бем (</w:t>
      </w:r>
      <w:r w:rsidRPr="0098778A">
        <w:rPr>
          <w:rFonts w:ascii="Times New Roman" w:hAnsi="Times New Roman"/>
          <w:sz w:val="20"/>
          <w:szCs w:val="20"/>
          <w:lang w:val="en-US"/>
        </w:rPr>
        <w:t>Sandra</w:t>
      </w:r>
      <w:r w:rsidRPr="0098778A">
        <w:rPr>
          <w:rFonts w:ascii="Times New Roman" w:hAnsi="Times New Roman"/>
          <w:sz w:val="20"/>
          <w:szCs w:val="20"/>
        </w:rPr>
        <w:t xml:space="preserve"> </w:t>
      </w:r>
      <w:r w:rsidRPr="0098778A">
        <w:rPr>
          <w:rFonts w:ascii="Times New Roman" w:hAnsi="Times New Roman"/>
          <w:sz w:val="20"/>
          <w:szCs w:val="20"/>
          <w:lang w:val="en-US"/>
        </w:rPr>
        <w:t>L</w:t>
      </w:r>
      <w:r w:rsidRPr="0098778A">
        <w:rPr>
          <w:rFonts w:ascii="Times New Roman" w:hAnsi="Times New Roman"/>
          <w:sz w:val="20"/>
          <w:szCs w:val="20"/>
        </w:rPr>
        <w:t xml:space="preserve">. </w:t>
      </w:r>
      <w:r w:rsidRPr="0098778A">
        <w:rPr>
          <w:rFonts w:ascii="Times New Roman" w:hAnsi="Times New Roman"/>
          <w:sz w:val="20"/>
          <w:szCs w:val="20"/>
          <w:lang w:val="en-US"/>
        </w:rPr>
        <w:t>Bern</w:t>
      </w:r>
      <w:r w:rsidRPr="0098778A">
        <w:rPr>
          <w:rFonts w:ascii="Times New Roman" w:hAnsi="Times New Roman"/>
          <w:sz w:val="20"/>
          <w:szCs w:val="20"/>
        </w:rPr>
        <w:t>, 1974). Цель данной методики - диагностика психологического пола и определение степени андрогинности, маскулинности и фемининности лично</w:t>
      </w:r>
      <w:r w:rsidRPr="0098778A">
        <w:rPr>
          <w:rFonts w:ascii="Times New Roman" w:hAnsi="Times New Roman"/>
          <w:sz w:val="20"/>
          <w:szCs w:val="20"/>
        </w:rPr>
        <w:softHyphen/>
        <w:t xml:space="preserve">сти. Опросник содержит 60 утверждений (качеств), на каждое из которых испытуемый отвечает </w:t>
      </w:r>
      <w:r w:rsidRPr="0098778A">
        <w:rPr>
          <w:rFonts w:ascii="Times New Roman" w:hAnsi="Times New Roman"/>
          <w:i/>
          <w:iCs/>
          <w:sz w:val="20"/>
          <w:szCs w:val="20"/>
        </w:rPr>
        <w:t xml:space="preserve">«да» </w:t>
      </w:r>
      <w:r w:rsidRPr="0098778A">
        <w:rPr>
          <w:rFonts w:ascii="Times New Roman" w:hAnsi="Times New Roman"/>
          <w:sz w:val="20"/>
          <w:szCs w:val="20"/>
        </w:rPr>
        <w:t xml:space="preserve">или «нет», оценивая тем самым наличие или отсутствие у себя названных качеств [6]. </w:t>
      </w:r>
    </w:p>
    <w:p w:rsidR="00DE5D1B" w:rsidRPr="0098778A" w:rsidRDefault="00DE5D1B" w:rsidP="0098778A">
      <w:pPr>
        <w:pStyle w:val="lomonosov--text"/>
        <w:spacing w:line="233" w:lineRule="auto"/>
        <w:ind w:firstLine="340"/>
        <w:jc w:val="center"/>
        <w:rPr>
          <w:b/>
          <w:bCs/>
          <w:color w:val="000000"/>
          <w:sz w:val="20"/>
          <w:szCs w:val="20"/>
        </w:rPr>
      </w:pPr>
      <w:r w:rsidRPr="0098778A">
        <w:rPr>
          <w:b/>
          <w:bCs/>
          <w:color w:val="000000"/>
          <w:sz w:val="20"/>
          <w:szCs w:val="20"/>
        </w:rPr>
        <w:t>РЕЗУЛЬТАТЫ</w:t>
      </w:r>
    </w:p>
    <w:p w:rsidR="00DE5D1B" w:rsidRPr="0098778A" w:rsidRDefault="00DE5D1B"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Предварительный анализ динамики спектральной мощности ЭЭГ ритмов в процессе восприятия видеороликов выявил гендерные различия в динамике альфа- и тета-ритмов. Так, было определено, что у женщин значимо преобладает спектральная мощность альфа- и тета-ритмов по сравнению с мужской выборкой (см. рис. 1,2,3,4). </w:t>
      </w:r>
    </w:p>
    <w:p w:rsidR="00DE5D1B" w:rsidRPr="0098778A" w:rsidRDefault="00DE5D1B"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noProof/>
          <w:color w:val="000000"/>
          <w:sz w:val="20"/>
          <w:szCs w:val="20"/>
        </w:rPr>
        <w:drawing>
          <wp:anchor distT="0" distB="0" distL="114300" distR="114300" simplePos="0" relativeHeight="251663360" behindDoc="0" locked="0" layoutInCell="1" allowOverlap="1">
            <wp:simplePos x="0" y="0"/>
            <wp:positionH relativeFrom="column">
              <wp:posOffset>1213485</wp:posOffset>
            </wp:positionH>
            <wp:positionV relativeFrom="paragraph">
              <wp:posOffset>63500</wp:posOffset>
            </wp:positionV>
            <wp:extent cx="3552825" cy="1438275"/>
            <wp:effectExtent l="19050" t="0" r="9525" b="0"/>
            <wp:wrapSquare wrapText="bothSides"/>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B5EEA" w:rsidRDefault="00DB5EEA" w:rsidP="0098778A">
      <w:pPr>
        <w:spacing w:after="0" w:line="233" w:lineRule="auto"/>
        <w:ind w:firstLine="340"/>
        <w:jc w:val="center"/>
        <w:rPr>
          <w:rFonts w:ascii="Times New Roman" w:hAnsi="Times New Roman"/>
          <w:color w:val="000000"/>
          <w:sz w:val="20"/>
          <w:szCs w:val="20"/>
          <w:lang w:val="ca-ES"/>
        </w:rPr>
      </w:pPr>
    </w:p>
    <w:p w:rsidR="00DB5EEA" w:rsidRDefault="00DB5EEA" w:rsidP="0098778A">
      <w:pPr>
        <w:spacing w:after="0" w:line="233" w:lineRule="auto"/>
        <w:ind w:firstLine="340"/>
        <w:jc w:val="center"/>
        <w:rPr>
          <w:rFonts w:ascii="Times New Roman" w:hAnsi="Times New Roman"/>
          <w:color w:val="000000"/>
          <w:sz w:val="20"/>
          <w:szCs w:val="20"/>
          <w:lang w:val="ca-ES"/>
        </w:rPr>
      </w:pPr>
    </w:p>
    <w:p w:rsidR="00DB5EEA" w:rsidRDefault="00DB5EEA" w:rsidP="0098778A">
      <w:pPr>
        <w:spacing w:after="0" w:line="233" w:lineRule="auto"/>
        <w:ind w:firstLine="340"/>
        <w:jc w:val="center"/>
        <w:rPr>
          <w:rFonts w:ascii="Times New Roman" w:hAnsi="Times New Roman"/>
          <w:color w:val="000000"/>
          <w:sz w:val="20"/>
          <w:szCs w:val="20"/>
          <w:lang w:val="ca-ES"/>
        </w:rPr>
      </w:pPr>
    </w:p>
    <w:p w:rsidR="00DE5D1B" w:rsidRDefault="00DE5D1B" w:rsidP="0098778A">
      <w:pPr>
        <w:spacing w:after="0" w:line="233" w:lineRule="auto"/>
        <w:ind w:firstLine="340"/>
        <w:jc w:val="center"/>
        <w:rPr>
          <w:rFonts w:ascii="Times New Roman" w:hAnsi="Times New Roman"/>
          <w:color w:val="000000"/>
          <w:sz w:val="20"/>
          <w:szCs w:val="20"/>
          <w:lang w:val="ca-ES"/>
        </w:rPr>
      </w:pPr>
      <w:r w:rsidRPr="0098778A">
        <w:rPr>
          <w:rFonts w:ascii="Times New Roman" w:hAnsi="Times New Roman"/>
          <w:color w:val="000000"/>
          <w:sz w:val="20"/>
          <w:szCs w:val="20"/>
        </w:rPr>
        <w:br w:type="textWrapping" w:clear="all"/>
        <w:t>Рисунок 1показатели альфа-ритма при просмотре 1 видеоролика</w:t>
      </w:r>
    </w:p>
    <w:p w:rsidR="00DB5EEA" w:rsidRPr="00DB5EEA" w:rsidRDefault="00DB5EEA" w:rsidP="0098778A">
      <w:pPr>
        <w:spacing w:after="0" w:line="233" w:lineRule="auto"/>
        <w:ind w:firstLine="340"/>
        <w:jc w:val="center"/>
        <w:rPr>
          <w:rFonts w:ascii="Times New Roman" w:hAnsi="Times New Roman"/>
          <w:color w:val="000000"/>
          <w:sz w:val="20"/>
          <w:szCs w:val="20"/>
          <w:lang w:val="ca-ES"/>
        </w:rPr>
      </w:pPr>
    </w:p>
    <w:p w:rsidR="00DE5D1B" w:rsidRPr="0098778A" w:rsidRDefault="00E54222"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noProof/>
          <w:color w:val="000000"/>
          <w:sz w:val="20"/>
          <w:szCs w:val="20"/>
        </w:rPr>
        <w:drawing>
          <wp:anchor distT="0" distB="1905" distL="114300" distR="114300" simplePos="0" relativeHeight="251662336" behindDoc="0" locked="0" layoutInCell="1" allowOverlap="1">
            <wp:simplePos x="0" y="0"/>
            <wp:positionH relativeFrom="column">
              <wp:posOffset>1062355</wp:posOffset>
            </wp:positionH>
            <wp:positionV relativeFrom="paragraph">
              <wp:posOffset>41910</wp:posOffset>
            </wp:positionV>
            <wp:extent cx="4005580" cy="1939290"/>
            <wp:effectExtent l="19050" t="0" r="13970" b="3810"/>
            <wp:wrapSquare wrapText="bothSides"/>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Default="00DE5D1B" w:rsidP="0098778A">
      <w:pPr>
        <w:spacing w:after="0" w:line="233" w:lineRule="auto"/>
        <w:ind w:firstLine="340"/>
        <w:jc w:val="both"/>
        <w:rPr>
          <w:rFonts w:ascii="Times New Roman" w:hAnsi="Times New Roman"/>
          <w:color w:val="000000"/>
          <w:sz w:val="20"/>
          <w:szCs w:val="20"/>
          <w:lang w:val="ca-ES"/>
        </w:rPr>
      </w:pPr>
    </w:p>
    <w:p w:rsidR="00DB5EEA" w:rsidRDefault="00DB5EEA" w:rsidP="0098778A">
      <w:pPr>
        <w:spacing w:after="0" w:line="233" w:lineRule="auto"/>
        <w:ind w:firstLine="340"/>
        <w:jc w:val="both"/>
        <w:rPr>
          <w:rFonts w:ascii="Times New Roman" w:hAnsi="Times New Roman"/>
          <w:color w:val="000000"/>
          <w:sz w:val="20"/>
          <w:szCs w:val="20"/>
          <w:lang w:val="ca-ES"/>
        </w:rPr>
      </w:pPr>
    </w:p>
    <w:p w:rsidR="00DB5EEA" w:rsidRDefault="00DB5EEA" w:rsidP="0098778A">
      <w:pPr>
        <w:spacing w:after="0" w:line="233" w:lineRule="auto"/>
        <w:ind w:firstLine="340"/>
        <w:jc w:val="both"/>
        <w:rPr>
          <w:rFonts w:ascii="Times New Roman" w:hAnsi="Times New Roman"/>
          <w:color w:val="000000"/>
          <w:sz w:val="20"/>
          <w:szCs w:val="20"/>
          <w:lang w:val="ca-ES"/>
        </w:rPr>
      </w:pPr>
    </w:p>
    <w:p w:rsidR="00DB5EEA" w:rsidRPr="00DB5EEA" w:rsidRDefault="00DB5EEA" w:rsidP="0098778A">
      <w:pPr>
        <w:spacing w:after="0" w:line="233" w:lineRule="auto"/>
        <w:ind w:firstLine="340"/>
        <w:jc w:val="both"/>
        <w:rPr>
          <w:rFonts w:ascii="Times New Roman" w:hAnsi="Times New Roman"/>
          <w:color w:val="000000"/>
          <w:sz w:val="20"/>
          <w:szCs w:val="20"/>
          <w:lang w:val="ca-ES"/>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center"/>
        <w:rPr>
          <w:rFonts w:ascii="Times New Roman" w:hAnsi="Times New Roman"/>
          <w:color w:val="000000"/>
          <w:sz w:val="20"/>
          <w:szCs w:val="20"/>
        </w:rPr>
      </w:pPr>
      <w:r w:rsidRPr="0098778A">
        <w:rPr>
          <w:rFonts w:ascii="Times New Roman" w:hAnsi="Times New Roman"/>
          <w:color w:val="000000"/>
          <w:sz w:val="20"/>
          <w:szCs w:val="20"/>
        </w:rPr>
        <w:t>Рисунок 2. Показатели тета-ритма при просмотре 1 видеоролика</w:t>
      </w: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E54222" w:rsidP="0098778A">
      <w:pPr>
        <w:spacing w:after="0" w:line="233" w:lineRule="auto"/>
        <w:ind w:firstLine="340"/>
        <w:jc w:val="center"/>
        <w:rPr>
          <w:rFonts w:ascii="Times New Roman" w:hAnsi="Times New Roman"/>
          <w:color w:val="000000"/>
          <w:sz w:val="20"/>
          <w:szCs w:val="20"/>
        </w:rPr>
      </w:pPr>
      <w:r w:rsidRPr="0098778A">
        <w:rPr>
          <w:rFonts w:ascii="Times New Roman" w:hAnsi="Times New Roman"/>
          <w:noProof/>
          <w:sz w:val="20"/>
          <w:szCs w:val="20"/>
        </w:rPr>
        <w:drawing>
          <wp:inline distT="0" distB="0" distL="0" distR="0">
            <wp:extent cx="3938805" cy="1928992"/>
            <wp:effectExtent l="10720" t="4583" r="3350" b="0"/>
            <wp:docPr id="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5D1B" w:rsidRPr="0098778A" w:rsidRDefault="00DE5D1B" w:rsidP="0098778A">
      <w:pPr>
        <w:spacing w:after="0" w:line="233" w:lineRule="auto"/>
        <w:ind w:firstLine="340"/>
        <w:rPr>
          <w:rFonts w:ascii="Times New Roman" w:hAnsi="Times New Roman"/>
          <w:noProof/>
          <w:sz w:val="20"/>
          <w:szCs w:val="20"/>
        </w:rPr>
      </w:pPr>
    </w:p>
    <w:p w:rsidR="00DE5D1B" w:rsidRPr="0098778A" w:rsidRDefault="00DE5D1B" w:rsidP="0098778A">
      <w:pPr>
        <w:spacing w:after="0" w:line="233" w:lineRule="auto"/>
        <w:ind w:firstLine="340"/>
        <w:jc w:val="center"/>
        <w:rPr>
          <w:rFonts w:ascii="Times New Roman" w:hAnsi="Times New Roman"/>
          <w:color w:val="000000"/>
          <w:sz w:val="20"/>
          <w:szCs w:val="20"/>
        </w:rPr>
      </w:pPr>
      <w:r w:rsidRPr="0098778A">
        <w:rPr>
          <w:rFonts w:ascii="Times New Roman" w:hAnsi="Times New Roman"/>
          <w:color w:val="000000"/>
          <w:sz w:val="20"/>
          <w:szCs w:val="20"/>
        </w:rPr>
        <w:t>Рисунок 3 показатели альфа-ритма при просмотре 2 видеоролика</w:t>
      </w:r>
    </w:p>
    <w:p w:rsidR="00DE5D1B" w:rsidRPr="0098778A" w:rsidRDefault="00DE5D1B" w:rsidP="0098778A">
      <w:pPr>
        <w:spacing w:after="0" w:line="233" w:lineRule="auto"/>
        <w:ind w:firstLine="340"/>
        <w:rPr>
          <w:rFonts w:ascii="Times New Roman" w:hAnsi="Times New Roman"/>
          <w:noProof/>
          <w:sz w:val="20"/>
          <w:szCs w:val="20"/>
        </w:rPr>
      </w:pPr>
    </w:p>
    <w:p w:rsidR="00DE5D1B" w:rsidRPr="0098778A" w:rsidRDefault="00DE5D1B" w:rsidP="0098778A">
      <w:pPr>
        <w:spacing w:after="0" w:line="233" w:lineRule="auto"/>
        <w:ind w:firstLine="340"/>
        <w:jc w:val="center"/>
        <w:rPr>
          <w:rFonts w:ascii="Times New Roman" w:hAnsi="Times New Roman"/>
          <w:sz w:val="20"/>
          <w:szCs w:val="20"/>
        </w:rPr>
      </w:pPr>
      <w:r w:rsidRPr="0098778A">
        <w:rPr>
          <w:rFonts w:ascii="Times New Roman" w:hAnsi="Times New Roman"/>
          <w:noProof/>
          <w:sz w:val="20"/>
          <w:szCs w:val="20"/>
        </w:rPr>
        <w:drawing>
          <wp:inline distT="0" distB="0" distL="0" distR="0">
            <wp:extent cx="4022513" cy="1843758"/>
            <wp:effectExtent l="19050" t="0" r="16087" b="4092"/>
            <wp:docPr id="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4222" w:rsidRPr="0098778A" w:rsidRDefault="00E54222" w:rsidP="0098778A">
      <w:pPr>
        <w:spacing w:after="0" w:line="233" w:lineRule="auto"/>
        <w:ind w:firstLine="340"/>
        <w:jc w:val="center"/>
        <w:rPr>
          <w:rFonts w:ascii="Times New Roman" w:hAnsi="Times New Roman"/>
          <w:sz w:val="20"/>
          <w:szCs w:val="20"/>
        </w:rPr>
      </w:pPr>
    </w:p>
    <w:p w:rsidR="00DE5D1B" w:rsidRPr="0098778A" w:rsidRDefault="00DE5D1B" w:rsidP="0098778A">
      <w:pPr>
        <w:spacing w:after="0" w:line="233" w:lineRule="auto"/>
        <w:ind w:firstLine="340"/>
        <w:jc w:val="center"/>
        <w:rPr>
          <w:rFonts w:ascii="Times New Roman" w:hAnsi="Times New Roman"/>
          <w:color w:val="000000"/>
          <w:sz w:val="20"/>
          <w:szCs w:val="20"/>
        </w:rPr>
      </w:pPr>
      <w:r w:rsidRPr="0098778A">
        <w:rPr>
          <w:rFonts w:ascii="Times New Roman" w:hAnsi="Times New Roman"/>
          <w:color w:val="000000"/>
          <w:sz w:val="20"/>
          <w:szCs w:val="20"/>
        </w:rPr>
        <w:t>Рисунок 4 показатели тета-ритма при просмотре 2 видеоролика</w:t>
      </w:r>
    </w:p>
    <w:p w:rsidR="00DE5D1B" w:rsidRPr="0098778A" w:rsidRDefault="00DE5D1B" w:rsidP="0098778A">
      <w:pPr>
        <w:spacing w:after="0" w:line="233" w:lineRule="auto"/>
        <w:ind w:firstLine="340"/>
        <w:rPr>
          <w:rFonts w:ascii="Times New Roman" w:hAnsi="Times New Roman"/>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На рисунках 1, 3 можно видеть значимо высокие показатели спектральной мощности альфа-ритма в женской выборке, что возможно свидетельствует  о значимо низких эффектах когнитивной нагрузки демонстрируемых роликов. Данное положение свидетельствует о том, что мужская выборка при восприятии видеороликов большее внимание обращает на когнитивный, нежели эмоциональный аспект. Некоторые исследования также выявили снижение спектральной мощности альфа-ритма у мужчин при выполнении зрительных задач на восприятие вербализируемых стимулов [7]. </w:t>
      </w:r>
    </w:p>
    <w:p w:rsidR="00DE5D1B" w:rsidRPr="0098778A" w:rsidRDefault="00DE5D1B"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Известно, что </w:t>
      </w:r>
      <w:r w:rsidRPr="0098778A">
        <w:rPr>
          <w:rFonts w:ascii="Times New Roman" w:hAnsi="Times New Roman"/>
          <w:color w:val="000001"/>
          <w:sz w:val="20"/>
          <w:szCs w:val="20"/>
        </w:rPr>
        <w:t>одним из ЭЭГ признаков эмоционального возбуждения служит усиление тета-ритма с частотой колебаний 4-7 Гц. Так, нами было выявлены значимо высокие показатели тета-ритма в женской выборке, которое указывает не только на переживание как положительных, так и отрицательных эмоций, но и свидетельствует о высокой концентрации внимания. Другими словами, п</w:t>
      </w:r>
      <w:r w:rsidRPr="0098778A">
        <w:rPr>
          <w:rFonts w:ascii="Times New Roman" w:hAnsi="Times New Roman"/>
          <w:color w:val="000000"/>
          <w:sz w:val="20"/>
          <w:szCs w:val="20"/>
        </w:rPr>
        <w:t xml:space="preserve">ри восприятии обоих видеороликов наблюдаемое значимое усиление тета-ритма в 2,5 раза в женской выборке может свидетельствовать о том, что женщины более эмоционально воспринимают увиденное, что вполне логично. </w:t>
      </w:r>
      <w:r w:rsidRPr="0098778A">
        <w:rPr>
          <w:rFonts w:ascii="Times New Roman" w:hAnsi="Times New Roman"/>
          <w:color w:val="000001"/>
          <w:sz w:val="20"/>
          <w:szCs w:val="20"/>
        </w:rPr>
        <w:t>При этом необходимо указать на тот факт, что концентрация внимания при восприятии видеороликов все же проявляется в обеих выборках на что указывают выявленные достоверно высокие значения в спектральной мощности тета-ритма по отношению к фоновому состоянию (р&lt;0,01).</w:t>
      </w:r>
      <w:r w:rsidRPr="0098778A">
        <w:rPr>
          <w:rFonts w:ascii="Times New Roman" w:hAnsi="Times New Roman"/>
          <w:color w:val="000000"/>
          <w:sz w:val="20"/>
          <w:szCs w:val="20"/>
        </w:rPr>
        <w:t xml:space="preserve"> </w:t>
      </w:r>
    </w:p>
    <w:p w:rsidR="00DE5D1B" w:rsidRPr="0098778A" w:rsidRDefault="00DE5D1B"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Таким образом, предварительный анализ полученных в ходе исследования данных указывает на наличие гендерных различий в восприятии рекламных видеороликов.</w:t>
      </w:r>
    </w:p>
    <w:p w:rsidR="00DE5D1B" w:rsidRPr="0098778A" w:rsidRDefault="00DE5D1B" w:rsidP="0098778A">
      <w:pPr>
        <w:spacing w:after="0" w:line="233" w:lineRule="auto"/>
        <w:ind w:firstLine="340"/>
        <w:jc w:val="both"/>
        <w:rPr>
          <w:rFonts w:ascii="Times New Roman" w:hAnsi="Times New Roman"/>
          <w:color w:val="000000"/>
          <w:sz w:val="20"/>
          <w:szCs w:val="20"/>
        </w:rPr>
      </w:pPr>
    </w:p>
    <w:p w:rsidR="00DE5D1B" w:rsidRPr="0098778A" w:rsidRDefault="00DE5D1B" w:rsidP="0098778A">
      <w:pPr>
        <w:spacing w:after="0" w:line="233" w:lineRule="auto"/>
        <w:ind w:firstLine="340"/>
        <w:jc w:val="both"/>
        <w:rPr>
          <w:rFonts w:ascii="Times New Roman" w:hAnsi="Times New Roman"/>
          <w:color w:val="000000"/>
          <w:sz w:val="20"/>
          <w:szCs w:val="20"/>
        </w:rPr>
      </w:pPr>
    </w:p>
    <w:p w:rsidR="00F823FC" w:rsidRPr="00DB5EEA" w:rsidRDefault="00F823FC" w:rsidP="0098778A">
      <w:pPr>
        <w:spacing w:after="0" w:line="233" w:lineRule="auto"/>
        <w:ind w:firstLine="340"/>
        <w:jc w:val="center"/>
        <w:rPr>
          <w:rFonts w:ascii="Times New Roman" w:hAnsi="Times New Roman"/>
          <w:b/>
          <w:i/>
          <w:sz w:val="18"/>
          <w:szCs w:val="18"/>
          <w:lang w:val="kk-KZ"/>
        </w:rPr>
      </w:pPr>
      <w:r w:rsidRPr="00DB5EEA">
        <w:rPr>
          <w:rFonts w:ascii="Times New Roman" w:hAnsi="Times New Roman"/>
          <w:b/>
          <w:i/>
          <w:sz w:val="18"/>
          <w:szCs w:val="18"/>
        </w:rPr>
        <w:t>Список использованной литературы:</w:t>
      </w:r>
    </w:p>
    <w:p w:rsidR="00DE5D1B" w:rsidRPr="00DB5EEA" w:rsidRDefault="00DE5D1B" w:rsidP="0098778A">
      <w:pPr>
        <w:spacing w:after="0" w:line="233" w:lineRule="auto"/>
        <w:ind w:firstLine="340"/>
        <w:jc w:val="both"/>
        <w:rPr>
          <w:rFonts w:ascii="Times New Roman" w:hAnsi="Times New Roman"/>
          <w:sz w:val="18"/>
          <w:szCs w:val="18"/>
        </w:rPr>
      </w:pPr>
      <w:r w:rsidRPr="00DB5EEA">
        <w:rPr>
          <w:rFonts w:ascii="Times New Roman" w:hAnsi="Times New Roman"/>
          <w:sz w:val="18"/>
          <w:szCs w:val="18"/>
        </w:rPr>
        <w:t>1.</w:t>
      </w:r>
      <w:r w:rsidRPr="00DB5EEA">
        <w:rPr>
          <w:rFonts w:ascii="Times New Roman" w:hAnsi="Times New Roman"/>
          <w:kern w:val="36"/>
          <w:sz w:val="18"/>
          <w:szCs w:val="18"/>
        </w:rPr>
        <w:t xml:space="preserve"> </w:t>
      </w:r>
      <w:hyperlink r:id="rId21" w:history="1">
        <w:r w:rsidRPr="00DB5EEA">
          <w:rPr>
            <w:rStyle w:val="af0"/>
            <w:rFonts w:ascii="Times New Roman" w:hAnsi="Times New Roman"/>
            <w:sz w:val="18"/>
            <w:szCs w:val="18"/>
          </w:rPr>
          <w:t>http://psiman.ru/psixologiya-reklamy/</w:t>
        </w:r>
      </w:hyperlink>
      <w:r w:rsidRPr="00DB5EEA">
        <w:rPr>
          <w:rFonts w:ascii="Times New Roman" w:hAnsi="Times New Roman"/>
          <w:sz w:val="18"/>
          <w:szCs w:val="18"/>
        </w:rPr>
        <w:t xml:space="preserve"> </w:t>
      </w:r>
    </w:p>
    <w:p w:rsidR="00DE5D1B" w:rsidRPr="00DB5EEA" w:rsidRDefault="00DE5D1B" w:rsidP="0098778A">
      <w:pPr>
        <w:spacing w:after="0" w:line="233" w:lineRule="auto"/>
        <w:ind w:firstLine="340"/>
        <w:jc w:val="both"/>
        <w:rPr>
          <w:rFonts w:ascii="Times New Roman" w:hAnsi="Times New Roman"/>
          <w:sz w:val="18"/>
          <w:szCs w:val="18"/>
        </w:rPr>
      </w:pPr>
      <w:r w:rsidRPr="00DB5EEA">
        <w:rPr>
          <w:rFonts w:ascii="Times New Roman" w:hAnsi="Times New Roman"/>
          <w:sz w:val="18"/>
          <w:szCs w:val="18"/>
        </w:rPr>
        <w:t xml:space="preserve">2. </w:t>
      </w:r>
      <w:r w:rsidRPr="00DB5EEA">
        <w:rPr>
          <w:rStyle w:val="af"/>
          <w:rFonts w:ascii="Times New Roman" w:hAnsi="Times New Roman"/>
          <w:b w:val="0"/>
          <w:sz w:val="18"/>
          <w:szCs w:val="18"/>
        </w:rPr>
        <w:t>Берн Ш.</w:t>
      </w:r>
      <w:r w:rsidRPr="00DB5EEA">
        <w:rPr>
          <w:rFonts w:ascii="Times New Roman" w:hAnsi="Times New Roman"/>
          <w:sz w:val="18"/>
          <w:szCs w:val="18"/>
        </w:rPr>
        <w:t xml:space="preserve"> Гендерная психологи. - СПб.: 2001</w:t>
      </w:r>
    </w:p>
    <w:p w:rsidR="00DE5D1B" w:rsidRPr="00DB5EEA" w:rsidRDefault="00DE5D1B" w:rsidP="0098778A">
      <w:pPr>
        <w:spacing w:after="0" w:line="233" w:lineRule="auto"/>
        <w:ind w:firstLine="340"/>
        <w:jc w:val="both"/>
        <w:rPr>
          <w:rFonts w:ascii="Times New Roman" w:hAnsi="Times New Roman"/>
          <w:sz w:val="18"/>
          <w:szCs w:val="18"/>
        </w:rPr>
      </w:pPr>
      <w:r w:rsidRPr="00DB5EEA">
        <w:rPr>
          <w:rFonts w:ascii="Times New Roman" w:hAnsi="Times New Roman"/>
          <w:sz w:val="18"/>
          <w:szCs w:val="18"/>
        </w:rPr>
        <w:t>3. Лемтюгова Е.Б. Гендерные особенности восприятия рекламы // Студенческий научный журнал.  2010, Т. 1., №1, сс. 106-108.</w:t>
      </w:r>
    </w:p>
    <w:p w:rsidR="00DE5D1B" w:rsidRPr="00DB5EEA" w:rsidRDefault="00DE5D1B" w:rsidP="0098778A">
      <w:pPr>
        <w:spacing w:after="0" w:line="233" w:lineRule="auto"/>
        <w:ind w:firstLine="340"/>
        <w:jc w:val="both"/>
        <w:rPr>
          <w:rFonts w:ascii="Times New Roman" w:hAnsi="Times New Roman"/>
          <w:sz w:val="18"/>
          <w:szCs w:val="18"/>
        </w:rPr>
      </w:pPr>
      <w:r w:rsidRPr="00DB5EEA">
        <w:rPr>
          <w:rFonts w:ascii="Times New Roman" w:hAnsi="Times New Roman"/>
          <w:sz w:val="18"/>
          <w:szCs w:val="18"/>
        </w:rPr>
        <w:t>4. Гусейнова И.А., Томская М.В. Гендерный аспект в текстах современной рекламы.Филологические науки. - 2000. - № 3. - С. 81-92</w:t>
      </w:r>
    </w:p>
    <w:p w:rsidR="00DE5D1B" w:rsidRPr="00DB5EEA" w:rsidRDefault="00DE5D1B" w:rsidP="0098778A">
      <w:pPr>
        <w:spacing w:after="0" w:line="233" w:lineRule="auto"/>
        <w:ind w:firstLine="340"/>
        <w:jc w:val="both"/>
        <w:outlineLvl w:val="0"/>
        <w:rPr>
          <w:rFonts w:ascii="Times New Roman" w:hAnsi="Times New Roman"/>
          <w:kern w:val="36"/>
          <w:sz w:val="18"/>
          <w:szCs w:val="18"/>
        </w:rPr>
      </w:pPr>
      <w:r w:rsidRPr="00DB5EEA">
        <w:rPr>
          <w:rFonts w:ascii="Times New Roman" w:hAnsi="Times New Roman"/>
          <w:sz w:val="18"/>
          <w:szCs w:val="18"/>
        </w:rPr>
        <w:t xml:space="preserve">5. </w:t>
      </w:r>
      <w:r w:rsidRPr="00DB5EEA">
        <w:rPr>
          <w:rFonts w:ascii="Times New Roman" w:hAnsi="Times New Roman"/>
          <w:kern w:val="36"/>
          <w:sz w:val="18"/>
          <w:szCs w:val="18"/>
        </w:rPr>
        <w:t xml:space="preserve">Журнал: Инициативы 21 века. – 2009. № 4. </w:t>
      </w:r>
      <w:r w:rsidRPr="00DB5EEA">
        <w:rPr>
          <w:rFonts w:ascii="Times New Roman" w:hAnsi="Times New Roman"/>
          <w:bCs/>
          <w:sz w:val="18"/>
          <w:szCs w:val="18"/>
        </w:rPr>
        <w:t>Психологическое восприятие гендерных различий в рекламе</w:t>
      </w:r>
    </w:p>
    <w:p w:rsidR="00DE5D1B" w:rsidRPr="00DB5EEA" w:rsidRDefault="00DE5D1B" w:rsidP="0098778A">
      <w:pPr>
        <w:shd w:val="clear" w:color="auto" w:fill="FFFFFF"/>
        <w:autoSpaceDE w:val="0"/>
        <w:autoSpaceDN w:val="0"/>
        <w:adjustRightInd w:val="0"/>
        <w:spacing w:after="0" w:line="233" w:lineRule="auto"/>
        <w:ind w:firstLine="340"/>
        <w:jc w:val="both"/>
        <w:rPr>
          <w:rFonts w:ascii="Times New Roman" w:hAnsi="Times New Roman"/>
          <w:sz w:val="18"/>
          <w:szCs w:val="18"/>
        </w:rPr>
      </w:pPr>
      <w:r w:rsidRPr="00DB5EEA">
        <w:rPr>
          <w:rFonts w:ascii="Times New Roman" w:hAnsi="Times New Roman"/>
          <w:sz w:val="18"/>
          <w:szCs w:val="18"/>
        </w:rPr>
        <w:t xml:space="preserve">6. </w:t>
      </w:r>
      <w:r w:rsidRPr="00DB5EEA">
        <w:rPr>
          <w:rFonts w:ascii="Times New Roman" w:hAnsi="Times New Roman"/>
          <w:bCs/>
          <w:sz w:val="18"/>
          <w:szCs w:val="18"/>
        </w:rPr>
        <w:t>Реан А. А.</w:t>
      </w:r>
      <w:r w:rsidRPr="00DB5EEA">
        <w:rPr>
          <w:rFonts w:ascii="Times New Roman" w:hAnsi="Times New Roman"/>
          <w:sz w:val="18"/>
          <w:szCs w:val="18"/>
        </w:rPr>
        <w:t xml:space="preserve"> Психология изучения личности: Учеб. пособие. — СПб., Изд-во Михайлова В. А., 1999. — 288 с.</w:t>
      </w:r>
    </w:p>
    <w:p w:rsidR="00DE5D1B" w:rsidRPr="00DB5EEA" w:rsidRDefault="00DE5D1B" w:rsidP="0098778A">
      <w:pPr>
        <w:shd w:val="clear" w:color="auto" w:fill="FFFFFF"/>
        <w:autoSpaceDE w:val="0"/>
        <w:autoSpaceDN w:val="0"/>
        <w:adjustRightInd w:val="0"/>
        <w:spacing w:after="0" w:line="233" w:lineRule="auto"/>
        <w:ind w:firstLine="340"/>
        <w:jc w:val="both"/>
        <w:rPr>
          <w:rFonts w:ascii="Times New Roman" w:hAnsi="Times New Roman"/>
          <w:sz w:val="18"/>
          <w:szCs w:val="18"/>
        </w:rPr>
      </w:pPr>
      <w:r w:rsidRPr="00DB5EEA">
        <w:rPr>
          <w:rFonts w:ascii="Times New Roman" w:hAnsi="Times New Roman"/>
          <w:sz w:val="18"/>
          <w:szCs w:val="18"/>
        </w:rPr>
        <w:t>7.</w:t>
      </w:r>
      <w:r w:rsidRPr="00DB5EEA">
        <w:rPr>
          <w:rFonts w:ascii="Times New Roman" w:hAnsi="Times New Roman"/>
          <w:color w:val="000000"/>
          <w:sz w:val="18"/>
          <w:szCs w:val="18"/>
        </w:rPr>
        <w:t xml:space="preserve"> Коромзин Ю.А.Автореферат «Системная организация интегративной деятельности мозга при зрительном восприятии у детей 7-8 лет». – Архангельск 2008 г. </w:t>
      </w:r>
    </w:p>
    <w:p w:rsidR="00DE5D1B" w:rsidRPr="00DB5EEA" w:rsidRDefault="00DE5D1B" w:rsidP="0098778A">
      <w:pPr>
        <w:spacing w:after="0" w:line="233" w:lineRule="auto"/>
        <w:ind w:firstLine="340"/>
        <w:jc w:val="both"/>
        <w:rPr>
          <w:rFonts w:ascii="Times New Roman" w:hAnsi="Times New Roman"/>
          <w:sz w:val="18"/>
          <w:szCs w:val="18"/>
        </w:rPr>
      </w:pPr>
    </w:p>
    <w:p w:rsidR="00E54222" w:rsidRPr="0098778A" w:rsidRDefault="00E54222" w:rsidP="0098778A">
      <w:pPr>
        <w:spacing w:after="0" w:line="233" w:lineRule="auto"/>
        <w:ind w:firstLine="340"/>
        <w:jc w:val="both"/>
        <w:rPr>
          <w:rFonts w:ascii="Times New Roman" w:hAnsi="Times New Roman"/>
          <w:sz w:val="20"/>
          <w:szCs w:val="20"/>
        </w:rPr>
      </w:pPr>
    </w:p>
    <w:p w:rsidR="006B26B9" w:rsidRPr="0098778A" w:rsidRDefault="00E64547" w:rsidP="00DB5EEA">
      <w:pPr>
        <w:spacing w:after="0" w:line="233" w:lineRule="auto"/>
        <w:ind w:firstLine="340"/>
        <w:jc w:val="right"/>
        <w:rPr>
          <w:rFonts w:ascii="Times New Roman" w:hAnsi="Times New Roman"/>
          <w:b/>
          <w:i/>
          <w:iCs/>
          <w:sz w:val="20"/>
          <w:szCs w:val="20"/>
          <w:lang w:val="kk-KZ"/>
        </w:rPr>
      </w:pPr>
      <w:r w:rsidRPr="0098778A">
        <w:rPr>
          <w:rFonts w:ascii="Times New Roman" w:hAnsi="Times New Roman"/>
          <w:b/>
          <w:i/>
          <w:sz w:val="20"/>
          <w:szCs w:val="20"/>
        </w:rPr>
        <w:t>Закиева А.Ж</w:t>
      </w:r>
      <w:r w:rsidR="006B26B9" w:rsidRPr="0098778A">
        <w:rPr>
          <w:rFonts w:ascii="Times New Roman" w:hAnsi="Times New Roman"/>
          <w:b/>
          <w:i/>
          <w:sz w:val="20"/>
          <w:szCs w:val="20"/>
          <w:lang w:val="kk-KZ"/>
        </w:rPr>
        <w:t>.,</w:t>
      </w:r>
      <w:r w:rsidR="00DB5EEA">
        <w:rPr>
          <w:rFonts w:ascii="Times New Roman" w:hAnsi="Times New Roman"/>
          <w:b/>
          <w:i/>
          <w:sz w:val="20"/>
          <w:szCs w:val="20"/>
          <w:lang w:val="ca-ES"/>
        </w:rPr>
        <w:t xml:space="preserve"> </w:t>
      </w:r>
      <w:r w:rsidR="006B26B9" w:rsidRPr="0098778A">
        <w:rPr>
          <w:rFonts w:ascii="Times New Roman" w:hAnsi="Times New Roman"/>
          <w:b/>
          <w:i/>
          <w:sz w:val="20"/>
          <w:szCs w:val="20"/>
          <w:lang w:val="kk-KZ"/>
        </w:rPr>
        <w:t xml:space="preserve">студентка </w:t>
      </w:r>
      <w:r w:rsidR="006B26B9" w:rsidRPr="0098778A">
        <w:rPr>
          <w:rFonts w:ascii="Times New Roman" w:hAnsi="Times New Roman"/>
          <w:b/>
          <w:i/>
          <w:iCs/>
          <w:sz w:val="20"/>
          <w:szCs w:val="20"/>
        </w:rPr>
        <w:t>4 курс</w:t>
      </w:r>
      <w:r w:rsidR="006B26B9" w:rsidRPr="0098778A">
        <w:rPr>
          <w:rFonts w:ascii="Times New Roman" w:hAnsi="Times New Roman"/>
          <w:b/>
          <w:i/>
          <w:iCs/>
          <w:sz w:val="20"/>
          <w:szCs w:val="20"/>
          <w:lang w:val="kk-KZ"/>
        </w:rPr>
        <w:t>а</w:t>
      </w:r>
    </w:p>
    <w:p w:rsidR="006B26B9" w:rsidRPr="0098778A" w:rsidRDefault="006B26B9" w:rsidP="00DB5EEA">
      <w:pPr>
        <w:snapToGrid w:val="0"/>
        <w:spacing w:after="0" w:line="233" w:lineRule="auto"/>
        <w:ind w:firstLineChars="235" w:firstLine="472"/>
        <w:jc w:val="right"/>
        <w:rPr>
          <w:rFonts w:ascii="Times New Roman" w:hAnsi="Times New Roman"/>
          <w:b/>
          <w:i/>
          <w:sz w:val="20"/>
          <w:szCs w:val="20"/>
          <w:lang w:val="kk-KZ"/>
        </w:rPr>
      </w:pP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r w:rsidR="00DB5EEA">
        <w:rPr>
          <w:rFonts w:ascii="Times New Roman" w:hAnsi="Times New Roman"/>
          <w:b/>
          <w:i/>
          <w:iCs/>
          <w:sz w:val="20"/>
          <w:szCs w:val="20"/>
          <w:lang w:val="ca-ES"/>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6B26B9" w:rsidRPr="0098778A" w:rsidRDefault="00E6454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r w:rsidR="00DB5EEA">
        <w:rPr>
          <w:rFonts w:ascii="Times New Roman" w:hAnsi="Times New Roman"/>
          <w:b/>
          <w:i/>
          <w:sz w:val="20"/>
          <w:szCs w:val="20"/>
          <w:lang w:val="ca-ES"/>
        </w:rPr>
        <w:t xml:space="preserve"> </w:t>
      </w:r>
      <w:r w:rsidR="00747FA5" w:rsidRPr="0098778A">
        <w:rPr>
          <w:rFonts w:ascii="Times New Roman" w:hAnsi="Times New Roman"/>
          <w:b/>
          <w:i/>
          <w:sz w:val="20"/>
          <w:szCs w:val="20"/>
        </w:rPr>
        <w:t>д.п</w:t>
      </w:r>
      <w:r w:rsidR="00E54222" w:rsidRPr="0098778A">
        <w:rPr>
          <w:rFonts w:ascii="Times New Roman" w:hAnsi="Times New Roman"/>
          <w:b/>
          <w:i/>
          <w:sz w:val="20"/>
          <w:szCs w:val="20"/>
        </w:rPr>
        <w:t>сих</w:t>
      </w:r>
      <w:r w:rsidR="006B26B9" w:rsidRPr="0098778A">
        <w:rPr>
          <w:rFonts w:ascii="Times New Roman" w:hAnsi="Times New Roman"/>
          <w:b/>
          <w:i/>
          <w:sz w:val="20"/>
          <w:szCs w:val="20"/>
          <w:lang w:val="kk-KZ"/>
        </w:rPr>
        <w:t>ол</w:t>
      </w:r>
      <w:r w:rsidR="00747FA5" w:rsidRPr="0098778A">
        <w:rPr>
          <w:rFonts w:ascii="Times New Roman" w:hAnsi="Times New Roman"/>
          <w:b/>
          <w:i/>
          <w:sz w:val="20"/>
          <w:szCs w:val="20"/>
        </w:rPr>
        <w:t xml:space="preserve">.н., профессор </w:t>
      </w:r>
    </w:p>
    <w:p w:rsidR="00E64547" w:rsidRPr="0098778A" w:rsidRDefault="00E64547"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Аймаганбетова О.Х. </w:t>
      </w:r>
    </w:p>
    <w:p w:rsidR="00E64547" w:rsidRPr="0098778A" w:rsidRDefault="00E64547" w:rsidP="0098778A">
      <w:pPr>
        <w:spacing w:after="0" w:line="233" w:lineRule="auto"/>
        <w:ind w:firstLine="340"/>
        <w:jc w:val="both"/>
        <w:rPr>
          <w:rFonts w:ascii="Times New Roman" w:hAnsi="Times New Roman"/>
          <w:b/>
          <w:sz w:val="20"/>
          <w:szCs w:val="20"/>
        </w:rPr>
      </w:pPr>
    </w:p>
    <w:p w:rsidR="00E64547" w:rsidRPr="0098778A" w:rsidRDefault="00E64547"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ТЕОРЕТИЧЕСКИЕ ОСНОВЫ ИЗУЧЕНИЯ АССЕССМЕНТ-ЦЕНТРА</w:t>
      </w:r>
    </w:p>
    <w:p w:rsidR="00E64547" w:rsidRPr="0098778A" w:rsidRDefault="00E64547"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 xml:space="preserve"> - КАК ОДНОЙ ИЗ СОВРЕМЕННЫХ ТЕХНОЛОГИЙ</w:t>
      </w:r>
    </w:p>
    <w:p w:rsidR="00E64547" w:rsidRPr="0098778A" w:rsidRDefault="00E64547"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 xml:space="preserve"> УПРАВЛЕНИЯ ПЕРСОНАЛОМ</w:t>
      </w:r>
    </w:p>
    <w:p w:rsidR="00E64547" w:rsidRPr="0098778A" w:rsidRDefault="00E64547" w:rsidP="0098778A">
      <w:pPr>
        <w:spacing w:after="0" w:line="233" w:lineRule="auto"/>
        <w:ind w:firstLine="340"/>
        <w:jc w:val="both"/>
        <w:rPr>
          <w:rFonts w:ascii="Times New Roman" w:hAnsi="Times New Roman"/>
          <w:sz w:val="20"/>
          <w:szCs w:val="20"/>
        </w:rPr>
      </w:pP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Современный Казахстан одним из первых на постсоветском пространстве перешел к реформированию «прежней» советской экономики, ориентированной на валовое производство.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Осуществление радикальных демократических, экономических реформ является свидетельством того, что «человеческое измерение» превращается в один из наиболее важных ресурсов развития казахстанской экономики. Эта проблема сегодня значима для всех отечественных организаций независимо от форм их собственности, уровня развития. Сегодня представляется бесспорным, что именно «человеческий ресурс» организации способен или повысить ее эффективность или подставить под сомнение сам факт ее существования.</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Особую актуальность эта проблема приобретает в условиях экономического кризиса, переживаемого Казахстаном, который сопровождается спадом производства, ростом инфляции, дефицитом государственного бюджета, падением уровня жизни, безработицей, принимающей угрожающие размеры</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неофициальным данным, сегодня доля безработных в стране составляет около 12,8%. Это больше, чем в два-три раза превышает средний уровень в развитых странах. Со стороны государства необходимо предоставлять возможности переквалификации населения на наиболее требуемые профессии и специальности.</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bCs/>
          <w:sz w:val="20"/>
          <w:szCs w:val="20"/>
        </w:rPr>
        <w:t>Переход казахстанской экономики к рыночным отношениям, последствия прошедшего кризиса, ожидание второй волны экономического кризиса, рост безработицы требует коренного изменения к вопросам управления персоналом.</w:t>
      </w:r>
    </w:p>
    <w:p w:rsidR="00E64547" w:rsidRPr="0098778A" w:rsidRDefault="00E64547" w:rsidP="0098778A">
      <w:pPr>
        <w:pStyle w:val="af1"/>
        <w:spacing w:before="0" w:beforeAutospacing="0" w:after="0" w:afterAutospacing="0" w:line="233" w:lineRule="auto"/>
        <w:ind w:firstLine="340"/>
        <w:jc w:val="both"/>
        <w:rPr>
          <w:sz w:val="20"/>
          <w:szCs w:val="20"/>
        </w:rPr>
      </w:pPr>
      <w:r w:rsidRPr="0098778A">
        <w:rPr>
          <w:sz w:val="20"/>
          <w:szCs w:val="20"/>
        </w:rPr>
        <w:t xml:space="preserve">В современных условиях сложилась объективная ситуация, при которой конкурентные преимущества предприятия определяются не столько организационно-экономическими составляющими, сколько обеспеченностью предприятия квалифицированным персоналом и его эффективным управлением. </w:t>
      </w:r>
    </w:p>
    <w:p w:rsidR="00E64547" w:rsidRPr="0098778A" w:rsidRDefault="00E64547" w:rsidP="0098778A">
      <w:pPr>
        <w:pStyle w:val="12"/>
        <w:spacing w:line="233" w:lineRule="auto"/>
        <w:ind w:firstLine="340"/>
        <w:rPr>
          <w:sz w:val="20"/>
        </w:rPr>
      </w:pPr>
      <w:r w:rsidRPr="0098778A">
        <w:rPr>
          <w:sz w:val="20"/>
        </w:rPr>
        <w:t>Управление персоналом – область знаний и практической деятельности, направленная на обеспечение организации «качественным» персоналом (способным выполнять возложенные на него трудовые функции) и оптимальное его использование. Деятельность по управлению персоналом — целенаправленное воздействие на человеческую составляющую организации, ориентированное на приведение в соответствие возможностей персонала и целей, стратегий, условий развития организации [1].</w:t>
      </w:r>
    </w:p>
    <w:p w:rsidR="00E64547" w:rsidRPr="0098778A" w:rsidRDefault="00E64547" w:rsidP="0098778A">
      <w:pPr>
        <w:pStyle w:val="12"/>
        <w:spacing w:line="233" w:lineRule="auto"/>
        <w:ind w:firstLine="340"/>
        <w:rPr>
          <w:sz w:val="20"/>
        </w:rPr>
      </w:pPr>
      <w:r w:rsidRPr="0098778A">
        <w:rPr>
          <w:sz w:val="20"/>
        </w:rPr>
        <w:t>Управление персоналом подразделяется следующие сферы деятельности: поиск и адаптация персонала, оперативная работа с персоналом (включая обучение и развитие персонала, оперативную оценку персонала, организацию труда, управление деловыми коммуникациями, мотивацией и оплатой труда), стратегическая работа с персоналом.</w:t>
      </w:r>
      <w:r w:rsidRPr="0098778A">
        <w:rPr>
          <w:b/>
          <w:sz w:val="20"/>
        </w:rPr>
        <w:t xml:space="preserve"> </w:t>
      </w:r>
    </w:p>
    <w:p w:rsidR="00E64547" w:rsidRPr="0098778A" w:rsidRDefault="00E64547" w:rsidP="0098778A">
      <w:pPr>
        <w:spacing w:after="0" w:line="233" w:lineRule="auto"/>
        <w:ind w:firstLine="340"/>
        <w:jc w:val="both"/>
        <w:rPr>
          <w:rFonts w:ascii="Times New Roman" w:hAnsi="Times New Roman"/>
          <w:sz w:val="20"/>
          <w:szCs w:val="20"/>
          <w:highlight w:val="yellow"/>
        </w:rPr>
      </w:pPr>
      <w:r w:rsidRPr="0098778A">
        <w:rPr>
          <w:rFonts w:ascii="Times New Roman" w:hAnsi="Times New Roman"/>
          <w:sz w:val="20"/>
          <w:szCs w:val="20"/>
        </w:rPr>
        <w:t>Каждое управленческое решение в организации обусловлено состоянием производственной деятельности и реакцией на нее руководителя, ожидаемыми результатами труда и изменениями в поведении персонала от воздействий руководства. Совокупность факторов, определяющих условия выбора управляющих воздействий и последствий в работе трудового коллектива от этих воздействий, относят к технологиям управления персоналом.</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Технологии управления персоналом непосредственно связаны с составом и трудовым потенциалом коллектива, профессионализмом руководителя, характером решаемых задач и влиянием рыночной среды, стилями руководства и организационного поведения. Применяемые технологии отражаются на практической деятельности менеджеров при принятии управленческих решений, касающихся поведения и работы персонала, а также на характере организаторской работы по их реализации [2].</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Современные технологии появились сравнительно недавно и ориентированы преимущественно на получение конкурентных преимуществ на рынке за счет гибкости решений и инициативы персонала для достижения поставленных целей при высокой степени делегирования полномочий подчиненным. Предпринимательский стиль организационного поведения, лежащий в основе современных технологий управления персоналом, предоставляет высшему и среднему звену руководства широкие возможности для сосредоточения усилий на стратегических проблемах, не отвлекаясь на решение технических (рутинных) деталей при достижении перспективных целей организации. К современным технологиям управления персоналом, которые успешно применяются в большинстве коммерческих западных фирм, относят целевую технологию и саморегулирование. Гибкость целевой технологии по сравнению с традиционными технологиями обеспечивается опорой на предпринимательский стиль руководства, идея которого состоит в глубоком понимании и поддержке сотрудниками целей организации. Сущность предпринимательского стиля руководства сводится к мобилизации творческих усилий персонала за счет максимального сближения индивидуальных, групповых и коллективных интересов путем разработки руководством миссии (философии, политики) организации и оформления Декларации прав сотрудников. Такой современный подход дает возможность менеджерам широко делегировать полномочия подчиненным и обеспечивать их внутреннее побуждение к творческому труду и осознанное исполнение сотрудниками своих обязанностей, улучшить взаимодействие в системе управления между руководителями и исполнителями, способствовать достижению целей мотивацией с применением комплекса материальных и моральных стимулов.</w:t>
      </w:r>
    </w:p>
    <w:p w:rsidR="00E64547" w:rsidRPr="0098778A" w:rsidRDefault="00E64547" w:rsidP="0098778A">
      <w:pPr>
        <w:spacing w:after="0" w:line="233" w:lineRule="auto"/>
        <w:ind w:firstLine="340"/>
        <w:jc w:val="both"/>
        <w:rPr>
          <w:rFonts w:ascii="Times New Roman" w:hAnsi="Times New Roman"/>
          <w:sz w:val="20"/>
          <w:szCs w:val="20"/>
          <w:u w:val="single"/>
        </w:rPr>
      </w:pPr>
      <w:r w:rsidRPr="0098778A">
        <w:rPr>
          <w:rFonts w:ascii="Times New Roman" w:hAnsi="Times New Roman"/>
          <w:sz w:val="20"/>
          <w:szCs w:val="20"/>
        </w:rPr>
        <w:t xml:space="preserve">Одной из современных технологий управления персоналом является </w:t>
      </w:r>
      <w:r w:rsidRPr="0098778A">
        <w:rPr>
          <w:rFonts w:ascii="Times New Roman" w:hAnsi="Times New Roman"/>
          <w:sz w:val="20"/>
          <w:szCs w:val="20"/>
          <w:u w:val="single"/>
        </w:rPr>
        <w:t>Assessment-center.</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u w:val="single"/>
        </w:rPr>
        <w:t>Assessment-center</w:t>
      </w:r>
      <w:r w:rsidRPr="0098778A">
        <w:rPr>
          <w:rFonts w:ascii="Times New Roman" w:hAnsi="Times New Roman"/>
          <w:sz w:val="20"/>
          <w:szCs w:val="20"/>
        </w:rPr>
        <w:t xml:space="preserve"> – современная стандартизированная многоаспектная технология оценки персонала, позволяющая получить достоверную информацию как о личностно-деловых качествах отдельных сотрудников, так и о соответствии качества кадрового состава организации ее целям, культуре, структуре и др [3].</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Суть метода заключается в том, что испытуемому предлагается выполнить ряд упражнений, моделирующих ключевые моменты деятельности, в которых проявляются имеющиеся у него знания, умения и профессионально важные качества. Степень выраженности этих качеств оценивается подготовленными оценщиками по специально разработанным критериям оценки, полученным в результате анализа работ. На основании оценки делается заключение о степени пригодности человека к данной работе, о необходимости дополнительного обучения или индивидуальных консультаций, о продвижении по службе. Количество участников Assessment Centre ограничено (4–12 человек). Продолжительность процедур — один-три дня. Технология Assessment Centre используется для отбора, обучения и развития персонала.</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Цели применения технологии Assessment Centre:</w:t>
      </w:r>
    </w:p>
    <w:p w:rsidR="00E64547" w:rsidRPr="0098778A" w:rsidRDefault="00E64547" w:rsidP="0098778A">
      <w:pPr>
        <w:numPr>
          <w:ilvl w:val="0"/>
          <w:numId w:val="35"/>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анализ кадрового потенциала организации;</w:t>
      </w:r>
    </w:p>
    <w:p w:rsidR="00E64547" w:rsidRPr="0098778A" w:rsidRDefault="00E64547" w:rsidP="0098778A">
      <w:pPr>
        <w:numPr>
          <w:ilvl w:val="0"/>
          <w:numId w:val="35"/>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заполнение вакантных управленческих позиций;</w:t>
      </w:r>
    </w:p>
    <w:p w:rsidR="00E64547" w:rsidRPr="0098778A" w:rsidRDefault="00E64547" w:rsidP="0098778A">
      <w:pPr>
        <w:numPr>
          <w:ilvl w:val="0"/>
          <w:numId w:val="35"/>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lastRenderedPageBreak/>
        <w:t>формирование кадрового резерва организации;</w:t>
      </w:r>
    </w:p>
    <w:p w:rsidR="00E64547" w:rsidRPr="0098778A" w:rsidRDefault="00E64547" w:rsidP="0098778A">
      <w:pPr>
        <w:numPr>
          <w:ilvl w:val="0"/>
          <w:numId w:val="35"/>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отбор персонала с четко определенными компетенциями;</w:t>
      </w:r>
    </w:p>
    <w:p w:rsidR="00E64547" w:rsidRPr="0098778A" w:rsidRDefault="00E64547" w:rsidP="0098778A">
      <w:pPr>
        <w:numPr>
          <w:ilvl w:val="0"/>
          <w:numId w:val="35"/>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создание программ развития и обучения;</w:t>
      </w:r>
    </w:p>
    <w:p w:rsidR="00E64547" w:rsidRPr="0098778A" w:rsidRDefault="00E64547" w:rsidP="0098778A">
      <w:pPr>
        <w:numPr>
          <w:ilvl w:val="0"/>
          <w:numId w:val="35"/>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 xml:space="preserve">планирование индивидуальных карьер.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u w:val="single"/>
        </w:rPr>
        <w:t>Использование технологии Assessment Centre позволяет компании решить ряд ключевых бизнес-задач</w:t>
      </w:r>
      <w:r w:rsidRPr="0098778A">
        <w:rPr>
          <w:rFonts w:ascii="Times New Roman" w:hAnsi="Times New Roman"/>
          <w:sz w:val="20"/>
          <w:szCs w:val="20"/>
        </w:rPr>
        <w:t>:</w:t>
      </w:r>
    </w:p>
    <w:p w:rsidR="00E64547" w:rsidRPr="0098778A" w:rsidRDefault="00E64547" w:rsidP="0098778A">
      <w:pPr>
        <w:numPr>
          <w:ilvl w:val="0"/>
          <w:numId w:val="3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разработать модель компетенций, специфичную для данной компании;</w:t>
      </w:r>
    </w:p>
    <w:p w:rsidR="00E64547" w:rsidRPr="0098778A" w:rsidRDefault="00E64547" w:rsidP="0098778A">
      <w:pPr>
        <w:numPr>
          <w:ilvl w:val="0"/>
          <w:numId w:val="3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подготовить упражнения и задания для оценки компетенций, а также систему критериев для такой оценки;</w:t>
      </w:r>
    </w:p>
    <w:p w:rsidR="00E64547" w:rsidRPr="0098778A" w:rsidRDefault="00E64547" w:rsidP="0098778A">
      <w:pPr>
        <w:numPr>
          <w:ilvl w:val="0"/>
          <w:numId w:val="3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подготовить группу оценщиков — отобрать и обучить;</w:t>
      </w:r>
    </w:p>
    <w:p w:rsidR="00E64547" w:rsidRPr="0098778A" w:rsidRDefault="00E64547" w:rsidP="0098778A">
      <w:pPr>
        <w:numPr>
          <w:ilvl w:val="0"/>
          <w:numId w:val="3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провести собственно оценку работников по результатам выполнения ими упражнений и заданий;</w:t>
      </w:r>
    </w:p>
    <w:p w:rsidR="00E64547" w:rsidRPr="0098778A" w:rsidRDefault="00E64547" w:rsidP="0098778A">
      <w:pPr>
        <w:numPr>
          <w:ilvl w:val="0"/>
          <w:numId w:val="3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обработать полученные данные, подготовить отчеты и рекомендации [4].</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Безусловными преимуществами Assessment Centre являются высокая точность оценки коммуникативных и деловых навыков, управленческого потенциала участников, а также высокая прогностичность полученных результатов. Это достигается благодаря тому, что оценивается реальное рабочее поведение в ситуациях, максимально приближенных к реальным.</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u w:val="single"/>
        </w:rPr>
        <w:t>На сегодняшний день существует несколько видов Аssessment Сentre</w:t>
      </w:r>
      <w:r w:rsidRPr="0098778A">
        <w:rPr>
          <w:rFonts w:ascii="Times New Roman" w:hAnsi="Times New Roman"/>
          <w:sz w:val="20"/>
          <w:szCs w:val="20"/>
        </w:rPr>
        <w:t>:</w:t>
      </w:r>
    </w:p>
    <w:p w:rsidR="00E64547" w:rsidRPr="0098778A" w:rsidRDefault="00E64547" w:rsidP="0098778A">
      <w:pPr>
        <w:numPr>
          <w:ilvl w:val="0"/>
          <w:numId w:val="32"/>
        </w:numPr>
        <w:tabs>
          <w:tab w:val="left" w:pos="709"/>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Традиционный, направленный на диагностику, выявление стандартных компетенций.</w:t>
      </w:r>
    </w:p>
    <w:p w:rsidR="00E64547" w:rsidRPr="0098778A" w:rsidRDefault="00E64547" w:rsidP="0098778A">
      <w:pPr>
        <w:numPr>
          <w:ilvl w:val="0"/>
          <w:numId w:val="32"/>
        </w:numPr>
        <w:tabs>
          <w:tab w:val="left" w:pos="709"/>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Развивающий, направленный на выявление ключевых компетенций и на дальнейшее развитие персонала.</w:t>
      </w:r>
    </w:p>
    <w:p w:rsidR="00E64547" w:rsidRPr="0098778A" w:rsidRDefault="00E64547" w:rsidP="0098778A">
      <w:pPr>
        <w:numPr>
          <w:ilvl w:val="0"/>
          <w:numId w:val="34"/>
        </w:numPr>
        <w:tabs>
          <w:tab w:val="left" w:pos="709"/>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«экспертная оценка» – сравнение с «эталоном» или профилем успешного специалиста.</w:t>
      </w:r>
    </w:p>
    <w:p w:rsidR="00E64547" w:rsidRPr="0098778A" w:rsidRDefault="00E64547" w:rsidP="0098778A">
      <w:pPr>
        <w:numPr>
          <w:ilvl w:val="0"/>
          <w:numId w:val="34"/>
        </w:numPr>
        <w:tabs>
          <w:tab w:val="left" w:pos="709"/>
        </w:tabs>
        <w:spacing w:after="0" w:line="233" w:lineRule="auto"/>
        <w:ind w:left="0" w:firstLine="340"/>
        <w:jc w:val="both"/>
        <w:rPr>
          <w:rFonts w:ascii="Times New Roman" w:hAnsi="Times New Roman"/>
          <w:sz w:val="20"/>
          <w:szCs w:val="20"/>
          <w:lang w:val="en-US"/>
        </w:rPr>
      </w:pPr>
      <w:r w:rsidRPr="0098778A">
        <w:rPr>
          <w:rFonts w:ascii="Times New Roman" w:hAnsi="Times New Roman"/>
          <w:sz w:val="20"/>
          <w:szCs w:val="20"/>
        </w:rPr>
        <w:t>развивающая</w:t>
      </w:r>
      <w:r w:rsidRPr="0098778A">
        <w:rPr>
          <w:rFonts w:ascii="Times New Roman" w:hAnsi="Times New Roman"/>
          <w:sz w:val="20"/>
          <w:szCs w:val="20"/>
          <w:lang w:val="en-US"/>
        </w:rPr>
        <w:t xml:space="preserve"> </w:t>
      </w:r>
      <w:r w:rsidRPr="0098778A">
        <w:rPr>
          <w:rFonts w:ascii="Times New Roman" w:hAnsi="Times New Roman"/>
          <w:sz w:val="20"/>
          <w:szCs w:val="20"/>
        </w:rPr>
        <w:t>оценка</w:t>
      </w:r>
      <w:r w:rsidRPr="0098778A">
        <w:rPr>
          <w:rFonts w:ascii="Times New Roman" w:hAnsi="Times New Roman"/>
          <w:sz w:val="20"/>
          <w:szCs w:val="20"/>
          <w:lang w:val="en-US"/>
        </w:rPr>
        <w:t xml:space="preserve"> – Development Center.</w:t>
      </w:r>
    </w:p>
    <w:p w:rsidR="00E64547" w:rsidRPr="0098778A" w:rsidRDefault="00E64547" w:rsidP="0098778A">
      <w:pPr>
        <w:numPr>
          <w:ilvl w:val="0"/>
          <w:numId w:val="34"/>
        </w:numPr>
        <w:tabs>
          <w:tab w:val="left" w:pos="709"/>
        </w:tabs>
        <w:spacing w:after="0" w:line="233" w:lineRule="auto"/>
        <w:ind w:left="0" w:firstLine="340"/>
        <w:jc w:val="both"/>
        <w:rPr>
          <w:rFonts w:ascii="Times New Roman" w:hAnsi="Times New Roman"/>
          <w:sz w:val="20"/>
          <w:szCs w:val="20"/>
          <w:lang w:val="en-US"/>
        </w:rPr>
      </w:pPr>
      <w:r w:rsidRPr="0098778A">
        <w:rPr>
          <w:rFonts w:ascii="Times New Roman" w:hAnsi="Times New Roman"/>
          <w:sz w:val="20"/>
          <w:szCs w:val="20"/>
        </w:rPr>
        <w:t>самооценка</w:t>
      </w:r>
      <w:r w:rsidRPr="0098778A">
        <w:rPr>
          <w:rFonts w:ascii="Times New Roman" w:hAnsi="Times New Roman"/>
          <w:sz w:val="20"/>
          <w:szCs w:val="20"/>
          <w:lang w:val="en-US"/>
        </w:rPr>
        <w:t xml:space="preserve"> – Self-Assessment.</w:t>
      </w:r>
    </w:p>
    <w:p w:rsidR="00E64547" w:rsidRPr="0098778A" w:rsidRDefault="00E64547" w:rsidP="0098778A">
      <w:pPr>
        <w:numPr>
          <w:ilvl w:val="0"/>
          <w:numId w:val="34"/>
        </w:numPr>
        <w:tabs>
          <w:tab w:val="left" w:pos="709"/>
        </w:tabs>
        <w:spacing w:after="0" w:line="233" w:lineRule="auto"/>
        <w:ind w:left="0" w:firstLine="340"/>
        <w:jc w:val="both"/>
        <w:rPr>
          <w:rFonts w:ascii="Times New Roman" w:hAnsi="Times New Roman"/>
          <w:sz w:val="20"/>
          <w:szCs w:val="20"/>
          <w:lang w:val="en-US"/>
        </w:rPr>
      </w:pPr>
      <w:r w:rsidRPr="0098778A">
        <w:rPr>
          <w:rFonts w:ascii="Times New Roman" w:hAnsi="Times New Roman"/>
          <w:sz w:val="20"/>
          <w:szCs w:val="20"/>
        </w:rPr>
        <w:t>стратегическая</w:t>
      </w:r>
      <w:r w:rsidRPr="0098778A">
        <w:rPr>
          <w:rFonts w:ascii="Times New Roman" w:hAnsi="Times New Roman"/>
          <w:sz w:val="20"/>
          <w:szCs w:val="20"/>
          <w:lang w:val="en-US"/>
        </w:rPr>
        <w:t xml:space="preserve"> </w:t>
      </w:r>
      <w:r w:rsidRPr="0098778A">
        <w:rPr>
          <w:rFonts w:ascii="Times New Roman" w:hAnsi="Times New Roman"/>
          <w:sz w:val="20"/>
          <w:szCs w:val="20"/>
        </w:rPr>
        <w:t>оценка</w:t>
      </w:r>
      <w:r w:rsidRPr="0098778A">
        <w:rPr>
          <w:rFonts w:ascii="Times New Roman" w:hAnsi="Times New Roman"/>
          <w:sz w:val="20"/>
          <w:szCs w:val="20"/>
          <w:lang w:val="en-US"/>
        </w:rPr>
        <w:t xml:space="preserve"> – Strategic Assessment Center [5].</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en-US"/>
        </w:rPr>
        <w:t xml:space="preserve"> </w:t>
      </w:r>
      <w:r w:rsidRPr="0098778A">
        <w:rPr>
          <w:rFonts w:ascii="Times New Roman" w:hAnsi="Times New Roman"/>
          <w:sz w:val="20"/>
          <w:szCs w:val="20"/>
        </w:rPr>
        <w:t>В основу Assessment Centre, как правило, положен набор разнообразных диагностических методик, дополняющих друг друга, ориентированных на выявление профессионально значимых личностных, деловых и узкопрофессиональных компетенций работников.</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Assessment Centre входят следующие методы и формы диагностики:</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1. Интервью с экспертом, в ходе которого идет сбор данных о знаниях и опыте сотрудника.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2. Тестирование (диагностика индивидуально-психологических, деловых и профессиональных компетенций).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3. Краткая презентация участника перед экспертами и другими участниками (иногда с использованием аудио- и видеозаписи).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4. Деловая игра. Под руководством наблюдателя группа сотрудников или кандидатов разыгрывает бизнес-ситуацию по заранее подготовленному сценарию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5. Биографическое анкетирование.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6. Описание профессиональных достижений.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7. Индивидуальный анализ конкретных ситуаций (case-study). Участнику предлагается выбрать определенную стратегию и тактику действий в предложенной ситуации.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8. Экспертное наблюдение. По результатам наблюдения составляются рекомендации для каждого сотрудника. </w:t>
      </w:r>
    </w:p>
    <w:p w:rsidR="00E64547" w:rsidRPr="0098778A" w:rsidRDefault="00E64547" w:rsidP="0098778A">
      <w:pPr>
        <w:spacing w:after="0" w:line="233" w:lineRule="auto"/>
        <w:ind w:firstLine="340"/>
        <w:jc w:val="both"/>
        <w:rPr>
          <w:rFonts w:ascii="Times New Roman" w:hAnsi="Times New Roman"/>
          <w:sz w:val="20"/>
          <w:szCs w:val="20"/>
        </w:rPr>
      </w:pPr>
      <w:r w:rsidRPr="0098778A">
        <w:rPr>
          <w:rFonts w:ascii="Times New Roman" w:hAnsi="Times New Roman"/>
          <w:b/>
          <w:sz w:val="20"/>
          <w:szCs w:val="20"/>
        </w:rPr>
        <w:t xml:space="preserve"> </w:t>
      </w:r>
      <w:r w:rsidRPr="0098778A">
        <w:rPr>
          <w:rFonts w:ascii="Times New Roman" w:hAnsi="Times New Roman"/>
          <w:sz w:val="20"/>
          <w:szCs w:val="20"/>
        </w:rPr>
        <w:t>К настоящему моменту Assessment Centre можно назвать одним из самых точных методов групповой оценки кандидатов на вакантную должность, оценки сотрудников для составления программ развития профессиональных навыков и деловых качеств, включения в кадровый резерв и повышения в должности. Так же Assessment Centre даёт возможность провести специальный анализ кадрового состояния организации. На основе результатов технологии Assessment Centre могут широко использоваться в различных кадровых программах крупных промышленных предприятий, компаний и показать, где находится компания сегодня, и наметить пути улучшения ее работы.</w:t>
      </w:r>
    </w:p>
    <w:p w:rsidR="00E64547" w:rsidRPr="0098778A" w:rsidRDefault="00E64547" w:rsidP="0098778A">
      <w:pPr>
        <w:tabs>
          <w:tab w:val="left" w:pos="567"/>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Assessment Centre является одной из современных технологий управления персоналом, которая применяется в организации не только при решении комплексных задач (готовность к изменениям, потенциал развития, адекватность организационной культуре), но и для оценки профессиональной пригодности сотрудников. </w:t>
      </w:r>
    </w:p>
    <w:p w:rsidR="00E64547" w:rsidRPr="00DB5EEA" w:rsidRDefault="00E64547" w:rsidP="0098778A">
      <w:pPr>
        <w:shd w:val="clear" w:color="auto" w:fill="FFFFFF"/>
        <w:spacing w:after="0" w:line="233" w:lineRule="auto"/>
        <w:ind w:firstLine="340"/>
        <w:jc w:val="center"/>
        <w:rPr>
          <w:rFonts w:ascii="Times New Roman" w:hAnsi="Times New Roman"/>
          <w:b/>
          <w:bCs/>
          <w:i/>
          <w:color w:val="000000"/>
          <w:sz w:val="20"/>
          <w:szCs w:val="20"/>
        </w:rPr>
      </w:pPr>
    </w:p>
    <w:p w:rsidR="00E64547" w:rsidRPr="00DB5EEA" w:rsidRDefault="00E64547" w:rsidP="0098778A">
      <w:pPr>
        <w:shd w:val="clear" w:color="auto" w:fill="FFFFFF"/>
        <w:spacing w:after="0" w:line="233" w:lineRule="auto"/>
        <w:ind w:firstLine="340"/>
        <w:jc w:val="center"/>
        <w:rPr>
          <w:rFonts w:ascii="Times New Roman" w:hAnsi="Times New Roman"/>
          <w:b/>
          <w:bCs/>
          <w:i/>
          <w:color w:val="000000"/>
          <w:sz w:val="18"/>
          <w:szCs w:val="18"/>
          <w:lang w:val="kk-KZ"/>
        </w:rPr>
      </w:pPr>
      <w:r w:rsidRPr="00DB5EEA">
        <w:rPr>
          <w:rFonts w:ascii="Times New Roman" w:hAnsi="Times New Roman"/>
          <w:b/>
          <w:bCs/>
          <w:i/>
          <w:color w:val="000000"/>
          <w:sz w:val="18"/>
          <w:szCs w:val="18"/>
        </w:rPr>
        <w:t>Список использованной литературы:</w:t>
      </w:r>
    </w:p>
    <w:p w:rsidR="00E64547" w:rsidRPr="00DB5EEA" w:rsidRDefault="00E64547" w:rsidP="0098778A">
      <w:pPr>
        <w:numPr>
          <w:ilvl w:val="0"/>
          <w:numId w:val="33"/>
        </w:numPr>
        <w:shd w:val="clear" w:color="auto" w:fill="FFFFFF"/>
        <w:tabs>
          <w:tab w:val="left" w:pos="284"/>
        </w:tabs>
        <w:spacing w:after="0" w:line="233" w:lineRule="auto"/>
        <w:ind w:left="0" w:firstLine="340"/>
        <w:jc w:val="both"/>
        <w:rPr>
          <w:rFonts w:ascii="Times New Roman" w:hAnsi="Times New Roman"/>
          <w:color w:val="000000"/>
          <w:sz w:val="18"/>
          <w:szCs w:val="18"/>
        </w:rPr>
      </w:pPr>
      <w:r w:rsidRPr="00DB5EEA">
        <w:rPr>
          <w:rFonts w:ascii="Times New Roman" w:hAnsi="Times New Roman"/>
          <w:color w:val="000000"/>
          <w:sz w:val="18"/>
          <w:szCs w:val="18"/>
        </w:rPr>
        <w:t>Базаров Т.Ю., Долгополова О.А. Психологические аспекты управления персоналом в системе государственной службы. Волгоград: Изд-во ВАГС, 2002. – 224 с.</w:t>
      </w:r>
    </w:p>
    <w:p w:rsidR="00E64547" w:rsidRPr="00DB5EEA" w:rsidRDefault="00E64547" w:rsidP="0098778A">
      <w:pPr>
        <w:numPr>
          <w:ilvl w:val="0"/>
          <w:numId w:val="33"/>
        </w:numPr>
        <w:shd w:val="clear" w:color="auto" w:fill="FFFFFF"/>
        <w:tabs>
          <w:tab w:val="left" w:pos="284"/>
        </w:tabs>
        <w:spacing w:after="0" w:line="233" w:lineRule="auto"/>
        <w:ind w:left="0" w:firstLine="340"/>
        <w:jc w:val="both"/>
        <w:rPr>
          <w:rFonts w:ascii="Times New Roman" w:hAnsi="Times New Roman"/>
          <w:color w:val="000000"/>
          <w:sz w:val="18"/>
          <w:szCs w:val="18"/>
        </w:rPr>
      </w:pPr>
      <w:r w:rsidRPr="00DB5EEA">
        <w:rPr>
          <w:rFonts w:ascii="Times New Roman" w:hAnsi="Times New Roman"/>
          <w:color w:val="000000"/>
          <w:sz w:val="18"/>
          <w:szCs w:val="18"/>
        </w:rPr>
        <w:t>Базаров Т.Ю. Управление персоналом. - М.: Издательский центр «Академия», 2011. – 64с.</w:t>
      </w:r>
    </w:p>
    <w:p w:rsidR="00E64547" w:rsidRPr="00DB5EEA" w:rsidRDefault="00E64547" w:rsidP="0098778A">
      <w:pPr>
        <w:numPr>
          <w:ilvl w:val="0"/>
          <w:numId w:val="33"/>
        </w:numPr>
        <w:shd w:val="clear" w:color="auto" w:fill="FFFFFF"/>
        <w:tabs>
          <w:tab w:val="left" w:pos="284"/>
        </w:tabs>
        <w:spacing w:after="0" w:line="233" w:lineRule="auto"/>
        <w:ind w:left="0" w:firstLine="340"/>
        <w:jc w:val="both"/>
        <w:rPr>
          <w:rFonts w:ascii="Times New Roman" w:hAnsi="Times New Roman"/>
          <w:sz w:val="18"/>
          <w:szCs w:val="18"/>
        </w:rPr>
      </w:pPr>
      <w:r w:rsidRPr="00DB5EEA">
        <w:rPr>
          <w:rFonts w:ascii="Times New Roman" w:hAnsi="Times New Roman"/>
          <w:sz w:val="18"/>
          <w:szCs w:val="18"/>
        </w:rPr>
        <w:t xml:space="preserve">Баллантайн И., Пова Н. Центры оценки и развития.- М.: </w:t>
      </w:r>
      <w:r w:rsidRPr="00DB5EEA">
        <w:rPr>
          <w:rFonts w:ascii="Times New Roman" w:hAnsi="Times New Roman"/>
          <w:sz w:val="18"/>
          <w:szCs w:val="18"/>
          <w:lang w:val="en-US"/>
        </w:rPr>
        <w:t>HIPPO</w:t>
      </w:r>
      <w:r w:rsidRPr="00DB5EEA">
        <w:rPr>
          <w:rFonts w:ascii="Times New Roman" w:hAnsi="Times New Roman"/>
          <w:sz w:val="18"/>
          <w:szCs w:val="18"/>
        </w:rPr>
        <w:t>, 2003. – 32 с.</w:t>
      </w:r>
    </w:p>
    <w:p w:rsidR="00E64547" w:rsidRPr="00DB5EEA" w:rsidRDefault="00E64547" w:rsidP="0098778A">
      <w:pPr>
        <w:numPr>
          <w:ilvl w:val="0"/>
          <w:numId w:val="33"/>
        </w:numPr>
        <w:shd w:val="clear" w:color="auto" w:fill="FFFFFF"/>
        <w:tabs>
          <w:tab w:val="left" w:pos="284"/>
        </w:tabs>
        <w:spacing w:after="0" w:line="233" w:lineRule="auto"/>
        <w:ind w:left="0" w:firstLine="340"/>
        <w:jc w:val="both"/>
        <w:rPr>
          <w:rFonts w:ascii="Times New Roman" w:hAnsi="Times New Roman"/>
          <w:color w:val="000000"/>
          <w:sz w:val="18"/>
          <w:szCs w:val="18"/>
        </w:rPr>
      </w:pPr>
      <w:r w:rsidRPr="00DB5EEA">
        <w:rPr>
          <w:rFonts w:ascii="Times New Roman" w:hAnsi="Times New Roman"/>
          <w:color w:val="000000"/>
          <w:sz w:val="18"/>
          <w:szCs w:val="18"/>
        </w:rPr>
        <w:t>Базаров Т.Ю. Технология центров оценки персонала: процессы и резульаты.-М.,2011. – 59с.</w:t>
      </w:r>
    </w:p>
    <w:p w:rsidR="00E64547" w:rsidRPr="00DB5EEA" w:rsidRDefault="00E64547" w:rsidP="0098778A">
      <w:pPr>
        <w:numPr>
          <w:ilvl w:val="0"/>
          <w:numId w:val="33"/>
        </w:numPr>
        <w:shd w:val="clear" w:color="auto" w:fill="FFFFFF"/>
        <w:tabs>
          <w:tab w:val="left" w:pos="284"/>
        </w:tabs>
        <w:spacing w:after="0" w:line="233" w:lineRule="auto"/>
        <w:ind w:left="0" w:firstLine="340"/>
        <w:jc w:val="both"/>
        <w:rPr>
          <w:rFonts w:ascii="Times New Roman" w:hAnsi="Times New Roman"/>
          <w:color w:val="000000"/>
          <w:sz w:val="18"/>
          <w:szCs w:val="18"/>
        </w:rPr>
      </w:pPr>
      <w:r w:rsidRPr="00DB5EEA">
        <w:rPr>
          <w:rFonts w:ascii="Times New Roman" w:hAnsi="Times New Roman"/>
          <w:color w:val="000000"/>
          <w:sz w:val="18"/>
          <w:szCs w:val="18"/>
        </w:rPr>
        <w:t xml:space="preserve">Базаров Т.Ю. Технология </w:t>
      </w:r>
      <w:r w:rsidRPr="00DB5EEA">
        <w:rPr>
          <w:rFonts w:ascii="Times New Roman" w:hAnsi="Times New Roman"/>
          <w:sz w:val="18"/>
          <w:szCs w:val="18"/>
        </w:rPr>
        <w:t>Assessment Centre// Менеджер по персоналу</w:t>
      </w:r>
      <w:r w:rsidRPr="00DB5EEA">
        <w:rPr>
          <w:rFonts w:ascii="Times New Roman" w:hAnsi="Times New Roman"/>
          <w:color w:val="000000"/>
          <w:sz w:val="18"/>
          <w:szCs w:val="18"/>
        </w:rPr>
        <w:t>. - М.,2006. №8. С. 4-13; 2006 №9. С. 6-13.</w:t>
      </w:r>
    </w:p>
    <w:p w:rsidR="00DE5D1B" w:rsidRPr="00DB5EEA" w:rsidRDefault="00DE5D1B" w:rsidP="0098778A">
      <w:pPr>
        <w:tabs>
          <w:tab w:val="left" w:pos="284"/>
        </w:tabs>
        <w:spacing w:after="0" w:line="233" w:lineRule="auto"/>
        <w:ind w:firstLine="340"/>
        <w:rPr>
          <w:rFonts w:ascii="Times New Roman" w:hAnsi="Times New Roman"/>
          <w:sz w:val="18"/>
          <w:szCs w:val="18"/>
        </w:rPr>
      </w:pPr>
    </w:p>
    <w:p w:rsidR="00DE5D1B" w:rsidRPr="0098778A" w:rsidRDefault="00DE5D1B" w:rsidP="0098778A">
      <w:pPr>
        <w:tabs>
          <w:tab w:val="left" w:pos="284"/>
        </w:tabs>
        <w:spacing w:after="0" w:line="233" w:lineRule="auto"/>
        <w:ind w:firstLine="340"/>
        <w:rPr>
          <w:rFonts w:ascii="Times New Roman" w:hAnsi="Times New Roman"/>
          <w:sz w:val="20"/>
          <w:szCs w:val="20"/>
        </w:rPr>
      </w:pPr>
    </w:p>
    <w:p w:rsidR="00DB5EEA" w:rsidRDefault="00DB5EEA" w:rsidP="0098778A">
      <w:pPr>
        <w:spacing w:after="0" w:line="233" w:lineRule="auto"/>
        <w:ind w:firstLine="340"/>
        <w:jc w:val="right"/>
        <w:rPr>
          <w:rFonts w:ascii="Times New Roman" w:hAnsi="Times New Roman"/>
          <w:b/>
          <w:i/>
          <w:sz w:val="20"/>
          <w:szCs w:val="20"/>
          <w:lang w:val="ca-ES"/>
        </w:rPr>
      </w:pPr>
    </w:p>
    <w:p w:rsidR="00DB5EEA" w:rsidRDefault="00DB5EEA" w:rsidP="0098778A">
      <w:pPr>
        <w:spacing w:after="0" w:line="233" w:lineRule="auto"/>
        <w:ind w:firstLine="340"/>
        <w:jc w:val="right"/>
        <w:rPr>
          <w:rFonts w:ascii="Times New Roman" w:hAnsi="Times New Roman"/>
          <w:b/>
          <w:i/>
          <w:sz w:val="20"/>
          <w:szCs w:val="20"/>
          <w:lang w:val="ca-ES"/>
        </w:rPr>
      </w:pPr>
    </w:p>
    <w:p w:rsidR="00DB5EEA" w:rsidRDefault="00DB5EEA" w:rsidP="0098778A">
      <w:pPr>
        <w:spacing w:after="0" w:line="233" w:lineRule="auto"/>
        <w:ind w:firstLine="340"/>
        <w:jc w:val="right"/>
        <w:rPr>
          <w:rFonts w:ascii="Times New Roman" w:hAnsi="Times New Roman"/>
          <w:b/>
          <w:i/>
          <w:sz w:val="20"/>
          <w:szCs w:val="20"/>
          <w:lang w:val="ca-ES"/>
        </w:rPr>
      </w:pPr>
    </w:p>
    <w:p w:rsidR="0058756B" w:rsidRPr="0098778A" w:rsidRDefault="0058756B"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lastRenderedPageBreak/>
        <w:t>Илюхина</w:t>
      </w:r>
      <w:r w:rsidR="000D5C23" w:rsidRPr="0098778A">
        <w:rPr>
          <w:rFonts w:ascii="Times New Roman" w:hAnsi="Times New Roman"/>
          <w:b/>
          <w:i/>
          <w:sz w:val="20"/>
          <w:szCs w:val="20"/>
        </w:rPr>
        <w:t xml:space="preserve"> А. В</w:t>
      </w:r>
      <w:r w:rsidRPr="0098778A">
        <w:rPr>
          <w:rFonts w:ascii="Times New Roman" w:hAnsi="Times New Roman"/>
          <w:b/>
          <w:i/>
          <w:sz w:val="20"/>
          <w:szCs w:val="20"/>
        </w:rPr>
        <w:t>, Жусупова</w:t>
      </w:r>
      <w:r w:rsidR="000D5C23" w:rsidRPr="0098778A">
        <w:rPr>
          <w:rFonts w:ascii="Times New Roman" w:hAnsi="Times New Roman"/>
          <w:b/>
          <w:i/>
          <w:sz w:val="20"/>
          <w:szCs w:val="20"/>
        </w:rPr>
        <w:t xml:space="preserve"> Л.Е.</w:t>
      </w:r>
      <w:r w:rsidRPr="0098778A">
        <w:rPr>
          <w:rFonts w:ascii="Times New Roman" w:hAnsi="Times New Roman"/>
          <w:b/>
          <w:i/>
          <w:sz w:val="20"/>
          <w:szCs w:val="20"/>
        </w:rPr>
        <w:t>,</w:t>
      </w:r>
    </w:p>
    <w:p w:rsidR="0058756B" w:rsidRPr="0098778A" w:rsidRDefault="0058756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Ефименко</w:t>
      </w:r>
      <w:r w:rsidR="000D5C23" w:rsidRPr="0098778A">
        <w:rPr>
          <w:rFonts w:ascii="Times New Roman" w:hAnsi="Times New Roman"/>
          <w:b/>
          <w:i/>
          <w:sz w:val="20"/>
          <w:szCs w:val="20"/>
        </w:rPr>
        <w:t xml:space="preserve"> В.А.</w:t>
      </w:r>
      <w:r w:rsidRPr="0098778A">
        <w:rPr>
          <w:rFonts w:ascii="Times New Roman" w:hAnsi="Times New Roman"/>
          <w:b/>
          <w:i/>
          <w:sz w:val="20"/>
          <w:szCs w:val="20"/>
        </w:rPr>
        <w:t xml:space="preserve">, </w:t>
      </w:r>
    </w:p>
    <w:p w:rsidR="00431C75" w:rsidRPr="0098778A" w:rsidRDefault="00431C75" w:rsidP="0098778A">
      <w:pPr>
        <w:snapToGrid w:val="0"/>
        <w:spacing w:after="0" w:line="233" w:lineRule="auto"/>
        <w:ind w:firstLineChars="235" w:firstLine="472"/>
        <w:jc w:val="right"/>
        <w:rPr>
          <w:rFonts w:ascii="Times New Roman" w:hAnsi="Times New Roman"/>
          <w:b/>
          <w:i/>
          <w:iCs/>
          <w:sz w:val="20"/>
          <w:szCs w:val="20"/>
          <w:lang w:val="kk-KZ"/>
        </w:rPr>
      </w:pPr>
      <w:r w:rsidRPr="0098778A">
        <w:rPr>
          <w:rFonts w:ascii="Times New Roman" w:hAnsi="Times New Roman"/>
          <w:b/>
          <w:i/>
          <w:sz w:val="20"/>
          <w:szCs w:val="20"/>
          <w:lang w:val="kk-KZ"/>
        </w:rPr>
        <w:t>студенты 2</w:t>
      </w:r>
      <w:r w:rsidRPr="0098778A">
        <w:rPr>
          <w:rFonts w:ascii="Times New Roman" w:hAnsi="Times New Roman"/>
          <w:b/>
          <w:i/>
          <w:iCs/>
          <w:sz w:val="20"/>
          <w:szCs w:val="20"/>
        </w:rPr>
        <w:t xml:space="preserve"> курс</w:t>
      </w:r>
      <w:r w:rsidRPr="0098778A">
        <w:rPr>
          <w:rFonts w:ascii="Times New Roman" w:hAnsi="Times New Roman"/>
          <w:b/>
          <w:i/>
          <w:iCs/>
          <w:sz w:val="20"/>
          <w:szCs w:val="20"/>
          <w:lang w:val="kk-KZ"/>
        </w:rPr>
        <w:t>а</w:t>
      </w:r>
    </w:p>
    <w:p w:rsidR="00431C75" w:rsidRPr="0098778A" w:rsidRDefault="00431C75" w:rsidP="0098778A">
      <w:pPr>
        <w:snapToGrid w:val="0"/>
        <w:spacing w:after="0" w:line="233" w:lineRule="auto"/>
        <w:ind w:firstLineChars="235" w:firstLine="472"/>
        <w:jc w:val="right"/>
        <w:rPr>
          <w:rFonts w:ascii="Times New Roman" w:hAnsi="Times New Roman"/>
          <w:b/>
          <w:i/>
          <w:iCs/>
          <w:sz w:val="20"/>
          <w:szCs w:val="20"/>
        </w:rPr>
      </w:pP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p>
    <w:p w:rsidR="00431C75" w:rsidRPr="0098778A" w:rsidRDefault="00431C75"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864DF3" w:rsidRPr="0098778A" w:rsidRDefault="0058756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431C75" w:rsidRPr="0098778A" w:rsidRDefault="000D5C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 к.псих</w:t>
      </w:r>
      <w:r w:rsidR="00431C75" w:rsidRPr="0098778A">
        <w:rPr>
          <w:rFonts w:ascii="Times New Roman" w:hAnsi="Times New Roman"/>
          <w:b/>
          <w:i/>
          <w:sz w:val="20"/>
          <w:szCs w:val="20"/>
          <w:lang w:val="kk-KZ"/>
        </w:rPr>
        <w:t>ол</w:t>
      </w:r>
      <w:r w:rsidRPr="0098778A">
        <w:rPr>
          <w:rFonts w:ascii="Times New Roman" w:hAnsi="Times New Roman"/>
          <w:b/>
          <w:i/>
          <w:sz w:val="20"/>
          <w:szCs w:val="20"/>
        </w:rPr>
        <w:t xml:space="preserve">. н., доцент </w:t>
      </w:r>
    </w:p>
    <w:p w:rsidR="0058756B" w:rsidRPr="0098778A" w:rsidRDefault="0058756B"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Кабакова</w:t>
      </w:r>
      <w:r w:rsidR="000D5C23" w:rsidRPr="0098778A">
        <w:rPr>
          <w:rFonts w:ascii="Times New Roman" w:hAnsi="Times New Roman"/>
          <w:b/>
          <w:i/>
          <w:sz w:val="20"/>
          <w:szCs w:val="20"/>
        </w:rPr>
        <w:t xml:space="preserve"> М.П</w:t>
      </w:r>
    </w:p>
    <w:p w:rsidR="0058756B" w:rsidRPr="0098778A" w:rsidRDefault="0058756B" w:rsidP="0098778A">
      <w:pPr>
        <w:spacing w:after="0" w:line="233" w:lineRule="auto"/>
        <w:ind w:firstLine="340"/>
        <w:jc w:val="right"/>
        <w:rPr>
          <w:rFonts w:ascii="Times New Roman" w:hAnsi="Times New Roman"/>
          <w:sz w:val="20"/>
          <w:szCs w:val="20"/>
        </w:rPr>
      </w:pPr>
    </w:p>
    <w:p w:rsidR="0058756B" w:rsidRPr="0098778A" w:rsidRDefault="0058756B" w:rsidP="0098778A">
      <w:pPr>
        <w:spacing w:after="0" w:line="233" w:lineRule="auto"/>
        <w:ind w:firstLine="340"/>
        <w:jc w:val="center"/>
        <w:rPr>
          <w:rFonts w:ascii="Times New Roman" w:hAnsi="Times New Roman"/>
          <w:b/>
          <w:bCs/>
          <w:caps/>
          <w:sz w:val="20"/>
          <w:szCs w:val="20"/>
        </w:rPr>
      </w:pPr>
      <w:r w:rsidRPr="0098778A">
        <w:rPr>
          <w:rFonts w:ascii="Times New Roman" w:hAnsi="Times New Roman"/>
          <w:b/>
          <w:bCs/>
          <w:caps/>
          <w:sz w:val="20"/>
          <w:szCs w:val="20"/>
        </w:rPr>
        <w:t>Психологические аспекты самолечения</w:t>
      </w:r>
    </w:p>
    <w:p w:rsidR="0058756B" w:rsidRPr="0098778A" w:rsidRDefault="0058756B" w:rsidP="0098778A">
      <w:pPr>
        <w:spacing w:after="0" w:line="233" w:lineRule="auto"/>
        <w:ind w:firstLine="340"/>
        <w:jc w:val="both"/>
        <w:rPr>
          <w:rFonts w:ascii="Times New Roman" w:hAnsi="Times New Roman"/>
          <w:i/>
          <w:iCs/>
          <w:sz w:val="20"/>
          <w:szCs w:val="20"/>
        </w:rPr>
      </w:pP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Самолечение - лечение болезней и болезненных состояний без обращения к медикам-профессионалам. До появления профессиональных лицензированных врачей проблемы самолечения фактически не существовало — человек или его родственники были вынужден самостоятельно решать свои проблемы.</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Исторически возникающее разделение труда привело к специализации навыков, к возникновению центров обучения основным приёмам лечения. Стихийно некоторые люди, обладающие большим жизненным опытом, становились "народными целителями". Шаманы, ворожеи, повитухи, костоправы - некоторые направления терапии требовали всё большей и большей специализации.</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 одной стороны на путь самолечения человека толкает низкий уровень первичной бесплатной медицинской помощи, либо полное ее отсутствие. С другой стороны, свою лепту вносит тотальная и всепоглощающая информированность людей и о болезнях, и о лекарствах. </w:t>
      </w:r>
    </w:p>
    <w:p w:rsidR="0058756B" w:rsidRPr="0098778A" w:rsidRDefault="0058756B" w:rsidP="0098778A">
      <w:pPr>
        <w:spacing w:after="0" w:line="233" w:lineRule="auto"/>
        <w:ind w:firstLine="340"/>
        <w:jc w:val="both"/>
        <w:rPr>
          <w:rFonts w:ascii="Times New Roman" w:hAnsi="Times New Roman"/>
          <w:i/>
          <w:iCs/>
          <w:sz w:val="20"/>
          <w:szCs w:val="20"/>
        </w:rPr>
      </w:pPr>
      <w:r w:rsidRPr="0098778A">
        <w:rPr>
          <w:rFonts w:ascii="Times New Roman" w:hAnsi="Times New Roman"/>
          <w:i/>
          <w:iCs/>
          <w:sz w:val="20"/>
          <w:szCs w:val="20"/>
        </w:rPr>
        <w:t>История первая: много будешь знать...</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«Я сам все знаю», - такая фраза, произнесенная с надменным выражением лица, хорошо характеризует тип людей, которые воспринимают медицинскую информацию Интернет-сайтов и многочисленных популярных журналов как истину в последней инстанции. Заболел, нашел нужные сведения, сам себе поставил диагноз, сам себя вылечил и похвалился перед друзьями своим достижением – мол, и зачем нужны эти доктора?</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Каждый раз, наблюдая подобную ситуацию, хочется предостеречь заносчивых всезнаек от опасности, ведь в статьях (многие из которых имеют, кстати, рекламный подтекст) пишут далеко не обо всех аспектах течения болезней и их лечения. </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Если же говорить о самодиагностике, то нельзя забывать, что один и тот же симптом может появляться при различных заболеваниях. Заложен нос: виновата простуда или аллергия? Болит живот: проблемы по женской части, пищевое отравление, аппендицит или еще что похуже? Болит голова: список предполагаемых болезней займет полстраницы. </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стороне врача, как минимум, шесть лет обучения в медицинском институте и практический опыт, на стороне «сам себе доктора» - информация о болезни или лекарстве, усвоенная в течение получаса. Как говорится, без комментариев…</w:t>
      </w:r>
    </w:p>
    <w:p w:rsidR="0058756B" w:rsidRPr="0098778A" w:rsidRDefault="0058756B" w:rsidP="0098778A">
      <w:pPr>
        <w:spacing w:after="0" w:line="233" w:lineRule="auto"/>
        <w:ind w:firstLine="340"/>
        <w:jc w:val="both"/>
        <w:rPr>
          <w:rFonts w:ascii="Times New Roman" w:hAnsi="Times New Roman"/>
          <w:i/>
          <w:iCs/>
          <w:sz w:val="20"/>
          <w:szCs w:val="20"/>
        </w:rPr>
      </w:pPr>
      <w:r w:rsidRPr="0098778A">
        <w:rPr>
          <w:rFonts w:ascii="Times New Roman" w:hAnsi="Times New Roman"/>
          <w:i/>
          <w:iCs/>
          <w:sz w:val="20"/>
          <w:szCs w:val="20"/>
        </w:rPr>
        <w:t>История вторая: нет времени ходить по врачам.</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Есть масса трудоголиков, живущих в режиме аврала, которые обращают внимание на свое здоровье лишь тогда, когда что-нибудь заболит. Но и в этом случае они стараются выиграть время. Зачем часами сидеть в очередях к врачу (а то и не одному), если можно спросить по телефону у мамы или бабушки. Стоит ли напоминать, что боль может быть симптомом многих заболеваний, острых и хронических. Таблетка боль уберет, а болезнь останется, и без адекватного лечения будет прогрессировать. </w:t>
      </w:r>
    </w:p>
    <w:p w:rsidR="0058756B" w:rsidRPr="0098778A" w:rsidRDefault="0058756B" w:rsidP="0098778A">
      <w:pPr>
        <w:spacing w:after="0" w:line="233" w:lineRule="auto"/>
        <w:ind w:firstLine="340"/>
        <w:jc w:val="both"/>
        <w:rPr>
          <w:rFonts w:ascii="Times New Roman" w:hAnsi="Times New Roman"/>
          <w:i/>
          <w:iCs/>
          <w:sz w:val="20"/>
          <w:szCs w:val="20"/>
        </w:rPr>
      </w:pPr>
      <w:r w:rsidRPr="0098778A">
        <w:rPr>
          <w:rFonts w:ascii="Times New Roman" w:hAnsi="Times New Roman"/>
          <w:i/>
          <w:iCs/>
          <w:sz w:val="20"/>
          <w:szCs w:val="20"/>
        </w:rPr>
        <w:t>История третья: рекламная пауза.</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Одна половина рекламируемых лекарств сулит повышение иммунитета, другая – практически чудесное избавление от недугов. И, хотя в рекламе никогда не говорится о сроках выздоровления и, вообще, о конкретных показаниях к применению рядовым потребителем лекарственных средств, рекламируемое средство предстает именно как панацея.</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i/>
          <w:iCs/>
          <w:color w:val="000000"/>
          <w:sz w:val="20"/>
          <w:szCs w:val="20"/>
        </w:rPr>
        <w:t>Та же реклама умалчивает о возможных побочных действиях витаминов. Это относится и к различным пищевым добавкам или бальзамам, к лечебной косметике и даже к "здоровой пище". Здесь таится колоссальная опасность, тем более что в наше время к врачу за консультацией обращаются не более 20% заболевших. Остальные 80% занимаются самолечением, в том числе и совершенно здоровые люди, мечтающие остаться здоровыми и продлить молодость</w:t>
      </w:r>
      <w:r w:rsidRPr="0098778A">
        <w:rPr>
          <w:rFonts w:ascii="Times New Roman" w:hAnsi="Times New Roman"/>
          <w:sz w:val="20"/>
          <w:szCs w:val="20"/>
        </w:rPr>
        <w:t xml:space="preserve"> [1].</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данным Управления национальной статистики Великобритании, за год выдаётся более 600 свидетельств о смерти, причиной которой служит приём лекарств, продаваемых без рецепта. В том числе обезболивающих и некоторых иных, которые порой ведут к хронической почечной недостаточности и другим не менее тяжёлым осложнениям. Среди страдальцев нередко встречаются люди, следующие советам "доброжелателей", которые вроде бы знают о болезнях "явно больше вас".</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i/>
          <w:iCs/>
          <w:color w:val="000000"/>
          <w:sz w:val="20"/>
          <w:szCs w:val="20"/>
        </w:rPr>
        <w:t>Агентство Reuters сообщает, что 81% американцев принимают самодеятельно как минимум один медицинский препарат в неделю. Смертельно опасным становится порой даже такое популярное средство, как "Виагра". Справедливости ради стоит оговориться: по официальным данным, 40-45 млн. американцев занимаются самолечением вынужденно, так как не имеют никакой медицинской страховки, к этому добавьте ещё многие миллионы "нелегалов" (от 7 до 13, по разным источникам)</w:t>
      </w:r>
      <w:r w:rsidRPr="0098778A">
        <w:rPr>
          <w:rFonts w:ascii="Times New Roman" w:hAnsi="Times New Roman"/>
          <w:color w:val="000000"/>
          <w:sz w:val="20"/>
          <w:szCs w:val="20"/>
        </w:rPr>
        <w:t xml:space="preserve">. </w:t>
      </w:r>
      <w:r w:rsidRPr="0098778A">
        <w:rPr>
          <w:rFonts w:ascii="Times New Roman" w:hAnsi="Times New Roman"/>
          <w:i/>
          <w:iCs/>
          <w:color w:val="000000"/>
          <w:sz w:val="20"/>
          <w:szCs w:val="20"/>
        </w:rPr>
        <w:t>В России основная причина - неполучение квалифицированной медицинской помощи</w:t>
      </w:r>
      <w:r w:rsidRPr="0098778A">
        <w:rPr>
          <w:rFonts w:ascii="Times New Roman" w:hAnsi="Times New Roman"/>
          <w:color w:val="000000"/>
          <w:sz w:val="20"/>
          <w:szCs w:val="20"/>
        </w:rPr>
        <w:t xml:space="preserve"> [2].</w:t>
      </w:r>
      <w:r w:rsidRPr="0098778A">
        <w:rPr>
          <w:rFonts w:ascii="Times New Roman" w:hAnsi="Times New Roman"/>
          <w:sz w:val="20"/>
          <w:szCs w:val="20"/>
        </w:rPr>
        <w:t xml:space="preserve"> Всё это глубоко огорчает и пугает, и, очевидно, не только нас.</w:t>
      </w:r>
    </w:p>
    <w:p w:rsidR="0058756B" w:rsidRPr="0098778A" w:rsidRDefault="0058756B" w:rsidP="0098778A">
      <w:pPr>
        <w:spacing w:after="0" w:line="233" w:lineRule="auto"/>
        <w:ind w:firstLine="340"/>
        <w:jc w:val="both"/>
        <w:rPr>
          <w:rFonts w:ascii="Times New Roman" w:hAnsi="Times New Roman"/>
          <w:i/>
          <w:iCs/>
          <w:sz w:val="20"/>
          <w:szCs w:val="20"/>
        </w:rPr>
      </w:pPr>
      <w:r w:rsidRPr="0098778A">
        <w:rPr>
          <w:rFonts w:ascii="Times New Roman" w:hAnsi="Times New Roman"/>
          <w:i/>
          <w:iCs/>
          <w:sz w:val="20"/>
          <w:szCs w:val="20"/>
        </w:rPr>
        <w:lastRenderedPageBreak/>
        <w:t>История четвертая: натуральное лучше химии.</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Сегодняшнее стремление человечества к натуральным продуктам и лекарствам может соревноваться, пожалуй, лишь с желанием вечной молодости. Собственно, это и становится благодатной почвой для деятельности различного рода «целителей» и «знахарей», которые на волне влечения большой массы народа к природным методикам лечения изобретают новые и новые рецепты на основе материалов растительного, животного и другого происхождения, часто не имеющие отношения ни к народной традиционной медицине, ни к медицине вообще. Удивительным образом образованные мужчины и женщины увлекаются этими методиками, рекомендуют их своим знакомым, затягивая в порочный круг.</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Один только рецепт «безопасной чистки организма» чего стоит: с позволения сказать целители рекомендуют проводить чистку печени с помощью оливкового масла и лимона, не упоминая о тотальных противопоказаниях к применению этого метода и о его опасных последствиях.</w:t>
      </w:r>
    </w:p>
    <w:p w:rsidR="0058756B" w:rsidRPr="0098778A" w:rsidRDefault="0058756B" w:rsidP="0098778A">
      <w:pPr>
        <w:spacing w:after="0" w:line="233" w:lineRule="auto"/>
        <w:ind w:firstLine="340"/>
        <w:jc w:val="both"/>
        <w:rPr>
          <w:rFonts w:ascii="Times New Roman" w:hAnsi="Times New Roman"/>
          <w:i/>
          <w:iCs/>
          <w:sz w:val="20"/>
          <w:szCs w:val="20"/>
        </w:rPr>
      </w:pPr>
      <w:r w:rsidRPr="0098778A">
        <w:rPr>
          <w:rFonts w:ascii="Times New Roman" w:hAnsi="Times New Roman"/>
          <w:i/>
          <w:iCs/>
          <w:sz w:val="20"/>
          <w:szCs w:val="20"/>
        </w:rPr>
        <w:t>История пятая: дайте мне что-нибудь от головы.</w:t>
      </w:r>
    </w:p>
    <w:p w:rsidR="0058756B" w:rsidRPr="0098778A" w:rsidRDefault="0058756B"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 европейских и американских аптеках 85-90% лекарственного ассортимента является рецептурным, а их отпуск контролируется фармацевтом и врачом. То есть, пациент не может купить никакое другое лекарство, кроме того, что назначил доктор. В наших аптеках соотношение, скорее, обратное. Заходи и бери что хочешь (за редким исключением). При этом мы забываем, что даже если лекарство продается без рецепта, это не значит, что оно не может навредить организму при бесконтрольном применении [3].</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Подчас безопасность того или иного препарата люди определяют по информации в инструкции. Если сведений о побочных эффектах и противопоказаниях мало, значит, лекарство безопасно. И, напротив, огромный список предостережений и побочных эффектов, буквально, отпугивает пациента от лекарства, даже если его назначил врач. Это как раз тот случай, когда нужно доверять только рекомендациям медиков, а не собственным соображениям. Обычно солидные списки противопоказаний и предостережений, в первую очередь, говорят об эффективности и хорошей изученности препарата.</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 всем мире принят термин «ответственное самолечение», возлагающий ответственность за прием лекарственных препаратов полностью на плечи пациента, предполагающий знание основных лекарственных препаратов для профилактики заболеваний и оказания первой помощи при неотложных состояниях. Но в России, как всегда, действуют другие правила. Список безрецептурных препаратов, с легкостью отпускаемых в любой аптеке настолько широк, что открывается простор не для банального самолечения, а фактически – для экспериментов над собой и своими близкими.</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Принимая во внимание масштабы самолечения во всем мире, мы решили изучить данную проблему у нас в Казахстане, на примере жителей г. Алматы.</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Итак</w:t>
      </w:r>
      <w:r w:rsidRPr="0098778A">
        <w:rPr>
          <w:rFonts w:ascii="Times New Roman" w:hAnsi="Times New Roman"/>
          <w:b/>
          <w:bCs/>
          <w:sz w:val="20"/>
          <w:szCs w:val="20"/>
        </w:rPr>
        <w:t xml:space="preserve">, цель нашего исследования: </w:t>
      </w:r>
      <w:r w:rsidRPr="0098778A">
        <w:rPr>
          <w:rFonts w:ascii="Times New Roman" w:hAnsi="Times New Roman"/>
          <w:sz w:val="20"/>
          <w:szCs w:val="20"/>
        </w:rPr>
        <w:t>выявление причин самолечения людьми разных возрастных групп с учетом гендерных особенностей.</w:t>
      </w:r>
    </w:p>
    <w:p w:rsidR="0058756B" w:rsidRPr="0098778A" w:rsidRDefault="0058756B" w:rsidP="0098778A">
      <w:pPr>
        <w:spacing w:after="0" w:line="233" w:lineRule="auto"/>
        <w:ind w:firstLine="340"/>
        <w:jc w:val="both"/>
        <w:rPr>
          <w:rFonts w:ascii="Times New Roman" w:hAnsi="Times New Roman"/>
          <w:b/>
          <w:bCs/>
          <w:sz w:val="20"/>
          <w:szCs w:val="20"/>
        </w:rPr>
      </w:pPr>
      <w:r w:rsidRPr="0098778A">
        <w:rPr>
          <w:rFonts w:ascii="Times New Roman" w:hAnsi="Times New Roman"/>
          <w:b/>
          <w:bCs/>
          <w:sz w:val="20"/>
          <w:szCs w:val="20"/>
        </w:rPr>
        <w:t xml:space="preserve">Задачи: </w:t>
      </w:r>
    </w:p>
    <w:p w:rsidR="0058756B" w:rsidRPr="0098778A" w:rsidRDefault="0058756B" w:rsidP="0098778A">
      <w:pPr>
        <w:pStyle w:val="a5"/>
        <w:numPr>
          <w:ilvl w:val="0"/>
          <w:numId w:val="36"/>
        </w:numPr>
        <w:tabs>
          <w:tab w:val="left" w:pos="900"/>
        </w:tabs>
        <w:spacing w:line="233" w:lineRule="auto"/>
        <w:ind w:left="0" w:firstLine="340"/>
        <w:contextualSpacing w:val="0"/>
        <w:jc w:val="both"/>
        <w:rPr>
          <w:sz w:val="20"/>
          <w:szCs w:val="20"/>
        </w:rPr>
      </w:pPr>
      <w:r w:rsidRPr="0098778A">
        <w:rPr>
          <w:sz w:val="20"/>
          <w:szCs w:val="20"/>
        </w:rPr>
        <w:t>Выявление причины нежелания обращаться в официальные медицинские учреждения;</w:t>
      </w:r>
    </w:p>
    <w:p w:rsidR="0058756B" w:rsidRPr="0098778A" w:rsidRDefault="0058756B" w:rsidP="0098778A">
      <w:pPr>
        <w:pStyle w:val="a5"/>
        <w:numPr>
          <w:ilvl w:val="0"/>
          <w:numId w:val="36"/>
        </w:numPr>
        <w:tabs>
          <w:tab w:val="left" w:pos="900"/>
        </w:tabs>
        <w:spacing w:line="233" w:lineRule="auto"/>
        <w:ind w:left="0" w:firstLine="340"/>
        <w:contextualSpacing w:val="0"/>
        <w:jc w:val="both"/>
        <w:rPr>
          <w:sz w:val="20"/>
          <w:szCs w:val="20"/>
        </w:rPr>
      </w:pPr>
      <w:r w:rsidRPr="0098778A">
        <w:rPr>
          <w:sz w:val="20"/>
          <w:szCs w:val="20"/>
        </w:rPr>
        <w:t xml:space="preserve">Занятие самолечением в связи с врачебной ошибкой; </w:t>
      </w:r>
    </w:p>
    <w:p w:rsidR="0058756B" w:rsidRPr="0098778A" w:rsidRDefault="0058756B" w:rsidP="0098778A">
      <w:pPr>
        <w:pStyle w:val="a5"/>
        <w:numPr>
          <w:ilvl w:val="0"/>
          <w:numId w:val="36"/>
        </w:numPr>
        <w:tabs>
          <w:tab w:val="left" w:pos="900"/>
        </w:tabs>
        <w:spacing w:line="233" w:lineRule="auto"/>
        <w:ind w:left="0" w:firstLine="340"/>
        <w:contextualSpacing w:val="0"/>
        <w:jc w:val="both"/>
        <w:rPr>
          <w:sz w:val="20"/>
          <w:szCs w:val="20"/>
        </w:rPr>
      </w:pPr>
      <w:r w:rsidRPr="0098778A">
        <w:rPr>
          <w:sz w:val="20"/>
          <w:szCs w:val="20"/>
        </w:rPr>
        <w:t>Эмпирическое исследование гендерных и возрастных различий в вопросе самолечения.</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b/>
          <w:bCs/>
          <w:sz w:val="20"/>
          <w:szCs w:val="20"/>
        </w:rPr>
        <w:t>Объект</w:t>
      </w:r>
      <w:r w:rsidRPr="0098778A">
        <w:rPr>
          <w:rFonts w:ascii="Times New Roman" w:hAnsi="Times New Roman"/>
          <w:sz w:val="20"/>
          <w:szCs w:val="20"/>
        </w:rPr>
        <w:t>: проблема самолечения.</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b/>
          <w:bCs/>
          <w:sz w:val="20"/>
          <w:szCs w:val="20"/>
        </w:rPr>
        <w:t>Предмет</w:t>
      </w:r>
      <w:r w:rsidRPr="0098778A">
        <w:rPr>
          <w:rFonts w:ascii="Times New Roman" w:hAnsi="Times New Roman"/>
          <w:sz w:val="20"/>
          <w:szCs w:val="20"/>
        </w:rPr>
        <w:t>: психологические причины самолечения мужчин и женщин разных возрастных категорий.</w:t>
      </w:r>
    </w:p>
    <w:p w:rsidR="0058756B" w:rsidRPr="0098778A" w:rsidRDefault="0058756B" w:rsidP="0098778A">
      <w:pPr>
        <w:spacing w:after="0" w:line="233" w:lineRule="auto"/>
        <w:ind w:firstLine="340"/>
        <w:jc w:val="both"/>
        <w:rPr>
          <w:rFonts w:ascii="Times New Roman" w:hAnsi="Times New Roman"/>
          <w:b/>
          <w:bCs/>
          <w:sz w:val="20"/>
          <w:szCs w:val="20"/>
        </w:rPr>
      </w:pPr>
      <w:r w:rsidRPr="0098778A">
        <w:rPr>
          <w:rFonts w:ascii="Times New Roman" w:hAnsi="Times New Roman"/>
          <w:b/>
          <w:bCs/>
          <w:sz w:val="20"/>
          <w:szCs w:val="20"/>
        </w:rPr>
        <w:t>Гипотезы:</w:t>
      </w:r>
    </w:p>
    <w:p w:rsidR="0058756B" w:rsidRPr="0098778A" w:rsidRDefault="0058756B" w:rsidP="0098778A">
      <w:pPr>
        <w:numPr>
          <w:ilvl w:val="0"/>
          <w:numId w:val="37"/>
        </w:numPr>
        <w:spacing w:after="0" w:line="233" w:lineRule="auto"/>
        <w:ind w:left="0" w:firstLine="340"/>
        <w:jc w:val="both"/>
        <w:rPr>
          <w:rFonts w:ascii="Times New Roman" w:hAnsi="Times New Roman"/>
          <w:b/>
          <w:bCs/>
          <w:sz w:val="20"/>
          <w:szCs w:val="20"/>
        </w:rPr>
      </w:pPr>
      <w:r w:rsidRPr="0098778A">
        <w:rPr>
          <w:rFonts w:ascii="Times New Roman" w:hAnsi="Times New Roman"/>
          <w:sz w:val="20"/>
          <w:szCs w:val="20"/>
        </w:rPr>
        <w:t>Самолечение из-за недоверия врачам и медицинским учреждениям;</w:t>
      </w:r>
    </w:p>
    <w:p w:rsidR="0058756B" w:rsidRPr="0098778A" w:rsidRDefault="0058756B" w:rsidP="0098778A">
      <w:pPr>
        <w:numPr>
          <w:ilvl w:val="0"/>
          <w:numId w:val="37"/>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Самолечение из-за ограниченных финансовых ресурсов;</w:t>
      </w:r>
    </w:p>
    <w:p w:rsidR="0058756B" w:rsidRPr="0098778A" w:rsidRDefault="0058756B" w:rsidP="0098778A">
      <w:pPr>
        <w:numPr>
          <w:ilvl w:val="0"/>
          <w:numId w:val="37"/>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Самолечение из-за нехватки времени;</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b/>
          <w:bCs/>
          <w:sz w:val="20"/>
          <w:szCs w:val="20"/>
        </w:rPr>
        <w:t xml:space="preserve">Методика исследования: </w:t>
      </w:r>
      <w:r w:rsidRPr="0098778A">
        <w:rPr>
          <w:rFonts w:ascii="Times New Roman" w:hAnsi="Times New Roman"/>
          <w:sz w:val="20"/>
          <w:szCs w:val="20"/>
        </w:rPr>
        <w:t>авторский опросник «Психологические особенности отношения к здоровью».</w:t>
      </w:r>
    </w:p>
    <w:p w:rsidR="0058756B" w:rsidRPr="0098778A" w:rsidRDefault="0058756B" w:rsidP="0098778A">
      <w:pPr>
        <w:spacing w:after="0" w:line="233" w:lineRule="auto"/>
        <w:ind w:firstLine="340"/>
        <w:jc w:val="both"/>
        <w:rPr>
          <w:rFonts w:ascii="Times New Roman" w:hAnsi="Times New Roman"/>
          <w:b/>
          <w:bCs/>
          <w:sz w:val="20"/>
          <w:szCs w:val="20"/>
        </w:rPr>
      </w:pPr>
      <w:r w:rsidRPr="0098778A">
        <w:rPr>
          <w:rFonts w:ascii="Times New Roman" w:hAnsi="Times New Roman"/>
          <w:b/>
          <w:bCs/>
          <w:sz w:val="20"/>
          <w:szCs w:val="20"/>
        </w:rPr>
        <w:t>Выборка</w:t>
      </w:r>
      <w:r w:rsidRPr="0098778A">
        <w:rPr>
          <w:rFonts w:ascii="Times New Roman" w:hAnsi="Times New Roman"/>
          <w:sz w:val="20"/>
          <w:szCs w:val="20"/>
        </w:rPr>
        <w:t xml:space="preserve">: </w:t>
      </w:r>
      <w:r w:rsidRPr="0098778A">
        <w:rPr>
          <w:rFonts w:ascii="Times New Roman" w:hAnsi="Times New Roman"/>
          <w:i/>
          <w:iCs/>
          <w:sz w:val="20"/>
          <w:szCs w:val="20"/>
        </w:rPr>
        <w:t>1 группа</w:t>
      </w:r>
      <w:r w:rsidRPr="0098778A">
        <w:rPr>
          <w:rFonts w:ascii="Times New Roman" w:hAnsi="Times New Roman"/>
          <w:sz w:val="20"/>
          <w:szCs w:val="20"/>
        </w:rPr>
        <w:t xml:space="preserve"> - мужчины и женщины от 18 до 44; </w:t>
      </w:r>
      <w:r w:rsidRPr="0098778A">
        <w:rPr>
          <w:rFonts w:ascii="Times New Roman" w:hAnsi="Times New Roman"/>
          <w:i/>
          <w:iCs/>
          <w:sz w:val="20"/>
          <w:szCs w:val="20"/>
        </w:rPr>
        <w:t>2 группа</w:t>
      </w:r>
      <w:r w:rsidRPr="0098778A">
        <w:rPr>
          <w:rFonts w:ascii="Times New Roman" w:hAnsi="Times New Roman"/>
          <w:sz w:val="20"/>
          <w:szCs w:val="20"/>
        </w:rPr>
        <w:t xml:space="preserve"> - мужчины и женщины от 45 до 71. Всего в опросе приняло 120 человек, по 60 человек в каждой группе. </w:t>
      </w:r>
    </w:p>
    <w:p w:rsidR="0058756B" w:rsidRPr="0098778A" w:rsidRDefault="0058756B" w:rsidP="0098778A">
      <w:pPr>
        <w:spacing w:after="0" w:line="233" w:lineRule="auto"/>
        <w:ind w:firstLine="340"/>
        <w:jc w:val="both"/>
        <w:rPr>
          <w:rFonts w:ascii="Times New Roman" w:hAnsi="Times New Roman"/>
          <w:b/>
          <w:bCs/>
          <w:sz w:val="20"/>
          <w:szCs w:val="20"/>
        </w:rPr>
      </w:pPr>
      <w:r w:rsidRPr="0098778A">
        <w:rPr>
          <w:rFonts w:ascii="Times New Roman" w:hAnsi="Times New Roman"/>
          <w:b/>
          <w:bCs/>
          <w:sz w:val="20"/>
          <w:szCs w:val="20"/>
        </w:rPr>
        <w:t xml:space="preserve">Результаты опроса </w:t>
      </w:r>
      <w:r w:rsidRPr="0098778A">
        <w:rPr>
          <w:rFonts w:ascii="Times New Roman" w:hAnsi="Times New Roman"/>
          <w:sz w:val="20"/>
          <w:szCs w:val="20"/>
        </w:rPr>
        <w:t>представлены в таблице:</w:t>
      </w:r>
    </w:p>
    <w:p w:rsidR="0058756B" w:rsidRPr="0098778A" w:rsidRDefault="0058756B" w:rsidP="0098778A">
      <w:pPr>
        <w:spacing w:after="0" w:line="233" w:lineRule="auto"/>
        <w:ind w:firstLine="340"/>
        <w:jc w:val="both"/>
        <w:rPr>
          <w:rFonts w:ascii="Times New Roman" w:hAnsi="Times New Roman"/>
          <w:b/>
          <w:bCs/>
          <w:sz w:val="20"/>
          <w:szCs w:val="20"/>
        </w:rPr>
      </w:pP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5"/>
        <w:gridCol w:w="1615"/>
        <w:gridCol w:w="1980"/>
        <w:gridCol w:w="1980"/>
        <w:gridCol w:w="1800"/>
      </w:tblGrid>
      <w:tr w:rsidR="0058756B" w:rsidRPr="00DB5EEA" w:rsidTr="008F66F9">
        <w:trPr>
          <w:trHeight w:val="147"/>
        </w:trPr>
        <w:tc>
          <w:tcPr>
            <w:tcW w:w="2165" w:type="dxa"/>
            <w:vMerge w:val="restart"/>
          </w:tcPr>
          <w:p w:rsidR="0058756B" w:rsidRPr="00DB5EEA" w:rsidRDefault="0058756B" w:rsidP="00DB5EEA">
            <w:pPr>
              <w:spacing w:after="0" w:line="233" w:lineRule="auto"/>
              <w:jc w:val="both"/>
              <w:rPr>
                <w:rFonts w:ascii="Times New Roman" w:hAnsi="Times New Roman"/>
                <w:b/>
                <w:bCs/>
                <w:sz w:val="18"/>
                <w:szCs w:val="18"/>
              </w:rPr>
            </w:pPr>
          </w:p>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Вопрос</w:t>
            </w:r>
          </w:p>
        </w:tc>
        <w:tc>
          <w:tcPr>
            <w:tcW w:w="3595" w:type="dxa"/>
            <w:gridSpan w:val="2"/>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 xml:space="preserve">1 группа – </w:t>
            </w:r>
          </w:p>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возраст от 18 до 44 лет</w:t>
            </w:r>
          </w:p>
        </w:tc>
        <w:tc>
          <w:tcPr>
            <w:tcW w:w="3780" w:type="dxa"/>
            <w:gridSpan w:val="2"/>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2 группа –</w:t>
            </w:r>
          </w:p>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возраст от 45 до 71 года</w:t>
            </w:r>
          </w:p>
        </w:tc>
      </w:tr>
      <w:tr w:rsidR="0058756B" w:rsidRPr="00DB5EEA" w:rsidTr="008F66F9">
        <w:trPr>
          <w:trHeight w:val="147"/>
        </w:trPr>
        <w:tc>
          <w:tcPr>
            <w:tcW w:w="2165" w:type="dxa"/>
            <w:vMerge/>
          </w:tcPr>
          <w:p w:rsidR="0058756B" w:rsidRPr="00DB5EEA" w:rsidRDefault="0058756B" w:rsidP="00DB5EEA">
            <w:pPr>
              <w:spacing w:after="0" w:line="233" w:lineRule="auto"/>
              <w:jc w:val="both"/>
              <w:rPr>
                <w:rFonts w:ascii="Times New Roman" w:hAnsi="Times New Roman"/>
                <w:b/>
                <w:bCs/>
                <w:sz w:val="18"/>
                <w:szCs w:val="18"/>
              </w:rPr>
            </w:pPr>
          </w:p>
        </w:tc>
        <w:tc>
          <w:tcPr>
            <w:tcW w:w="161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мужчины</w:t>
            </w:r>
          </w:p>
        </w:tc>
        <w:tc>
          <w:tcPr>
            <w:tcW w:w="1980"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женщины</w:t>
            </w:r>
          </w:p>
        </w:tc>
        <w:tc>
          <w:tcPr>
            <w:tcW w:w="1980"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мужчины</w:t>
            </w:r>
          </w:p>
        </w:tc>
        <w:tc>
          <w:tcPr>
            <w:tcW w:w="1800"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женщины</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Есть ли у вас хронические заболевания?</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Да-13%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Нет-83%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 знаю-4%</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- 60%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-33%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 знаю -7%</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Да-33%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Нет-60%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 знаю-7%</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да- 70%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нет-30%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 знаю-0</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Состоите ли вы на учете в поликлинике по месту жительства?</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Да-30%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Нет-70%</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да-37%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нет-63%</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Да-56%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Нет-44%</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да-53%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нет-47%</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Бывают ли у вас проблемы со здоровьем?</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Да- 56%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Нет- 40%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 знаю- 4%</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да-80%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нет-17%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 знаю-3%</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Да- 80%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Нет- 20%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 знаю- 0</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да-90%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 знаю-3%</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Как часто вы обращаетесь в медицинские учреждения?</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Часто-0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Иногда- 23%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Редко- 66%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Никогда- 11%</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часто-3%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иногда-40%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редко-57%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никогда-0</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Часто-10 %</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Иногда- 46%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Редко- 44%</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Никогда- 0</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часто-23%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иногда-40%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редко-27%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никогда-10%</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В случае болезни, вы:</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врачу- 53%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lastRenderedPageBreak/>
              <w:t>займетесь самолечением- 30%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представителям нетрадиционной медицины 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родным и друзьям- 3%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свой вариант ответа- 14%</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lastRenderedPageBreak/>
              <w:t>обратитесь к врачу-50%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lastRenderedPageBreak/>
              <w:t>займетесь самолечением-23%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представителям нетрадиционной медицины-3%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родным и друзьям-14%</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свой вариант ответа   -  10%</w:t>
            </w:r>
          </w:p>
          <w:p w:rsidR="0058756B" w:rsidRPr="00DB5EEA" w:rsidRDefault="0058756B" w:rsidP="00DB5EEA">
            <w:pPr>
              <w:spacing w:after="0" w:line="233" w:lineRule="auto"/>
              <w:jc w:val="both"/>
              <w:rPr>
                <w:rFonts w:ascii="Times New Roman" w:hAnsi="Times New Roman"/>
                <w:sz w:val="18"/>
                <w:szCs w:val="18"/>
              </w:rPr>
            </w:pP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lastRenderedPageBreak/>
              <w:t>обратитесь к врачу- 86%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lastRenderedPageBreak/>
              <w:t>займетесь самолечением- 14%</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представителям нетрадиционной медицины 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родным и друзьям- 0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свой вариант ответа- 0</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lastRenderedPageBreak/>
              <w:t>обратитесь к врачу-67%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lastRenderedPageBreak/>
              <w:t>займетесь самолечением-20%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представителям нетрадиционной медицины-3%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обратитесь к родным и друзьям-3%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свой вариант ответа   -  7%</w:t>
            </w:r>
          </w:p>
          <w:p w:rsidR="0058756B" w:rsidRPr="00DB5EEA" w:rsidRDefault="0058756B" w:rsidP="00DB5EEA">
            <w:pPr>
              <w:spacing w:after="0" w:line="233" w:lineRule="auto"/>
              <w:jc w:val="both"/>
              <w:rPr>
                <w:rFonts w:ascii="Times New Roman" w:hAnsi="Times New Roman"/>
                <w:sz w:val="18"/>
                <w:szCs w:val="18"/>
              </w:rPr>
            </w:pP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lastRenderedPageBreak/>
              <w:t>Удовлетворены ли вы медицин-скими услугами, предоставляемые государственными учреждениями здравоохранения?</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Да- 13%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Нет- 20%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Частично- 67%</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-57%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частично- 36%</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Нет- 36%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Частично- 61%</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-20%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частично- 73%</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Обращались ли вы когда-либо к представителям нетрадиционной медицины?</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Да- 33%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Нет- 67%</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да- 37%</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нет- 63%</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Да- 43%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Нет- 57%</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да- 40%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нет- 60%</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Имели ли вы дело с врачебной ошибкой?</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Да- 36%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Нет- 64%</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да- 60%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нет-40%</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Да- 66%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Нет- 34%</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да- 60%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нет-40%</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Был ли в вашей жизни опыт самолечения?</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Да- 96%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Нет- 4%</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да- 93%</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нет-7%</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Да- 80%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Нет- 20%</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да- 90%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нет-10%</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Если да, то каков был результат?</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Положительный- 70%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Удовлетворительный- 20%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Отрицательный- 10%</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положительный-61%</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удовлетворительный-39%</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отрицательный-0</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Положительный- 40%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Удовлетворительный- 36%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Отрицательный- 24%</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положительный-52%</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удовлетворительный-44%</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отрицательный-4%</w:t>
            </w:r>
          </w:p>
        </w:tc>
      </w:tr>
      <w:tr w:rsidR="0058756B" w:rsidRPr="00DB5EEA" w:rsidTr="008F66F9">
        <w:trPr>
          <w:trHeight w:val="147"/>
        </w:trPr>
        <w:tc>
          <w:tcPr>
            <w:tcW w:w="2165" w:type="dxa"/>
          </w:tcPr>
          <w:p w:rsidR="0058756B" w:rsidRPr="00DB5EEA" w:rsidRDefault="0058756B" w:rsidP="00DB5EEA">
            <w:pPr>
              <w:spacing w:after="0" w:line="233" w:lineRule="auto"/>
              <w:jc w:val="both"/>
              <w:rPr>
                <w:rFonts w:ascii="Times New Roman" w:hAnsi="Times New Roman"/>
                <w:b/>
                <w:bCs/>
                <w:sz w:val="18"/>
                <w:szCs w:val="18"/>
              </w:rPr>
            </w:pPr>
            <w:r w:rsidRPr="00DB5EEA">
              <w:rPr>
                <w:rFonts w:ascii="Times New Roman" w:hAnsi="Times New Roman"/>
                <w:b/>
                <w:bCs/>
                <w:sz w:val="18"/>
                <w:szCs w:val="18"/>
              </w:rPr>
              <w:t>Если да, то самолечение проходило по определенной:</w:t>
            </w:r>
          </w:p>
        </w:tc>
        <w:tc>
          <w:tcPr>
            <w:tcW w:w="1615"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Методике- 30%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Книге- 10%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пользовались советами из интернета- 20%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свой вариант ответа- 40%</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методике-36%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книге-11%</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пользовались советами из интернета-25%</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свой вариант ответа  - 28%</w:t>
            </w:r>
          </w:p>
        </w:tc>
        <w:tc>
          <w:tcPr>
            <w:tcW w:w="198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Методике- 40%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Книге- 26%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пользовались советами из интернета- 0</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свой вариант ответа- 34%</w:t>
            </w:r>
          </w:p>
        </w:tc>
        <w:tc>
          <w:tcPr>
            <w:tcW w:w="1800" w:type="dxa"/>
          </w:tcPr>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методике-56%</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книге-11%</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пользовались советами из интернета-15%</w:t>
            </w:r>
          </w:p>
          <w:p w:rsidR="0058756B" w:rsidRPr="00DB5EEA" w:rsidRDefault="0058756B" w:rsidP="00DB5EEA">
            <w:pPr>
              <w:spacing w:after="0" w:line="233" w:lineRule="auto"/>
              <w:jc w:val="both"/>
              <w:rPr>
                <w:rFonts w:ascii="Times New Roman" w:hAnsi="Times New Roman"/>
                <w:sz w:val="18"/>
                <w:szCs w:val="18"/>
              </w:rPr>
            </w:pPr>
            <w:r w:rsidRPr="00DB5EEA">
              <w:rPr>
                <w:rFonts w:ascii="Times New Roman" w:hAnsi="Times New Roman"/>
                <w:sz w:val="18"/>
                <w:szCs w:val="18"/>
              </w:rPr>
              <w:t>свой вариант ответа  - 18%</w:t>
            </w:r>
          </w:p>
        </w:tc>
      </w:tr>
    </w:tbl>
    <w:p w:rsidR="0058756B" w:rsidRPr="0098778A" w:rsidRDefault="0058756B" w:rsidP="0098778A">
      <w:pPr>
        <w:spacing w:after="0" w:line="233" w:lineRule="auto"/>
        <w:ind w:firstLine="340"/>
        <w:jc w:val="both"/>
        <w:rPr>
          <w:rFonts w:ascii="Times New Roman" w:hAnsi="Times New Roman"/>
          <w:b/>
          <w:bCs/>
          <w:sz w:val="20"/>
          <w:szCs w:val="20"/>
        </w:rPr>
      </w:pP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Как видно из таблицы, 60% женщин в возрастной категории от 18 до 44 лет имеет хронические заболевания, к 70 годам уже 70% женщин. В отличие от женщин, всего 13% мужчин 1-й группы и 33% 2-й группы имеют хронические заболевания. Это уже говорит, об их гендерных особенностях.</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Возрастные особенности: к удивлению, по результатам первая группа испытуемых в большей степени занимается самолечением, чем вторая группа испытуемых. Не смотря, на молодой возраст многие уже успели разочароваться в традиционной медицине. Вторая же группа, в случае болезни чаще обращаются к врачу. Это говорит об их более ответственном отношений к здоровью, чем первая группа.</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результатам видно, что и мужчины, и женщины в обеих группах имели опыт самолечения, и чаще всего самолечение проходило по определенной методике.</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Проработав открытый вопрос, мы изучили самые явные причины самолечения. Так, в возрастной категории от 18 до 44 лет 53%женщин причиной самолечения называют не квалифицированность врачей; женщины от 44 до 71 года причиной самолечения назвали «недоверие врачам» в 47% случаев.</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43% мужчин от 18 до 44 лет, так же как и 43% мужчин от 45 до 71 года причиной занятия самолечением назвали «недоверие» врачам.</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наше исследование показало, что люди занимаются самолечением из-за разных причин. Но кто виноват в этом? Наша традиционная медицина, в лице “квалифицированных” врачей-специалистов или же мы сами?! Ответ неоднозначный. Но очевидно то, что люди стали в меньшей степени доверять врачам из-за многочисленных ошибок и обманов, а именно: в неправильных диагнозах, использовании больных в личных коммерческих целях, а также потому что, нет установки на выздоровление, излечение. Люди боятся, что их могут обмануть, и тем самым начинают лечиться сами, подвергая себя еще большей опасности. Если люди не верят врачам, они верят знахарям, они верят интернету, друзьям, родным, которые сами не зная назначения, результата и побочных эффектов, советуют пропить те или иные травы, которые могут еще больше усугубить состояние человека. Множество лжецелителей обещают в считанные дни избавить наших современников от депрессии и проблем с ЖКТ, бесплодия и импотенции. Стоит ли говорить о том, что за все их целебные снадобья и чудо-приборы требуется выложить немалые деньги! А результат? В большинстве случаев его </w:t>
      </w:r>
      <w:r w:rsidRPr="0098778A">
        <w:rPr>
          <w:rFonts w:ascii="Times New Roman" w:hAnsi="Times New Roman"/>
          <w:sz w:val="20"/>
          <w:szCs w:val="20"/>
        </w:rPr>
        <w:lastRenderedPageBreak/>
        <w:t>полное отсутствие - самый счастливый исход, поскольку бесконтрольное самолечение способно не только усугубить проблемы со здоровьем, но и серьезно его подорвать.</w:t>
      </w:r>
    </w:p>
    <w:p w:rsidR="0058756B" w:rsidRPr="0098778A" w:rsidRDefault="0058756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Существует древнее латинское изречение: "Vivereestcogitare" - "Жить значит мыслить". Вот и думайте прежде, чем воспользоваться советом из интернета или от соседки. И напоминаем главный завет великого Гиппократа: "Nonnocere!" - "Не навреди!", добавляя - СЕБЕ САМОМУ!</w:t>
      </w:r>
    </w:p>
    <w:p w:rsidR="00864DF3" w:rsidRPr="0098778A" w:rsidRDefault="00864DF3" w:rsidP="0098778A">
      <w:pPr>
        <w:spacing w:after="0" w:line="233" w:lineRule="auto"/>
        <w:ind w:firstLine="340"/>
        <w:jc w:val="center"/>
        <w:rPr>
          <w:rFonts w:ascii="Times New Roman" w:hAnsi="Times New Roman"/>
          <w:b/>
          <w:i/>
          <w:sz w:val="20"/>
          <w:szCs w:val="20"/>
          <w:lang w:val="kk-KZ"/>
        </w:rPr>
      </w:pPr>
    </w:p>
    <w:p w:rsidR="00864DF3" w:rsidRPr="00DB5EEA" w:rsidRDefault="00864DF3" w:rsidP="00532B5E">
      <w:pPr>
        <w:spacing w:after="0" w:line="233" w:lineRule="auto"/>
        <w:ind w:firstLine="340"/>
        <w:rPr>
          <w:rFonts w:ascii="Times New Roman" w:hAnsi="Times New Roman"/>
          <w:b/>
          <w:i/>
          <w:sz w:val="18"/>
          <w:szCs w:val="18"/>
          <w:lang w:val="kk-KZ"/>
        </w:rPr>
      </w:pPr>
      <w:r w:rsidRPr="00DB5EEA">
        <w:rPr>
          <w:rFonts w:ascii="Times New Roman" w:hAnsi="Times New Roman"/>
          <w:b/>
          <w:i/>
          <w:sz w:val="18"/>
          <w:szCs w:val="18"/>
        </w:rPr>
        <w:t>Список использованной литературы:</w:t>
      </w:r>
    </w:p>
    <w:p w:rsidR="0058756B" w:rsidRPr="00DB5EEA" w:rsidRDefault="0058756B" w:rsidP="00532B5E">
      <w:pPr>
        <w:tabs>
          <w:tab w:val="left" w:pos="284"/>
          <w:tab w:val="left" w:pos="426"/>
        </w:tabs>
        <w:spacing w:after="0" w:line="233" w:lineRule="auto"/>
        <w:ind w:firstLine="340"/>
        <w:rPr>
          <w:sz w:val="18"/>
          <w:szCs w:val="18"/>
        </w:rPr>
      </w:pPr>
      <w:r w:rsidRPr="00DB5EEA">
        <w:rPr>
          <w:rFonts w:ascii="Times New Roman" w:hAnsi="Times New Roman"/>
          <w:sz w:val="18"/>
          <w:szCs w:val="18"/>
        </w:rPr>
        <w:t>1. Зорина О. Особенности национального самолечения. – Электронный ресурс:</w:t>
      </w:r>
      <w:hyperlink r:id="rId22" w:history="1">
        <w:r w:rsidRPr="00DB5EEA">
          <w:rPr>
            <w:rStyle w:val="af0"/>
            <w:rFonts w:ascii="Times New Roman" w:hAnsi="Times New Roman"/>
            <w:sz w:val="18"/>
            <w:szCs w:val="18"/>
          </w:rPr>
          <w:t>http://medportal.ru/budzdorova/advice/1156/</w:t>
        </w:r>
      </w:hyperlink>
    </w:p>
    <w:p w:rsidR="0058756B" w:rsidRPr="00DB5EEA" w:rsidRDefault="0058756B" w:rsidP="00532B5E">
      <w:pPr>
        <w:tabs>
          <w:tab w:val="left" w:pos="284"/>
          <w:tab w:val="left" w:pos="426"/>
        </w:tabs>
        <w:spacing w:after="0" w:line="233" w:lineRule="auto"/>
        <w:ind w:firstLine="340"/>
        <w:rPr>
          <w:rFonts w:ascii="Times New Roman" w:hAnsi="Times New Roman"/>
          <w:sz w:val="18"/>
          <w:szCs w:val="18"/>
        </w:rPr>
      </w:pPr>
      <w:r w:rsidRPr="00DB5EEA">
        <w:rPr>
          <w:rFonts w:ascii="Times New Roman" w:hAnsi="Times New Roman"/>
          <w:sz w:val="18"/>
          <w:szCs w:val="18"/>
        </w:rPr>
        <w:t xml:space="preserve">2. Уманский К. Поперёк науки //НАУКА И ЖИЗНЬ / Архив журнала «НАУКА И ЖИЗНЬ» / Наука на марше / (г. Денвер, США). – Электронный ресурс: </w:t>
      </w:r>
      <w:hyperlink r:id="rId23" w:history="1">
        <w:r w:rsidRPr="00DB5EEA">
          <w:rPr>
            <w:rFonts w:ascii="Times New Roman" w:hAnsi="Times New Roman"/>
            <w:color w:val="0000FF"/>
            <w:sz w:val="18"/>
            <w:szCs w:val="18"/>
            <w:u w:val="single"/>
          </w:rPr>
          <w:t>http://www.nkj.ru/archive/articles/16276/</w:t>
        </w:r>
      </w:hyperlink>
    </w:p>
    <w:p w:rsidR="0058756B" w:rsidRPr="00DB5EEA" w:rsidRDefault="0058756B" w:rsidP="0098778A">
      <w:pPr>
        <w:tabs>
          <w:tab w:val="left" w:pos="284"/>
          <w:tab w:val="left" w:pos="426"/>
        </w:tabs>
        <w:spacing w:after="0" w:line="233" w:lineRule="auto"/>
        <w:ind w:firstLine="340"/>
        <w:jc w:val="both"/>
        <w:rPr>
          <w:rStyle w:val="af0"/>
          <w:rFonts w:ascii="Times New Roman" w:hAnsi="Times New Roman"/>
          <w:sz w:val="18"/>
          <w:szCs w:val="18"/>
        </w:rPr>
      </w:pPr>
      <w:r w:rsidRPr="00DB5EEA">
        <w:rPr>
          <w:rFonts w:ascii="Times New Roman" w:hAnsi="Times New Roman"/>
          <w:sz w:val="18"/>
          <w:szCs w:val="18"/>
        </w:rPr>
        <w:t>3. Николаев О., Серова Е.  Таблетка: яд или лекарство. – Электронный ресурс:</w:t>
      </w:r>
      <w:r w:rsidRPr="00DB5EEA">
        <w:rPr>
          <w:rStyle w:val="af0"/>
          <w:rFonts w:ascii="Times New Roman" w:hAnsi="Times New Roman"/>
          <w:sz w:val="18"/>
          <w:szCs w:val="18"/>
        </w:rPr>
        <w:t>http://www.konkir.ru/article.phtml?id=1858</w:t>
      </w:r>
    </w:p>
    <w:p w:rsidR="0058756B" w:rsidRPr="00DB5EEA" w:rsidRDefault="0058756B" w:rsidP="0098778A">
      <w:pPr>
        <w:tabs>
          <w:tab w:val="left" w:pos="284"/>
          <w:tab w:val="left" w:pos="426"/>
        </w:tabs>
        <w:spacing w:after="0" w:line="233" w:lineRule="auto"/>
        <w:ind w:firstLine="340"/>
        <w:jc w:val="both"/>
        <w:rPr>
          <w:rStyle w:val="af0"/>
          <w:rFonts w:ascii="Times New Roman" w:hAnsi="Times New Roman"/>
          <w:sz w:val="18"/>
          <w:szCs w:val="18"/>
        </w:rPr>
      </w:pPr>
    </w:p>
    <w:p w:rsidR="0058756B" w:rsidRPr="00DB5EEA" w:rsidRDefault="0058756B" w:rsidP="0098778A">
      <w:pPr>
        <w:spacing w:after="0" w:line="233" w:lineRule="auto"/>
        <w:ind w:firstLine="340"/>
        <w:jc w:val="both"/>
        <w:rPr>
          <w:rStyle w:val="af0"/>
          <w:rFonts w:ascii="Times New Roman" w:hAnsi="Times New Roman"/>
          <w:sz w:val="18"/>
          <w:szCs w:val="18"/>
        </w:rPr>
      </w:pPr>
    </w:p>
    <w:p w:rsidR="00747FA5" w:rsidRPr="0098778A" w:rsidRDefault="00747FA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Қожагельдиева Ә.</w:t>
      </w:r>
      <w:r w:rsidR="00431C75" w:rsidRPr="0098778A">
        <w:rPr>
          <w:rFonts w:ascii="Times New Roman" w:hAnsi="Times New Roman"/>
          <w:b/>
          <w:i/>
          <w:sz w:val="20"/>
          <w:szCs w:val="20"/>
          <w:lang w:val="kk-KZ"/>
        </w:rPr>
        <w:t>,</w:t>
      </w:r>
      <w:r w:rsidR="00DB5EEA">
        <w:rPr>
          <w:rFonts w:ascii="Times New Roman" w:hAnsi="Times New Roman"/>
          <w:b/>
          <w:i/>
          <w:sz w:val="20"/>
          <w:szCs w:val="20"/>
          <w:lang w:val="ca-ES"/>
        </w:rPr>
        <w:t xml:space="preserve"> </w:t>
      </w:r>
      <w:r w:rsidR="00431C75" w:rsidRPr="0098778A">
        <w:rPr>
          <w:rFonts w:ascii="Times New Roman" w:hAnsi="Times New Roman"/>
          <w:b/>
          <w:i/>
          <w:sz w:val="20"/>
          <w:szCs w:val="20"/>
          <w:lang w:val="kk-KZ"/>
        </w:rPr>
        <w:t>ә</w:t>
      </w:r>
      <w:r w:rsidRPr="0098778A">
        <w:rPr>
          <w:rFonts w:ascii="Times New Roman" w:hAnsi="Times New Roman"/>
          <w:b/>
          <w:i/>
          <w:sz w:val="20"/>
          <w:szCs w:val="20"/>
          <w:lang w:val="kk-KZ"/>
        </w:rPr>
        <w:t>л-Фараби атындағы ҚазҰУ</w:t>
      </w:r>
      <w:r w:rsidR="002C7C98" w:rsidRPr="0098778A">
        <w:rPr>
          <w:rFonts w:ascii="Times New Roman" w:hAnsi="Times New Roman"/>
          <w:b/>
          <w:i/>
          <w:sz w:val="20"/>
          <w:szCs w:val="20"/>
          <w:lang w:val="kk-KZ"/>
        </w:rPr>
        <w:t>,</w:t>
      </w:r>
    </w:p>
    <w:p w:rsidR="008F66F9" w:rsidRPr="0098778A" w:rsidRDefault="002C7C9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8F66F9" w:rsidRPr="0098778A">
        <w:rPr>
          <w:rFonts w:ascii="Times New Roman" w:hAnsi="Times New Roman"/>
          <w:b/>
          <w:i/>
          <w:sz w:val="20"/>
          <w:szCs w:val="20"/>
          <w:lang w:val="kk-KZ"/>
        </w:rPr>
        <w:t>сихология бөлімінің</w:t>
      </w:r>
      <w:r w:rsidR="00DB5EEA">
        <w:rPr>
          <w:rFonts w:ascii="Times New Roman" w:hAnsi="Times New Roman"/>
          <w:b/>
          <w:i/>
          <w:sz w:val="20"/>
          <w:szCs w:val="20"/>
          <w:lang w:val="ca-ES"/>
        </w:rPr>
        <w:t xml:space="preserve"> </w:t>
      </w:r>
      <w:r w:rsidR="008F66F9" w:rsidRPr="0098778A">
        <w:rPr>
          <w:rFonts w:ascii="Times New Roman" w:hAnsi="Times New Roman"/>
          <w:b/>
          <w:i/>
          <w:sz w:val="20"/>
          <w:szCs w:val="20"/>
          <w:lang w:val="kk-KZ"/>
        </w:rPr>
        <w:t xml:space="preserve">4 курс студенті </w:t>
      </w:r>
    </w:p>
    <w:p w:rsidR="00864DF3" w:rsidRPr="0098778A" w:rsidRDefault="008F66F9" w:rsidP="0098778A">
      <w:pPr>
        <w:spacing w:after="0" w:line="233" w:lineRule="auto"/>
        <w:ind w:firstLine="340"/>
        <w:jc w:val="right"/>
        <w:rPr>
          <w:rFonts w:ascii="Times New Roman" w:hAnsi="Times New Roman"/>
          <w:b/>
          <w:i/>
          <w:noProof/>
          <w:color w:val="000000"/>
          <w:sz w:val="20"/>
          <w:szCs w:val="20"/>
          <w:lang w:val="kk-KZ"/>
        </w:rPr>
      </w:pPr>
      <w:r w:rsidRPr="0098778A">
        <w:rPr>
          <w:rFonts w:ascii="Times New Roman" w:hAnsi="Times New Roman"/>
          <w:b/>
          <w:i/>
          <w:noProof/>
          <w:color w:val="000000"/>
          <w:sz w:val="20"/>
          <w:szCs w:val="20"/>
          <w:lang w:val="kk-KZ"/>
        </w:rPr>
        <w:t>Ғылыми жетекшісі:</w:t>
      </w:r>
    </w:p>
    <w:p w:rsidR="008F66F9" w:rsidRPr="0098778A" w:rsidRDefault="00747FA5" w:rsidP="0098778A">
      <w:pPr>
        <w:spacing w:after="0" w:line="233" w:lineRule="auto"/>
        <w:ind w:firstLine="340"/>
        <w:jc w:val="right"/>
        <w:rPr>
          <w:rFonts w:ascii="Times New Roman" w:hAnsi="Times New Roman"/>
          <w:b/>
          <w:i/>
          <w:noProof/>
          <w:color w:val="000000"/>
          <w:sz w:val="20"/>
          <w:szCs w:val="20"/>
          <w:lang w:val="kk-KZ"/>
        </w:rPr>
      </w:pPr>
      <w:r w:rsidRPr="0098778A">
        <w:rPr>
          <w:rFonts w:ascii="Times New Roman" w:hAnsi="Times New Roman"/>
          <w:b/>
          <w:i/>
          <w:noProof/>
          <w:color w:val="000000"/>
          <w:sz w:val="20"/>
          <w:szCs w:val="20"/>
          <w:lang w:val="kk-KZ"/>
        </w:rPr>
        <w:t>пс</w:t>
      </w:r>
      <w:r w:rsidR="002C7C98" w:rsidRPr="0098778A">
        <w:rPr>
          <w:rFonts w:ascii="Times New Roman" w:hAnsi="Times New Roman"/>
          <w:b/>
          <w:i/>
          <w:noProof/>
          <w:color w:val="000000"/>
          <w:sz w:val="20"/>
          <w:szCs w:val="20"/>
          <w:lang w:val="kk-KZ"/>
        </w:rPr>
        <w:t>их</w:t>
      </w:r>
      <w:r w:rsidRPr="0098778A">
        <w:rPr>
          <w:rFonts w:ascii="Times New Roman" w:hAnsi="Times New Roman"/>
          <w:b/>
          <w:i/>
          <w:noProof/>
          <w:color w:val="000000"/>
          <w:sz w:val="20"/>
          <w:szCs w:val="20"/>
          <w:lang w:val="kk-KZ"/>
        </w:rPr>
        <w:t xml:space="preserve">.ғ.к., доцент </w:t>
      </w:r>
      <w:r w:rsidR="008F66F9" w:rsidRPr="0098778A">
        <w:rPr>
          <w:rFonts w:ascii="Times New Roman" w:hAnsi="Times New Roman"/>
          <w:b/>
          <w:i/>
          <w:noProof/>
          <w:color w:val="000000"/>
          <w:sz w:val="20"/>
          <w:szCs w:val="20"/>
          <w:lang w:val="kk-KZ"/>
        </w:rPr>
        <w:t xml:space="preserve">Жұбаназарова Н.С. </w:t>
      </w:r>
    </w:p>
    <w:p w:rsidR="008F66F9" w:rsidRPr="0098778A" w:rsidRDefault="008F66F9" w:rsidP="0098778A">
      <w:pPr>
        <w:spacing w:after="0" w:line="233" w:lineRule="auto"/>
        <w:ind w:firstLine="340"/>
        <w:jc w:val="center"/>
        <w:rPr>
          <w:rFonts w:ascii="Times New Roman" w:hAnsi="Times New Roman"/>
          <w:b/>
          <w:i/>
          <w:sz w:val="20"/>
          <w:szCs w:val="20"/>
          <w:lang w:val="kk-KZ"/>
        </w:rPr>
      </w:pPr>
    </w:p>
    <w:p w:rsidR="008F66F9" w:rsidRDefault="008F66F9" w:rsidP="0098778A">
      <w:pPr>
        <w:spacing w:after="0" w:line="233" w:lineRule="auto"/>
        <w:ind w:firstLine="340"/>
        <w:jc w:val="center"/>
        <w:rPr>
          <w:rFonts w:ascii="Times New Roman" w:hAnsi="Times New Roman"/>
          <w:b/>
          <w:caps/>
          <w:sz w:val="20"/>
          <w:szCs w:val="20"/>
          <w:lang w:val="ca-ES"/>
        </w:rPr>
      </w:pPr>
      <w:r w:rsidRPr="0098778A">
        <w:rPr>
          <w:rFonts w:ascii="Times New Roman" w:hAnsi="Times New Roman"/>
          <w:b/>
          <w:caps/>
          <w:sz w:val="20"/>
          <w:szCs w:val="20"/>
          <w:lang w:val="kk-KZ"/>
        </w:rPr>
        <w:t>Студент жастардың діни құндылықтарының қалыптасуының психологиялық ерекшеліктері</w:t>
      </w:r>
    </w:p>
    <w:p w:rsidR="00DB5EEA" w:rsidRPr="00DB5EEA" w:rsidRDefault="00DB5EEA" w:rsidP="0098778A">
      <w:pPr>
        <w:spacing w:after="0" w:line="233" w:lineRule="auto"/>
        <w:ind w:firstLine="340"/>
        <w:jc w:val="center"/>
        <w:rPr>
          <w:rFonts w:ascii="Times New Roman" w:hAnsi="Times New Roman"/>
          <w:b/>
          <w:caps/>
          <w:sz w:val="20"/>
          <w:szCs w:val="20"/>
          <w:lang w:val="ca-ES"/>
        </w:rPr>
      </w:pP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Қазақстан Республикасының тарихындағы соңғы жиырма жылдық қазақстандық қоғамның өміріндегі діннің атқаратын рөлі мен орнының өзгеруімен ерекшеленді. Діни құндылықтар көптеген адамдардың, әсіресе соның ішінде жастардың өмір салттарының да, ойлау ерекшеліктерінің де маңызды құрамдас бөлігіне айналды. Діни ұйымдардың, ең алдымен қазақстан халқы үшін дәстүрлік болып табылатын – Ислам діни ұйымдарының рөлі, беделі мен әсерлері күшейді. Қазақстан полиэтникалық орта, елімізде мекен ететін халықтардың арасында біршама кеңінен тараған діндер – ол ислам және христиан діндері, сондай-ақ иудаизм мен буддизм діндері де бар.</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2009 жылы халық санағы өткізілді, санақ кезінде респонденттерге дінге қатысты сұрақтар қойылды. Халық санағының нәтижесінде Қазақстан тұрғындарының басым көпшілігі өздерінің белгілі-бір дінге сенетіндіктерін (жуықтап алғанда халықтың 97%-ы), ал сұралушылардың 3%-ы дінге сенбейтіндіктерін айтқан, немесе бұл сұраққа жауап беруден бас тартқан [1].</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2009 жылғы зерттеулер көрсеткендей, тәуелсіздіктің соңғы жылдарында Қазақстандағы діни бірлестіктердің саны 6 есеге, 1991 жылғы 671 ұйымнан 4200-ден астам ұйымға дейін ұлғайған. Қазіргі таңда 3200-дей мешіт, шіркеулер, сыйыну үйлері бар [2].</w:t>
      </w:r>
    </w:p>
    <w:p w:rsidR="008F66F9" w:rsidRPr="0098778A" w:rsidRDefault="008F66F9" w:rsidP="0098778A">
      <w:pPr>
        <w:spacing w:after="0" w:line="233" w:lineRule="auto"/>
        <w:ind w:firstLine="340"/>
        <w:jc w:val="both"/>
        <w:rPr>
          <w:rFonts w:ascii="Times New Roman" w:hAnsi="Times New Roman"/>
          <w:color w:val="212121"/>
          <w:spacing w:val="-2"/>
          <w:sz w:val="20"/>
          <w:szCs w:val="20"/>
          <w:lang w:val="kk-KZ"/>
        </w:rPr>
      </w:pPr>
      <w:r w:rsidRPr="0098778A">
        <w:rPr>
          <w:rFonts w:ascii="Times New Roman" w:hAnsi="Times New Roman"/>
          <w:color w:val="212121"/>
          <w:spacing w:val="1"/>
          <w:sz w:val="20"/>
          <w:szCs w:val="20"/>
          <w:lang w:val="kk-KZ"/>
        </w:rPr>
        <w:t>Жас ұрпақты рухани және әдептік тұрғыда дамыту мәселесі – қазіргі қоғамдағы аса өзекті мәселелердің бірі болып табылады. Құндылық бағдарлар өзгеріп жатқан жағдайларда жастарға гуманитарлы ізденісте жаңа бағдарларды нұсқау қажет.</w:t>
      </w:r>
      <w:r w:rsidRPr="0098778A">
        <w:rPr>
          <w:rFonts w:ascii="Times New Roman" w:hAnsi="Times New Roman"/>
          <w:color w:val="212121"/>
          <w:spacing w:val="-2"/>
          <w:sz w:val="20"/>
          <w:szCs w:val="20"/>
          <w:lang w:val="kk-KZ"/>
        </w:rPr>
        <w:t xml:space="preserve"> Осыған байланысты әлеуметтік</w:t>
      </w:r>
      <w:r w:rsidRPr="0098778A">
        <w:rPr>
          <w:rFonts w:ascii="Times New Roman" w:hAnsi="Times New Roman"/>
          <w:color w:val="212121"/>
          <w:spacing w:val="1"/>
          <w:sz w:val="20"/>
          <w:szCs w:val="20"/>
          <w:lang w:val="kk-KZ"/>
        </w:rPr>
        <w:t>-мәдени феномен ретіндегі дінді зерттеу өзекті болып отыр.</w:t>
      </w:r>
      <w:r w:rsidRPr="0098778A">
        <w:rPr>
          <w:rFonts w:ascii="Times New Roman" w:hAnsi="Times New Roman"/>
          <w:color w:val="212121"/>
          <w:spacing w:val="-2"/>
          <w:sz w:val="20"/>
          <w:szCs w:val="20"/>
          <w:lang w:val="kk-KZ"/>
        </w:rPr>
        <w:t xml:space="preserve"> Дін бұл жағдайларда, оның адам өмірінің басқа да салаларымен өзара әрекеттестігіндегі мәдениеттің құрамдас бөлігі ретінде қарастырылады.</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Сонымен, дін </w:t>
      </w:r>
      <w:r w:rsidRPr="0098778A">
        <w:rPr>
          <w:rFonts w:ascii="Times New Roman" w:hAnsi="Times New Roman"/>
          <w:b/>
          <w:bCs/>
          <w:sz w:val="20"/>
          <w:szCs w:val="20"/>
          <w:lang w:val="kk-KZ"/>
        </w:rPr>
        <w:t>–</w:t>
      </w:r>
      <w:r w:rsidRPr="0098778A">
        <w:rPr>
          <w:rFonts w:ascii="Times New Roman" w:hAnsi="Times New Roman"/>
          <w:bCs/>
          <w:sz w:val="20"/>
          <w:szCs w:val="20"/>
          <w:lang w:val="kk-KZ"/>
        </w:rPr>
        <w:t xml:space="preserve"> бұл тылсым күшке сеніумен шарттанған, құрамына моральдық нормаларды және мінез-құлық типтерін, әдеп-ғұрыптарды, культтік әрекеттерді айқындау және адамдарды ұйымдарға (мешіт, шіркеу, діни бірлестіктер және т.б.) біріктіру енетін, әлемді саналы түрде қабылдаудың ерекше формасы [3].</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Діншілдік діни сананың, діни тәжірибенің мазмұнында, діни мінез-құлықтың мотивтері мен бағыттылығында, діни қатынастарға енуде тіркелген бір-біріне бағынышты қасиеттер мен белгілердің салыстырмалы тұрақты жүйесін білдіреді. Діншілдіктің ерекшелігі Құдайға, әлемге, өз-өзіне және басқа адамдарға деген қатынастардың, жеке және қоғамдық өмірдің әртүрлі аудандарындағы күнделікті жүріс-тұрыстағы ережелерде айқындалады. Қазіргі адамның психологиясын зерттеуде діншілдікті ескермеуге болмайды.</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Діншілдіктің маңызды құрамдас бөлігі, өзінде иррационалды бастан өткерулердің өмірлік құндылықтардың және тұлғалық мағыналардың бірлігі бар діни тәжірибе. Діни тәжірибе субъективті шындықтың феномені ретінде, тұлғаның өмірлік тәжірибесінің айрықша өлшемі ретінде, сонымен бірге әлеуметтік және мәдени-тарихи феномен ретінде түсініледі. Діни тәжірибенің барлық көріну формалары бар болуға құылы және тұлғаның индивидуалды ерекшелігімен, оның қайталанбас биографиясымен шарттанған [4].</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Діни тәжірибенің тұлғалық-мағыналық табиғатын зерттеулер көп емес. Әсіресе, қазіргі діни тәжірибенің мағыналық ұйымдасуын жүйелі көпдеңгейлі бейнелеу ерекше мәселе болып отыр. Қазіргі кездегі діни тәжірибенің мағыналық ұйымдасуы тұлғаның индивидуалды ерекшелігіне, оның ішкі әлеміне, қайталанбас биографиясына бетбұрумен байланысты болып келеді.</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Қазіргі діни тәжірибенің мағыналық ұйымдасуы мыналарда айқындалады:</w:t>
      </w:r>
    </w:p>
    <w:p w:rsidR="008F66F9" w:rsidRPr="0098778A" w:rsidRDefault="008F66F9" w:rsidP="0098778A">
      <w:pPr>
        <w:pStyle w:val="a5"/>
        <w:numPr>
          <w:ilvl w:val="0"/>
          <w:numId w:val="39"/>
        </w:numPr>
        <w:spacing w:line="233" w:lineRule="auto"/>
        <w:ind w:left="0" w:firstLine="340"/>
        <w:jc w:val="both"/>
        <w:rPr>
          <w:bCs/>
          <w:sz w:val="20"/>
          <w:szCs w:val="20"/>
          <w:lang w:val="kk-KZ"/>
        </w:rPr>
      </w:pPr>
      <w:r w:rsidRPr="0098778A">
        <w:rPr>
          <w:bCs/>
          <w:sz w:val="20"/>
          <w:szCs w:val="20"/>
          <w:lang w:val="kk-KZ"/>
        </w:rPr>
        <w:t>діни түсініктерде;</w:t>
      </w:r>
    </w:p>
    <w:p w:rsidR="008F66F9" w:rsidRPr="0098778A" w:rsidRDefault="008F66F9" w:rsidP="0098778A">
      <w:pPr>
        <w:pStyle w:val="a5"/>
        <w:numPr>
          <w:ilvl w:val="0"/>
          <w:numId w:val="39"/>
        </w:numPr>
        <w:spacing w:line="233" w:lineRule="auto"/>
        <w:ind w:left="0" w:firstLine="340"/>
        <w:jc w:val="both"/>
        <w:rPr>
          <w:bCs/>
          <w:sz w:val="20"/>
          <w:szCs w:val="20"/>
          <w:lang w:val="kk-KZ"/>
        </w:rPr>
      </w:pPr>
      <w:r w:rsidRPr="0098778A">
        <w:rPr>
          <w:bCs/>
          <w:sz w:val="20"/>
          <w:szCs w:val="20"/>
          <w:lang w:val="kk-KZ"/>
        </w:rPr>
        <w:t>діни мотивтерде;</w:t>
      </w:r>
    </w:p>
    <w:p w:rsidR="008F66F9" w:rsidRPr="0098778A" w:rsidRDefault="008F66F9" w:rsidP="0098778A">
      <w:pPr>
        <w:pStyle w:val="a5"/>
        <w:numPr>
          <w:ilvl w:val="0"/>
          <w:numId w:val="39"/>
        </w:numPr>
        <w:spacing w:line="233" w:lineRule="auto"/>
        <w:ind w:left="0" w:firstLine="340"/>
        <w:jc w:val="both"/>
        <w:rPr>
          <w:bCs/>
          <w:sz w:val="20"/>
          <w:szCs w:val="20"/>
          <w:lang w:val="kk-KZ"/>
        </w:rPr>
      </w:pPr>
      <w:r w:rsidRPr="0098778A">
        <w:rPr>
          <w:bCs/>
          <w:sz w:val="20"/>
          <w:szCs w:val="20"/>
          <w:lang w:val="kk-KZ"/>
        </w:rPr>
        <w:t>діни бағдарларда.</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Діни түсініктер – қоршаған әлемнің себептері, мәнділігі мен шектері туралы, сонымен қатар адамның өзінің, яғни оның тұлғалық бірдейлігінің қасиеттері мен қабілеттері жайлы жалпы пайымдаулар. Діни білімнің </w:t>
      </w:r>
      <w:r w:rsidRPr="0098778A">
        <w:rPr>
          <w:rFonts w:ascii="Times New Roman" w:hAnsi="Times New Roman"/>
          <w:bCs/>
          <w:sz w:val="20"/>
          <w:szCs w:val="20"/>
          <w:lang w:val="kk-KZ"/>
        </w:rPr>
        <w:lastRenderedPageBreak/>
        <w:t>ядросы Құдайдың бар екендігіне деген сенімді туғызады. Ортодоксалды дәстүрге сәйкес, Құдайды ешқашанда және адам танымының ешқандай жағдайында да соңына дейін түсінілмейтін, әрқашанда жоғарғы және ашылмаған терең құпия болып қала береді. Осы ұстанымдық маңызды жағдайды барлық діни білімдер анықтайды. Діни түсініктер қарастырылып отырған феноменнің когнитивті аспектісіне жатады. Өзінің мазмұны бар және оны тарату тәсілі бар дүниетанымдық жүйе ретіндегі дін социумда діни түсініктердің көмегімен объектілендіріледі. Діни наным-сенімнің мазмұны екі еселенген болып табылады: бір жағынан, олар діни тәжірибенің когнитивті аспектісін бейнелейді, екінші жағынан – оларда сенім орталық дүниетанымдық аксиома ретінде көрінеді. Сонымен, сенім субъектінің ерекше күйі, ол бағытталған нақты нәрсені (сенімнің заты) ғана емес, сондай-ақ субъектінің қажеттіліктеріне және қызығушылықтарына байланысты оған деген эмоциялық және құндылықтық қатынасты да бейнелейді.</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Діни тәжірибені меңгеру барысында, сенім объектілеріне тұлғалық мағына хабарлай отырып, сенім дінге бетбұру мотивтерімен бірігеді, діни бағдарлар қалыптасады. Діни мотивтердің құрамына дінге бетбұру мотивтері, культ талаптарына деген қатынас, субъектінің өз сенімінің сипаты мен шынайы беделі жайлы рефлексиясы енеді [4].</w:t>
      </w:r>
    </w:p>
    <w:p w:rsidR="008F66F9" w:rsidRPr="0098778A" w:rsidRDefault="008F66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Қазақстандық студент жастардың діни құндылықтарының қалыптасуының психологиялық ерекшеліктерін зерттеу мақсатында біз алдын-ала пилотажды зерттеу жүргіздік. Пилотажды зерттеу екі кезеңнен тұрды. Бірінші кезеңде, біз зерттелушілерге діни сенімді өзіндік бағалау әдістемесін жүргіздік. Ал, екінші кезеңде анықталған топтардың арасындағы дінге бет бұру мотивтерін рангілеудегі айырмашылықтар анықталды.</w:t>
      </w:r>
    </w:p>
    <w:p w:rsidR="008F66F9" w:rsidRPr="0098778A" w:rsidRDefault="008F66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Зерттелушілердің өзіндік діни сенімдерін бағалауы Ю.В. Щербатыхтың «Индивидуалды діншілдік құрылымы» сұрақтамасының негізінде анықталды. Зерттелуші студент жастар өздерінің дінге деген қатынастарын 10 – баллдық шкала бойынша көрсетті.  1 – абсолютті атеист, 10 – Құдайға деген шынайы, терең сенім. Бұл зерттеу кезеңінің нәтижесінде зерттелушілер дінге сенушілер және дінге сенбейтіндер болып, екі топқа бөлінді.</w:t>
      </w:r>
    </w:p>
    <w:p w:rsidR="008F66F9" w:rsidRPr="0098778A" w:rsidRDefault="008F66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Келесі екінші кезеңде зерттелушілерге дінге бет бұрудың бірқатар мотивтері ұсынылды. Зерттелушілер ол мотивтердің әрқайсысына ранг бере отырып, сол мотивтердің өздеріне қаншалықты сай келетіндігін анықтады.</w:t>
      </w:r>
    </w:p>
    <w:p w:rsidR="00AF0CE7" w:rsidRDefault="00AF0CE7" w:rsidP="0098778A">
      <w:pPr>
        <w:spacing w:after="0" w:line="233" w:lineRule="auto"/>
        <w:ind w:firstLine="340"/>
        <w:jc w:val="center"/>
        <w:rPr>
          <w:rFonts w:ascii="Times New Roman" w:hAnsi="Times New Roman"/>
          <w:b/>
          <w:sz w:val="20"/>
          <w:szCs w:val="20"/>
          <w:lang w:val="ca-ES"/>
        </w:rPr>
      </w:pPr>
    </w:p>
    <w:p w:rsidR="008F66F9" w:rsidRDefault="008F66F9" w:rsidP="0098778A">
      <w:pPr>
        <w:spacing w:after="0" w:line="233" w:lineRule="auto"/>
        <w:ind w:firstLine="340"/>
        <w:jc w:val="center"/>
        <w:rPr>
          <w:rFonts w:ascii="Times New Roman" w:hAnsi="Times New Roman"/>
          <w:b/>
          <w:sz w:val="20"/>
          <w:szCs w:val="20"/>
          <w:lang w:val="ca-ES"/>
        </w:rPr>
      </w:pPr>
      <w:r w:rsidRPr="0098778A">
        <w:rPr>
          <w:rFonts w:ascii="Times New Roman" w:hAnsi="Times New Roman"/>
          <w:b/>
          <w:sz w:val="20"/>
          <w:szCs w:val="20"/>
          <w:lang w:val="kk-KZ"/>
        </w:rPr>
        <w:t>Дінге сенетін және сенбейтін студенттердің дінге бет бұру мотивтерінің иерархиясы, ранг</w:t>
      </w:r>
    </w:p>
    <w:p w:rsidR="001027D4" w:rsidRDefault="001027D4" w:rsidP="0098778A">
      <w:pPr>
        <w:spacing w:after="0" w:line="233" w:lineRule="auto"/>
        <w:ind w:firstLine="340"/>
        <w:jc w:val="center"/>
        <w:rPr>
          <w:rFonts w:ascii="Times New Roman" w:hAnsi="Times New Roman"/>
          <w:b/>
          <w:sz w:val="20"/>
          <w:szCs w:val="20"/>
          <w:lang w:val="ca-ES"/>
        </w:rPr>
      </w:pPr>
    </w:p>
    <w:tbl>
      <w:tblPr>
        <w:tblStyle w:val="af4"/>
        <w:tblW w:w="0" w:type="auto"/>
        <w:tblLook w:val="04A0"/>
      </w:tblPr>
      <w:tblGrid>
        <w:gridCol w:w="2392"/>
        <w:gridCol w:w="2393"/>
        <w:gridCol w:w="2393"/>
        <w:gridCol w:w="2393"/>
      </w:tblGrid>
      <w:tr w:rsidR="001027D4" w:rsidRPr="001027D4" w:rsidTr="00641DCD">
        <w:tc>
          <w:tcPr>
            <w:tcW w:w="2392" w:type="dxa"/>
          </w:tcPr>
          <w:p w:rsidR="001027D4" w:rsidRPr="001027D4" w:rsidRDefault="001027D4" w:rsidP="00641DCD">
            <w:pPr>
              <w:jc w:val="center"/>
              <w:rPr>
                <w:rFonts w:ascii="Times New Roman" w:hAnsi="Times New Roman"/>
                <w:bCs/>
                <w:sz w:val="18"/>
                <w:szCs w:val="18"/>
                <w:lang w:val="kk-KZ"/>
              </w:rPr>
            </w:pPr>
            <w:r w:rsidRPr="001027D4">
              <w:rPr>
                <w:rFonts w:ascii="Times New Roman" w:hAnsi="Times New Roman"/>
                <w:bCs/>
                <w:sz w:val="18"/>
                <w:szCs w:val="18"/>
                <w:lang w:val="kk-KZ"/>
              </w:rPr>
              <w:t>№</w:t>
            </w:r>
          </w:p>
        </w:tc>
        <w:tc>
          <w:tcPr>
            <w:tcW w:w="2393" w:type="dxa"/>
          </w:tcPr>
          <w:p w:rsidR="001027D4" w:rsidRPr="001027D4" w:rsidRDefault="001027D4" w:rsidP="00641DCD">
            <w:pPr>
              <w:jc w:val="center"/>
              <w:rPr>
                <w:rFonts w:ascii="Times New Roman" w:hAnsi="Times New Roman"/>
                <w:bCs/>
                <w:sz w:val="18"/>
                <w:szCs w:val="18"/>
                <w:lang w:val="kk-KZ"/>
              </w:rPr>
            </w:pPr>
            <w:r w:rsidRPr="001027D4">
              <w:rPr>
                <w:rFonts w:ascii="Times New Roman" w:hAnsi="Times New Roman"/>
                <w:bCs/>
                <w:sz w:val="18"/>
                <w:szCs w:val="18"/>
                <w:lang w:val="kk-KZ"/>
              </w:rPr>
              <w:t>Мотивтер</w:t>
            </w:r>
          </w:p>
        </w:tc>
        <w:tc>
          <w:tcPr>
            <w:tcW w:w="2393" w:type="dxa"/>
          </w:tcPr>
          <w:p w:rsidR="001027D4" w:rsidRPr="001027D4" w:rsidRDefault="001027D4" w:rsidP="00641DCD">
            <w:pPr>
              <w:jc w:val="center"/>
              <w:rPr>
                <w:rFonts w:ascii="Times New Roman" w:hAnsi="Times New Roman"/>
                <w:bCs/>
                <w:sz w:val="18"/>
                <w:szCs w:val="18"/>
                <w:lang w:val="kk-KZ"/>
              </w:rPr>
            </w:pPr>
            <w:r w:rsidRPr="001027D4">
              <w:rPr>
                <w:rFonts w:ascii="Times New Roman" w:hAnsi="Times New Roman"/>
                <w:bCs/>
                <w:sz w:val="18"/>
                <w:szCs w:val="18"/>
                <w:lang w:val="kk-KZ"/>
              </w:rPr>
              <w:t>Дінге сенетіндер</w:t>
            </w:r>
          </w:p>
        </w:tc>
        <w:tc>
          <w:tcPr>
            <w:tcW w:w="2393" w:type="dxa"/>
          </w:tcPr>
          <w:p w:rsidR="001027D4" w:rsidRPr="001027D4" w:rsidRDefault="001027D4" w:rsidP="00641DCD">
            <w:pPr>
              <w:jc w:val="center"/>
              <w:rPr>
                <w:rFonts w:ascii="Times New Roman" w:hAnsi="Times New Roman"/>
                <w:bCs/>
                <w:sz w:val="18"/>
                <w:szCs w:val="18"/>
                <w:lang w:val="kk-KZ"/>
              </w:rPr>
            </w:pPr>
            <w:r w:rsidRPr="001027D4">
              <w:rPr>
                <w:rFonts w:ascii="Times New Roman" w:hAnsi="Times New Roman"/>
                <w:bCs/>
                <w:sz w:val="18"/>
                <w:szCs w:val="18"/>
                <w:lang w:val="kk-KZ"/>
              </w:rPr>
              <w:t>Дінге сенбейтіндер</w:t>
            </w:r>
          </w:p>
        </w:tc>
      </w:tr>
      <w:tr w:rsidR="001027D4" w:rsidRPr="001027D4" w:rsidTr="00641DCD">
        <w:tc>
          <w:tcPr>
            <w:tcW w:w="2392"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1.</w:t>
            </w:r>
          </w:p>
        </w:tc>
        <w:tc>
          <w:tcPr>
            <w:tcW w:w="2393" w:type="dxa"/>
          </w:tcPr>
          <w:p w:rsidR="001027D4" w:rsidRPr="001027D4" w:rsidRDefault="001027D4" w:rsidP="00641DCD">
            <w:pPr>
              <w:rPr>
                <w:rFonts w:ascii="Times New Roman" w:hAnsi="Times New Roman"/>
                <w:bCs/>
                <w:sz w:val="18"/>
                <w:szCs w:val="18"/>
                <w:lang w:val="kk-KZ"/>
              </w:rPr>
            </w:pPr>
            <w:r w:rsidRPr="001027D4">
              <w:rPr>
                <w:rFonts w:ascii="Times New Roman" w:hAnsi="Times New Roman"/>
                <w:bCs/>
                <w:sz w:val="18"/>
                <w:szCs w:val="18"/>
                <w:lang w:val="kk-KZ"/>
              </w:rPr>
              <w:t>Өкініш</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4</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w:t>
            </w:r>
          </w:p>
        </w:tc>
      </w:tr>
      <w:tr w:rsidR="001027D4" w:rsidRPr="001027D4" w:rsidTr="00641DCD">
        <w:tc>
          <w:tcPr>
            <w:tcW w:w="2392"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2.</w:t>
            </w:r>
          </w:p>
        </w:tc>
        <w:tc>
          <w:tcPr>
            <w:tcW w:w="2393" w:type="dxa"/>
          </w:tcPr>
          <w:p w:rsidR="001027D4" w:rsidRPr="001027D4" w:rsidRDefault="001027D4" w:rsidP="00641DCD">
            <w:pPr>
              <w:rPr>
                <w:rFonts w:ascii="Times New Roman" w:hAnsi="Times New Roman"/>
                <w:bCs/>
                <w:sz w:val="18"/>
                <w:szCs w:val="18"/>
                <w:lang w:val="kk-KZ"/>
              </w:rPr>
            </w:pPr>
            <w:r w:rsidRPr="001027D4">
              <w:rPr>
                <w:rFonts w:ascii="Times New Roman" w:hAnsi="Times New Roman"/>
                <w:bCs/>
                <w:sz w:val="18"/>
                <w:szCs w:val="18"/>
                <w:lang w:val="kk-KZ"/>
              </w:rPr>
              <w:t>Идеалды іздеу, рухани бостықты толтыру</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2</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1,5</w:t>
            </w:r>
          </w:p>
        </w:tc>
      </w:tr>
      <w:tr w:rsidR="001027D4" w:rsidRPr="001027D4" w:rsidTr="00641DCD">
        <w:tc>
          <w:tcPr>
            <w:tcW w:w="2392"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3.</w:t>
            </w:r>
          </w:p>
        </w:tc>
        <w:tc>
          <w:tcPr>
            <w:tcW w:w="2393" w:type="dxa"/>
          </w:tcPr>
          <w:p w:rsidR="001027D4" w:rsidRPr="001027D4" w:rsidRDefault="001027D4" w:rsidP="00641DCD">
            <w:pPr>
              <w:rPr>
                <w:rFonts w:ascii="Times New Roman" w:hAnsi="Times New Roman"/>
                <w:bCs/>
                <w:sz w:val="18"/>
                <w:szCs w:val="18"/>
                <w:lang w:val="kk-KZ"/>
              </w:rPr>
            </w:pPr>
            <w:r w:rsidRPr="001027D4">
              <w:rPr>
                <w:rFonts w:ascii="Times New Roman" w:hAnsi="Times New Roman"/>
                <w:bCs/>
                <w:sz w:val="18"/>
                <w:szCs w:val="18"/>
                <w:lang w:val="kk-KZ"/>
              </w:rPr>
              <w:t>Дәстүрді қайта жаңғырту</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1</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4</w:t>
            </w:r>
          </w:p>
        </w:tc>
      </w:tr>
      <w:tr w:rsidR="001027D4" w:rsidRPr="001027D4" w:rsidTr="00641DCD">
        <w:tc>
          <w:tcPr>
            <w:tcW w:w="2392"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4.</w:t>
            </w:r>
          </w:p>
        </w:tc>
        <w:tc>
          <w:tcPr>
            <w:tcW w:w="2393" w:type="dxa"/>
          </w:tcPr>
          <w:p w:rsidR="001027D4" w:rsidRPr="001027D4" w:rsidRDefault="001027D4" w:rsidP="00641DCD">
            <w:pPr>
              <w:rPr>
                <w:rFonts w:ascii="Times New Roman" w:hAnsi="Times New Roman"/>
                <w:bCs/>
                <w:sz w:val="18"/>
                <w:szCs w:val="18"/>
                <w:lang w:val="kk-KZ"/>
              </w:rPr>
            </w:pPr>
            <w:r w:rsidRPr="001027D4">
              <w:rPr>
                <w:rFonts w:ascii="Times New Roman" w:hAnsi="Times New Roman"/>
                <w:bCs/>
                <w:sz w:val="18"/>
                <w:szCs w:val="18"/>
                <w:lang w:val="kk-KZ"/>
              </w:rPr>
              <w:t>Қазір солай болуы тиіс</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3</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1,5</w:t>
            </w:r>
          </w:p>
        </w:tc>
      </w:tr>
      <w:tr w:rsidR="001027D4" w:rsidRPr="001027D4" w:rsidTr="00641DCD">
        <w:tc>
          <w:tcPr>
            <w:tcW w:w="2392"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5.</w:t>
            </w:r>
          </w:p>
        </w:tc>
        <w:tc>
          <w:tcPr>
            <w:tcW w:w="2393" w:type="dxa"/>
          </w:tcPr>
          <w:p w:rsidR="001027D4" w:rsidRPr="001027D4" w:rsidRDefault="001027D4" w:rsidP="00641DCD">
            <w:pPr>
              <w:rPr>
                <w:rFonts w:ascii="Times New Roman" w:hAnsi="Times New Roman"/>
                <w:bCs/>
                <w:sz w:val="18"/>
                <w:szCs w:val="18"/>
                <w:lang w:val="kk-KZ"/>
              </w:rPr>
            </w:pPr>
            <w:r w:rsidRPr="001027D4">
              <w:rPr>
                <w:rFonts w:ascii="Times New Roman" w:hAnsi="Times New Roman"/>
                <w:bCs/>
                <w:sz w:val="18"/>
                <w:szCs w:val="18"/>
                <w:lang w:val="kk-KZ"/>
              </w:rPr>
              <w:t>Шынайы сенімге қайта оралу</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w:t>
            </w:r>
          </w:p>
        </w:tc>
      </w:tr>
      <w:tr w:rsidR="001027D4" w:rsidRPr="001027D4" w:rsidTr="00641DCD">
        <w:tc>
          <w:tcPr>
            <w:tcW w:w="2392"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6.</w:t>
            </w:r>
          </w:p>
        </w:tc>
        <w:tc>
          <w:tcPr>
            <w:tcW w:w="2393" w:type="dxa"/>
          </w:tcPr>
          <w:p w:rsidR="001027D4" w:rsidRPr="001027D4" w:rsidRDefault="001027D4" w:rsidP="00641DCD">
            <w:pPr>
              <w:rPr>
                <w:rFonts w:ascii="Times New Roman" w:hAnsi="Times New Roman"/>
                <w:bCs/>
                <w:sz w:val="18"/>
                <w:szCs w:val="18"/>
                <w:lang w:val="kk-KZ"/>
              </w:rPr>
            </w:pPr>
            <w:r w:rsidRPr="001027D4">
              <w:rPr>
                <w:rFonts w:ascii="Times New Roman" w:hAnsi="Times New Roman"/>
                <w:bCs/>
                <w:sz w:val="18"/>
                <w:szCs w:val="18"/>
                <w:lang w:val="kk-KZ"/>
              </w:rPr>
              <w:t>Саяси ойын</w:t>
            </w:r>
          </w:p>
        </w:tc>
        <w:tc>
          <w:tcPr>
            <w:tcW w:w="2393" w:type="dxa"/>
          </w:tcPr>
          <w:p w:rsidR="001027D4" w:rsidRPr="001027D4" w:rsidRDefault="001027D4" w:rsidP="00641DCD">
            <w:pPr>
              <w:jc w:val="center"/>
              <w:rPr>
                <w:rFonts w:ascii="Times New Roman" w:hAnsi="Times New Roman"/>
                <w:bCs/>
                <w:sz w:val="18"/>
                <w:szCs w:val="18"/>
              </w:rPr>
            </w:pPr>
            <w:r w:rsidRPr="001027D4">
              <w:rPr>
                <w:rFonts w:ascii="Times New Roman" w:hAnsi="Times New Roman"/>
                <w:bCs/>
                <w:sz w:val="18"/>
                <w:szCs w:val="18"/>
              </w:rPr>
              <w:t>-</w:t>
            </w:r>
          </w:p>
        </w:tc>
        <w:tc>
          <w:tcPr>
            <w:tcW w:w="2393" w:type="dxa"/>
          </w:tcPr>
          <w:p w:rsidR="001027D4" w:rsidRPr="001027D4" w:rsidRDefault="001027D4" w:rsidP="00641DCD">
            <w:pPr>
              <w:jc w:val="center"/>
              <w:rPr>
                <w:rFonts w:ascii="Times New Roman" w:hAnsi="Times New Roman"/>
                <w:bCs/>
                <w:sz w:val="18"/>
                <w:szCs w:val="18"/>
                <w:lang w:val="kk-KZ"/>
              </w:rPr>
            </w:pPr>
            <w:r w:rsidRPr="001027D4">
              <w:rPr>
                <w:rFonts w:ascii="Times New Roman" w:hAnsi="Times New Roman"/>
                <w:bCs/>
                <w:sz w:val="18"/>
                <w:szCs w:val="18"/>
                <w:lang w:val="kk-KZ"/>
              </w:rPr>
              <w:t>5</w:t>
            </w:r>
          </w:p>
        </w:tc>
      </w:tr>
      <w:tr w:rsidR="001027D4" w:rsidRPr="001027D4" w:rsidTr="00641DCD">
        <w:tc>
          <w:tcPr>
            <w:tcW w:w="2392" w:type="dxa"/>
          </w:tcPr>
          <w:p w:rsidR="001027D4" w:rsidRPr="001027D4" w:rsidRDefault="001027D4" w:rsidP="00641DCD">
            <w:pPr>
              <w:jc w:val="center"/>
              <w:rPr>
                <w:rFonts w:ascii="Times New Roman" w:hAnsi="Times New Roman"/>
                <w:bCs/>
                <w:sz w:val="18"/>
                <w:szCs w:val="18"/>
                <w:lang w:val="kk-KZ"/>
              </w:rPr>
            </w:pPr>
            <w:r w:rsidRPr="001027D4">
              <w:rPr>
                <w:rFonts w:ascii="Times New Roman" w:hAnsi="Times New Roman"/>
                <w:bCs/>
                <w:sz w:val="18"/>
                <w:szCs w:val="18"/>
                <w:lang w:val="kk-KZ"/>
              </w:rPr>
              <w:t>7.</w:t>
            </w:r>
          </w:p>
        </w:tc>
        <w:tc>
          <w:tcPr>
            <w:tcW w:w="2393" w:type="dxa"/>
          </w:tcPr>
          <w:p w:rsidR="001027D4" w:rsidRPr="001027D4" w:rsidRDefault="001027D4" w:rsidP="00641DCD">
            <w:pPr>
              <w:rPr>
                <w:rFonts w:ascii="Times New Roman" w:hAnsi="Times New Roman"/>
                <w:bCs/>
                <w:sz w:val="18"/>
                <w:szCs w:val="18"/>
                <w:lang w:val="kk-KZ"/>
              </w:rPr>
            </w:pPr>
            <w:r w:rsidRPr="001027D4">
              <w:rPr>
                <w:rFonts w:ascii="Times New Roman" w:hAnsi="Times New Roman"/>
                <w:bCs/>
                <w:sz w:val="18"/>
                <w:szCs w:val="18"/>
                <w:lang w:val="kk-KZ"/>
              </w:rPr>
              <w:t>Жеке дінді іздеу</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w:t>
            </w:r>
          </w:p>
        </w:tc>
        <w:tc>
          <w:tcPr>
            <w:tcW w:w="2393" w:type="dxa"/>
          </w:tcPr>
          <w:p w:rsidR="001027D4" w:rsidRPr="001027D4" w:rsidRDefault="001027D4" w:rsidP="00641DCD">
            <w:pPr>
              <w:jc w:val="center"/>
              <w:rPr>
                <w:rFonts w:ascii="Times New Roman" w:hAnsi="Times New Roman"/>
                <w:bCs/>
                <w:sz w:val="18"/>
                <w:szCs w:val="18"/>
                <w:lang w:val="en-US"/>
              </w:rPr>
            </w:pPr>
            <w:r w:rsidRPr="001027D4">
              <w:rPr>
                <w:rFonts w:ascii="Times New Roman" w:hAnsi="Times New Roman"/>
                <w:bCs/>
                <w:sz w:val="18"/>
                <w:szCs w:val="18"/>
                <w:lang w:val="en-US"/>
              </w:rPr>
              <w:t>1,5</w:t>
            </w:r>
          </w:p>
        </w:tc>
      </w:tr>
    </w:tbl>
    <w:p w:rsidR="001027D4" w:rsidRDefault="001027D4" w:rsidP="0098778A">
      <w:pPr>
        <w:spacing w:after="0" w:line="233" w:lineRule="auto"/>
        <w:ind w:firstLine="340"/>
        <w:jc w:val="center"/>
        <w:rPr>
          <w:rFonts w:ascii="Times New Roman" w:hAnsi="Times New Roman"/>
          <w:b/>
          <w:sz w:val="20"/>
          <w:szCs w:val="20"/>
          <w:lang w:val="ca-ES"/>
        </w:rPr>
      </w:pPr>
    </w:p>
    <w:p w:rsidR="008F66F9" w:rsidRPr="0098778A" w:rsidRDefault="008F66F9" w:rsidP="0098778A">
      <w:pPr>
        <w:spacing w:after="0" w:line="233" w:lineRule="auto"/>
        <w:ind w:firstLine="340"/>
        <w:jc w:val="both"/>
        <w:rPr>
          <w:rFonts w:ascii="Times New Roman" w:hAnsi="Times New Roman"/>
          <w:color w:val="212121"/>
          <w:spacing w:val="-2"/>
          <w:sz w:val="20"/>
          <w:szCs w:val="20"/>
          <w:lang w:val="kk-KZ"/>
        </w:rPr>
      </w:pPr>
      <w:r w:rsidRPr="0098778A">
        <w:rPr>
          <w:rFonts w:ascii="Times New Roman" w:hAnsi="Times New Roman"/>
          <w:color w:val="212121"/>
          <w:spacing w:val="-2"/>
          <w:sz w:val="20"/>
          <w:szCs w:val="20"/>
          <w:lang w:val="kk-KZ"/>
        </w:rPr>
        <w:t>Жоғарыдағы кестеде келтірілгендей, дінге сенушілер мен дінге сенбейтіндердің арасында дінге деген қатынасты анықтайтын мотивтерінде айырмашылық бар. Зерттелушілердің арасындағы дінге сенушілердің дінге бет бұруларының негізгі мотиві дәстүрді қайта жаңғырту болса, дінге сенбейтін зерттелушілердің бірінші рангілік мотивтері анықталмаған. Оның орнына бірінші ранг пен екінші рангтің арасындағы идеалдылықты іздестіру, рухани бостықты толтыру, қазіргі талаптарға сай солай болуы тиіс деген, жеке дінді іздестіру сияқты мотивтер анықталған.</w:t>
      </w:r>
    </w:p>
    <w:p w:rsidR="008F66F9" w:rsidRPr="0098778A" w:rsidRDefault="008F66F9" w:rsidP="0098778A">
      <w:pPr>
        <w:spacing w:after="0" w:line="233" w:lineRule="auto"/>
        <w:ind w:firstLine="340"/>
        <w:jc w:val="both"/>
        <w:rPr>
          <w:rFonts w:ascii="Times New Roman" w:hAnsi="Times New Roman"/>
          <w:color w:val="212121"/>
          <w:spacing w:val="-2"/>
          <w:sz w:val="20"/>
          <w:szCs w:val="20"/>
          <w:lang w:val="kk-KZ"/>
        </w:rPr>
      </w:pPr>
      <w:r w:rsidRPr="0098778A">
        <w:rPr>
          <w:rFonts w:ascii="Times New Roman" w:hAnsi="Times New Roman"/>
          <w:color w:val="212121"/>
          <w:spacing w:val="-2"/>
          <w:sz w:val="20"/>
          <w:szCs w:val="20"/>
          <w:lang w:val="kk-KZ"/>
        </w:rPr>
        <w:t>Дінге бет бұру мотивтері, субъектінің өзінің діни бағыттылықтарын анықтауындағы белсенділігін туғызатын ішкі және сыртқы жағдайлардың жиынтығын бейнелейді.</w:t>
      </w:r>
    </w:p>
    <w:p w:rsidR="008F66F9" w:rsidRPr="0098778A" w:rsidRDefault="008F66F9"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Жастардың діни құндылықтарын зерттеу мәселесінің өзектілігі бүгінгі таңда дау тудырмайды. Қазіргі адамның діни сенімі діни тәжірибенің ішкі және сыртқы жақтарының күрделі сәйкестігін бейнелейді. Зерттеу нәтижесі көрсеткендей, бүгінгі таңда дінге сенетін жастардың толық қалыптаспаған діни мінез-құлықтары туралы айтуға болады. Алайда, дінге сенуші жастардың басым көпшіліктері өз өмірлеріндегі Құдайға деген сенімнің бар екендігін жақсы түсінеді.</w:t>
      </w:r>
    </w:p>
    <w:p w:rsidR="00AF0CE7" w:rsidRDefault="00AF0CE7" w:rsidP="0098778A">
      <w:pPr>
        <w:tabs>
          <w:tab w:val="left" w:pos="0"/>
          <w:tab w:val="left" w:pos="426"/>
        </w:tabs>
        <w:spacing w:after="0" w:line="233" w:lineRule="auto"/>
        <w:ind w:firstLine="340"/>
        <w:jc w:val="center"/>
        <w:rPr>
          <w:rFonts w:ascii="Times New Roman" w:hAnsi="Times New Roman"/>
          <w:b/>
          <w:i/>
          <w:sz w:val="20"/>
          <w:szCs w:val="20"/>
          <w:lang w:val="ca-ES"/>
        </w:rPr>
      </w:pPr>
    </w:p>
    <w:p w:rsidR="00864DF3" w:rsidRPr="00AF0CE7" w:rsidRDefault="00864DF3" w:rsidP="0098778A">
      <w:pPr>
        <w:tabs>
          <w:tab w:val="left" w:pos="0"/>
          <w:tab w:val="left" w:pos="426"/>
        </w:tabs>
        <w:spacing w:after="0" w:line="233" w:lineRule="auto"/>
        <w:ind w:firstLine="340"/>
        <w:jc w:val="center"/>
        <w:rPr>
          <w:rFonts w:ascii="Times New Roman" w:hAnsi="Times New Roman"/>
          <w:b/>
          <w:i/>
          <w:sz w:val="18"/>
          <w:szCs w:val="18"/>
          <w:lang w:val="kk-KZ"/>
        </w:rPr>
      </w:pPr>
      <w:r w:rsidRPr="00AF0CE7">
        <w:rPr>
          <w:rFonts w:ascii="Times New Roman" w:hAnsi="Times New Roman"/>
          <w:b/>
          <w:i/>
          <w:sz w:val="18"/>
          <w:szCs w:val="18"/>
          <w:lang w:val="kk-KZ"/>
        </w:rPr>
        <w:t>Қолданылған әдебиеттер тізімі:</w:t>
      </w:r>
    </w:p>
    <w:p w:rsidR="008F66F9" w:rsidRPr="00AF0CE7" w:rsidRDefault="001D3E6D" w:rsidP="0098778A">
      <w:pPr>
        <w:pStyle w:val="a5"/>
        <w:numPr>
          <w:ilvl w:val="0"/>
          <w:numId w:val="38"/>
        </w:numPr>
        <w:spacing w:line="233" w:lineRule="auto"/>
        <w:ind w:left="0" w:firstLine="340"/>
        <w:jc w:val="both"/>
        <w:rPr>
          <w:sz w:val="18"/>
          <w:szCs w:val="18"/>
          <w:lang w:val="kk-KZ"/>
        </w:rPr>
      </w:pPr>
      <w:hyperlink r:id="rId24" w:history="1">
        <w:r w:rsidR="008F66F9" w:rsidRPr="00AF0CE7">
          <w:rPr>
            <w:rStyle w:val="af0"/>
            <w:sz w:val="18"/>
            <w:szCs w:val="18"/>
            <w:lang w:val="kk-KZ"/>
          </w:rPr>
          <w:t>http://ru.wikipedia.org/wiki/Религия_в_Казахстане</w:t>
        </w:r>
      </w:hyperlink>
    </w:p>
    <w:p w:rsidR="008F66F9" w:rsidRPr="00AF0CE7" w:rsidRDefault="001D3E6D" w:rsidP="0098778A">
      <w:pPr>
        <w:pStyle w:val="a5"/>
        <w:numPr>
          <w:ilvl w:val="0"/>
          <w:numId w:val="38"/>
        </w:numPr>
        <w:spacing w:line="233" w:lineRule="auto"/>
        <w:ind w:left="0" w:firstLine="340"/>
        <w:jc w:val="both"/>
        <w:rPr>
          <w:sz w:val="18"/>
          <w:szCs w:val="18"/>
          <w:lang w:val="kk-KZ"/>
        </w:rPr>
      </w:pPr>
      <w:hyperlink r:id="rId25" w:history="1">
        <w:r w:rsidR="008F66F9" w:rsidRPr="00AF0CE7">
          <w:rPr>
            <w:rStyle w:val="af0"/>
            <w:sz w:val="18"/>
            <w:szCs w:val="18"/>
            <w:lang w:val="kk-KZ"/>
          </w:rPr>
          <w:t>http://pda.zakon.kz/152646-proekt-doktriny-nacionalnogo-edinstva.html</w:t>
        </w:r>
      </w:hyperlink>
    </w:p>
    <w:p w:rsidR="008F66F9" w:rsidRPr="00AF0CE7" w:rsidRDefault="001D3E6D" w:rsidP="0098778A">
      <w:pPr>
        <w:pStyle w:val="a5"/>
        <w:numPr>
          <w:ilvl w:val="0"/>
          <w:numId w:val="38"/>
        </w:numPr>
        <w:spacing w:line="233" w:lineRule="auto"/>
        <w:ind w:left="0" w:firstLine="340"/>
        <w:jc w:val="both"/>
        <w:rPr>
          <w:sz w:val="18"/>
          <w:szCs w:val="18"/>
          <w:lang w:val="kk-KZ"/>
        </w:rPr>
      </w:pPr>
      <w:hyperlink r:id="rId26" w:history="1">
        <w:r w:rsidR="008F66F9" w:rsidRPr="00AF0CE7">
          <w:rPr>
            <w:rStyle w:val="af0"/>
            <w:sz w:val="18"/>
            <w:szCs w:val="18"/>
            <w:lang w:val="kk-KZ"/>
          </w:rPr>
          <w:t>http://ru.wikipedia.org/wiki/Религия</w:t>
        </w:r>
      </w:hyperlink>
    </w:p>
    <w:p w:rsidR="008F66F9" w:rsidRPr="00AF0CE7" w:rsidRDefault="008F66F9" w:rsidP="0098778A">
      <w:pPr>
        <w:pStyle w:val="a5"/>
        <w:numPr>
          <w:ilvl w:val="0"/>
          <w:numId w:val="38"/>
        </w:numPr>
        <w:spacing w:line="233" w:lineRule="auto"/>
        <w:ind w:left="0" w:firstLine="340"/>
        <w:jc w:val="both"/>
        <w:rPr>
          <w:sz w:val="18"/>
          <w:szCs w:val="18"/>
        </w:rPr>
      </w:pPr>
      <w:r w:rsidRPr="00AF0CE7">
        <w:rPr>
          <w:sz w:val="18"/>
          <w:szCs w:val="18"/>
          <w:lang w:val="kk-KZ"/>
        </w:rPr>
        <w:t xml:space="preserve">Справочник практического психолога. Психодиагностика </w:t>
      </w:r>
      <w:r w:rsidRPr="00AF0CE7">
        <w:rPr>
          <w:sz w:val="18"/>
          <w:szCs w:val="18"/>
        </w:rPr>
        <w:t>/ под общ. ред. С.Т. Посоховой. – М.: АСТ; СПб.: Сова, 2005. – 671с.</w:t>
      </w:r>
    </w:p>
    <w:p w:rsidR="00F35B36" w:rsidRDefault="00F35B36" w:rsidP="0098778A">
      <w:pPr>
        <w:spacing w:after="0" w:line="233" w:lineRule="auto"/>
        <w:ind w:firstLine="340"/>
        <w:jc w:val="right"/>
        <w:rPr>
          <w:sz w:val="20"/>
          <w:szCs w:val="20"/>
          <w:lang w:val="ca-ES"/>
        </w:rPr>
      </w:pPr>
    </w:p>
    <w:p w:rsidR="00AF0CE7" w:rsidRDefault="00AF0CE7" w:rsidP="0098778A">
      <w:pPr>
        <w:spacing w:after="0" w:line="233" w:lineRule="auto"/>
        <w:ind w:firstLine="340"/>
        <w:jc w:val="right"/>
        <w:rPr>
          <w:sz w:val="20"/>
          <w:szCs w:val="20"/>
          <w:lang w:val="ca-ES"/>
        </w:rPr>
      </w:pPr>
    </w:p>
    <w:p w:rsidR="00AF0CE7" w:rsidRDefault="00AF0CE7" w:rsidP="0098778A">
      <w:pPr>
        <w:spacing w:after="0" w:line="233" w:lineRule="auto"/>
        <w:ind w:firstLine="340"/>
        <w:jc w:val="right"/>
        <w:rPr>
          <w:sz w:val="20"/>
          <w:szCs w:val="20"/>
          <w:lang w:val="ca-ES"/>
        </w:rPr>
      </w:pPr>
    </w:p>
    <w:p w:rsidR="00AF0CE7" w:rsidRDefault="00AF0CE7" w:rsidP="0098778A">
      <w:pPr>
        <w:spacing w:after="0" w:line="233" w:lineRule="auto"/>
        <w:ind w:firstLine="340"/>
        <w:jc w:val="right"/>
        <w:rPr>
          <w:sz w:val="20"/>
          <w:szCs w:val="20"/>
          <w:lang w:val="ca-ES"/>
        </w:rPr>
      </w:pPr>
    </w:p>
    <w:p w:rsidR="00AF0CE7" w:rsidRDefault="00AF0CE7" w:rsidP="0098778A">
      <w:pPr>
        <w:spacing w:after="0" w:line="233" w:lineRule="auto"/>
        <w:ind w:firstLine="340"/>
        <w:jc w:val="right"/>
        <w:rPr>
          <w:sz w:val="20"/>
          <w:szCs w:val="20"/>
          <w:lang w:val="ca-ES"/>
        </w:rPr>
      </w:pPr>
    </w:p>
    <w:p w:rsidR="00AF0CE7" w:rsidRDefault="00AF0CE7" w:rsidP="0098778A">
      <w:pPr>
        <w:spacing w:after="0" w:line="233" w:lineRule="auto"/>
        <w:ind w:firstLine="340"/>
        <w:jc w:val="right"/>
        <w:rPr>
          <w:sz w:val="20"/>
          <w:szCs w:val="20"/>
          <w:lang w:val="ca-ES"/>
        </w:rPr>
      </w:pPr>
    </w:p>
    <w:p w:rsidR="00AF0CE7" w:rsidRPr="00AF0CE7" w:rsidRDefault="00AF0CE7" w:rsidP="0098778A">
      <w:pPr>
        <w:spacing w:after="0" w:line="233" w:lineRule="auto"/>
        <w:ind w:firstLine="340"/>
        <w:jc w:val="right"/>
        <w:rPr>
          <w:sz w:val="20"/>
          <w:szCs w:val="20"/>
          <w:lang w:val="ca-ES"/>
        </w:rPr>
      </w:pPr>
    </w:p>
    <w:p w:rsidR="00F35B36" w:rsidRPr="0098778A" w:rsidRDefault="00F35B36"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Койбагарова Д.К., Клепикова А.А.,</w:t>
      </w:r>
    </w:p>
    <w:p w:rsidR="00F35B36" w:rsidRPr="0098778A" w:rsidRDefault="00F35B3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Ахунова З.А., Фольмер А.Э.,</w:t>
      </w:r>
    </w:p>
    <w:p w:rsidR="00431C75" w:rsidRPr="0098778A" w:rsidRDefault="00431C75" w:rsidP="0098778A">
      <w:pPr>
        <w:snapToGrid w:val="0"/>
        <w:spacing w:after="0" w:line="233" w:lineRule="auto"/>
        <w:ind w:firstLineChars="235" w:firstLine="472"/>
        <w:jc w:val="right"/>
        <w:rPr>
          <w:rFonts w:ascii="Times New Roman" w:hAnsi="Times New Roman"/>
          <w:b/>
          <w:i/>
          <w:iCs/>
          <w:sz w:val="20"/>
          <w:szCs w:val="20"/>
        </w:rPr>
      </w:pPr>
      <w:r w:rsidRPr="0098778A">
        <w:rPr>
          <w:rFonts w:ascii="Times New Roman" w:hAnsi="Times New Roman"/>
          <w:b/>
          <w:i/>
          <w:sz w:val="20"/>
          <w:szCs w:val="20"/>
          <w:lang w:val="kk-KZ"/>
        </w:rPr>
        <w:t>студенты 2</w:t>
      </w:r>
      <w:r w:rsidRPr="0098778A">
        <w:rPr>
          <w:rFonts w:ascii="Times New Roman" w:hAnsi="Times New Roman"/>
          <w:b/>
          <w:i/>
          <w:iCs/>
          <w:sz w:val="20"/>
          <w:szCs w:val="20"/>
        </w:rPr>
        <w:t xml:space="preserve"> курс</w:t>
      </w:r>
      <w:r w:rsidRPr="0098778A">
        <w:rPr>
          <w:rFonts w:ascii="Times New Roman" w:hAnsi="Times New Roman"/>
          <w:b/>
          <w:i/>
          <w:iCs/>
          <w:sz w:val="20"/>
          <w:szCs w:val="20"/>
          <w:lang w:val="kk-KZ"/>
        </w:rPr>
        <w:t>а</w:t>
      </w:r>
      <w:r w:rsidR="00AF0CE7">
        <w:rPr>
          <w:rFonts w:ascii="Times New Roman" w:hAnsi="Times New Roman"/>
          <w:b/>
          <w:i/>
          <w:iCs/>
          <w:sz w:val="20"/>
          <w:szCs w:val="20"/>
          <w:lang w:val="ca-ES"/>
        </w:rPr>
        <w:t xml:space="preserve"> </w:t>
      </w: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p>
    <w:p w:rsidR="00431C75" w:rsidRPr="0098778A" w:rsidRDefault="00431C75"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864DF3" w:rsidRPr="0098778A" w:rsidRDefault="00F35B3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362A71" w:rsidRPr="0098778A" w:rsidRDefault="00362A71"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к.псих</w:t>
      </w:r>
      <w:r w:rsidR="00431C75" w:rsidRPr="0098778A">
        <w:rPr>
          <w:rFonts w:ascii="Times New Roman" w:hAnsi="Times New Roman"/>
          <w:b/>
          <w:i/>
          <w:sz w:val="20"/>
          <w:szCs w:val="20"/>
          <w:lang w:val="kk-KZ"/>
        </w:rPr>
        <w:t>ол</w:t>
      </w:r>
      <w:r w:rsidRPr="0098778A">
        <w:rPr>
          <w:rFonts w:ascii="Times New Roman" w:hAnsi="Times New Roman"/>
          <w:b/>
          <w:i/>
          <w:sz w:val="20"/>
          <w:szCs w:val="20"/>
        </w:rPr>
        <w:t>. н., доцент Кабакова М.П</w:t>
      </w:r>
    </w:p>
    <w:p w:rsidR="00F35B36" w:rsidRPr="0098778A" w:rsidRDefault="00F35B36" w:rsidP="0098778A">
      <w:pPr>
        <w:spacing w:after="0" w:line="233" w:lineRule="auto"/>
        <w:ind w:firstLine="340"/>
        <w:jc w:val="center"/>
        <w:rPr>
          <w:rFonts w:ascii="Times New Roman" w:hAnsi="Times New Roman"/>
          <w:b/>
          <w:caps/>
          <w:sz w:val="20"/>
          <w:szCs w:val="20"/>
        </w:rPr>
      </w:pPr>
    </w:p>
    <w:p w:rsidR="00F35B36" w:rsidRPr="0098778A" w:rsidRDefault="00F35B36"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Влияние установки на избирательность внимания</w:t>
      </w:r>
    </w:p>
    <w:p w:rsidR="00F35B36" w:rsidRPr="0098778A" w:rsidRDefault="00F35B36" w:rsidP="0098778A">
      <w:pPr>
        <w:spacing w:after="0" w:line="233" w:lineRule="auto"/>
        <w:ind w:firstLine="340"/>
        <w:jc w:val="both"/>
        <w:rPr>
          <w:rFonts w:ascii="Times New Roman" w:hAnsi="Times New Roman"/>
          <w:sz w:val="20"/>
          <w:szCs w:val="20"/>
        </w:rPr>
      </w:pPr>
    </w:p>
    <w:p w:rsidR="00F35B36" w:rsidRPr="0098778A" w:rsidRDefault="00F35B36" w:rsidP="0098778A">
      <w:pPr>
        <w:tabs>
          <w:tab w:val="left" w:pos="567"/>
        </w:tabs>
        <w:spacing w:after="0" w:line="233" w:lineRule="auto"/>
        <w:ind w:firstLine="340"/>
        <w:jc w:val="both"/>
        <w:rPr>
          <w:rFonts w:ascii="Times New Roman" w:hAnsi="Times New Roman"/>
          <w:sz w:val="20"/>
          <w:szCs w:val="20"/>
          <w:shd w:val="clear" w:color="auto" w:fill="FFFFFF"/>
        </w:rPr>
      </w:pPr>
      <w:r w:rsidRPr="0098778A">
        <w:rPr>
          <w:rFonts w:ascii="Times New Roman" w:hAnsi="Times New Roman"/>
          <w:i/>
          <w:sz w:val="20"/>
          <w:szCs w:val="20"/>
        </w:rPr>
        <w:tab/>
      </w:r>
      <w:r w:rsidRPr="0098778A">
        <w:rPr>
          <w:rFonts w:ascii="Times New Roman" w:hAnsi="Times New Roman"/>
          <w:sz w:val="20"/>
          <w:szCs w:val="20"/>
          <w:shd w:val="clear" w:color="auto" w:fill="FFFFFF"/>
        </w:rPr>
        <w:t xml:space="preserve">В соответствии с концепцией Д.Н. Узнадзе, установка – специфическое состояние человека, обуславливающее «функциональный статус личности в данный момент» [цит. по 1], это своего рода преднастройка на выполнение определенного вида деятельности, готовность выполнять конкретно заданный вид работы определенным образом. Л.С. Рубинштейн рассматривает установки личности как одну из составляющих ее направленности, отражающей то, к чему стремится человек, чего он хочет [1]. Установки по Д.Н. Узнадзе возникают под воздействием субъективного (потребности) и объективного (текущая внешняя ситуация, в условиях которой удовлетворяется возникшая потребность) факторов. Установка лежит в основе нормального целесообразного протекания жизни [2] и влияет на эффективность деятельности, в том числе и учебной. В этой связи педагогу важно способствовать формированию правильных установок, направляющих внимание в нужное русло. </w:t>
      </w:r>
    </w:p>
    <w:p w:rsidR="00F35B36" w:rsidRPr="0098778A" w:rsidRDefault="00F35B36" w:rsidP="0098778A">
      <w:pPr>
        <w:spacing w:after="0"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 xml:space="preserve">Для того чтобы определить, повышает ли установка уровень внимания избирательно к определенному объекту (указанному в инструкции-установки), </w:t>
      </w:r>
      <w:r w:rsidRPr="0098778A">
        <w:rPr>
          <w:rFonts w:ascii="Times New Roman" w:hAnsi="Times New Roman"/>
          <w:sz w:val="20"/>
          <w:szCs w:val="20"/>
        </w:rPr>
        <w:t>в апреле 2012 года мы провели эксперимент</w:t>
      </w:r>
      <w:r w:rsidRPr="0098778A">
        <w:rPr>
          <w:rFonts w:ascii="Times New Roman" w:hAnsi="Times New Roman"/>
          <w:sz w:val="20"/>
          <w:szCs w:val="20"/>
          <w:shd w:val="clear" w:color="auto" w:fill="FFFFFF"/>
        </w:rPr>
        <w:t xml:space="preserve"> с просмотром </w:t>
      </w:r>
      <w:r w:rsidRPr="0098778A">
        <w:rPr>
          <w:rFonts w:ascii="Times New Roman" w:hAnsi="Times New Roman"/>
          <w:sz w:val="20"/>
          <w:szCs w:val="20"/>
        </w:rPr>
        <w:t xml:space="preserve">видеоролика. Фокусник с ассистенткой демонстрируют карточный фокус, при этом видеоролик содержит 4 цветовых изменения: 2 с одеждой ведущих, 1 с фоном и 1 с цветом стола, о чем испытуемые не были осведомлены. Перед просмотром испытуемыми видеоролика 1-ой группой мы дали инструкцию – </w:t>
      </w:r>
      <w:r w:rsidRPr="0098778A">
        <w:rPr>
          <w:rFonts w:ascii="Times New Roman" w:hAnsi="Times New Roman"/>
          <w:sz w:val="20"/>
          <w:szCs w:val="20"/>
          <w:shd w:val="clear" w:color="auto" w:fill="FFFFFF"/>
        </w:rPr>
        <w:t>установку смотреть внимательно на фокус. Во 2-ой группе никакой инструкции не давалось.</w:t>
      </w:r>
    </w:p>
    <w:p w:rsidR="00F35B36" w:rsidRPr="0098778A" w:rsidRDefault="00F35B36" w:rsidP="0098778A">
      <w:pPr>
        <w:spacing w:after="0"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Объектом исследования в данном эксперименте было внимание испытуемых. В качестве</w:t>
      </w:r>
      <w:r w:rsidRPr="0098778A">
        <w:rPr>
          <w:rFonts w:ascii="Times New Roman" w:hAnsi="Times New Roman"/>
          <w:sz w:val="20"/>
          <w:szCs w:val="20"/>
        </w:rPr>
        <w:t xml:space="preserve"> п</w:t>
      </w:r>
      <w:r w:rsidRPr="0098778A">
        <w:rPr>
          <w:rFonts w:ascii="Times New Roman" w:hAnsi="Times New Roman"/>
          <w:sz w:val="20"/>
          <w:szCs w:val="20"/>
          <w:shd w:val="clear" w:color="auto" w:fill="FFFFFF"/>
        </w:rPr>
        <w:t>редмета исследования рассматривалась избирательность внимания под влиянием установки.</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эксперименте приняли участие студенты 2-го курса физического факультета КазНУ им. аль-Фараби, отделений технической физики, научной физики, физики образования и астрономии. Выборка состояла из 41 человека. В 1-ую группу вошло 20 человек, во 2-ую группу 21 человек. </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После просмотра видеоролика всем участникам эксперимента было предложено ответить на вопросы разработанной нами анкеты, определяющей, насколько внимательно испытуемые обращали внимание на действия, происходящие в видеоролике. А также был проведен т</w:t>
      </w:r>
      <w:r w:rsidRPr="0098778A">
        <w:rPr>
          <w:rFonts w:ascii="Times New Roman" w:hAnsi="Times New Roman"/>
          <w:bCs/>
          <w:iCs/>
          <w:sz w:val="20"/>
          <w:szCs w:val="20"/>
        </w:rPr>
        <w:t>ест Мюнстерберга, выявляющей избирательность внимания, в котором с</w:t>
      </w:r>
      <w:r w:rsidRPr="0098778A">
        <w:rPr>
          <w:rFonts w:ascii="Times New Roman" w:hAnsi="Times New Roman"/>
          <w:sz w:val="20"/>
          <w:szCs w:val="20"/>
        </w:rPr>
        <w:t>реди буквенного текста находились зашифрованные 32 слова. Задача теста – за 2 минуты считывая текст, подчеркнуть как можно больше слов.</w:t>
      </w:r>
    </w:p>
    <w:p w:rsidR="00747FA5"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ab/>
        <w:t xml:space="preserve">Обработка результатов по тесту Мюнстерберга: выделялось три уровня внимательности – низкий, средний, высокий. Количество правильных ответов в анкете сравнивалось с результатами теста Мюнстерберга. Высчитывался процент правильных ответов в двух группах выборки на каждый вопрос. </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Особое внимание уделялось тому, на какие вопросы лучше ответила первая (с установкой) и вторая (без установки) группа.</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Результаты исследования представлены в таблицах 1, 2, 3, 4.</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Итак, в таблице 1 и 2 представлены индивидуальные результаты испытуемых обеих групп по анкете и тесту Мюнстерберга.</w:t>
      </w:r>
    </w:p>
    <w:p w:rsidR="00F35B36" w:rsidRPr="0098778A" w:rsidRDefault="00F35B36"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Таблица 1. - Результаты анкетирования и теста Мюнстерберга у испытуемых первой группы (20 человек), которым была дана установка смотреть внимательно на карточный фокус</w:t>
      </w:r>
    </w:p>
    <w:tbl>
      <w:tblPr>
        <w:tblpPr w:leftFromText="180" w:rightFromText="180" w:vertAnchor="text" w:horzAnchor="margin" w:tblpXSpec="center" w:tblpY="336"/>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977"/>
        <w:gridCol w:w="2976"/>
      </w:tblGrid>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 группа</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анкета (макс.15)</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методика (макс.32)</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14</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28</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7</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19</w:t>
            </w:r>
          </w:p>
        </w:tc>
      </w:tr>
      <w:tr w:rsidR="00F35B36" w:rsidRPr="00AF0CE7" w:rsidTr="00406A52">
        <w:trPr>
          <w:trHeight w:val="113"/>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16</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4</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11</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23</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5</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6</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31</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7</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7</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22</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25</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5</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27</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28</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11</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32</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12</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23</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13</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11</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23</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14</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31</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lastRenderedPageBreak/>
              <w:t>15</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32</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16</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22</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17</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18</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32</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19</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25</w:t>
            </w:r>
          </w:p>
        </w:tc>
      </w:tr>
      <w:tr w:rsidR="00F35B36" w:rsidRPr="00AF0CE7" w:rsidTr="00406A52">
        <w:trPr>
          <w:trHeight w:val="222"/>
        </w:trPr>
        <w:tc>
          <w:tcPr>
            <w:tcW w:w="152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c>
          <w:tcPr>
            <w:tcW w:w="2977"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976"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15</w:t>
            </w:r>
          </w:p>
        </w:tc>
      </w:tr>
    </w:tbl>
    <w:p w:rsidR="00F35B36" w:rsidRPr="0098778A" w:rsidRDefault="00F35B36" w:rsidP="0098778A">
      <w:pPr>
        <w:tabs>
          <w:tab w:val="left" w:pos="6616"/>
        </w:tabs>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ab/>
      </w:r>
    </w:p>
    <w:p w:rsidR="00F35B36" w:rsidRPr="0098778A" w:rsidRDefault="00F35B36" w:rsidP="0098778A">
      <w:pPr>
        <w:spacing w:after="0" w:line="233" w:lineRule="auto"/>
        <w:ind w:firstLine="340"/>
        <w:jc w:val="both"/>
        <w:rPr>
          <w:rFonts w:ascii="Times New Roman" w:hAnsi="Times New Roman"/>
          <w:b/>
          <w:sz w:val="20"/>
          <w:szCs w:val="20"/>
          <w:lang w:val="kk-KZ"/>
        </w:rPr>
      </w:pPr>
    </w:p>
    <w:p w:rsidR="00F35B36" w:rsidRPr="0098778A" w:rsidRDefault="00F35B36" w:rsidP="0098778A">
      <w:pPr>
        <w:spacing w:after="0" w:line="233" w:lineRule="auto"/>
        <w:ind w:firstLine="340"/>
        <w:jc w:val="both"/>
        <w:rPr>
          <w:rFonts w:ascii="Times New Roman" w:hAnsi="Times New Roman"/>
          <w:b/>
          <w:sz w:val="20"/>
          <w:szCs w:val="20"/>
          <w:lang w:val="kk-KZ"/>
        </w:rPr>
      </w:pPr>
    </w:p>
    <w:p w:rsidR="00F35B36" w:rsidRPr="0098778A" w:rsidRDefault="00F35B36"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Как видно из таблицы 1 всего один испытуемый (5%) показал высокие результаты анкетирования (14) и высокий уровень внимания по тесту Мюнстерберга (28).</w:t>
      </w:r>
    </w:p>
    <w:p w:rsidR="00F35B36"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8 испытуемых (40%) набрали средние, низкие баллы по анкетированию (0-10), показали средний или низкий балл по тесту Мюнстерберга (0-24). </w:t>
      </w:r>
    </w:p>
    <w:p w:rsidR="00F35B36"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10 испытуемых (50%) показали средние и высокие результаты по анкетированию (8-15) и средние - высокие по тесту Мюнстерберга(16-32). </w:t>
      </w:r>
    </w:p>
    <w:p w:rsidR="00F35B36"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 один испытуемый (5%) набрал низкие баллы по антетированию (5) и высокие баллы по тесту Мюнстерберга (27), что скорее всего свидетельствует о не достаточной сосредоточенности его на видеоролике.</w:t>
      </w:r>
    </w:p>
    <w:p w:rsidR="00F35B36" w:rsidRPr="0098778A" w:rsidRDefault="00F35B36"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Таблица 2. - Результаты анкетирования и теста Мюнстерберга у испытуемых второй группы (21 человек), которым не была дана установка смотреть на конкретные элементы видео</w:t>
      </w:r>
    </w:p>
    <w:tbl>
      <w:tblPr>
        <w:tblpPr w:leftFromText="180" w:rightFromText="180" w:vertAnchor="text" w:horzAnchor="margin" w:tblpXSpec="center" w:tblpY="161"/>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2410"/>
      </w:tblGrid>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2 группа</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анкета (макс.15)</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методика (макс.32)</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17</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26</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28</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4</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23</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5</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12</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25</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6</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32</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7</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28</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28</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7</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22</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11</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17</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11</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7</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17</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12</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7</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27</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13</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27</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14</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9</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15</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15</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25</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16</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23</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17</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26</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18</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32</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19</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26</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8</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32</w:t>
            </w:r>
          </w:p>
        </w:tc>
      </w:tr>
      <w:tr w:rsidR="00F35B36" w:rsidRPr="00AF0CE7" w:rsidTr="00406A52">
        <w:trPr>
          <w:trHeight w:val="133"/>
        </w:trPr>
        <w:tc>
          <w:tcPr>
            <w:tcW w:w="1384"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21</w:t>
            </w:r>
          </w:p>
        </w:tc>
        <w:tc>
          <w:tcPr>
            <w:tcW w:w="2268"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7</w:t>
            </w:r>
          </w:p>
        </w:tc>
        <w:tc>
          <w:tcPr>
            <w:tcW w:w="2410" w:type="dxa"/>
            <w:shd w:val="clear" w:color="auto" w:fill="auto"/>
            <w:noWrap/>
          </w:tcPr>
          <w:p w:rsidR="00F35B36" w:rsidRPr="00AF0CE7" w:rsidRDefault="00F35B36" w:rsidP="00AF0CE7">
            <w:pPr>
              <w:spacing w:after="0" w:line="233" w:lineRule="auto"/>
              <w:jc w:val="both"/>
              <w:rPr>
                <w:rFonts w:ascii="Times New Roman" w:hAnsi="Times New Roman"/>
                <w:sz w:val="18"/>
                <w:szCs w:val="18"/>
              </w:rPr>
            </w:pPr>
            <w:r w:rsidRPr="00AF0CE7">
              <w:rPr>
                <w:rFonts w:ascii="Times New Roman" w:hAnsi="Times New Roman"/>
                <w:sz w:val="18"/>
                <w:szCs w:val="18"/>
              </w:rPr>
              <w:t>32</w:t>
            </w:r>
          </w:p>
        </w:tc>
      </w:tr>
    </w:tbl>
    <w:p w:rsidR="00F35B36" w:rsidRPr="0098778A" w:rsidRDefault="00F35B36"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864DF3" w:rsidRPr="0098778A" w:rsidRDefault="00864DF3" w:rsidP="0098778A">
      <w:pPr>
        <w:spacing w:after="0" w:line="233" w:lineRule="auto"/>
        <w:ind w:firstLine="340"/>
        <w:jc w:val="both"/>
        <w:rPr>
          <w:rFonts w:ascii="Times New Roman" w:hAnsi="Times New Roman"/>
          <w:sz w:val="20"/>
          <w:szCs w:val="20"/>
          <w:lang w:val="kk-KZ"/>
        </w:rPr>
      </w:pPr>
    </w:p>
    <w:p w:rsidR="004861F8" w:rsidRPr="0098778A" w:rsidRDefault="004861F8"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Как видно из таблицы 2, всего один испытуемый (4,5%) показал высокие результаты анкетирования (12) и высокий уровень внимания по тесту Мюнстерберга (25).</w:t>
      </w:r>
    </w:p>
    <w:p w:rsidR="00F35B36"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6 испытуемых (28,7%) набрали средние, низкие баллы по анкетированию (0-10), показали средний или низкий балл по тесту Мюнстерберга (0-24). </w:t>
      </w:r>
    </w:p>
    <w:p w:rsidR="00F35B36"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12 испытуемых (57,5%) показали средние и высокие результаты по анкетированию (8-15) и средние - высокие по тесту Мюнстерберга(16-32). </w:t>
      </w:r>
    </w:p>
    <w:p w:rsidR="00F35B36" w:rsidRPr="0098778A" w:rsidRDefault="00F35B3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Два испытуемых (9, 3%) набрали низкие баллы по антетированию (7,7) и высокие баллы по тесту Мюнстерберга (27, 32), что скорее всего свидетельствует о не достаточной сосредоточенности их на видеоролике.</w:t>
      </w:r>
    </w:p>
    <w:p w:rsidR="00F35B36" w:rsidRPr="0098778A" w:rsidRDefault="00F35B36" w:rsidP="0098778A">
      <w:pPr>
        <w:spacing w:after="0" w:line="233" w:lineRule="auto"/>
        <w:ind w:firstLine="340"/>
        <w:jc w:val="both"/>
        <w:rPr>
          <w:rFonts w:ascii="Times New Roman" w:hAnsi="Times New Roman"/>
          <w:sz w:val="20"/>
          <w:szCs w:val="20"/>
          <w:lang w:val="kk-KZ"/>
        </w:rPr>
      </w:pPr>
    </w:p>
    <w:p w:rsidR="00F35B36" w:rsidRPr="0098778A" w:rsidRDefault="00F35B36"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Таблица 3. Ответы на вопросы первой группы</w:t>
      </w:r>
    </w:p>
    <w:tbl>
      <w:tblPr>
        <w:tblpPr w:leftFromText="180" w:rightFromText="180" w:vertAnchor="text" w:horzAnchor="page" w:tblpX="1863" w:tblpY="187"/>
        <w:tblW w:w="7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543"/>
        <w:gridCol w:w="473"/>
        <w:gridCol w:w="473"/>
        <w:gridCol w:w="396"/>
        <w:gridCol w:w="509"/>
        <w:gridCol w:w="398"/>
        <w:gridCol w:w="396"/>
        <w:gridCol w:w="404"/>
        <w:gridCol w:w="486"/>
        <w:gridCol w:w="453"/>
        <w:gridCol w:w="533"/>
        <w:gridCol w:w="396"/>
        <w:gridCol w:w="396"/>
        <w:gridCol w:w="396"/>
        <w:gridCol w:w="486"/>
      </w:tblGrid>
      <w:tr w:rsidR="00F35B36" w:rsidRPr="00AF0CE7" w:rsidTr="00406A52">
        <w:trPr>
          <w:trHeight w:val="251"/>
        </w:trPr>
        <w:tc>
          <w:tcPr>
            <w:tcW w:w="1319"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 вопроса</w:t>
            </w:r>
          </w:p>
        </w:tc>
        <w:tc>
          <w:tcPr>
            <w:tcW w:w="543"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w:t>
            </w:r>
          </w:p>
        </w:tc>
        <w:tc>
          <w:tcPr>
            <w:tcW w:w="473"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2</w:t>
            </w:r>
          </w:p>
        </w:tc>
        <w:tc>
          <w:tcPr>
            <w:tcW w:w="473"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3</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4</w:t>
            </w:r>
          </w:p>
        </w:tc>
        <w:tc>
          <w:tcPr>
            <w:tcW w:w="509"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5</w:t>
            </w:r>
          </w:p>
        </w:tc>
        <w:tc>
          <w:tcPr>
            <w:tcW w:w="398"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6</w:t>
            </w:r>
          </w:p>
        </w:tc>
        <w:tc>
          <w:tcPr>
            <w:tcW w:w="386"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7</w:t>
            </w:r>
          </w:p>
        </w:tc>
        <w:tc>
          <w:tcPr>
            <w:tcW w:w="404"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8</w:t>
            </w:r>
          </w:p>
        </w:tc>
        <w:tc>
          <w:tcPr>
            <w:tcW w:w="480"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9</w:t>
            </w:r>
          </w:p>
        </w:tc>
        <w:tc>
          <w:tcPr>
            <w:tcW w:w="453"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10</w:t>
            </w:r>
          </w:p>
        </w:tc>
        <w:tc>
          <w:tcPr>
            <w:tcW w:w="533"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11</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12</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13</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14</w:t>
            </w:r>
          </w:p>
        </w:tc>
        <w:tc>
          <w:tcPr>
            <w:tcW w:w="480"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15</w:t>
            </w:r>
          </w:p>
        </w:tc>
      </w:tr>
      <w:tr w:rsidR="00F35B36" w:rsidRPr="00AF0CE7" w:rsidTr="00406A52">
        <w:trPr>
          <w:trHeight w:val="251"/>
        </w:trPr>
        <w:tc>
          <w:tcPr>
            <w:tcW w:w="1319"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Кол-во правильных ответов</w:t>
            </w:r>
          </w:p>
        </w:tc>
        <w:tc>
          <w:tcPr>
            <w:tcW w:w="54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10</w:t>
            </w:r>
          </w:p>
        </w:tc>
        <w:tc>
          <w:tcPr>
            <w:tcW w:w="47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12</w:t>
            </w:r>
          </w:p>
        </w:tc>
        <w:tc>
          <w:tcPr>
            <w:tcW w:w="47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15</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9</w:t>
            </w:r>
          </w:p>
        </w:tc>
        <w:tc>
          <w:tcPr>
            <w:tcW w:w="509"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3</w:t>
            </w:r>
          </w:p>
        </w:tc>
        <w:tc>
          <w:tcPr>
            <w:tcW w:w="398"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11</w:t>
            </w:r>
          </w:p>
        </w:tc>
        <w:tc>
          <w:tcPr>
            <w:tcW w:w="386"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17</w:t>
            </w:r>
          </w:p>
        </w:tc>
        <w:tc>
          <w:tcPr>
            <w:tcW w:w="404"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17</w:t>
            </w:r>
          </w:p>
        </w:tc>
        <w:tc>
          <w:tcPr>
            <w:tcW w:w="4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20</w:t>
            </w:r>
          </w:p>
        </w:tc>
        <w:tc>
          <w:tcPr>
            <w:tcW w:w="45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6</w:t>
            </w:r>
          </w:p>
        </w:tc>
        <w:tc>
          <w:tcPr>
            <w:tcW w:w="53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18</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11</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8</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6</w:t>
            </w:r>
          </w:p>
        </w:tc>
        <w:tc>
          <w:tcPr>
            <w:tcW w:w="4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20</w:t>
            </w:r>
          </w:p>
        </w:tc>
      </w:tr>
      <w:tr w:rsidR="00F35B36" w:rsidRPr="00AF0CE7" w:rsidTr="00406A52">
        <w:trPr>
          <w:trHeight w:val="251"/>
        </w:trPr>
        <w:tc>
          <w:tcPr>
            <w:tcW w:w="1319"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 правильных ответов</w:t>
            </w:r>
          </w:p>
        </w:tc>
        <w:tc>
          <w:tcPr>
            <w:tcW w:w="54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50</w:t>
            </w:r>
          </w:p>
        </w:tc>
        <w:tc>
          <w:tcPr>
            <w:tcW w:w="47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60</w:t>
            </w:r>
          </w:p>
        </w:tc>
        <w:tc>
          <w:tcPr>
            <w:tcW w:w="47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75</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45</w:t>
            </w:r>
          </w:p>
        </w:tc>
        <w:tc>
          <w:tcPr>
            <w:tcW w:w="509"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15</w:t>
            </w:r>
          </w:p>
        </w:tc>
        <w:tc>
          <w:tcPr>
            <w:tcW w:w="398"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55</w:t>
            </w:r>
          </w:p>
        </w:tc>
        <w:tc>
          <w:tcPr>
            <w:tcW w:w="386"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85</w:t>
            </w:r>
          </w:p>
        </w:tc>
        <w:tc>
          <w:tcPr>
            <w:tcW w:w="404"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85</w:t>
            </w:r>
          </w:p>
        </w:tc>
        <w:tc>
          <w:tcPr>
            <w:tcW w:w="4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100</w:t>
            </w:r>
          </w:p>
        </w:tc>
        <w:tc>
          <w:tcPr>
            <w:tcW w:w="45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30</w:t>
            </w:r>
          </w:p>
        </w:tc>
        <w:tc>
          <w:tcPr>
            <w:tcW w:w="533"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90</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55</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40</w:t>
            </w:r>
          </w:p>
        </w:tc>
        <w:tc>
          <w:tcPr>
            <w:tcW w:w="3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30</w:t>
            </w:r>
          </w:p>
        </w:tc>
        <w:tc>
          <w:tcPr>
            <w:tcW w:w="480"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100</w:t>
            </w:r>
          </w:p>
        </w:tc>
      </w:tr>
    </w:tbl>
    <w:p w:rsidR="00F35B36" w:rsidRPr="0098778A" w:rsidRDefault="00F35B36" w:rsidP="0098778A">
      <w:pPr>
        <w:spacing w:after="0" w:line="233" w:lineRule="auto"/>
        <w:ind w:firstLine="340"/>
        <w:jc w:val="both"/>
        <w:rPr>
          <w:rFonts w:ascii="Times New Roman" w:hAnsi="Times New Roman"/>
          <w:sz w:val="20"/>
          <w:szCs w:val="20"/>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747FA5" w:rsidRPr="0098778A" w:rsidRDefault="00747FA5" w:rsidP="0098778A">
      <w:pPr>
        <w:spacing w:after="0" w:line="233" w:lineRule="auto"/>
        <w:ind w:firstLine="340"/>
        <w:jc w:val="both"/>
        <w:rPr>
          <w:rFonts w:ascii="Times New Roman" w:hAnsi="Times New Roman"/>
          <w:sz w:val="20"/>
          <w:szCs w:val="20"/>
          <w:lang w:val="kk-KZ"/>
        </w:rPr>
      </w:pPr>
    </w:p>
    <w:p w:rsidR="002735C7" w:rsidRDefault="002735C7" w:rsidP="0098778A">
      <w:pPr>
        <w:spacing w:after="0" w:line="233" w:lineRule="auto"/>
        <w:ind w:firstLine="340"/>
        <w:jc w:val="both"/>
        <w:rPr>
          <w:rFonts w:ascii="Times New Roman" w:hAnsi="Times New Roman"/>
          <w:b/>
          <w:sz w:val="20"/>
          <w:szCs w:val="20"/>
          <w:lang w:val="ca-ES"/>
        </w:rPr>
      </w:pPr>
    </w:p>
    <w:p w:rsidR="002735C7" w:rsidRDefault="002735C7" w:rsidP="0098778A">
      <w:pPr>
        <w:spacing w:after="0" w:line="233" w:lineRule="auto"/>
        <w:ind w:firstLine="340"/>
        <w:jc w:val="both"/>
        <w:rPr>
          <w:rFonts w:ascii="Times New Roman" w:hAnsi="Times New Roman"/>
          <w:b/>
          <w:sz w:val="20"/>
          <w:szCs w:val="20"/>
          <w:lang w:val="ca-ES"/>
        </w:rPr>
      </w:pPr>
    </w:p>
    <w:p w:rsidR="002735C7" w:rsidRDefault="002735C7" w:rsidP="0098778A">
      <w:pPr>
        <w:spacing w:after="0" w:line="233" w:lineRule="auto"/>
        <w:ind w:firstLine="340"/>
        <w:jc w:val="both"/>
        <w:rPr>
          <w:rFonts w:ascii="Times New Roman" w:hAnsi="Times New Roman"/>
          <w:b/>
          <w:sz w:val="20"/>
          <w:szCs w:val="20"/>
          <w:lang w:val="ca-ES"/>
        </w:rPr>
      </w:pPr>
    </w:p>
    <w:p w:rsidR="00F35B36" w:rsidRPr="0098778A" w:rsidRDefault="00F35B36" w:rsidP="0098778A">
      <w:pPr>
        <w:spacing w:after="0" w:line="233" w:lineRule="auto"/>
        <w:ind w:firstLine="340"/>
        <w:jc w:val="both"/>
        <w:rPr>
          <w:rFonts w:ascii="Times New Roman" w:hAnsi="Times New Roman"/>
          <w:b/>
          <w:sz w:val="20"/>
          <w:szCs w:val="20"/>
        </w:rPr>
      </w:pPr>
      <w:r w:rsidRPr="0098778A">
        <w:rPr>
          <w:rFonts w:ascii="Times New Roman" w:hAnsi="Times New Roman"/>
          <w:b/>
          <w:sz w:val="20"/>
          <w:szCs w:val="20"/>
        </w:rPr>
        <w:lastRenderedPageBreak/>
        <w:t>Таблица 4. Ответы на вопросы второй группы</w:t>
      </w:r>
    </w:p>
    <w:p w:rsidR="00F35B36" w:rsidRPr="0098778A" w:rsidRDefault="00F35B36" w:rsidP="0098778A">
      <w:pPr>
        <w:spacing w:after="0" w:line="233" w:lineRule="auto"/>
        <w:ind w:firstLine="340"/>
        <w:jc w:val="both"/>
        <w:rPr>
          <w:rFonts w:ascii="Times New Roman" w:hAnsi="Times New Roman"/>
          <w:b/>
          <w:sz w:val="20"/>
          <w:szCs w:val="20"/>
        </w:rPr>
      </w:pPr>
    </w:p>
    <w:tbl>
      <w:tblPr>
        <w:tblW w:w="871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531"/>
        <w:gridCol w:w="531"/>
        <w:gridCol w:w="531"/>
        <w:gridCol w:w="531"/>
        <w:gridCol w:w="531"/>
        <w:gridCol w:w="531"/>
        <w:gridCol w:w="531"/>
        <w:gridCol w:w="531"/>
        <w:gridCol w:w="396"/>
        <w:gridCol w:w="531"/>
        <w:gridCol w:w="438"/>
        <w:gridCol w:w="531"/>
        <w:gridCol w:w="531"/>
        <w:gridCol w:w="531"/>
        <w:gridCol w:w="531"/>
      </w:tblGrid>
      <w:tr w:rsidR="00F35B36" w:rsidRPr="00AF0CE7" w:rsidTr="00406A52">
        <w:trPr>
          <w:trHeight w:val="1"/>
        </w:trPr>
        <w:tc>
          <w:tcPr>
            <w:tcW w:w="1271"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 вопроса</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2</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3</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5</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6</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7</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8</w:t>
            </w:r>
          </w:p>
        </w:tc>
        <w:tc>
          <w:tcPr>
            <w:tcW w:w="366"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9</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10</w:t>
            </w:r>
          </w:p>
        </w:tc>
        <w:tc>
          <w:tcPr>
            <w:tcW w:w="438"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11</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12</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13</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
                <w:bCs/>
                <w:sz w:val="18"/>
                <w:szCs w:val="18"/>
              </w:rPr>
            </w:pPr>
            <w:r w:rsidRPr="00AF0CE7">
              <w:rPr>
                <w:rFonts w:ascii="Times New Roman" w:hAnsi="Times New Roman"/>
                <w:b/>
                <w:bCs/>
                <w:sz w:val="18"/>
                <w:szCs w:val="18"/>
              </w:rPr>
              <w:t>15</w:t>
            </w:r>
          </w:p>
        </w:tc>
      </w:tr>
      <w:tr w:rsidR="00F35B36" w:rsidRPr="00AF0CE7" w:rsidTr="00406A52">
        <w:trPr>
          <w:trHeight w:val="1"/>
        </w:trPr>
        <w:tc>
          <w:tcPr>
            <w:tcW w:w="1271"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Кол-во правильных ответов</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8</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7</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9</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21</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19</w:t>
            </w:r>
          </w:p>
        </w:tc>
        <w:tc>
          <w:tcPr>
            <w:tcW w:w="366"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20</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9</w:t>
            </w:r>
          </w:p>
        </w:tc>
        <w:tc>
          <w:tcPr>
            <w:tcW w:w="438"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20</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6</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17</w:t>
            </w:r>
          </w:p>
        </w:tc>
      </w:tr>
      <w:tr w:rsidR="00F35B36" w:rsidRPr="00AF0CE7" w:rsidTr="00406A52">
        <w:trPr>
          <w:trHeight w:val="1"/>
        </w:trPr>
        <w:tc>
          <w:tcPr>
            <w:tcW w:w="1271" w:type="dxa"/>
            <w:shd w:val="clear" w:color="auto" w:fill="auto"/>
            <w:noWrap/>
          </w:tcPr>
          <w:p w:rsidR="00F35B36" w:rsidRPr="00AF0CE7" w:rsidRDefault="00F35B36" w:rsidP="00AF0CE7">
            <w:pPr>
              <w:spacing w:after="0" w:line="233" w:lineRule="auto"/>
              <w:jc w:val="both"/>
              <w:rPr>
                <w:rFonts w:ascii="Times New Roman" w:hAnsi="Times New Roman"/>
                <w:b/>
                <w:sz w:val="18"/>
                <w:szCs w:val="18"/>
              </w:rPr>
            </w:pPr>
            <w:r w:rsidRPr="00AF0CE7">
              <w:rPr>
                <w:rFonts w:ascii="Times New Roman" w:hAnsi="Times New Roman"/>
                <w:b/>
                <w:sz w:val="18"/>
                <w:szCs w:val="18"/>
              </w:rPr>
              <w:t>% правильных ответов</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37,6</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18,8</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32,9</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18,8</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42,3</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65,8</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98,7</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89,3</w:t>
            </w:r>
          </w:p>
        </w:tc>
        <w:tc>
          <w:tcPr>
            <w:tcW w:w="366"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94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42,3</w:t>
            </w:r>
          </w:p>
        </w:tc>
        <w:tc>
          <w:tcPr>
            <w:tcW w:w="438"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94</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65,8</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65,8</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28,2</w:t>
            </w:r>
          </w:p>
        </w:tc>
        <w:tc>
          <w:tcPr>
            <w:tcW w:w="511" w:type="dxa"/>
            <w:shd w:val="clear" w:color="auto" w:fill="auto"/>
            <w:noWrap/>
          </w:tcPr>
          <w:p w:rsidR="00F35B36" w:rsidRPr="00AF0CE7" w:rsidRDefault="00F35B36" w:rsidP="00AF0CE7">
            <w:pPr>
              <w:spacing w:after="0" w:line="233" w:lineRule="auto"/>
              <w:jc w:val="both"/>
              <w:rPr>
                <w:rFonts w:ascii="Times New Roman" w:hAnsi="Times New Roman"/>
                <w:bCs/>
                <w:sz w:val="18"/>
                <w:szCs w:val="18"/>
              </w:rPr>
            </w:pPr>
            <w:r w:rsidRPr="00AF0CE7">
              <w:rPr>
                <w:rFonts w:ascii="Times New Roman" w:hAnsi="Times New Roman"/>
                <w:bCs/>
                <w:sz w:val="18"/>
                <w:szCs w:val="18"/>
              </w:rPr>
              <w:t>79,9</w:t>
            </w:r>
          </w:p>
        </w:tc>
      </w:tr>
    </w:tbl>
    <w:p w:rsidR="00F35B36" w:rsidRPr="0098778A" w:rsidRDefault="00F35B36" w:rsidP="0098778A">
      <w:pPr>
        <w:spacing w:after="0" w:line="233" w:lineRule="auto"/>
        <w:ind w:firstLine="340"/>
        <w:jc w:val="both"/>
        <w:rPr>
          <w:rFonts w:ascii="Times New Roman" w:hAnsi="Times New Roman"/>
          <w:sz w:val="20"/>
          <w:szCs w:val="20"/>
        </w:rPr>
      </w:pP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П</w:t>
      </w:r>
      <w:r w:rsidRPr="0098778A">
        <w:rPr>
          <w:rFonts w:ascii="Times New Roman" w:hAnsi="Times New Roman"/>
          <w:sz w:val="20"/>
          <w:szCs w:val="20"/>
        </w:rPr>
        <w:t>ервая группа испытуемых (таблица 3), которым была дана установка смотреть на карточный фокус, по сравнению со второй группой (таблица 4) показали низкие результаты на вопросы, которые не касались фокуса (5, 6, 7, 8, 9, 10, 11, 12, 13, 14), зато показали высокие результаты на вопросы о действиях, касающихся карт (1,2, 3, 4, 15).</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50% испытуемых 1-ой группы (Таблица 3) ответило на 1-ый вопрос и 60% ответило на 2-ой вопрос, в которых спрашивалось о цвете стола, на котором показывали фокус. 75 % испытуемых правильно ответили на 3-ий вопрос, и 45% испытуемых правильно ответили на 4-ый вопросы, которые касались цвета карт. 100 % испытуемых правильно ответили на 15-ый вопрос о том, какую карту выбрала женщина из видеоролика.</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Как видно из таблицы 4, испытуемые второй группы справились с этими вопросами в два раза хуже. На 1-ый вопрос правильно ответило 37,6%, на 2-ой вопрос 18,8%. На 3-ий вопрос ответило 32,9%, на 4 вопрос – 18,8% и на 15-й вопрос правильно ответило 79,9%.</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Вторая группа испытуемых (Таблица 4), которым не была дана установка, показали средние или высокие результаты на все вопросы анкеты. Внимание испытуемых было направлено на все происходящее в видеоролике, чем объясняется то, что они отвечали на вопросы касательно как фокуса, так и одежды ведущих, цвета фона и цвета стола. И все же лучше они справлялись с теми вопросами, которые не относились к фокусу.</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 на 5-ый вопрос правильно ответило 42,3% испытуемых, 6-ой вопрос – 65, 8%, 7-ой вопрос – 98, 7%, 8-ой вопрос – 89,3%, 10-ый вопрос – 42,3%, 11-ый вопрос – 94%, 12-ый вопрос – 65,8%, 13-ый вопрос – 65,8%.</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Первая группа с этими вопросами справилась хуже. На 5-ый вопрос правильно ответило 15%, на 6-ой вопрос - 55%, на 7-ой вопрос – 85%, на 8-ой вопрос – 85%, на 10-ый вопрос – 30%, на 11-ый вопрос – 90%, на 12-ый вопрос – 55%, на 13-ый вопрос – 40%.</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9 и 14 вопросы результаты были примерно одинаковые. На 9-ый вопрос из испытуемых первой группы правильно ответило 94%, вторая группа – 100%. На 14 вопрос правильно ответило 30% испытуемых первой группы, и 28,2% второй группы.</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Математическая обработка</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Чтобы выяснить, действительно ли установка повлияла на внимание испытуемых, мы проранжировали ответы испытуемых обеих групп на вопросы анкеты, которые относились к карточному фокусу (вопросы 1, 2, 3, 4, 15) и применили </w:t>
      </w:r>
      <w:r w:rsidRPr="0098778A">
        <w:rPr>
          <w:rFonts w:ascii="Times New Roman" w:hAnsi="Times New Roman"/>
          <w:sz w:val="20"/>
          <w:szCs w:val="20"/>
          <w:lang w:val="en-US"/>
        </w:rPr>
        <w:t>U</w:t>
      </w:r>
      <w:r w:rsidRPr="0098778A">
        <w:rPr>
          <w:rFonts w:ascii="Times New Roman" w:hAnsi="Times New Roman"/>
          <w:sz w:val="20"/>
          <w:szCs w:val="20"/>
        </w:rPr>
        <w:t xml:space="preserve">критерий Мана-Уитни. </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w:t>
      </w:r>
      <w:r w:rsidRPr="0098778A">
        <w:rPr>
          <w:rFonts w:ascii="Times New Roman" w:hAnsi="Times New Roman"/>
          <w:sz w:val="20"/>
          <w:szCs w:val="20"/>
          <w:vertAlign w:val="subscript"/>
        </w:rPr>
        <w:t>0</w:t>
      </w:r>
      <w:r w:rsidRPr="0098778A">
        <w:rPr>
          <w:rFonts w:ascii="Times New Roman" w:hAnsi="Times New Roman"/>
          <w:sz w:val="20"/>
          <w:szCs w:val="20"/>
        </w:rPr>
        <w:t>: Уровень признака в группе 2 не ниже уровня признака в группе 1,</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w:t>
      </w:r>
      <w:r w:rsidRPr="0098778A">
        <w:rPr>
          <w:rFonts w:ascii="Times New Roman" w:hAnsi="Times New Roman"/>
          <w:sz w:val="20"/>
          <w:szCs w:val="20"/>
          <w:vertAlign w:val="subscript"/>
        </w:rPr>
        <w:t>1</w:t>
      </w:r>
      <w:r w:rsidRPr="0098778A">
        <w:rPr>
          <w:rFonts w:ascii="Times New Roman" w:hAnsi="Times New Roman"/>
          <w:sz w:val="20"/>
          <w:szCs w:val="20"/>
        </w:rPr>
        <w:t>: Уровень признака в группе 2 ниже уровня признака в группе 1</w:t>
      </w:r>
    </w:p>
    <w:p w:rsidR="00F35B36" w:rsidRPr="0098778A" w:rsidRDefault="00F35B36" w:rsidP="0098778A">
      <w:pPr>
        <w:spacing w:after="0" w:line="233" w:lineRule="auto"/>
        <w:ind w:firstLine="340"/>
        <w:jc w:val="both"/>
        <w:rPr>
          <w:rFonts w:ascii="Times New Roman" w:hAnsi="Times New Roman"/>
          <w:sz w:val="20"/>
          <w:szCs w:val="20"/>
        </w:rPr>
      </w:pP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en-US"/>
        </w:rPr>
        <w:t>U</w:t>
      </w:r>
      <w:r w:rsidRPr="0098778A">
        <w:rPr>
          <w:rFonts w:ascii="Times New Roman" w:hAnsi="Times New Roman"/>
          <w:sz w:val="20"/>
          <w:szCs w:val="20"/>
        </w:rPr>
        <w:t>эмп = (20*21)+20(20+1)/2-535,5=94,5</w:t>
      </w:r>
    </w:p>
    <w:p w:rsidR="00F35B36" w:rsidRPr="0098778A" w:rsidRDefault="00F35B36" w:rsidP="0098778A">
      <w:pPr>
        <w:widowControl w:val="0"/>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Uкр =         146 (p</w:t>
      </w:r>
      <w:r w:rsidRPr="0098778A">
        <w:rPr>
          <w:rFonts w:ascii="Times New Roman" w:hAnsi="Times New Roman"/>
          <w:sz w:val="20"/>
          <w:szCs w:val="20"/>
        </w:rPr>
        <w:sym w:font="Symbol" w:char="F0A3"/>
      </w:r>
      <w:r w:rsidRPr="0098778A">
        <w:rPr>
          <w:rFonts w:ascii="Times New Roman" w:hAnsi="Times New Roman"/>
          <w:sz w:val="20"/>
          <w:szCs w:val="20"/>
        </w:rPr>
        <w:t>0,05)</w:t>
      </w:r>
    </w:p>
    <w:p w:rsidR="00F35B36" w:rsidRPr="0098778A" w:rsidRDefault="00F35B36" w:rsidP="0098778A">
      <w:pPr>
        <w:widowControl w:val="0"/>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120 (p</w:t>
      </w:r>
      <w:r w:rsidRPr="0098778A">
        <w:rPr>
          <w:rFonts w:ascii="Times New Roman" w:hAnsi="Times New Roman"/>
          <w:sz w:val="20"/>
          <w:szCs w:val="20"/>
        </w:rPr>
        <w:sym w:font="Symbol" w:char="F0A3"/>
      </w:r>
      <w:r w:rsidRPr="0098778A">
        <w:rPr>
          <w:rFonts w:ascii="Times New Roman" w:hAnsi="Times New Roman"/>
          <w:sz w:val="20"/>
          <w:szCs w:val="20"/>
        </w:rPr>
        <w:t>0,01)</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Uэмп</w:t>
      </w:r>
      <w:r w:rsidRPr="0098778A">
        <w:rPr>
          <w:rFonts w:ascii="Times New Roman" w:hAnsi="Times New Roman"/>
          <w:sz w:val="20"/>
          <w:szCs w:val="20"/>
        </w:rPr>
        <w:sym w:font="Symbol" w:char="F0A3"/>
      </w:r>
      <w:r w:rsidRPr="0098778A">
        <w:rPr>
          <w:rFonts w:ascii="Times New Roman" w:hAnsi="Times New Roman"/>
          <w:sz w:val="20"/>
          <w:szCs w:val="20"/>
        </w:rPr>
        <w:t>Uкр</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Ответ: Н</w:t>
      </w:r>
      <w:r w:rsidRPr="0098778A">
        <w:rPr>
          <w:rFonts w:ascii="Times New Roman" w:hAnsi="Times New Roman"/>
          <w:sz w:val="20"/>
          <w:szCs w:val="20"/>
          <w:vertAlign w:val="subscript"/>
        </w:rPr>
        <w:t>0</w:t>
      </w:r>
      <w:r w:rsidRPr="0098778A">
        <w:rPr>
          <w:rFonts w:ascii="Times New Roman" w:hAnsi="Times New Roman"/>
          <w:sz w:val="20"/>
          <w:szCs w:val="20"/>
        </w:rPr>
        <w:t xml:space="preserve"> отвергается, принимается Н</w:t>
      </w:r>
      <w:r w:rsidRPr="0098778A">
        <w:rPr>
          <w:rFonts w:ascii="Times New Roman" w:hAnsi="Times New Roman"/>
          <w:sz w:val="20"/>
          <w:szCs w:val="20"/>
          <w:vertAlign w:val="subscript"/>
        </w:rPr>
        <w:t xml:space="preserve">1. </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Следовательно, вторая группа, которым не была дана установка, внимательно смотреть на фокус, хуже справились с вопросами, которые относились к фокусу. Т.е. установка повлияла на избирательность внимания испытуемых первой группы. Выявлены статистически достоверные различия (p</w:t>
      </w:r>
      <w:r w:rsidRPr="0098778A">
        <w:rPr>
          <w:rFonts w:ascii="Times New Roman" w:hAnsi="Times New Roman"/>
          <w:sz w:val="20"/>
          <w:szCs w:val="20"/>
        </w:rPr>
        <w:sym w:font="Symbol" w:char="F0A3"/>
      </w:r>
      <w:r w:rsidRPr="0098778A">
        <w:rPr>
          <w:rFonts w:ascii="Times New Roman" w:hAnsi="Times New Roman"/>
          <w:sz w:val="20"/>
          <w:szCs w:val="20"/>
        </w:rPr>
        <w:t>0,01) между ответами испытуемых обеих групп на вопросы анкеты, которые относились к карточному фокусу.</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Проранжировав результаты анкеты обеих групп испытуемых на вопросы, которые не относились к карточному фокусу (вопросы 6, 7, 8, 9, 10, 11, 12, 13, 14) и применив </w:t>
      </w:r>
      <w:r w:rsidRPr="0098778A">
        <w:rPr>
          <w:rFonts w:ascii="Times New Roman" w:hAnsi="Times New Roman"/>
          <w:sz w:val="20"/>
          <w:szCs w:val="20"/>
          <w:lang w:val="en-US"/>
        </w:rPr>
        <w:t>U</w:t>
      </w:r>
      <w:r w:rsidRPr="0098778A">
        <w:rPr>
          <w:rFonts w:ascii="Times New Roman" w:hAnsi="Times New Roman"/>
          <w:sz w:val="20"/>
          <w:szCs w:val="20"/>
        </w:rPr>
        <w:t>критерий Мана-Уитни, мы получили следующие данные:</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w:t>
      </w:r>
      <w:r w:rsidRPr="0098778A">
        <w:rPr>
          <w:rFonts w:ascii="Times New Roman" w:hAnsi="Times New Roman"/>
          <w:sz w:val="20"/>
          <w:szCs w:val="20"/>
          <w:vertAlign w:val="subscript"/>
        </w:rPr>
        <w:t>0</w:t>
      </w:r>
      <w:r w:rsidRPr="0098778A">
        <w:rPr>
          <w:rFonts w:ascii="Times New Roman" w:hAnsi="Times New Roman"/>
          <w:sz w:val="20"/>
          <w:szCs w:val="20"/>
        </w:rPr>
        <w:t>: Уровень признака в группе 2 не выше уровня признака в группе 1,</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w:t>
      </w:r>
      <w:r w:rsidRPr="0098778A">
        <w:rPr>
          <w:rFonts w:ascii="Times New Roman" w:hAnsi="Times New Roman"/>
          <w:sz w:val="20"/>
          <w:szCs w:val="20"/>
          <w:vertAlign w:val="subscript"/>
        </w:rPr>
        <w:t>1</w:t>
      </w:r>
      <w:r w:rsidRPr="0098778A">
        <w:rPr>
          <w:rFonts w:ascii="Times New Roman" w:hAnsi="Times New Roman"/>
          <w:sz w:val="20"/>
          <w:szCs w:val="20"/>
        </w:rPr>
        <w:t>: Уровень признака в группе 2 выше уровня признака в группе 1.</w:t>
      </w:r>
    </w:p>
    <w:p w:rsidR="00F35B36" w:rsidRPr="0098778A" w:rsidRDefault="00F35B36" w:rsidP="0098778A">
      <w:pPr>
        <w:spacing w:after="0" w:line="233" w:lineRule="auto"/>
        <w:ind w:firstLine="340"/>
        <w:jc w:val="both"/>
        <w:rPr>
          <w:rFonts w:ascii="Times New Roman" w:hAnsi="Times New Roman"/>
          <w:sz w:val="20"/>
          <w:szCs w:val="20"/>
        </w:rPr>
      </w:pP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en-US"/>
        </w:rPr>
        <w:t>U</w:t>
      </w:r>
      <w:r w:rsidRPr="0098778A">
        <w:rPr>
          <w:rFonts w:ascii="Times New Roman" w:hAnsi="Times New Roman"/>
          <w:sz w:val="20"/>
          <w:szCs w:val="20"/>
        </w:rPr>
        <w:t>эмп=(20*21)+21(21+1)/2-541,5=109,5</w:t>
      </w:r>
    </w:p>
    <w:p w:rsidR="00F35B36" w:rsidRPr="0098778A" w:rsidRDefault="00F35B36" w:rsidP="0098778A">
      <w:pPr>
        <w:widowControl w:val="0"/>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Uкр =         146 (p</w:t>
      </w:r>
      <w:r w:rsidRPr="0098778A">
        <w:rPr>
          <w:rFonts w:ascii="Times New Roman" w:hAnsi="Times New Roman"/>
          <w:sz w:val="20"/>
          <w:szCs w:val="20"/>
        </w:rPr>
        <w:sym w:font="Symbol" w:char="F0A3"/>
      </w:r>
      <w:r w:rsidRPr="0098778A">
        <w:rPr>
          <w:rFonts w:ascii="Times New Roman" w:hAnsi="Times New Roman"/>
          <w:sz w:val="20"/>
          <w:szCs w:val="20"/>
        </w:rPr>
        <w:t>0,05)</w:t>
      </w:r>
    </w:p>
    <w:p w:rsidR="00F35B36" w:rsidRPr="0098778A" w:rsidRDefault="00F35B36" w:rsidP="0098778A">
      <w:pPr>
        <w:widowControl w:val="0"/>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120 (p</w:t>
      </w:r>
      <w:r w:rsidRPr="0098778A">
        <w:rPr>
          <w:rFonts w:ascii="Times New Roman" w:hAnsi="Times New Roman"/>
          <w:sz w:val="20"/>
          <w:szCs w:val="20"/>
        </w:rPr>
        <w:sym w:font="Symbol" w:char="F0A3"/>
      </w:r>
      <w:r w:rsidRPr="0098778A">
        <w:rPr>
          <w:rFonts w:ascii="Times New Roman" w:hAnsi="Times New Roman"/>
          <w:sz w:val="20"/>
          <w:szCs w:val="20"/>
        </w:rPr>
        <w:t>0,01)</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Uэмп</w:t>
      </w:r>
      <w:r w:rsidRPr="0098778A">
        <w:rPr>
          <w:rFonts w:ascii="Times New Roman" w:hAnsi="Times New Roman"/>
          <w:sz w:val="20"/>
          <w:szCs w:val="20"/>
        </w:rPr>
        <w:sym w:font="Symbol" w:char="F0A3"/>
      </w:r>
      <w:r w:rsidRPr="0098778A">
        <w:rPr>
          <w:rFonts w:ascii="Times New Roman" w:hAnsi="Times New Roman"/>
          <w:sz w:val="20"/>
          <w:szCs w:val="20"/>
        </w:rPr>
        <w:t xml:space="preserve">Uкр </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Ответ: Н</w:t>
      </w:r>
      <w:r w:rsidRPr="0098778A">
        <w:rPr>
          <w:rFonts w:ascii="Times New Roman" w:hAnsi="Times New Roman"/>
          <w:sz w:val="20"/>
          <w:szCs w:val="20"/>
          <w:vertAlign w:val="subscript"/>
        </w:rPr>
        <w:t>0</w:t>
      </w:r>
      <w:r w:rsidRPr="0098778A">
        <w:rPr>
          <w:rFonts w:ascii="Times New Roman" w:hAnsi="Times New Roman"/>
          <w:sz w:val="20"/>
          <w:szCs w:val="20"/>
        </w:rPr>
        <w:t xml:space="preserve"> отвергается, принимается Н</w:t>
      </w:r>
      <w:r w:rsidRPr="0098778A">
        <w:rPr>
          <w:rFonts w:ascii="Times New Roman" w:hAnsi="Times New Roman"/>
          <w:sz w:val="20"/>
          <w:szCs w:val="20"/>
          <w:vertAlign w:val="subscript"/>
        </w:rPr>
        <w:t xml:space="preserve">1. </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ab/>
        <w:t xml:space="preserve">Следовательно, 2 группа испытуемых лучше справилась с вопросами, которые не относились к карточному фокусу. </w:t>
      </w:r>
    </w:p>
    <w:p w:rsidR="00F35B36" w:rsidRPr="0098778A" w:rsidRDefault="00F35B3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Результаты математически обработанных данных свидетельствуют о том, что установка в целом не отразилась на эффективности внимания. Из 100% всех вопросов 1 группа – (62,25%) и 2группа - (55,2%) </w:t>
      </w:r>
      <w:r w:rsidRPr="0098778A">
        <w:rPr>
          <w:rFonts w:ascii="Times New Roman" w:hAnsi="Times New Roman"/>
          <w:sz w:val="20"/>
          <w:szCs w:val="20"/>
        </w:rPr>
        <w:lastRenderedPageBreak/>
        <w:t xml:space="preserve">ответили примерно равнозначно. Разница статистически не достоверна по критерию </w:t>
      </w:r>
      <w:r w:rsidRPr="0098778A">
        <w:rPr>
          <w:rFonts w:ascii="Times New Roman" w:hAnsi="Times New Roman"/>
          <w:sz w:val="20"/>
          <w:szCs w:val="20"/>
          <w:lang w:val="en-US"/>
        </w:rPr>
        <w:t>U</w:t>
      </w:r>
      <w:r w:rsidRPr="0098778A">
        <w:rPr>
          <w:rFonts w:ascii="Times New Roman" w:hAnsi="Times New Roman"/>
          <w:sz w:val="20"/>
          <w:szCs w:val="20"/>
        </w:rPr>
        <w:t xml:space="preserve"> Мана-Уитни. Однако было выявлено статистически достоверное преимущество 1 группы (66%) с установкой при ответе на вопросы, касающиеся фокуса над 2 группой (39%). И преимущество 2 группы (71,4%) над 1 группой (58,5%) при ответе на остальные вопросы.</w:t>
      </w:r>
    </w:p>
    <w:p w:rsidR="00F35B36" w:rsidRPr="0098778A" w:rsidRDefault="00F35B36" w:rsidP="0098778A">
      <w:pPr>
        <w:spacing w:after="0" w:line="233" w:lineRule="auto"/>
        <w:ind w:firstLine="340"/>
        <w:jc w:val="both"/>
        <w:rPr>
          <w:rFonts w:ascii="Times New Roman" w:hAnsi="Times New Roman"/>
          <w:sz w:val="20"/>
          <w:szCs w:val="20"/>
        </w:rPr>
      </w:pPr>
    </w:p>
    <w:p w:rsidR="00F35B36" w:rsidRPr="0098778A" w:rsidRDefault="00F35B36" w:rsidP="0098778A">
      <w:pPr>
        <w:spacing w:after="0" w:line="233" w:lineRule="auto"/>
        <w:ind w:firstLine="340"/>
        <w:jc w:val="both"/>
        <w:rPr>
          <w:rFonts w:ascii="Times New Roman" w:hAnsi="Times New Roman"/>
          <w:b/>
          <w:sz w:val="20"/>
          <w:szCs w:val="20"/>
        </w:rPr>
      </w:pPr>
      <w:r w:rsidRPr="0098778A">
        <w:rPr>
          <w:rFonts w:ascii="Times New Roman" w:hAnsi="Times New Roman"/>
          <w:b/>
          <w:sz w:val="20"/>
          <w:szCs w:val="20"/>
        </w:rPr>
        <w:t>Выводы:</w:t>
      </w:r>
    </w:p>
    <w:p w:rsidR="00F35B36" w:rsidRPr="0098778A" w:rsidRDefault="00F35B36" w:rsidP="0098778A">
      <w:pPr>
        <w:numPr>
          <w:ilvl w:val="0"/>
          <w:numId w:val="40"/>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Установка направляет внимание человека, повышает его избирательность.</w:t>
      </w:r>
    </w:p>
    <w:p w:rsidR="00F35B36" w:rsidRPr="0098778A" w:rsidRDefault="00F35B36" w:rsidP="0098778A">
      <w:pPr>
        <w:numPr>
          <w:ilvl w:val="0"/>
          <w:numId w:val="40"/>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Без установки внимание равномерно распределено.</w:t>
      </w:r>
    </w:p>
    <w:p w:rsidR="00F35B36" w:rsidRPr="0098778A" w:rsidRDefault="00F35B36" w:rsidP="0098778A">
      <w:pPr>
        <w:numPr>
          <w:ilvl w:val="0"/>
          <w:numId w:val="40"/>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Знание о влиянии установки можно использовать в учебной деятельности, чтобы направлять внимание студентов и школьников в нужном направлении. Следовательно, учебный процесс будет проходить наиболее эффективно.</w:t>
      </w:r>
    </w:p>
    <w:p w:rsidR="00F35B36" w:rsidRPr="0098778A" w:rsidRDefault="00F35B36" w:rsidP="0098778A">
      <w:pPr>
        <w:spacing w:after="0" w:line="233" w:lineRule="auto"/>
        <w:ind w:firstLine="340"/>
        <w:jc w:val="both"/>
        <w:rPr>
          <w:rFonts w:ascii="Times New Roman" w:hAnsi="Times New Roman"/>
          <w:sz w:val="20"/>
          <w:szCs w:val="20"/>
        </w:rPr>
      </w:pPr>
    </w:p>
    <w:p w:rsidR="00864DF3" w:rsidRPr="0098778A" w:rsidRDefault="00864DF3" w:rsidP="0098778A">
      <w:pPr>
        <w:spacing w:after="0" w:line="233" w:lineRule="auto"/>
        <w:ind w:firstLine="340"/>
        <w:jc w:val="center"/>
        <w:rPr>
          <w:rFonts w:ascii="Times New Roman" w:hAnsi="Times New Roman"/>
          <w:b/>
          <w:i/>
          <w:sz w:val="20"/>
          <w:szCs w:val="20"/>
          <w:lang w:val="kk-KZ"/>
        </w:rPr>
      </w:pPr>
    </w:p>
    <w:p w:rsidR="00864DF3" w:rsidRPr="00AF0CE7" w:rsidRDefault="00864DF3" w:rsidP="0098778A">
      <w:pPr>
        <w:spacing w:after="0" w:line="233" w:lineRule="auto"/>
        <w:ind w:firstLine="340"/>
        <w:jc w:val="center"/>
        <w:rPr>
          <w:rFonts w:ascii="Times New Roman" w:hAnsi="Times New Roman"/>
          <w:b/>
          <w:i/>
          <w:sz w:val="18"/>
          <w:szCs w:val="18"/>
          <w:lang w:val="kk-KZ"/>
        </w:rPr>
      </w:pPr>
      <w:r w:rsidRPr="00AF0CE7">
        <w:rPr>
          <w:rFonts w:ascii="Times New Roman" w:hAnsi="Times New Roman"/>
          <w:b/>
          <w:i/>
          <w:sz w:val="18"/>
          <w:szCs w:val="18"/>
        </w:rPr>
        <w:t>Список использованной литературы:</w:t>
      </w:r>
    </w:p>
    <w:p w:rsidR="00F35B36" w:rsidRPr="00AF0CE7" w:rsidRDefault="00F35B36" w:rsidP="0098778A">
      <w:pPr>
        <w:spacing w:after="0" w:line="233" w:lineRule="auto"/>
        <w:ind w:firstLine="340"/>
        <w:jc w:val="both"/>
        <w:rPr>
          <w:rFonts w:ascii="Times New Roman" w:hAnsi="Times New Roman"/>
          <w:sz w:val="18"/>
          <w:szCs w:val="18"/>
        </w:rPr>
      </w:pPr>
      <w:r w:rsidRPr="00AF0CE7">
        <w:rPr>
          <w:rFonts w:ascii="Times New Roman" w:hAnsi="Times New Roman"/>
          <w:sz w:val="18"/>
          <w:szCs w:val="18"/>
        </w:rPr>
        <w:t xml:space="preserve">1. Узнадзе Д.Н. Общая психология. – СПб.: Питер, 2004 - 413 с. </w:t>
      </w:r>
    </w:p>
    <w:p w:rsidR="00F35B36" w:rsidRPr="00AF0CE7" w:rsidRDefault="00F35B36" w:rsidP="0098778A">
      <w:pPr>
        <w:spacing w:after="0" w:line="233" w:lineRule="auto"/>
        <w:ind w:firstLine="340"/>
        <w:jc w:val="both"/>
        <w:rPr>
          <w:rFonts w:ascii="Times New Roman" w:hAnsi="Times New Roman"/>
          <w:sz w:val="18"/>
          <w:szCs w:val="18"/>
        </w:rPr>
      </w:pPr>
      <w:r w:rsidRPr="00AF0CE7">
        <w:rPr>
          <w:rFonts w:ascii="Times New Roman" w:hAnsi="Times New Roman"/>
          <w:sz w:val="18"/>
          <w:szCs w:val="18"/>
        </w:rPr>
        <w:t xml:space="preserve">2. Рубинштейн С.Л. Основы общей психологии. - СПб.: Питер, 2002 - 720 с. </w:t>
      </w:r>
    </w:p>
    <w:p w:rsidR="00F35B36" w:rsidRPr="00AF0CE7" w:rsidRDefault="00F35B36" w:rsidP="0098778A">
      <w:pPr>
        <w:spacing w:after="0" w:line="233" w:lineRule="auto"/>
        <w:ind w:firstLine="340"/>
        <w:jc w:val="both"/>
        <w:rPr>
          <w:rFonts w:ascii="Times New Roman" w:hAnsi="Times New Roman"/>
          <w:sz w:val="18"/>
          <w:szCs w:val="18"/>
        </w:rPr>
      </w:pPr>
      <w:r w:rsidRPr="00AF0CE7">
        <w:rPr>
          <w:rFonts w:ascii="Times New Roman" w:hAnsi="Times New Roman"/>
          <w:sz w:val="18"/>
          <w:szCs w:val="18"/>
        </w:rPr>
        <w:t>3. Психология личности: словарь-справочник. Теория установки Д.Н. Узнадзе./ Под ред. П.П. Горностай, Т.М. Титаренко. - К.: Рута, 2001. - 320 с.</w:t>
      </w:r>
    </w:p>
    <w:p w:rsidR="00F35B36" w:rsidRPr="00AF0CE7" w:rsidRDefault="00F35B36" w:rsidP="0098778A">
      <w:pPr>
        <w:spacing w:after="0" w:line="233" w:lineRule="auto"/>
        <w:ind w:firstLine="340"/>
        <w:jc w:val="both"/>
        <w:rPr>
          <w:rFonts w:ascii="Times New Roman" w:hAnsi="Times New Roman"/>
          <w:sz w:val="18"/>
          <w:szCs w:val="18"/>
        </w:rPr>
      </w:pPr>
    </w:p>
    <w:p w:rsidR="00A61CB6" w:rsidRPr="0098778A" w:rsidRDefault="00A61CB6" w:rsidP="0098778A">
      <w:pPr>
        <w:spacing w:after="0" w:line="233" w:lineRule="auto"/>
        <w:ind w:firstLine="340"/>
        <w:jc w:val="both"/>
        <w:rPr>
          <w:rFonts w:ascii="Times New Roman" w:hAnsi="Times New Roman"/>
          <w:sz w:val="20"/>
          <w:szCs w:val="20"/>
          <w:lang w:val="kk-KZ"/>
        </w:rPr>
      </w:pPr>
    </w:p>
    <w:p w:rsidR="00431C75" w:rsidRPr="0098778A" w:rsidRDefault="00747FA5" w:rsidP="00AF0CE7">
      <w:pPr>
        <w:spacing w:after="0" w:line="233" w:lineRule="auto"/>
        <w:ind w:firstLine="340"/>
        <w:jc w:val="right"/>
        <w:rPr>
          <w:rFonts w:ascii="Times New Roman" w:hAnsi="Times New Roman"/>
          <w:b/>
          <w:i/>
          <w:iCs/>
          <w:sz w:val="20"/>
          <w:szCs w:val="20"/>
          <w:lang w:val="kk-KZ"/>
        </w:rPr>
      </w:pPr>
      <w:r w:rsidRPr="0098778A">
        <w:rPr>
          <w:rFonts w:ascii="Times New Roman" w:hAnsi="Times New Roman"/>
          <w:b/>
          <w:i/>
          <w:color w:val="000000"/>
          <w:sz w:val="20"/>
          <w:szCs w:val="20"/>
        </w:rPr>
        <w:t>Лесникова Р.А.</w:t>
      </w:r>
      <w:r w:rsidR="00431C75" w:rsidRPr="0098778A">
        <w:rPr>
          <w:rFonts w:ascii="Times New Roman" w:hAnsi="Times New Roman"/>
          <w:b/>
          <w:i/>
          <w:color w:val="000000"/>
          <w:sz w:val="20"/>
          <w:szCs w:val="20"/>
          <w:lang w:val="kk-KZ"/>
        </w:rPr>
        <w:t>,</w:t>
      </w:r>
      <w:r w:rsidR="00AF0CE7">
        <w:rPr>
          <w:rFonts w:ascii="Times New Roman" w:hAnsi="Times New Roman"/>
          <w:b/>
          <w:i/>
          <w:color w:val="000000"/>
          <w:sz w:val="20"/>
          <w:szCs w:val="20"/>
          <w:lang w:val="ca-ES"/>
        </w:rPr>
        <w:t xml:space="preserve"> </w:t>
      </w:r>
      <w:r w:rsidR="00431C75" w:rsidRPr="0098778A">
        <w:rPr>
          <w:rFonts w:ascii="Times New Roman" w:hAnsi="Times New Roman"/>
          <w:b/>
          <w:i/>
          <w:sz w:val="20"/>
          <w:szCs w:val="20"/>
          <w:lang w:val="kk-KZ"/>
        </w:rPr>
        <w:t xml:space="preserve">студентка </w:t>
      </w:r>
      <w:r w:rsidR="00431C75" w:rsidRPr="0098778A">
        <w:rPr>
          <w:rFonts w:ascii="Times New Roman" w:hAnsi="Times New Roman"/>
          <w:b/>
          <w:i/>
          <w:iCs/>
          <w:sz w:val="20"/>
          <w:szCs w:val="20"/>
        </w:rPr>
        <w:t>4 курс</w:t>
      </w:r>
      <w:r w:rsidR="00431C75" w:rsidRPr="0098778A">
        <w:rPr>
          <w:rFonts w:ascii="Times New Roman" w:hAnsi="Times New Roman"/>
          <w:b/>
          <w:i/>
          <w:iCs/>
          <w:sz w:val="20"/>
          <w:szCs w:val="20"/>
          <w:lang w:val="kk-KZ"/>
        </w:rPr>
        <w:t>а</w:t>
      </w:r>
    </w:p>
    <w:p w:rsidR="00431C75" w:rsidRPr="0098778A" w:rsidRDefault="00431C75" w:rsidP="00AF0CE7">
      <w:pPr>
        <w:snapToGrid w:val="0"/>
        <w:spacing w:after="0" w:line="233" w:lineRule="auto"/>
        <w:ind w:firstLineChars="235" w:firstLine="472"/>
        <w:jc w:val="right"/>
        <w:rPr>
          <w:rFonts w:ascii="Times New Roman" w:hAnsi="Times New Roman"/>
          <w:b/>
          <w:i/>
          <w:sz w:val="20"/>
          <w:szCs w:val="20"/>
          <w:lang w:val="kk-KZ"/>
        </w:rPr>
      </w:pP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r w:rsidR="00AF0CE7">
        <w:rPr>
          <w:rFonts w:ascii="Times New Roman" w:hAnsi="Times New Roman"/>
          <w:b/>
          <w:i/>
          <w:iCs/>
          <w:sz w:val="20"/>
          <w:szCs w:val="20"/>
          <w:lang w:val="ca-ES"/>
        </w:rPr>
        <w:t xml:space="preserve"> </w:t>
      </w:r>
      <w:r w:rsidRPr="0098778A">
        <w:rPr>
          <w:rFonts w:ascii="Times New Roman" w:hAnsi="Times New Roman"/>
          <w:b/>
          <w:i/>
          <w:sz w:val="20"/>
          <w:szCs w:val="20"/>
          <w:lang w:val="kk-KZ"/>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864DF3" w:rsidRPr="0098778A" w:rsidRDefault="00E97A59" w:rsidP="0098778A">
      <w:pPr>
        <w:spacing w:after="0" w:line="233" w:lineRule="auto"/>
        <w:ind w:firstLine="340"/>
        <w:jc w:val="right"/>
        <w:rPr>
          <w:rFonts w:ascii="Times New Roman" w:hAnsi="Times New Roman"/>
          <w:b/>
          <w:i/>
          <w:color w:val="000000"/>
          <w:sz w:val="20"/>
          <w:szCs w:val="20"/>
          <w:lang w:val="kk-KZ"/>
        </w:rPr>
      </w:pPr>
      <w:r w:rsidRPr="0098778A">
        <w:rPr>
          <w:rFonts w:ascii="Times New Roman" w:hAnsi="Times New Roman"/>
          <w:b/>
          <w:i/>
          <w:color w:val="000000"/>
          <w:sz w:val="20"/>
          <w:szCs w:val="20"/>
          <w:lang w:val="kk-KZ"/>
        </w:rPr>
        <w:t>Научный руководитель:</w:t>
      </w:r>
    </w:p>
    <w:p w:rsidR="00F325C3" w:rsidRPr="0098778A" w:rsidRDefault="00F325C3" w:rsidP="0098778A">
      <w:pPr>
        <w:spacing w:after="0" w:line="233" w:lineRule="auto"/>
        <w:ind w:firstLine="340"/>
        <w:jc w:val="right"/>
        <w:rPr>
          <w:rFonts w:ascii="Times New Roman" w:hAnsi="Times New Roman"/>
          <w:b/>
          <w:i/>
          <w:color w:val="000000"/>
          <w:sz w:val="20"/>
          <w:szCs w:val="20"/>
          <w:lang w:val="kk-KZ"/>
        </w:rPr>
      </w:pPr>
      <w:r w:rsidRPr="0098778A">
        <w:rPr>
          <w:rFonts w:ascii="Times New Roman" w:hAnsi="Times New Roman"/>
          <w:b/>
          <w:i/>
          <w:color w:val="000000"/>
          <w:sz w:val="20"/>
          <w:szCs w:val="20"/>
        </w:rPr>
        <w:t xml:space="preserve"> доктор </w:t>
      </w:r>
      <w:r w:rsidRPr="0098778A">
        <w:rPr>
          <w:rFonts w:ascii="Times New Roman" w:hAnsi="Times New Roman"/>
          <w:b/>
          <w:i/>
          <w:color w:val="000000"/>
          <w:sz w:val="20"/>
          <w:szCs w:val="20"/>
          <w:lang w:val="en-US"/>
        </w:rPr>
        <w:t>Phd</w:t>
      </w:r>
      <w:r w:rsidR="00F22F34" w:rsidRPr="0098778A">
        <w:rPr>
          <w:rFonts w:ascii="Times New Roman" w:hAnsi="Times New Roman"/>
          <w:b/>
          <w:i/>
          <w:color w:val="000000"/>
          <w:sz w:val="20"/>
          <w:szCs w:val="20"/>
        </w:rPr>
        <w:t xml:space="preserve"> </w:t>
      </w:r>
      <w:r w:rsidRPr="0098778A">
        <w:rPr>
          <w:rFonts w:ascii="Times New Roman" w:hAnsi="Times New Roman"/>
          <w:b/>
          <w:i/>
          <w:color w:val="000000"/>
          <w:sz w:val="20"/>
          <w:szCs w:val="20"/>
        </w:rPr>
        <w:t>Толегенова А.А.</w:t>
      </w:r>
    </w:p>
    <w:p w:rsidR="00F325C3" w:rsidRPr="0098778A" w:rsidRDefault="00F325C3" w:rsidP="0098778A">
      <w:pPr>
        <w:spacing w:after="0" w:line="233" w:lineRule="auto"/>
        <w:ind w:firstLine="340"/>
        <w:jc w:val="right"/>
        <w:rPr>
          <w:rFonts w:ascii="Times New Roman" w:hAnsi="Times New Roman"/>
          <w:i/>
          <w:color w:val="000000"/>
          <w:sz w:val="20"/>
          <w:szCs w:val="20"/>
          <w:lang w:val="kk-KZ"/>
        </w:rPr>
      </w:pPr>
    </w:p>
    <w:p w:rsidR="00F325C3" w:rsidRPr="0098778A" w:rsidRDefault="00F325C3" w:rsidP="0098778A">
      <w:pPr>
        <w:spacing w:after="0" w:line="233" w:lineRule="auto"/>
        <w:ind w:firstLine="340"/>
        <w:jc w:val="center"/>
        <w:rPr>
          <w:rFonts w:ascii="Times New Roman" w:hAnsi="Times New Roman"/>
          <w:b/>
          <w:caps/>
          <w:color w:val="000000"/>
          <w:sz w:val="20"/>
          <w:szCs w:val="20"/>
        </w:rPr>
      </w:pPr>
      <w:r w:rsidRPr="0098778A">
        <w:rPr>
          <w:rFonts w:ascii="Times New Roman" w:hAnsi="Times New Roman"/>
          <w:b/>
          <w:caps/>
          <w:color w:val="000000"/>
          <w:sz w:val="20"/>
          <w:szCs w:val="20"/>
        </w:rPr>
        <w:t>Особенности эмоциональной регуляции личности в восприятии  рекламы.</w:t>
      </w:r>
    </w:p>
    <w:p w:rsidR="00F325C3" w:rsidRPr="0098778A" w:rsidRDefault="00F325C3" w:rsidP="0098778A">
      <w:pPr>
        <w:spacing w:after="0" w:line="233" w:lineRule="auto"/>
        <w:ind w:firstLine="340"/>
        <w:jc w:val="right"/>
        <w:rPr>
          <w:rFonts w:ascii="Times New Roman" w:hAnsi="Times New Roman"/>
          <w:i/>
          <w:color w:val="000000"/>
          <w:sz w:val="20"/>
          <w:szCs w:val="20"/>
        </w:rPr>
      </w:pP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Среди всего многообразия подходов, касающихся теоретических основ психологии рекламы, нас особенно заинтересовала концепция</w:t>
      </w:r>
      <w:r w:rsidRPr="0098778A">
        <w:rPr>
          <w:rFonts w:ascii="Times New Roman" w:hAnsi="Times New Roman"/>
          <w:sz w:val="20"/>
          <w:szCs w:val="20"/>
        </w:rPr>
        <w:t xml:space="preserve"> одного  из основателей бихевиоризма, известного психолога Джона Б. Уотсона, который считал, что люди действуют, как машины, и что их поведение в качестве потребителей можно контролировать и предсказывать, как поведение других машин. Для того чтобы управлять потребителем, «необходимо лишь поставить перед ним фундаментальный или условный эмоциональный стимул... сказать ему что-то такое, что скует его страхом, или вызовет легкое раздражение, или вызовет приступ нежности и любви, или коснется глубоко запрятанных психологических или житейских потребностей» [1]. Он предполагал, что поведение потребителя необходимо изучать в лабораторных условиях и что рекламные сообщения должны делать акцент не столько на содержание, сколько на форму и стиль, должны стремиться произвести впечатление новым дизайном или образом. В данной статье мы основываемся на концепцию Джона Уотсона.</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Психологическая проблематика изучения восприятия рекламы является новой и малоизученной, хотя и имеет прочные корни в психологическом изучении восприятия. В настоящий момент эта проблема является актуальной, поскольку реклама стала неотъемлемой частью жизни современного общества, и ее присутствие ощущается все с большей силой. Специалисты, участвующие в создании и разработке рекламы (экономисты, маркетологи, дизайнеры, художники и другие), приходят к единому мнению о том, что психология занимает в деле производства рекламы ведущее место. Часто рекламная деятельность направлена не на помощь потребителям, в ней преобладают односторонние интересы товаропроизводителей, стремящихся к массовой реализации товаров. К сожалению, существует незначительное число научных исследований восприятия рекламы, что лишний раз подтверждает новизну изучаемой нами проблематики. </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 xml:space="preserve">Постоянно происходящие изменения в современном обществе диктуют необходимость изучения эмоций в связи с новыми жизненными реалиями. Подавляющее большинство работ, посвященных изучению эмоционального реагирования на рекламу, выполнены в рамках манипулятивного подхода. Как правило, в этих работах эмоции рассматриваются в качестве прямых или косвенных активизаторов психических процессов, способствующих приобретению товара. Подобные исследования направлены на изучение самой рекламы, на сочетание ее базовых компонентов, призванных активизировать те или иные эмоции с целью их последующего воздействия на внимание, память, волю, потребности, мотивы и пр. Эмоциональный же процесс как таковой, его динамика и специфика протекания подробно не изучены.Так, известный психолог Ричард Харрис в своей книге «Психология массовых коммуникаций» описывает о важности эмоциональных стимулов в рекламе. Он утверждает, что </w:t>
      </w:r>
      <w:r w:rsidRPr="0098778A">
        <w:rPr>
          <w:rFonts w:ascii="Times New Roman" w:hAnsi="Times New Roman"/>
          <w:color w:val="000000"/>
          <w:sz w:val="20"/>
          <w:szCs w:val="20"/>
        </w:rPr>
        <w:t xml:space="preserve">очень часто реклама воздействует на эмоциональную составляющую наших установок. Влияние на эмоции зачастую самый лучший способ повлиять на наши убеждения и в конечном итоге на поведение. Например, многие рекламные клипы и постеры обращены к нашей любви к друзьям, семье, хорошим временам и чувствам, с которыми они связаны. Реклама обращается к нам и просит: позвоните своим друзьям, докажите им свою любовь, купите алмазы и цветы и покажите им, как вы о них заботитесь. Товары – вещественное доказательство заботы и любви к другим людям. Чем теснее товар связан с нашими естественными положительными эмоциями, тем действеннее будет реклама. Согласно исследованиям ученых человек стремится больше ощущать положительные эмоции, нежели отрицательные, в связи с тем, что негативные эмоции несут в себе некую диструктивную информацию для организма человека в отличие от </w:t>
      </w:r>
      <w:r w:rsidRPr="0098778A">
        <w:rPr>
          <w:rFonts w:ascii="Times New Roman" w:hAnsi="Times New Roman"/>
          <w:color w:val="000000"/>
          <w:sz w:val="20"/>
          <w:szCs w:val="20"/>
        </w:rPr>
        <w:lastRenderedPageBreak/>
        <w:t xml:space="preserve">положительных. В этой связи в восприятии рекламы, наиболее вероятно стремление человека испытать повторно положительные эмоции, вызванные определенным рекламным роликом. </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Вместе с тем, важен также и компонент воображаемой выгоды или пользы для потребителя в восприятии рекламы, что тоже в свою очередь может вызвать положительные эмоции в связи с чувством приобретения этой выгоды. Вряд ли, человек запомнит или даже обратит внимание на рекламу, где будет демонстрироваться воображаемая потеря, более чем вероятно, что он или переключит канал или постарается откинуть эту информацию, в связи с негативными эмоциями вызываемыми данной информацией, повтора которых человек не хочет. К примеру, в одной из реклам детского питания сообщалось, что еда этой компании помогает детям научиться жевать. Такое сообщение объединило товар и основную фазу развития ребенка, оно намекнуло на то, что эта еда имеет большое значение для роста ребенка, гораздо большее, чем обыкновенная пища, даже самая вкусная.</w:t>
      </w:r>
      <w:r w:rsidRPr="0098778A">
        <w:rPr>
          <w:rFonts w:ascii="Times New Roman" w:hAnsi="Times New Roman"/>
          <w:sz w:val="20"/>
          <w:szCs w:val="20"/>
        </w:rPr>
        <w:t xml:space="preserve"> </w:t>
      </w:r>
      <w:r w:rsidRPr="0098778A">
        <w:rPr>
          <w:rFonts w:ascii="Times New Roman" w:hAnsi="Times New Roman"/>
          <w:color w:val="000000"/>
          <w:sz w:val="20"/>
          <w:szCs w:val="20"/>
        </w:rPr>
        <w:t>Когда реклама продукта ассоциируется с развлечениями и забавами – это тоже один из методов подачи информации, могущей вызвать положительные эмоции, реклама таким образом пробуждает в нас мысли и эмоции, связанные с семьей и ощущением любви»</w:t>
      </w:r>
      <w:r w:rsidRPr="0098778A">
        <w:rPr>
          <w:rStyle w:val="apple-converted-space"/>
          <w:rFonts w:ascii="Times New Roman" w:hAnsi="Times New Roman"/>
          <w:color w:val="000000"/>
          <w:sz w:val="20"/>
          <w:szCs w:val="20"/>
        </w:rPr>
        <w:t xml:space="preserve"> [2].</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Изучение проблемы восприятия рекламы должно опираться на психологические аспекты процессов восприятия. </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основной </w:t>
      </w:r>
      <w:r w:rsidRPr="0098778A">
        <w:rPr>
          <w:rFonts w:ascii="Times New Roman" w:hAnsi="Times New Roman"/>
          <w:sz w:val="20"/>
          <w:szCs w:val="20"/>
          <w:u w:val="single"/>
        </w:rPr>
        <w:t>целью</w:t>
      </w:r>
      <w:r w:rsidRPr="0098778A">
        <w:rPr>
          <w:rFonts w:ascii="Times New Roman" w:hAnsi="Times New Roman"/>
          <w:sz w:val="20"/>
          <w:szCs w:val="20"/>
        </w:rPr>
        <w:t xml:space="preserve"> нашего исследования является, изучить особенности эмоциональной регуляции личности в восприятии рекламы. </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 связи с целью исследования нами были поставлены следующие задачи:</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Осуществить теоретический обзор проблемы восприятия рекламы посредством эмоциональных стимулов;</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Исследовать механизм рекламного воздействия на память и эмоции человека;</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Провести психологическое исследование эмоциональной регуляции личности в восприятии рекламного ролика</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 Проследить, </w:t>
      </w:r>
      <w:r w:rsidRPr="0098778A">
        <w:rPr>
          <w:rFonts w:ascii="Times New Roman" w:hAnsi="Times New Roman"/>
          <w:sz w:val="20"/>
          <w:szCs w:val="20"/>
        </w:rPr>
        <w:t>что в эмоциях вызывает потребность в рекламном проекте и как сформировать потребность в продукте;</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Определить возможность возникновения потребности и его связи с соответствующим ему эмоциональным стимулом.</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Нами была выдвинута общая гипотеза, согласно которой - существуют общие, универсальные эмоциональные стимулы, воздействующие на потребности личности в процессе восприятия рекламы.</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lang w:val="kk-KZ"/>
        </w:rPr>
        <w:t xml:space="preserve">Как нам известно, </w:t>
      </w:r>
      <w:r w:rsidRPr="0098778A">
        <w:rPr>
          <w:rFonts w:ascii="Times New Roman" w:hAnsi="Times New Roman"/>
          <w:b/>
          <w:i/>
          <w:color w:val="000000"/>
          <w:sz w:val="20"/>
          <w:szCs w:val="20"/>
          <w:lang w:val="kk-KZ"/>
        </w:rPr>
        <w:t xml:space="preserve">эмоциями </w:t>
      </w:r>
      <w:r w:rsidRPr="0098778A">
        <w:rPr>
          <w:rFonts w:ascii="Times New Roman" w:hAnsi="Times New Roman"/>
          <w:sz w:val="20"/>
          <w:szCs w:val="20"/>
        </w:rPr>
        <w:t>называют такие психические процессы, в которых человек переживает свое отношение к тем или иным явлениям окружающей действительности; в эмоциях получают свое субъективное отражение различные состояния организма человека. Эмоции всегда носят личный, субъективный характер [3].</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психологии считается, что многочисленные человеческие эмоции могут быть описаны несколькими базовыми составляющими: любовь, радость, счастье, удивление, печаль, страдание, страх, гнев, ярость, отвращение, презрение, вина и др. Они выражаются во множестве индивидуальных особенностей. Например, проявление ярости или страха у одного происходит совсем иначе, чем у другого. Таким образом, непосредственное переживание действующих на индивида явлений и ситуаций осуществляется в многообразии форм эмоциональных переживаний, которые откладываются в эмоциональной памяти. На эмоциональную память сильное воздействие оказывает яркость впечатлений. Как известно, у людей, помимо зрительной, очень устойчивой, является память эмоциональная, которая работает по принципу: приятно — неприятно, понравилось — не понравилось. Рекламные материалы неизбежно навевают неосознаваемые эмоциональные образы.</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Память на эмоциональные образы и эмоциональные состояния — одна из самых прочнейших. Установлено, что эмоциональная память намного сильнее, чем другие виды памяти, воздействует на принятие решения, то есть на покупательское поведение человека.</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Специалисты считают, что симпатия к товару пропорциональна симпатии к рекламной информации. Все, что человека окружает, вызывает у него определенные эмоции. Именно в эмоциональной форме проявляются многочисленные индивидуальные различия потенциальных потребителей. Любой рекламный видеоклип — это не только информация, это прежде всего несколько эмоционально насыщенных минут, лично переживаемых человеком в момент просмотра. Характерна в этом отношении сама рекламная лексика с ее богатой эмоциональной терминологией: «тепло», «уют», «сияние». Рекламные объявления, созданные без учета эмоциональной реакции потребителя, могут вызывать негативное отношение. У многих реклама как таковая уже сформировала стойкое негативное к ней отношение - в силу ее огромного количества, а еще больше - назойливости. </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 Константин Крыловский в своей книге «Психология рекламы» утверждает, «Если реклама вызывает чувство брезгливости, страха, стеснения, это не способствует сбыту рекламируемой продукции. В ряде случаев, наоборот, если рекламируемый товар позволяет избавиться от этих или других негативных эмоций, то он начинает пользоваться спросом. Изготовители рекламы, не учитывающие эмоциональное состояние, возникающие у зрителя (читателя) при знакомстве с рекламой, рискуют потерять интерес потребителя к рекламируемому товару или вызвать недоверие к фирме. </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Также нужно отметить важность психических процессов в восприятии рекламы, ведь психические процессы составляют неотъемлемую часть рефлексов головного мозга. Психика является субъективным, то есть внутренним, сложным и многообразным отражением объективного мира. Именно поэтому рекламисты и пытаются задействовать в принятии решения потребителем его подсознательные мотивы. Переработка информации, происходящая при рекламном воздействии на потребителя, включает такие психические </w:t>
      </w:r>
      <w:r w:rsidRPr="0098778A">
        <w:rPr>
          <w:rFonts w:ascii="Times New Roman" w:hAnsi="Times New Roman"/>
          <w:sz w:val="20"/>
          <w:szCs w:val="20"/>
        </w:rPr>
        <w:lastRenderedPageBreak/>
        <w:t>процессы, как, ощущение, восприятие, внимание, мышление, память и эмоции, которые вызывает реклама. Восприятие рекламы представляет собой сложный процесс анализа и синтеза. Его особенность заключается в целостности: хотя реклама и представляет собой комплексный раздражитель, она воспринимается сознанием как единое целое. Степень воздействия рекламы в целом зависит от степени воздействия составляющих ее частей. Так, преподнесение текста неквалифицированным диктором может снизить общее впечатление о рекламе в целом, хотя само содержание рекламной информации может представлять большой интерес для слушателей» [4].</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все части рекламного обращения (изображение, текст, звук) должны быть целенаправленны и обладать достаточной скоординированной силой воздействия. Ведь искусство рекламы заключается в умелом использовании законов восприятия, в предвидении воздействия различных мотивов рекламы на определенную аудиторию [4]. Хорошая реклама - это прежде всего удачное сочетание идеи и точной информации. В рекламе новых товаров внимание потребителя должно быть обращено прежде всего на такие качества изделия, которые могут возбудить интерес и отличают его от аналогичных изделий, к которым потребители уже привыкли [5].</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Восприятие рекламы имеет свои пределы и находится в зависимости от особенностей нервной системы человека и носителя рекламы. А вот  на эмоциональное воздействие направлены рекламные сюжеты, как бы противоречащие здравому смыслу (например, реклама водонепроницаемой фотокамеры, лежащей на дне аквариума) [6]. Очень хорошо запоминаются человеку смешные бренды, веселые и рифмованные слоганы, так как это положительный эмоциональный стимул Таким образом, на эмоциональную память человека сильное действие оказывает яркость впечатлений, но при этом следует избегать эмоциональных перегрузок, что может вызвать  утомляемость [7].</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Исходя из выше сказанного, на эмоциональную память человека сильное действие оказывает яркость впечатлений, но при этом следует избегать эмоциональных перегрузок. Поэтому лучше придерживаться золотой середины, и главное - не переборщить, товар может вызвать пренебрежение покупателя. </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основой для эмоциональной регуляции в восприятии рекламы служит условный или фундаментальный эмоциональный стимул. На основе теоретического обзора важно отметить, что яркость впечатлений воздействует на память через эмоции, и важность эмоциональной регуляции в восприятии рекламы определяется особенностью нервной системы человека и в какой зависимости он находится от носителя рекламы.</w:t>
      </w:r>
    </w:p>
    <w:p w:rsidR="00F325C3" w:rsidRPr="0098778A" w:rsidRDefault="00F325C3"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основе теоретического обзора был создан дизайн экспериментального психологического эксперимента, результаты которого, на наш взгляд способны объяснить сущность воздействия рекламы на восприятие человека посредством регуляции его эмоций.</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 xml:space="preserve">Основываясь на теоретические предположения и многие экспериментальные исследования о важности эмоций в восприятии человека, объектом нашего исследования является процесс восприятия рекламных стимулов студентов высших учебных заведений в возрасте 17- 26 лет. Говоря о методической организации эксперимента, </w:t>
      </w:r>
      <w:r w:rsidRPr="0098778A">
        <w:rPr>
          <w:rFonts w:ascii="Times New Roman" w:hAnsi="Times New Roman"/>
          <w:color w:val="000000"/>
          <w:sz w:val="20"/>
          <w:szCs w:val="20"/>
        </w:rPr>
        <w:t xml:space="preserve">в качестве методов для выделения эмоционального стимула, воздействующего на потребности личности была использована созданная нами Анкета «Потребность в продукте», и следующие опросники: </w:t>
      </w:r>
    </w:p>
    <w:p w:rsidR="00F325C3" w:rsidRPr="0098778A" w:rsidRDefault="00F325C3" w:rsidP="0098778A">
      <w:pPr>
        <w:numPr>
          <w:ilvl w:val="0"/>
          <w:numId w:val="42"/>
        </w:numPr>
        <w:spacing w:after="0" w:line="233" w:lineRule="auto"/>
        <w:ind w:left="0"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Данди стресс опросник </w:t>
      </w:r>
      <w:r w:rsidRPr="0098778A">
        <w:rPr>
          <w:rFonts w:ascii="Times New Roman" w:hAnsi="Times New Roman"/>
          <w:color w:val="000000"/>
          <w:sz w:val="20"/>
          <w:szCs w:val="20"/>
          <w:lang w:val="en-US"/>
        </w:rPr>
        <w:t>DSSQ</w:t>
      </w:r>
      <w:r w:rsidRPr="0098778A">
        <w:rPr>
          <w:rFonts w:ascii="Times New Roman" w:hAnsi="Times New Roman"/>
          <w:color w:val="000000"/>
          <w:sz w:val="20"/>
          <w:szCs w:val="20"/>
        </w:rPr>
        <w:t xml:space="preserve">, адаптированный на местной популяции, Кустубаевой А.М., Джакуповым С.М., Толегеновой А.А. и др., измеряющего </w:t>
      </w:r>
      <w:r w:rsidRPr="0098778A">
        <w:rPr>
          <w:rFonts w:ascii="Times New Roman" w:hAnsi="Times New Roman"/>
          <w:iCs/>
          <w:color w:val="000000"/>
          <w:sz w:val="20"/>
          <w:szCs w:val="20"/>
        </w:rPr>
        <w:t>эмоцию, мотивацию и когницию</w:t>
      </w:r>
      <w:r w:rsidRPr="0098778A">
        <w:rPr>
          <w:rFonts w:ascii="Times New Roman" w:hAnsi="Times New Roman"/>
          <w:color w:val="000000"/>
          <w:sz w:val="20"/>
          <w:szCs w:val="20"/>
        </w:rPr>
        <w:t xml:space="preserve"> испытуемых. </w:t>
      </w:r>
    </w:p>
    <w:p w:rsidR="00F325C3" w:rsidRPr="0098778A" w:rsidRDefault="00F325C3" w:rsidP="0098778A">
      <w:pPr>
        <w:numPr>
          <w:ilvl w:val="0"/>
          <w:numId w:val="42"/>
        </w:numPr>
        <w:spacing w:after="0" w:line="233" w:lineRule="auto"/>
        <w:ind w:left="0"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Опросник выявления уровня эмоционального интеллекта </w:t>
      </w:r>
      <w:r w:rsidRPr="0098778A">
        <w:rPr>
          <w:rFonts w:ascii="Times New Roman" w:hAnsi="Times New Roman"/>
          <w:color w:val="000000"/>
          <w:sz w:val="20"/>
          <w:szCs w:val="20"/>
          <w:lang w:val="en-US"/>
        </w:rPr>
        <w:t>TMMS</w:t>
      </w:r>
      <w:r w:rsidRPr="0098778A">
        <w:rPr>
          <w:rFonts w:ascii="Times New Roman" w:hAnsi="Times New Roman"/>
          <w:color w:val="000000"/>
          <w:sz w:val="20"/>
          <w:szCs w:val="20"/>
        </w:rPr>
        <w:t>, также адаптированного теми же авторами.</w:t>
      </w:r>
    </w:p>
    <w:p w:rsidR="00F325C3" w:rsidRPr="0098778A" w:rsidRDefault="00F325C3" w:rsidP="0098778A">
      <w:pPr>
        <w:numPr>
          <w:ilvl w:val="0"/>
          <w:numId w:val="42"/>
        </w:numPr>
        <w:spacing w:after="0" w:line="233" w:lineRule="auto"/>
        <w:ind w:left="0"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Опросник эмоциональной регуляции ЭмИн (автор Д.В.Люсин). </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Выборка состояла из 50 студентов- испытуемых. В данной статье представлены результаты 20 из них, в качестве предварительных результатов данных. Эксперимент проходил в два этапа:</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1) Предоставлялась разработанная нами Анкета «Потребность в продукте», состоящая из 10 вопросов; опросник </w:t>
      </w:r>
      <w:r w:rsidRPr="0098778A">
        <w:rPr>
          <w:rFonts w:ascii="Times New Roman" w:hAnsi="Times New Roman"/>
          <w:color w:val="000000"/>
          <w:sz w:val="20"/>
          <w:szCs w:val="20"/>
          <w:lang w:val="en-US"/>
        </w:rPr>
        <w:t>DSSQ</w:t>
      </w:r>
      <w:r w:rsidRPr="0098778A">
        <w:rPr>
          <w:rFonts w:ascii="Times New Roman" w:hAnsi="Times New Roman"/>
          <w:color w:val="000000"/>
          <w:sz w:val="20"/>
          <w:szCs w:val="20"/>
        </w:rPr>
        <w:t xml:space="preserve">; опросник </w:t>
      </w:r>
      <w:r w:rsidRPr="0098778A">
        <w:rPr>
          <w:rFonts w:ascii="Times New Roman" w:hAnsi="Times New Roman"/>
          <w:color w:val="000000"/>
          <w:sz w:val="20"/>
          <w:szCs w:val="20"/>
          <w:lang w:val="en-US"/>
        </w:rPr>
        <w:t>TMSS</w:t>
      </w:r>
      <w:r w:rsidRPr="0098778A">
        <w:rPr>
          <w:rFonts w:ascii="Times New Roman" w:hAnsi="Times New Roman"/>
          <w:color w:val="000000"/>
          <w:sz w:val="20"/>
          <w:szCs w:val="20"/>
        </w:rPr>
        <w:t xml:space="preserve"> ; опросник ЭмИн (Люсина);</w:t>
      </w:r>
    </w:p>
    <w:p w:rsidR="00F325C3" w:rsidRPr="0098778A" w:rsidRDefault="00F325C3"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2) По истечению нескольких дней (после первого этапа), испытуемым демонстрировался рекламный ролик, включающий в себя демонстрацию различнх эмоций связанных с привлекательностью фруктового сока, после чего был проведен контрольный замер с аналогичными опросниками как и в первом этапе: Анкета и опросники (за исключением опросника ЭмИн).</w:t>
      </w:r>
    </w:p>
    <w:p w:rsidR="00F325C3" w:rsidRPr="0098778A" w:rsidRDefault="00F325C3"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lang w:val="kk-KZ"/>
        </w:rPr>
        <w:t>По результатам предварительного экспериментального исследования, было выявлено, что после просмотра видеоролика более 50% испытуемых проявили заинтересованность в рекламируемом продукте, возможно за счет положительных эмоций, вызванных рекламным роликом, что видно из результатов пилотажного исследования эмоций и настроения до и после просмотра видеоролика.</w:t>
      </w:r>
    </w:p>
    <w:p w:rsidR="00F325C3" w:rsidRPr="0098778A" w:rsidRDefault="00F325C3" w:rsidP="0098778A">
      <w:pPr>
        <w:spacing w:after="0" w:line="233" w:lineRule="auto"/>
        <w:ind w:firstLine="340"/>
        <w:jc w:val="both"/>
        <w:rPr>
          <w:rFonts w:ascii="Times New Roman" w:hAnsi="Times New Roman"/>
          <w:b/>
          <w:color w:val="000000"/>
          <w:sz w:val="20"/>
          <w:szCs w:val="20"/>
          <w:u w:val="single"/>
          <w:lang w:val="kk-KZ"/>
        </w:rPr>
      </w:pPr>
    </w:p>
    <w:p w:rsidR="00864DF3" w:rsidRPr="00AF0CE7" w:rsidRDefault="00864DF3" w:rsidP="0098778A">
      <w:pPr>
        <w:spacing w:after="0" w:line="233" w:lineRule="auto"/>
        <w:ind w:firstLine="340"/>
        <w:jc w:val="center"/>
        <w:rPr>
          <w:rFonts w:ascii="Times New Roman" w:hAnsi="Times New Roman"/>
          <w:b/>
          <w:i/>
          <w:sz w:val="18"/>
          <w:szCs w:val="18"/>
          <w:lang w:val="kk-KZ"/>
        </w:rPr>
      </w:pPr>
      <w:r w:rsidRPr="00AF0CE7">
        <w:rPr>
          <w:rFonts w:ascii="Times New Roman" w:hAnsi="Times New Roman"/>
          <w:b/>
          <w:i/>
          <w:sz w:val="18"/>
          <w:szCs w:val="18"/>
        </w:rPr>
        <w:t>Список использованной литературы:</w:t>
      </w:r>
    </w:p>
    <w:p w:rsidR="00F325C3" w:rsidRPr="00AF0CE7" w:rsidRDefault="001D3E6D" w:rsidP="0098778A">
      <w:pPr>
        <w:numPr>
          <w:ilvl w:val="0"/>
          <w:numId w:val="41"/>
        </w:numPr>
        <w:tabs>
          <w:tab w:val="left" w:pos="851"/>
        </w:tabs>
        <w:spacing w:after="0" w:line="233" w:lineRule="auto"/>
        <w:ind w:left="0" w:firstLine="340"/>
        <w:jc w:val="both"/>
        <w:rPr>
          <w:rFonts w:ascii="Times New Roman" w:hAnsi="Times New Roman"/>
          <w:sz w:val="18"/>
          <w:szCs w:val="18"/>
          <w:lang w:val="kk-KZ"/>
        </w:rPr>
      </w:pPr>
      <w:hyperlink r:id="rId27" w:history="1">
        <w:r w:rsidR="00F325C3" w:rsidRPr="00AF0CE7">
          <w:rPr>
            <w:rStyle w:val="af0"/>
            <w:rFonts w:ascii="Times New Roman" w:hAnsi="Times New Roman"/>
            <w:sz w:val="18"/>
            <w:szCs w:val="18"/>
            <w:lang w:val="kk-KZ"/>
          </w:rPr>
          <w:t>http://psyfactor.org/lib/psyrecl.htm</w:t>
        </w:r>
      </w:hyperlink>
    </w:p>
    <w:p w:rsidR="00F325C3" w:rsidRPr="00AF0CE7" w:rsidRDefault="00F325C3" w:rsidP="0098778A">
      <w:pPr>
        <w:numPr>
          <w:ilvl w:val="0"/>
          <w:numId w:val="41"/>
        </w:numPr>
        <w:tabs>
          <w:tab w:val="left" w:pos="851"/>
        </w:tabs>
        <w:spacing w:after="0" w:line="233" w:lineRule="auto"/>
        <w:ind w:left="0" w:firstLine="340"/>
        <w:jc w:val="both"/>
        <w:rPr>
          <w:rFonts w:ascii="Times New Roman" w:hAnsi="Times New Roman"/>
          <w:sz w:val="18"/>
          <w:szCs w:val="18"/>
        </w:rPr>
      </w:pPr>
      <w:r w:rsidRPr="00AF0CE7">
        <w:rPr>
          <w:rFonts w:ascii="Times New Roman" w:hAnsi="Times New Roman"/>
          <w:sz w:val="18"/>
          <w:szCs w:val="18"/>
        </w:rPr>
        <w:t>Ричард Харрис «Психология массовых коммуникаций», 1991г.</w:t>
      </w:r>
    </w:p>
    <w:p w:rsidR="00F325C3" w:rsidRPr="00AF0CE7" w:rsidRDefault="001D3E6D" w:rsidP="0098778A">
      <w:pPr>
        <w:numPr>
          <w:ilvl w:val="0"/>
          <w:numId w:val="41"/>
        </w:numPr>
        <w:tabs>
          <w:tab w:val="left" w:pos="851"/>
        </w:tabs>
        <w:spacing w:after="0" w:line="233" w:lineRule="auto"/>
        <w:ind w:left="0" w:firstLine="340"/>
        <w:jc w:val="both"/>
        <w:rPr>
          <w:rFonts w:ascii="Times New Roman" w:hAnsi="Times New Roman"/>
          <w:sz w:val="18"/>
          <w:szCs w:val="18"/>
        </w:rPr>
      </w:pPr>
      <w:hyperlink r:id="rId28" w:history="1">
        <w:r w:rsidR="00F325C3" w:rsidRPr="00AF0CE7">
          <w:rPr>
            <w:rStyle w:val="af0"/>
            <w:rFonts w:ascii="Times New Roman" w:hAnsi="Times New Roman"/>
            <w:sz w:val="18"/>
            <w:szCs w:val="18"/>
          </w:rPr>
          <w:t>http://azps.ru/articles/pr/pr49.html</w:t>
        </w:r>
      </w:hyperlink>
    </w:p>
    <w:p w:rsidR="00F325C3" w:rsidRPr="00AF0CE7" w:rsidRDefault="00F325C3" w:rsidP="0098778A">
      <w:pPr>
        <w:numPr>
          <w:ilvl w:val="0"/>
          <w:numId w:val="41"/>
        </w:numPr>
        <w:tabs>
          <w:tab w:val="left" w:pos="851"/>
        </w:tabs>
        <w:spacing w:after="0" w:line="233" w:lineRule="auto"/>
        <w:ind w:left="0" w:firstLine="340"/>
        <w:jc w:val="both"/>
        <w:rPr>
          <w:rFonts w:ascii="Times New Roman" w:hAnsi="Times New Roman"/>
          <w:sz w:val="18"/>
          <w:szCs w:val="18"/>
        </w:rPr>
      </w:pPr>
      <w:r w:rsidRPr="00AF0CE7">
        <w:rPr>
          <w:rFonts w:ascii="Times New Roman" w:hAnsi="Times New Roman"/>
          <w:sz w:val="18"/>
          <w:szCs w:val="18"/>
          <w:lang w:val="kk-KZ"/>
        </w:rPr>
        <w:t xml:space="preserve">Константин Крыловский </w:t>
      </w:r>
      <w:r w:rsidRPr="00AF0CE7">
        <w:rPr>
          <w:rFonts w:ascii="Times New Roman" w:hAnsi="Times New Roman"/>
          <w:sz w:val="18"/>
          <w:szCs w:val="18"/>
        </w:rPr>
        <w:t>«Психология рекламы», 1998 г.</w:t>
      </w:r>
    </w:p>
    <w:p w:rsidR="00F325C3" w:rsidRPr="00AF0CE7" w:rsidRDefault="00F325C3" w:rsidP="0098778A">
      <w:pPr>
        <w:numPr>
          <w:ilvl w:val="0"/>
          <w:numId w:val="41"/>
        </w:numPr>
        <w:tabs>
          <w:tab w:val="left" w:pos="851"/>
        </w:tabs>
        <w:spacing w:after="0" w:line="233" w:lineRule="auto"/>
        <w:ind w:left="0" w:firstLine="340"/>
        <w:jc w:val="both"/>
        <w:rPr>
          <w:rFonts w:ascii="Times New Roman" w:hAnsi="Times New Roman"/>
          <w:sz w:val="18"/>
          <w:szCs w:val="18"/>
        </w:rPr>
      </w:pPr>
      <w:r w:rsidRPr="00AF0CE7">
        <w:rPr>
          <w:rFonts w:ascii="Times New Roman" w:hAnsi="Times New Roman"/>
          <w:sz w:val="18"/>
          <w:szCs w:val="18"/>
        </w:rPr>
        <w:t xml:space="preserve">Викентьев И.Л. Приемы рекламы: Методика для рекламодателей и рекламистов. - Новосибирск: ЦЭРИС, 1993 г. </w:t>
      </w:r>
    </w:p>
    <w:p w:rsidR="00F325C3" w:rsidRPr="00AF0CE7" w:rsidRDefault="00F325C3" w:rsidP="0098778A">
      <w:pPr>
        <w:numPr>
          <w:ilvl w:val="0"/>
          <w:numId w:val="41"/>
        </w:numPr>
        <w:tabs>
          <w:tab w:val="left" w:pos="851"/>
        </w:tabs>
        <w:spacing w:after="0" w:line="233" w:lineRule="auto"/>
        <w:ind w:left="0" w:firstLine="340"/>
        <w:jc w:val="both"/>
        <w:rPr>
          <w:rFonts w:ascii="Times New Roman" w:hAnsi="Times New Roman"/>
          <w:sz w:val="18"/>
          <w:szCs w:val="18"/>
        </w:rPr>
      </w:pPr>
      <w:r w:rsidRPr="00AF0CE7">
        <w:rPr>
          <w:rFonts w:ascii="Times New Roman" w:hAnsi="Times New Roman"/>
          <w:sz w:val="18"/>
          <w:szCs w:val="18"/>
        </w:rPr>
        <w:t>Гольман И. А., Добробабенко Н. Практика рекламы. Новосибирск: Наука, 1991</w:t>
      </w:r>
    </w:p>
    <w:p w:rsidR="00F325C3" w:rsidRPr="00AF0CE7" w:rsidRDefault="00F325C3" w:rsidP="0098778A">
      <w:pPr>
        <w:tabs>
          <w:tab w:val="left" w:pos="851"/>
        </w:tabs>
        <w:spacing w:after="0" w:line="233" w:lineRule="auto"/>
        <w:ind w:firstLine="340"/>
        <w:jc w:val="both"/>
        <w:rPr>
          <w:rFonts w:ascii="Times New Roman" w:hAnsi="Times New Roman"/>
          <w:sz w:val="18"/>
          <w:szCs w:val="18"/>
        </w:rPr>
      </w:pPr>
      <w:r w:rsidRPr="00AF0CE7">
        <w:rPr>
          <w:rFonts w:ascii="Times New Roman" w:hAnsi="Times New Roman"/>
          <w:sz w:val="18"/>
          <w:szCs w:val="18"/>
        </w:rPr>
        <w:t>7. Дорфман Л.Я. Эмоции в искусстве. - М.: Смысл, 1997 г.</w:t>
      </w:r>
    </w:p>
    <w:p w:rsidR="00E97A59" w:rsidRPr="00AF0CE7" w:rsidRDefault="00E97A59" w:rsidP="0098778A">
      <w:pPr>
        <w:pStyle w:val="ad"/>
        <w:spacing w:after="0" w:line="233" w:lineRule="auto"/>
        <w:ind w:left="0" w:firstLine="340"/>
        <w:jc w:val="right"/>
        <w:rPr>
          <w:rFonts w:ascii="Times New Roman" w:hAnsi="Times New Roman"/>
          <w:sz w:val="18"/>
          <w:szCs w:val="18"/>
          <w:lang w:val="kk-KZ"/>
        </w:rPr>
      </w:pPr>
    </w:p>
    <w:p w:rsidR="00431C75" w:rsidRPr="0098778A" w:rsidRDefault="00431C75" w:rsidP="0098778A">
      <w:pPr>
        <w:pStyle w:val="ad"/>
        <w:spacing w:after="0" w:line="233" w:lineRule="auto"/>
        <w:ind w:left="0" w:firstLine="340"/>
        <w:jc w:val="right"/>
        <w:rPr>
          <w:rFonts w:ascii="Times New Roman" w:hAnsi="Times New Roman"/>
          <w:b/>
          <w:i/>
          <w:sz w:val="20"/>
          <w:szCs w:val="20"/>
          <w:lang w:val="kk-KZ"/>
        </w:rPr>
      </w:pPr>
    </w:p>
    <w:p w:rsidR="00431C75" w:rsidRDefault="00431C75" w:rsidP="0098778A">
      <w:pPr>
        <w:pStyle w:val="ad"/>
        <w:spacing w:after="0" w:line="233" w:lineRule="auto"/>
        <w:ind w:left="0" w:firstLine="340"/>
        <w:jc w:val="right"/>
        <w:rPr>
          <w:rFonts w:ascii="Times New Roman" w:hAnsi="Times New Roman"/>
          <w:b/>
          <w:i/>
          <w:sz w:val="20"/>
          <w:szCs w:val="20"/>
          <w:lang w:val="ca-ES"/>
        </w:rPr>
      </w:pPr>
    </w:p>
    <w:p w:rsidR="00431C75" w:rsidRPr="0098778A" w:rsidRDefault="00747FA5" w:rsidP="00AF0CE7">
      <w:pPr>
        <w:pStyle w:val="ad"/>
        <w:spacing w:after="0" w:line="233" w:lineRule="auto"/>
        <w:ind w:left="0" w:firstLine="340"/>
        <w:jc w:val="right"/>
        <w:rPr>
          <w:rFonts w:ascii="Times New Roman" w:hAnsi="Times New Roman"/>
          <w:b/>
          <w:i/>
          <w:iCs/>
          <w:sz w:val="20"/>
          <w:szCs w:val="20"/>
          <w:lang w:val="kk-KZ"/>
        </w:rPr>
      </w:pPr>
      <w:r w:rsidRPr="0098778A">
        <w:rPr>
          <w:rFonts w:ascii="Times New Roman" w:hAnsi="Times New Roman"/>
          <w:b/>
          <w:i/>
          <w:sz w:val="20"/>
          <w:szCs w:val="20"/>
          <w:lang w:val="kk-KZ"/>
        </w:rPr>
        <w:lastRenderedPageBreak/>
        <w:t>Ли А.</w:t>
      </w:r>
      <w:r w:rsidRPr="0098778A">
        <w:rPr>
          <w:rFonts w:ascii="Times New Roman" w:hAnsi="Times New Roman"/>
          <w:b/>
          <w:i/>
          <w:sz w:val="20"/>
          <w:szCs w:val="20"/>
        </w:rPr>
        <w:t>,</w:t>
      </w:r>
      <w:r w:rsidR="00AF0CE7">
        <w:rPr>
          <w:rFonts w:ascii="Times New Roman" w:hAnsi="Times New Roman"/>
          <w:b/>
          <w:i/>
          <w:sz w:val="20"/>
          <w:szCs w:val="20"/>
          <w:lang w:val="ca-ES"/>
        </w:rPr>
        <w:t xml:space="preserve"> </w:t>
      </w:r>
      <w:r w:rsidR="00431C75" w:rsidRPr="0098778A">
        <w:rPr>
          <w:rFonts w:ascii="Times New Roman" w:hAnsi="Times New Roman"/>
          <w:b/>
          <w:i/>
          <w:sz w:val="20"/>
          <w:szCs w:val="20"/>
          <w:lang w:val="kk-KZ"/>
        </w:rPr>
        <w:t xml:space="preserve">студент </w:t>
      </w:r>
      <w:r w:rsidR="00431C75" w:rsidRPr="0098778A">
        <w:rPr>
          <w:rFonts w:ascii="Times New Roman" w:hAnsi="Times New Roman"/>
          <w:b/>
          <w:i/>
          <w:iCs/>
          <w:sz w:val="20"/>
          <w:szCs w:val="20"/>
        </w:rPr>
        <w:t>4 курс</w:t>
      </w:r>
      <w:r w:rsidR="00431C75" w:rsidRPr="0098778A">
        <w:rPr>
          <w:rFonts w:ascii="Times New Roman" w:hAnsi="Times New Roman"/>
          <w:b/>
          <w:i/>
          <w:iCs/>
          <w:sz w:val="20"/>
          <w:szCs w:val="20"/>
          <w:lang w:val="kk-KZ"/>
        </w:rPr>
        <w:t>а</w:t>
      </w:r>
    </w:p>
    <w:p w:rsidR="00431C75" w:rsidRPr="0098778A" w:rsidRDefault="00431C75" w:rsidP="0098778A">
      <w:pPr>
        <w:snapToGrid w:val="0"/>
        <w:spacing w:after="0" w:line="233" w:lineRule="auto"/>
        <w:ind w:firstLineChars="235" w:firstLine="472"/>
        <w:jc w:val="right"/>
        <w:rPr>
          <w:rFonts w:ascii="Times New Roman" w:hAnsi="Times New Roman"/>
          <w:b/>
          <w:i/>
          <w:iCs/>
          <w:sz w:val="20"/>
          <w:szCs w:val="20"/>
        </w:rPr>
      </w:pPr>
      <w:r w:rsidRPr="0098778A">
        <w:rPr>
          <w:rFonts w:ascii="Times New Roman" w:hAnsi="Times New Roman"/>
          <w:b/>
          <w:i/>
          <w:iCs/>
          <w:sz w:val="20"/>
          <w:szCs w:val="20"/>
        </w:rPr>
        <w:t>отделени</w:t>
      </w:r>
      <w:r w:rsidRPr="0098778A">
        <w:rPr>
          <w:rFonts w:ascii="Times New Roman" w:hAnsi="Times New Roman"/>
          <w:b/>
          <w:i/>
          <w:iCs/>
          <w:sz w:val="20"/>
          <w:szCs w:val="20"/>
          <w:lang w:val="kk-KZ"/>
        </w:rPr>
        <w:t>я</w:t>
      </w:r>
      <w:r w:rsidRPr="0098778A">
        <w:rPr>
          <w:rFonts w:ascii="Times New Roman" w:hAnsi="Times New Roman"/>
          <w:b/>
          <w:i/>
          <w:iCs/>
          <w:sz w:val="20"/>
          <w:szCs w:val="20"/>
        </w:rPr>
        <w:t xml:space="preserve"> психологии</w:t>
      </w:r>
    </w:p>
    <w:p w:rsidR="00431C75" w:rsidRPr="0098778A" w:rsidRDefault="00431C75"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864DF3" w:rsidRPr="0098778A" w:rsidRDefault="00E97A5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977E88" w:rsidRPr="0098778A" w:rsidRDefault="00977E88"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к.псих</w:t>
      </w:r>
      <w:r w:rsidR="00431C75" w:rsidRPr="0098778A">
        <w:rPr>
          <w:rFonts w:ascii="Times New Roman" w:hAnsi="Times New Roman"/>
          <w:b/>
          <w:i/>
          <w:sz w:val="20"/>
          <w:szCs w:val="20"/>
          <w:lang w:val="kk-KZ"/>
        </w:rPr>
        <w:t>ол</w:t>
      </w:r>
      <w:r w:rsidRPr="0098778A">
        <w:rPr>
          <w:rFonts w:ascii="Times New Roman" w:hAnsi="Times New Roman"/>
          <w:b/>
          <w:i/>
          <w:sz w:val="20"/>
          <w:szCs w:val="20"/>
        </w:rPr>
        <w:t>. н., доцент Кабакова М.П</w:t>
      </w:r>
    </w:p>
    <w:p w:rsidR="00E97A59" w:rsidRPr="0098778A" w:rsidRDefault="00E97A59" w:rsidP="0098778A">
      <w:pPr>
        <w:spacing w:after="0" w:line="233" w:lineRule="auto"/>
        <w:ind w:firstLine="340"/>
        <w:jc w:val="center"/>
        <w:rPr>
          <w:rFonts w:ascii="Times New Roman" w:hAnsi="Times New Roman"/>
          <w:b/>
          <w:bCs/>
          <w:sz w:val="20"/>
          <w:szCs w:val="20"/>
        </w:rPr>
      </w:pPr>
    </w:p>
    <w:p w:rsidR="00E97A59" w:rsidRPr="0098778A" w:rsidRDefault="00E97A59" w:rsidP="0098778A">
      <w:pPr>
        <w:spacing w:after="0" w:line="233" w:lineRule="auto"/>
        <w:ind w:firstLine="340"/>
        <w:jc w:val="center"/>
        <w:rPr>
          <w:rFonts w:ascii="Times New Roman" w:hAnsi="Times New Roman"/>
          <w:b/>
          <w:bCs/>
          <w:caps/>
          <w:sz w:val="20"/>
          <w:szCs w:val="20"/>
        </w:rPr>
      </w:pPr>
      <w:r w:rsidRPr="0098778A">
        <w:rPr>
          <w:rFonts w:ascii="Times New Roman" w:hAnsi="Times New Roman"/>
          <w:b/>
          <w:bCs/>
          <w:caps/>
          <w:sz w:val="20"/>
          <w:szCs w:val="20"/>
        </w:rPr>
        <w:t>Психологический смысл фотографии</w:t>
      </w:r>
    </w:p>
    <w:p w:rsidR="00E97A59" w:rsidRPr="0098778A" w:rsidRDefault="00E97A59" w:rsidP="0098778A">
      <w:pPr>
        <w:spacing w:after="0" w:line="233" w:lineRule="auto"/>
        <w:ind w:firstLine="340"/>
        <w:jc w:val="center"/>
        <w:rPr>
          <w:rFonts w:ascii="Times New Roman" w:hAnsi="Times New Roman"/>
          <w:b/>
          <w:bCs/>
          <w:caps/>
          <w:sz w:val="20"/>
          <w:szCs w:val="20"/>
        </w:rPr>
      </w:pPr>
      <w:r w:rsidRPr="0098778A">
        <w:rPr>
          <w:rFonts w:ascii="Times New Roman" w:hAnsi="Times New Roman"/>
          <w:b/>
          <w:bCs/>
          <w:caps/>
          <w:sz w:val="20"/>
          <w:szCs w:val="20"/>
        </w:rPr>
        <w:t>в контексте жизненного пути личности</w:t>
      </w:r>
    </w:p>
    <w:p w:rsidR="00E97A59" w:rsidRPr="0098778A" w:rsidRDefault="00E97A59" w:rsidP="0098778A">
      <w:pPr>
        <w:tabs>
          <w:tab w:val="left" w:pos="3630"/>
        </w:tabs>
        <w:spacing w:after="0" w:line="233" w:lineRule="auto"/>
        <w:ind w:firstLine="340"/>
        <w:jc w:val="both"/>
        <w:rPr>
          <w:rFonts w:ascii="Times New Roman" w:hAnsi="Times New Roman"/>
          <w:sz w:val="20"/>
          <w:szCs w:val="20"/>
        </w:rPr>
      </w:pPr>
    </w:p>
    <w:p w:rsidR="00E97A59" w:rsidRPr="0098778A" w:rsidRDefault="00E97A59" w:rsidP="0098778A">
      <w:pPr>
        <w:tabs>
          <w:tab w:val="left" w:pos="3630"/>
        </w:tabs>
        <w:spacing w:after="0" w:line="233" w:lineRule="auto"/>
        <w:ind w:firstLine="340"/>
        <w:jc w:val="both"/>
        <w:rPr>
          <w:rFonts w:ascii="Times New Roman" w:hAnsi="Times New Roman"/>
          <w:sz w:val="20"/>
          <w:szCs w:val="20"/>
        </w:rPr>
      </w:pPr>
      <w:r w:rsidRPr="0098778A">
        <w:rPr>
          <w:rFonts w:ascii="Times New Roman" w:hAnsi="Times New Roman"/>
          <w:sz w:val="20"/>
          <w:szCs w:val="20"/>
        </w:rPr>
        <w:t>Изучение жизненного пути личности в психологии позволяет выявить психологические смыслы, которые в свою очередь являются связующим звеном между личностью и ее потребностями, ценностями, мировоззрением в целом. Каждая фотография для личности имеет определенный психологический смысл. Фотография наделена инструментальными функциями, она, по словам Р. Арнхейма, позволяет расширять и сохранять опыт, обмениваться жизненно необходимыми сообщениями. Но при этом она далеко выходит за границы инструментальности - «чтобы понять смысл фотографии, необходимо смотреть на нее как на место встречи физической реальности с творческим разумом человека» [1, С. 131].</w:t>
      </w:r>
      <w:r w:rsidRPr="0098778A">
        <w:rPr>
          <w:rFonts w:ascii="Times New Roman" w:hAnsi="Times New Roman"/>
          <w:sz w:val="20"/>
          <w:szCs w:val="20"/>
          <w:lang w:eastAsia="ko-KR"/>
        </w:rPr>
        <w:t>Также интересны на наш взгляд высказывания Р. Барта, который писал: «Перед объективом я одновременно являюсь тем, кем я себя считаю, кем я хотел бы быть, чтобы меня считали, тем, кем меня считает фотограф, и тем, кем он пользуется, чтобы проявить свое искусство» [2, С. 5].</w:t>
      </w:r>
    </w:p>
    <w:p w:rsidR="00E97A59" w:rsidRPr="0098778A" w:rsidRDefault="00E97A59" w:rsidP="0098778A">
      <w:pPr>
        <w:tabs>
          <w:tab w:val="left" w:pos="3630"/>
        </w:tabs>
        <w:spacing w:after="0" w:line="233" w:lineRule="auto"/>
        <w:ind w:firstLine="340"/>
        <w:jc w:val="both"/>
        <w:rPr>
          <w:rFonts w:ascii="Times New Roman" w:hAnsi="Times New Roman"/>
          <w:sz w:val="20"/>
          <w:szCs w:val="20"/>
        </w:rPr>
      </w:pPr>
      <w:r w:rsidRPr="0098778A">
        <w:rPr>
          <w:rFonts w:ascii="Times New Roman" w:hAnsi="Times New Roman"/>
          <w:i/>
          <w:iCs/>
          <w:sz w:val="20"/>
          <w:szCs w:val="20"/>
        </w:rPr>
        <w:t>Целью нашего исследования</w:t>
      </w:r>
      <w:r w:rsidRPr="0098778A">
        <w:rPr>
          <w:rFonts w:ascii="Times New Roman" w:hAnsi="Times New Roman"/>
          <w:sz w:val="20"/>
          <w:szCs w:val="20"/>
        </w:rPr>
        <w:t xml:space="preserve"> было выяснить, каково значение фотографии в жизни каждой личности и изучить закономерности психологического смыслообразования через фотографии. </w:t>
      </w:r>
    </w:p>
    <w:p w:rsidR="00E97A59" w:rsidRPr="0098778A" w:rsidRDefault="00E97A59" w:rsidP="0098778A">
      <w:pPr>
        <w:tabs>
          <w:tab w:val="left" w:pos="363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исследовании была использована батарея методик: экспериментальная методика «10 фотографий»; метод сочинения; анкета; тест СЖО; </w:t>
      </w:r>
      <w:r w:rsidRPr="0098778A">
        <w:rPr>
          <w:rFonts w:ascii="Times New Roman" w:hAnsi="Times New Roman"/>
          <w:color w:val="000000"/>
          <w:sz w:val="20"/>
          <w:szCs w:val="20"/>
          <w:shd w:val="clear" w:color="auto" w:fill="FFFFFF"/>
        </w:rPr>
        <w:t>методика исследования системы жизненных смыслов;</w:t>
      </w:r>
      <w:r w:rsidRPr="0098778A">
        <w:rPr>
          <w:rFonts w:ascii="Times New Roman" w:hAnsi="Times New Roman"/>
          <w:sz w:val="20"/>
          <w:szCs w:val="20"/>
        </w:rPr>
        <w:t xml:space="preserve"> контент-анализ.</w:t>
      </w:r>
    </w:p>
    <w:p w:rsidR="00E97A59" w:rsidRPr="0098778A" w:rsidRDefault="00E97A59" w:rsidP="0098778A">
      <w:pPr>
        <w:tabs>
          <w:tab w:val="left" w:pos="363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Выборка состояла из 100 человек, среди которых 50 мужчин и 50 женщин, в возрасте от 14 до 74 лет. Данные, полученные в исследовании, были обработаны с помощью программы </w:t>
      </w:r>
      <w:r w:rsidRPr="0098778A">
        <w:rPr>
          <w:rFonts w:ascii="Times New Roman" w:hAnsi="Times New Roman"/>
          <w:sz w:val="20"/>
          <w:szCs w:val="20"/>
          <w:lang w:val="en-US"/>
        </w:rPr>
        <w:t>SPSS</w:t>
      </w:r>
      <w:r w:rsidRPr="0098778A">
        <w:rPr>
          <w:rFonts w:ascii="Times New Roman" w:hAnsi="Times New Roman"/>
          <w:sz w:val="20"/>
          <w:szCs w:val="20"/>
        </w:rPr>
        <w:t xml:space="preserve">. </w:t>
      </w:r>
    </w:p>
    <w:p w:rsidR="00E97A59" w:rsidRPr="0098778A" w:rsidRDefault="00E97A59" w:rsidP="0098778A">
      <w:pPr>
        <w:tabs>
          <w:tab w:val="left" w:pos="363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Нами было выявлено, что 43% испытуемых впервые задумались о функциях и значении фотографии в их жизни. Из них 29% - это мужчины. Мужчины предпочитают больше деловую сферу, соответственно и фотография для них, это как способ увидеть то, чего он достиг за свои прожитые годы, какие стадии своей жизни проходил, с какими проблемами сталкивался и как находил выход из них. Зачастую мужчины и не просматривают фотографии близких людей, но факт того, что они просто у них есть, по их мнению, фотография уже выполнила свою функцию. В свою очередь, женщины склонны чаще просматривать фотографии, особенно фотографии близких людей. </w:t>
      </w:r>
    </w:p>
    <w:p w:rsidR="00E97A59" w:rsidRPr="0098778A" w:rsidRDefault="00E97A59" w:rsidP="0098778A">
      <w:pPr>
        <w:tabs>
          <w:tab w:val="left" w:pos="3630"/>
        </w:tabs>
        <w:spacing w:after="0" w:line="233" w:lineRule="auto"/>
        <w:ind w:firstLine="340"/>
        <w:jc w:val="both"/>
        <w:rPr>
          <w:rFonts w:ascii="Times New Roman" w:hAnsi="Times New Roman"/>
          <w:sz w:val="20"/>
          <w:szCs w:val="20"/>
        </w:rPr>
      </w:pPr>
      <w:r w:rsidRPr="0098778A">
        <w:rPr>
          <w:rFonts w:ascii="Times New Roman" w:hAnsi="Times New Roman"/>
          <w:sz w:val="20"/>
          <w:szCs w:val="20"/>
        </w:rPr>
        <w:t>Результаты анализа сочинений испытуемых представлены в таблице 1.</w:t>
      </w:r>
    </w:p>
    <w:p w:rsidR="00E97A59" w:rsidRPr="0098778A" w:rsidRDefault="00E97A59" w:rsidP="0098778A">
      <w:pPr>
        <w:spacing w:after="0" w:line="233" w:lineRule="auto"/>
        <w:ind w:firstLine="340"/>
        <w:jc w:val="both"/>
        <w:rPr>
          <w:rFonts w:ascii="Times New Roman" w:hAnsi="Times New Roman"/>
          <w:sz w:val="20"/>
          <w:szCs w:val="20"/>
        </w:rPr>
      </w:pPr>
    </w:p>
    <w:p w:rsidR="00E97A59" w:rsidRPr="0098778A" w:rsidRDefault="00E97A59" w:rsidP="0098778A">
      <w:pPr>
        <w:spacing w:after="0" w:line="233" w:lineRule="auto"/>
        <w:ind w:firstLine="340"/>
        <w:rPr>
          <w:rFonts w:ascii="Times New Roman" w:hAnsi="Times New Roman"/>
          <w:sz w:val="20"/>
          <w:szCs w:val="20"/>
        </w:rPr>
      </w:pPr>
      <w:r w:rsidRPr="0098778A">
        <w:rPr>
          <w:rFonts w:ascii="Times New Roman" w:hAnsi="Times New Roman"/>
          <w:sz w:val="20"/>
          <w:szCs w:val="20"/>
        </w:rPr>
        <w:t>Таблица 1. Данные контент-анализа сочинений</w:t>
      </w:r>
    </w:p>
    <w:p w:rsidR="00E97A59" w:rsidRPr="0098778A" w:rsidRDefault="00E97A59" w:rsidP="0098778A">
      <w:pPr>
        <w:spacing w:after="0" w:line="233" w:lineRule="auto"/>
        <w:ind w:firstLine="340"/>
        <w:jc w:val="center"/>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1"/>
        <w:gridCol w:w="1945"/>
        <w:gridCol w:w="935"/>
        <w:gridCol w:w="1585"/>
        <w:gridCol w:w="954"/>
      </w:tblGrid>
      <w:tr w:rsidR="00E97A59" w:rsidRPr="00AF0CE7" w:rsidTr="00406A52">
        <w:trPr>
          <w:trHeight w:val="283"/>
          <w:jc w:val="center"/>
        </w:trPr>
        <w:tc>
          <w:tcPr>
            <w:tcW w:w="3411" w:type="dxa"/>
          </w:tcPr>
          <w:p w:rsidR="00E97A59" w:rsidRPr="00AF0CE7" w:rsidRDefault="00E97A59" w:rsidP="00AF0CE7">
            <w:pPr>
              <w:spacing w:after="0" w:line="233" w:lineRule="auto"/>
              <w:jc w:val="center"/>
              <w:rPr>
                <w:rFonts w:ascii="Times New Roman" w:hAnsi="Times New Roman"/>
                <w:b/>
                <w:bCs/>
                <w:sz w:val="18"/>
                <w:szCs w:val="18"/>
              </w:rPr>
            </w:pPr>
            <w:r w:rsidRPr="00AF0CE7">
              <w:rPr>
                <w:rFonts w:ascii="Times New Roman" w:hAnsi="Times New Roman"/>
                <w:b/>
                <w:bCs/>
                <w:sz w:val="18"/>
                <w:szCs w:val="18"/>
              </w:rPr>
              <w:t>Критерий</w:t>
            </w:r>
          </w:p>
        </w:tc>
        <w:tc>
          <w:tcPr>
            <w:tcW w:w="1945" w:type="dxa"/>
          </w:tcPr>
          <w:p w:rsidR="00E97A59" w:rsidRPr="00AF0CE7" w:rsidRDefault="00E97A59" w:rsidP="00AF0CE7">
            <w:pPr>
              <w:spacing w:after="0" w:line="233" w:lineRule="auto"/>
              <w:jc w:val="center"/>
              <w:rPr>
                <w:rFonts w:ascii="Times New Roman" w:hAnsi="Times New Roman"/>
                <w:b/>
                <w:bCs/>
                <w:sz w:val="18"/>
                <w:szCs w:val="18"/>
              </w:rPr>
            </w:pPr>
            <w:r w:rsidRPr="00AF0CE7">
              <w:rPr>
                <w:rFonts w:ascii="Times New Roman" w:hAnsi="Times New Roman"/>
                <w:b/>
                <w:bCs/>
                <w:sz w:val="18"/>
                <w:szCs w:val="18"/>
              </w:rPr>
              <w:t>Мужчины</w:t>
            </w:r>
          </w:p>
          <w:p w:rsidR="00E97A59" w:rsidRPr="00AF0CE7" w:rsidRDefault="00E97A59" w:rsidP="00AF0CE7">
            <w:pPr>
              <w:spacing w:after="0" w:line="233" w:lineRule="auto"/>
              <w:jc w:val="center"/>
              <w:rPr>
                <w:rFonts w:ascii="Times New Roman" w:hAnsi="Times New Roman"/>
                <w:b/>
                <w:bCs/>
                <w:sz w:val="18"/>
                <w:szCs w:val="18"/>
              </w:rPr>
            </w:pPr>
            <w:r w:rsidRPr="00AF0CE7">
              <w:rPr>
                <w:rFonts w:ascii="Times New Roman" w:hAnsi="Times New Roman"/>
                <w:b/>
                <w:bCs/>
                <w:sz w:val="18"/>
                <w:szCs w:val="18"/>
              </w:rPr>
              <w:t>( в %)</w:t>
            </w:r>
          </w:p>
        </w:tc>
        <w:tc>
          <w:tcPr>
            <w:tcW w:w="935" w:type="dxa"/>
          </w:tcPr>
          <w:p w:rsidR="00E97A59" w:rsidRPr="00AF0CE7" w:rsidRDefault="00E97A59" w:rsidP="00AF0CE7">
            <w:pPr>
              <w:spacing w:after="0" w:line="233" w:lineRule="auto"/>
              <w:jc w:val="center"/>
              <w:rPr>
                <w:rFonts w:ascii="Times New Roman" w:hAnsi="Times New Roman"/>
                <w:b/>
                <w:bCs/>
                <w:sz w:val="18"/>
                <w:szCs w:val="18"/>
              </w:rPr>
            </w:pPr>
            <w:r w:rsidRPr="00AF0CE7">
              <w:rPr>
                <w:rFonts w:ascii="Times New Roman" w:hAnsi="Times New Roman"/>
                <w:b/>
                <w:bCs/>
                <w:sz w:val="18"/>
                <w:szCs w:val="18"/>
              </w:rPr>
              <w:t>ранг</w:t>
            </w:r>
          </w:p>
        </w:tc>
        <w:tc>
          <w:tcPr>
            <w:tcW w:w="1585" w:type="dxa"/>
          </w:tcPr>
          <w:p w:rsidR="00E97A59" w:rsidRPr="00AF0CE7" w:rsidRDefault="00E97A59" w:rsidP="00AF0CE7">
            <w:pPr>
              <w:spacing w:after="0" w:line="233" w:lineRule="auto"/>
              <w:jc w:val="center"/>
              <w:rPr>
                <w:rFonts w:ascii="Times New Roman" w:hAnsi="Times New Roman"/>
                <w:b/>
                <w:bCs/>
                <w:sz w:val="18"/>
                <w:szCs w:val="18"/>
              </w:rPr>
            </w:pPr>
            <w:r w:rsidRPr="00AF0CE7">
              <w:rPr>
                <w:rFonts w:ascii="Times New Roman" w:hAnsi="Times New Roman"/>
                <w:b/>
                <w:bCs/>
                <w:sz w:val="18"/>
                <w:szCs w:val="18"/>
              </w:rPr>
              <w:t>Женщины</w:t>
            </w:r>
          </w:p>
          <w:p w:rsidR="00E97A59" w:rsidRPr="00AF0CE7" w:rsidRDefault="00E97A59" w:rsidP="00AF0CE7">
            <w:pPr>
              <w:spacing w:after="0" w:line="233" w:lineRule="auto"/>
              <w:jc w:val="center"/>
              <w:rPr>
                <w:rFonts w:ascii="Times New Roman" w:hAnsi="Times New Roman"/>
                <w:b/>
                <w:bCs/>
                <w:sz w:val="18"/>
                <w:szCs w:val="18"/>
              </w:rPr>
            </w:pPr>
            <w:r w:rsidRPr="00AF0CE7">
              <w:rPr>
                <w:rFonts w:ascii="Times New Roman" w:hAnsi="Times New Roman"/>
                <w:b/>
                <w:bCs/>
                <w:sz w:val="18"/>
                <w:szCs w:val="18"/>
              </w:rPr>
              <w:t>( в %)</w:t>
            </w:r>
          </w:p>
        </w:tc>
        <w:tc>
          <w:tcPr>
            <w:tcW w:w="954" w:type="dxa"/>
          </w:tcPr>
          <w:p w:rsidR="00E97A59" w:rsidRPr="00AF0CE7" w:rsidRDefault="00E97A59" w:rsidP="00AF0CE7">
            <w:pPr>
              <w:spacing w:after="0" w:line="233" w:lineRule="auto"/>
              <w:jc w:val="center"/>
              <w:rPr>
                <w:rFonts w:ascii="Times New Roman" w:hAnsi="Times New Roman"/>
                <w:b/>
                <w:bCs/>
                <w:sz w:val="18"/>
                <w:szCs w:val="18"/>
              </w:rPr>
            </w:pPr>
            <w:r w:rsidRPr="00AF0CE7">
              <w:rPr>
                <w:rFonts w:ascii="Times New Roman" w:hAnsi="Times New Roman"/>
                <w:b/>
                <w:bCs/>
                <w:sz w:val="18"/>
                <w:szCs w:val="18"/>
              </w:rPr>
              <w:t>ранг</w:t>
            </w:r>
          </w:p>
        </w:tc>
      </w:tr>
      <w:tr w:rsidR="00E97A59" w:rsidRPr="00AF0CE7" w:rsidTr="00406A52">
        <w:trPr>
          <w:trHeight w:val="404"/>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Память о событиях</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90</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85</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2</w:t>
            </w:r>
          </w:p>
        </w:tc>
      </w:tr>
      <w:tr w:rsidR="00E97A59" w:rsidRPr="00AF0CE7" w:rsidTr="00406A52">
        <w:trPr>
          <w:trHeight w:val="565"/>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Память о близких людях</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82</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2</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90</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w:t>
            </w:r>
          </w:p>
        </w:tc>
      </w:tr>
      <w:tr w:rsidR="00E97A59" w:rsidRPr="00AF0CE7" w:rsidTr="00406A52">
        <w:trPr>
          <w:trHeight w:val="489"/>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Для социальных сетей</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32</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4</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67</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3</w:t>
            </w:r>
          </w:p>
        </w:tc>
      </w:tr>
      <w:tr w:rsidR="00E97A59" w:rsidRPr="00AF0CE7" w:rsidTr="00406A52">
        <w:trPr>
          <w:trHeight w:val="539"/>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Регулятор эмоций</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25</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6</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45</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4</w:t>
            </w:r>
          </w:p>
        </w:tc>
      </w:tr>
      <w:tr w:rsidR="00E97A59" w:rsidRPr="00AF0CE7" w:rsidTr="00406A52">
        <w:trPr>
          <w:trHeight w:val="85"/>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Способ оценки самореализации</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42</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3</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24</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6</w:t>
            </w:r>
          </w:p>
        </w:tc>
      </w:tr>
      <w:tr w:rsidR="00E97A59" w:rsidRPr="00AF0CE7" w:rsidTr="00406A52">
        <w:trPr>
          <w:trHeight w:val="85"/>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Способ идеализировать себя перед другими</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12</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8</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25</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5</w:t>
            </w:r>
          </w:p>
        </w:tc>
      </w:tr>
      <w:tr w:rsidR="00E97A59" w:rsidRPr="00AF0CE7" w:rsidTr="00406A52">
        <w:trPr>
          <w:trHeight w:val="467"/>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Работа над ошибками</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30</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5</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15</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7</w:t>
            </w:r>
          </w:p>
        </w:tc>
      </w:tr>
      <w:tr w:rsidR="00E97A59" w:rsidRPr="00AF0CE7" w:rsidTr="00406A52">
        <w:trPr>
          <w:trHeight w:val="85"/>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Способ увидеть известных личностей</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11</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9</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14</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8</w:t>
            </w:r>
          </w:p>
        </w:tc>
      </w:tr>
      <w:tr w:rsidR="00E97A59" w:rsidRPr="00AF0CE7" w:rsidTr="00406A52">
        <w:trPr>
          <w:trHeight w:val="509"/>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Ценность мгновения</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13</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7</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12</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9</w:t>
            </w:r>
          </w:p>
        </w:tc>
      </w:tr>
      <w:tr w:rsidR="00E97A59" w:rsidRPr="00AF0CE7" w:rsidTr="00406A52">
        <w:trPr>
          <w:trHeight w:val="531"/>
          <w:jc w:val="center"/>
        </w:trPr>
        <w:tc>
          <w:tcPr>
            <w:tcW w:w="3411"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Архив жизни</w:t>
            </w:r>
          </w:p>
        </w:tc>
        <w:tc>
          <w:tcPr>
            <w:tcW w:w="194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10</w:t>
            </w:r>
          </w:p>
        </w:tc>
        <w:tc>
          <w:tcPr>
            <w:tcW w:w="93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10</w:t>
            </w:r>
          </w:p>
        </w:tc>
        <w:tc>
          <w:tcPr>
            <w:tcW w:w="1585"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11</w:t>
            </w:r>
          </w:p>
        </w:tc>
        <w:tc>
          <w:tcPr>
            <w:tcW w:w="954" w:type="dxa"/>
          </w:tcPr>
          <w:p w:rsidR="00E97A59" w:rsidRPr="00AF0CE7" w:rsidRDefault="00E97A59" w:rsidP="00AF0CE7">
            <w:pPr>
              <w:spacing w:after="0" w:line="233" w:lineRule="auto"/>
              <w:jc w:val="center"/>
              <w:rPr>
                <w:rFonts w:ascii="Times New Roman" w:hAnsi="Times New Roman"/>
                <w:sz w:val="18"/>
                <w:szCs w:val="18"/>
              </w:rPr>
            </w:pPr>
            <w:r w:rsidRPr="00AF0CE7">
              <w:rPr>
                <w:rFonts w:ascii="Times New Roman" w:hAnsi="Times New Roman"/>
                <w:sz w:val="18"/>
                <w:szCs w:val="18"/>
              </w:rPr>
              <w:t>10</w:t>
            </w:r>
          </w:p>
        </w:tc>
      </w:tr>
    </w:tbl>
    <w:p w:rsidR="00E97A59" w:rsidRPr="0098778A" w:rsidRDefault="00E97A59" w:rsidP="0098778A">
      <w:pPr>
        <w:spacing w:after="0" w:line="233" w:lineRule="auto"/>
        <w:ind w:firstLine="340"/>
        <w:jc w:val="both"/>
        <w:rPr>
          <w:rFonts w:ascii="Times New Roman" w:hAnsi="Times New Roman"/>
          <w:sz w:val="20"/>
          <w:szCs w:val="20"/>
        </w:rPr>
      </w:pP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контент-анализ сочинения показал, что для каждого человека фотография имеет ценность. Наибольшее количество ответов, как мужчин, так и женщин, было по критериям: фотография как память о событиях и память, о значимых для них людях. Как мы видим из таблицы, заметны гендерные различия в оценке функций, смысла фотографии. Если женщины используют фотографии, в первую очередь, в качестве памяти о людях, во вторую - о событиях, затем для социальных сетей. В то же время мужчины видят смысл в фотографиях – в запечатлении событий, затем людей и в способе оценки самореализации. </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Те моменты, которые были запечатлены внезапно (без предупреждения фотографирующегося) получаются самыми лучшими. Поскольку именно так отражаются самые искрение улыбки, эмоции и жесты. Фотографии, могут быть использованы как инструменты (регулятор эмоций) в те периоды жизни человека, когда он особо нуждается в утешении, - во время стресса, фрустрации или депрессии. Желание сделать запоминающую фотографию некоторым людям даже равносильно событию, на котором и присутствуют они. Только фотография позволяет увидеть те мгновения, которые мы не замечаем в жизни и застывшие микро-эмоции, которые в реальности очень трудно разглядеть. </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Соответственно фотография – это не просто сделанный снимок, повествующий о событии или внешней характеристике изображенных людей. Но также фотография может служить диагностирующим средством эмоций, которые были изучены ранее П. Экманом [3]. </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нашем исследовании, мы хотим остановиться именно на отношении человека к фотографиям, вначале в нахождении общего смысла для всех людей, а затем и индивидуально-личностного смысла. </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целом по результатам нашего исследования можно сделать вывод о том, что для каждого человека фотография несет определенный смысл: как помощник памяти при припоминании событий или людей или выступает в роли «психотерапевта» при негативных мыслях или способ продемонстрировать себя в социальных сетях и т.д. Поскольку фотография несет в себе психологический смысл, соответственно она может влиять на человека, а именно на некоторые свойства психики. Что и показывают нам результаты проведенного опроса (см. рисунок 1).</w:t>
      </w:r>
    </w:p>
    <w:p w:rsidR="00E97A59" w:rsidRDefault="00E97A59" w:rsidP="0098778A">
      <w:pPr>
        <w:pStyle w:val="af1"/>
        <w:shd w:val="clear" w:color="auto" w:fill="FFFFFF"/>
        <w:spacing w:before="0" w:beforeAutospacing="0" w:after="0" w:afterAutospacing="0" w:line="233" w:lineRule="auto"/>
        <w:ind w:firstLine="340"/>
        <w:jc w:val="center"/>
        <w:rPr>
          <w:sz w:val="20"/>
          <w:szCs w:val="20"/>
          <w:lang w:val="ca-ES" w:eastAsia="ko-KR"/>
        </w:rPr>
      </w:pPr>
      <w:r w:rsidRPr="0098778A">
        <w:rPr>
          <w:sz w:val="20"/>
          <w:szCs w:val="20"/>
          <w:lang w:eastAsia="ko-KR"/>
        </w:rPr>
        <w:t>Рисунок 1. Результаты опроса по фотографиям</w:t>
      </w:r>
      <w:r w:rsidR="001C3DE6" w:rsidRPr="0098778A">
        <w:rPr>
          <w:noProof/>
          <w:sz w:val="20"/>
          <w:szCs w:val="20"/>
        </w:rPr>
        <w:drawing>
          <wp:inline distT="0" distB="0" distL="0" distR="0">
            <wp:extent cx="4914900" cy="4457700"/>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srcRect/>
                    <a:stretch>
                      <a:fillRect/>
                    </a:stretch>
                  </pic:blipFill>
                  <pic:spPr bwMode="auto">
                    <a:xfrm>
                      <a:off x="0" y="0"/>
                      <a:ext cx="4914900" cy="4457700"/>
                    </a:xfrm>
                    <a:prstGeom prst="rect">
                      <a:avLst/>
                    </a:prstGeom>
                    <a:noFill/>
                    <a:ln w="9525">
                      <a:noFill/>
                      <a:miter lim="800000"/>
                      <a:headEnd/>
                      <a:tailEnd/>
                    </a:ln>
                  </pic:spPr>
                </pic:pic>
              </a:graphicData>
            </a:graphic>
          </wp:inline>
        </w:drawing>
      </w:r>
    </w:p>
    <w:p w:rsidR="00AF0CE7" w:rsidRPr="00AF0CE7" w:rsidRDefault="00AF0CE7" w:rsidP="0098778A">
      <w:pPr>
        <w:pStyle w:val="af1"/>
        <w:shd w:val="clear" w:color="auto" w:fill="FFFFFF"/>
        <w:spacing w:before="0" w:beforeAutospacing="0" w:after="0" w:afterAutospacing="0" w:line="233" w:lineRule="auto"/>
        <w:ind w:firstLine="340"/>
        <w:jc w:val="center"/>
        <w:rPr>
          <w:sz w:val="20"/>
          <w:szCs w:val="20"/>
          <w:lang w:val="ca-ES"/>
        </w:rPr>
      </w:pP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Большая часть выборки (77%) отметили, что да, фотография оказывает психологическое влияние. Из них (68%) высказали свое мнение, каким именно образом она влияет на человека. Среди большинства испытуемых, тех которые не только отвечали, что фотография может оказывать психологическое влияние, но также и объяснили почему: 55% считают фотографию как некоторый регулятор эмоций при ее просмотре.</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Какую именно психологическую нагрузку несет фотография можно проследить с помощью э</w:t>
      </w:r>
      <w:r w:rsidRPr="0098778A">
        <w:rPr>
          <w:rStyle w:val="apple-converted-space"/>
          <w:rFonts w:ascii="Times New Roman" w:hAnsi="Times New Roman"/>
          <w:color w:val="000000"/>
          <w:sz w:val="20"/>
          <w:szCs w:val="20"/>
        </w:rPr>
        <w:t xml:space="preserve">кспериментальной методики «10 фотографий», которая является авторской разработкой. В ходе проведения эксперимента необходимо фиксировать дату снимка, значимость, а также событие и люди, изображенные на каждой из 10 фотографий. Всю дополнительную информацию, изложенную испытуемым, также желательно фиксировать в специально подготовленный бланк ответа. Поскольку иногда выявляются ключевые фразы, помогающие диагностировать особенности человека. Для наглядного примера опишем эксперимент с одним испытуемым. </w:t>
      </w:r>
      <w:r w:rsidRPr="0098778A">
        <w:rPr>
          <w:rFonts w:ascii="Times New Roman" w:hAnsi="Times New Roman"/>
          <w:sz w:val="20"/>
          <w:szCs w:val="20"/>
        </w:rPr>
        <w:t>Данные:</w:t>
      </w:r>
      <w:r w:rsidRPr="0098778A">
        <w:rPr>
          <w:rFonts w:ascii="Times New Roman" w:hAnsi="Times New Roman"/>
          <w:i/>
          <w:iCs/>
          <w:sz w:val="20"/>
          <w:szCs w:val="20"/>
        </w:rPr>
        <w:t xml:space="preserve"> 19 лет, мужского пола, холост, русский.</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Охват ценности временного промежутка на жизненном пути в сознании испытуемого равен 4 годам. Среди значимых людей он выделяет своих лучших подруг, родителей, дедушку, кота и иностранца. Событий </w:t>
      </w:r>
      <w:r w:rsidRPr="0098778A">
        <w:rPr>
          <w:rFonts w:ascii="Times New Roman" w:hAnsi="Times New Roman"/>
          <w:sz w:val="20"/>
          <w:szCs w:val="20"/>
        </w:rPr>
        <w:lastRenderedPageBreak/>
        <w:t xml:space="preserve">общепринятых, таких как, например: дни рождения, свадьбы - не было выявлено. Значимость фотографий для него определяется тем, кто именно запечатлен на нем, а также важны символы, которые напоминают о значимых людях. </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Ответы на вопросы анкеты были следующими:</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испытуемый часто просматривает свои фотографии;</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в его жизни фотографии имеют ценностное значение, как память о событиях и людях;</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первое на что он обращает свое внимание, когда просматривает свои фотографии - на изображенных людей.</w:t>
      </w:r>
    </w:p>
    <w:p w:rsidR="00E97A59" w:rsidRPr="0098778A" w:rsidRDefault="00E97A59" w:rsidP="0098778A">
      <w:pPr>
        <w:spacing w:after="0" w:line="233" w:lineRule="auto"/>
        <w:ind w:firstLine="340"/>
        <w:jc w:val="both"/>
        <w:rPr>
          <w:rFonts w:ascii="Times New Roman" w:hAnsi="Times New Roman"/>
          <w:i/>
          <w:iCs/>
          <w:sz w:val="20"/>
          <w:szCs w:val="20"/>
          <w:u w:val="single"/>
        </w:rPr>
      </w:pPr>
      <w:r w:rsidRPr="0098778A">
        <w:rPr>
          <w:rFonts w:ascii="Times New Roman" w:hAnsi="Times New Roman"/>
          <w:i/>
          <w:iCs/>
          <w:sz w:val="20"/>
          <w:szCs w:val="20"/>
          <w:u w:val="single"/>
        </w:rPr>
        <w:t>Результаты СЖО, шкалы:</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Цели=20;</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Процесс=20;</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Результат=18;</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Локус контроля-Я=12;</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Локус контроля-Жизнь=23.</w:t>
      </w:r>
    </w:p>
    <w:p w:rsidR="00E97A59" w:rsidRPr="0098778A" w:rsidRDefault="00E97A59" w:rsidP="0098778A">
      <w:pPr>
        <w:spacing w:after="0" w:line="233" w:lineRule="auto"/>
        <w:ind w:firstLine="340"/>
        <w:jc w:val="both"/>
        <w:rPr>
          <w:rFonts w:ascii="Times New Roman" w:hAnsi="Times New Roman"/>
          <w:sz w:val="20"/>
          <w:szCs w:val="20"/>
        </w:rPr>
      </w:pPr>
    </w:p>
    <w:p w:rsidR="00E97A59" w:rsidRPr="0098778A" w:rsidRDefault="00E97A59" w:rsidP="0098778A">
      <w:pPr>
        <w:spacing w:after="0" w:line="233" w:lineRule="auto"/>
        <w:ind w:firstLine="340"/>
        <w:jc w:val="both"/>
        <w:rPr>
          <w:rFonts w:ascii="Times New Roman" w:hAnsi="Times New Roman"/>
          <w:i/>
          <w:iCs/>
          <w:sz w:val="20"/>
          <w:szCs w:val="20"/>
          <w:u w:val="single"/>
        </w:rPr>
      </w:pPr>
      <w:r w:rsidRPr="0098778A">
        <w:rPr>
          <w:rFonts w:ascii="Times New Roman" w:hAnsi="Times New Roman"/>
          <w:i/>
          <w:iCs/>
          <w:sz w:val="20"/>
          <w:szCs w:val="20"/>
          <w:u w:val="single"/>
        </w:rPr>
        <w:t>Результаты методики Котлякова, шкалы:</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Альтруистические=5 (1);</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Экзистенциальные=9 (2);</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Гедонистические=20 (6);</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Самореализации=16 (5);</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Статусные=21 (7);</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Коммуникативные=14 (4);</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Семейные=13 (3);</w:t>
      </w: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Когнитивные=14 (4).</w:t>
      </w:r>
    </w:p>
    <w:p w:rsidR="00E97A59" w:rsidRPr="0098778A" w:rsidRDefault="00E97A59" w:rsidP="0098778A">
      <w:pPr>
        <w:spacing w:after="0" w:line="233" w:lineRule="auto"/>
        <w:ind w:firstLine="340"/>
        <w:jc w:val="both"/>
        <w:rPr>
          <w:rFonts w:ascii="Times New Roman" w:hAnsi="Times New Roman"/>
          <w:sz w:val="20"/>
          <w:szCs w:val="20"/>
        </w:rPr>
      </w:pPr>
    </w:p>
    <w:p w:rsidR="00E97A59" w:rsidRPr="0098778A" w:rsidRDefault="00E97A5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 полученным данным в результате проведения батареи методик, можно заключить следующее. Низкие показатели по шкалам СЖО говорят о том, что испытуемый не удовлетворен своей жизнью, ни настоящим, ни прошлым, ни будущим, существует неверие в свои силы. Среди категорий жизненных смыслов у него доминируют альтруистические (5), затем экзистенциальные (9). Данные, полученные в эксперименте, для данного испытуемого служат как следствие. Потребность в понимании, а также принятии его как личности, он удовлетворяет при общении с подругами. Можно заметить то, что ни на одной фотографии испытуемого не присутствует друг именно мужского пола, хотя один лишь упоминается в контексте. Среди значимых людей, наш испытуемый выделил иностранца, с которым смог быстро, за короткий промежуток времени, найти общий язык. И кота, который, по его мнению, понимает его с полуслова. Это может свидетельствовать о том, что испытуемому трудно устанавливать и поддерживать социальные контакты с людьми. Он редко общается, и ему необходимо, чтобы его понимали с полуслова. Поскольку женщины более склоны поговорить о душевных темах, выслушать и снять эмоциональную напряженность, соответственно испытуемый легче сходится с женским полом. Также среди значимых людей, он выделил старосту, которая ему неоднократно по его словам помогала, это можно сопоставить с тем, что у него доминируют альтруистические смыслы. Поскольку сам неравнодушен к проблемам других, так же и помощь с чьей-либо стороны высоко ценит, соответственно и среди значимых людей, он и выделил человека, который может помочь в трудной ситуации. </w:t>
      </w:r>
    </w:p>
    <w:p w:rsidR="00E97A59" w:rsidRPr="0098778A" w:rsidRDefault="00E97A59" w:rsidP="0098778A">
      <w:pPr>
        <w:spacing w:after="0" w:line="233" w:lineRule="auto"/>
        <w:ind w:firstLine="340"/>
        <w:jc w:val="both"/>
        <w:rPr>
          <w:rStyle w:val="apple-converted-space"/>
          <w:rFonts w:ascii="Times New Roman" w:hAnsi="Times New Roman"/>
          <w:color w:val="000000"/>
          <w:sz w:val="20"/>
          <w:szCs w:val="20"/>
        </w:rPr>
      </w:pPr>
      <w:r w:rsidRPr="0098778A">
        <w:rPr>
          <w:rStyle w:val="apple-converted-space"/>
          <w:rFonts w:ascii="Times New Roman" w:hAnsi="Times New Roman"/>
          <w:color w:val="000000"/>
          <w:sz w:val="20"/>
          <w:szCs w:val="20"/>
        </w:rPr>
        <w:t>В заключение можно сказать, что для всякой личности на современном этапе развития человечества фотография несет определенный смысл. Соответственно имеет ценность, различную в степени осознания и в степени применения. Психологический смысл фотографии будет изменяться от индивидуальных психологических характеристик каждой отдельной личности. Также фотография может являться диагностирующим средством при изучении некоторых сторон личности, в зависимости от изучаемого объекта. Предложенная авторская методика «10 фотографий» выявляет особо значимый временной промежуток жизненного пути; события и людей, которые имели особый смысл. Это именно те данные, на которые может сделать наибольший акцент практикующий психолог при консультации, поскольку именно эти факты для данной личности являются наиболее актуальными.</w:t>
      </w:r>
    </w:p>
    <w:p w:rsidR="00E97A59" w:rsidRPr="0098778A" w:rsidRDefault="00E97A59" w:rsidP="0098778A">
      <w:pPr>
        <w:spacing w:after="0" w:line="233" w:lineRule="auto"/>
        <w:ind w:firstLine="340"/>
        <w:jc w:val="both"/>
        <w:rPr>
          <w:rFonts w:ascii="Times New Roman" w:hAnsi="Times New Roman"/>
          <w:sz w:val="20"/>
          <w:szCs w:val="20"/>
          <w:lang w:val="kk-KZ"/>
        </w:rPr>
      </w:pPr>
    </w:p>
    <w:p w:rsidR="00E97A59" w:rsidRPr="00AF0CE7" w:rsidRDefault="00E97A59" w:rsidP="002735C7">
      <w:pPr>
        <w:spacing w:after="0" w:line="233" w:lineRule="auto"/>
        <w:ind w:firstLine="340"/>
        <w:jc w:val="center"/>
        <w:rPr>
          <w:rFonts w:ascii="Times New Roman" w:hAnsi="Times New Roman"/>
          <w:b/>
          <w:i/>
          <w:sz w:val="18"/>
          <w:szCs w:val="18"/>
        </w:rPr>
      </w:pPr>
      <w:r w:rsidRPr="00AF0CE7">
        <w:rPr>
          <w:rFonts w:ascii="Times New Roman" w:hAnsi="Times New Roman"/>
          <w:b/>
          <w:i/>
          <w:sz w:val="18"/>
          <w:szCs w:val="18"/>
        </w:rPr>
        <w:t>Список использованной литературы:</w:t>
      </w:r>
    </w:p>
    <w:p w:rsidR="00E97A59" w:rsidRPr="00AF0CE7" w:rsidRDefault="00E97A59" w:rsidP="002735C7">
      <w:pPr>
        <w:pStyle w:val="a5"/>
        <w:numPr>
          <w:ilvl w:val="0"/>
          <w:numId w:val="43"/>
        </w:numPr>
        <w:tabs>
          <w:tab w:val="left" w:pos="284"/>
        </w:tabs>
        <w:spacing w:line="233" w:lineRule="auto"/>
        <w:ind w:left="0" w:firstLine="340"/>
        <w:contextualSpacing w:val="0"/>
        <w:rPr>
          <w:sz w:val="18"/>
          <w:szCs w:val="18"/>
        </w:rPr>
      </w:pPr>
      <w:r w:rsidRPr="00AF0CE7">
        <w:rPr>
          <w:sz w:val="18"/>
          <w:szCs w:val="18"/>
        </w:rPr>
        <w:t>Арнхейм Р. О природе фотографии // Новые очерки по психологии искусства. М.: Прометей, 1994. – 352 с.</w:t>
      </w:r>
    </w:p>
    <w:p w:rsidR="00E97A59" w:rsidRPr="00AF0CE7" w:rsidRDefault="00E97A59" w:rsidP="002735C7">
      <w:pPr>
        <w:pStyle w:val="a5"/>
        <w:numPr>
          <w:ilvl w:val="0"/>
          <w:numId w:val="43"/>
        </w:numPr>
        <w:tabs>
          <w:tab w:val="left" w:pos="284"/>
        </w:tabs>
        <w:spacing w:line="233" w:lineRule="auto"/>
        <w:ind w:left="0" w:firstLine="340"/>
        <w:contextualSpacing w:val="0"/>
        <w:rPr>
          <w:sz w:val="18"/>
          <w:szCs w:val="18"/>
        </w:rPr>
      </w:pPr>
      <w:r w:rsidRPr="00AF0CE7">
        <w:rPr>
          <w:sz w:val="18"/>
          <w:szCs w:val="18"/>
        </w:rPr>
        <w:t>Барт P. Cameralucida: Комментарий к фотографии: Пер. с фр. / Послесл. и коммент. М. Рыклина. М.: AD Marginem, 1997. - 221 с.</w:t>
      </w:r>
    </w:p>
    <w:p w:rsidR="00E97A59" w:rsidRPr="00AF0CE7" w:rsidRDefault="00E97A59" w:rsidP="002735C7">
      <w:pPr>
        <w:pStyle w:val="a5"/>
        <w:numPr>
          <w:ilvl w:val="0"/>
          <w:numId w:val="43"/>
        </w:numPr>
        <w:tabs>
          <w:tab w:val="left" w:pos="284"/>
        </w:tabs>
        <w:spacing w:line="233" w:lineRule="auto"/>
        <w:ind w:left="0" w:firstLine="340"/>
        <w:contextualSpacing w:val="0"/>
        <w:rPr>
          <w:sz w:val="18"/>
          <w:szCs w:val="18"/>
        </w:rPr>
      </w:pPr>
      <w:r w:rsidRPr="00AF0CE7">
        <w:rPr>
          <w:sz w:val="18"/>
          <w:szCs w:val="18"/>
        </w:rPr>
        <w:t>Экман П. Психология эмоций. Я знаю, что ты чувствуешь. — Москва, Питер, 2010.- 336 с.</w:t>
      </w:r>
    </w:p>
    <w:p w:rsidR="00A50569" w:rsidRPr="00AF0CE7" w:rsidRDefault="00A50569" w:rsidP="002735C7">
      <w:pPr>
        <w:tabs>
          <w:tab w:val="left" w:pos="1250"/>
        </w:tabs>
        <w:spacing w:after="0" w:line="233" w:lineRule="auto"/>
        <w:ind w:firstLine="340"/>
        <w:rPr>
          <w:rFonts w:ascii="Times New Roman" w:eastAsia="Calibri" w:hAnsi="Times New Roman"/>
          <w:b/>
          <w:i/>
          <w:sz w:val="18"/>
          <w:szCs w:val="18"/>
          <w:lang w:val="kk-KZ"/>
        </w:rPr>
      </w:pPr>
    </w:p>
    <w:p w:rsidR="00AF0CE7" w:rsidRPr="00AF0CE7" w:rsidRDefault="00AF0CE7" w:rsidP="002735C7">
      <w:pPr>
        <w:tabs>
          <w:tab w:val="left" w:pos="1250"/>
        </w:tabs>
        <w:spacing w:after="0" w:line="233" w:lineRule="auto"/>
        <w:ind w:firstLine="340"/>
        <w:rPr>
          <w:rFonts w:ascii="Times New Roman" w:eastAsia="Calibri" w:hAnsi="Times New Roman"/>
          <w:b/>
          <w:i/>
          <w:sz w:val="18"/>
          <w:szCs w:val="18"/>
          <w:lang w:val="ca-ES"/>
        </w:rPr>
      </w:pPr>
    </w:p>
    <w:p w:rsidR="00AF0CE7" w:rsidRDefault="00AF0CE7" w:rsidP="002735C7">
      <w:pPr>
        <w:tabs>
          <w:tab w:val="left" w:pos="1250"/>
        </w:tabs>
        <w:spacing w:after="0" w:line="233" w:lineRule="auto"/>
        <w:ind w:firstLine="340"/>
        <w:rPr>
          <w:rFonts w:ascii="Times New Roman" w:eastAsia="Calibri" w:hAnsi="Times New Roman"/>
          <w:b/>
          <w:i/>
          <w:sz w:val="20"/>
          <w:szCs w:val="20"/>
          <w:lang w:val="ca-ES"/>
        </w:rPr>
      </w:pPr>
    </w:p>
    <w:p w:rsidR="00AF0CE7" w:rsidRDefault="00AF0CE7" w:rsidP="0098778A">
      <w:pPr>
        <w:tabs>
          <w:tab w:val="left" w:pos="1250"/>
        </w:tabs>
        <w:spacing w:after="0" w:line="233" w:lineRule="auto"/>
        <w:ind w:firstLine="340"/>
        <w:jc w:val="right"/>
        <w:rPr>
          <w:rFonts w:ascii="Times New Roman" w:eastAsia="Calibri" w:hAnsi="Times New Roman"/>
          <w:b/>
          <w:i/>
          <w:sz w:val="20"/>
          <w:szCs w:val="20"/>
          <w:lang w:val="ca-ES"/>
        </w:rPr>
      </w:pPr>
    </w:p>
    <w:p w:rsidR="00AF0CE7" w:rsidRDefault="00AF0CE7" w:rsidP="0098778A">
      <w:pPr>
        <w:tabs>
          <w:tab w:val="left" w:pos="1250"/>
        </w:tabs>
        <w:spacing w:after="0" w:line="233" w:lineRule="auto"/>
        <w:ind w:firstLine="340"/>
        <w:jc w:val="right"/>
        <w:rPr>
          <w:rFonts w:ascii="Times New Roman" w:eastAsia="Calibri" w:hAnsi="Times New Roman"/>
          <w:b/>
          <w:i/>
          <w:sz w:val="20"/>
          <w:szCs w:val="20"/>
          <w:lang w:val="ca-ES"/>
        </w:rPr>
      </w:pPr>
    </w:p>
    <w:p w:rsidR="00AF0CE7" w:rsidRDefault="00AF0CE7" w:rsidP="0098778A">
      <w:pPr>
        <w:tabs>
          <w:tab w:val="left" w:pos="1250"/>
        </w:tabs>
        <w:spacing w:after="0" w:line="233" w:lineRule="auto"/>
        <w:ind w:firstLine="340"/>
        <w:jc w:val="right"/>
        <w:rPr>
          <w:rFonts w:ascii="Times New Roman" w:eastAsia="Calibri" w:hAnsi="Times New Roman"/>
          <w:b/>
          <w:i/>
          <w:sz w:val="20"/>
          <w:szCs w:val="20"/>
          <w:lang w:val="ca-ES"/>
        </w:rPr>
      </w:pPr>
    </w:p>
    <w:p w:rsidR="00AF0CE7" w:rsidRDefault="00AF0CE7" w:rsidP="0098778A">
      <w:pPr>
        <w:tabs>
          <w:tab w:val="left" w:pos="1250"/>
        </w:tabs>
        <w:spacing w:after="0" w:line="233" w:lineRule="auto"/>
        <w:ind w:firstLine="340"/>
        <w:jc w:val="right"/>
        <w:rPr>
          <w:rFonts w:ascii="Times New Roman" w:eastAsia="Calibri" w:hAnsi="Times New Roman"/>
          <w:b/>
          <w:i/>
          <w:sz w:val="20"/>
          <w:szCs w:val="20"/>
          <w:lang w:val="ca-ES"/>
        </w:rPr>
      </w:pPr>
    </w:p>
    <w:p w:rsidR="00AF0CE7" w:rsidRDefault="00AF0CE7" w:rsidP="0098778A">
      <w:pPr>
        <w:tabs>
          <w:tab w:val="left" w:pos="1250"/>
        </w:tabs>
        <w:spacing w:after="0" w:line="233" w:lineRule="auto"/>
        <w:ind w:firstLine="340"/>
        <w:jc w:val="right"/>
        <w:rPr>
          <w:rFonts w:ascii="Times New Roman" w:eastAsia="Calibri" w:hAnsi="Times New Roman"/>
          <w:b/>
          <w:i/>
          <w:sz w:val="20"/>
          <w:szCs w:val="20"/>
          <w:lang w:val="ca-ES"/>
        </w:rPr>
      </w:pPr>
    </w:p>
    <w:p w:rsidR="00AF0CE7" w:rsidRDefault="00AF0CE7" w:rsidP="0098778A">
      <w:pPr>
        <w:tabs>
          <w:tab w:val="left" w:pos="1250"/>
        </w:tabs>
        <w:spacing w:after="0" w:line="233" w:lineRule="auto"/>
        <w:ind w:firstLine="340"/>
        <w:jc w:val="right"/>
        <w:rPr>
          <w:rFonts w:ascii="Times New Roman" w:eastAsia="Calibri" w:hAnsi="Times New Roman"/>
          <w:b/>
          <w:i/>
          <w:sz w:val="20"/>
          <w:szCs w:val="20"/>
          <w:lang w:val="ca-ES"/>
        </w:rPr>
      </w:pPr>
    </w:p>
    <w:p w:rsidR="00934156" w:rsidRPr="0098778A" w:rsidRDefault="001C3DE6" w:rsidP="0098778A">
      <w:pPr>
        <w:tabs>
          <w:tab w:val="left" w:pos="1250"/>
        </w:tabs>
        <w:spacing w:after="0" w:line="233" w:lineRule="auto"/>
        <w:ind w:firstLine="340"/>
        <w:jc w:val="right"/>
        <w:rPr>
          <w:rFonts w:ascii="Times New Roman" w:eastAsia="Calibri" w:hAnsi="Times New Roman"/>
          <w:b/>
          <w:i/>
          <w:sz w:val="20"/>
          <w:szCs w:val="20"/>
          <w:lang w:val="kk-KZ"/>
        </w:rPr>
      </w:pPr>
      <w:r w:rsidRPr="0098778A">
        <w:rPr>
          <w:rFonts w:ascii="Times New Roman" w:eastAsia="Calibri" w:hAnsi="Times New Roman"/>
          <w:b/>
          <w:i/>
          <w:sz w:val="20"/>
          <w:szCs w:val="20"/>
        </w:rPr>
        <w:lastRenderedPageBreak/>
        <w:t xml:space="preserve">Матюшенко А., </w:t>
      </w:r>
      <w:r w:rsidR="00AF0CE7">
        <w:rPr>
          <w:rFonts w:ascii="Times New Roman" w:eastAsia="Calibri" w:hAnsi="Times New Roman"/>
          <w:b/>
          <w:i/>
          <w:sz w:val="20"/>
          <w:szCs w:val="20"/>
          <w:lang w:val="ca-ES"/>
        </w:rPr>
        <w:t xml:space="preserve"> </w:t>
      </w:r>
      <w:r w:rsidR="00EB136C" w:rsidRPr="0098778A">
        <w:rPr>
          <w:rFonts w:ascii="Times New Roman" w:eastAsia="Calibri" w:hAnsi="Times New Roman"/>
          <w:b/>
          <w:i/>
          <w:sz w:val="20"/>
          <w:szCs w:val="20"/>
        </w:rPr>
        <w:t>студентка</w:t>
      </w:r>
      <w:r w:rsidRPr="0098778A">
        <w:rPr>
          <w:rFonts w:ascii="Times New Roman" w:eastAsia="Calibri" w:hAnsi="Times New Roman"/>
          <w:b/>
          <w:i/>
          <w:sz w:val="20"/>
          <w:szCs w:val="20"/>
        </w:rPr>
        <w:t xml:space="preserve"> 2 курса </w:t>
      </w:r>
    </w:p>
    <w:p w:rsidR="00934156" w:rsidRPr="0098778A" w:rsidRDefault="001C3DE6" w:rsidP="00AF0CE7">
      <w:pPr>
        <w:tabs>
          <w:tab w:val="left" w:pos="1250"/>
        </w:tabs>
        <w:spacing w:after="0" w:line="233" w:lineRule="auto"/>
        <w:ind w:firstLine="340"/>
        <w:jc w:val="right"/>
        <w:rPr>
          <w:rFonts w:ascii="Times New Roman" w:hAnsi="Times New Roman"/>
          <w:b/>
          <w:i/>
          <w:sz w:val="20"/>
          <w:szCs w:val="20"/>
          <w:lang w:val="kk-KZ"/>
        </w:rPr>
      </w:pPr>
      <w:r w:rsidRPr="0098778A">
        <w:rPr>
          <w:rFonts w:ascii="Times New Roman" w:eastAsia="Calibri" w:hAnsi="Times New Roman"/>
          <w:b/>
          <w:i/>
          <w:sz w:val="20"/>
          <w:szCs w:val="20"/>
        </w:rPr>
        <w:t>отделения психологии</w:t>
      </w:r>
      <w:r w:rsidR="00AF0CE7">
        <w:rPr>
          <w:rFonts w:ascii="Times New Roman" w:eastAsia="Calibri" w:hAnsi="Times New Roman"/>
          <w:b/>
          <w:i/>
          <w:sz w:val="20"/>
          <w:szCs w:val="20"/>
          <w:lang w:val="ca-ES"/>
        </w:rPr>
        <w:t xml:space="preserve"> </w:t>
      </w:r>
      <w:r w:rsidR="00934156" w:rsidRPr="0098778A">
        <w:rPr>
          <w:rFonts w:ascii="Times New Roman" w:hAnsi="Times New Roman"/>
          <w:b/>
          <w:i/>
          <w:sz w:val="20"/>
          <w:szCs w:val="20"/>
        </w:rPr>
        <w:t>КазН</w:t>
      </w:r>
      <w:r w:rsidR="00934156" w:rsidRPr="0098778A">
        <w:rPr>
          <w:rFonts w:ascii="Times New Roman" w:hAnsi="Times New Roman"/>
          <w:b/>
          <w:i/>
          <w:sz w:val="20"/>
          <w:szCs w:val="20"/>
          <w:lang w:val="kk-KZ"/>
        </w:rPr>
        <w:t>У</w:t>
      </w:r>
      <w:r w:rsidR="00934156" w:rsidRPr="0098778A">
        <w:rPr>
          <w:rFonts w:ascii="Times New Roman" w:hAnsi="Times New Roman"/>
          <w:b/>
          <w:i/>
          <w:sz w:val="20"/>
          <w:szCs w:val="20"/>
        </w:rPr>
        <w:t xml:space="preserve"> им. аль-Фараби</w:t>
      </w:r>
    </w:p>
    <w:p w:rsidR="001C3DE6" w:rsidRPr="0098778A" w:rsidRDefault="001C3DE6" w:rsidP="00AF0CE7">
      <w:pPr>
        <w:tabs>
          <w:tab w:val="left" w:pos="1250"/>
        </w:tabs>
        <w:spacing w:after="0" w:line="233" w:lineRule="auto"/>
        <w:ind w:firstLine="340"/>
        <w:jc w:val="right"/>
        <w:rPr>
          <w:rFonts w:ascii="Times New Roman" w:eastAsia="Calibri" w:hAnsi="Times New Roman"/>
          <w:b/>
          <w:i/>
          <w:sz w:val="20"/>
          <w:szCs w:val="20"/>
        </w:rPr>
      </w:pPr>
      <w:r w:rsidRPr="0098778A">
        <w:rPr>
          <w:rFonts w:ascii="Times New Roman" w:eastAsia="Calibri" w:hAnsi="Times New Roman"/>
          <w:b/>
          <w:i/>
          <w:sz w:val="20"/>
          <w:szCs w:val="20"/>
          <w:lang w:val="kk-KZ"/>
        </w:rPr>
        <w:t>Научный руководитель</w:t>
      </w:r>
      <w:r w:rsidR="00AF0CE7">
        <w:rPr>
          <w:rFonts w:ascii="Times New Roman" w:eastAsia="Calibri" w:hAnsi="Times New Roman"/>
          <w:b/>
          <w:i/>
          <w:sz w:val="20"/>
          <w:szCs w:val="20"/>
          <w:lang w:val="ca-ES"/>
        </w:rPr>
        <w:t xml:space="preserve"> </w:t>
      </w:r>
      <w:r w:rsidRPr="0098778A">
        <w:rPr>
          <w:rFonts w:ascii="Times New Roman" w:eastAsia="Calibri" w:hAnsi="Times New Roman"/>
          <w:b/>
          <w:i/>
          <w:sz w:val="20"/>
          <w:szCs w:val="20"/>
          <w:lang w:val="kk-KZ"/>
        </w:rPr>
        <w:t>с</w:t>
      </w:r>
      <w:r w:rsidRPr="0098778A">
        <w:rPr>
          <w:rFonts w:ascii="Times New Roman" w:eastAsia="Calibri" w:hAnsi="Times New Roman"/>
          <w:b/>
          <w:i/>
          <w:sz w:val="20"/>
          <w:szCs w:val="20"/>
        </w:rPr>
        <w:t xml:space="preserve">т. преп. </w:t>
      </w:r>
      <w:r w:rsidR="00EB136C" w:rsidRPr="0098778A">
        <w:rPr>
          <w:rFonts w:ascii="Times New Roman" w:eastAsia="Calibri" w:hAnsi="Times New Roman"/>
          <w:b/>
          <w:i/>
          <w:sz w:val="20"/>
          <w:szCs w:val="20"/>
        </w:rPr>
        <w:t xml:space="preserve"> </w:t>
      </w:r>
      <w:r w:rsidR="00EB136C" w:rsidRPr="0098778A">
        <w:rPr>
          <w:rFonts w:ascii="Times New Roman" w:eastAsia="Calibri" w:hAnsi="Times New Roman"/>
          <w:b/>
          <w:i/>
          <w:sz w:val="20"/>
          <w:szCs w:val="20"/>
          <w:lang w:val="kk-KZ"/>
        </w:rPr>
        <w:t>С</w:t>
      </w:r>
      <w:r w:rsidR="00EB136C" w:rsidRPr="0098778A">
        <w:rPr>
          <w:rFonts w:ascii="Times New Roman" w:eastAsia="Calibri" w:hAnsi="Times New Roman"/>
          <w:b/>
          <w:i/>
          <w:sz w:val="20"/>
          <w:szCs w:val="20"/>
        </w:rPr>
        <w:t>адыкова А.Т.</w:t>
      </w:r>
    </w:p>
    <w:p w:rsidR="00EB136C" w:rsidRPr="0098778A" w:rsidRDefault="00EB136C" w:rsidP="0098778A">
      <w:pPr>
        <w:spacing w:after="0" w:line="233" w:lineRule="auto"/>
        <w:ind w:firstLine="340"/>
        <w:jc w:val="right"/>
        <w:rPr>
          <w:rFonts w:ascii="Times New Roman" w:eastAsia="Calibri" w:hAnsi="Times New Roman"/>
          <w:b/>
          <w:i/>
          <w:sz w:val="20"/>
          <w:szCs w:val="20"/>
          <w:lang w:val="kk-KZ"/>
        </w:rPr>
      </w:pPr>
    </w:p>
    <w:p w:rsidR="008407FC" w:rsidRPr="0098778A" w:rsidRDefault="001C3DE6" w:rsidP="0098778A">
      <w:pPr>
        <w:tabs>
          <w:tab w:val="left" w:pos="1250"/>
        </w:tabs>
        <w:spacing w:after="0" w:line="233" w:lineRule="auto"/>
        <w:ind w:firstLine="340"/>
        <w:jc w:val="center"/>
        <w:rPr>
          <w:rFonts w:ascii="Times New Roman" w:eastAsia="Calibri" w:hAnsi="Times New Roman"/>
          <w:b/>
          <w:caps/>
          <w:sz w:val="20"/>
          <w:szCs w:val="20"/>
          <w:lang w:val="kk-KZ"/>
        </w:rPr>
      </w:pPr>
      <w:r w:rsidRPr="0098778A">
        <w:rPr>
          <w:rFonts w:ascii="Times New Roman" w:eastAsia="Calibri" w:hAnsi="Times New Roman"/>
          <w:b/>
          <w:caps/>
          <w:sz w:val="20"/>
          <w:szCs w:val="20"/>
        </w:rPr>
        <w:t xml:space="preserve">Психологические особенности людей </w:t>
      </w:r>
    </w:p>
    <w:p w:rsidR="001C3DE6" w:rsidRPr="0098778A" w:rsidRDefault="001C3DE6" w:rsidP="0098778A">
      <w:pPr>
        <w:tabs>
          <w:tab w:val="left" w:pos="1250"/>
        </w:tabs>
        <w:spacing w:after="0" w:line="233" w:lineRule="auto"/>
        <w:ind w:firstLine="340"/>
        <w:jc w:val="center"/>
        <w:rPr>
          <w:rFonts w:ascii="Times New Roman" w:hAnsi="Times New Roman"/>
          <w:b/>
          <w:caps/>
          <w:sz w:val="20"/>
          <w:szCs w:val="20"/>
          <w:lang w:val="kk-KZ"/>
        </w:rPr>
      </w:pPr>
      <w:r w:rsidRPr="0098778A">
        <w:rPr>
          <w:rFonts w:ascii="Times New Roman" w:eastAsia="Calibri" w:hAnsi="Times New Roman"/>
          <w:b/>
          <w:caps/>
          <w:sz w:val="20"/>
          <w:szCs w:val="20"/>
        </w:rPr>
        <w:t>страдающих аллергией</w:t>
      </w:r>
      <w:r w:rsidRPr="0098778A">
        <w:rPr>
          <w:rFonts w:ascii="Times New Roman" w:hAnsi="Times New Roman"/>
          <w:b/>
          <w:caps/>
          <w:sz w:val="20"/>
          <w:szCs w:val="20"/>
        </w:rPr>
        <w:t>.</w:t>
      </w:r>
    </w:p>
    <w:p w:rsidR="001C3DE6" w:rsidRPr="0098778A" w:rsidRDefault="001C3DE6" w:rsidP="0098778A">
      <w:pPr>
        <w:tabs>
          <w:tab w:val="left" w:pos="1250"/>
        </w:tabs>
        <w:spacing w:after="0" w:line="233" w:lineRule="auto"/>
        <w:ind w:firstLine="340"/>
        <w:jc w:val="center"/>
        <w:rPr>
          <w:rFonts w:ascii="Times New Roman" w:hAnsi="Times New Roman"/>
          <w:b/>
          <w:sz w:val="20"/>
          <w:szCs w:val="20"/>
          <w:lang w:val="kk-KZ"/>
        </w:rPr>
      </w:pPr>
    </w:p>
    <w:p w:rsidR="001C3DE6" w:rsidRPr="0098778A" w:rsidRDefault="001C3DE6" w:rsidP="0098778A">
      <w:pPr>
        <w:tabs>
          <w:tab w:val="left" w:pos="1250"/>
        </w:tabs>
        <w:spacing w:after="0" w:line="233" w:lineRule="auto"/>
        <w:ind w:firstLine="340"/>
        <w:jc w:val="both"/>
        <w:rPr>
          <w:rFonts w:ascii="Times New Roman" w:hAnsi="Times New Roman"/>
          <w:b/>
          <w:sz w:val="20"/>
          <w:szCs w:val="20"/>
        </w:rPr>
      </w:pPr>
      <w:r w:rsidRPr="0098778A">
        <w:rPr>
          <w:rFonts w:ascii="Times New Roman" w:hAnsi="Times New Roman"/>
          <w:sz w:val="20"/>
          <w:szCs w:val="20"/>
        </w:rPr>
        <w:t xml:space="preserve">Данная статья была написана по результатам исследования проведенного в рамках курсового проекта. Статистика показывает, что у 20%-40% населения в крупных городах страдают аллергией. По статистике, уже сегодня ей страдает каждый пятый житель нашей планеты: каждый шестой американец, каждый четвертый немец, от 5 до 30% россиян, 17% москвичей. Международная статистика говорит о том, что за последние два десятилетия заболеваемость аллергией возросла в 3-4 раза, причем заболевание часто протекает в тяжелой, необычной форме. Это связано с усилением аллергенной нагрузки на человека. Аллергия интересна тем, что люди от нее сильно страдают, вплоть до летального исхода, лечения от аллергии эффективного и действенного нет. Да и аллергики чаще всего не лечатся, хотя старались, но не помогло.  </w:t>
      </w:r>
      <w:r w:rsidRPr="0098778A">
        <w:rPr>
          <w:rFonts w:ascii="Times New Roman" w:eastAsia="Calibri" w:hAnsi="Times New Roman"/>
          <w:sz w:val="20"/>
          <w:szCs w:val="20"/>
        </w:rPr>
        <w:t>В последние два десятилетия количество людей с  аллергическими заболеваниями возросло практически в два раза, особенно в экономически развитых странах и странах с неблагоприятной экологической обстановкой</w:t>
      </w:r>
      <w:r w:rsidRPr="0098778A">
        <w:rPr>
          <w:rFonts w:ascii="Times New Roman" w:hAnsi="Times New Roman"/>
          <w:sz w:val="20"/>
          <w:szCs w:val="20"/>
        </w:rPr>
        <w:t xml:space="preserve">. </w:t>
      </w:r>
      <w:r w:rsidRPr="0098778A">
        <w:rPr>
          <w:rFonts w:ascii="Times New Roman" w:eastAsia="Calibri" w:hAnsi="Times New Roman"/>
          <w:sz w:val="20"/>
          <w:szCs w:val="20"/>
        </w:rPr>
        <w:t>Аллергия в настоящее время занимает 3-4 место в мире среди патологических   состояний человека. Распространенность аллергии постоянно растет. Особенно подвержены аллергии дети, что обусловлено несовершенством их иммунной системы.</w:t>
      </w:r>
    </w:p>
    <w:p w:rsidR="001C3DE6" w:rsidRPr="0098778A" w:rsidRDefault="001C3DE6" w:rsidP="0098778A">
      <w:pPr>
        <w:spacing w:after="0" w:line="233" w:lineRule="auto"/>
        <w:ind w:firstLine="340"/>
        <w:jc w:val="both"/>
        <w:rPr>
          <w:rFonts w:ascii="Times New Roman" w:hAnsi="Times New Roman"/>
          <w:sz w:val="20"/>
          <w:szCs w:val="20"/>
        </w:rPr>
      </w:pPr>
      <w:r w:rsidRPr="0098778A">
        <w:rPr>
          <w:rFonts w:ascii="Times New Roman" w:eastAsia="Calibri" w:hAnsi="Times New Roman"/>
          <w:sz w:val="20"/>
          <w:szCs w:val="20"/>
        </w:rPr>
        <w:t>Термин «аллергия» был введён венским педиатром Клеменсом Фон Пирке в 1906 г. Он заметил, что у некоторых из его пациентов наблюдаемые симптомы могли быть вызваны определёнными веществами (аллергенами) из окружающей среды, такими, как пыль, пыльца растений или некоторые виды пищи. На протяжении долгого времени считалось, что гиперчувствительность, развивается в связи с нарушением функции иммуноглобулинов Е, однако впоследствии стало ясно, что многочисленные механизмы с участием различных химических веществ вызывают появление множества симптомов, ранее классифицированных как «аллергия».</w:t>
      </w:r>
    </w:p>
    <w:p w:rsidR="001C3DE6" w:rsidRPr="0098778A" w:rsidRDefault="001C3DE6" w:rsidP="0098778A">
      <w:pPr>
        <w:spacing w:after="0" w:line="233" w:lineRule="auto"/>
        <w:ind w:firstLine="340"/>
        <w:jc w:val="both"/>
        <w:rPr>
          <w:rFonts w:ascii="Times New Roman" w:hAnsi="Times New Roman"/>
          <w:sz w:val="20"/>
          <w:szCs w:val="20"/>
        </w:rPr>
      </w:pPr>
      <w:r w:rsidRPr="0098778A">
        <w:rPr>
          <w:rFonts w:ascii="Times New Roman" w:eastAsia="Calibri" w:hAnsi="Times New Roman"/>
          <w:sz w:val="20"/>
          <w:szCs w:val="20"/>
        </w:rPr>
        <w:t>В медицинской практике обычно аллергию рассматривают как, повышенную чувствительность к различным веществам, проявляющаяся необычными реакциями при контакте с ними. Иммунная система как бы «превышает свои полномочия» и, потеряв управление, начинает реагировать на совершенно безобидное вещество как на опасное. Такая утрата управления и приводит к запуску разрушительных гиперреакций. Эти разрушительные реакции называют «реакциями гиперчувствительности» или «аллергическими», а антигены, ответственные за развитие аллергических реакций – аллергенами.</w:t>
      </w:r>
      <w:r w:rsidRPr="0098778A">
        <w:rPr>
          <w:rFonts w:ascii="Times New Roman" w:eastAsia="Calibri" w:hAnsi="Times New Roman"/>
          <w:b/>
          <w:sz w:val="20"/>
          <w:szCs w:val="20"/>
        </w:rPr>
        <w:t xml:space="preserve"> </w:t>
      </w:r>
      <w:r w:rsidRPr="0098778A">
        <w:rPr>
          <w:rFonts w:ascii="Times New Roman" w:eastAsia="Calibri" w:hAnsi="Times New Roman"/>
          <w:sz w:val="20"/>
          <w:szCs w:val="20"/>
        </w:rPr>
        <w:t xml:space="preserve">При первом контакте с чужеродным веществом иммунная система становится способной помнить и распознавать его. Затем она подготавливает ответное воздействие, вырабатывая специфические антитела для нейтрализации антигенов. Если тот же антиген попадает в организм вновь, иммунная система распознает его и атакует уже имеющимися специфическими антителами. Вот почему у человека, страдающего сенной лихорадкой на пыльцу растений, болезнь будет обостряться каждый раз при контакте с тем видом пыльцы, который его иммунная система запомнила как чужеродный антиген </w:t>
      </w:r>
      <w:r w:rsidRPr="0098778A">
        <w:rPr>
          <w:rFonts w:ascii="Times New Roman" w:hAnsi="Times New Roman"/>
          <w:sz w:val="20"/>
          <w:szCs w:val="20"/>
        </w:rPr>
        <w:t>[1].</w:t>
      </w:r>
    </w:p>
    <w:p w:rsidR="001C3DE6" w:rsidRPr="0098778A" w:rsidRDefault="001C3DE6" w:rsidP="0098778A">
      <w:pPr>
        <w:pStyle w:val="af1"/>
        <w:spacing w:before="0" w:beforeAutospacing="0" w:after="0" w:afterAutospacing="0" w:line="233" w:lineRule="auto"/>
        <w:ind w:firstLine="340"/>
        <w:jc w:val="both"/>
        <w:rPr>
          <w:rStyle w:val="af"/>
          <w:b w:val="0"/>
          <w:bCs w:val="0"/>
          <w:sz w:val="20"/>
          <w:szCs w:val="20"/>
          <w:lang w:val="kk-KZ"/>
        </w:rPr>
      </w:pPr>
      <w:r w:rsidRPr="0098778A">
        <w:rPr>
          <w:sz w:val="20"/>
          <w:szCs w:val="20"/>
        </w:rPr>
        <w:t xml:space="preserve">Иммунная система тесно связана с нервной и эндокринной. Они действуют совместно, переводя мысли в физиологические реакции. Психологи говорят, что аллергия подобна беспричинному страху. В норме иммунитет должен нападать только на врагов организма — например, вирусы и бактерии. Но когда работа иммунной системы нарушается, она начинает так же остро реагировать и на вполне безобидные для организма вещества — пыльцу растений, шерсть животных, продукты питания, домашнюю пыль. Получается, что иммунная система аллергика боится того, чего совсем не надо бояться. Американские психологи доказали, если будущая мама во время беременности находится в состоянии тревоги и эмоционального перенапряжения, с вероятностью 80% можно сказать, что родившийся ребенок будет аллергиком. Во взрослом возрасте аллергия нередко проявляется в качестве реакции на стресс. То есть психо-эмоциональные механизмы нередко запускают гистаминные реакции, приводящие к ошибкам в работе иммунной системы. Совершив ошибку один раз, иммунная система будет и дальше приводить в действие свой защитный механизм. То есть при каждой встрече с аллергеном у человека начинают чесаться и слезиться глаза, появляется насморк и першение в горле. </w:t>
      </w:r>
      <w:r w:rsidRPr="0098778A">
        <w:rPr>
          <w:rStyle w:val="af"/>
          <w:b w:val="0"/>
          <w:sz w:val="20"/>
          <w:szCs w:val="20"/>
        </w:rPr>
        <w:t>Одной из психологических причин возникновения аллергии  является специфическая психологическая травма или сильный специфический эмоциональный стресс.</w:t>
      </w:r>
      <w:r w:rsidRPr="0098778A">
        <w:rPr>
          <w:b/>
          <w:sz w:val="20"/>
          <w:szCs w:val="20"/>
        </w:rPr>
        <w:t xml:space="preserve"> </w:t>
      </w:r>
      <w:r w:rsidRPr="0098778A">
        <w:rPr>
          <w:rStyle w:val="af"/>
          <w:b w:val="0"/>
          <w:sz w:val="20"/>
          <w:szCs w:val="20"/>
        </w:rPr>
        <w:t>Если говорить про аллергиков, то аллергик обычно испытывает отвращение к кому-либо и не может терпеть этого человека. Он с большим трудом приспосабливается к людям или ситуациям. Такой человек часто находится под сильным впечатлением от других людей, особенно от тех, на которых сам хочет произвести впечатление. Многие аллергики обидчивы. Они часто считают себя объектом агрессии и превышают необходимую степень самообороны</w:t>
      </w:r>
      <w:r w:rsidRPr="0098778A">
        <w:rPr>
          <w:b/>
          <w:sz w:val="20"/>
          <w:szCs w:val="20"/>
        </w:rPr>
        <w:t xml:space="preserve"> </w:t>
      </w:r>
      <w:r w:rsidRPr="0098778A">
        <w:rPr>
          <w:sz w:val="20"/>
          <w:szCs w:val="20"/>
        </w:rPr>
        <w:t>[2]</w:t>
      </w:r>
      <w:r w:rsidRPr="0098778A">
        <w:rPr>
          <w:sz w:val="20"/>
          <w:szCs w:val="20"/>
          <w:lang w:val="kk-KZ"/>
        </w:rPr>
        <w:t>.</w:t>
      </w:r>
    </w:p>
    <w:p w:rsidR="001C3DE6" w:rsidRPr="0098778A" w:rsidRDefault="001C3DE6" w:rsidP="0098778A">
      <w:pPr>
        <w:pStyle w:val="af1"/>
        <w:spacing w:before="0" w:beforeAutospacing="0" w:after="0" w:afterAutospacing="0" w:line="233" w:lineRule="auto"/>
        <w:ind w:firstLine="340"/>
        <w:jc w:val="both"/>
        <w:rPr>
          <w:rStyle w:val="af"/>
          <w:b w:val="0"/>
          <w:sz w:val="20"/>
          <w:szCs w:val="20"/>
        </w:rPr>
      </w:pPr>
      <w:r w:rsidRPr="0098778A">
        <w:rPr>
          <w:rStyle w:val="af"/>
          <w:b w:val="0"/>
          <w:sz w:val="20"/>
          <w:szCs w:val="20"/>
        </w:rPr>
        <w:t xml:space="preserve">Также аллергия всегда связана с каким-либо внутренним противоречием. Одна половина личности аллергика к чему-то стремится, а другая подавляет это стремление. То же характерно и для его отношения к людям. Например, аллергик может радоваться чьему-то присутствию и одновременно желать, чтобы этот человек ушел: он любит этого человека, но в то же время не хочет проявлять свою зависимость от него. Обычно после длительных терзаний он находит множество недостатков в любимом человеке. Очень часто причина аллергии кроется в том, что родители аллергика имели совершенно разные взгляды на жизнь и постоянно спорили. Аллергия может оказаться хорошим способом привлечь к себе внимание, особенно если она </w:t>
      </w:r>
      <w:r w:rsidRPr="0098778A">
        <w:rPr>
          <w:rStyle w:val="af"/>
          <w:b w:val="0"/>
          <w:sz w:val="20"/>
          <w:szCs w:val="20"/>
        </w:rPr>
        <w:lastRenderedPageBreak/>
        <w:t>проявляется в затрудненном дыхании, когда аллергик не может обойтись без помощи других людей. Интересно, что аллергия очень часто бывает связана именно с тем, что человек любит больше всего.</w:t>
      </w:r>
      <w:r w:rsidRPr="0098778A">
        <w:rPr>
          <w:b/>
          <w:sz w:val="20"/>
          <w:szCs w:val="20"/>
        </w:rPr>
        <w:t xml:space="preserve"> </w:t>
      </w:r>
    </w:p>
    <w:p w:rsidR="001C3DE6" w:rsidRPr="0098778A" w:rsidRDefault="001C3DE6" w:rsidP="0098778A">
      <w:pPr>
        <w:pStyle w:val="af1"/>
        <w:spacing w:before="0" w:beforeAutospacing="0" w:after="0" w:afterAutospacing="0" w:line="233" w:lineRule="auto"/>
        <w:ind w:firstLine="340"/>
        <w:jc w:val="both"/>
        <w:rPr>
          <w:rStyle w:val="af"/>
          <w:b w:val="0"/>
          <w:sz w:val="20"/>
          <w:szCs w:val="20"/>
        </w:rPr>
      </w:pPr>
      <w:r w:rsidRPr="0098778A">
        <w:rPr>
          <w:rStyle w:val="af"/>
          <w:b w:val="0"/>
          <w:sz w:val="20"/>
          <w:szCs w:val="20"/>
        </w:rPr>
        <w:t xml:space="preserve">Аллергия на пыль или на какое-то животное, говорит о то, что человек часто ощущает </w:t>
      </w:r>
      <w:r w:rsidRPr="0098778A">
        <w:rPr>
          <w:rStyle w:val="af"/>
          <w:b w:val="0"/>
          <w:sz w:val="20"/>
          <w:szCs w:val="20"/>
          <w:lang w:val="kk-KZ"/>
        </w:rPr>
        <w:t xml:space="preserve"> </w:t>
      </w:r>
      <w:r w:rsidRPr="0098778A">
        <w:rPr>
          <w:rStyle w:val="af"/>
          <w:b w:val="0"/>
          <w:sz w:val="20"/>
          <w:szCs w:val="20"/>
        </w:rPr>
        <w:t>себя объектом агрессии.</w:t>
      </w:r>
      <w:r w:rsidRPr="0098778A">
        <w:rPr>
          <w:rStyle w:val="af"/>
          <w:b w:val="0"/>
          <w:sz w:val="20"/>
          <w:szCs w:val="20"/>
          <w:lang w:val="kk-KZ"/>
        </w:rPr>
        <w:t xml:space="preserve"> </w:t>
      </w:r>
      <w:r w:rsidRPr="0098778A">
        <w:rPr>
          <w:rStyle w:val="af"/>
          <w:b w:val="0"/>
          <w:sz w:val="20"/>
          <w:szCs w:val="20"/>
        </w:rPr>
        <w:t>Если человек  страдает  от аллергии это может означать, что в его жизни повторяется определенная ситуация, которая привлекает и одновременно отталкивает его, или же есть человек, по отношению к которому аллергик испытывает неприязнь, но в то же время добивается одобрения с его стороны – довольно часто это кто-то из его близких. Аллергику кажется, что, если он будет оправдывать ожидания этого человека, он будет по-настоящему любить его.</w:t>
      </w:r>
    </w:p>
    <w:p w:rsidR="001C3DE6" w:rsidRPr="0098778A" w:rsidRDefault="001C3DE6" w:rsidP="0098778A">
      <w:pPr>
        <w:pStyle w:val="af1"/>
        <w:spacing w:before="0" w:beforeAutospacing="0" w:after="0" w:afterAutospacing="0" w:line="233" w:lineRule="auto"/>
        <w:ind w:firstLine="340"/>
        <w:jc w:val="both"/>
        <w:rPr>
          <w:bCs/>
          <w:sz w:val="20"/>
          <w:szCs w:val="20"/>
        </w:rPr>
      </w:pPr>
      <w:r w:rsidRPr="0098778A">
        <w:rPr>
          <w:sz w:val="20"/>
          <w:szCs w:val="20"/>
        </w:rPr>
        <w:t>Аллергия может говорить о закрытости самого человека, т.е. если человек закрыт и не хочет кого – то или что-то впускать в свою жизнь, это состояние называется защитой.</w:t>
      </w:r>
    </w:p>
    <w:p w:rsidR="001C3DE6" w:rsidRPr="0098778A" w:rsidRDefault="001C3DE6"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hAnsi="Times New Roman"/>
          <w:sz w:val="20"/>
          <w:szCs w:val="20"/>
        </w:rPr>
        <w:t xml:space="preserve">Относительно аллергии в науке существуют интересные данные полученные в ходе экспериментов: </w:t>
      </w:r>
    </w:p>
    <w:p w:rsidR="001C3DE6" w:rsidRPr="0098778A" w:rsidRDefault="001C3DE6" w:rsidP="0098778A">
      <w:pPr>
        <w:numPr>
          <w:ilvl w:val="0"/>
          <w:numId w:val="44"/>
        </w:numPr>
        <w:tabs>
          <w:tab w:val="clear" w:pos="720"/>
          <w:tab w:val="num" w:pos="993"/>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Если человек бес сознания или под наркозом, окажется в пыльной комнате, в окружении благоухающих цветов, аллергическая реакция не возникнет. Вывод: для возникновения аллергии необходимо СОЗНАТЕЛЬНОЕ УЧАСТИЕ (увидеть, понюхать, пощупать…)</w:t>
      </w:r>
    </w:p>
    <w:p w:rsidR="001C3DE6" w:rsidRPr="0098778A" w:rsidRDefault="001C3DE6" w:rsidP="0098778A">
      <w:pPr>
        <w:numPr>
          <w:ilvl w:val="0"/>
          <w:numId w:val="44"/>
        </w:numPr>
        <w:tabs>
          <w:tab w:val="clear" w:pos="720"/>
          <w:tab w:val="num" w:pos="993"/>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Человеку дарят цветы, на которые у него аллергия…начинается приступ бронхиальной астмы. Фокус только в том, что ЦВЕТЫ ИСКУСТВЕННЫЕ.</w:t>
      </w:r>
    </w:p>
    <w:p w:rsidR="001C3DE6" w:rsidRPr="0098778A" w:rsidRDefault="001C3DE6" w:rsidP="0098778A">
      <w:pPr>
        <w:numPr>
          <w:ilvl w:val="0"/>
          <w:numId w:val="44"/>
        </w:numPr>
        <w:tabs>
          <w:tab w:val="clear" w:pos="720"/>
          <w:tab w:val="num" w:pos="993"/>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Даже фотография шерсти, может спровоцировать аллергическую реакцию.</w:t>
      </w:r>
    </w:p>
    <w:p w:rsidR="001C3DE6" w:rsidRPr="0098778A" w:rsidRDefault="001C3DE6" w:rsidP="0098778A">
      <w:pPr>
        <w:pStyle w:val="af2"/>
        <w:tabs>
          <w:tab w:val="num" w:pos="993"/>
        </w:tabs>
        <w:spacing w:line="233" w:lineRule="auto"/>
        <w:ind w:firstLine="340"/>
        <w:jc w:val="both"/>
        <w:rPr>
          <w:rFonts w:ascii="Times New Roman" w:hAnsi="Times New Roman"/>
          <w:sz w:val="20"/>
          <w:szCs w:val="20"/>
        </w:rPr>
      </w:pPr>
      <w:r w:rsidRPr="0098778A">
        <w:rPr>
          <w:rFonts w:ascii="Times New Roman" w:hAnsi="Times New Roman"/>
          <w:sz w:val="20"/>
          <w:szCs w:val="20"/>
        </w:rPr>
        <w:t>Всё это значит, что реакция возникает не на аллерген, а на СИМВОЛ. Символ вызывает страх и как следствие защитную реакцию. А как известно «Лучшая защита – это нападение» [3].</w:t>
      </w:r>
    </w:p>
    <w:p w:rsidR="001C3DE6" w:rsidRPr="0098778A" w:rsidRDefault="001C3DE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Также, известно, что аллергия может быть проявлением недостатка каких-либо психологических, характерологических факторов или потребностей, или же наоборот избытка. Например:</w:t>
      </w:r>
    </w:p>
    <w:p w:rsidR="001C3DE6" w:rsidRPr="0098778A" w:rsidRDefault="001C3DE6" w:rsidP="0098778A">
      <w:pPr>
        <w:numPr>
          <w:ilvl w:val="0"/>
          <w:numId w:val="45"/>
        </w:numPr>
        <w:tabs>
          <w:tab w:val="clear" w:pos="720"/>
          <w:tab w:val="num" w:pos="567"/>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Шерсть (кошки) – ласка, лесть, сексуальность. Проблемы в этих сферах, могут стать тонкими причинами заболевания.</w:t>
      </w:r>
    </w:p>
    <w:p w:rsidR="001C3DE6" w:rsidRPr="0098778A" w:rsidRDefault="001C3DE6" w:rsidP="0098778A">
      <w:pPr>
        <w:numPr>
          <w:ilvl w:val="0"/>
          <w:numId w:val="45"/>
        </w:numPr>
        <w:tabs>
          <w:tab w:val="clear" w:pos="720"/>
          <w:tab w:val="num" w:pos="567"/>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Шерсть (собаки) – агрессия, преданность.</w:t>
      </w:r>
    </w:p>
    <w:p w:rsidR="001C3DE6" w:rsidRPr="0098778A" w:rsidRDefault="001C3DE6" w:rsidP="0098778A">
      <w:pPr>
        <w:numPr>
          <w:ilvl w:val="0"/>
          <w:numId w:val="45"/>
        </w:numPr>
        <w:tabs>
          <w:tab w:val="clear" w:pos="720"/>
          <w:tab w:val="num" w:pos="567"/>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Лошадь – грубое сексуальное влечение.</w:t>
      </w:r>
    </w:p>
    <w:p w:rsidR="001C3DE6" w:rsidRPr="0098778A" w:rsidRDefault="001C3DE6" w:rsidP="0098778A">
      <w:pPr>
        <w:numPr>
          <w:ilvl w:val="0"/>
          <w:numId w:val="45"/>
        </w:numPr>
        <w:tabs>
          <w:tab w:val="clear" w:pos="720"/>
          <w:tab w:val="num" w:pos="567"/>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 Домашняя пыль – бытовые проблемы (быт заел). Пыль – это символ грязи – грязные шутки – копание в чьём-то «грязном белье». Не нужно использовать свою болезнь, как оправдание, чтобы убежать от проблемы. От быта не убежать. Не нужно лишать мир целостности и делить его на то, что мне нравится и что не нравиться. Для развития человек должен выбирать между полезным и вредным, а не между приятным и не приятным.</w:t>
      </w:r>
    </w:p>
    <w:p w:rsidR="001C3DE6" w:rsidRPr="0098778A" w:rsidRDefault="001C3DE6" w:rsidP="0098778A">
      <w:pPr>
        <w:numPr>
          <w:ilvl w:val="0"/>
          <w:numId w:val="45"/>
        </w:numPr>
        <w:tabs>
          <w:tab w:val="left" w:pos="851"/>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Пыльца – оплодотворение, размножение [4]</w:t>
      </w:r>
    </w:p>
    <w:p w:rsidR="001C3DE6" w:rsidRPr="0098778A" w:rsidRDefault="001C3DE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Нами было проведено небольшое исследование целью которого было; «Выявить психологические особенности людей страдающих аллергией.» исследование было проведено с помощью следующих методик: Тест Басса-Дарки на агрессивность и </w:t>
      </w:r>
      <w:r w:rsidRPr="0098778A">
        <w:rPr>
          <w:rFonts w:ascii="Times New Roman" w:hAnsi="Times New Roman"/>
          <w:sz w:val="20"/>
          <w:szCs w:val="20"/>
          <w:lang w:val="en-US"/>
        </w:rPr>
        <w:t>MMPI</w:t>
      </w:r>
      <w:r w:rsidRPr="0098778A">
        <w:rPr>
          <w:rFonts w:ascii="Times New Roman" w:hAnsi="Times New Roman"/>
          <w:sz w:val="20"/>
          <w:szCs w:val="20"/>
        </w:rPr>
        <w:t>. Выборка составила 20 человек.</w:t>
      </w:r>
    </w:p>
    <w:p w:rsidR="001C3DE6" w:rsidRPr="0098778A" w:rsidRDefault="001C3DE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ходе исследования испытуемым было при предварительной беседе, было предложено пройти 2 теста. Опросник Басса-Дарки и Тест </w:t>
      </w:r>
      <w:r w:rsidRPr="0098778A">
        <w:rPr>
          <w:rFonts w:ascii="Times New Roman" w:hAnsi="Times New Roman"/>
          <w:sz w:val="20"/>
          <w:szCs w:val="20"/>
          <w:lang w:val="en-US"/>
        </w:rPr>
        <w:t>MMPI</w:t>
      </w:r>
      <w:r w:rsidRPr="0098778A">
        <w:rPr>
          <w:rFonts w:ascii="Times New Roman" w:hAnsi="Times New Roman"/>
          <w:sz w:val="20"/>
          <w:szCs w:val="20"/>
        </w:rPr>
        <w:t>. В данном исследовании испытуемым было от 18 до 22 лет. В ходе беседы были заданы такие вопросы как:</w:t>
      </w:r>
    </w:p>
    <w:p w:rsidR="001C3DE6" w:rsidRPr="0098778A" w:rsidRDefault="001C3DE6"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“Когда впервые появилась аллергия?”</w:t>
      </w:r>
    </w:p>
    <w:p w:rsidR="001C3DE6" w:rsidRPr="0098778A" w:rsidRDefault="001C3DE6"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“Какие симптомы проявления аллергической реакции?”</w:t>
      </w:r>
    </w:p>
    <w:p w:rsidR="001C3DE6" w:rsidRPr="0098778A" w:rsidRDefault="001C3DE6"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“Есть ли у Вас желание избавиться от аллергической реакции?”</w:t>
      </w:r>
    </w:p>
    <w:p w:rsidR="001C3DE6" w:rsidRPr="0098778A" w:rsidRDefault="001C3DE6"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“Как Вы считаете, что произойдет, когда аллергическая реакция перестанет Вас беспокоить?”</w:t>
      </w:r>
    </w:p>
    <w:p w:rsidR="001C3DE6" w:rsidRPr="0098778A" w:rsidRDefault="001C3DE6"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В ходе беседы мы выявили, что у большинства аллергиков, аллергия появилась сравнительно не давно, 2-5 лет назад. Но были и те, у кого она с рождения, но таких 2 человека. Проявления аллергической реакции в основном у испытуемых в виде аллергии на растения, пыльцу и период цветения. Симптомы же связаны с заложенностью носа, чиханиями, слезоточивостью  глаз. На вопрос же об избавлении аллергической реакции ответы поразили, большинство, а именно 60% испытуемых НЕ хотят исзбавиться от аллергической реакции. А на вопрос о том, что будет, когда их перестанет беспокоить аллергия почти все ответили, что ничего. Т.е. у них в жизни не произойдет никаких изменений. И только 3 человека ответили, что станет немного легче.</w:t>
      </w:r>
    </w:p>
    <w:p w:rsidR="001C3DE6" w:rsidRPr="0098778A" w:rsidRDefault="001C3DE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ходе исследования нам было задано очень много вопросов т.к. не все понимали, что именно от них требуется и некоторые вопросы(особенно в тесте </w:t>
      </w:r>
      <w:r w:rsidRPr="0098778A">
        <w:rPr>
          <w:rFonts w:ascii="Times New Roman" w:hAnsi="Times New Roman"/>
          <w:sz w:val="20"/>
          <w:szCs w:val="20"/>
          <w:lang w:val="en-US"/>
        </w:rPr>
        <w:t>MMPI</w:t>
      </w:r>
      <w:r w:rsidRPr="0098778A">
        <w:rPr>
          <w:rFonts w:ascii="Times New Roman" w:hAnsi="Times New Roman"/>
          <w:sz w:val="20"/>
          <w:szCs w:val="20"/>
        </w:rPr>
        <w:t>) заставали людей врасплох и они затруднялись ответить на некоторые вопросы. Например в тесте и в опроснике были вопросы на которые они чувствовали, что как бы они не ответили, ответ будет считаться не правильным. В процессе того как испытуемые заполняли анкеты нами было замечено как работают защитные механизмы психики и как их Эго старается защититься. у  людей страдающих аллергий занижена физическая агрессия, но завышено раздражение и вербальная агрессия и Люди страдающие аллергией часто подавляют эмоции в себе т.е. копят их. И по сути это оказалось так. Ведь по сути люди, которые умеют выплескивать агрессию открыто</w:t>
      </w:r>
      <w:r w:rsidRPr="0098778A">
        <w:rPr>
          <w:rFonts w:ascii="Times New Roman" w:hAnsi="Times New Roman"/>
          <w:sz w:val="20"/>
          <w:szCs w:val="20"/>
          <w:lang w:val="kk-KZ"/>
        </w:rPr>
        <w:t xml:space="preserve"> </w:t>
      </w:r>
      <w:r w:rsidRPr="0098778A">
        <w:rPr>
          <w:rFonts w:ascii="Times New Roman" w:hAnsi="Times New Roman"/>
          <w:sz w:val="20"/>
          <w:szCs w:val="20"/>
        </w:rPr>
        <w:t>(в боксе или др спортивных секциях) у них не должна быть завышена физическая агрессия т.к. они не выплескивают свою агрессию на окружающих. И говоря о других качествах, можно с уверенностью сказать о том, что раздражения и вербальная агрессия</w:t>
      </w:r>
      <w:r w:rsidRPr="0098778A">
        <w:rPr>
          <w:rFonts w:ascii="Times New Roman" w:hAnsi="Times New Roman"/>
          <w:sz w:val="20"/>
          <w:szCs w:val="20"/>
          <w:lang w:val="kk-KZ"/>
        </w:rPr>
        <w:t xml:space="preserve"> </w:t>
      </w:r>
      <w:r w:rsidRPr="0098778A">
        <w:rPr>
          <w:rFonts w:ascii="Times New Roman" w:hAnsi="Times New Roman"/>
          <w:sz w:val="20"/>
          <w:szCs w:val="20"/>
        </w:rPr>
        <w:t>(выражение негативных чувств как через форму (ссоры, крик, визг), так и через содержание словесных ответов (угрозы, проклятия, ругань)</w:t>
      </w:r>
      <w:r w:rsidRPr="0098778A">
        <w:rPr>
          <w:rFonts w:ascii="Times New Roman" w:hAnsi="Times New Roman"/>
          <w:sz w:val="20"/>
          <w:szCs w:val="20"/>
          <w:lang w:val="kk-KZ"/>
        </w:rPr>
        <w:t xml:space="preserve"> </w:t>
      </w:r>
      <w:r w:rsidRPr="0098778A">
        <w:rPr>
          <w:rFonts w:ascii="Times New Roman" w:hAnsi="Times New Roman"/>
          <w:sz w:val="20"/>
          <w:szCs w:val="20"/>
        </w:rPr>
        <w:t xml:space="preserve">у них завышена, так как по сути они не могут высказать или выплеснуть свою агрессию на агрессора или как-то еще. Мы считаем, что  если бы они записались в спортивные секции или же на танцы, куда угодно лишь бы у них был выплеск эмоций, то приступы аллергии у них бы сократись. По данным исследования  можно говорить о том, что лица с аллергической реакцией чаще всего более положительны, жизнерадостны, а так же отражают стремление к  отрицанию собственных слабостей и </w:t>
      </w:r>
      <w:r w:rsidRPr="0098778A">
        <w:rPr>
          <w:rFonts w:ascii="Times New Roman" w:hAnsi="Times New Roman"/>
          <w:sz w:val="20"/>
          <w:szCs w:val="20"/>
        </w:rPr>
        <w:lastRenderedPageBreak/>
        <w:t>эмоциональных проблем, стремление соблюдать конвенциальные нормы и нетерпимость к нарушению этих норм другими. По тесту же Басса-Дарки можно смело говорить о том, что вербальная агрессия и раздражение у людей с аллергией выше чем у здоровых людей. Так по результат у 30% аллергиков раздражение идет выше предоставленной нормы, вербальная агрессия у 50%. Таким образом по этим показателям мы видим, что это говорит о чрезмерном развитии форм агрессивности, затрудняющем сотрудничество, сознательную кооперацию, а также провоцирующем конфликтность.(см. приложение)</w:t>
      </w:r>
    </w:p>
    <w:p w:rsidR="001C3DE6" w:rsidRPr="0098778A" w:rsidRDefault="001C3DE6"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Согласно утверждению современных медиков и психологов, то в нашем веке преобладают психосоматические заболевания нежели действительно физические, да и если рассматривать детально, то в целом получается, что все наши болезни от нервов. Сейчас современный человек подвержен стрессам больше чем он был подвержен даже 50 лет назад…  сейчас большинство  людей болеют от усталости, от нехватки внимания, от недопонимания, от своих страхов… И получается, что современный человек болеет скорее от скуки нежели действительно от того, что он болен. В этой научной статье я попыталась как можно более детально рассмотреть аллергию и людей с аллергией. Аллергии как болезни нет…это все выдумки нашего организма.. поскольку аллергия- эта защитная реакция нашего организма от агрессоров, то получается, что сам человек определяет себя как центр агрессивности… а людей или природу окружающую его- как агрессора. Сейчас медики называют аллергию болезнью </w:t>
      </w:r>
      <w:r w:rsidRPr="0098778A">
        <w:rPr>
          <w:rFonts w:ascii="Times New Roman" w:hAnsi="Times New Roman"/>
          <w:sz w:val="20"/>
          <w:szCs w:val="20"/>
          <w:lang w:val="en-US"/>
        </w:rPr>
        <w:t>XXI</w:t>
      </w:r>
      <w:r w:rsidRPr="0098778A">
        <w:rPr>
          <w:rFonts w:ascii="Times New Roman" w:hAnsi="Times New Roman"/>
          <w:sz w:val="20"/>
          <w:szCs w:val="20"/>
        </w:rPr>
        <w:t xml:space="preserve">  века, т.к. эта болезнь − одна из наиболее распространенных на Земле. По статистике, уже сегодня ей страдает каждый пятый житель нашей планеты: каждый шестой американец, каждый четвертый немец, от 5 до 30% россиян, 17% москвичей. Международная статистика говорит о том, что за последние два десятилетия заболеваемость аллергией возросла в 3-4 раза, причем заболевание часто протекает в тяжелой, необычной форме. Это связано с усилением аллергенной нагрузки на человека. Парадокс аллергии в том, что с виду да и по тестам аллергики очень довольны жизнью, они веселы, общительны, но в то же время, они не могут прямо выражать свои чувства и открыто сопротивляться агрессорам по их мнению и не умеют выплескивать свои негативные эмоции.</w:t>
      </w:r>
    </w:p>
    <w:p w:rsidR="001C3DE6" w:rsidRDefault="001C3DE6" w:rsidP="0098778A">
      <w:pPr>
        <w:shd w:val="clear" w:color="auto" w:fill="FFFFFF"/>
        <w:spacing w:after="0" w:line="233" w:lineRule="auto"/>
        <w:ind w:firstLine="340"/>
        <w:jc w:val="both"/>
        <w:rPr>
          <w:rFonts w:ascii="Times New Roman" w:hAnsi="Times New Roman"/>
          <w:sz w:val="20"/>
          <w:szCs w:val="20"/>
          <w:lang w:val="ca-ES"/>
        </w:rPr>
      </w:pPr>
      <w:r w:rsidRPr="0098778A">
        <w:rPr>
          <w:rFonts w:ascii="Times New Roman" w:hAnsi="Times New Roman"/>
          <w:sz w:val="20"/>
          <w:szCs w:val="20"/>
        </w:rPr>
        <w:t>Приложение:</w:t>
      </w:r>
    </w:p>
    <w:p w:rsidR="00AF0CE7" w:rsidRPr="00AF0CE7" w:rsidRDefault="00AF0CE7" w:rsidP="0098778A">
      <w:pPr>
        <w:shd w:val="clear" w:color="auto" w:fill="FFFFFF"/>
        <w:spacing w:after="0" w:line="233" w:lineRule="auto"/>
        <w:ind w:firstLine="340"/>
        <w:jc w:val="both"/>
        <w:rPr>
          <w:rFonts w:ascii="Times New Roman" w:hAnsi="Times New Roman"/>
          <w:sz w:val="20"/>
          <w:szCs w:val="20"/>
          <w:lang w:val="ca-ES"/>
        </w:rPr>
      </w:pPr>
    </w:p>
    <w:p w:rsidR="001C3DE6" w:rsidRPr="0098778A" w:rsidRDefault="001C3DE6"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По отдельным видам реакций испытуемых сумма баллов превышает номинальную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название</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Без аллергии</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С аллергией</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1.Физическая агрессия</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2. Косвенная агрессия</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40%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30%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3. Раздражение</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30%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4. Негативизм</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5. Обида</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6. Подозрительность</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7. Вербальная агрессия</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40%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50%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8. чувство вины</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30%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r>
    </w:tbl>
    <w:p w:rsidR="001C3DE6" w:rsidRPr="0098778A" w:rsidRDefault="001C3DE6" w:rsidP="0098778A">
      <w:pPr>
        <w:shd w:val="clear" w:color="auto" w:fill="FFFFFF"/>
        <w:spacing w:after="0" w:line="233" w:lineRule="auto"/>
        <w:ind w:firstLine="340"/>
        <w:jc w:val="both"/>
        <w:rPr>
          <w:rFonts w:ascii="Times New Roman" w:hAnsi="Times New Roman"/>
          <w:sz w:val="20"/>
          <w:szCs w:val="20"/>
        </w:rPr>
      </w:pPr>
    </w:p>
    <w:p w:rsidR="001C3DE6" w:rsidRPr="0098778A" w:rsidRDefault="001C3DE6" w:rsidP="0098778A">
      <w:pPr>
        <w:spacing w:after="0" w:line="233" w:lineRule="auto"/>
        <w:ind w:firstLine="340"/>
        <w:jc w:val="both"/>
        <w:rPr>
          <w:rFonts w:ascii="Times New Roman" w:hAnsi="Times New Roman"/>
          <w:bCs/>
          <w:sz w:val="20"/>
          <w:szCs w:val="20"/>
        </w:rPr>
      </w:pPr>
      <w:r w:rsidRPr="0098778A">
        <w:rPr>
          <w:rFonts w:ascii="Times New Roman" w:hAnsi="Times New Roman"/>
          <w:sz w:val="20"/>
          <w:szCs w:val="20"/>
        </w:rPr>
        <w:t>По отдельным видам реакций испытуемых у которых сумма баллов не достигает номинальной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название</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Без аллергии</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С аллергией</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1.Физическая агрессия</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50%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50%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2. Косвенная агрессия</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40%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3. Раздражение</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50%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30%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4. Негативизм</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40%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40%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5. Обида</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80%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50%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6. Подозрительность</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50%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eastAsia="Calibri" w:hAnsi="Times New Roman"/>
                <w:sz w:val="18"/>
                <w:szCs w:val="18"/>
              </w:rPr>
              <w:t>7. Вербальная агрессия</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10%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0%</w:t>
            </w:r>
          </w:p>
        </w:tc>
      </w:tr>
      <w:tr w:rsidR="001C3DE6" w:rsidRPr="00AF0CE7" w:rsidTr="00406A52">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8. чувство вины</w:t>
            </w:r>
          </w:p>
        </w:tc>
        <w:tc>
          <w:tcPr>
            <w:tcW w:w="3190"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40%</w:t>
            </w:r>
          </w:p>
        </w:tc>
        <w:tc>
          <w:tcPr>
            <w:tcW w:w="3191" w:type="dxa"/>
          </w:tcPr>
          <w:p w:rsidR="001C3DE6" w:rsidRPr="00AF0CE7" w:rsidRDefault="001C3DE6" w:rsidP="00AF0CE7">
            <w:pPr>
              <w:spacing w:after="0" w:line="233" w:lineRule="auto"/>
              <w:jc w:val="both"/>
              <w:rPr>
                <w:rFonts w:ascii="Times New Roman" w:hAnsi="Times New Roman"/>
                <w:sz w:val="18"/>
                <w:szCs w:val="18"/>
              </w:rPr>
            </w:pPr>
            <w:r w:rsidRPr="00AF0CE7">
              <w:rPr>
                <w:rFonts w:ascii="Times New Roman" w:hAnsi="Times New Roman"/>
                <w:sz w:val="18"/>
                <w:szCs w:val="18"/>
              </w:rPr>
              <w:t>20%</w:t>
            </w:r>
          </w:p>
        </w:tc>
      </w:tr>
    </w:tbl>
    <w:p w:rsidR="00A55663" w:rsidRPr="0098778A" w:rsidRDefault="00A55663" w:rsidP="0098778A">
      <w:pPr>
        <w:spacing w:after="0" w:line="233" w:lineRule="auto"/>
        <w:ind w:firstLine="340"/>
        <w:jc w:val="center"/>
        <w:rPr>
          <w:rFonts w:ascii="Times New Roman" w:hAnsi="Times New Roman"/>
          <w:b/>
          <w:i/>
          <w:sz w:val="20"/>
          <w:szCs w:val="20"/>
          <w:lang w:val="kk-KZ"/>
        </w:rPr>
      </w:pPr>
    </w:p>
    <w:p w:rsidR="00864DF3" w:rsidRPr="00AF0CE7" w:rsidRDefault="00864DF3" w:rsidP="0098778A">
      <w:pPr>
        <w:spacing w:after="0" w:line="233" w:lineRule="auto"/>
        <w:ind w:firstLine="340"/>
        <w:jc w:val="center"/>
        <w:rPr>
          <w:rFonts w:ascii="Times New Roman" w:hAnsi="Times New Roman"/>
          <w:b/>
          <w:i/>
          <w:sz w:val="18"/>
          <w:szCs w:val="18"/>
          <w:lang w:val="kk-KZ"/>
        </w:rPr>
      </w:pPr>
      <w:r w:rsidRPr="00AF0CE7">
        <w:rPr>
          <w:rFonts w:ascii="Times New Roman" w:hAnsi="Times New Roman"/>
          <w:b/>
          <w:i/>
          <w:sz w:val="18"/>
          <w:szCs w:val="18"/>
        </w:rPr>
        <w:t>Список использованной литературы:</w:t>
      </w:r>
    </w:p>
    <w:p w:rsidR="001C3DE6" w:rsidRPr="00AF0CE7" w:rsidRDefault="001D3E6D" w:rsidP="0098778A">
      <w:pPr>
        <w:pStyle w:val="a5"/>
        <w:numPr>
          <w:ilvl w:val="0"/>
          <w:numId w:val="46"/>
        </w:numPr>
        <w:shd w:val="clear" w:color="auto" w:fill="FFFFFF"/>
        <w:tabs>
          <w:tab w:val="left" w:pos="284"/>
          <w:tab w:val="left" w:pos="851"/>
        </w:tabs>
        <w:spacing w:line="233" w:lineRule="auto"/>
        <w:ind w:left="0" w:firstLine="340"/>
        <w:jc w:val="both"/>
        <w:rPr>
          <w:rFonts w:eastAsia="Calibri"/>
          <w:sz w:val="18"/>
          <w:szCs w:val="18"/>
        </w:rPr>
      </w:pPr>
      <w:hyperlink r:id="rId30" w:history="1">
        <w:r w:rsidR="001C3DE6" w:rsidRPr="00AF0CE7">
          <w:rPr>
            <w:rStyle w:val="af0"/>
            <w:rFonts w:eastAsia="Calibri"/>
            <w:sz w:val="18"/>
            <w:szCs w:val="18"/>
          </w:rPr>
          <w:t>http://psysom.ru/</w:t>
        </w:r>
      </w:hyperlink>
    </w:p>
    <w:p w:rsidR="001C3DE6" w:rsidRPr="00AF0CE7" w:rsidRDefault="001C3DE6" w:rsidP="0098778A">
      <w:pPr>
        <w:pStyle w:val="a5"/>
        <w:numPr>
          <w:ilvl w:val="0"/>
          <w:numId w:val="46"/>
        </w:numPr>
        <w:shd w:val="clear" w:color="auto" w:fill="FFFFFF"/>
        <w:tabs>
          <w:tab w:val="left" w:pos="709"/>
          <w:tab w:val="left" w:pos="851"/>
        </w:tabs>
        <w:spacing w:line="233" w:lineRule="auto"/>
        <w:ind w:left="0" w:firstLine="340"/>
        <w:jc w:val="both"/>
        <w:rPr>
          <w:sz w:val="18"/>
          <w:szCs w:val="18"/>
        </w:rPr>
      </w:pPr>
      <w:r w:rsidRPr="00AF0CE7">
        <w:rPr>
          <w:sz w:val="18"/>
          <w:szCs w:val="18"/>
        </w:rPr>
        <w:t>Малькина-Пых- «Психосоматика»</w:t>
      </w:r>
    </w:p>
    <w:p w:rsidR="001C3DE6" w:rsidRPr="00AF0CE7" w:rsidRDefault="001D3E6D" w:rsidP="0098778A">
      <w:pPr>
        <w:pStyle w:val="a5"/>
        <w:numPr>
          <w:ilvl w:val="0"/>
          <w:numId w:val="46"/>
        </w:numPr>
        <w:shd w:val="clear" w:color="auto" w:fill="FFFFFF"/>
        <w:tabs>
          <w:tab w:val="left" w:pos="709"/>
          <w:tab w:val="left" w:pos="851"/>
        </w:tabs>
        <w:spacing w:line="233" w:lineRule="auto"/>
        <w:ind w:left="0" w:firstLine="340"/>
        <w:jc w:val="both"/>
        <w:rPr>
          <w:sz w:val="18"/>
          <w:szCs w:val="18"/>
        </w:rPr>
      </w:pPr>
      <w:hyperlink r:id="rId31" w:history="1">
        <w:r w:rsidR="001C3DE6" w:rsidRPr="00AF0CE7">
          <w:rPr>
            <w:rStyle w:val="af0"/>
            <w:sz w:val="18"/>
            <w:szCs w:val="18"/>
          </w:rPr>
          <w:t>http://izlubvi.at.ua/publ/psikhologicheskie_prichiny_allergii/1-1-0-10</w:t>
        </w:r>
      </w:hyperlink>
    </w:p>
    <w:p w:rsidR="001C3DE6" w:rsidRPr="00AF0CE7" w:rsidRDefault="001C3DE6" w:rsidP="0098778A">
      <w:pPr>
        <w:pStyle w:val="a5"/>
        <w:shd w:val="clear" w:color="auto" w:fill="FFFFFF"/>
        <w:spacing w:line="233" w:lineRule="auto"/>
        <w:ind w:left="0" w:firstLine="340"/>
        <w:jc w:val="both"/>
        <w:rPr>
          <w:sz w:val="18"/>
          <w:szCs w:val="18"/>
        </w:rPr>
      </w:pPr>
    </w:p>
    <w:p w:rsidR="00AF0CE7" w:rsidRDefault="00AF0CE7" w:rsidP="0098778A">
      <w:pPr>
        <w:spacing w:after="0" w:line="233" w:lineRule="auto"/>
        <w:ind w:firstLine="340"/>
        <w:jc w:val="right"/>
        <w:rPr>
          <w:rFonts w:ascii="Times New Roman" w:hAnsi="Times New Roman"/>
          <w:b/>
          <w:i/>
          <w:sz w:val="20"/>
          <w:szCs w:val="20"/>
          <w:lang w:val="ca-ES"/>
        </w:rPr>
      </w:pPr>
    </w:p>
    <w:p w:rsidR="00FB0FEA" w:rsidRPr="0098778A" w:rsidRDefault="006F302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Перкина Д.</w:t>
      </w:r>
      <w:r w:rsidR="00FB0FEA" w:rsidRPr="0098778A">
        <w:rPr>
          <w:rFonts w:ascii="Times New Roman" w:hAnsi="Times New Roman"/>
          <w:b/>
          <w:i/>
          <w:sz w:val="20"/>
          <w:szCs w:val="20"/>
          <w:lang w:val="kk-KZ"/>
        </w:rPr>
        <w:t>,</w:t>
      </w:r>
      <w:r w:rsidR="00AF0CE7">
        <w:rPr>
          <w:rFonts w:ascii="Times New Roman" w:hAnsi="Times New Roman"/>
          <w:b/>
          <w:i/>
          <w:sz w:val="20"/>
          <w:szCs w:val="20"/>
          <w:lang w:val="ca-ES"/>
        </w:rPr>
        <w:t xml:space="preserve"> </w:t>
      </w:r>
      <w:r w:rsidRPr="0098778A">
        <w:rPr>
          <w:rFonts w:ascii="Times New Roman" w:hAnsi="Times New Roman"/>
          <w:b/>
          <w:i/>
          <w:sz w:val="20"/>
          <w:szCs w:val="20"/>
        </w:rPr>
        <w:t>студентка</w:t>
      </w:r>
      <w:r w:rsidR="00747FA5" w:rsidRPr="0098778A">
        <w:rPr>
          <w:rFonts w:ascii="Times New Roman" w:hAnsi="Times New Roman"/>
          <w:b/>
          <w:i/>
          <w:sz w:val="20"/>
          <w:szCs w:val="20"/>
          <w:lang w:val="kk-KZ"/>
        </w:rPr>
        <w:t xml:space="preserve"> </w:t>
      </w:r>
      <w:r w:rsidR="00F6062E" w:rsidRPr="0098778A">
        <w:rPr>
          <w:rFonts w:ascii="Times New Roman" w:hAnsi="Times New Roman"/>
          <w:b/>
          <w:i/>
          <w:sz w:val="20"/>
          <w:szCs w:val="20"/>
        </w:rPr>
        <w:t>4 курса</w:t>
      </w:r>
      <w:r w:rsidRPr="0098778A">
        <w:rPr>
          <w:rFonts w:ascii="Times New Roman" w:hAnsi="Times New Roman"/>
          <w:b/>
          <w:i/>
          <w:sz w:val="20"/>
          <w:szCs w:val="20"/>
        </w:rPr>
        <w:t xml:space="preserve"> </w:t>
      </w:r>
    </w:p>
    <w:p w:rsidR="00FB0FEA" w:rsidRPr="0098778A" w:rsidRDefault="006F3026"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отделения психологии</w:t>
      </w:r>
      <w:r w:rsidR="00AF0CE7">
        <w:rPr>
          <w:rFonts w:ascii="Times New Roman" w:hAnsi="Times New Roman"/>
          <w:b/>
          <w:i/>
          <w:sz w:val="20"/>
          <w:szCs w:val="20"/>
          <w:lang w:val="ca-ES"/>
        </w:rPr>
        <w:t xml:space="preserve"> </w:t>
      </w:r>
      <w:r w:rsidR="00FB0FEA" w:rsidRPr="0098778A">
        <w:rPr>
          <w:rFonts w:ascii="Times New Roman" w:hAnsi="Times New Roman"/>
          <w:b/>
          <w:i/>
          <w:sz w:val="20"/>
          <w:szCs w:val="20"/>
        </w:rPr>
        <w:t>КазНУ им. аль-Фараби</w:t>
      </w:r>
    </w:p>
    <w:p w:rsidR="00864DF3" w:rsidRPr="0098778A" w:rsidRDefault="006F302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руководетель:</w:t>
      </w:r>
    </w:p>
    <w:p w:rsidR="006F3026" w:rsidRPr="0098778A" w:rsidRDefault="00747FA5"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 xml:space="preserve"> </w:t>
      </w:r>
      <w:r w:rsidR="00CB41D7" w:rsidRPr="0098778A">
        <w:rPr>
          <w:rFonts w:ascii="Times New Roman" w:hAnsi="Times New Roman"/>
          <w:b/>
          <w:i/>
          <w:sz w:val="20"/>
          <w:szCs w:val="20"/>
        </w:rPr>
        <w:t>к.псих</w:t>
      </w:r>
      <w:r w:rsidR="00FB0FEA" w:rsidRPr="0098778A">
        <w:rPr>
          <w:rFonts w:ascii="Times New Roman" w:hAnsi="Times New Roman"/>
          <w:b/>
          <w:i/>
          <w:sz w:val="20"/>
          <w:szCs w:val="20"/>
          <w:lang w:val="kk-KZ"/>
        </w:rPr>
        <w:t>ол</w:t>
      </w:r>
      <w:r w:rsidRPr="0098778A">
        <w:rPr>
          <w:rFonts w:ascii="Times New Roman" w:hAnsi="Times New Roman"/>
          <w:b/>
          <w:i/>
          <w:sz w:val="20"/>
          <w:szCs w:val="20"/>
        </w:rPr>
        <w:t>. н.доцент Сатыбалдина</w:t>
      </w:r>
      <w:r w:rsidR="006F3026" w:rsidRPr="0098778A">
        <w:rPr>
          <w:rFonts w:ascii="Times New Roman" w:hAnsi="Times New Roman"/>
          <w:b/>
          <w:i/>
          <w:sz w:val="20"/>
          <w:szCs w:val="20"/>
        </w:rPr>
        <w:t xml:space="preserve"> </w:t>
      </w:r>
      <w:r w:rsidR="00CB41D7" w:rsidRPr="0098778A">
        <w:rPr>
          <w:rFonts w:ascii="Times New Roman" w:hAnsi="Times New Roman"/>
          <w:b/>
          <w:i/>
          <w:sz w:val="20"/>
          <w:szCs w:val="20"/>
        </w:rPr>
        <w:t>Н.К.</w:t>
      </w:r>
    </w:p>
    <w:p w:rsidR="006F3026" w:rsidRPr="0098778A" w:rsidRDefault="006F3026" w:rsidP="0098778A">
      <w:pPr>
        <w:spacing w:after="0" w:line="233" w:lineRule="auto"/>
        <w:ind w:firstLine="340"/>
        <w:jc w:val="right"/>
        <w:rPr>
          <w:rFonts w:ascii="Times New Roman" w:hAnsi="Times New Roman"/>
          <w:b/>
          <w:sz w:val="20"/>
          <w:szCs w:val="20"/>
        </w:rPr>
      </w:pPr>
    </w:p>
    <w:p w:rsidR="006F3026" w:rsidRPr="0098778A" w:rsidRDefault="006F3026"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Исследование психологической готовности курсантов к воинской</w:t>
      </w:r>
      <w:r w:rsidR="00864DF3" w:rsidRPr="0098778A">
        <w:rPr>
          <w:rFonts w:ascii="Times New Roman" w:hAnsi="Times New Roman"/>
          <w:b/>
          <w:caps/>
          <w:sz w:val="20"/>
          <w:szCs w:val="20"/>
          <w:lang w:val="kk-KZ"/>
        </w:rPr>
        <w:t xml:space="preserve"> </w:t>
      </w:r>
      <w:r w:rsidRPr="0098778A">
        <w:rPr>
          <w:rFonts w:ascii="Times New Roman" w:hAnsi="Times New Roman"/>
          <w:b/>
          <w:caps/>
          <w:sz w:val="20"/>
          <w:szCs w:val="20"/>
        </w:rPr>
        <w:t>службе</w:t>
      </w:r>
    </w:p>
    <w:p w:rsidR="00747FA5" w:rsidRPr="0098778A" w:rsidRDefault="00747FA5" w:rsidP="0098778A">
      <w:pPr>
        <w:spacing w:after="0" w:line="233" w:lineRule="auto"/>
        <w:ind w:firstLine="340"/>
        <w:jc w:val="center"/>
        <w:rPr>
          <w:rFonts w:ascii="Times New Roman" w:hAnsi="Times New Roman"/>
          <w:b/>
          <w:caps/>
          <w:sz w:val="20"/>
          <w:szCs w:val="20"/>
          <w:lang w:val="kk-KZ"/>
        </w:rPr>
      </w:pP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napToGrid w:val="0"/>
          <w:sz w:val="20"/>
          <w:szCs w:val="20"/>
        </w:rPr>
        <w:t xml:space="preserve">Вооруженная защита Отечества во все времена считалась почетной обязанностью и долгом каждого гражданина. Армия всегда рассматривалась как частица общества, в ней находят отражение все те социально-экономические и политические процессы, которые происходят в нем, а также все закономерности международной обстановки [1]. </w:t>
      </w:r>
      <w:r w:rsidRPr="0098778A">
        <w:rPr>
          <w:rFonts w:ascii="Times New Roman" w:hAnsi="Times New Roman"/>
          <w:sz w:val="20"/>
          <w:szCs w:val="20"/>
        </w:rPr>
        <w:t xml:space="preserve">В настоящее время все возрастающие требования предъявляются к человеку, как к субъекту профессиональной деятельности. В связи с этим большую актуальность приобретает проблема </w:t>
      </w:r>
      <w:r w:rsidRPr="0098778A">
        <w:rPr>
          <w:rFonts w:ascii="Times New Roman" w:hAnsi="Times New Roman"/>
          <w:sz w:val="20"/>
          <w:szCs w:val="20"/>
        </w:rPr>
        <w:lastRenderedPageBreak/>
        <w:t xml:space="preserve">психологической готовности к профессиональной деятельности, курсантов - будущих офицеров. Деятельность офицера заключается в решении задач, стоящих перед Вооруженными Силами  Республики Казахстан – подготовить боеспособный и боеготовый личный состав по обороне суверенного государства. Профессия офицера выступает, прежде всего, как сложное структурное образование, в котором представлено несколько самостоятельных видов деятельности: управление подразделением в бою; руководство подразделением в мирное время; обучение личного состава военной профессии; воспитательная работа в подразделении; регуляция своей психики в интересах службы.  Изучение особенностей деятельности военного специалиста для дальнейшей службы является традиционным для отечественных и зарубежных психологов </w:t>
      </w:r>
      <w:r w:rsidRPr="0098778A">
        <w:rPr>
          <w:rFonts w:ascii="Times New Roman" w:hAnsi="Times New Roman"/>
          <w:snapToGrid w:val="0"/>
          <w:sz w:val="20"/>
          <w:szCs w:val="20"/>
        </w:rPr>
        <w:t xml:space="preserve">[2,3,4,5]. </w:t>
      </w:r>
    </w:p>
    <w:p w:rsidR="006F3026" w:rsidRPr="0098778A" w:rsidRDefault="006F3026" w:rsidP="0098778A">
      <w:pPr>
        <w:spacing w:after="0" w:line="233" w:lineRule="auto"/>
        <w:ind w:firstLine="340"/>
        <w:jc w:val="both"/>
        <w:rPr>
          <w:rFonts w:ascii="Times New Roman" w:hAnsi="Times New Roman"/>
          <w:snapToGrid w:val="0"/>
          <w:sz w:val="20"/>
          <w:szCs w:val="20"/>
        </w:rPr>
      </w:pPr>
      <w:r w:rsidRPr="0098778A">
        <w:rPr>
          <w:rFonts w:ascii="Times New Roman" w:hAnsi="Times New Roman"/>
          <w:snapToGrid w:val="0"/>
          <w:sz w:val="20"/>
          <w:szCs w:val="20"/>
        </w:rPr>
        <w:t xml:space="preserve">Военная служба является видом человеческой деятельности, обладающей не только высокой социальной значимостью, выходящей за пределы обыденного, связанная со специфическими условиями. </w:t>
      </w:r>
      <w:r w:rsidRPr="0098778A">
        <w:rPr>
          <w:rFonts w:ascii="Times New Roman" w:hAnsi="Times New Roman"/>
          <w:sz w:val="20"/>
          <w:szCs w:val="20"/>
        </w:rPr>
        <w:t>Служебно-боевая деятельность по своим основным психологическим характеристикам отличается от других видов человеческой деятельности. Прежде всего, служебно-боевая деятельность специфична по своим: целям; задачам; условиям (опасность, внезапность, напряженность и т.д.); средствам (оружие, боевая техника); психологическому содержанию.</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napToGrid w:val="0"/>
          <w:sz w:val="20"/>
          <w:szCs w:val="20"/>
        </w:rPr>
        <w:t xml:space="preserve">Исходя из этого </w:t>
      </w:r>
      <w:r w:rsidRPr="0098778A">
        <w:rPr>
          <w:rFonts w:ascii="Times New Roman" w:hAnsi="Times New Roman"/>
          <w:sz w:val="20"/>
          <w:szCs w:val="20"/>
        </w:rPr>
        <w:t xml:space="preserve">военные вузы Республики Казахстан решают исключительно сложные и важные проблемы, по подготовке офицерских кадров, способных успешно решать задачи национальной безопасности государства, которая отвечала бы приоритетным задачам Вооруженных Сил Республики Казахстан. </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Растущая потребность и особая роль в системе подготовки специалистов отводится психологической готовности курсантов к предстоящей служебно-боевой деятельности. Исходя из вышесказанного, мы определили выбор темы исследования «Психологическая готовность курсантов - будущих офицеров к профессиональной деятельности». </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Объект исследования – абитуриенты, курсанты, овладевающие военно профессиональной специальностью.</w:t>
      </w:r>
    </w:p>
    <w:p w:rsidR="006F3026" w:rsidRPr="0098778A" w:rsidRDefault="006F3026"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Предмет исследования - процесс формирования психологической готовности курсантов к предстоящей служебно-боевой деятельности в период обучения в военном вузе.</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Цель исследования – на основе теоретического анализа и эмпирического исследования определить и обобщить закономерность процесса формирования психологической готовности курсантов к профессиональной деятельности. </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Задачи исследования:</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 Проанализировать основные подходы и научные принципы в отечественной и зарубежной психологии организации профессиональной деятельности военнослужащих.</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2. Определить сущностную характеристику</w:t>
      </w:r>
      <w:r w:rsidRPr="0098778A">
        <w:rPr>
          <w:sz w:val="20"/>
          <w:szCs w:val="20"/>
        </w:rPr>
        <w:t xml:space="preserve"> </w:t>
      </w:r>
      <w:r w:rsidRPr="0098778A">
        <w:rPr>
          <w:rFonts w:ascii="Times New Roman" w:hAnsi="Times New Roman"/>
          <w:sz w:val="20"/>
          <w:szCs w:val="20"/>
        </w:rPr>
        <w:t xml:space="preserve">специфических особенностей служебно-боевой деятельности, и профессионально важных признаков военнослужащих. </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3. Раскрыть и обосновать необходимость использования результатов профессионального отбора курсантов как начального этапа формирования психологической готовности к профессиональной деятельности. </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3. Экспериментально показать процесс формирования психологической готовности курсантов к служебно-боевой деятельности в ходе обучения в военном вузе.</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4. Дать практические рекомендации командирам подразделений по учету </w:t>
      </w:r>
      <w:r w:rsidRPr="0098778A">
        <w:rPr>
          <w:rFonts w:ascii="Times New Roman" w:hAnsi="Times New Roman"/>
          <w:color w:val="000000"/>
          <w:spacing w:val="-2"/>
          <w:sz w:val="20"/>
          <w:szCs w:val="20"/>
        </w:rPr>
        <w:t>психологических процессов, состояний и свойств военнослужащих в условиях служебно-боевой деятельности, характерных для воинских коллективов.</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Гипотеза исследования состоит в том, что на формирование психологической готовности курсантов к деятельности влияет: использование результатов качественного отбора абитуриентов; психологические качества, формируемые в образовательном процессе военных специалистов; высокий уровень нервно-психической устойчивости к специфическим условиям служебно-боевой деятельности военнослужащих. </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Проанализировав и изучив теоретический и практический опыт, мы</w:t>
      </w:r>
      <w:r w:rsidRPr="0098778A">
        <w:rPr>
          <w:rFonts w:ascii="Times New Roman" w:hAnsi="Times New Roman"/>
          <w:sz w:val="20"/>
          <w:szCs w:val="20"/>
        </w:rPr>
        <w:t xml:space="preserve">  выделили группы профессионально важных признаков (ПВП), которые характеризовали функциональные возможности человека с разных сторон: ПВП, которые удается развить в обучении; признаки, важные для профессионального успеха. Непосредственное выявление и описание необходимых для профессионального успеха индивидуальных качеств и умений курсантов, мы считаем изначально психологическую пригодность к профессии кадрового офицера, формирование в процессе обучения психологическую готовность к деятельности. В чем же заключается специфика отбора в военно-учебные заведения? В частности,  при использовании результатов отбора отсев «непригодных» в процессе обучения снижается с 30-40 до 5-8 %, а экономические затраты на подготовку специалистов уменьшаются на 30-40 %. По опубликованным данным, профессиональный отбор составляет неотъемлемую часть экономической политики развитых стран, где многолетний опыт его применения в армии и промышленности показал высокую эффективность [6]. </w:t>
      </w:r>
      <w:r w:rsidRPr="0098778A">
        <w:rPr>
          <w:rFonts w:ascii="Times New Roman" w:hAnsi="Times New Roman"/>
          <w:color w:val="000000"/>
          <w:sz w:val="20"/>
          <w:szCs w:val="20"/>
        </w:rPr>
        <w:t xml:space="preserve">Учитывая имеющийся опыт работы подразделений, профессиональный отбор является одним из ведущих факторов психологической готовности курсантов к деятельности. Вся подготовка военных специалистов включает в себя: профессиональный психологический отбор абитуриентов; организацию процесса обучения и воспитания и собственно процесс обучения и воспитания; организацию социализации и профессионального становления выпускников военных институтов. Именно эти этапы ведут к формированию процесса психологической подготовки к профессиональной деятельности курсантов-будущих офицеров. </w:t>
      </w:r>
    </w:p>
    <w:p w:rsidR="006F3026" w:rsidRPr="0098778A" w:rsidRDefault="006F3026" w:rsidP="0098778A">
      <w:pPr>
        <w:tabs>
          <w:tab w:val="num" w:pos="0"/>
        </w:tabs>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ab/>
        <w:t xml:space="preserve">Первый этап эксперимента был направлен на </w:t>
      </w:r>
      <w:r w:rsidRPr="0098778A">
        <w:rPr>
          <w:rFonts w:ascii="Times New Roman" w:hAnsi="Times New Roman"/>
          <w:color w:val="000000"/>
          <w:sz w:val="20"/>
          <w:szCs w:val="20"/>
        </w:rPr>
        <w:t xml:space="preserve">методическое обеспечение экспериментального исследования: наблюдение, беседа, опрос, обобщение экспертных оценок, тестирование. Нами было обследовано более 168 абитуриентов с использованием методики при поступлении в ВИИЭРиС Национальным </w:t>
      </w:r>
      <w:r w:rsidRPr="0098778A">
        <w:rPr>
          <w:rFonts w:ascii="Times New Roman" w:hAnsi="Times New Roman"/>
          <w:color w:val="000000"/>
          <w:sz w:val="20"/>
          <w:szCs w:val="20"/>
        </w:rPr>
        <w:lastRenderedPageBreak/>
        <w:t xml:space="preserve">Центром тестирования Республики Казахстан, из них 60 абитуриентов успешно прошедших профессиональный отбор, ставшие курсантами были обследованные с использованием методики «Прогноз 2». </w:t>
      </w:r>
    </w:p>
    <w:p w:rsidR="006F3026" w:rsidRPr="0098778A" w:rsidRDefault="006F3026" w:rsidP="0098778A">
      <w:pPr>
        <w:tabs>
          <w:tab w:val="num" w:pos="0"/>
        </w:tabs>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Она предназначена(методика «Прогноз» для определения уровня нервно-психической устойчивости (НПУ) у военнослужащих, а также оценки вероятности возникновения нервно-психических срывов. Качественный анализ ответов позволяет уточнить биографические сведения, особенности поведения и состояния психической деятельности человека в различных ситуациях. Полученные данные подвергались содержательному анализу с использованием средств математической обработки. Все это позволило выявить работающие на конечную цель звенья существующей методики профессионального отбора. Методика содержит 86 вопросов, на каждый из которых испытуемый должен дать ответ «да» или «нет». Результаты обследования выражаются количественным показателем (в баллах), на основании которого выносится заключение об уровне нервно-психической устойчивости и готовности к служебно-боевой деятельности </w:t>
      </w:r>
    </w:p>
    <w:p w:rsidR="006F3026" w:rsidRPr="0098778A" w:rsidRDefault="006F3026"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rPr>
        <w:t xml:space="preserve">Обработка результатов выполнения методики производится с помощью специальных «ключей». Полученное число соответствует значению шкалы искренности в баллах. Если военнослужащий получил 10 и более баллов, то использовать данные анкеты не рекомендуется, а причины неискренности следует выяснить в процессе беседы, с последующим выводом об уровне нервно-психической устойчивости к специфическим условиям службы. Затем подсчитывается количество совпадений с «ключом» по шкале нервно-психической устойчивости. </w:t>
      </w:r>
      <w:r w:rsidRPr="0098778A">
        <w:rPr>
          <w:rFonts w:ascii="Times New Roman" w:hAnsi="Times New Roman"/>
          <w:color w:val="000000"/>
          <w:sz w:val="20"/>
          <w:szCs w:val="20"/>
        </w:rPr>
        <w:t>На следующем этапе исследования была организована экспериментальная проверка эффективности разработанных нами рекомендаций по оптимизации профессионального отбора. В эксперименте участвовали: курсанты военно-инженерного института радиоэлектроники и связи (ВИИРЭиС) набора 2010 года, которые составили контрольную группу (КГ) в количестве 32 человека. Экспериментальную группу (ЭГ) составили курсанты набора 2009 года (28 человек). Цели эксперимента последовательно реализовывались на следующих этапах:</w:t>
      </w:r>
      <w:r w:rsidRPr="0098778A">
        <w:rPr>
          <w:rFonts w:ascii="Times New Roman" w:hAnsi="Times New Roman"/>
          <w:sz w:val="20"/>
          <w:szCs w:val="20"/>
        </w:rPr>
        <w:t xml:space="preserve"> </w:t>
      </w:r>
      <w:r w:rsidRPr="0098778A">
        <w:rPr>
          <w:rFonts w:ascii="Times New Roman" w:hAnsi="Times New Roman"/>
          <w:color w:val="000000"/>
          <w:sz w:val="20"/>
          <w:szCs w:val="20"/>
        </w:rPr>
        <w:t xml:space="preserve">) Использование методики профессионального отбора абитуриентов в военные вузы с учетом перечня ПВП офицера Вооруженных сил Республики Казахстан. 2)  Профессиональный психологический отбор курсантов по оптимальной методике, используемой Национальным центром тестирования РК. </w:t>
      </w:r>
    </w:p>
    <w:p w:rsidR="006F3026" w:rsidRPr="0098778A" w:rsidRDefault="006F3026" w:rsidP="0098778A">
      <w:pPr>
        <w:pStyle w:val="a5"/>
        <w:numPr>
          <w:ilvl w:val="0"/>
          <w:numId w:val="42"/>
        </w:numPr>
        <w:spacing w:line="233" w:lineRule="auto"/>
        <w:ind w:left="0" w:firstLine="340"/>
        <w:jc w:val="both"/>
        <w:rPr>
          <w:color w:val="000000"/>
          <w:sz w:val="20"/>
          <w:szCs w:val="20"/>
          <w:lang w:val="kk-KZ"/>
        </w:rPr>
      </w:pPr>
      <w:r w:rsidRPr="0098778A">
        <w:rPr>
          <w:color w:val="000000"/>
          <w:sz w:val="20"/>
          <w:szCs w:val="20"/>
        </w:rPr>
        <w:t xml:space="preserve">Оценка эффективности традиционной и оптимальной методик профотбора путем сравнения успешности служебной деятельности курсантов ЭГ и КГ по следующим основным контролируемым результатам: успешность выполнения служебных обязанностей путем анализа состояния воинской дисциплины, качества несения караульной и внутренней службы; результаты практической работы в ходе войсковых стажировок; количество курсантов ЭГ и КГ, отчисленных из института по различным причинам.    </w:t>
      </w:r>
    </w:p>
    <w:p w:rsidR="00CA0F7E" w:rsidRPr="0098778A" w:rsidRDefault="006F3026"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sz w:val="20"/>
          <w:szCs w:val="20"/>
        </w:rPr>
        <w:drawing>
          <wp:inline distT="0" distB="0" distL="0" distR="0">
            <wp:extent cx="2981325" cy="1352550"/>
            <wp:effectExtent l="0" t="0" r="0" b="0"/>
            <wp:docPr id="1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98778A">
        <w:rPr>
          <w:rFonts w:ascii="Times New Roman" w:hAnsi="Times New Roman"/>
          <w:color w:val="000000"/>
          <w:sz w:val="20"/>
          <w:szCs w:val="20"/>
        </w:rPr>
        <w:t xml:space="preserve"> </w:t>
      </w:r>
    </w:p>
    <w:p w:rsidR="00CA0F7E" w:rsidRPr="0098778A" w:rsidRDefault="00CA0F7E" w:rsidP="0098778A">
      <w:pPr>
        <w:spacing w:after="0" w:line="233" w:lineRule="auto"/>
        <w:ind w:firstLine="340"/>
        <w:jc w:val="both"/>
        <w:rPr>
          <w:color w:val="000000"/>
          <w:sz w:val="20"/>
          <w:szCs w:val="20"/>
          <w:lang w:val="kk-KZ"/>
        </w:rPr>
      </w:pPr>
      <w:r w:rsidRPr="0098778A">
        <w:rPr>
          <w:rFonts w:ascii="Times New Roman" w:hAnsi="Times New Roman"/>
          <w:color w:val="000000"/>
          <w:sz w:val="20"/>
          <w:szCs w:val="20"/>
        </w:rPr>
        <w:t xml:space="preserve">Рис. 1. Уровень нервно-психической устойчивости и готовности к служебно-боевой деятельности  у военнослужащих на первом этапе исследования.  </w:t>
      </w:r>
    </w:p>
    <w:p w:rsidR="00CA0F7E" w:rsidRPr="0098778A" w:rsidRDefault="006F3026" w:rsidP="0098778A">
      <w:pPr>
        <w:tabs>
          <w:tab w:val="left" w:pos="1065"/>
        </w:tabs>
        <w:spacing w:after="0" w:line="233" w:lineRule="auto"/>
        <w:ind w:firstLine="340"/>
        <w:rPr>
          <w:b/>
          <w:sz w:val="20"/>
          <w:szCs w:val="20"/>
          <w:lang w:val="kk-KZ"/>
        </w:rPr>
      </w:pPr>
      <w:r w:rsidRPr="0098778A">
        <w:rPr>
          <w:noProof/>
          <w:sz w:val="20"/>
          <w:szCs w:val="20"/>
        </w:rPr>
        <w:drawing>
          <wp:inline distT="0" distB="0" distL="0" distR="0">
            <wp:extent cx="2676525" cy="1685925"/>
            <wp:effectExtent l="0" t="0" r="0" b="0"/>
            <wp:docPr id="1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3026" w:rsidRPr="0098778A" w:rsidRDefault="006F3026" w:rsidP="0098778A">
      <w:pPr>
        <w:tabs>
          <w:tab w:val="left" w:pos="1065"/>
        </w:tabs>
        <w:spacing w:after="0" w:line="233" w:lineRule="auto"/>
        <w:ind w:firstLine="340"/>
        <w:rPr>
          <w:b/>
          <w:sz w:val="20"/>
          <w:szCs w:val="20"/>
        </w:rPr>
      </w:pPr>
      <w:r w:rsidRPr="0098778A">
        <w:rPr>
          <w:rFonts w:ascii="Times New Roman" w:hAnsi="Times New Roman"/>
          <w:color w:val="000000"/>
          <w:sz w:val="20"/>
          <w:szCs w:val="20"/>
        </w:rPr>
        <w:t xml:space="preserve">Рис. 2.  Уровень нервно-психической устойчивости и готовности к служебно-боевой деятельности  у военнослужащих  на втором этапе исследования. </w:t>
      </w:r>
    </w:p>
    <w:p w:rsidR="006F3026" w:rsidRPr="0098778A" w:rsidRDefault="006F3026"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Полученные результаты, изображенные на диаграммах (рис. 1 и рис. 2.) показывают, что  благодаря целенаправленной работе, проводимой нами в составе экспертной группы, по формированию психологической устойчивости военнослужащих к несению учебно-боевых задач в повседневной деятельности курсантских подразделений, уровень нервно-психической устойчивости и готовности к служебно-боевой деятельности у военнослужащих значительно повысился.  В экспериментальной группах, после  проведения  профессионального отбора по оптимальной методике уровень нервно-психической устойчивости составил 10 баллов в сравнении с 8 баллами на первом этапе. Для получения оценки субъективных показателей психологического состояния использовалась та же методика «Прогноз-2». Положительные результаты в экспериментальной группе явились следствием определенной работы проводимой в рамках психолого-</w:t>
      </w:r>
      <w:r w:rsidRPr="0098778A">
        <w:rPr>
          <w:rFonts w:ascii="Times New Roman" w:hAnsi="Times New Roman"/>
          <w:color w:val="000000"/>
          <w:sz w:val="20"/>
          <w:szCs w:val="20"/>
        </w:rPr>
        <w:lastRenderedPageBreak/>
        <w:t xml:space="preserve">педагогического управления курсантским подразделением (индивидуально-воспитательная работа, беседы, проведение психологических викторин, занятий по «Военной психологии и педагогики», социально-психологических тренингов). Повышение психологической устойчивости и готовности к выполнению курсантами своих учебно-боевых задач, что  ведет к успешному процессу обучения их в стенах военно-учебного заведения. </w:t>
      </w:r>
    </w:p>
    <w:p w:rsidR="006F3026" w:rsidRPr="0098778A" w:rsidRDefault="006F3026"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Для успешного овладения военной специальностью и дальнейшей профессиональной деятельности на всем протяжении службы, курсанты высших учебных заведений должны обладать не только достаточно высокими морально-боевыми, профессиональными и физическими качествами, хорошим здоровьем, но и определенными психологическими и психофизиологическими свойствами, такими, как устойчивая военно-профессиональная направленность, психологическая готовность, устойчивость, выносливость, высокая  работоспособность в экстремальных  условиях соответствие к </w:t>
      </w:r>
      <w:r w:rsidRPr="0098778A">
        <w:rPr>
          <w:rFonts w:ascii="Times New Roman" w:hAnsi="Times New Roman"/>
          <w:sz w:val="20"/>
          <w:szCs w:val="20"/>
        </w:rPr>
        <w:t xml:space="preserve">высоким требованиям офицерских кадров. </w:t>
      </w:r>
    </w:p>
    <w:p w:rsidR="006F3026" w:rsidRPr="0098778A" w:rsidRDefault="006F3026" w:rsidP="0098778A">
      <w:pPr>
        <w:spacing w:after="0" w:line="233" w:lineRule="auto"/>
        <w:ind w:firstLine="340"/>
        <w:rPr>
          <w:rFonts w:ascii="Times New Roman" w:hAnsi="Times New Roman"/>
          <w:sz w:val="20"/>
          <w:szCs w:val="20"/>
        </w:rPr>
      </w:pPr>
    </w:p>
    <w:p w:rsidR="006F3026" w:rsidRPr="00AF0CE7" w:rsidRDefault="006F3026" w:rsidP="0098778A">
      <w:pPr>
        <w:spacing w:after="0" w:line="233" w:lineRule="auto"/>
        <w:ind w:firstLine="340"/>
        <w:jc w:val="center"/>
        <w:rPr>
          <w:rFonts w:ascii="Times New Roman" w:hAnsi="Times New Roman"/>
          <w:b/>
          <w:i/>
          <w:sz w:val="18"/>
          <w:szCs w:val="18"/>
          <w:lang w:val="kk-KZ"/>
        </w:rPr>
      </w:pPr>
      <w:r w:rsidRPr="00AF0CE7">
        <w:rPr>
          <w:rFonts w:ascii="Times New Roman" w:hAnsi="Times New Roman"/>
          <w:b/>
          <w:i/>
          <w:sz w:val="18"/>
          <w:szCs w:val="18"/>
        </w:rPr>
        <w:t>Список использованной литературы:</w:t>
      </w:r>
    </w:p>
    <w:p w:rsidR="006F3026" w:rsidRPr="00AF0CE7" w:rsidRDefault="006F3026" w:rsidP="0098778A">
      <w:pPr>
        <w:pStyle w:val="23"/>
        <w:numPr>
          <w:ilvl w:val="0"/>
          <w:numId w:val="47"/>
        </w:numPr>
        <w:spacing w:line="233" w:lineRule="auto"/>
        <w:ind w:left="0" w:firstLine="340"/>
        <w:rPr>
          <w:bCs/>
          <w:szCs w:val="18"/>
        </w:rPr>
      </w:pPr>
      <w:r w:rsidRPr="00AF0CE7">
        <w:rPr>
          <w:bCs/>
          <w:szCs w:val="18"/>
        </w:rPr>
        <w:t>Воинский труд: наука, искусство, призвание - М., Совершенство 1998. с.8-60.</w:t>
      </w:r>
    </w:p>
    <w:p w:rsidR="006F3026" w:rsidRPr="00AF0CE7" w:rsidRDefault="006F3026" w:rsidP="0098778A">
      <w:pPr>
        <w:numPr>
          <w:ilvl w:val="0"/>
          <w:numId w:val="47"/>
        </w:numPr>
        <w:shd w:val="clear" w:color="auto" w:fill="FFFFFF"/>
        <w:spacing w:after="0" w:line="233" w:lineRule="auto"/>
        <w:ind w:left="0" w:firstLine="340"/>
        <w:rPr>
          <w:rFonts w:ascii="Times New Roman" w:hAnsi="Times New Roman"/>
          <w:sz w:val="18"/>
          <w:szCs w:val="18"/>
        </w:rPr>
      </w:pPr>
      <w:r w:rsidRPr="00AF0CE7">
        <w:rPr>
          <w:rFonts w:ascii="Times New Roman" w:hAnsi="Times New Roman"/>
          <w:iCs/>
          <w:sz w:val="18"/>
          <w:szCs w:val="18"/>
        </w:rPr>
        <w:t xml:space="preserve">Леонтьев А. Н. </w:t>
      </w:r>
      <w:r w:rsidRPr="00AF0CE7">
        <w:rPr>
          <w:rFonts w:ascii="Times New Roman" w:hAnsi="Times New Roman"/>
          <w:sz w:val="18"/>
          <w:szCs w:val="18"/>
        </w:rPr>
        <w:t>Деятельность. Сознание. Личность. - М., 1975., 304 с.</w:t>
      </w:r>
    </w:p>
    <w:p w:rsidR="006F3026" w:rsidRPr="00AF0CE7" w:rsidRDefault="006F3026" w:rsidP="0098778A">
      <w:pPr>
        <w:numPr>
          <w:ilvl w:val="0"/>
          <w:numId w:val="47"/>
        </w:numPr>
        <w:spacing w:after="0" w:line="233" w:lineRule="auto"/>
        <w:ind w:left="0" w:firstLine="340"/>
        <w:jc w:val="both"/>
        <w:rPr>
          <w:rFonts w:ascii="Times New Roman" w:hAnsi="Times New Roman"/>
          <w:sz w:val="18"/>
          <w:szCs w:val="18"/>
        </w:rPr>
      </w:pPr>
      <w:r w:rsidRPr="00AF0CE7">
        <w:rPr>
          <w:rFonts w:ascii="Times New Roman" w:hAnsi="Times New Roman"/>
          <w:sz w:val="18"/>
          <w:szCs w:val="18"/>
        </w:rPr>
        <w:t xml:space="preserve">Выготский Л.С. Собрание сочинений в 6-ти т. Т. 3. Проблемы развития психики. М., 1983, 368 с. </w:t>
      </w:r>
    </w:p>
    <w:p w:rsidR="006F3026" w:rsidRPr="00AF0CE7" w:rsidRDefault="006F3026" w:rsidP="0098778A">
      <w:pPr>
        <w:numPr>
          <w:ilvl w:val="0"/>
          <w:numId w:val="47"/>
        </w:numPr>
        <w:spacing w:after="0" w:line="233" w:lineRule="auto"/>
        <w:ind w:left="0" w:firstLine="340"/>
        <w:jc w:val="both"/>
        <w:rPr>
          <w:sz w:val="18"/>
          <w:szCs w:val="18"/>
        </w:rPr>
      </w:pPr>
      <w:r w:rsidRPr="00AF0CE7">
        <w:rPr>
          <w:rFonts w:ascii="Times New Roman" w:hAnsi="Times New Roman"/>
          <w:color w:val="000000"/>
          <w:sz w:val="18"/>
          <w:szCs w:val="18"/>
        </w:rPr>
        <w:t xml:space="preserve">Рубинштейн С.Л. Основы общей психологии: В 2 тт. Т. </w:t>
      </w:r>
      <w:smartTag w:uri="urn:schemas-microsoft-com:office:smarttags" w:element="metricconverter">
        <w:smartTagPr>
          <w:attr w:name="ProductID" w:val="2. М"/>
        </w:smartTagPr>
        <w:r w:rsidRPr="00AF0CE7">
          <w:rPr>
            <w:rFonts w:ascii="Times New Roman" w:hAnsi="Times New Roman"/>
            <w:color w:val="000000"/>
            <w:sz w:val="18"/>
            <w:szCs w:val="18"/>
          </w:rPr>
          <w:t>2. М</w:t>
        </w:r>
      </w:smartTag>
      <w:r w:rsidRPr="00AF0CE7">
        <w:rPr>
          <w:rFonts w:ascii="Times New Roman" w:hAnsi="Times New Roman"/>
          <w:color w:val="000000"/>
          <w:sz w:val="18"/>
          <w:szCs w:val="18"/>
        </w:rPr>
        <w:t xml:space="preserve">., 1989, 328 с.  </w:t>
      </w:r>
    </w:p>
    <w:p w:rsidR="006F3026" w:rsidRPr="00AF0CE7" w:rsidRDefault="006F3026" w:rsidP="0098778A">
      <w:pPr>
        <w:numPr>
          <w:ilvl w:val="0"/>
          <w:numId w:val="47"/>
        </w:numPr>
        <w:tabs>
          <w:tab w:val="left" w:pos="360"/>
          <w:tab w:val="left" w:pos="720"/>
          <w:tab w:val="left" w:pos="900"/>
        </w:tabs>
        <w:spacing w:after="0" w:line="233" w:lineRule="auto"/>
        <w:ind w:left="0" w:firstLine="340"/>
        <w:jc w:val="both"/>
        <w:rPr>
          <w:rFonts w:ascii="Times New Roman" w:hAnsi="Times New Roman"/>
          <w:sz w:val="18"/>
          <w:szCs w:val="18"/>
        </w:rPr>
      </w:pPr>
      <w:r w:rsidRPr="00AF0CE7">
        <w:rPr>
          <w:rFonts w:ascii="Times New Roman" w:hAnsi="Times New Roman"/>
          <w:sz w:val="18"/>
          <w:szCs w:val="18"/>
        </w:rPr>
        <w:t xml:space="preserve"> Положение о профессионально-психологическом отборе в военном вузе. Астана, 2001г. </w:t>
      </w:r>
    </w:p>
    <w:p w:rsidR="006F3026" w:rsidRPr="00AF0CE7" w:rsidRDefault="006F3026" w:rsidP="0098778A">
      <w:pPr>
        <w:numPr>
          <w:ilvl w:val="0"/>
          <w:numId w:val="47"/>
        </w:numPr>
        <w:spacing w:after="0" w:line="233" w:lineRule="auto"/>
        <w:ind w:left="0" w:firstLine="340"/>
        <w:jc w:val="both"/>
        <w:rPr>
          <w:rFonts w:ascii="Times New Roman" w:hAnsi="Times New Roman"/>
          <w:sz w:val="18"/>
          <w:szCs w:val="18"/>
        </w:rPr>
      </w:pPr>
      <w:r w:rsidRPr="00AF0CE7">
        <w:rPr>
          <w:rFonts w:ascii="Times New Roman" w:hAnsi="Times New Roman"/>
          <w:sz w:val="18"/>
          <w:szCs w:val="18"/>
        </w:rPr>
        <w:t xml:space="preserve">Шадриков В.Д. Проблемы системогенеза профессиональной деятельности. - М., 1982, 107с. </w:t>
      </w:r>
    </w:p>
    <w:p w:rsidR="006F3026" w:rsidRPr="0098778A" w:rsidRDefault="006F3026" w:rsidP="0098778A">
      <w:pPr>
        <w:spacing w:after="0" w:line="233" w:lineRule="auto"/>
        <w:ind w:firstLine="340"/>
        <w:jc w:val="both"/>
        <w:rPr>
          <w:rFonts w:ascii="Times New Roman" w:hAnsi="Times New Roman"/>
          <w:sz w:val="20"/>
          <w:szCs w:val="20"/>
        </w:rPr>
      </w:pPr>
    </w:p>
    <w:p w:rsidR="001C3DE6" w:rsidRPr="0098778A" w:rsidRDefault="001C3DE6" w:rsidP="0098778A">
      <w:pPr>
        <w:spacing w:after="0" w:line="233" w:lineRule="auto"/>
        <w:ind w:firstLine="340"/>
        <w:jc w:val="both"/>
        <w:rPr>
          <w:rFonts w:ascii="Times New Roman" w:hAnsi="Times New Roman"/>
          <w:sz w:val="20"/>
          <w:szCs w:val="20"/>
          <w:lang w:val="kk-KZ"/>
        </w:rPr>
      </w:pPr>
    </w:p>
    <w:p w:rsidR="00FB0FEA" w:rsidRPr="0098778A" w:rsidRDefault="00F6062E"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Ролдугина В.</w:t>
      </w:r>
      <w:r w:rsidRPr="0098778A">
        <w:rPr>
          <w:rFonts w:ascii="Times New Roman" w:hAnsi="Times New Roman"/>
          <w:b/>
          <w:i/>
          <w:sz w:val="20"/>
          <w:szCs w:val="20"/>
          <w:lang w:val="kk-KZ"/>
        </w:rPr>
        <w:t>,</w:t>
      </w:r>
      <w:r w:rsidR="00AF0CE7">
        <w:rPr>
          <w:rFonts w:ascii="Times New Roman" w:hAnsi="Times New Roman"/>
          <w:b/>
          <w:i/>
          <w:sz w:val="20"/>
          <w:szCs w:val="20"/>
          <w:lang w:val="ca-ES"/>
        </w:rPr>
        <w:t xml:space="preserve"> </w:t>
      </w:r>
      <w:r w:rsidRPr="0098778A">
        <w:rPr>
          <w:rFonts w:ascii="Times New Roman" w:hAnsi="Times New Roman"/>
          <w:b/>
          <w:i/>
          <w:sz w:val="20"/>
          <w:szCs w:val="20"/>
          <w:lang w:val="kk-KZ"/>
        </w:rPr>
        <w:t>с</w:t>
      </w:r>
      <w:r w:rsidR="00196034" w:rsidRPr="0098778A">
        <w:rPr>
          <w:rFonts w:ascii="Times New Roman" w:hAnsi="Times New Roman"/>
          <w:b/>
          <w:i/>
          <w:sz w:val="20"/>
          <w:szCs w:val="20"/>
        </w:rPr>
        <w:t xml:space="preserve">тудентка 4 курса </w:t>
      </w:r>
    </w:p>
    <w:p w:rsidR="00FB0FEA" w:rsidRPr="0098778A" w:rsidRDefault="00196034" w:rsidP="00AF0CE7">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отделения психологии</w:t>
      </w:r>
      <w:r w:rsidR="00AF0CE7">
        <w:rPr>
          <w:rFonts w:ascii="Times New Roman" w:hAnsi="Times New Roman"/>
          <w:b/>
          <w:i/>
          <w:sz w:val="20"/>
          <w:szCs w:val="20"/>
          <w:lang w:val="ca-ES"/>
        </w:rPr>
        <w:t xml:space="preserve"> </w:t>
      </w:r>
      <w:r w:rsidR="00FB0FEA" w:rsidRPr="0098778A">
        <w:rPr>
          <w:rFonts w:ascii="Times New Roman" w:hAnsi="Times New Roman"/>
          <w:b/>
          <w:i/>
          <w:sz w:val="20"/>
          <w:szCs w:val="20"/>
        </w:rPr>
        <w:t>КазН</w:t>
      </w:r>
      <w:r w:rsidR="00FB0FEA" w:rsidRPr="0098778A">
        <w:rPr>
          <w:rFonts w:ascii="Times New Roman" w:hAnsi="Times New Roman"/>
          <w:b/>
          <w:i/>
          <w:sz w:val="20"/>
          <w:szCs w:val="20"/>
          <w:lang w:val="kk-KZ"/>
        </w:rPr>
        <w:t>У</w:t>
      </w:r>
      <w:r w:rsidR="00FB0FEA" w:rsidRPr="0098778A">
        <w:rPr>
          <w:rFonts w:ascii="Times New Roman" w:hAnsi="Times New Roman"/>
          <w:b/>
          <w:i/>
          <w:sz w:val="20"/>
          <w:szCs w:val="20"/>
        </w:rPr>
        <w:t xml:space="preserve"> им. аль-Фараби</w:t>
      </w:r>
    </w:p>
    <w:p w:rsidR="00FB0FEA" w:rsidRPr="0098778A" w:rsidRDefault="00196034" w:rsidP="00AF0CE7">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r w:rsidR="00656B06" w:rsidRPr="0098778A">
        <w:rPr>
          <w:rFonts w:ascii="Times New Roman" w:hAnsi="Times New Roman"/>
          <w:b/>
          <w:i/>
          <w:sz w:val="20"/>
          <w:szCs w:val="20"/>
        </w:rPr>
        <w:t xml:space="preserve"> к.пс</w:t>
      </w:r>
      <w:r w:rsidR="007873EA" w:rsidRPr="0098778A">
        <w:rPr>
          <w:rFonts w:ascii="Times New Roman" w:hAnsi="Times New Roman"/>
          <w:b/>
          <w:i/>
          <w:sz w:val="20"/>
          <w:szCs w:val="20"/>
        </w:rPr>
        <w:t>их</w:t>
      </w:r>
      <w:r w:rsidR="00EC01A5" w:rsidRPr="0098778A">
        <w:rPr>
          <w:rFonts w:ascii="Times New Roman" w:hAnsi="Times New Roman"/>
          <w:b/>
          <w:i/>
          <w:sz w:val="20"/>
          <w:szCs w:val="20"/>
        </w:rPr>
        <w:t>ол</w:t>
      </w:r>
      <w:r w:rsidR="00E42864" w:rsidRPr="0098778A">
        <w:rPr>
          <w:rFonts w:ascii="Times New Roman" w:hAnsi="Times New Roman"/>
          <w:b/>
          <w:i/>
          <w:sz w:val="20"/>
          <w:szCs w:val="20"/>
        </w:rPr>
        <w:t>.</w:t>
      </w:r>
      <w:r w:rsidR="00656B06" w:rsidRPr="0098778A">
        <w:rPr>
          <w:rFonts w:ascii="Times New Roman" w:hAnsi="Times New Roman"/>
          <w:b/>
          <w:i/>
          <w:sz w:val="20"/>
          <w:szCs w:val="20"/>
        </w:rPr>
        <w:t xml:space="preserve"> н.доцент</w:t>
      </w:r>
      <w:r w:rsidRPr="0098778A">
        <w:rPr>
          <w:rFonts w:ascii="Times New Roman" w:hAnsi="Times New Roman"/>
          <w:b/>
          <w:i/>
          <w:sz w:val="20"/>
          <w:szCs w:val="20"/>
          <w:lang w:val="kk-KZ"/>
        </w:rPr>
        <w:t xml:space="preserve"> </w:t>
      </w:r>
    </w:p>
    <w:p w:rsidR="00196034" w:rsidRPr="0098778A" w:rsidRDefault="00196034"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Кудайбергенова С.К.</w:t>
      </w:r>
    </w:p>
    <w:p w:rsidR="00196034" w:rsidRPr="0098778A" w:rsidRDefault="00196034" w:rsidP="0098778A">
      <w:pPr>
        <w:pStyle w:val="af2"/>
        <w:spacing w:line="233" w:lineRule="auto"/>
        <w:ind w:firstLine="340"/>
        <w:jc w:val="right"/>
        <w:rPr>
          <w:rFonts w:ascii="Times New Roman" w:hAnsi="Times New Roman"/>
          <w:b/>
          <w:i/>
          <w:sz w:val="20"/>
          <w:szCs w:val="20"/>
        </w:rPr>
      </w:pPr>
    </w:p>
    <w:p w:rsidR="00196034" w:rsidRPr="0098778A" w:rsidRDefault="00196034" w:rsidP="0098778A">
      <w:pPr>
        <w:pStyle w:val="af2"/>
        <w:spacing w:line="233" w:lineRule="auto"/>
        <w:ind w:firstLine="340"/>
        <w:jc w:val="center"/>
        <w:rPr>
          <w:rFonts w:ascii="Times New Roman" w:hAnsi="Times New Roman"/>
          <w:b/>
          <w:caps/>
          <w:sz w:val="20"/>
          <w:szCs w:val="20"/>
        </w:rPr>
      </w:pPr>
      <w:r w:rsidRPr="0098778A">
        <w:rPr>
          <w:rFonts w:ascii="Times New Roman" w:hAnsi="Times New Roman"/>
          <w:b/>
          <w:caps/>
          <w:sz w:val="20"/>
          <w:szCs w:val="20"/>
        </w:rPr>
        <w:t>анализ готовности к школе детей шестилетнего и семилетнего возраста: нейропсихологический аспект</w:t>
      </w:r>
    </w:p>
    <w:p w:rsidR="00196034" w:rsidRPr="0098778A" w:rsidRDefault="00196034" w:rsidP="0098778A">
      <w:pPr>
        <w:pStyle w:val="af2"/>
        <w:spacing w:line="233" w:lineRule="auto"/>
        <w:ind w:firstLine="340"/>
        <w:jc w:val="both"/>
        <w:rPr>
          <w:rFonts w:ascii="Times New Roman" w:hAnsi="Times New Roman"/>
          <w:b/>
          <w:caps/>
          <w:sz w:val="20"/>
          <w:szCs w:val="20"/>
        </w:rPr>
      </w:pP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На проблему психологической готовности к школьному обучению в психологии и педагогике сложились спорные взгляды, и, на сегодняшний день, родителей, воспитателей не покидают вопросы: «Готов ли ребёнок к школе?», «Отдавать ребёнка в первый класс в шесть лет или подождать ещё годик?». Ответ на данные вопросы интересуют и учителей, так как во многом от этого зависит успеваемость и мотивация будущих первоклассников.  Родители детей, которые ходят в детский сад или другие подготовительные учреждения, озабочены тем, что «пересидев» ещё годик, </w:t>
      </w:r>
      <w:r w:rsidRPr="0098778A">
        <w:rPr>
          <w:rFonts w:ascii="Times New Roman" w:hAnsi="Times New Roman"/>
          <w:sz w:val="20"/>
          <w:szCs w:val="20"/>
          <w:lang w:val="kk-KZ"/>
        </w:rPr>
        <w:t xml:space="preserve"> </w:t>
      </w:r>
      <w:r w:rsidRPr="0098778A">
        <w:rPr>
          <w:rFonts w:ascii="Times New Roman" w:hAnsi="Times New Roman"/>
          <w:sz w:val="20"/>
          <w:szCs w:val="20"/>
        </w:rPr>
        <w:t xml:space="preserve">что их детям будет слишком легко даваться программа первого класса и у них пропадёт интерес к обучению. </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Методы нейропсихологической диагностики и коррекции уверенно входят в арсенал школьных и клинических психологов, так как позволяют очень точно диагностировать особенности работы разных функциональных отделов мозга, а также дифференцировать возможные нарушения и оказывать высокоспециализированную и адресную психологическую помощь в случае патологической заинтересованности тех или иных отделов мозга.</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 Перед тем как перейти к результатам нашего исследования, хотелось бы немного остановиться на уже имеющейся теоретической базе по исследуемой проблеме, таких авторов, как Л. И. Божович, Ш.А. Амонашвили, Н.И. Гуткина и других. И конечно же дать определение школьной готовности.</w:t>
      </w:r>
    </w:p>
    <w:p w:rsidR="00196034" w:rsidRPr="0098778A" w:rsidRDefault="00196034" w:rsidP="0098778A">
      <w:pPr>
        <w:pStyle w:val="af2"/>
        <w:spacing w:line="233" w:lineRule="auto"/>
        <w:ind w:firstLine="340"/>
        <w:jc w:val="both"/>
        <w:rPr>
          <w:rFonts w:ascii="Times New Roman" w:hAnsi="Times New Roman"/>
          <w:i/>
          <w:color w:val="14262A"/>
          <w:sz w:val="20"/>
          <w:szCs w:val="20"/>
        </w:rPr>
      </w:pPr>
      <w:r w:rsidRPr="0098778A">
        <w:rPr>
          <w:rStyle w:val="a6"/>
          <w:rFonts w:ascii="Times New Roman" w:hAnsi="Times New Roman"/>
          <w:color w:val="000000"/>
          <w:sz w:val="20"/>
          <w:szCs w:val="20"/>
        </w:rPr>
        <w:t xml:space="preserve"> Готовность к школе — это интегральная характеристика, которая включает в себя: </w:t>
      </w:r>
    </w:p>
    <w:p w:rsidR="00196034" w:rsidRPr="0098778A" w:rsidRDefault="00196034" w:rsidP="0098778A">
      <w:pPr>
        <w:pStyle w:val="af2"/>
        <w:numPr>
          <w:ilvl w:val="0"/>
          <w:numId w:val="48"/>
        </w:numPr>
        <w:tabs>
          <w:tab w:val="left" w:pos="993"/>
        </w:tabs>
        <w:spacing w:line="233" w:lineRule="auto"/>
        <w:ind w:left="0" w:firstLine="340"/>
        <w:jc w:val="both"/>
        <w:rPr>
          <w:rFonts w:ascii="Times New Roman" w:hAnsi="Times New Roman"/>
          <w:i/>
          <w:color w:val="1F3C42"/>
          <w:sz w:val="20"/>
          <w:szCs w:val="20"/>
        </w:rPr>
      </w:pPr>
      <w:r w:rsidRPr="0098778A">
        <w:rPr>
          <w:rStyle w:val="a6"/>
          <w:rFonts w:ascii="Times New Roman" w:hAnsi="Times New Roman"/>
          <w:color w:val="000000"/>
          <w:sz w:val="20"/>
          <w:szCs w:val="20"/>
        </w:rPr>
        <w:t xml:space="preserve">определенный уровень состояния здоровья и физического развития, </w:t>
      </w:r>
    </w:p>
    <w:p w:rsidR="00196034" w:rsidRPr="0098778A" w:rsidRDefault="00196034" w:rsidP="0098778A">
      <w:pPr>
        <w:pStyle w:val="af2"/>
        <w:numPr>
          <w:ilvl w:val="0"/>
          <w:numId w:val="48"/>
        </w:numPr>
        <w:tabs>
          <w:tab w:val="left" w:pos="993"/>
        </w:tabs>
        <w:spacing w:line="233" w:lineRule="auto"/>
        <w:ind w:left="0" w:firstLine="340"/>
        <w:jc w:val="both"/>
        <w:rPr>
          <w:rFonts w:ascii="Times New Roman" w:hAnsi="Times New Roman"/>
          <w:i/>
          <w:color w:val="1F3C42"/>
          <w:sz w:val="20"/>
          <w:szCs w:val="20"/>
        </w:rPr>
      </w:pPr>
      <w:r w:rsidRPr="0098778A">
        <w:rPr>
          <w:rStyle w:val="a6"/>
          <w:rFonts w:ascii="Times New Roman" w:hAnsi="Times New Roman"/>
          <w:color w:val="000000"/>
          <w:sz w:val="20"/>
          <w:szCs w:val="20"/>
        </w:rPr>
        <w:t xml:space="preserve">личностное развитие (самосознание, самооценка, мотивация), </w:t>
      </w:r>
    </w:p>
    <w:p w:rsidR="00196034" w:rsidRPr="0098778A" w:rsidRDefault="00196034" w:rsidP="0098778A">
      <w:pPr>
        <w:pStyle w:val="af2"/>
        <w:numPr>
          <w:ilvl w:val="0"/>
          <w:numId w:val="48"/>
        </w:numPr>
        <w:tabs>
          <w:tab w:val="left" w:pos="993"/>
        </w:tabs>
        <w:spacing w:line="233" w:lineRule="auto"/>
        <w:ind w:left="0" w:firstLine="340"/>
        <w:jc w:val="both"/>
        <w:rPr>
          <w:rFonts w:ascii="Times New Roman" w:hAnsi="Times New Roman"/>
          <w:i/>
          <w:color w:val="1F3C42"/>
          <w:sz w:val="20"/>
          <w:szCs w:val="20"/>
        </w:rPr>
      </w:pPr>
      <w:r w:rsidRPr="0098778A">
        <w:rPr>
          <w:rStyle w:val="a6"/>
          <w:rFonts w:ascii="Times New Roman" w:hAnsi="Times New Roman"/>
          <w:color w:val="000000"/>
          <w:sz w:val="20"/>
          <w:szCs w:val="20"/>
        </w:rPr>
        <w:t xml:space="preserve">интеллектуальное и речевое развитие, </w:t>
      </w:r>
    </w:p>
    <w:p w:rsidR="00196034" w:rsidRPr="0098778A" w:rsidRDefault="00196034" w:rsidP="0098778A">
      <w:pPr>
        <w:pStyle w:val="af2"/>
        <w:numPr>
          <w:ilvl w:val="0"/>
          <w:numId w:val="48"/>
        </w:numPr>
        <w:tabs>
          <w:tab w:val="left" w:pos="993"/>
        </w:tabs>
        <w:spacing w:line="233" w:lineRule="auto"/>
        <w:ind w:left="0" w:firstLine="340"/>
        <w:jc w:val="both"/>
        <w:rPr>
          <w:rFonts w:ascii="Times New Roman" w:hAnsi="Times New Roman"/>
          <w:i/>
          <w:color w:val="1F3C42"/>
          <w:sz w:val="20"/>
          <w:szCs w:val="20"/>
        </w:rPr>
      </w:pPr>
      <w:r w:rsidRPr="0098778A">
        <w:rPr>
          <w:rStyle w:val="a6"/>
          <w:rFonts w:ascii="Times New Roman" w:hAnsi="Times New Roman"/>
          <w:color w:val="000000"/>
          <w:sz w:val="20"/>
          <w:szCs w:val="20"/>
        </w:rPr>
        <w:t xml:space="preserve">развитие моторных функций и зрительного восприятия, </w:t>
      </w:r>
    </w:p>
    <w:p w:rsidR="00196034" w:rsidRPr="0098778A" w:rsidRDefault="00196034" w:rsidP="0098778A">
      <w:pPr>
        <w:pStyle w:val="af2"/>
        <w:numPr>
          <w:ilvl w:val="0"/>
          <w:numId w:val="48"/>
        </w:numPr>
        <w:tabs>
          <w:tab w:val="left" w:pos="993"/>
        </w:tabs>
        <w:spacing w:line="233" w:lineRule="auto"/>
        <w:ind w:left="0" w:firstLine="340"/>
        <w:jc w:val="both"/>
        <w:rPr>
          <w:rFonts w:ascii="Times New Roman" w:hAnsi="Times New Roman"/>
          <w:i/>
          <w:color w:val="1F3C42"/>
          <w:sz w:val="20"/>
          <w:szCs w:val="20"/>
        </w:rPr>
      </w:pPr>
      <w:r w:rsidRPr="0098778A">
        <w:rPr>
          <w:rStyle w:val="a6"/>
          <w:rFonts w:ascii="Times New Roman" w:hAnsi="Times New Roman"/>
          <w:color w:val="000000"/>
          <w:sz w:val="20"/>
          <w:szCs w:val="20"/>
        </w:rPr>
        <w:t>зрительно-моторных и слухо-моторных координаций и др. </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Отталкиваясь от данного определения, вытекает вопрос: есть ли значимая разница, например в мотивации, развитии моторных функций, восприятии у детей шести и семи лет, которая повлияет на готовность к учебной деятельности?</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 данным Н.И. Гуткиной [1], семилетние дети имеют более высокий уровень развития произвольности (работа по образцу, сенсомоторная координация) по сравнению с шестилетними, соответственно семилетние дети лучше готовы к школе по данному показателю готовности к школе.</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Л.И. Божович [2], исследуя проблему кризиса семи лет, отмечала, что осознание своего социального «Я» и возникновение на этой основе внутренней позиции, т. е. целостного отношения к окружающему и к самому себе, которое выражает новый уровень самосознания и рефлексии, пробуждает соответствующие потребности и стремления ребенка, в том числе и потребность выйти за рамки своего привычного детского образа жизни, занять новое, более значимое место в обществе.</w:t>
      </w:r>
      <w:r w:rsidRPr="0098778A">
        <w:rPr>
          <w:rFonts w:ascii="Times New Roman" w:hAnsi="Times New Roman"/>
          <w:sz w:val="20"/>
          <w:szCs w:val="20"/>
          <w:lang w:val="kk-KZ"/>
        </w:rPr>
        <w:t xml:space="preserve"> </w:t>
      </w:r>
      <w:r w:rsidRPr="0098778A">
        <w:rPr>
          <w:rFonts w:ascii="Times New Roman" w:hAnsi="Times New Roman"/>
          <w:sz w:val="20"/>
          <w:szCs w:val="20"/>
        </w:rPr>
        <w:t xml:space="preserve">Старший дошкольник, готовый к школе, хочет учиться и потому, что у него есть желание занять определенную позицию в обществе людей, открывающую доступ в мир взрослости, и потому, что у него есть познавательная потребность, которую он не может удовлетворить дома. Сплав этих двух потребностей способствует возникновению нового отношения ребенка к окружающей среде, </w:t>
      </w:r>
      <w:r w:rsidRPr="0098778A">
        <w:rPr>
          <w:rFonts w:ascii="Times New Roman" w:hAnsi="Times New Roman"/>
          <w:sz w:val="20"/>
          <w:szCs w:val="20"/>
        </w:rPr>
        <w:lastRenderedPageBreak/>
        <w:t>названного Л.И. Божович внутренней позицией школьника, которая, по ее мнению, может выступать как один из критериев личностной готовности ребенка к школьному обучению.</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 мнению Ш.А. Амонашвили [цит. по 3], основная характеристика мотивационной сферы шестилетнего ребенка — преобладание актуальных потребностей и импульсной активности. У ребенка шести лет непрерывно возникают самые разные потребности, которые постоянно сменяют друг друга. Особенность их в том, что они переживаются как неотложное, т. е. актуальное, хотение. Импульсивная активность бесконтрольна, ей не предшествуют хотя бы мимолетные обдумывание, взвешивание, решение, стоит ли сделать это, поступить так. Утомление, повышающее эмоциональную возбудимость, усиливает импульсную активность детей, а скудный социально-нравственный опыт не позволяет им быть сдержанными и уступчивыми, разумными и волевыми. Актуальные потребности и импульсивная активность присущи и семилетним детям, однако больший социальный опыт помогает им лучше регулировать свое поведение. Следовательно, по-разному у детей 6 и 7 лет будет формироваться учебная деятельность. Различным будет вхождение в условия школьного обучения, адаптация к нему. Так, трудность шестилетнего ребенка заключается в отсутствии необходимого уровня произвольности, что осложняет процесс принятия новых правил; преобладание позиционной мотивации приводит к сложности формирования низшего уровня актуального развития для обучения в школе — внутренней позиции школьника.</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нашем эмпирическом исследовании мы анализировали соотношение уровня психологической готовности к школе с нейропсихологическими характеристиками психической деятельности детей.</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i/>
          <w:sz w:val="20"/>
          <w:szCs w:val="20"/>
        </w:rPr>
        <w:t>Цель исследования:</w:t>
      </w:r>
      <w:r w:rsidRPr="0098778A">
        <w:rPr>
          <w:rFonts w:ascii="Times New Roman" w:hAnsi="Times New Roman"/>
          <w:sz w:val="20"/>
          <w:szCs w:val="20"/>
        </w:rPr>
        <w:t xml:space="preserve"> определить особенности психологической готовности в соотношении с нейропсихологическими характеристиками у детей 6 и 7 летнего возраста.</w:t>
      </w:r>
    </w:p>
    <w:p w:rsidR="00196034" w:rsidRPr="0098778A" w:rsidRDefault="00196034" w:rsidP="0098778A">
      <w:pPr>
        <w:pStyle w:val="af2"/>
        <w:spacing w:line="233" w:lineRule="auto"/>
        <w:ind w:firstLine="340"/>
        <w:jc w:val="both"/>
        <w:rPr>
          <w:rFonts w:ascii="Times New Roman" w:eastAsia="Times New Roman" w:hAnsi="Times New Roman"/>
          <w:bCs/>
          <w:color w:val="000000"/>
          <w:sz w:val="20"/>
          <w:szCs w:val="20"/>
          <w:lang w:eastAsia="ru-RU"/>
        </w:rPr>
      </w:pPr>
      <w:r w:rsidRPr="0098778A">
        <w:rPr>
          <w:rFonts w:ascii="Times New Roman" w:eastAsia="Times New Roman" w:hAnsi="Times New Roman"/>
          <w:bCs/>
          <w:color w:val="000000"/>
          <w:sz w:val="20"/>
          <w:szCs w:val="20"/>
          <w:lang w:eastAsia="ru-RU"/>
        </w:rPr>
        <w:t>В исследуемой  выборке было 35 детей, их них:</w:t>
      </w:r>
    </w:p>
    <w:p w:rsidR="00196034" w:rsidRPr="0098778A" w:rsidRDefault="00196034" w:rsidP="0098778A">
      <w:pPr>
        <w:pStyle w:val="af2"/>
        <w:spacing w:line="233" w:lineRule="auto"/>
        <w:ind w:firstLine="340"/>
        <w:jc w:val="both"/>
        <w:rPr>
          <w:rFonts w:ascii="Times New Roman" w:eastAsia="Times New Roman" w:hAnsi="Times New Roman"/>
          <w:bCs/>
          <w:color w:val="000000"/>
          <w:sz w:val="20"/>
          <w:szCs w:val="20"/>
          <w:lang w:eastAsia="ru-RU"/>
        </w:rPr>
      </w:pPr>
      <w:r w:rsidRPr="0098778A">
        <w:rPr>
          <w:rFonts w:ascii="Times New Roman" w:eastAsia="Times New Roman" w:hAnsi="Times New Roman"/>
          <w:bCs/>
          <w:color w:val="000000"/>
          <w:sz w:val="20"/>
          <w:szCs w:val="20"/>
          <w:lang w:eastAsia="ru-RU"/>
        </w:rPr>
        <w:t xml:space="preserve"> -17 девочек и 18 мальчиков;</w:t>
      </w:r>
    </w:p>
    <w:p w:rsidR="00196034" w:rsidRPr="0098778A" w:rsidRDefault="00196034" w:rsidP="0098778A">
      <w:pPr>
        <w:pStyle w:val="af2"/>
        <w:spacing w:line="233" w:lineRule="auto"/>
        <w:ind w:firstLine="340"/>
        <w:jc w:val="both"/>
        <w:rPr>
          <w:rFonts w:ascii="Times New Roman" w:eastAsia="Times New Roman" w:hAnsi="Times New Roman"/>
          <w:bCs/>
          <w:color w:val="000000"/>
          <w:sz w:val="20"/>
          <w:szCs w:val="20"/>
          <w:lang w:eastAsia="ru-RU"/>
        </w:rPr>
      </w:pPr>
      <w:r w:rsidRPr="0098778A">
        <w:rPr>
          <w:rFonts w:ascii="Times New Roman" w:eastAsia="Times New Roman" w:hAnsi="Times New Roman"/>
          <w:bCs/>
          <w:color w:val="000000"/>
          <w:sz w:val="20"/>
          <w:szCs w:val="20"/>
          <w:lang w:eastAsia="ru-RU"/>
        </w:rPr>
        <w:t xml:space="preserve"> - шестилетних детей -18 человек, и семилетних детей -17человек.</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 </w:t>
      </w:r>
      <w:r w:rsidRPr="0098778A">
        <w:rPr>
          <w:rFonts w:ascii="Times New Roman" w:hAnsi="Times New Roman"/>
          <w:i/>
          <w:sz w:val="20"/>
          <w:szCs w:val="20"/>
        </w:rPr>
        <w:t>Методы исследования:</w:t>
      </w:r>
      <w:r w:rsidRPr="0098778A">
        <w:rPr>
          <w:rFonts w:ascii="Times New Roman" w:hAnsi="Times New Roman"/>
          <w:sz w:val="20"/>
          <w:szCs w:val="20"/>
        </w:rPr>
        <w:t xml:space="preserve"> Нейропсихологические пробы Лурии (модификация Ж.Глозман для дошкольников).</w:t>
      </w:r>
    </w:p>
    <w:p w:rsidR="00196034" w:rsidRPr="0098778A" w:rsidRDefault="00196034" w:rsidP="0098778A">
      <w:pPr>
        <w:pStyle w:val="af2"/>
        <w:spacing w:line="233" w:lineRule="auto"/>
        <w:ind w:firstLine="340"/>
        <w:jc w:val="both"/>
        <w:rPr>
          <w:rFonts w:ascii="Times New Roman" w:eastAsia="Times New Roman" w:hAnsi="Times New Roman"/>
          <w:bCs/>
          <w:color w:val="000000"/>
          <w:sz w:val="20"/>
          <w:szCs w:val="20"/>
          <w:lang w:eastAsia="ru-RU"/>
        </w:rPr>
      </w:pPr>
      <w:r w:rsidRPr="0098778A">
        <w:rPr>
          <w:rFonts w:ascii="Times New Roman" w:hAnsi="Times New Roman"/>
          <w:sz w:val="20"/>
          <w:szCs w:val="20"/>
        </w:rPr>
        <w:t xml:space="preserve">Батарея методик Глозман состоит из следующих заданий: пробы на </w:t>
      </w:r>
      <w:r w:rsidRPr="0098778A">
        <w:rPr>
          <w:rFonts w:ascii="Times New Roman" w:eastAsia="Times New Roman" w:hAnsi="Times New Roman"/>
          <w:bCs/>
          <w:color w:val="000000"/>
          <w:sz w:val="20"/>
          <w:szCs w:val="20"/>
          <w:lang w:eastAsia="ru-RU"/>
        </w:rPr>
        <w:t>латерализацию функций, корректурная проба, пробы на реципрокную координацию, динамический праксис, праксис позы пальцев, реакцию выбора, называние реальных изображений, называние низкочастотных слов, показ пар картинок по наименованиям, узнавание перечёркнутых изображений, узнавание наложенных изображений, оценка ритмических структур, воспроизведение ритмических структур, графические пробы на динамический праксис, пространственный гнозис, копирование, оральный праксис (имитация), пробы на идентификацию эмоций, порядковый счёт, зрительную память, аналогию, слухоречевую память, «четвёртый лишний», составление рассказа по картинке, составление рассказа по серии предварительно разложенных картинок, пересказ текста с опорой на вопросы, понимание логико-грамматических отношений.</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 данной статье мы приводим  лишь часть полученных </w:t>
      </w:r>
      <w:r w:rsidRPr="0098778A">
        <w:rPr>
          <w:rFonts w:ascii="Times New Roman" w:hAnsi="Times New Roman"/>
          <w:i/>
          <w:sz w:val="20"/>
          <w:szCs w:val="20"/>
        </w:rPr>
        <w:t>результатов</w:t>
      </w:r>
      <w:r w:rsidRPr="0098778A">
        <w:rPr>
          <w:rFonts w:ascii="Times New Roman" w:hAnsi="Times New Roman"/>
          <w:sz w:val="20"/>
          <w:szCs w:val="20"/>
        </w:rPr>
        <w:t xml:space="preserve">, полностью они будут представлены в дипломной работе. </w:t>
      </w:r>
    </w:p>
    <w:p w:rsidR="00196034" w:rsidRPr="0098778A" w:rsidRDefault="00196034" w:rsidP="0098778A">
      <w:pPr>
        <w:pStyle w:val="af2"/>
        <w:spacing w:line="233" w:lineRule="auto"/>
        <w:ind w:firstLine="340"/>
        <w:jc w:val="both"/>
        <w:rPr>
          <w:rFonts w:ascii="Times New Roman" w:eastAsia="Times New Roman" w:hAnsi="Times New Roman"/>
          <w:bCs/>
          <w:color w:val="000000"/>
          <w:sz w:val="20"/>
          <w:szCs w:val="20"/>
          <w:lang w:eastAsia="ru-RU"/>
        </w:rPr>
      </w:pPr>
      <w:r w:rsidRPr="0098778A">
        <w:rPr>
          <w:rFonts w:ascii="Times New Roman" w:eastAsia="Times New Roman" w:hAnsi="Times New Roman"/>
          <w:bCs/>
          <w:color w:val="000000"/>
          <w:sz w:val="20"/>
          <w:szCs w:val="20"/>
          <w:lang w:eastAsia="ru-RU"/>
        </w:rPr>
        <w:t>В таблице 1 приведены данные сравнения групп в разрезе возраста, по которым выявлены статистически достоверные различия.</w:t>
      </w:r>
    </w:p>
    <w:p w:rsidR="00196034" w:rsidRPr="0098778A" w:rsidRDefault="00196034" w:rsidP="0098778A">
      <w:pPr>
        <w:pStyle w:val="af2"/>
        <w:spacing w:line="233" w:lineRule="auto"/>
        <w:ind w:firstLine="340"/>
        <w:jc w:val="both"/>
        <w:rPr>
          <w:rFonts w:ascii="Times New Roman" w:eastAsia="Times New Roman" w:hAnsi="Times New Roman"/>
          <w:bCs/>
          <w:color w:val="000000"/>
          <w:sz w:val="20"/>
          <w:szCs w:val="20"/>
          <w:lang w:eastAsia="ru-RU"/>
        </w:rPr>
      </w:pPr>
    </w:p>
    <w:p w:rsidR="00196034" w:rsidRPr="0098778A" w:rsidRDefault="00196034" w:rsidP="0098778A">
      <w:pPr>
        <w:pStyle w:val="af2"/>
        <w:spacing w:line="233" w:lineRule="auto"/>
        <w:ind w:firstLine="340"/>
        <w:jc w:val="both"/>
        <w:rPr>
          <w:rFonts w:ascii="Times New Roman" w:eastAsia="Times New Roman" w:hAnsi="Times New Roman"/>
          <w:bCs/>
          <w:color w:val="000000"/>
          <w:sz w:val="20"/>
          <w:szCs w:val="20"/>
          <w:lang w:eastAsia="ru-RU"/>
        </w:rPr>
      </w:pPr>
      <w:r w:rsidRPr="0098778A">
        <w:rPr>
          <w:rFonts w:ascii="Times New Roman" w:eastAsia="Times New Roman" w:hAnsi="Times New Roman"/>
          <w:bCs/>
          <w:color w:val="000000"/>
          <w:sz w:val="20"/>
          <w:szCs w:val="20"/>
          <w:lang w:eastAsia="ru-RU"/>
        </w:rPr>
        <w:t>Таблица1. Сравнение групп по возрасту ( 6 и 7 лет)</w:t>
      </w:r>
    </w:p>
    <w:tbl>
      <w:tblPr>
        <w:tblW w:w="7763" w:type="dxa"/>
        <w:tblLayout w:type="fixed"/>
        <w:tblLook w:val="04A0"/>
      </w:tblPr>
      <w:tblGrid>
        <w:gridCol w:w="4219"/>
        <w:gridCol w:w="1985"/>
        <w:gridCol w:w="1559"/>
      </w:tblGrid>
      <w:tr w:rsidR="00196034" w:rsidRPr="006C0B55" w:rsidTr="00406A52">
        <w:trPr>
          <w:trHeight w:val="480"/>
        </w:trPr>
        <w:tc>
          <w:tcPr>
            <w:tcW w:w="4219" w:type="dxa"/>
            <w:tcBorders>
              <w:top w:val="single" w:sz="4" w:space="0" w:color="auto"/>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both"/>
              <w:rPr>
                <w:rFonts w:ascii="Times New Roman" w:hAnsi="Times New Roman"/>
                <w:sz w:val="18"/>
                <w:szCs w:val="18"/>
                <w:lang w:eastAsia="ru-RU"/>
              </w:rPr>
            </w:pPr>
            <w:r w:rsidRPr="006C0B55">
              <w:rPr>
                <w:rFonts w:ascii="Times New Roman" w:hAnsi="Times New Roman"/>
                <w:sz w:val="18"/>
                <w:szCs w:val="18"/>
                <w:lang w:eastAsia="ru-RU"/>
              </w:rPr>
              <w:t>Название проб</w:t>
            </w:r>
          </w:p>
        </w:tc>
        <w:tc>
          <w:tcPr>
            <w:tcW w:w="1985" w:type="dxa"/>
            <w:tcBorders>
              <w:top w:val="single" w:sz="4" w:space="0" w:color="auto"/>
              <w:left w:val="nil"/>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both"/>
              <w:rPr>
                <w:rFonts w:ascii="Times New Roman" w:hAnsi="Times New Roman"/>
                <w:sz w:val="18"/>
                <w:szCs w:val="18"/>
                <w:lang w:eastAsia="ru-RU"/>
              </w:rPr>
            </w:pPr>
            <w:r w:rsidRPr="006C0B55">
              <w:rPr>
                <w:rFonts w:ascii="Times New Roman" w:hAnsi="Times New Roman"/>
                <w:sz w:val="18"/>
                <w:szCs w:val="18"/>
                <w:lang w:eastAsia="ru-RU"/>
              </w:rPr>
              <w:t xml:space="preserve">Значение критерия </w:t>
            </w:r>
          </w:p>
          <w:p w:rsidR="00196034" w:rsidRPr="006C0B55" w:rsidRDefault="00196034" w:rsidP="006C0B55">
            <w:pPr>
              <w:pStyle w:val="af2"/>
              <w:spacing w:line="233" w:lineRule="auto"/>
              <w:jc w:val="both"/>
              <w:rPr>
                <w:rFonts w:ascii="Times New Roman" w:hAnsi="Times New Roman"/>
                <w:sz w:val="18"/>
                <w:szCs w:val="18"/>
                <w:lang w:eastAsia="ru-RU"/>
              </w:rPr>
            </w:pPr>
            <w:r w:rsidRPr="006C0B55">
              <w:rPr>
                <w:rFonts w:ascii="Times New Roman" w:hAnsi="Times New Roman"/>
                <w:sz w:val="18"/>
                <w:szCs w:val="18"/>
                <w:lang w:eastAsia="ru-RU"/>
              </w:rPr>
              <w:t>М. Уитни</w:t>
            </w:r>
          </w:p>
        </w:tc>
        <w:tc>
          <w:tcPr>
            <w:tcW w:w="1559" w:type="dxa"/>
            <w:tcBorders>
              <w:top w:val="single" w:sz="4" w:space="0" w:color="auto"/>
              <w:left w:val="nil"/>
              <w:bottom w:val="single" w:sz="4" w:space="0" w:color="auto"/>
              <w:right w:val="single" w:sz="4" w:space="0" w:color="auto"/>
            </w:tcBorders>
            <w:shd w:val="clear" w:color="auto" w:fill="auto"/>
            <w:noWrap/>
            <w:hideMark/>
          </w:tcPr>
          <w:p w:rsidR="00196034" w:rsidRPr="006C0B55" w:rsidRDefault="00196034" w:rsidP="006C0B55">
            <w:pPr>
              <w:pStyle w:val="af2"/>
              <w:spacing w:line="233" w:lineRule="auto"/>
              <w:jc w:val="both"/>
              <w:rPr>
                <w:rFonts w:ascii="Times New Roman" w:hAnsi="Times New Roman"/>
                <w:sz w:val="18"/>
                <w:szCs w:val="18"/>
                <w:lang w:eastAsia="ru-RU"/>
              </w:rPr>
            </w:pPr>
            <w:r w:rsidRPr="006C0B55">
              <w:rPr>
                <w:rFonts w:ascii="Times New Roman" w:hAnsi="Times New Roman"/>
                <w:sz w:val="18"/>
                <w:szCs w:val="18"/>
                <w:lang w:eastAsia="ru-RU"/>
              </w:rPr>
              <w:t>Уровень значимости</w:t>
            </w:r>
          </w:p>
        </w:tc>
      </w:tr>
      <w:tr w:rsidR="00196034" w:rsidRPr="006C0B55" w:rsidTr="00406A52">
        <w:trPr>
          <w:trHeight w:val="255"/>
        </w:trPr>
        <w:tc>
          <w:tcPr>
            <w:tcW w:w="4219" w:type="dxa"/>
            <w:tcBorders>
              <w:top w:val="nil"/>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rPr>
                <w:rFonts w:ascii="Times New Roman" w:hAnsi="Times New Roman"/>
                <w:sz w:val="18"/>
                <w:szCs w:val="18"/>
                <w:lang w:val="kk-KZ" w:eastAsia="ru-RU"/>
              </w:rPr>
            </w:pPr>
            <w:r w:rsidRPr="006C0B55">
              <w:rPr>
                <w:rFonts w:ascii="Times New Roman" w:hAnsi="Times New Roman"/>
                <w:color w:val="000000"/>
                <w:sz w:val="18"/>
                <w:szCs w:val="18"/>
                <w:lang w:eastAsia="ru-RU"/>
              </w:rPr>
              <w:t>Узнавание перечёркнутых изображений</w:t>
            </w:r>
          </w:p>
        </w:tc>
        <w:tc>
          <w:tcPr>
            <w:tcW w:w="1985" w:type="dxa"/>
            <w:tcBorders>
              <w:top w:val="nil"/>
              <w:left w:val="nil"/>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85,000</w:t>
            </w:r>
          </w:p>
        </w:tc>
        <w:tc>
          <w:tcPr>
            <w:tcW w:w="1559" w:type="dxa"/>
            <w:tcBorders>
              <w:top w:val="nil"/>
              <w:left w:val="nil"/>
              <w:bottom w:val="single" w:sz="4" w:space="0" w:color="auto"/>
              <w:right w:val="single" w:sz="4" w:space="0" w:color="auto"/>
            </w:tcBorders>
            <w:shd w:val="clear" w:color="auto" w:fill="auto"/>
            <w:noWrap/>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0,002</w:t>
            </w:r>
          </w:p>
        </w:tc>
      </w:tr>
      <w:tr w:rsidR="00196034" w:rsidRPr="006C0B55" w:rsidTr="00406A52">
        <w:trPr>
          <w:trHeight w:val="273"/>
        </w:trPr>
        <w:tc>
          <w:tcPr>
            <w:tcW w:w="4219" w:type="dxa"/>
            <w:tcBorders>
              <w:top w:val="nil"/>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rPr>
                <w:rFonts w:ascii="Times New Roman" w:hAnsi="Times New Roman"/>
                <w:sz w:val="18"/>
                <w:szCs w:val="18"/>
                <w:lang w:eastAsia="ru-RU"/>
              </w:rPr>
            </w:pPr>
            <w:r w:rsidRPr="006C0B55">
              <w:rPr>
                <w:rFonts w:ascii="Times New Roman" w:hAnsi="Times New Roman"/>
                <w:color w:val="000000"/>
                <w:sz w:val="18"/>
                <w:szCs w:val="18"/>
                <w:lang w:eastAsia="ru-RU"/>
              </w:rPr>
              <w:t>узнавание наложенных изображений</w:t>
            </w:r>
          </w:p>
        </w:tc>
        <w:tc>
          <w:tcPr>
            <w:tcW w:w="1985" w:type="dxa"/>
            <w:tcBorders>
              <w:top w:val="nil"/>
              <w:left w:val="nil"/>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102,500</w:t>
            </w:r>
          </w:p>
        </w:tc>
        <w:tc>
          <w:tcPr>
            <w:tcW w:w="1559" w:type="dxa"/>
            <w:tcBorders>
              <w:top w:val="nil"/>
              <w:left w:val="nil"/>
              <w:bottom w:val="single" w:sz="4" w:space="0" w:color="auto"/>
              <w:right w:val="single" w:sz="4" w:space="0" w:color="auto"/>
            </w:tcBorders>
            <w:shd w:val="clear" w:color="auto" w:fill="auto"/>
            <w:noWrap/>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0,056</w:t>
            </w:r>
          </w:p>
        </w:tc>
      </w:tr>
      <w:tr w:rsidR="00196034" w:rsidRPr="006C0B55" w:rsidTr="00406A52">
        <w:trPr>
          <w:trHeight w:val="242"/>
        </w:trPr>
        <w:tc>
          <w:tcPr>
            <w:tcW w:w="4219" w:type="dxa"/>
            <w:tcBorders>
              <w:top w:val="nil"/>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rPr>
                <w:rFonts w:ascii="Times New Roman" w:hAnsi="Times New Roman"/>
                <w:sz w:val="18"/>
                <w:szCs w:val="18"/>
                <w:lang w:eastAsia="ru-RU"/>
              </w:rPr>
            </w:pPr>
            <w:r w:rsidRPr="006C0B55">
              <w:rPr>
                <w:rFonts w:ascii="Times New Roman" w:hAnsi="Times New Roman"/>
                <w:color w:val="000000"/>
                <w:sz w:val="18"/>
                <w:szCs w:val="18"/>
                <w:lang w:eastAsia="ru-RU"/>
              </w:rPr>
              <w:t>оценка ритмических структур</w:t>
            </w:r>
          </w:p>
        </w:tc>
        <w:tc>
          <w:tcPr>
            <w:tcW w:w="1985" w:type="dxa"/>
            <w:tcBorders>
              <w:top w:val="nil"/>
              <w:left w:val="nil"/>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92,000</w:t>
            </w:r>
          </w:p>
        </w:tc>
        <w:tc>
          <w:tcPr>
            <w:tcW w:w="1559" w:type="dxa"/>
            <w:tcBorders>
              <w:top w:val="nil"/>
              <w:left w:val="nil"/>
              <w:bottom w:val="single" w:sz="4" w:space="0" w:color="auto"/>
              <w:right w:val="single" w:sz="4" w:space="0" w:color="auto"/>
            </w:tcBorders>
            <w:shd w:val="clear" w:color="auto" w:fill="auto"/>
            <w:noWrap/>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0,031</w:t>
            </w:r>
          </w:p>
        </w:tc>
      </w:tr>
      <w:tr w:rsidR="00196034" w:rsidRPr="006C0B55" w:rsidTr="00406A52">
        <w:trPr>
          <w:trHeight w:val="255"/>
        </w:trPr>
        <w:tc>
          <w:tcPr>
            <w:tcW w:w="4219" w:type="dxa"/>
            <w:tcBorders>
              <w:top w:val="nil"/>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rPr>
                <w:rFonts w:ascii="Times New Roman" w:hAnsi="Times New Roman"/>
                <w:sz w:val="18"/>
                <w:szCs w:val="18"/>
                <w:lang w:eastAsia="ru-RU"/>
              </w:rPr>
            </w:pPr>
            <w:r w:rsidRPr="006C0B55">
              <w:rPr>
                <w:rFonts w:ascii="Times New Roman" w:hAnsi="Times New Roman"/>
                <w:color w:val="000000"/>
                <w:sz w:val="18"/>
                <w:szCs w:val="18"/>
                <w:lang w:eastAsia="ru-RU"/>
              </w:rPr>
              <w:t>графическая проба на динамический праксис</w:t>
            </w:r>
          </w:p>
        </w:tc>
        <w:tc>
          <w:tcPr>
            <w:tcW w:w="1985" w:type="dxa"/>
            <w:tcBorders>
              <w:top w:val="nil"/>
              <w:left w:val="nil"/>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87,000</w:t>
            </w:r>
          </w:p>
        </w:tc>
        <w:tc>
          <w:tcPr>
            <w:tcW w:w="1559" w:type="dxa"/>
            <w:tcBorders>
              <w:top w:val="nil"/>
              <w:left w:val="nil"/>
              <w:bottom w:val="single" w:sz="4" w:space="0" w:color="auto"/>
              <w:right w:val="single" w:sz="4" w:space="0" w:color="auto"/>
            </w:tcBorders>
            <w:shd w:val="clear" w:color="auto" w:fill="auto"/>
            <w:noWrap/>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0,012</w:t>
            </w:r>
          </w:p>
        </w:tc>
      </w:tr>
      <w:tr w:rsidR="00196034" w:rsidRPr="006C0B55" w:rsidTr="00406A52">
        <w:trPr>
          <w:trHeight w:val="290"/>
        </w:trPr>
        <w:tc>
          <w:tcPr>
            <w:tcW w:w="4219" w:type="dxa"/>
            <w:tcBorders>
              <w:top w:val="nil"/>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rPr>
                <w:rFonts w:ascii="Times New Roman" w:hAnsi="Times New Roman"/>
                <w:sz w:val="18"/>
                <w:szCs w:val="18"/>
                <w:lang w:eastAsia="ru-RU"/>
              </w:rPr>
            </w:pPr>
            <w:r w:rsidRPr="006C0B55">
              <w:rPr>
                <w:rFonts w:ascii="Times New Roman" w:hAnsi="Times New Roman"/>
                <w:color w:val="000000"/>
                <w:sz w:val="18"/>
                <w:szCs w:val="18"/>
                <w:lang w:eastAsia="ru-RU"/>
              </w:rPr>
              <w:t>идентификация эмоций</w:t>
            </w:r>
          </w:p>
        </w:tc>
        <w:tc>
          <w:tcPr>
            <w:tcW w:w="1985" w:type="dxa"/>
            <w:tcBorders>
              <w:top w:val="nil"/>
              <w:left w:val="nil"/>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102,000</w:t>
            </w:r>
          </w:p>
        </w:tc>
        <w:tc>
          <w:tcPr>
            <w:tcW w:w="1559" w:type="dxa"/>
            <w:tcBorders>
              <w:top w:val="nil"/>
              <w:left w:val="nil"/>
              <w:bottom w:val="single" w:sz="4" w:space="0" w:color="auto"/>
              <w:right w:val="single" w:sz="4" w:space="0" w:color="auto"/>
            </w:tcBorders>
            <w:shd w:val="clear" w:color="auto" w:fill="auto"/>
            <w:noWrap/>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0,046</w:t>
            </w:r>
          </w:p>
        </w:tc>
      </w:tr>
      <w:tr w:rsidR="00196034" w:rsidRPr="006C0B55" w:rsidTr="00406A52">
        <w:trPr>
          <w:trHeight w:val="287"/>
        </w:trPr>
        <w:tc>
          <w:tcPr>
            <w:tcW w:w="4219" w:type="dxa"/>
            <w:tcBorders>
              <w:top w:val="nil"/>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rPr>
                <w:rFonts w:ascii="Times New Roman" w:hAnsi="Times New Roman"/>
                <w:sz w:val="18"/>
                <w:szCs w:val="18"/>
                <w:lang w:eastAsia="ru-RU"/>
              </w:rPr>
            </w:pPr>
            <w:r w:rsidRPr="006C0B55">
              <w:rPr>
                <w:rFonts w:ascii="Times New Roman" w:hAnsi="Times New Roman"/>
                <w:color w:val="000000"/>
                <w:sz w:val="18"/>
                <w:szCs w:val="18"/>
                <w:lang w:eastAsia="ru-RU"/>
              </w:rPr>
              <w:t>аналогии</w:t>
            </w:r>
          </w:p>
        </w:tc>
        <w:tc>
          <w:tcPr>
            <w:tcW w:w="1985" w:type="dxa"/>
            <w:tcBorders>
              <w:top w:val="nil"/>
              <w:left w:val="nil"/>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78,000</w:t>
            </w:r>
          </w:p>
        </w:tc>
        <w:tc>
          <w:tcPr>
            <w:tcW w:w="1559" w:type="dxa"/>
            <w:tcBorders>
              <w:top w:val="nil"/>
              <w:left w:val="nil"/>
              <w:bottom w:val="single" w:sz="4" w:space="0" w:color="auto"/>
              <w:right w:val="single" w:sz="4" w:space="0" w:color="auto"/>
            </w:tcBorders>
            <w:shd w:val="clear" w:color="auto" w:fill="auto"/>
            <w:noWrap/>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0,009</w:t>
            </w:r>
          </w:p>
        </w:tc>
      </w:tr>
      <w:tr w:rsidR="00196034" w:rsidRPr="006C0B55" w:rsidTr="00406A52">
        <w:trPr>
          <w:trHeight w:val="255"/>
        </w:trPr>
        <w:tc>
          <w:tcPr>
            <w:tcW w:w="4219" w:type="dxa"/>
            <w:tcBorders>
              <w:top w:val="nil"/>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rPr>
                <w:rFonts w:ascii="Times New Roman" w:hAnsi="Times New Roman"/>
                <w:sz w:val="18"/>
                <w:szCs w:val="18"/>
                <w:lang w:eastAsia="ru-RU"/>
              </w:rPr>
            </w:pPr>
            <w:r w:rsidRPr="006C0B55">
              <w:rPr>
                <w:rFonts w:ascii="Times New Roman" w:hAnsi="Times New Roman"/>
                <w:color w:val="000000"/>
                <w:sz w:val="18"/>
                <w:szCs w:val="18"/>
                <w:lang w:eastAsia="ru-RU"/>
              </w:rPr>
              <w:t>четвёртый лишний</w:t>
            </w:r>
          </w:p>
        </w:tc>
        <w:tc>
          <w:tcPr>
            <w:tcW w:w="1985" w:type="dxa"/>
            <w:tcBorders>
              <w:top w:val="nil"/>
              <w:left w:val="nil"/>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91,500</w:t>
            </w:r>
          </w:p>
        </w:tc>
        <w:tc>
          <w:tcPr>
            <w:tcW w:w="1559" w:type="dxa"/>
            <w:tcBorders>
              <w:top w:val="nil"/>
              <w:left w:val="nil"/>
              <w:bottom w:val="single" w:sz="4" w:space="0" w:color="auto"/>
              <w:right w:val="single" w:sz="4" w:space="0" w:color="auto"/>
            </w:tcBorders>
            <w:shd w:val="clear" w:color="auto" w:fill="auto"/>
            <w:noWrap/>
            <w:hideMark/>
          </w:tcPr>
          <w:p w:rsidR="00196034" w:rsidRPr="006C0B55" w:rsidRDefault="00196034" w:rsidP="006C0B55">
            <w:pPr>
              <w:pStyle w:val="af2"/>
              <w:spacing w:line="233" w:lineRule="auto"/>
              <w:jc w:val="center"/>
              <w:rPr>
                <w:rFonts w:ascii="Times New Roman" w:hAnsi="Times New Roman"/>
                <w:sz w:val="18"/>
                <w:szCs w:val="18"/>
                <w:lang w:eastAsia="ru-RU"/>
              </w:rPr>
            </w:pPr>
            <w:r w:rsidRPr="006C0B55">
              <w:rPr>
                <w:rFonts w:ascii="Times New Roman" w:hAnsi="Times New Roman"/>
                <w:sz w:val="18"/>
                <w:szCs w:val="18"/>
                <w:lang w:eastAsia="ru-RU"/>
              </w:rPr>
              <w:t>0,028</w:t>
            </w:r>
          </w:p>
        </w:tc>
      </w:tr>
    </w:tbl>
    <w:p w:rsidR="00196034" w:rsidRPr="0098778A" w:rsidRDefault="00196034" w:rsidP="0098778A">
      <w:pPr>
        <w:pStyle w:val="af2"/>
        <w:spacing w:line="233" w:lineRule="auto"/>
        <w:ind w:firstLine="340"/>
        <w:jc w:val="both"/>
        <w:rPr>
          <w:rFonts w:ascii="Times New Roman" w:hAnsi="Times New Roman"/>
          <w:color w:val="000000"/>
          <w:sz w:val="20"/>
          <w:szCs w:val="20"/>
          <w:lang w:eastAsia="ru-RU"/>
        </w:rPr>
      </w:pPr>
      <w:r w:rsidRPr="0098778A">
        <w:rPr>
          <w:rFonts w:ascii="Times New Roman" w:hAnsi="Times New Roman"/>
          <w:color w:val="000000"/>
          <w:sz w:val="20"/>
          <w:szCs w:val="20"/>
          <w:lang w:eastAsia="ru-RU"/>
        </w:rPr>
        <w:tab/>
      </w:r>
    </w:p>
    <w:p w:rsidR="00196034" w:rsidRPr="0098778A" w:rsidRDefault="00196034" w:rsidP="0098778A">
      <w:pPr>
        <w:pStyle w:val="af2"/>
        <w:spacing w:line="233" w:lineRule="auto"/>
        <w:ind w:firstLine="340"/>
        <w:jc w:val="both"/>
        <w:rPr>
          <w:rFonts w:ascii="Times New Roman" w:hAnsi="Times New Roman"/>
          <w:color w:val="000000"/>
          <w:sz w:val="20"/>
          <w:szCs w:val="20"/>
          <w:lang w:eastAsia="ru-RU"/>
        </w:rPr>
      </w:pPr>
      <w:r w:rsidRPr="0098778A">
        <w:rPr>
          <w:rFonts w:ascii="Times New Roman" w:hAnsi="Times New Roman"/>
          <w:color w:val="000000"/>
          <w:sz w:val="20"/>
          <w:szCs w:val="20"/>
          <w:lang w:eastAsia="ru-RU"/>
        </w:rPr>
        <w:t xml:space="preserve">Мы можем сказать, что существуют значимые различия между 6-ти и 7-ми летними детьми по развитию </w:t>
      </w:r>
      <w:r w:rsidRPr="0098778A">
        <w:rPr>
          <w:rStyle w:val="a6"/>
          <w:rFonts w:ascii="Times New Roman" w:hAnsi="Times New Roman"/>
          <w:color w:val="000000"/>
          <w:sz w:val="20"/>
          <w:szCs w:val="20"/>
        </w:rPr>
        <w:t>слухо-моторных координаций, зрительного восприятия, моторных функций, а также в развитии  мышления.</w:t>
      </w:r>
    </w:p>
    <w:p w:rsidR="00196034" w:rsidRPr="0098778A" w:rsidRDefault="00196034" w:rsidP="0098778A">
      <w:pPr>
        <w:pStyle w:val="af2"/>
        <w:spacing w:line="233" w:lineRule="auto"/>
        <w:ind w:firstLine="340"/>
        <w:jc w:val="both"/>
        <w:rPr>
          <w:rFonts w:ascii="Times New Roman" w:hAnsi="Times New Roman"/>
          <w:color w:val="000000"/>
          <w:sz w:val="20"/>
          <w:szCs w:val="20"/>
          <w:lang w:eastAsia="ru-RU"/>
        </w:rPr>
      </w:pPr>
      <w:r w:rsidRPr="0098778A">
        <w:rPr>
          <w:rFonts w:ascii="Times New Roman" w:hAnsi="Times New Roman"/>
          <w:color w:val="000000"/>
          <w:sz w:val="20"/>
          <w:szCs w:val="20"/>
          <w:lang w:eastAsia="ru-RU"/>
        </w:rPr>
        <w:t>В таблице 2 приведены средние значения по нейропсихологическим пробам в группах 6-леток и 7-леток.</w:t>
      </w:r>
    </w:p>
    <w:p w:rsidR="00196034" w:rsidRPr="0098778A" w:rsidRDefault="00196034" w:rsidP="0098778A">
      <w:pPr>
        <w:pStyle w:val="af2"/>
        <w:spacing w:line="233" w:lineRule="auto"/>
        <w:ind w:firstLine="340"/>
        <w:jc w:val="both"/>
        <w:rPr>
          <w:rFonts w:ascii="Times New Roman" w:hAnsi="Times New Roman"/>
          <w:color w:val="000000"/>
          <w:sz w:val="20"/>
          <w:szCs w:val="20"/>
          <w:lang w:eastAsia="ru-RU"/>
        </w:rPr>
      </w:pPr>
    </w:p>
    <w:p w:rsidR="00196034" w:rsidRPr="0098778A" w:rsidRDefault="00196034" w:rsidP="0098778A">
      <w:pPr>
        <w:pStyle w:val="af2"/>
        <w:spacing w:line="233" w:lineRule="auto"/>
        <w:ind w:firstLine="340"/>
        <w:jc w:val="both"/>
        <w:rPr>
          <w:rFonts w:ascii="Times New Roman" w:hAnsi="Times New Roman"/>
          <w:color w:val="000000"/>
          <w:sz w:val="20"/>
          <w:szCs w:val="20"/>
          <w:lang w:eastAsia="ru-RU"/>
        </w:rPr>
      </w:pPr>
      <w:r w:rsidRPr="0098778A">
        <w:rPr>
          <w:rFonts w:ascii="Times New Roman" w:eastAsia="Times New Roman" w:hAnsi="Times New Roman"/>
          <w:bCs/>
          <w:sz w:val="20"/>
          <w:szCs w:val="20"/>
          <w:lang w:eastAsia="ru-RU"/>
        </w:rPr>
        <w:t>Таблица 2. Средние значения показателей нейропсихологических проб в группе 6-летних и 7-летних детей</w:t>
      </w:r>
    </w:p>
    <w:tbl>
      <w:tblPr>
        <w:tblW w:w="8946" w:type="dxa"/>
        <w:tblInd w:w="93" w:type="dxa"/>
        <w:tblLayout w:type="fixed"/>
        <w:tblLook w:val="04A0"/>
      </w:tblPr>
      <w:tblGrid>
        <w:gridCol w:w="4268"/>
        <w:gridCol w:w="992"/>
        <w:gridCol w:w="1134"/>
        <w:gridCol w:w="992"/>
        <w:gridCol w:w="1560"/>
      </w:tblGrid>
      <w:tr w:rsidR="00196034" w:rsidRPr="006C0B55" w:rsidTr="00406A52">
        <w:trPr>
          <w:trHeight w:val="289"/>
        </w:trPr>
        <w:tc>
          <w:tcPr>
            <w:tcW w:w="4268" w:type="dxa"/>
            <w:vMerge w:val="restart"/>
            <w:tcBorders>
              <w:top w:val="single" w:sz="4" w:space="0" w:color="auto"/>
              <w:left w:val="single" w:sz="4" w:space="0" w:color="auto"/>
              <w:right w:val="single" w:sz="4" w:space="0" w:color="auto"/>
            </w:tcBorders>
            <w:shd w:val="clear" w:color="auto" w:fill="auto"/>
            <w:noWrap/>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 Название проб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96034" w:rsidRPr="006C0B55" w:rsidRDefault="00196034" w:rsidP="006C0B55">
            <w:pPr>
              <w:pStyle w:val="af2"/>
              <w:spacing w:line="233" w:lineRule="auto"/>
              <w:jc w:val="center"/>
              <w:rPr>
                <w:rFonts w:ascii="Times New Roman" w:eastAsia="Times New Roman" w:hAnsi="Times New Roman"/>
                <w:sz w:val="18"/>
                <w:szCs w:val="18"/>
                <w:lang w:eastAsia="ru-RU"/>
              </w:rPr>
            </w:pPr>
            <w:r w:rsidRPr="006C0B55">
              <w:rPr>
                <w:rFonts w:ascii="Times New Roman" w:eastAsia="Times New Roman" w:hAnsi="Times New Roman"/>
                <w:sz w:val="18"/>
                <w:szCs w:val="18"/>
                <w:lang w:val="en-US" w:eastAsia="ru-RU"/>
              </w:rPr>
              <w:t>6-</w:t>
            </w:r>
            <w:r w:rsidRPr="006C0B55">
              <w:rPr>
                <w:rFonts w:ascii="Times New Roman" w:eastAsia="Times New Roman" w:hAnsi="Times New Roman"/>
                <w:sz w:val="18"/>
                <w:szCs w:val="18"/>
                <w:lang w:eastAsia="ru-RU"/>
              </w:rPr>
              <w:t>летки</w:t>
            </w:r>
          </w:p>
        </w:tc>
        <w:tc>
          <w:tcPr>
            <w:tcW w:w="2552" w:type="dxa"/>
            <w:gridSpan w:val="2"/>
            <w:tcBorders>
              <w:top w:val="single" w:sz="4" w:space="0" w:color="auto"/>
              <w:left w:val="single" w:sz="4" w:space="0" w:color="auto"/>
              <w:bottom w:val="single" w:sz="4" w:space="0" w:color="auto"/>
              <w:right w:val="single" w:sz="4" w:space="0" w:color="auto"/>
            </w:tcBorders>
          </w:tcPr>
          <w:p w:rsidR="00196034" w:rsidRPr="006C0B55" w:rsidRDefault="00196034" w:rsidP="006C0B55">
            <w:pPr>
              <w:pStyle w:val="af2"/>
              <w:spacing w:line="233" w:lineRule="auto"/>
              <w:jc w:val="center"/>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7-летки</w:t>
            </w:r>
          </w:p>
        </w:tc>
      </w:tr>
      <w:tr w:rsidR="00196034" w:rsidRPr="006C0B55" w:rsidTr="00406A52">
        <w:trPr>
          <w:trHeight w:val="289"/>
        </w:trPr>
        <w:tc>
          <w:tcPr>
            <w:tcW w:w="4268" w:type="dxa"/>
            <w:vMerge/>
            <w:tcBorders>
              <w:left w:val="single" w:sz="4" w:space="0" w:color="auto"/>
              <w:bottom w:val="single" w:sz="4" w:space="0" w:color="auto"/>
              <w:right w:val="single" w:sz="4" w:space="0" w:color="auto"/>
            </w:tcBorders>
            <w:shd w:val="clear" w:color="auto" w:fill="auto"/>
            <w:noWrap/>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М</w:t>
            </w:r>
          </w:p>
        </w:tc>
        <w:tc>
          <w:tcPr>
            <w:tcW w:w="1134"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val="en-US" w:eastAsia="ru-RU"/>
              </w:rPr>
            </w:pPr>
            <w:r w:rsidRPr="006C0B55">
              <w:rPr>
                <w:rFonts w:ascii="Times New Roman" w:eastAsia="Times New Roman" w:hAnsi="Times New Roman"/>
                <w:sz w:val="18"/>
                <w:szCs w:val="18"/>
                <w:lang w:val="en-US" w:eastAsia="ru-RU"/>
              </w:rPr>
              <w:t>m</w:t>
            </w:r>
          </w:p>
        </w:tc>
        <w:tc>
          <w:tcPr>
            <w:tcW w:w="992"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val="en-US" w:eastAsia="ru-RU"/>
              </w:rPr>
            </w:pPr>
            <w:r w:rsidRPr="006C0B55">
              <w:rPr>
                <w:rFonts w:ascii="Times New Roman" w:eastAsia="Times New Roman" w:hAnsi="Times New Roman"/>
                <w:sz w:val="18"/>
                <w:szCs w:val="18"/>
                <w:lang w:val="en-US" w:eastAsia="ru-RU"/>
              </w:rPr>
              <w:t>m</w:t>
            </w:r>
          </w:p>
        </w:tc>
      </w:tr>
      <w:tr w:rsidR="00196034" w:rsidRPr="006C0B55" w:rsidTr="00406A52">
        <w:trPr>
          <w:trHeight w:val="315"/>
        </w:trPr>
        <w:tc>
          <w:tcPr>
            <w:tcW w:w="426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96034" w:rsidRPr="006C0B55" w:rsidRDefault="00196034" w:rsidP="006C0B55">
            <w:pPr>
              <w:pStyle w:val="af2"/>
              <w:spacing w:line="233" w:lineRule="auto"/>
              <w:jc w:val="both"/>
              <w:rPr>
                <w:rFonts w:ascii="Times New Roman" w:eastAsia="Times New Roman" w:hAnsi="Times New Roman"/>
                <w:color w:val="000000"/>
                <w:sz w:val="18"/>
                <w:szCs w:val="18"/>
                <w:lang w:eastAsia="ru-RU"/>
              </w:rPr>
            </w:pPr>
            <w:r w:rsidRPr="006C0B55">
              <w:rPr>
                <w:rFonts w:ascii="Times New Roman" w:eastAsia="Times New Roman" w:hAnsi="Times New Roman"/>
                <w:color w:val="000000"/>
                <w:sz w:val="18"/>
                <w:szCs w:val="18"/>
                <w:lang w:eastAsia="ru-RU"/>
              </w:rPr>
              <w:t>Узнавание перечёркнутых изображений</w:t>
            </w:r>
          </w:p>
        </w:tc>
        <w:tc>
          <w:tcPr>
            <w:tcW w:w="992" w:type="dxa"/>
            <w:tcBorders>
              <w:top w:val="single" w:sz="4" w:space="0" w:color="auto"/>
              <w:left w:val="nil"/>
              <w:bottom w:val="single" w:sz="8"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0,3333</w:t>
            </w:r>
          </w:p>
        </w:tc>
        <w:tc>
          <w:tcPr>
            <w:tcW w:w="1134"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0,42008</w:t>
            </w:r>
          </w:p>
        </w:tc>
        <w:tc>
          <w:tcPr>
            <w:tcW w:w="992" w:type="dxa"/>
            <w:tcBorders>
              <w:top w:val="single" w:sz="4" w:space="0" w:color="auto"/>
              <w:left w:val="single" w:sz="4" w:space="0" w:color="auto"/>
              <w:bottom w:val="single" w:sz="4" w:space="0" w:color="auto"/>
              <w:right w:val="single" w:sz="4" w:space="0" w:color="auto"/>
            </w:tcBorders>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0,472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0,123</w:t>
            </w:r>
          </w:p>
        </w:tc>
      </w:tr>
      <w:tr w:rsidR="00196034" w:rsidRPr="006C0B55" w:rsidTr="00406A52">
        <w:trPr>
          <w:trHeight w:val="190"/>
        </w:trPr>
        <w:tc>
          <w:tcPr>
            <w:tcW w:w="4268" w:type="dxa"/>
            <w:tcBorders>
              <w:top w:val="nil"/>
              <w:left w:val="single" w:sz="8" w:space="0" w:color="auto"/>
              <w:bottom w:val="single" w:sz="8" w:space="0" w:color="auto"/>
              <w:right w:val="single" w:sz="8"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color w:val="000000"/>
                <w:sz w:val="18"/>
                <w:szCs w:val="18"/>
                <w:lang w:eastAsia="ru-RU"/>
              </w:rPr>
            </w:pPr>
            <w:r w:rsidRPr="006C0B55">
              <w:rPr>
                <w:rFonts w:ascii="Times New Roman" w:eastAsia="Times New Roman" w:hAnsi="Times New Roman"/>
                <w:color w:val="000000"/>
                <w:sz w:val="18"/>
                <w:szCs w:val="18"/>
                <w:lang w:eastAsia="ru-RU"/>
              </w:rPr>
              <w:t>узнавание наложенных изображений</w:t>
            </w:r>
          </w:p>
        </w:tc>
        <w:tc>
          <w:tcPr>
            <w:tcW w:w="992" w:type="dxa"/>
            <w:tcBorders>
              <w:top w:val="nil"/>
              <w:left w:val="nil"/>
              <w:bottom w:val="single" w:sz="8"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0,4167</w:t>
            </w:r>
          </w:p>
        </w:tc>
        <w:tc>
          <w:tcPr>
            <w:tcW w:w="1134"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0,52159</w:t>
            </w:r>
          </w:p>
        </w:tc>
        <w:tc>
          <w:tcPr>
            <w:tcW w:w="992" w:type="dxa"/>
            <w:tcBorders>
              <w:top w:val="single" w:sz="4" w:space="0" w:color="auto"/>
              <w:left w:val="single" w:sz="4" w:space="0" w:color="auto"/>
              <w:bottom w:val="single" w:sz="4" w:space="0" w:color="auto"/>
              <w:right w:val="single" w:sz="4" w:space="0" w:color="auto"/>
            </w:tcBorders>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0,1471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0,29393</w:t>
            </w:r>
          </w:p>
        </w:tc>
      </w:tr>
      <w:tr w:rsidR="00196034" w:rsidRPr="006C0B55" w:rsidTr="00406A52">
        <w:trPr>
          <w:trHeight w:val="192"/>
        </w:trPr>
        <w:tc>
          <w:tcPr>
            <w:tcW w:w="4268" w:type="dxa"/>
            <w:tcBorders>
              <w:top w:val="nil"/>
              <w:left w:val="single" w:sz="8" w:space="0" w:color="auto"/>
              <w:bottom w:val="single" w:sz="8" w:space="0" w:color="auto"/>
              <w:right w:val="single" w:sz="8"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color w:val="000000"/>
                <w:sz w:val="18"/>
                <w:szCs w:val="18"/>
                <w:lang w:eastAsia="ru-RU"/>
              </w:rPr>
            </w:pPr>
            <w:r w:rsidRPr="006C0B55">
              <w:rPr>
                <w:rFonts w:ascii="Times New Roman" w:eastAsia="Times New Roman" w:hAnsi="Times New Roman"/>
                <w:color w:val="000000"/>
                <w:sz w:val="18"/>
                <w:szCs w:val="18"/>
                <w:lang w:eastAsia="ru-RU"/>
              </w:rPr>
              <w:t>оценка ритмических структур</w:t>
            </w:r>
          </w:p>
        </w:tc>
        <w:tc>
          <w:tcPr>
            <w:tcW w:w="992" w:type="dxa"/>
            <w:tcBorders>
              <w:top w:val="nil"/>
              <w:left w:val="nil"/>
              <w:bottom w:val="single" w:sz="8"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0,9722</w:t>
            </w:r>
          </w:p>
        </w:tc>
        <w:tc>
          <w:tcPr>
            <w:tcW w:w="1134"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1,02142</w:t>
            </w:r>
          </w:p>
        </w:tc>
        <w:tc>
          <w:tcPr>
            <w:tcW w:w="992" w:type="dxa"/>
            <w:tcBorders>
              <w:top w:val="single" w:sz="4" w:space="0" w:color="auto"/>
              <w:left w:val="single" w:sz="4" w:space="0" w:color="auto"/>
              <w:bottom w:val="single" w:sz="4" w:space="0" w:color="auto"/>
              <w:right w:val="single" w:sz="4" w:space="0" w:color="auto"/>
            </w:tcBorders>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0,3529</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0,65586</w:t>
            </w:r>
          </w:p>
        </w:tc>
      </w:tr>
      <w:tr w:rsidR="00196034" w:rsidRPr="006C0B55" w:rsidTr="00406A52">
        <w:trPr>
          <w:trHeight w:val="519"/>
        </w:trPr>
        <w:tc>
          <w:tcPr>
            <w:tcW w:w="4268" w:type="dxa"/>
            <w:tcBorders>
              <w:top w:val="nil"/>
              <w:left w:val="single" w:sz="8" w:space="0" w:color="auto"/>
              <w:bottom w:val="single" w:sz="8" w:space="0" w:color="auto"/>
              <w:right w:val="single" w:sz="8"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color w:val="000000"/>
                <w:sz w:val="18"/>
                <w:szCs w:val="18"/>
                <w:lang w:eastAsia="ru-RU"/>
              </w:rPr>
            </w:pPr>
            <w:r w:rsidRPr="006C0B55">
              <w:rPr>
                <w:rFonts w:ascii="Times New Roman" w:eastAsia="Times New Roman" w:hAnsi="Times New Roman"/>
                <w:color w:val="000000"/>
                <w:sz w:val="18"/>
                <w:szCs w:val="18"/>
                <w:lang w:eastAsia="ru-RU"/>
              </w:rPr>
              <w:lastRenderedPageBreak/>
              <w:t>графическая проба на динамический праксис</w:t>
            </w:r>
          </w:p>
        </w:tc>
        <w:tc>
          <w:tcPr>
            <w:tcW w:w="992" w:type="dxa"/>
            <w:tcBorders>
              <w:top w:val="nil"/>
              <w:left w:val="nil"/>
              <w:bottom w:val="single" w:sz="8"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0,8056</w:t>
            </w:r>
          </w:p>
        </w:tc>
        <w:tc>
          <w:tcPr>
            <w:tcW w:w="1134"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0,54608</w:t>
            </w:r>
          </w:p>
        </w:tc>
        <w:tc>
          <w:tcPr>
            <w:tcW w:w="992" w:type="dxa"/>
            <w:tcBorders>
              <w:top w:val="single" w:sz="4" w:space="0" w:color="auto"/>
              <w:left w:val="single" w:sz="4" w:space="0" w:color="auto"/>
              <w:bottom w:val="single" w:sz="4" w:space="0" w:color="auto"/>
              <w:right w:val="single" w:sz="4" w:space="0" w:color="auto"/>
            </w:tcBorders>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0,4118</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0,2643</w:t>
            </w:r>
          </w:p>
        </w:tc>
      </w:tr>
      <w:tr w:rsidR="00196034" w:rsidRPr="006C0B55" w:rsidTr="00406A52">
        <w:trPr>
          <w:trHeight w:val="327"/>
        </w:trPr>
        <w:tc>
          <w:tcPr>
            <w:tcW w:w="4268" w:type="dxa"/>
            <w:tcBorders>
              <w:top w:val="nil"/>
              <w:left w:val="single" w:sz="8" w:space="0" w:color="auto"/>
              <w:bottom w:val="single" w:sz="8" w:space="0" w:color="auto"/>
              <w:right w:val="single" w:sz="8"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color w:val="000000"/>
                <w:sz w:val="18"/>
                <w:szCs w:val="18"/>
                <w:lang w:eastAsia="ru-RU"/>
              </w:rPr>
            </w:pPr>
            <w:r w:rsidRPr="006C0B55">
              <w:rPr>
                <w:rFonts w:ascii="Times New Roman" w:eastAsia="Times New Roman" w:hAnsi="Times New Roman"/>
                <w:color w:val="000000"/>
                <w:sz w:val="18"/>
                <w:szCs w:val="18"/>
                <w:lang w:eastAsia="ru-RU"/>
              </w:rPr>
              <w:t>идентификация эмоций</w:t>
            </w:r>
          </w:p>
        </w:tc>
        <w:tc>
          <w:tcPr>
            <w:tcW w:w="992" w:type="dxa"/>
            <w:tcBorders>
              <w:top w:val="nil"/>
              <w:left w:val="nil"/>
              <w:bottom w:val="single" w:sz="8"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0,4722</w:t>
            </w:r>
          </w:p>
        </w:tc>
        <w:tc>
          <w:tcPr>
            <w:tcW w:w="1134"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0,65242</w:t>
            </w:r>
          </w:p>
        </w:tc>
        <w:tc>
          <w:tcPr>
            <w:tcW w:w="992" w:type="dxa"/>
            <w:tcBorders>
              <w:top w:val="single" w:sz="4" w:space="0" w:color="auto"/>
              <w:left w:val="single" w:sz="4" w:space="0" w:color="auto"/>
              <w:bottom w:val="single" w:sz="4" w:space="0" w:color="auto"/>
              <w:right w:val="single" w:sz="4" w:space="0" w:color="auto"/>
            </w:tcBorders>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0,1471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0,38587</w:t>
            </w:r>
          </w:p>
        </w:tc>
      </w:tr>
      <w:tr w:rsidR="00196034" w:rsidRPr="006C0B55" w:rsidTr="00406A52">
        <w:trPr>
          <w:trHeight w:val="262"/>
        </w:trPr>
        <w:tc>
          <w:tcPr>
            <w:tcW w:w="4268" w:type="dxa"/>
            <w:tcBorders>
              <w:top w:val="nil"/>
              <w:left w:val="single" w:sz="8" w:space="0" w:color="auto"/>
              <w:bottom w:val="single" w:sz="8" w:space="0" w:color="auto"/>
              <w:right w:val="single" w:sz="8"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color w:val="000000"/>
                <w:sz w:val="18"/>
                <w:szCs w:val="18"/>
                <w:lang w:eastAsia="ru-RU"/>
              </w:rPr>
            </w:pPr>
            <w:r w:rsidRPr="006C0B55">
              <w:rPr>
                <w:rFonts w:ascii="Times New Roman" w:eastAsia="Times New Roman" w:hAnsi="Times New Roman"/>
                <w:color w:val="000000"/>
                <w:sz w:val="18"/>
                <w:szCs w:val="18"/>
                <w:lang w:eastAsia="ru-RU"/>
              </w:rPr>
              <w:t>аналогии</w:t>
            </w:r>
          </w:p>
        </w:tc>
        <w:tc>
          <w:tcPr>
            <w:tcW w:w="992" w:type="dxa"/>
            <w:tcBorders>
              <w:top w:val="nil"/>
              <w:left w:val="nil"/>
              <w:bottom w:val="single" w:sz="8"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0,6667</w:t>
            </w:r>
          </w:p>
        </w:tc>
        <w:tc>
          <w:tcPr>
            <w:tcW w:w="1134"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0,5145</w:t>
            </w:r>
          </w:p>
        </w:tc>
        <w:tc>
          <w:tcPr>
            <w:tcW w:w="992" w:type="dxa"/>
            <w:tcBorders>
              <w:top w:val="single" w:sz="4" w:space="0" w:color="auto"/>
              <w:left w:val="single" w:sz="4" w:space="0" w:color="auto"/>
              <w:bottom w:val="single" w:sz="4" w:space="0" w:color="auto"/>
              <w:right w:val="single" w:sz="4" w:space="0" w:color="auto"/>
            </w:tcBorders>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0,2353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0,35872</w:t>
            </w:r>
          </w:p>
        </w:tc>
      </w:tr>
      <w:tr w:rsidR="00196034" w:rsidRPr="006C0B55" w:rsidTr="00406A52">
        <w:trPr>
          <w:trHeight w:val="222"/>
        </w:trPr>
        <w:tc>
          <w:tcPr>
            <w:tcW w:w="4268" w:type="dxa"/>
            <w:tcBorders>
              <w:top w:val="nil"/>
              <w:left w:val="single" w:sz="8" w:space="0" w:color="auto"/>
              <w:bottom w:val="single" w:sz="8" w:space="0" w:color="auto"/>
              <w:right w:val="single" w:sz="8"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color w:val="000000"/>
                <w:sz w:val="18"/>
                <w:szCs w:val="18"/>
                <w:lang w:eastAsia="ru-RU"/>
              </w:rPr>
            </w:pPr>
            <w:r w:rsidRPr="006C0B55">
              <w:rPr>
                <w:rFonts w:ascii="Times New Roman" w:eastAsia="Times New Roman" w:hAnsi="Times New Roman"/>
                <w:color w:val="000000"/>
                <w:sz w:val="18"/>
                <w:szCs w:val="18"/>
                <w:lang w:eastAsia="ru-RU"/>
              </w:rPr>
              <w:t>четвёртый лишний</w:t>
            </w:r>
          </w:p>
        </w:tc>
        <w:tc>
          <w:tcPr>
            <w:tcW w:w="992" w:type="dxa"/>
            <w:tcBorders>
              <w:top w:val="nil"/>
              <w:left w:val="nil"/>
              <w:bottom w:val="single" w:sz="8" w:space="0" w:color="auto"/>
              <w:right w:val="single" w:sz="4" w:space="0" w:color="auto"/>
            </w:tcBorders>
            <w:shd w:val="clear" w:color="auto" w:fill="auto"/>
            <w:vAlign w:val="bottom"/>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0,7222</w:t>
            </w:r>
          </w:p>
        </w:tc>
        <w:tc>
          <w:tcPr>
            <w:tcW w:w="1134" w:type="dxa"/>
            <w:tcBorders>
              <w:top w:val="single" w:sz="4" w:space="0" w:color="auto"/>
              <w:left w:val="single" w:sz="4" w:space="0" w:color="auto"/>
              <w:bottom w:val="single" w:sz="4" w:space="0" w:color="auto"/>
              <w:right w:val="single" w:sz="4" w:space="0" w:color="auto"/>
            </w:tcBorders>
            <w:vAlign w:val="bottom"/>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0,84405</w:t>
            </w:r>
          </w:p>
        </w:tc>
        <w:tc>
          <w:tcPr>
            <w:tcW w:w="992" w:type="dxa"/>
            <w:tcBorders>
              <w:top w:val="single" w:sz="4" w:space="0" w:color="auto"/>
              <w:left w:val="single" w:sz="4" w:space="0" w:color="auto"/>
              <w:bottom w:val="single" w:sz="4" w:space="0" w:color="auto"/>
              <w:right w:val="single" w:sz="4" w:space="0" w:color="auto"/>
            </w:tcBorders>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0,2059</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6034" w:rsidRPr="006C0B55" w:rsidRDefault="00196034" w:rsidP="006C0B55">
            <w:pPr>
              <w:pStyle w:val="af2"/>
              <w:spacing w:line="233" w:lineRule="auto"/>
              <w:jc w:val="both"/>
              <w:rPr>
                <w:rFonts w:ascii="Times New Roman" w:eastAsia="Times New Roman" w:hAnsi="Times New Roman"/>
                <w:sz w:val="18"/>
                <w:szCs w:val="18"/>
                <w:lang w:eastAsia="ru-RU"/>
              </w:rPr>
            </w:pPr>
            <w:r w:rsidRPr="006C0B55">
              <w:rPr>
                <w:rFonts w:ascii="Times New Roman" w:eastAsia="Times New Roman" w:hAnsi="Times New Roman"/>
                <w:sz w:val="18"/>
                <w:szCs w:val="18"/>
                <w:lang w:eastAsia="ru-RU"/>
              </w:rPr>
              <w:t>0,30917</w:t>
            </w:r>
          </w:p>
        </w:tc>
      </w:tr>
    </w:tbl>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  </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мы можем сделать следующие выводы:</w:t>
      </w:r>
    </w:p>
    <w:p w:rsidR="00196034" w:rsidRPr="0098778A" w:rsidRDefault="00196034" w:rsidP="0098778A">
      <w:pPr>
        <w:pStyle w:val="af2"/>
        <w:spacing w:line="233" w:lineRule="auto"/>
        <w:ind w:firstLine="340"/>
        <w:jc w:val="both"/>
        <w:rPr>
          <w:rStyle w:val="a6"/>
          <w:rFonts w:ascii="Times New Roman" w:hAnsi="Times New Roman"/>
          <w:i w:val="0"/>
          <w:color w:val="000000"/>
          <w:sz w:val="20"/>
          <w:szCs w:val="20"/>
        </w:rPr>
      </w:pPr>
      <w:r w:rsidRPr="0098778A">
        <w:rPr>
          <w:rFonts w:ascii="Times New Roman" w:hAnsi="Times New Roman"/>
          <w:sz w:val="20"/>
          <w:szCs w:val="20"/>
        </w:rPr>
        <w:t xml:space="preserve">- Дети 6-ти и 7-ми летнего возраста  различаются по некоторым нейропсихологическим характеристикам, а именно по показателям </w:t>
      </w:r>
      <w:r w:rsidRPr="0098778A">
        <w:rPr>
          <w:rStyle w:val="a6"/>
          <w:rFonts w:ascii="Times New Roman" w:hAnsi="Times New Roman"/>
          <w:color w:val="000000"/>
          <w:sz w:val="20"/>
          <w:szCs w:val="20"/>
        </w:rPr>
        <w:t>слухо-моторных координаций, зрительного восприятия, моторных функций, а также в развитии  мышления, причем у 7-леток показатели выше.</w:t>
      </w:r>
    </w:p>
    <w:p w:rsidR="00196034" w:rsidRPr="0098778A" w:rsidRDefault="00196034" w:rsidP="0098778A">
      <w:pPr>
        <w:pStyle w:val="af2"/>
        <w:spacing w:line="233" w:lineRule="auto"/>
        <w:ind w:firstLine="340"/>
        <w:jc w:val="both"/>
        <w:rPr>
          <w:rFonts w:ascii="Times New Roman" w:hAnsi="Times New Roman"/>
          <w:sz w:val="20"/>
          <w:szCs w:val="20"/>
        </w:rPr>
      </w:pPr>
      <w:r w:rsidRPr="0098778A">
        <w:rPr>
          <w:rStyle w:val="a6"/>
          <w:rFonts w:ascii="Times New Roman" w:hAnsi="Times New Roman"/>
          <w:color w:val="000000"/>
          <w:sz w:val="20"/>
          <w:szCs w:val="20"/>
        </w:rPr>
        <w:t>- В диагностике готовности к школьному обучению нейропсихологический анализ позволяет увидеть особенности развития психики ребенка более дифференцированно, что может стать основной для работы психологов, педагогов, родителей</w:t>
      </w:r>
    </w:p>
    <w:p w:rsidR="00196034" w:rsidRPr="0098778A" w:rsidRDefault="00196034" w:rsidP="0098778A">
      <w:pPr>
        <w:pStyle w:val="af2"/>
        <w:spacing w:line="233" w:lineRule="auto"/>
        <w:ind w:firstLine="340"/>
        <w:jc w:val="both"/>
        <w:rPr>
          <w:rFonts w:ascii="Times New Roman" w:hAnsi="Times New Roman"/>
          <w:sz w:val="20"/>
          <w:szCs w:val="20"/>
        </w:rPr>
      </w:pPr>
    </w:p>
    <w:p w:rsidR="00864DF3" w:rsidRPr="006C0B55" w:rsidRDefault="00864DF3" w:rsidP="0098778A">
      <w:pPr>
        <w:spacing w:after="0" w:line="233" w:lineRule="auto"/>
        <w:ind w:firstLine="340"/>
        <w:jc w:val="center"/>
        <w:rPr>
          <w:rFonts w:ascii="Times New Roman" w:hAnsi="Times New Roman"/>
          <w:b/>
          <w:i/>
          <w:sz w:val="18"/>
          <w:szCs w:val="18"/>
          <w:lang w:val="kk-KZ"/>
        </w:rPr>
      </w:pPr>
      <w:r w:rsidRPr="006C0B55">
        <w:rPr>
          <w:rFonts w:ascii="Times New Roman" w:hAnsi="Times New Roman"/>
          <w:b/>
          <w:i/>
          <w:sz w:val="18"/>
          <w:szCs w:val="18"/>
        </w:rPr>
        <w:t>Список использованной литературы:</w:t>
      </w:r>
    </w:p>
    <w:p w:rsidR="00196034" w:rsidRPr="006C0B55" w:rsidRDefault="00196034" w:rsidP="0098778A">
      <w:pPr>
        <w:pStyle w:val="af2"/>
        <w:tabs>
          <w:tab w:val="left" w:pos="284"/>
        </w:tabs>
        <w:spacing w:line="233" w:lineRule="auto"/>
        <w:ind w:firstLine="340"/>
        <w:jc w:val="both"/>
        <w:rPr>
          <w:rFonts w:ascii="Times New Roman" w:hAnsi="Times New Roman"/>
          <w:sz w:val="18"/>
          <w:szCs w:val="18"/>
        </w:rPr>
      </w:pPr>
      <w:r w:rsidRPr="006C0B55">
        <w:rPr>
          <w:rFonts w:ascii="Times New Roman" w:hAnsi="Times New Roman"/>
          <w:sz w:val="18"/>
          <w:szCs w:val="18"/>
        </w:rPr>
        <w:t>1. Н.И. Гуткина «Психологическая готовность к школе: диагностико-развивающая программа//Психологическая наука и образование». – 1998</w:t>
      </w:r>
    </w:p>
    <w:p w:rsidR="00196034" w:rsidRPr="006C0B55" w:rsidRDefault="00196034" w:rsidP="0098778A">
      <w:pPr>
        <w:pStyle w:val="af2"/>
        <w:tabs>
          <w:tab w:val="left" w:pos="284"/>
        </w:tabs>
        <w:spacing w:line="233" w:lineRule="auto"/>
        <w:ind w:firstLine="340"/>
        <w:jc w:val="both"/>
        <w:rPr>
          <w:rFonts w:ascii="Times New Roman" w:hAnsi="Times New Roman"/>
          <w:sz w:val="18"/>
          <w:szCs w:val="18"/>
        </w:rPr>
      </w:pPr>
      <w:r w:rsidRPr="006C0B55">
        <w:rPr>
          <w:rFonts w:ascii="Times New Roman" w:hAnsi="Times New Roman"/>
          <w:sz w:val="18"/>
          <w:szCs w:val="18"/>
        </w:rPr>
        <w:t>2. Л.И. Божович «Личность и ее формирование в детском возрасте». - М., 1968</w:t>
      </w:r>
    </w:p>
    <w:p w:rsidR="00196034" w:rsidRPr="006C0B55" w:rsidRDefault="00196034" w:rsidP="0098778A">
      <w:pPr>
        <w:pStyle w:val="af2"/>
        <w:tabs>
          <w:tab w:val="left" w:pos="284"/>
        </w:tabs>
        <w:spacing w:line="233" w:lineRule="auto"/>
        <w:ind w:firstLine="340"/>
        <w:jc w:val="both"/>
        <w:rPr>
          <w:sz w:val="18"/>
          <w:szCs w:val="18"/>
        </w:rPr>
      </w:pPr>
      <w:r w:rsidRPr="006C0B55">
        <w:rPr>
          <w:rFonts w:ascii="Times New Roman" w:hAnsi="Times New Roman"/>
          <w:sz w:val="18"/>
          <w:szCs w:val="18"/>
        </w:rPr>
        <w:t xml:space="preserve">3. </w:t>
      </w:r>
      <w:r w:rsidRPr="006C0B55">
        <w:rPr>
          <w:sz w:val="18"/>
          <w:szCs w:val="18"/>
          <w:lang w:val="en-US"/>
        </w:rPr>
        <w:t>URL</w:t>
      </w:r>
      <w:r w:rsidRPr="006C0B55">
        <w:rPr>
          <w:sz w:val="18"/>
          <w:szCs w:val="18"/>
        </w:rPr>
        <w:t>:</w:t>
      </w:r>
      <w:r w:rsidRPr="006C0B55">
        <w:rPr>
          <w:rFonts w:ascii="Times New Roman" w:hAnsi="Times New Roman"/>
          <w:sz w:val="18"/>
          <w:szCs w:val="18"/>
        </w:rPr>
        <w:t xml:space="preserve"> </w:t>
      </w:r>
      <w:hyperlink r:id="rId34" w:history="1">
        <w:r w:rsidRPr="006C0B55">
          <w:rPr>
            <w:rStyle w:val="af0"/>
            <w:rFonts w:ascii="Times New Roman" w:hAnsi="Times New Roman"/>
            <w:sz w:val="18"/>
            <w:szCs w:val="18"/>
            <w:lang w:val="en-US"/>
          </w:rPr>
          <w:t>http</w:t>
        </w:r>
        <w:r w:rsidRPr="006C0B55">
          <w:rPr>
            <w:rStyle w:val="af0"/>
            <w:rFonts w:ascii="Times New Roman" w:hAnsi="Times New Roman"/>
            <w:sz w:val="18"/>
            <w:szCs w:val="18"/>
          </w:rPr>
          <w:t>://</w:t>
        </w:r>
        <w:r w:rsidRPr="006C0B55">
          <w:rPr>
            <w:rStyle w:val="af0"/>
            <w:rFonts w:ascii="Times New Roman" w:hAnsi="Times New Roman"/>
            <w:sz w:val="18"/>
            <w:szCs w:val="18"/>
            <w:lang w:val="en-US"/>
          </w:rPr>
          <w:t>biblios</w:t>
        </w:r>
        <w:r w:rsidRPr="006C0B55">
          <w:rPr>
            <w:rStyle w:val="af0"/>
            <w:rFonts w:ascii="Times New Roman" w:hAnsi="Times New Roman"/>
            <w:sz w:val="18"/>
            <w:szCs w:val="18"/>
          </w:rPr>
          <w:t>.</w:t>
        </w:r>
        <w:r w:rsidRPr="006C0B55">
          <w:rPr>
            <w:rStyle w:val="af0"/>
            <w:rFonts w:ascii="Times New Roman" w:hAnsi="Times New Roman"/>
            <w:sz w:val="18"/>
            <w:szCs w:val="18"/>
            <w:lang w:val="en-US"/>
          </w:rPr>
          <w:t>newgoo</w:t>
        </w:r>
        <w:r w:rsidRPr="006C0B55">
          <w:rPr>
            <w:rStyle w:val="af0"/>
            <w:rFonts w:ascii="Times New Roman" w:hAnsi="Times New Roman"/>
            <w:sz w:val="18"/>
            <w:szCs w:val="18"/>
          </w:rPr>
          <w:t>.</w:t>
        </w:r>
        <w:r w:rsidRPr="006C0B55">
          <w:rPr>
            <w:rStyle w:val="af0"/>
            <w:rFonts w:ascii="Times New Roman" w:hAnsi="Times New Roman"/>
            <w:sz w:val="18"/>
            <w:szCs w:val="18"/>
            <w:lang w:val="en-US"/>
          </w:rPr>
          <w:t>net</w:t>
        </w:r>
        <w:r w:rsidRPr="006C0B55">
          <w:rPr>
            <w:rStyle w:val="af0"/>
            <w:rFonts w:ascii="Times New Roman" w:hAnsi="Times New Roman"/>
            <w:sz w:val="18"/>
            <w:szCs w:val="18"/>
          </w:rPr>
          <w:t>/</w:t>
        </w:r>
        <w:r w:rsidRPr="006C0B55">
          <w:rPr>
            <w:rStyle w:val="af0"/>
            <w:rFonts w:ascii="Times New Roman" w:hAnsi="Times New Roman"/>
            <w:sz w:val="18"/>
            <w:szCs w:val="18"/>
            <w:lang w:val="en-US"/>
          </w:rPr>
          <w:t>t</w:t>
        </w:r>
        <w:r w:rsidRPr="006C0B55">
          <w:rPr>
            <w:rStyle w:val="af0"/>
            <w:rFonts w:ascii="Times New Roman" w:hAnsi="Times New Roman"/>
            <w:sz w:val="18"/>
            <w:szCs w:val="18"/>
          </w:rPr>
          <w:t>2122-</w:t>
        </w:r>
        <w:r w:rsidRPr="006C0B55">
          <w:rPr>
            <w:rStyle w:val="af0"/>
            <w:rFonts w:ascii="Times New Roman" w:hAnsi="Times New Roman"/>
            <w:sz w:val="18"/>
            <w:szCs w:val="18"/>
            <w:lang w:val="en-US"/>
          </w:rPr>
          <w:t>topic</w:t>
        </w:r>
      </w:hyperlink>
      <w:r w:rsidRPr="006C0B55">
        <w:rPr>
          <w:sz w:val="18"/>
          <w:szCs w:val="18"/>
        </w:rPr>
        <w:t xml:space="preserve"> (дата обращения: 15.04. 2012).</w:t>
      </w:r>
    </w:p>
    <w:p w:rsidR="00196034" w:rsidRPr="0098778A" w:rsidRDefault="00196034" w:rsidP="0098778A">
      <w:pPr>
        <w:pStyle w:val="af2"/>
        <w:tabs>
          <w:tab w:val="left" w:pos="284"/>
        </w:tabs>
        <w:spacing w:line="233" w:lineRule="auto"/>
        <w:ind w:firstLine="340"/>
        <w:jc w:val="both"/>
        <w:rPr>
          <w:sz w:val="20"/>
          <w:szCs w:val="20"/>
          <w:lang w:val="kk-KZ"/>
        </w:rPr>
      </w:pPr>
    </w:p>
    <w:p w:rsidR="00656B06" w:rsidRPr="0098778A" w:rsidRDefault="00656B06" w:rsidP="0098778A">
      <w:pPr>
        <w:spacing w:after="0" w:line="233" w:lineRule="auto"/>
        <w:ind w:firstLine="340"/>
        <w:jc w:val="right"/>
        <w:rPr>
          <w:rFonts w:ascii="Times New Roman" w:hAnsi="Times New Roman"/>
          <w:b/>
          <w:i/>
          <w:color w:val="000000"/>
          <w:sz w:val="20"/>
          <w:szCs w:val="20"/>
          <w:lang w:val="kk-KZ"/>
        </w:rPr>
      </w:pPr>
    </w:p>
    <w:p w:rsidR="000C5827" w:rsidRPr="0098778A" w:rsidRDefault="00E42864" w:rsidP="0098778A">
      <w:pPr>
        <w:spacing w:after="0" w:line="233" w:lineRule="auto"/>
        <w:ind w:firstLine="340"/>
        <w:jc w:val="right"/>
        <w:rPr>
          <w:rFonts w:ascii="Times New Roman" w:hAnsi="Times New Roman"/>
          <w:b/>
          <w:i/>
          <w:color w:val="000000"/>
          <w:sz w:val="20"/>
          <w:szCs w:val="20"/>
        </w:rPr>
      </w:pPr>
      <w:r w:rsidRPr="0098778A">
        <w:rPr>
          <w:rFonts w:ascii="Times New Roman" w:hAnsi="Times New Roman"/>
          <w:b/>
          <w:i/>
          <w:color w:val="000000"/>
          <w:sz w:val="20"/>
          <w:szCs w:val="20"/>
        </w:rPr>
        <w:t>Сабитова Д., Бакбергенова Н.,</w:t>
      </w:r>
    </w:p>
    <w:p w:rsidR="00FB0FEA" w:rsidRPr="0098778A" w:rsidRDefault="000C582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color w:val="000000"/>
          <w:sz w:val="20"/>
          <w:szCs w:val="20"/>
        </w:rPr>
        <w:t>Кудайбергенова А.,</w:t>
      </w:r>
      <w:r w:rsidR="006C0B55">
        <w:rPr>
          <w:rFonts w:ascii="Times New Roman" w:hAnsi="Times New Roman"/>
          <w:b/>
          <w:i/>
          <w:color w:val="000000"/>
          <w:sz w:val="20"/>
          <w:szCs w:val="20"/>
          <w:lang w:val="ca-ES"/>
        </w:rPr>
        <w:t xml:space="preserve"> </w:t>
      </w:r>
      <w:r w:rsidRPr="0098778A">
        <w:rPr>
          <w:rFonts w:ascii="Times New Roman" w:hAnsi="Times New Roman"/>
          <w:b/>
          <w:i/>
          <w:sz w:val="20"/>
          <w:szCs w:val="20"/>
        </w:rPr>
        <w:t xml:space="preserve">студенты 2 курса </w:t>
      </w:r>
    </w:p>
    <w:p w:rsidR="00FB0FEA" w:rsidRPr="0098778A" w:rsidRDefault="000C582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отделения психологии</w:t>
      </w:r>
      <w:r w:rsidR="006C0B55">
        <w:rPr>
          <w:rFonts w:ascii="Times New Roman" w:hAnsi="Times New Roman"/>
          <w:b/>
          <w:i/>
          <w:sz w:val="20"/>
          <w:szCs w:val="20"/>
          <w:lang w:val="ca-ES"/>
        </w:rPr>
        <w:t xml:space="preserve"> </w:t>
      </w:r>
      <w:r w:rsidR="00FB0FEA" w:rsidRPr="0098778A">
        <w:rPr>
          <w:rFonts w:ascii="Times New Roman" w:hAnsi="Times New Roman"/>
          <w:b/>
          <w:i/>
          <w:sz w:val="20"/>
          <w:szCs w:val="20"/>
        </w:rPr>
        <w:t>КазН</w:t>
      </w:r>
      <w:r w:rsidR="00FB0FEA" w:rsidRPr="0098778A">
        <w:rPr>
          <w:rFonts w:ascii="Times New Roman" w:hAnsi="Times New Roman"/>
          <w:b/>
          <w:i/>
          <w:sz w:val="20"/>
          <w:szCs w:val="20"/>
          <w:lang w:val="kk-KZ"/>
        </w:rPr>
        <w:t>У</w:t>
      </w:r>
      <w:r w:rsidR="00FB0FEA" w:rsidRPr="0098778A">
        <w:rPr>
          <w:rFonts w:ascii="Times New Roman" w:hAnsi="Times New Roman"/>
          <w:b/>
          <w:i/>
          <w:sz w:val="20"/>
          <w:szCs w:val="20"/>
        </w:rPr>
        <w:t xml:space="preserve"> им. аль-Фараби</w:t>
      </w:r>
    </w:p>
    <w:p w:rsidR="00864DF3" w:rsidRPr="0098778A" w:rsidRDefault="000C5827" w:rsidP="0098778A">
      <w:pPr>
        <w:spacing w:after="0" w:line="233" w:lineRule="auto"/>
        <w:ind w:firstLine="340"/>
        <w:jc w:val="right"/>
        <w:rPr>
          <w:rFonts w:ascii="Times New Roman" w:hAnsi="Times New Roman"/>
          <w:b/>
          <w:i/>
          <w:color w:val="000000"/>
          <w:sz w:val="20"/>
          <w:szCs w:val="20"/>
          <w:lang w:val="kk-KZ"/>
        </w:rPr>
      </w:pPr>
      <w:r w:rsidRPr="0098778A">
        <w:rPr>
          <w:rFonts w:ascii="Times New Roman" w:hAnsi="Times New Roman"/>
          <w:b/>
          <w:i/>
          <w:color w:val="000000"/>
          <w:sz w:val="20"/>
          <w:szCs w:val="20"/>
          <w:lang w:val="kk-KZ"/>
        </w:rPr>
        <w:t xml:space="preserve">Научный руководитель: </w:t>
      </w:r>
    </w:p>
    <w:p w:rsidR="000C5827" w:rsidRPr="0098778A" w:rsidRDefault="00656B06"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к.пс</w:t>
      </w:r>
      <w:r w:rsidR="00E42864" w:rsidRPr="0098778A">
        <w:rPr>
          <w:rFonts w:ascii="Times New Roman" w:hAnsi="Times New Roman"/>
          <w:b/>
          <w:i/>
          <w:sz w:val="20"/>
          <w:szCs w:val="20"/>
        </w:rPr>
        <w:t>ихол</w:t>
      </w:r>
      <w:r w:rsidRPr="0098778A">
        <w:rPr>
          <w:rFonts w:ascii="Times New Roman" w:hAnsi="Times New Roman"/>
          <w:b/>
          <w:i/>
          <w:sz w:val="20"/>
          <w:szCs w:val="20"/>
        </w:rPr>
        <w:t>. н.доцент</w:t>
      </w:r>
      <w:r w:rsidR="00E42864" w:rsidRPr="0098778A">
        <w:rPr>
          <w:rFonts w:ascii="Times New Roman" w:hAnsi="Times New Roman"/>
          <w:b/>
          <w:i/>
          <w:sz w:val="20"/>
          <w:szCs w:val="20"/>
        </w:rPr>
        <w:t xml:space="preserve"> </w:t>
      </w:r>
      <w:r w:rsidR="000C5827" w:rsidRPr="0098778A">
        <w:rPr>
          <w:rFonts w:ascii="Times New Roman" w:hAnsi="Times New Roman"/>
          <w:b/>
          <w:i/>
          <w:sz w:val="20"/>
          <w:szCs w:val="20"/>
        </w:rPr>
        <w:t>Кабакова</w:t>
      </w:r>
      <w:r w:rsidR="00E42864" w:rsidRPr="0098778A">
        <w:rPr>
          <w:rFonts w:ascii="Times New Roman" w:hAnsi="Times New Roman"/>
          <w:b/>
          <w:i/>
          <w:sz w:val="20"/>
          <w:szCs w:val="20"/>
        </w:rPr>
        <w:t xml:space="preserve"> М.П</w:t>
      </w:r>
    </w:p>
    <w:p w:rsidR="000C5827" w:rsidRPr="0098778A" w:rsidRDefault="000C5827" w:rsidP="0098778A">
      <w:pPr>
        <w:spacing w:after="0" w:line="233" w:lineRule="auto"/>
        <w:ind w:firstLine="340"/>
        <w:jc w:val="right"/>
        <w:rPr>
          <w:rFonts w:ascii="Times New Roman" w:hAnsi="Times New Roman"/>
          <w:color w:val="000000"/>
          <w:sz w:val="20"/>
          <w:szCs w:val="20"/>
        </w:rPr>
      </w:pPr>
    </w:p>
    <w:p w:rsidR="000C5827" w:rsidRPr="0098778A" w:rsidRDefault="000C5827" w:rsidP="0098778A">
      <w:pPr>
        <w:spacing w:after="0" w:line="233" w:lineRule="auto"/>
        <w:ind w:firstLine="340"/>
        <w:jc w:val="center"/>
        <w:rPr>
          <w:rFonts w:ascii="Times New Roman" w:hAnsi="Times New Roman"/>
          <w:b/>
          <w:bCs/>
          <w:caps/>
          <w:color w:val="000000"/>
          <w:sz w:val="20"/>
          <w:szCs w:val="20"/>
          <w:lang w:val="kk-KZ"/>
        </w:rPr>
      </w:pPr>
      <w:r w:rsidRPr="0098778A">
        <w:rPr>
          <w:rFonts w:ascii="Times New Roman" w:hAnsi="Times New Roman"/>
          <w:b/>
          <w:bCs/>
          <w:caps/>
          <w:color w:val="000000"/>
          <w:sz w:val="20"/>
          <w:szCs w:val="20"/>
        </w:rPr>
        <w:t>Психологические особенности отношения современной молодежи</w:t>
      </w:r>
      <w:r w:rsidR="00406A52" w:rsidRPr="0098778A">
        <w:rPr>
          <w:rFonts w:ascii="Times New Roman" w:hAnsi="Times New Roman"/>
          <w:b/>
          <w:bCs/>
          <w:caps/>
          <w:color w:val="000000"/>
          <w:sz w:val="20"/>
          <w:szCs w:val="20"/>
          <w:lang w:val="kk-KZ"/>
        </w:rPr>
        <w:t xml:space="preserve"> </w:t>
      </w:r>
      <w:r w:rsidRPr="0098778A">
        <w:rPr>
          <w:rFonts w:ascii="Times New Roman" w:hAnsi="Times New Roman"/>
          <w:b/>
          <w:bCs/>
          <w:caps/>
          <w:color w:val="000000"/>
          <w:sz w:val="20"/>
          <w:szCs w:val="20"/>
        </w:rPr>
        <w:t>к свободным интимным связям</w:t>
      </w:r>
    </w:p>
    <w:p w:rsidR="00406A52" w:rsidRPr="0098778A" w:rsidRDefault="00406A52" w:rsidP="0098778A">
      <w:pPr>
        <w:spacing w:after="0" w:line="233" w:lineRule="auto"/>
        <w:ind w:firstLine="340"/>
        <w:jc w:val="center"/>
        <w:rPr>
          <w:rFonts w:ascii="Times New Roman" w:hAnsi="Times New Roman"/>
          <w:b/>
          <w:bCs/>
          <w:caps/>
          <w:color w:val="000000"/>
          <w:sz w:val="20"/>
          <w:szCs w:val="20"/>
          <w:lang w:val="kk-KZ"/>
        </w:rPr>
      </w:pPr>
    </w:p>
    <w:p w:rsidR="000C5827" w:rsidRPr="0098778A" w:rsidRDefault="000C5827"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Актуальность темы исследования состоит в том, что в современном мире казахстанская молодежь подвергается большому влиянию запада, и многие ценности и нормы социального поведения индивидов, трансформируются. Это касается и добрачных сексуальных отношений молодежи. Ослабление морального контроля поведения молодых людей, расширение возможностей для практик добрачных сексуальных отношений, обусловлено также широкой доступностью порнографических сайтов. </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shd w:val="clear" w:color="auto" w:fill="FFFFFF"/>
        </w:rPr>
        <w:t xml:space="preserve">Примерно две трети студентов признаются в том, что практикуют так называемую «свободную любовь». Другими словами, они предпочитают «дружеский секс» серьезным отношениям. Молодежь объясняет свое поведение тем, что такие отношения позволяют человеку иметь полового партнера, оставаясь свободным [1]. </w:t>
      </w:r>
    </w:p>
    <w:p w:rsidR="000C5827" w:rsidRPr="0098778A" w:rsidRDefault="000C5827"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Проблемная ситуация состоит в том, что молодежь начинает по-другому смотреть на интимную близость за счет изменений ценностей в культуре и обществе. Сейчас для молодых главное – не родить детей вне брака, и для решения этой проблемы они иногда принимают радикальные способы по устранению нежелательной беременности, а именно: аборты и брошенные дети. </w:t>
      </w:r>
    </w:p>
    <w:p w:rsidR="000C5827" w:rsidRPr="0098778A" w:rsidRDefault="000C5827" w:rsidP="0098778A">
      <w:pPr>
        <w:pStyle w:val="1"/>
        <w:shd w:val="clear" w:color="auto" w:fill="FFFFFF"/>
        <w:spacing w:before="0" w:line="233" w:lineRule="auto"/>
        <w:ind w:firstLine="340"/>
        <w:jc w:val="both"/>
        <w:rPr>
          <w:rFonts w:ascii="Times New Roman" w:hAnsi="Times New Roman"/>
          <w:b w:val="0"/>
          <w:bCs w:val="0"/>
          <w:color w:val="000000"/>
          <w:sz w:val="20"/>
          <w:szCs w:val="20"/>
          <w:shd w:val="clear" w:color="auto" w:fill="FFFFFF"/>
          <w:vertAlign w:val="superscript"/>
        </w:rPr>
      </w:pPr>
      <w:r w:rsidRPr="0098778A">
        <w:rPr>
          <w:rFonts w:ascii="Times New Roman" w:hAnsi="Times New Roman"/>
          <w:b w:val="0"/>
          <w:bCs w:val="0"/>
          <w:color w:val="000000"/>
          <w:sz w:val="20"/>
          <w:szCs w:val="20"/>
        </w:rPr>
        <w:t xml:space="preserve">По статистике, приведенной на казахстанском сайте </w:t>
      </w:r>
      <w:hyperlink r:id="rId35" w:history="1">
        <w:r w:rsidRPr="0098778A">
          <w:rPr>
            <w:rStyle w:val="af0"/>
            <w:rFonts w:ascii="Times New Roman" w:hAnsi="Times New Roman"/>
            <w:sz w:val="20"/>
            <w:szCs w:val="20"/>
            <w:lang w:val="en-US"/>
          </w:rPr>
          <w:t>www</w:t>
        </w:r>
        <w:r w:rsidRPr="0098778A">
          <w:rPr>
            <w:rStyle w:val="af0"/>
            <w:rFonts w:ascii="Times New Roman" w:hAnsi="Times New Roman"/>
            <w:sz w:val="20"/>
            <w:szCs w:val="20"/>
          </w:rPr>
          <w:t>.</w:t>
        </w:r>
        <w:r w:rsidRPr="0098778A">
          <w:rPr>
            <w:rStyle w:val="af0"/>
            <w:rFonts w:ascii="Times New Roman" w:hAnsi="Times New Roman"/>
            <w:sz w:val="20"/>
            <w:szCs w:val="20"/>
            <w:lang w:val="en-US"/>
          </w:rPr>
          <w:t>jazzyhat</w:t>
        </w:r>
        <w:r w:rsidRPr="0098778A">
          <w:rPr>
            <w:rStyle w:val="af0"/>
            <w:rFonts w:ascii="Times New Roman" w:hAnsi="Times New Roman"/>
            <w:sz w:val="20"/>
            <w:szCs w:val="20"/>
          </w:rPr>
          <w:t>.</w:t>
        </w:r>
        <w:r w:rsidRPr="0098778A">
          <w:rPr>
            <w:rStyle w:val="af0"/>
            <w:rFonts w:ascii="Times New Roman" w:hAnsi="Times New Roman"/>
            <w:sz w:val="20"/>
            <w:szCs w:val="20"/>
            <w:lang w:val="en-US"/>
          </w:rPr>
          <w:t>com</w:t>
        </w:r>
      </w:hyperlink>
      <w:r w:rsidRPr="0098778A">
        <w:rPr>
          <w:rFonts w:ascii="Times New Roman" w:hAnsi="Times New Roman"/>
          <w:b w:val="0"/>
          <w:bCs w:val="0"/>
          <w:sz w:val="20"/>
          <w:szCs w:val="20"/>
        </w:rPr>
        <w:t>,</w:t>
      </w:r>
      <w:r w:rsidRPr="0098778A">
        <w:rPr>
          <w:rFonts w:ascii="Times New Roman" w:hAnsi="Times New Roman"/>
          <w:sz w:val="20"/>
          <w:szCs w:val="20"/>
        </w:rPr>
        <w:t xml:space="preserve"> </w:t>
      </w:r>
      <w:r w:rsidRPr="0098778A">
        <w:rPr>
          <w:rFonts w:ascii="Times New Roman" w:hAnsi="Times New Roman"/>
          <w:b w:val="0"/>
          <w:bCs w:val="0"/>
          <w:color w:val="000000"/>
          <w:sz w:val="20"/>
          <w:szCs w:val="20"/>
          <w:shd w:val="clear" w:color="auto" w:fill="FFFFFF"/>
        </w:rPr>
        <w:t>более четырёх тысяч абортов, из которых 145 у несовершеннолетних, 97 родов юных девочек, и это – за десять месяцев 2011 года [2].</w:t>
      </w:r>
    </w:p>
    <w:p w:rsidR="000C5827" w:rsidRPr="0098778A" w:rsidRDefault="000C5827"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Также выявлена тенденция молодежи, заводить легкие интимные отношения между друзьями, противоположными по полу.  </w:t>
      </w:r>
    </w:p>
    <w:p w:rsidR="000C5827" w:rsidRPr="0098778A" w:rsidRDefault="000C5827"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Часто люди соглашаются на такие отношения, и чаще всего это происходит необдуманно, что в итоге может привести к страданиям и проблемам одного человека, как правило, девушки. Помимо нежелательной беременности, от душевных расстройств до суицидального поведения. Но конечно, это все индивидуально.</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Выше указанные проблемы повлияли на выбор темы исследования.</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b/>
          <w:bCs/>
          <w:i/>
          <w:iCs/>
          <w:sz w:val="20"/>
          <w:szCs w:val="20"/>
        </w:rPr>
        <w:t>Целью нашего исследования является</w:t>
      </w:r>
      <w:r w:rsidRPr="0098778A">
        <w:rPr>
          <w:rFonts w:ascii="Times New Roman" w:hAnsi="Times New Roman"/>
          <w:sz w:val="20"/>
          <w:szCs w:val="20"/>
        </w:rPr>
        <w:t>: выявление психологических особенностей отношения современной студенческой молодежи к свободным интимным связям.</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Объект исследования: свободные интимные связи;</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Предмет исследования: психологические особенности отношения современной молодежи к свободным интимным связям.</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Гипотеза исследования: отношение к свободным интимным связям зависит от пола респондентов.</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Объем выборки составил 163 респондента, из которых 132 - студенты КазНУ им. аль-Фараби, в возрасте от 17 до 25 лет (из них 94 юношей и 69 девушек).</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Эмпирическое исследование проведено на базе Казахского национального университета им. аль–Фараби и в пространстве социальных сетей. </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Исследование проводилось по нескольким параметрам:</w:t>
      </w: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Отношение к интимным связям до брака.</w:t>
      </w:r>
    </w:p>
    <w:p w:rsidR="000C5827" w:rsidRDefault="000C5827" w:rsidP="0098778A">
      <w:pPr>
        <w:spacing w:after="0" w:line="233" w:lineRule="auto"/>
        <w:ind w:firstLine="340"/>
        <w:jc w:val="both"/>
        <w:rPr>
          <w:rFonts w:ascii="Times New Roman" w:hAnsi="Times New Roman"/>
          <w:sz w:val="20"/>
          <w:szCs w:val="20"/>
          <w:lang w:val="ca-ES"/>
        </w:rPr>
      </w:pPr>
      <w:r w:rsidRPr="0098778A">
        <w:rPr>
          <w:rFonts w:ascii="Times New Roman" w:hAnsi="Times New Roman"/>
          <w:sz w:val="20"/>
          <w:szCs w:val="20"/>
        </w:rPr>
        <w:t>Отношение к интимным связям между друзьями (противоположными по полу).</w:t>
      </w:r>
    </w:p>
    <w:p w:rsidR="002660CB" w:rsidRPr="002660CB" w:rsidRDefault="002660CB" w:rsidP="002660CB">
      <w:pPr>
        <w:spacing w:after="0" w:line="233" w:lineRule="auto"/>
        <w:ind w:firstLine="340"/>
        <w:jc w:val="both"/>
        <w:rPr>
          <w:rFonts w:ascii="Times New Roman" w:hAnsi="Times New Roman"/>
          <w:sz w:val="20"/>
          <w:szCs w:val="20"/>
          <w:lang w:val="ca-ES"/>
        </w:rPr>
      </w:pPr>
      <w:r w:rsidRPr="002660CB">
        <w:rPr>
          <w:rFonts w:ascii="Times New Roman" w:hAnsi="Times New Roman"/>
          <w:sz w:val="20"/>
          <w:szCs w:val="20"/>
        </w:rPr>
        <w:lastRenderedPageBreak/>
        <w:t>Обязательность наличия чувств для вступления в интимные отношения.</w:t>
      </w:r>
    </w:p>
    <w:p w:rsidR="002660CB" w:rsidRPr="0098778A" w:rsidRDefault="002660CB" w:rsidP="002660CB">
      <w:pPr>
        <w:pStyle w:val="a5"/>
        <w:spacing w:line="233" w:lineRule="auto"/>
        <w:ind w:left="340"/>
        <w:jc w:val="both"/>
        <w:rPr>
          <w:sz w:val="20"/>
          <w:szCs w:val="20"/>
        </w:rPr>
      </w:pPr>
      <w:r w:rsidRPr="0098778A">
        <w:rPr>
          <w:sz w:val="20"/>
          <w:szCs w:val="20"/>
        </w:rPr>
        <w:t>Кого видят юноши и девушки в роли своего сексуального партнера.</w:t>
      </w:r>
    </w:p>
    <w:p w:rsidR="002660CB" w:rsidRPr="0098778A" w:rsidRDefault="002660CB" w:rsidP="002660CB">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Произведен сравнительный анализ по вопросам, указанным выше.</w:t>
      </w:r>
    </w:p>
    <w:p w:rsidR="002660CB" w:rsidRPr="0098778A" w:rsidRDefault="002660CB" w:rsidP="002660CB">
      <w:pPr>
        <w:spacing w:after="0" w:line="233" w:lineRule="auto"/>
        <w:ind w:firstLine="340"/>
        <w:jc w:val="both"/>
        <w:rPr>
          <w:rFonts w:ascii="Times New Roman" w:hAnsi="Times New Roman"/>
          <w:sz w:val="20"/>
          <w:szCs w:val="20"/>
          <w:lang w:val="kk-KZ"/>
        </w:rPr>
      </w:pPr>
      <w:bookmarkStart w:id="2" w:name="_MON_1396447818"/>
      <w:bookmarkEnd w:id="2"/>
    </w:p>
    <w:p w:rsidR="002660CB" w:rsidRDefault="002660CB" w:rsidP="0098778A">
      <w:pPr>
        <w:spacing w:after="0" w:line="233" w:lineRule="auto"/>
        <w:ind w:firstLine="340"/>
        <w:jc w:val="both"/>
        <w:rPr>
          <w:rFonts w:ascii="Times New Roman" w:hAnsi="Times New Roman"/>
          <w:color w:val="FF0000"/>
          <w:sz w:val="20"/>
          <w:szCs w:val="20"/>
          <w:lang w:val="ca-ES"/>
        </w:rPr>
      </w:pPr>
      <w:r w:rsidRPr="002660CB">
        <w:rPr>
          <w:rFonts w:ascii="Times New Roman" w:hAnsi="Times New Roman"/>
          <w:noProof/>
          <w:color w:val="FF0000"/>
          <w:sz w:val="20"/>
          <w:szCs w:val="20"/>
        </w:rPr>
        <w:drawing>
          <wp:anchor distT="0" distB="0" distL="114300" distR="114300" simplePos="0" relativeHeight="251718656" behindDoc="0" locked="0" layoutInCell="1" allowOverlap="1">
            <wp:simplePos x="0" y="0"/>
            <wp:positionH relativeFrom="column">
              <wp:align>left</wp:align>
            </wp:positionH>
            <wp:positionV relativeFrom="paragraph">
              <wp:posOffset>137160</wp:posOffset>
            </wp:positionV>
            <wp:extent cx="5715000" cy="2143125"/>
            <wp:effectExtent l="0" t="0" r="0" b="0"/>
            <wp:wrapSquare wrapText="right"/>
            <wp:docPr id="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6" cstate="print"/>
                    <a:srcRect/>
                    <a:stretch>
                      <a:fillRect/>
                    </a:stretch>
                  </pic:blipFill>
                  <pic:spPr bwMode="auto">
                    <a:xfrm>
                      <a:off x="0" y="0"/>
                      <a:ext cx="5715000" cy="2143125"/>
                    </a:xfrm>
                    <a:prstGeom prst="rect">
                      <a:avLst/>
                    </a:prstGeom>
                    <a:noFill/>
                  </pic:spPr>
                </pic:pic>
              </a:graphicData>
            </a:graphic>
          </wp:anchor>
        </w:drawing>
      </w: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Default="002660CB" w:rsidP="0098778A">
      <w:pPr>
        <w:spacing w:after="0" w:line="233" w:lineRule="auto"/>
        <w:ind w:firstLine="340"/>
        <w:jc w:val="both"/>
        <w:rPr>
          <w:rFonts w:ascii="Times New Roman" w:hAnsi="Times New Roman"/>
          <w:color w:val="FF0000"/>
          <w:sz w:val="20"/>
          <w:szCs w:val="20"/>
          <w:lang w:val="ca-ES"/>
        </w:rPr>
      </w:pPr>
    </w:p>
    <w:p w:rsidR="002660CB" w:rsidRPr="0098778A" w:rsidRDefault="002660CB" w:rsidP="002660CB">
      <w:pPr>
        <w:spacing w:after="0" w:line="233" w:lineRule="auto"/>
        <w:ind w:firstLine="340"/>
        <w:jc w:val="both"/>
        <w:rPr>
          <w:rFonts w:ascii="Times New Roman" w:hAnsi="Times New Roman"/>
          <w:b/>
          <w:sz w:val="20"/>
          <w:szCs w:val="20"/>
        </w:rPr>
      </w:pPr>
      <w:r w:rsidRPr="0098778A">
        <w:rPr>
          <w:rFonts w:ascii="Times New Roman" w:hAnsi="Times New Roman"/>
          <w:b/>
          <w:sz w:val="20"/>
          <w:szCs w:val="20"/>
        </w:rPr>
        <w:t>Рисунок 1. - Отношение юношей и девушек к интимным связям до брака</w:t>
      </w:r>
    </w:p>
    <w:p w:rsidR="002660CB" w:rsidRDefault="002660CB" w:rsidP="0098778A">
      <w:pPr>
        <w:spacing w:after="0" w:line="233" w:lineRule="auto"/>
        <w:ind w:firstLine="340"/>
        <w:jc w:val="both"/>
        <w:rPr>
          <w:rFonts w:ascii="Times New Roman" w:hAnsi="Times New Roman"/>
          <w:sz w:val="20"/>
          <w:szCs w:val="20"/>
          <w:lang w:val="ca-ES"/>
        </w:rPr>
      </w:pPr>
    </w:p>
    <w:p w:rsidR="000C5827" w:rsidRPr="0098778A" w:rsidRDefault="000C582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рисунке 1 показано отношение юношей и девушек к интимных связям до брака. Как видно из рисунка, 52% опрошенных юношей к такого рода связям относятся вполне положительно, только 17% - отрицательно и 32% опрошенных относятся нейтрально.</w:t>
      </w:r>
    </w:p>
    <w:p w:rsidR="000C5827" w:rsidRPr="0098778A" w:rsidRDefault="000C582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Что касается девушек, то подавляющее большинство, это 43% - против, 37% - нейтрально и 20% - относятся положительно.</w:t>
      </w:r>
    </w:p>
    <w:p w:rsidR="00FA19F8" w:rsidRPr="0098778A" w:rsidRDefault="00FA19F8" w:rsidP="0098778A">
      <w:pPr>
        <w:spacing w:after="0" w:line="233" w:lineRule="auto"/>
        <w:ind w:firstLine="340"/>
        <w:jc w:val="both"/>
        <w:rPr>
          <w:rFonts w:ascii="Times New Roman" w:hAnsi="Times New Roman"/>
          <w:sz w:val="20"/>
          <w:szCs w:val="20"/>
          <w:lang w:val="kk-KZ"/>
        </w:rPr>
      </w:pPr>
    </w:p>
    <w:p w:rsidR="00FA19F8" w:rsidRPr="0098778A" w:rsidRDefault="00FA19F8" w:rsidP="0098778A">
      <w:pPr>
        <w:spacing w:after="0" w:line="233" w:lineRule="auto"/>
        <w:ind w:firstLine="340"/>
        <w:jc w:val="both"/>
        <w:rPr>
          <w:rFonts w:ascii="Times New Roman" w:hAnsi="Times New Roman"/>
          <w:sz w:val="20"/>
          <w:szCs w:val="20"/>
          <w:lang w:val="kk-KZ"/>
        </w:rPr>
      </w:pPr>
    </w:p>
    <w:p w:rsidR="00FA19F8" w:rsidRPr="0098778A" w:rsidRDefault="00FA19F8" w:rsidP="0098778A">
      <w:pPr>
        <w:spacing w:after="0" w:line="233" w:lineRule="auto"/>
        <w:ind w:firstLine="340"/>
        <w:jc w:val="both"/>
        <w:rPr>
          <w:rFonts w:ascii="Times New Roman" w:hAnsi="Times New Roman"/>
          <w:sz w:val="20"/>
          <w:szCs w:val="20"/>
          <w:lang w:val="kk-KZ"/>
        </w:rPr>
      </w:pPr>
      <w:r w:rsidRPr="0098778A">
        <w:rPr>
          <w:rFonts w:ascii="Times New Roman" w:hAnsi="Times New Roman"/>
          <w:noProof/>
          <w:sz w:val="20"/>
          <w:szCs w:val="20"/>
        </w:rPr>
        <w:drawing>
          <wp:inline distT="0" distB="0" distL="0" distR="0">
            <wp:extent cx="5448300" cy="2143125"/>
            <wp:effectExtent l="19050" t="0" r="19050" b="0"/>
            <wp:docPr id="2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19F8" w:rsidRPr="0098778A" w:rsidRDefault="00FA19F8" w:rsidP="0098778A">
      <w:pPr>
        <w:spacing w:after="0" w:line="233" w:lineRule="auto"/>
        <w:ind w:firstLine="340"/>
        <w:jc w:val="both"/>
        <w:rPr>
          <w:rFonts w:ascii="Times New Roman" w:hAnsi="Times New Roman"/>
          <w:sz w:val="20"/>
          <w:szCs w:val="20"/>
          <w:lang w:val="kk-KZ"/>
        </w:rPr>
      </w:pPr>
    </w:p>
    <w:p w:rsidR="00FA19F8" w:rsidRDefault="00FA19F8" w:rsidP="0098778A">
      <w:pPr>
        <w:spacing w:after="0" w:line="233" w:lineRule="auto"/>
        <w:ind w:firstLine="340"/>
        <w:jc w:val="both"/>
        <w:rPr>
          <w:rFonts w:ascii="Times New Roman" w:hAnsi="Times New Roman"/>
          <w:sz w:val="20"/>
          <w:szCs w:val="20"/>
          <w:lang w:val="ca-ES"/>
        </w:rPr>
      </w:pPr>
      <w:r w:rsidRPr="0098778A">
        <w:rPr>
          <w:rFonts w:ascii="Times New Roman" w:hAnsi="Times New Roman"/>
          <w:sz w:val="20"/>
          <w:szCs w:val="20"/>
        </w:rPr>
        <w:t>Рисунок 2. - Отношение к интимным связям между друзьями (противоположными по полу)</w:t>
      </w:r>
    </w:p>
    <w:p w:rsidR="006C0B55" w:rsidRPr="006C0B55" w:rsidRDefault="006C0B55" w:rsidP="0098778A">
      <w:pPr>
        <w:spacing w:after="0" w:line="233" w:lineRule="auto"/>
        <w:ind w:firstLine="340"/>
        <w:jc w:val="both"/>
        <w:rPr>
          <w:rFonts w:ascii="Times New Roman" w:hAnsi="Times New Roman"/>
          <w:sz w:val="20"/>
          <w:szCs w:val="20"/>
          <w:lang w:val="ca-ES"/>
        </w:rPr>
      </w:pPr>
    </w:p>
    <w:p w:rsidR="00FA19F8" w:rsidRPr="0098778A" w:rsidRDefault="00FA19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На рисунке 2 представлены данные по вопросу отношения молодежи к свободным интимным связям между друзьями, противоположными по полу. 46% юношей относятся к таким связям положительно, 34% - отрицательно и 20% - нейтрально. Говоря о девушках, следует отметить, что 80% из них против интимных связей между друзьями, только 3% относится положительно и 17% - нейтрально. И снова это показывает, что юноши более проще относятся к интимным связям с девуш</w:t>
      </w:r>
      <w:r w:rsidR="00656B06" w:rsidRPr="0098778A">
        <w:rPr>
          <w:rFonts w:ascii="Times New Roman" w:hAnsi="Times New Roman"/>
          <w:sz w:val="20"/>
          <w:szCs w:val="20"/>
        </w:rPr>
        <w:t>ками-друзьями</w:t>
      </w:r>
    </w:p>
    <w:p w:rsidR="00FA19F8" w:rsidRPr="0098778A" w:rsidRDefault="00FA19F8" w:rsidP="0098778A">
      <w:pPr>
        <w:spacing w:after="0" w:line="233" w:lineRule="auto"/>
        <w:ind w:firstLine="340"/>
        <w:jc w:val="both"/>
        <w:rPr>
          <w:rFonts w:ascii="Times New Roman" w:hAnsi="Times New Roman"/>
          <w:sz w:val="20"/>
          <w:szCs w:val="20"/>
        </w:rPr>
      </w:pPr>
    </w:p>
    <w:p w:rsidR="00E42864" w:rsidRPr="0098778A" w:rsidRDefault="00656B06" w:rsidP="0098778A">
      <w:pPr>
        <w:spacing w:after="0" w:line="233" w:lineRule="auto"/>
        <w:ind w:firstLine="340"/>
        <w:jc w:val="both"/>
        <w:rPr>
          <w:rFonts w:ascii="Times New Roman" w:hAnsi="Times New Roman"/>
          <w:bCs/>
          <w:sz w:val="20"/>
          <w:szCs w:val="20"/>
        </w:rPr>
      </w:pPr>
      <w:bookmarkStart w:id="3" w:name="_MON_1396447957"/>
      <w:bookmarkEnd w:id="3"/>
      <w:r w:rsidRPr="0098778A">
        <w:rPr>
          <w:rFonts w:ascii="Times New Roman" w:hAnsi="Times New Roman"/>
          <w:b/>
          <w:bCs/>
          <w:noProof/>
          <w:sz w:val="20"/>
          <w:szCs w:val="20"/>
        </w:rPr>
        <w:lastRenderedPageBreak/>
        <w:drawing>
          <wp:inline distT="0" distB="0" distL="0" distR="0">
            <wp:extent cx="5362575" cy="2752725"/>
            <wp:effectExtent l="19050" t="0" r="9525" b="0"/>
            <wp:docPr id="3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4" w:name="_MON_1396447989"/>
      <w:bookmarkStart w:id="5" w:name="_MON_1396448339"/>
      <w:bookmarkEnd w:id="4"/>
      <w:bookmarkEnd w:id="5"/>
    </w:p>
    <w:p w:rsidR="000C5827" w:rsidRDefault="000C5827" w:rsidP="0098778A">
      <w:pPr>
        <w:spacing w:after="0" w:line="233" w:lineRule="auto"/>
        <w:ind w:firstLine="340"/>
        <w:jc w:val="both"/>
        <w:rPr>
          <w:rFonts w:ascii="Times New Roman" w:hAnsi="Times New Roman"/>
          <w:bCs/>
          <w:sz w:val="20"/>
          <w:szCs w:val="20"/>
          <w:lang w:val="ca-ES"/>
        </w:rPr>
      </w:pPr>
      <w:r w:rsidRPr="0098778A">
        <w:rPr>
          <w:rFonts w:ascii="Times New Roman" w:hAnsi="Times New Roman"/>
          <w:bCs/>
          <w:sz w:val="20"/>
          <w:szCs w:val="20"/>
        </w:rPr>
        <w:t>Рисунок 3. – Обязательность наличия чувств для вступления в интимные отношения с точки зрения юношей и девушек</w:t>
      </w:r>
    </w:p>
    <w:p w:rsidR="006C0B55" w:rsidRPr="006C0B55" w:rsidRDefault="006C0B55" w:rsidP="0098778A">
      <w:pPr>
        <w:spacing w:after="0" w:line="233" w:lineRule="auto"/>
        <w:ind w:firstLine="340"/>
        <w:jc w:val="both"/>
        <w:rPr>
          <w:rFonts w:ascii="Times New Roman" w:hAnsi="Times New Roman"/>
          <w:bCs/>
          <w:sz w:val="20"/>
          <w:szCs w:val="20"/>
          <w:lang w:val="ca-ES"/>
        </w:rPr>
      </w:pPr>
    </w:p>
    <w:p w:rsidR="000C5827" w:rsidRPr="0098778A" w:rsidRDefault="000C5827" w:rsidP="0098778A">
      <w:pPr>
        <w:pStyle w:val="1"/>
        <w:shd w:val="clear" w:color="auto" w:fill="FFFFFF"/>
        <w:spacing w:before="0" w:line="233" w:lineRule="auto"/>
        <w:ind w:firstLine="340"/>
        <w:jc w:val="both"/>
        <w:rPr>
          <w:rFonts w:ascii="Times New Roman" w:hAnsi="Times New Roman"/>
          <w:b w:val="0"/>
          <w:bCs w:val="0"/>
          <w:color w:val="auto"/>
          <w:sz w:val="20"/>
          <w:szCs w:val="20"/>
        </w:rPr>
      </w:pPr>
      <w:r w:rsidRPr="0098778A">
        <w:rPr>
          <w:rFonts w:ascii="Times New Roman" w:hAnsi="Times New Roman"/>
          <w:b w:val="0"/>
          <w:bCs w:val="0"/>
          <w:color w:val="auto"/>
          <w:sz w:val="20"/>
          <w:szCs w:val="20"/>
        </w:rPr>
        <w:t xml:space="preserve">Из рисунка 3 видно, что чувства для вступления в интимные отношения обязательны как для юношей, так и для девушек. Однако для девушек этот вопрос является более значимым, чем для юношей. Так, для 96% девушек чувства для вступления в интимные отношения обязательны, для 4% - не обязательны. Для 47% юношей – чувства обязательны, для 40% - нет, для 13% - обязательность наличия чувств зависит от того, кем приходится секс-партнерша (малознакомая или подруга). </w:t>
      </w:r>
    </w:p>
    <w:p w:rsidR="000C5827" w:rsidRPr="0098778A" w:rsidRDefault="000C5827" w:rsidP="0098778A">
      <w:pPr>
        <w:pStyle w:val="1"/>
        <w:shd w:val="clear" w:color="auto" w:fill="FFFFFF"/>
        <w:spacing w:before="0" w:line="233" w:lineRule="auto"/>
        <w:ind w:firstLine="340"/>
        <w:jc w:val="both"/>
        <w:rPr>
          <w:rFonts w:ascii="Times New Roman" w:hAnsi="Times New Roman"/>
          <w:b w:val="0"/>
          <w:bCs w:val="0"/>
          <w:color w:val="auto"/>
          <w:sz w:val="20"/>
          <w:szCs w:val="20"/>
        </w:rPr>
      </w:pPr>
    </w:p>
    <w:p w:rsidR="000C5827" w:rsidRPr="0098778A" w:rsidRDefault="000C5827" w:rsidP="0098778A">
      <w:pPr>
        <w:pStyle w:val="1"/>
        <w:shd w:val="clear" w:color="auto" w:fill="FFFFFF"/>
        <w:spacing w:before="0" w:line="233" w:lineRule="auto"/>
        <w:ind w:firstLine="340"/>
        <w:jc w:val="both"/>
        <w:rPr>
          <w:rFonts w:ascii="Times New Roman" w:hAnsi="Times New Roman"/>
          <w:b w:val="0"/>
          <w:bCs w:val="0"/>
          <w:sz w:val="20"/>
          <w:szCs w:val="20"/>
        </w:rPr>
      </w:pPr>
      <w:r w:rsidRPr="0098778A">
        <w:rPr>
          <w:rFonts w:ascii="Times New Roman" w:hAnsi="Times New Roman"/>
          <w:b w:val="0"/>
          <w:bCs w:val="0"/>
          <w:noProof/>
          <w:sz w:val="20"/>
          <w:szCs w:val="20"/>
        </w:rPr>
        <w:drawing>
          <wp:inline distT="0" distB="0" distL="0" distR="0">
            <wp:extent cx="5448300" cy="2647950"/>
            <wp:effectExtent l="0" t="0" r="0" b="0"/>
            <wp:docPr id="1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F7362" w:rsidRPr="0098778A" w:rsidRDefault="00EF7362" w:rsidP="0098778A">
      <w:pPr>
        <w:pStyle w:val="1"/>
        <w:shd w:val="clear" w:color="auto" w:fill="FFFFFF"/>
        <w:spacing w:before="0" w:line="233" w:lineRule="auto"/>
        <w:ind w:firstLine="340"/>
        <w:jc w:val="center"/>
        <w:rPr>
          <w:rFonts w:ascii="Times New Roman" w:hAnsi="Times New Roman"/>
          <w:b w:val="0"/>
          <w:bCs w:val="0"/>
          <w:sz w:val="20"/>
          <w:szCs w:val="20"/>
          <w:lang w:val="kk-KZ"/>
        </w:rPr>
      </w:pPr>
    </w:p>
    <w:p w:rsidR="000C5827" w:rsidRDefault="000C5827" w:rsidP="0098778A">
      <w:pPr>
        <w:pStyle w:val="1"/>
        <w:shd w:val="clear" w:color="auto" w:fill="FFFFFF"/>
        <w:spacing w:before="0" w:line="233" w:lineRule="auto"/>
        <w:ind w:firstLine="340"/>
        <w:jc w:val="center"/>
        <w:rPr>
          <w:rFonts w:ascii="Times New Roman" w:hAnsi="Times New Roman"/>
          <w:bCs w:val="0"/>
          <w:color w:val="auto"/>
          <w:sz w:val="20"/>
          <w:szCs w:val="20"/>
          <w:lang w:val="ca-ES"/>
        </w:rPr>
      </w:pPr>
      <w:r w:rsidRPr="0098778A">
        <w:rPr>
          <w:rFonts w:ascii="Times New Roman" w:hAnsi="Times New Roman"/>
          <w:bCs w:val="0"/>
          <w:color w:val="auto"/>
          <w:sz w:val="20"/>
          <w:szCs w:val="20"/>
        </w:rPr>
        <w:t xml:space="preserve">Рисунок – 4. Кого видят юноши и девушки в роли своего сексуального партнера </w:t>
      </w:r>
    </w:p>
    <w:p w:rsidR="006C0B55" w:rsidRPr="006C0B55" w:rsidRDefault="006C0B55" w:rsidP="006C0B55">
      <w:pPr>
        <w:rPr>
          <w:lang w:val="ca-ES"/>
        </w:rPr>
      </w:pPr>
    </w:p>
    <w:p w:rsidR="000C5827" w:rsidRPr="0098778A" w:rsidRDefault="000C5827" w:rsidP="0098778A">
      <w:pPr>
        <w:pStyle w:val="1"/>
        <w:shd w:val="clear" w:color="auto" w:fill="FFFFFF"/>
        <w:spacing w:before="0" w:line="233" w:lineRule="auto"/>
        <w:ind w:firstLine="340"/>
        <w:jc w:val="both"/>
        <w:rPr>
          <w:rFonts w:ascii="Times New Roman" w:hAnsi="Times New Roman"/>
          <w:b w:val="0"/>
          <w:bCs w:val="0"/>
          <w:color w:val="auto"/>
          <w:sz w:val="20"/>
          <w:szCs w:val="20"/>
        </w:rPr>
      </w:pPr>
      <w:r w:rsidRPr="0098778A">
        <w:rPr>
          <w:rFonts w:ascii="Times New Roman" w:hAnsi="Times New Roman"/>
          <w:b w:val="0"/>
          <w:bCs w:val="0"/>
          <w:color w:val="auto"/>
          <w:sz w:val="20"/>
          <w:szCs w:val="20"/>
        </w:rPr>
        <w:t xml:space="preserve"> Из рисунка 4 видно, что 62% юношей и 97% девушек предпочитают вступать в интимные отношения со своими возлюбленными. 1,5% девушек и 11% юношей допускают возможность связи со знакомыми людьми. Еще 1,5% девушек и 5% юношей – друга (подругу), и 12% парней – незнакомого человека. Следует особо отметить, что для 10% юношей буквально все равно с кем иметь интимные отношения. </w:t>
      </w:r>
    </w:p>
    <w:p w:rsidR="000C5827" w:rsidRPr="0098778A" w:rsidRDefault="000C5827" w:rsidP="0098778A">
      <w:pPr>
        <w:pStyle w:val="1"/>
        <w:shd w:val="clear" w:color="auto" w:fill="FFFFFF"/>
        <w:spacing w:before="0" w:line="233" w:lineRule="auto"/>
        <w:ind w:firstLine="340"/>
        <w:jc w:val="both"/>
        <w:rPr>
          <w:rFonts w:ascii="Times New Roman" w:hAnsi="Times New Roman"/>
          <w:b w:val="0"/>
          <w:bCs w:val="0"/>
          <w:color w:val="auto"/>
          <w:sz w:val="20"/>
          <w:szCs w:val="20"/>
        </w:rPr>
      </w:pPr>
      <w:r w:rsidRPr="0098778A">
        <w:rPr>
          <w:rFonts w:ascii="Times New Roman" w:hAnsi="Times New Roman"/>
          <w:b w:val="0"/>
          <w:bCs w:val="0"/>
          <w:color w:val="auto"/>
          <w:sz w:val="20"/>
          <w:szCs w:val="20"/>
        </w:rPr>
        <w:t xml:space="preserve">Таким образом, проведенное нами исследование показало отношение современной студенческой молодежи к свободным интимным связям. Мы узнали, что в настоящее время в казахстанской молодежной среде вполне допустимы добрачные сексуальные отношения. Мы не знаем, к чему это может привезти, но ясно одно - наше поколение стало «примерять» на себя западные модели поведения. Мы теряем наши национальные культурные ценности и нормы целомудрия и чистоты, которые формировались веками и были незыблемыми. </w:t>
      </w:r>
    </w:p>
    <w:p w:rsidR="00864DF3" w:rsidRPr="0098778A" w:rsidRDefault="00864DF3" w:rsidP="0098778A">
      <w:pPr>
        <w:spacing w:after="0" w:line="233" w:lineRule="auto"/>
        <w:ind w:firstLine="340"/>
        <w:jc w:val="center"/>
        <w:rPr>
          <w:rFonts w:ascii="Times New Roman" w:hAnsi="Times New Roman"/>
          <w:b/>
          <w:i/>
          <w:sz w:val="20"/>
          <w:szCs w:val="20"/>
          <w:lang w:val="kk-KZ"/>
        </w:rPr>
      </w:pPr>
    </w:p>
    <w:p w:rsidR="006C0B55" w:rsidRDefault="006C0B55" w:rsidP="0098778A">
      <w:pPr>
        <w:spacing w:after="0" w:line="233" w:lineRule="auto"/>
        <w:ind w:firstLine="340"/>
        <w:jc w:val="center"/>
        <w:rPr>
          <w:rFonts w:ascii="Times New Roman" w:hAnsi="Times New Roman"/>
          <w:b/>
          <w:i/>
          <w:sz w:val="20"/>
          <w:szCs w:val="20"/>
          <w:lang w:val="ca-ES"/>
        </w:rPr>
      </w:pPr>
    </w:p>
    <w:p w:rsidR="006C0B55" w:rsidRDefault="006C0B55" w:rsidP="0098778A">
      <w:pPr>
        <w:spacing w:after="0" w:line="233" w:lineRule="auto"/>
        <w:ind w:firstLine="340"/>
        <w:jc w:val="center"/>
        <w:rPr>
          <w:rFonts w:ascii="Times New Roman" w:hAnsi="Times New Roman"/>
          <w:b/>
          <w:i/>
          <w:sz w:val="20"/>
          <w:szCs w:val="20"/>
          <w:lang w:val="ca-ES"/>
        </w:rPr>
      </w:pPr>
    </w:p>
    <w:p w:rsidR="006C0B55" w:rsidRDefault="006C0B55" w:rsidP="0098778A">
      <w:pPr>
        <w:spacing w:after="0" w:line="233" w:lineRule="auto"/>
        <w:ind w:firstLine="340"/>
        <w:jc w:val="center"/>
        <w:rPr>
          <w:rFonts w:ascii="Times New Roman" w:hAnsi="Times New Roman"/>
          <w:b/>
          <w:i/>
          <w:sz w:val="20"/>
          <w:szCs w:val="20"/>
          <w:lang w:val="ca-ES"/>
        </w:rPr>
      </w:pPr>
    </w:p>
    <w:p w:rsidR="00864DF3" w:rsidRPr="006C0B55" w:rsidRDefault="00864DF3" w:rsidP="0098778A">
      <w:pPr>
        <w:spacing w:after="0" w:line="233" w:lineRule="auto"/>
        <w:ind w:firstLine="340"/>
        <w:jc w:val="center"/>
        <w:rPr>
          <w:rFonts w:ascii="Times New Roman" w:hAnsi="Times New Roman"/>
          <w:b/>
          <w:i/>
          <w:sz w:val="18"/>
          <w:szCs w:val="18"/>
          <w:lang w:val="kk-KZ"/>
        </w:rPr>
      </w:pPr>
      <w:r w:rsidRPr="006C0B55">
        <w:rPr>
          <w:rFonts w:ascii="Times New Roman" w:hAnsi="Times New Roman"/>
          <w:b/>
          <w:i/>
          <w:sz w:val="18"/>
          <w:szCs w:val="18"/>
        </w:rPr>
        <w:lastRenderedPageBreak/>
        <w:t>Список использованной литературы:</w:t>
      </w:r>
    </w:p>
    <w:p w:rsidR="000C5827" w:rsidRPr="006C0B55" w:rsidRDefault="000C5827" w:rsidP="0098778A">
      <w:pPr>
        <w:pStyle w:val="1"/>
        <w:keepNext w:val="0"/>
        <w:keepLines w:val="0"/>
        <w:numPr>
          <w:ilvl w:val="0"/>
          <w:numId w:val="49"/>
        </w:numPr>
        <w:shd w:val="clear" w:color="auto" w:fill="FFFFFF"/>
        <w:spacing w:before="0" w:line="233" w:lineRule="auto"/>
        <w:ind w:left="0" w:firstLine="340"/>
        <w:jc w:val="both"/>
        <w:rPr>
          <w:rFonts w:ascii="Times New Roman" w:hAnsi="Times New Roman"/>
          <w:b w:val="0"/>
          <w:bCs w:val="0"/>
          <w:color w:val="auto"/>
          <w:sz w:val="18"/>
          <w:szCs w:val="18"/>
        </w:rPr>
      </w:pPr>
      <w:r w:rsidRPr="006C0B55">
        <w:rPr>
          <w:rFonts w:ascii="Times New Roman" w:hAnsi="Times New Roman"/>
          <w:b w:val="0"/>
          <w:bCs w:val="0"/>
          <w:color w:val="auto"/>
          <w:sz w:val="18"/>
          <w:szCs w:val="18"/>
        </w:rPr>
        <w:t xml:space="preserve">Данные взяты из российского сайта </w:t>
      </w:r>
      <w:hyperlink r:id="rId40" w:history="1">
        <w:r w:rsidRPr="006C0B55">
          <w:rPr>
            <w:rStyle w:val="af0"/>
            <w:rFonts w:ascii="Times New Roman" w:hAnsi="Times New Roman"/>
            <w:b w:val="0"/>
            <w:bCs w:val="0"/>
            <w:color w:val="auto"/>
            <w:sz w:val="18"/>
            <w:szCs w:val="18"/>
          </w:rPr>
          <w:t>www.factroom.ru</w:t>
        </w:r>
      </w:hyperlink>
    </w:p>
    <w:p w:rsidR="000C5827" w:rsidRPr="006C0B55" w:rsidRDefault="000C5827" w:rsidP="0098778A">
      <w:pPr>
        <w:pStyle w:val="1"/>
        <w:keepNext w:val="0"/>
        <w:keepLines w:val="0"/>
        <w:numPr>
          <w:ilvl w:val="0"/>
          <w:numId w:val="49"/>
        </w:numPr>
        <w:shd w:val="clear" w:color="auto" w:fill="FFFFFF"/>
        <w:spacing w:before="0" w:line="233" w:lineRule="auto"/>
        <w:ind w:left="0" w:firstLine="340"/>
        <w:jc w:val="both"/>
        <w:rPr>
          <w:rFonts w:ascii="Times New Roman" w:hAnsi="Times New Roman"/>
          <w:b w:val="0"/>
          <w:bCs w:val="0"/>
          <w:color w:val="auto"/>
          <w:sz w:val="18"/>
          <w:szCs w:val="18"/>
        </w:rPr>
      </w:pPr>
      <w:r w:rsidRPr="006C0B55">
        <w:rPr>
          <w:rFonts w:ascii="Times New Roman" w:hAnsi="Times New Roman"/>
          <w:b w:val="0"/>
          <w:bCs w:val="0"/>
          <w:color w:val="auto"/>
          <w:sz w:val="18"/>
          <w:szCs w:val="18"/>
        </w:rPr>
        <w:t xml:space="preserve">Статистика абортов в Казахстане (11-07-2011). Казахстанский сайт </w:t>
      </w:r>
      <w:hyperlink r:id="rId41" w:history="1">
        <w:r w:rsidRPr="006C0B55">
          <w:rPr>
            <w:rStyle w:val="af0"/>
            <w:rFonts w:ascii="Times New Roman" w:hAnsi="Times New Roman"/>
            <w:b w:val="0"/>
            <w:bCs w:val="0"/>
            <w:color w:val="auto"/>
            <w:sz w:val="18"/>
            <w:szCs w:val="18"/>
            <w:lang w:val="en-US"/>
          </w:rPr>
          <w:t>www</w:t>
        </w:r>
        <w:r w:rsidRPr="006C0B55">
          <w:rPr>
            <w:rStyle w:val="af0"/>
            <w:rFonts w:ascii="Times New Roman" w:hAnsi="Times New Roman"/>
            <w:b w:val="0"/>
            <w:bCs w:val="0"/>
            <w:color w:val="auto"/>
            <w:sz w:val="18"/>
            <w:szCs w:val="18"/>
          </w:rPr>
          <w:t>.</w:t>
        </w:r>
        <w:r w:rsidRPr="006C0B55">
          <w:rPr>
            <w:rStyle w:val="af0"/>
            <w:rFonts w:ascii="Times New Roman" w:hAnsi="Times New Roman"/>
            <w:b w:val="0"/>
            <w:bCs w:val="0"/>
            <w:color w:val="auto"/>
            <w:sz w:val="18"/>
            <w:szCs w:val="18"/>
            <w:lang w:val="en-US"/>
          </w:rPr>
          <w:t>jazzyhat</w:t>
        </w:r>
        <w:r w:rsidRPr="006C0B55">
          <w:rPr>
            <w:rStyle w:val="af0"/>
            <w:rFonts w:ascii="Times New Roman" w:hAnsi="Times New Roman"/>
            <w:b w:val="0"/>
            <w:bCs w:val="0"/>
            <w:color w:val="auto"/>
            <w:sz w:val="18"/>
            <w:szCs w:val="18"/>
          </w:rPr>
          <w:t>.</w:t>
        </w:r>
        <w:r w:rsidRPr="006C0B55">
          <w:rPr>
            <w:rStyle w:val="af0"/>
            <w:rFonts w:ascii="Times New Roman" w:hAnsi="Times New Roman"/>
            <w:b w:val="0"/>
            <w:bCs w:val="0"/>
            <w:color w:val="auto"/>
            <w:sz w:val="18"/>
            <w:szCs w:val="18"/>
            <w:lang w:val="en-US"/>
          </w:rPr>
          <w:t>com</w:t>
        </w:r>
      </w:hyperlink>
    </w:p>
    <w:p w:rsidR="000C5827" w:rsidRPr="006C0B55" w:rsidRDefault="000C5827" w:rsidP="0098778A">
      <w:pPr>
        <w:pStyle w:val="af2"/>
        <w:spacing w:line="233" w:lineRule="auto"/>
        <w:ind w:firstLine="340"/>
        <w:jc w:val="both"/>
        <w:rPr>
          <w:sz w:val="18"/>
          <w:szCs w:val="18"/>
          <w:lang w:val="kk-KZ"/>
        </w:rPr>
      </w:pPr>
    </w:p>
    <w:p w:rsidR="005E4F3E" w:rsidRPr="006C0B55" w:rsidRDefault="005E4F3E" w:rsidP="0098778A">
      <w:pPr>
        <w:pStyle w:val="af2"/>
        <w:spacing w:line="233" w:lineRule="auto"/>
        <w:ind w:firstLine="340"/>
        <w:jc w:val="both"/>
        <w:rPr>
          <w:b/>
          <w:i/>
          <w:sz w:val="18"/>
          <w:szCs w:val="18"/>
          <w:lang w:val="kk-KZ"/>
        </w:rPr>
      </w:pPr>
    </w:p>
    <w:p w:rsidR="00040524" w:rsidRPr="0098778A" w:rsidRDefault="00040524" w:rsidP="0098778A">
      <w:pPr>
        <w:spacing w:after="0" w:line="233" w:lineRule="auto"/>
        <w:ind w:firstLine="340"/>
        <w:jc w:val="right"/>
        <w:rPr>
          <w:rFonts w:ascii="Times New Roman" w:hAnsi="Times New Roman"/>
          <w:b/>
          <w:i/>
          <w:sz w:val="20"/>
          <w:szCs w:val="20"/>
        </w:rPr>
      </w:pPr>
    </w:p>
    <w:p w:rsidR="00FB0FEA" w:rsidRPr="0098778A" w:rsidRDefault="005E4F3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Саипова А.А.</w:t>
      </w:r>
      <w:r w:rsidR="00FB0FEA" w:rsidRPr="0098778A">
        <w:rPr>
          <w:rFonts w:ascii="Times New Roman" w:hAnsi="Times New Roman"/>
          <w:b/>
          <w:i/>
          <w:sz w:val="20"/>
          <w:szCs w:val="20"/>
          <w:lang w:val="kk-KZ"/>
        </w:rPr>
        <w:t>,</w:t>
      </w:r>
      <w:r w:rsidR="002660CB">
        <w:rPr>
          <w:rFonts w:ascii="Times New Roman" w:hAnsi="Times New Roman"/>
          <w:b/>
          <w:i/>
          <w:sz w:val="20"/>
          <w:szCs w:val="20"/>
          <w:lang w:val="ca-ES"/>
        </w:rPr>
        <w:t xml:space="preserve"> </w:t>
      </w:r>
      <w:r w:rsidR="00FB0FEA" w:rsidRPr="0098778A">
        <w:rPr>
          <w:rFonts w:ascii="Times New Roman" w:hAnsi="Times New Roman"/>
          <w:b/>
          <w:i/>
          <w:sz w:val="20"/>
          <w:szCs w:val="20"/>
          <w:lang w:val="kk-KZ"/>
        </w:rPr>
        <w:t>с</w:t>
      </w:r>
      <w:r w:rsidRPr="0098778A">
        <w:rPr>
          <w:rFonts w:ascii="Times New Roman" w:hAnsi="Times New Roman"/>
          <w:b/>
          <w:i/>
          <w:sz w:val="20"/>
          <w:szCs w:val="20"/>
        </w:rPr>
        <w:t xml:space="preserve">тудентка 4 курса </w:t>
      </w:r>
    </w:p>
    <w:p w:rsidR="00FB0FEA" w:rsidRPr="0098778A" w:rsidRDefault="005E4F3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отделения психологии</w:t>
      </w:r>
      <w:r w:rsidR="002660CB">
        <w:rPr>
          <w:rFonts w:ascii="Times New Roman" w:hAnsi="Times New Roman"/>
          <w:b/>
          <w:i/>
          <w:sz w:val="20"/>
          <w:szCs w:val="20"/>
          <w:lang w:val="ca-ES"/>
        </w:rPr>
        <w:t xml:space="preserve"> </w:t>
      </w:r>
      <w:r w:rsidR="00FB0FEA" w:rsidRPr="0098778A">
        <w:rPr>
          <w:rFonts w:ascii="Times New Roman" w:hAnsi="Times New Roman"/>
          <w:b/>
          <w:i/>
          <w:sz w:val="20"/>
          <w:szCs w:val="20"/>
        </w:rPr>
        <w:t>КазН</w:t>
      </w:r>
      <w:r w:rsidR="00FB0FEA" w:rsidRPr="0098778A">
        <w:rPr>
          <w:rFonts w:ascii="Times New Roman" w:hAnsi="Times New Roman"/>
          <w:b/>
          <w:i/>
          <w:sz w:val="20"/>
          <w:szCs w:val="20"/>
          <w:lang w:val="kk-KZ"/>
        </w:rPr>
        <w:t>У</w:t>
      </w:r>
      <w:r w:rsidR="00FB0FEA" w:rsidRPr="0098778A">
        <w:rPr>
          <w:rFonts w:ascii="Times New Roman" w:hAnsi="Times New Roman"/>
          <w:b/>
          <w:i/>
          <w:sz w:val="20"/>
          <w:szCs w:val="20"/>
        </w:rPr>
        <w:t xml:space="preserve"> им. аль-Фараби</w:t>
      </w:r>
    </w:p>
    <w:p w:rsidR="00C30E3E" w:rsidRPr="0098778A" w:rsidRDefault="005E4F3E" w:rsidP="0098778A">
      <w:pPr>
        <w:pStyle w:val="ad"/>
        <w:spacing w:after="0" w:line="233" w:lineRule="auto"/>
        <w:ind w:left="0"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5E4F3E" w:rsidRPr="0098778A" w:rsidRDefault="005E4F3E" w:rsidP="0098778A">
      <w:pPr>
        <w:pStyle w:val="ad"/>
        <w:spacing w:after="0" w:line="233" w:lineRule="auto"/>
        <w:ind w:left="0" w:firstLine="340"/>
        <w:jc w:val="right"/>
        <w:rPr>
          <w:rFonts w:ascii="Times New Roman" w:hAnsi="Times New Roman"/>
          <w:b/>
          <w:i/>
          <w:sz w:val="20"/>
          <w:szCs w:val="20"/>
        </w:rPr>
      </w:pPr>
      <w:r w:rsidRPr="0098778A">
        <w:rPr>
          <w:rFonts w:ascii="Times New Roman" w:hAnsi="Times New Roman"/>
          <w:b/>
          <w:bCs/>
          <w:i/>
          <w:sz w:val="20"/>
          <w:szCs w:val="20"/>
        </w:rPr>
        <w:t xml:space="preserve"> д. пс</w:t>
      </w:r>
      <w:r w:rsidR="000405DD" w:rsidRPr="0098778A">
        <w:rPr>
          <w:rFonts w:ascii="Times New Roman" w:hAnsi="Times New Roman"/>
          <w:b/>
          <w:bCs/>
          <w:i/>
          <w:sz w:val="20"/>
          <w:szCs w:val="20"/>
        </w:rPr>
        <w:t>их</w:t>
      </w:r>
      <w:r w:rsidR="00FB0FEA" w:rsidRPr="0098778A">
        <w:rPr>
          <w:rFonts w:ascii="Times New Roman" w:hAnsi="Times New Roman"/>
          <w:b/>
          <w:bCs/>
          <w:i/>
          <w:sz w:val="20"/>
          <w:szCs w:val="20"/>
          <w:lang w:val="kk-KZ"/>
        </w:rPr>
        <w:t>ол</w:t>
      </w:r>
      <w:r w:rsidRPr="0098778A">
        <w:rPr>
          <w:rFonts w:ascii="Times New Roman" w:hAnsi="Times New Roman"/>
          <w:b/>
          <w:bCs/>
          <w:i/>
          <w:sz w:val="20"/>
          <w:szCs w:val="20"/>
        </w:rPr>
        <w:t>. н</w:t>
      </w:r>
      <w:r w:rsidRPr="0098778A">
        <w:rPr>
          <w:rFonts w:ascii="Times New Roman" w:hAnsi="Times New Roman"/>
          <w:b/>
          <w:bCs/>
          <w:i/>
          <w:sz w:val="20"/>
          <w:szCs w:val="20"/>
          <w:lang w:val="kk-KZ"/>
        </w:rPr>
        <w:t>, проф</w:t>
      </w:r>
      <w:r w:rsidR="000405DD" w:rsidRPr="0098778A">
        <w:rPr>
          <w:rFonts w:ascii="Times New Roman" w:hAnsi="Times New Roman"/>
          <w:b/>
          <w:bCs/>
          <w:i/>
          <w:sz w:val="20"/>
          <w:szCs w:val="20"/>
          <w:lang w:val="kk-KZ"/>
        </w:rPr>
        <w:t>ессор</w:t>
      </w:r>
      <w:r w:rsidRPr="0098778A">
        <w:rPr>
          <w:rFonts w:ascii="Times New Roman" w:hAnsi="Times New Roman"/>
          <w:b/>
          <w:bCs/>
          <w:i/>
          <w:sz w:val="20"/>
          <w:szCs w:val="20"/>
        </w:rPr>
        <w:t xml:space="preserve"> </w:t>
      </w:r>
      <w:r w:rsidRPr="0098778A">
        <w:rPr>
          <w:rFonts w:ascii="Times New Roman" w:hAnsi="Times New Roman"/>
          <w:b/>
          <w:i/>
          <w:sz w:val="20"/>
          <w:szCs w:val="20"/>
        </w:rPr>
        <w:t>Аймаганбетова О.Х.</w:t>
      </w:r>
    </w:p>
    <w:p w:rsidR="000405DD" w:rsidRPr="0098778A" w:rsidRDefault="000405DD" w:rsidP="0098778A">
      <w:pPr>
        <w:pStyle w:val="ad"/>
        <w:spacing w:after="0" w:line="233" w:lineRule="auto"/>
        <w:ind w:left="0" w:firstLine="340"/>
        <w:jc w:val="right"/>
        <w:rPr>
          <w:rFonts w:ascii="Times New Roman" w:hAnsi="Times New Roman"/>
          <w:b/>
          <w:bCs/>
          <w:sz w:val="20"/>
          <w:szCs w:val="20"/>
        </w:rPr>
      </w:pPr>
    </w:p>
    <w:p w:rsidR="005E4F3E" w:rsidRPr="0098778A" w:rsidRDefault="005E4F3E" w:rsidP="0098778A">
      <w:pPr>
        <w:spacing w:after="0" w:line="233" w:lineRule="auto"/>
        <w:ind w:firstLine="340"/>
        <w:jc w:val="center"/>
        <w:rPr>
          <w:rFonts w:ascii="Times New Roman" w:hAnsi="Times New Roman"/>
          <w:b/>
          <w:bCs/>
          <w:sz w:val="20"/>
          <w:szCs w:val="20"/>
          <w:lang w:eastAsia="en-US"/>
        </w:rPr>
      </w:pPr>
      <w:r w:rsidRPr="0098778A">
        <w:rPr>
          <w:rFonts w:ascii="Times New Roman" w:hAnsi="Times New Roman"/>
          <w:b/>
          <w:bCs/>
          <w:sz w:val="20"/>
          <w:szCs w:val="20"/>
          <w:lang w:eastAsia="en-US"/>
        </w:rPr>
        <w:t>ТЕОРЕТИЧЕСКИЕ АСПЕКТЫ ИЗУЧЕНИЯ ПСИХОЛОГИЧЕСКИХ МЕТОДОВ И ТЕХНОЛОГИЙ ОЦЕНКИ И РАЗВИТИЯ ПЕРСОНАЛА В ОРГАНИЗАЦИИ</w:t>
      </w:r>
    </w:p>
    <w:p w:rsidR="005E4F3E" w:rsidRPr="0098778A" w:rsidRDefault="005E4F3E" w:rsidP="0098778A">
      <w:pPr>
        <w:pStyle w:val="13"/>
        <w:spacing w:line="233" w:lineRule="auto"/>
        <w:ind w:firstLine="340"/>
        <w:jc w:val="both"/>
        <w:rPr>
          <w:rFonts w:ascii="Times New Roman" w:hAnsi="Times New Roman" w:cs="Times New Roman"/>
          <w:bCs/>
          <w:sz w:val="20"/>
          <w:szCs w:val="20"/>
        </w:rPr>
      </w:pPr>
      <w:r w:rsidRPr="0098778A">
        <w:rPr>
          <w:rFonts w:ascii="Times New Roman" w:hAnsi="Times New Roman" w:cs="Times New Roman"/>
          <w:bCs/>
          <w:sz w:val="20"/>
          <w:szCs w:val="20"/>
        </w:rPr>
        <w:t xml:space="preserve">Мировой финансовый кризис, нестабильность политической, экономической и производственной среды, постоянное развитие научно-технического прогресса и конкурентность, ставит руководителей организаций и коллективов перед необходимостью адаптации к изменяющемуся контексту управленческой деятельности. </w:t>
      </w:r>
    </w:p>
    <w:p w:rsidR="005E4F3E" w:rsidRPr="0098778A" w:rsidRDefault="005E4F3E" w:rsidP="0098778A">
      <w:pPr>
        <w:pStyle w:val="13"/>
        <w:spacing w:line="233" w:lineRule="auto"/>
        <w:ind w:firstLine="340"/>
        <w:jc w:val="both"/>
        <w:rPr>
          <w:rFonts w:ascii="Times New Roman" w:hAnsi="Times New Roman" w:cs="Times New Roman"/>
          <w:bCs/>
          <w:sz w:val="20"/>
          <w:szCs w:val="20"/>
        </w:rPr>
      </w:pPr>
      <w:r w:rsidRPr="0098778A">
        <w:rPr>
          <w:rFonts w:ascii="Times New Roman" w:hAnsi="Times New Roman" w:cs="Times New Roman"/>
          <w:bCs/>
          <w:sz w:val="20"/>
          <w:szCs w:val="20"/>
        </w:rPr>
        <w:t xml:space="preserve">Руководители различных уровней вынуждены действовать в новых условиях, которые ставят перед ними сложные задачи. Возросшая интенсивность, интеллектуальность, эмоциональная напряженность труда современных организаций, изменили отношение к «человеческим ресурсам». </w:t>
      </w:r>
    </w:p>
    <w:p w:rsidR="005E4F3E" w:rsidRPr="0098778A" w:rsidRDefault="005E4F3E" w:rsidP="0098778A">
      <w:pPr>
        <w:pStyle w:val="13"/>
        <w:spacing w:line="233" w:lineRule="auto"/>
        <w:ind w:firstLine="340"/>
        <w:jc w:val="both"/>
        <w:rPr>
          <w:rFonts w:ascii="Times New Roman" w:hAnsi="Times New Roman" w:cs="Times New Roman"/>
          <w:bCs/>
          <w:sz w:val="20"/>
          <w:szCs w:val="20"/>
        </w:rPr>
      </w:pPr>
      <w:r w:rsidRPr="0098778A">
        <w:rPr>
          <w:rFonts w:ascii="Times New Roman" w:hAnsi="Times New Roman" w:cs="Times New Roman"/>
          <w:bCs/>
          <w:sz w:val="20"/>
          <w:szCs w:val="20"/>
        </w:rPr>
        <w:t xml:space="preserve">«Человеческие ресурсы» на данный момент – это главный капитал компании в современной экономике. Только эффективные сотрудники могут обеспечить результативную работу компании. Современная управленческая деятельность, все теснее смыкается с научно-психологическими знаниями и, следовательно, будет тем успешней, чем эффективней психологическая наука включается в управленческую практику, в деятельность организации в целом. </w:t>
      </w:r>
    </w:p>
    <w:p w:rsidR="005E4F3E" w:rsidRPr="0098778A" w:rsidRDefault="005E4F3E" w:rsidP="0098778A">
      <w:pPr>
        <w:pStyle w:val="13"/>
        <w:spacing w:line="233" w:lineRule="auto"/>
        <w:ind w:firstLine="340"/>
        <w:jc w:val="both"/>
        <w:rPr>
          <w:rFonts w:ascii="Times New Roman" w:hAnsi="Times New Roman" w:cs="Times New Roman"/>
          <w:bCs/>
          <w:sz w:val="20"/>
          <w:szCs w:val="20"/>
        </w:rPr>
      </w:pPr>
      <w:r w:rsidRPr="0098778A">
        <w:rPr>
          <w:rFonts w:ascii="Times New Roman" w:hAnsi="Times New Roman" w:cs="Times New Roman"/>
          <w:bCs/>
          <w:sz w:val="20"/>
          <w:szCs w:val="20"/>
        </w:rPr>
        <w:t xml:space="preserve">На данный момент одними из важнейших целей каждой организации, являются, эффективное функционирование структуры организации, отбор и грамотная расстановка сотрудников, создания благоприятной среды для работы, формирование эффективных рабочих команд, адаптация сотрудников. Для достижения этих целей необходимо применение психологических методов и технологий оценки и развития персонала в организации.  Но к сожалению, сделать это достаточно тяжело, ведь те  психологические методы и технологии и развития персонала которые применялись, в течении долгого времени устарели, так как акцент ставили на «результат работы», нежели на «человеческий ресурс» каждого отдельно взятого сотрудника.   </w:t>
      </w:r>
    </w:p>
    <w:p w:rsidR="005E4F3E" w:rsidRPr="0098778A" w:rsidRDefault="005E4F3E" w:rsidP="0098778A">
      <w:pPr>
        <w:pStyle w:val="13"/>
        <w:spacing w:line="233" w:lineRule="auto"/>
        <w:ind w:firstLine="340"/>
        <w:jc w:val="both"/>
        <w:rPr>
          <w:rFonts w:ascii="Times New Roman" w:hAnsi="Times New Roman" w:cs="Times New Roman"/>
          <w:bCs/>
          <w:sz w:val="20"/>
          <w:szCs w:val="20"/>
        </w:rPr>
      </w:pPr>
      <w:r w:rsidRPr="0098778A">
        <w:rPr>
          <w:rFonts w:ascii="Times New Roman" w:hAnsi="Times New Roman" w:cs="Times New Roman"/>
          <w:bCs/>
          <w:sz w:val="20"/>
          <w:szCs w:val="20"/>
        </w:rPr>
        <w:t xml:space="preserve">Организации обладают доступом к одним и тем же психологическим методам и технологиям оценки и развития персонала, и  невозможно отрицать тот факт, что реальная разница в достижение целей организации создается за счет человеческих ресурсов. Именно по этой причине, необходимо применение новых психологических методов и технологии оценки и развития персонала в организации.  </w:t>
      </w:r>
    </w:p>
    <w:p w:rsidR="005E4F3E" w:rsidRPr="0098778A" w:rsidRDefault="005E4F3E" w:rsidP="0098778A">
      <w:pPr>
        <w:pStyle w:val="13"/>
        <w:spacing w:line="233" w:lineRule="auto"/>
        <w:ind w:firstLine="340"/>
        <w:jc w:val="both"/>
        <w:rPr>
          <w:rFonts w:ascii="Times New Roman" w:hAnsi="Times New Roman" w:cs="Times New Roman"/>
          <w:sz w:val="20"/>
          <w:szCs w:val="20"/>
        </w:rPr>
      </w:pPr>
      <w:r w:rsidRPr="0098778A">
        <w:rPr>
          <w:rFonts w:ascii="Times New Roman" w:hAnsi="Times New Roman" w:cs="Times New Roman"/>
          <w:sz w:val="20"/>
          <w:szCs w:val="20"/>
        </w:rPr>
        <w:t>Основной акцент мы ставим на правильно выбранные методы и технологии оценки и развития персонала. Актуальность изучение методов и технологии оценки персонала очевидна. Во-первых, оценка предоставляет информацию, с помощью которой можно принимать решение  по вопросам приема на работу, продвижения и зарплаты персонала. Во–вторых, позволяет рассмотреть поведение подчиненного, как на работе, так и во время приема на работу. В–третьих, грамотно построенная оценка, как правило, приводит к повышению производительности труда, общему подъему и улучшению эмоционального климата в компании.</w:t>
      </w:r>
    </w:p>
    <w:p w:rsidR="005E4F3E" w:rsidRPr="0098778A" w:rsidRDefault="005E4F3E" w:rsidP="0098778A">
      <w:pPr>
        <w:pStyle w:val="13"/>
        <w:spacing w:line="233" w:lineRule="auto"/>
        <w:ind w:firstLine="340"/>
        <w:jc w:val="both"/>
        <w:rPr>
          <w:rFonts w:ascii="Times New Roman" w:hAnsi="Times New Roman" w:cs="Times New Roman"/>
          <w:sz w:val="20"/>
          <w:szCs w:val="20"/>
        </w:rPr>
      </w:pPr>
      <w:r w:rsidRPr="0098778A">
        <w:rPr>
          <w:rFonts w:ascii="Times New Roman" w:hAnsi="Times New Roman" w:cs="Times New Roman"/>
          <w:sz w:val="20"/>
          <w:szCs w:val="20"/>
        </w:rPr>
        <w:t xml:space="preserve">Актуальность изучения методов и технологий развития персонала, заключается в том, что составляющие понятия развития, обеспечивают сам процесс работы на высшем уровне. К развитию персонала относятся такие процессы как - адаптация персонала и обучение.  </w:t>
      </w:r>
    </w:p>
    <w:p w:rsidR="005E4F3E" w:rsidRPr="0098778A" w:rsidRDefault="005E4F3E" w:rsidP="0098778A">
      <w:pPr>
        <w:pStyle w:val="13"/>
        <w:spacing w:line="233" w:lineRule="auto"/>
        <w:ind w:firstLine="340"/>
        <w:jc w:val="both"/>
        <w:rPr>
          <w:rFonts w:ascii="Times New Roman" w:hAnsi="Times New Roman" w:cs="Times New Roman"/>
          <w:color w:val="000000"/>
          <w:sz w:val="20"/>
          <w:szCs w:val="20"/>
        </w:rPr>
      </w:pPr>
      <w:r w:rsidRPr="0098778A">
        <w:rPr>
          <w:rFonts w:ascii="Times New Roman" w:hAnsi="Times New Roman" w:cs="Times New Roman"/>
          <w:i/>
          <w:color w:val="000000"/>
          <w:sz w:val="20"/>
          <w:szCs w:val="20"/>
        </w:rPr>
        <w:t>Оценка персонала</w:t>
      </w:r>
      <w:r w:rsidRPr="0098778A">
        <w:rPr>
          <w:rFonts w:ascii="Times New Roman" w:hAnsi="Times New Roman" w:cs="Times New Roman"/>
          <w:color w:val="000000"/>
          <w:sz w:val="20"/>
          <w:szCs w:val="20"/>
        </w:rPr>
        <w:t xml:space="preserve"> в организации, представляет собой систему выявления определенных характеристик сотрудников, которые потом помогают руководителю в принятии управленческих решений, направленных на увеличение результативности подчиненных. Но сам процесс оценки, включает в себе такие процедуры как: набор, подбор, аттестация кадров. То есть оценка персонала включает в себя множества процедур: поиск кандидатов, прием на работу, контроль персонала, совершенствование организации управленческого труда. Оценка персонала проводится на разных этапах функционирования системы управления персоналом, и используется для различных целей </w:t>
      </w:r>
      <w:r w:rsidRPr="0098778A">
        <w:rPr>
          <w:rFonts w:ascii="Times New Roman" w:hAnsi="Times New Roman" w:cs="Times New Roman"/>
          <w:sz w:val="20"/>
          <w:szCs w:val="20"/>
        </w:rPr>
        <w:t>[1].</w:t>
      </w:r>
      <w:r w:rsidRPr="0098778A">
        <w:rPr>
          <w:rFonts w:ascii="Times New Roman" w:hAnsi="Times New Roman" w:cs="Times New Roman"/>
          <w:color w:val="000000"/>
          <w:sz w:val="20"/>
          <w:szCs w:val="20"/>
        </w:rPr>
        <w:t xml:space="preserve">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i/>
          <w:sz w:val="20"/>
          <w:szCs w:val="20"/>
        </w:rPr>
        <w:t>Развитие персонала</w:t>
      </w:r>
      <w:r w:rsidRPr="0098778A">
        <w:rPr>
          <w:rFonts w:ascii="Times New Roman" w:hAnsi="Times New Roman"/>
          <w:b/>
          <w:sz w:val="20"/>
          <w:szCs w:val="20"/>
        </w:rPr>
        <w:t xml:space="preserve"> </w:t>
      </w:r>
      <w:r w:rsidRPr="0098778A">
        <w:rPr>
          <w:rFonts w:ascii="Times New Roman" w:hAnsi="Times New Roman"/>
          <w:sz w:val="20"/>
          <w:szCs w:val="20"/>
        </w:rPr>
        <w:t>- это совокупность организационно-экономических мероприятий службы управления персоналом: по обучению, переподготовке и повышению квалификации персонала, адаптации персонала [2].</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После того как все кандидаты организации прошли длительный этап набора, отбора и аттестации можно сказать о том, что организация подобрав высококвалифицированных работников, прошедших процесс</w:t>
      </w:r>
      <w:r w:rsidR="004459AE" w:rsidRPr="0098778A">
        <w:rPr>
          <w:rFonts w:ascii="Times New Roman" w:hAnsi="Times New Roman"/>
          <w:sz w:val="20"/>
          <w:szCs w:val="20"/>
          <w:lang w:val="kk-KZ"/>
        </w:rPr>
        <w:t xml:space="preserve"> </w:t>
      </w:r>
      <w:r w:rsidRPr="0098778A">
        <w:rPr>
          <w:rFonts w:ascii="Times New Roman" w:hAnsi="Times New Roman"/>
          <w:sz w:val="20"/>
          <w:szCs w:val="20"/>
        </w:rPr>
        <w:t xml:space="preserve"> адаптации, обучения организация постоянно находится в процессе развития.</w:t>
      </w:r>
      <w:r w:rsidRPr="0098778A">
        <w:rPr>
          <w:rFonts w:ascii="Times New Roman" w:hAnsi="Times New Roman"/>
          <w:color w:val="000000"/>
          <w:sz w:val="20"/>
          <w:szCs w:val="20"/>
        </w:rPr>
        <w:t xml:space="preserve">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Определение понятия, </w:t>
      </w:r>
      <w:r w:rsidRPr="0098778A">
        <w:rPr>
          <w:rFonts w:ascii="Times New Roman" w:hAnsi="Times New Roman"/>
          <w:i/>
          <w:color w:val="000000"/>
          <w:sz w:val="20"/>
          <w:szCs w:val="20"/>
        </w:rPr>
        <w:t>методы оценки и развития персонала</w:t>
      </w:r>
      <w:r w:rsidRPr="0098778A">
        <w:rPr>
          <w:rFonts w:ascii="Times New Roman" w:hAnsi="Times New Roman"/>
          <w:color w:val="000000"/>
          <w:sz w:val="20"/>
          <w:szCs w:val="20"/>
        </w:rPr>
        <w:t>, в современном менеджменте рассматривается, как комплекс  разнообразных способов и приемов, совокупность шагов и действий, которые используется управленческим аппаратом организации для активизации инициативы персонала в процессе деятельности, а также для решения определенной задачи и достижения определенной цели. К психологическим методам оценки и развития персонала в организации, будут относиться,  все способы и приемы оценки персонала.</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b/>
          <w:i/>
          <w:color w:val="000000"/>
          <w:sz w:val="20"/>
          <w:szCs w:val="20"/>
        </w:rPr>
      </w:pPr>
      <w:r w:rsidRPr="0098778A">
        <w:rPr>
          <w:rFonts w:ascii="Times New Roman" w:hAnsi="Times New Roman"/>
          <w:b/>
          <w:i/>
          <w:color w:val="000000"/>
          <w:sz w:val="20"/>
          <w:szCs w:val="20"/>
        </w:rPr>
        <w:t>К основным психологическим методам оценки персонала в организации относятся:</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b/>
          <w:sz w:val="20"/>
          <w:szCs w:val="20"/>
        </w:rPr>
        <w:t>- набор персонала</w:t>
      </w:r>
      <w:r w:rsidRPr="0098778A">
        <w:rPr>
          <w:rFonts w:ascii="Times New Roman" w:hAnsi="Times New Roman"/>
          <w:sz w:val="20"/>
          <w:szCs w:val="20"/>
        </w:rPr>
        <w:t xml:space="preserve"> – это наиболее ответственный этап в управлении персоналом. Набор персонала, для руководителей, является самым важным и трудоемким этапом. Умение нанимать на работу наиболее </w:t>
      </w:r>
      <w:r w:rsidRPr="0098778A">
        <w:rPr>
          <w:rFonts w:ascii="Times New Roman" w:hAnsi="Times New Roman"/>
          <w:sz w:val="20"/>
          <w:szCs w:val="20"/>
        </w:rPr>
        <w:lastRenderedPageBreak/>
        <w:t xml:space="preserve">подходящих людей в дальнейшем принесет успех любой организации. Набор кадров – многоэтажная, кропотливая и непрерывная работа, требующая специальных способностей, черт характера, знаний и умений, определенных методов и технологий.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i/>
          <w:sz w:val="20"/>
          <w:szCs w:val="20"/>
        </w:rPr>
      </w:pPr>
      <w:r w:rsidRPr="0098778A">
        <w:rPr>
          <w:rFonts w:ascii="Times New Roman" w:hAnsi="Times New Roman"/>
          <w:b/>
          <w:i/>
          <w:sz w:val="20"/>
          <w:szCs w:val="20"/>
        </w:rPr>
        <w:t>Методы</w:t>
      </w:r>
      <w:r w:rsidRPr="0098778A">
        <w:rPr>
          <w:rFonts w:ascii="Times New Roman" w:hAnsi="Times New Roman"/>
          <w:b/>
          <w:sz w:val="20"/>
          <w:szCs w:val="20"/>
        </w:rPr>
        <w:t xml:space="preserve"> </w:t>
      </w:r>
      <w:r w:rsidRPr="0098778A">
        <w:rPr>
          <w:rFonts w:ascii="Times New Roman" w:hAnsi="Times New Roman"/>
          <w:b/>
          <w:i/>
          <w:sz w:val="20"/>
          <w:szCs w:val="20"/>
        </w:rPr>
        <w:t>набора персонала</w:t>
      </w:r>
      <w:r w:rsidRPr="0098778A">
        <w:rPr>
          <w:rFonts w:ascii="Times New Roman" w:hAnsi="Times New Roman"/>
          <w:sz w:val="20"/>
          <w:szCs w:val="20"/>
        </w:rPr>
        <w:t xml:space="preserve"> - привлечение кандидатов по внешним и внутренним источникам</w:t>
      </w:r>
      <w:r w:rsidRPr="0098778A">
        <w:rPr>
          <w:rFonts w:ascii="Times New Roman" w:hAnsi="Times New Roman"/>
          <w:i/>
          <w:sz w:val="20"/>
          <w:szCs w:val="20"/>
        </w:rPr>
        <w:t>;</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i/>
          <w:sz w:val="20"/>
          <w:szCs w:val="20"/>
        </w:rPr>
        <w:t xml:space="preserve">- </w:t>
      </w:r>
      <w:r w:rsidRPr="0098778A">
        <w:rPr>
          <w:rFonts w:ascii="Times New Roman" w:hAnsi="Times New Roman"/>
          <w:b/>
          <w:sz w:val="20"/>
          <w:szCs w:val="20"/>
        </w:rPr>
        <w:t>подбор персонала</w:t>
      </w:r>
      <w:r w:rsidRPr="0098778A">
        <w:rPr>
          <w:rFonts w:ascii="Times New Roman" w:hAnsi="Times New Roman"/>
          <w:sz w:val="20"/>
          <w:szCs w:val="20"/>
        </w:rPr>
        <w:t xml:space="preserve">  - содержание этого этапа во многом зависит от традиций, особенностей (культуры) организации, принимающей новых сотрудников, а также характера должности, на которую подбирается кандидат.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b/>
          <w:color w:val="000000"/>
          <w:sz w:val="20"/>
          <w:szCs w:val="20"/>
        </w:rPr>
      </w:pPr>
      <w:r w:rsidRPr="0098778A">
        <w:rPr>
          <w:rFonts w:ascii="Times New Roman" w:hAnsi="Times New Roman"/>
          <w:b/>
          <w:i/>
          <w:sz w:val="20"/>
          <w:szCs w:val="20"/>
        </w:rPr>
        <w:t>Методы</w:t>
      </w:r>
      <w:r w:rsidRPr="0098778A">
        <w:rPr>
          <w:rFonts w:ascii="Times New Roman" w:hAnsi="Times New Roman"/>
          <w:b/>
          <w:sz w:val="20"/>
          <w:szCs w:val="20"/>
        </w:rPr>
        <w:t xml:space="preserve"> </w:t>
      </w:r>
      <w:r w:rsidRPr="0098778A">
        <w:rPr>
          <w:rFonts w:ascii="Times New Roman" w:hAnsi="Times New Roman"/>
          <w:b/>
          <w:i/>
          <w:sz w:val="20"/>
          <w:szCs w:val="20"/>
        </w:rPr>
        <w:t>подбора персонала</w:t>
      </w:r>
      <w:r w:rsidRPr="0098778A">
        <w:rPr>
          <w:rFonts w:ascii="Times New Roman" w:hAnsi="Times New Roman"/>
          <w:sz w:val="20"/>
          <w:szCs w:val="20"/>
        </w:rPr>
        <w:t xml:space="preserve"> -</w:t>
      </w:r>
      <w:r w:rsidRPr="0098778A">
        <w:rPr>
          <w:rFonts w:ascii="Times New Roman" w:hAnsi="Times New Roman"/>
          <w:i/>
          <w:iCs/>
          <w:color w:val="000000"/>
          <w:sz w:val="20"/>
          <w:szCs w:val="20"/>
        </w:rPr>
        <w:t xml:space="preserve"> </w:t>
      </w:r>
      <w:r w:rsidRPr="0098778A">
        <w:rPr>
          <w:rFonts w:ascii="Times New Roman" w:hAnsi="Times New Roman"/>
          <w:iCs/>
          <w:color w:val="000000"/>
          <w:sz w:val="20"/>
          <w:szCs w:val="20"/>
        </w:rPr>
        <w:t>тесты на профпригодность, общие тесты способностей, биографические тесты и изучение биографии, личностные тесты, интервью, рекомендации, нетрадиционные методы;</w:t>
      </w:r>
      <w:r w:rsidRPr="0098778A">
        <w:rPr>
          <w:rFonts w:ascii="Times New Roman" w:hAnsi="Times New Roman"/>
          <w:i/>
          <w:iCs/>
          <w:color w:val="000000"/>
          <w:sz w:val="20"/>
          <w:szCs w:val="20"/>
        </w:rPr>
        <w:t xml:space="preserve"> </w:t>
      </w:r>
      <w:r w:rsidRPr="0098778A">
        <w:rPr>
          <w:rFonts w:ascii="Times New Roman" w:hAnsi="Times New Roman"/>
          <w:b/>
          <w:color w:val="000000"/>
          <w:sz w:val="20"/>
          <w:szCs w:val="20"/>
        </w:rPr>
        <w:t xml:space="preserve">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iCs/>
          <w:color w:val="000000"/>
          <w:sz w:val="20"/>
          <w:szCs w:val="20"/>
        </w:rPr>
      </w:pPr>
      <w:r w:rsidRPr="0098778A">
        <w:rPr>
          <w:rFonts w:ascii="Times New Roman" w:hAnsi="Times New Roman"/>
          <w:b/>
          <w:color w:val="000000"/>
          <w:sz w:val="20"/>
          <w:szCs w:val="20"/>
        </w:rPr>
        <w:t xml:space="preserve">- </w:t>
      </w:r>
      <w:r w:rsidRPr="0098778A">
        <w:rPr>
          <w:rFonts w:ascii="Times New Roman" w:hAnsi="Times New Roman"/>
          <w:b/>
          <w:iCs/>
          <w:color w:val="000000"/>
          <w:sz w:val="20"/>
          <w:szCs w:val="20"/>
        </w:rPr>
        <w:t>аттестация персонала</w:t>
      </w:r>
      <w:r w:rsidRPr="0098778A">
        <w:rPr>
          <w:rFonts w:ascii="Times New Roman" w:hAnsi="Times New Roman"/>
          <w:iCs/>
          <w:color w:val="000000"/>
          <w:sz w:val="20"/>
          <w:szCs w:val="20"/>
        </w:rPr>
        <w:t xml:space="preserve"> - это кадровые мероприятия, предназначенные для оценки соответствие уровня труда, качества и потенциала личности сотрудника, требованиям выполняемой деятельности. Главное ее назначение не контроль исполнения, а выявление резервов на повышение уровня отдачи работника.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b/>
          <w:color w:val="000000"/>
          <w:sz w:val="20"/>
          <w:szCs w:val="20"/>
        </w:rPr>
      </w:pPr>
      <w:r w:rsidRPr="0098778A">
        <w:rPr>
          <w:rFonts w:ascii="Times New Roman" w:hAnsi="Times New Roman"/>
          <w:b/>
          <w:i/>
          <w:iCs/>
          <w:color w:val="000000"/>
          <w:sz w:val="20"/>
          <w:szCs w:val="20"/>
        </w:rPr>
        <w:t>Методы аттестации персонала</w:t>
      </w:r>
      <w:r w:rsidRPr="0098778A">
        <w:rPr>
          <w:rFonts w:ascii="Times New Roman" w:hAnsi="Times New Roman"/>
          <w:i/>
          <w:iCs/>
          <w:color w:val="000000"/>
          <w:sz w:val="20"/>
          <w:szCs w:val="20"/>
        </w:rPr>
        <w:t>: анкетирование</w:t>
      </w:r>
      <w:r w:rsidR="006864ED" w:rsidRPr="0098778A">
        <w:rPr>
          <w:rFonts w:ascii="Times New Roman" w:hAnsi="Times New Roman"/>
          <w:i/>
          <w:iCs/>
          <w:color w:val="000000"/>
          <w:sz w:val="20"/>
          <w:szCs w:val="20"/>
        </w:rPr>
        <w:t xml:space="preserve"> </w:t>
      </w:r>
      <w:r w:rsidRPr="0098778A">
        <w:rPr>
          <w:rFonts w:ascii="Times New Roman" w:hAnsi="Times New Roman"/>
          <w:i/>
          <w:iCs/>
          <w:color w:val="000000"/>
          <w:sz w:val="20"/>
          <w:szCs w:val="20"/>
        </w:rPr>
        <w:t>-</w:t>
      </w:r>
      <w:r w:rsidRPr="0098778A">
        <w:rPr>
          <w:rFonts w:ascii="Times New Roman" w:hAnsi="Times New Roman"/>
          <w:sz w:val="20"/>
          <w:szCs w:val="20"/>
        </w:rPr>
        <w:t xml:space="preserve"> данный метод представляет собой, оценочную анкету с определенным набором вопросов и заданий. При обработке анкет, оценивающий анализирует ту информацию, которая необходима ему для, признания соответствия, или наличия у сотрудника, необходимо указанных черт;</w:t>
      </w:r>
      <w:r w:rsidRPr="0098778A">
        <w:rPr>
          <w:rFonts w:ascii="Times New Roman" w:hAnsi="Times New Roman"/>
          <w:iCs/>
          <w:color w:val="000000"/>
          <w:sz w:val="20"/>
          <w:szCs w:val="20"/>
        </w:rPr>
        <w:t xml:space="preserve"> </w:t>
      </w:r>
      <w:r w:rsidRPr="0098778A">
        <w:rPr>
          <w:rFonts w:ascii="Times New Roman" w:hAnsi="Times New Roman"/>
          <w:i/>
          <w:iCs/>
          <w:color w:val="000000"/>
          <w:sz w:val="20"/>
          <w:szCs w:val="20"/>
        </w:rPr>
        <w:t>описательный метод оценки-</w:t>
      </w:r>
      <w:r w:rsidRPr="0098778A">
        <w:rPr>
          <w:rFonts w:ascii="Times New Roman" w:hAnsi="Times New Roman"/>
          <w:sz w:val="20"/>
          <w:szCs w:val="20"/>
        </w:rPr>
        <w:t xml:space="preserve"> этот метод часто используется как дополнение к другим методам, так как он не предусматривает четкой фиксации результатов. При использовании этого метода, оценщик выявляет положительные и отрицательные черты поведения аттестуемого; </w:t>
      </w:r>
      <w:r w:rsidRPr="0098778A">
        <w:rPr>
          <w:rFonts w:ascii="Times New Roman" w:hAnsi="Times New Roman"/>
          <w:i/>
          <w:iCs/>
          <w:color w:val="000000"/>
          <w:sz w:val="20"/>
          <w:szCs w:val="20"/>
        </w:rPr>
        <w:t xml:space="preserve">метод классификаций- </w:t>
      </w:r>
      <w:r w:rsidRPr="0098778A">
        <w:rPr>
          <w:rFonts w:ascii="Times New Roman" w:hAnsi="Times New Roman"/>
          <w:iCs/>
          <w:color w:val="000000"/>
          <w:sz w:val="20"/>
          <w:szCs w:val="20"/>
        </w:rPr>
        <w:t>этот</w:t>
      </w:r>
      <w:r w:rsidRPr="0098778A">
        <w:rPr>
          <w:rFonts w:ascii="Times New Roman" w:hAnsi="Times New Roman"/>
          <w:i/>
          <w:iCs/>
          <w:color w:val="000000"/>
          <w:sz w:val="20"/>
          <w:szCs w:val="20"/>
        </w:rPr>
        <w:t xml:space="preserve"> </w:t>
      </w:r>
      <w:r w:rsidRPr="0098778A">
        <w:rPr>
          <w:rFonts w:ascii="Times New Roman" w:hAnsi="Times New Roman"/>
          <w:sz w:val="20"/>
          <w:szCs w:val="20"/>
        </w:rPr>
        <w:t xml:space="preserve">метод проводится на основе ранжирования работников проходящих аттестацию, сотрудников распределяют по определенному критерию, от лучшего к худшему, и присваивают им номер определенного порядка;  </w:t>
      </w:r>
      <w:r w:rsidRPr="0098778A">
        <w:rPr>
          <w:rFonts w:ascii="Times New Roman" w:hAnsi="Times New Roman"/>
          <w:i/>
          <w:iCs/>
          <w:color w:val="000000"/>
          <w:sz w:val="20"/>
          <w:szCs w:val="20"/>
        </w:rPr>
        <w:t>метод сравнения по парам-</w:t>
      </w:r>
      <w:r w:rsidRPr="0098778A">
        <w:rPr>
          <w:rFonts w:ascii="Times New Roman" w:hAnsi="Times New Roman"/>
          <w:sz w:val="20"/>
          <w:szCs w:val="20"/>
        </w:rPr>
        <w:t xml:space="preserve"> в этом методе проводят сравнение в группах аттестуемых, которые занимают одинаковую должность, каждый с каждым. После этого подсчитывается количество раз, когда работник оказывался лучшим в паре. После получения результатов строят общий рейтинг по группам;</w:t>
      </w:r>
      <w:r w:rsidRPr="0098778A">
        <w:rPr>
          <w:rFonts w:ascii="Times New Roman" w:hAnsi="Times New Roman"/>
          <w:i/>
          <w:iCs/>
          <w:color w:val="000000"/>
          <w:sz w:val="20"/>
          <w:szCs w:val="20"/>
        </w:rPr>
        <w:t xml:space="preserve"> метод оценки по решающей ситуации, </w:t>
      </w:r>
      <w:r w:rsidRPr="0098778A">
        <w:rPr>
          <w:rFonts w:ascii="Times New Roman" w:hAnsi="Times New Roman"/>
          <w:i/>
          <w:sz w:val="20"/>
          <w:szCs w:val="20"/>
        </w:rPr>
        <w:t xml:space="preserve">метод рейтинговых поведенческих установок, метод оценки на основе моделей компетентности, метод комитетов.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b/>
          <w:color w:val="000000"/>
          <w:sz w:val="20"/>
          <w:szCs w:val="20"/>
        </w:rPr>
      </w:pPr>
      <w:r w:rsidRPr="0098778A">
        <w:rPr>
          <w:rFonts w:ascii="Times New Roman" w:hAnsi="Times New Roman"/>
          <w:b/>
          <w:i/>
          <w:sz w:val="20"/>
          <w:szCs w:val="20"/>
        </w:rPr>
        <w:t xml:space="preserve">К методам развития персонала относятся: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b/>
          <w:sz w:val="20"/>
          <w:szCs w:val="20"/>
        </w:rPr>
        <w:t>-адаптация персонала -</w:t>
      </w:r>
      <w:r w:rsidRPr="0098778A">
        <w:rPr>
          <w:rFonts w:ascii="Times New Roman" w:hAnsi="Times New Roman"/>
          <w:sz w:val="20"/>
          <w:szCs w:val="20"/>
        </w:rPr>
        <w:t xml:space="preserve"> это взаимное приспособление работника и организации, которое основывается на постепенной врабатываемости сотрудника в новых  профессиональных, социальных и организационно-экономических условиях труда. </w:t>
      </w:r>
    </w:p>
    <w:p w:rsidR="005E4F3E" w:rsidRPr="0098778A" w:rsidRDefault="005E4F3E" w:rsidP="0098778A">
      <w:pPr>
        <w:shd w:val="clear" w:color="auto" w:fill="FFFFFF"/>
        <w:autoSpaceDE w:val="0"/>
        <w:autoSpaceDN w:val="0"/>
        <w:adjustRightInd w:val="0"/>
        <w:spacing w:after="0" w:line="233" w:lineRule="auto"/>
        <w:ind w:firstLine="340"/>
        <w:jc w:val="both"/>
        <w:rPr>
          <w:rFonts w:ascii="Times New Roman" w:hAnsi="Times New Roman"/>
          <w:b/>
          <w:color w:val="000000"/>
          <w:sz w:val="20"/>
          <w:szCs w:val="20"/>
        </w:rPr>
      </w:pPr>
      <w:r w:rsidRPr="0098778A">
        <w:rPr>
          <w:rFonts w:ascii="Times New Roman" w:hAnsi="Times New Roman"/>
          <w:b/>
          <w:i/>
          <w:sz w:val="20"/>
          <w:szCs w:val="20"/>
        </w:rPr>
        <w:t>Методы адаптации персонала</w:t>
      </w:r>
      <w:r w:rsidRPr="0098778A">
        <w:rPr>
          <w:rFonts w:ascii="Times New Roman" w:hAnsi="Times New Roman"/>
          <w:sz w:val="20"/>
          <w:szCs w:val="20"/>
        </w:rPr>
        <w:t xml:space="preserve">: </w:t>
      </w:r>
      <w:r w:rsidRPr="0098778A">
        <w:rPr>
          <w:rFonts w:ascii="Times New Roman" w:hAnsi="Times New Roman"/>
          <w:i/>
          <w:sz w:val="20"/>
          <w:szCs w:val="20"/>
        </w:rPr>
        <w:t>экономические методы</w:t>
      </w:r>
      <w:r w:rsidRPr="0098778A">
        <w:rPr>
          <w:rFonts w:ascii="Times New Roman" w:hAnsi="Times New Roman"/>
          <w:sz w:val="20"/>
          <w:szCs w:val="20"/>
        </w:rPr>
        <w:t xml:space="preserve">- работнику в первые месяцы предоставляются определенные льготы: пониженные требования к выполняемой работе, лояльное отношение по отношению к новому сотруднику; </w:t>
      </w:r>
      <w:r w:rsidRPr="0098778A">
        <w:rPr>
          <w:rFonts w:ascii="Times New Roman" w:hAnsi="Times New Roman"/>
          <w:i/>
          <w:sz w:val="20"/>
          <w:szCs w:val="20"/>
        </w:rPr>
        <w:t xml:space="preserve">организационно-административные методы- </w:t>
      </w:r>
      <w:r w:rsidRPr="0098778A">
        <w:rPr>
          <w:rFonts w:ascii="Times New Roman" w:hAnsi="Times New Roman"/>
          <w:sz w:val="20"/>
          <w:szCs w:val="20"/>
        </w:rPr>
        <w:t>метод</w:t>
      </w:r>
      <w:r w:rsidRPr="0098778A">
        <w:rPr>
          <w:rFonts w:ascii="Times New Roman" w:hAnsi="Times New Roman"/>
          <w:i/>
          <w:sz w:val="20"/>
          <w:szCs w:val="20"/>
        </w:rPr>
        <w:t xml:space="preserve"> </w:t>
      </w:r>
      <w:r w:rsidRPr="0098778A">
        <w:rPr>
          <w:rFonts w:ascii="Times New Roman" w:hAnsi="Times New Roman"/>
          <w:sz w:val="20"/>
          <w:szCs w:val="20"/>
        </w:rPr>
        <w:t xml:space="preserve">необходим для проверки хода адаптации. Постоянно проводится наблюдение за процессом работы работника. Данные фиксируются и анализируются; </w:t>
      </w:r>
      <w:r w:rsidRPr="0098778A">
        <w:rPr>
          <w:rFonts w:ascii="Times New Roman" w:hAnsi="Times New Roman"/>
          <w:i/>
          <w:sz w:val="20"/>
          <w:szCs w:val="20"/>
        </w:rPr>
        <w:t>социально-психологические методы-</w:t>
      </w:r>
      <w:r w:rsidRPr="0098778A">
        <w:rPr>
          <w:rFonts w:ascii="Times New Roman" w:hAnsi="Times New Roman"/>
          <w:sz w:val="20"/>
          <w:szCs w:val="20"/>
        </w:rPr>
        <w:t xml:space="preserve"> помогают при включении нового сотрудника в коллектив, в течение короткого времени, помощь при введении в должность; </w:t>
      </w:r>
      <w:r w:rsidRPr="0098778A">
        <w:rPr>
          <w:rFonts w:ascii="Times New Roman" w:hAnsi="Times New Roman"/>
          <w:i/>
          <w:sz w:val="20"/>
          <w:szCs w:val="20"/>
        </w:rPr>
        <w:t xml:space="preserve">ориентация; </w:t>
      </w:r>
    </w:p>
    <w:p w:rsidR="005E4F3E" w:rsidRPr="0098778A" w:rsidRDefault="005E4F3E" w:rsidP="0098778A">
      <w:pPr>
        <w:spacing w:after="0" w:line="233" w:lineRule="auto"/>
        <w:ind w:firstLine="340"/>
        <w:jc w:val="both"/>
        <w:rPr>
          <w:rFonts w:ascii="Times New Roman" w:hAnsi="Times New Roman"/>
          <w:sz w:val="20"/>
          <w:szCs w:val="20"/>
        </w:rPr>
      </w:pPr>
      <w:r w:rsidRPr="0098778A">
        <w:rPr>
          <w:rFonts w:ascii="Times New Roman" w:hAnsi="Times New Roman"/>
          <w:b/>
          <w:sz w:val="20"/>
          <w:szCs w:val="20"/>
        </w:rPr>
        <w:t>- обучение персонала</w:t>
      </w:r>
      <w:r w:rsidRPr="0098778A">
        <w:rPr>
          <w:rFonts w:ascii="Times New Roman" w:hAnsi="Times New Roman"/>
          <w:sz w:val="20"/>
          <w:szCs w:val="20"/>
        </w:rPr>
        <w:t xml:space="preserve"> - процесс,  связанный с развитием общего интеллекта сотрудников и приобретением знаний, относящихся непосредственно к выполняемой работе. </w:t>
      </w:r>
      <w:r w:rsidR="00C30E3E" w:rsidRPr="0098778A">
        <w:rPr>
          <w:rFonts w:ascii="Times New Roman" w:hAnsi="Times New Roman"/>
          <w:sz w:val="20"/>
          <w:szCs w:val="20"/>
          <w:lang w:val="kk-KZ"/>
        </w:rPr>
        <w:t xml:space="preserve"> </w:t>
      </w:r>
      <w:r w:rsidRPr="0098778A">
        <w:rPr>
          <w:rFonts w:ascii="Times New Roman" w:hAnsi="Times New Roman"/>
          <w:b/>
          <w:i/>
          <w:sz w:val="20"/>
          <w:szCs w:val="20"/>
        </w:rPr>
        <w:t>Методы обучения персонала</w:t>
      </w:r>
      <w:r w:rsidRPr="0098778A">
        <w:rPr>
          <w:rFonts w:ascii="Times New Roman" w:hAnsi="Times New Roman"/>
          <w:sz w:val="20"/>
          <w:szCs w:val="20"/>
        </w:rPr>
        <w:t xml:space="preserve"> - методы обучения на рабочем месте (копирование, наставничество, делегирование, метод усложняющихся задач, ротация);  методы обучения вне рабочего места (лекции, кейсы, деловые игры, моделирование, ролевые игры)[3]. </w:t>
      </w:r>
      <w:r w:rsidRPr="0098778A">
        <w:rPr>
          <w:rFonts w:ascii="Times New Roman" w:hAnsi="Times New Roman"/>
          <w:bCs/>
          <w:i/>
          <w:sz w:val="20"/>
          <w:szCs w:val="20"/>
        </w:rPr>
        <w:t>Выделенные психологические методы оценки и развития персонала организации, применяются только при помощи современных психологических технологий.</w:t>
      </w:r>
      <w:r w:rsidRPr="0098778A">
        <w:rPr>
          <w:rFonts w:ascii="Times New Roman" w:hAnsi="Times New Roman"/>
          <w:bCs/>
          <w:sz w:val="20"/>
          <w:szCs w:val="20"/>
        </w:rPr>
        <w:t xml:space="preserve"> </w:t>
      </w:r>
      <w:r w:rsidRPr="0098778A">
        <w:rPr>
          <w:rFonts w:ascii="Times New Roman" w:hAnsi="Times New Roman"/>
          <w:b/>
          <w:bCs/>
          <w:i/>
          <w:sz w:val="20"/>
          <w:szCs w:val="20"/>
        </w:rPr>
        <w:t>Технологии</w:t>
      </w:r>
      <w:r w:rsidRPr="0098778A">
        <w:rPr>
          <w:rFonts w:ascii="Times New Roman" w:hAnsi="Times New Roman"/>
          <w:bCs/>
          <w:sz w:val="20"/>
          <w:szCs w:val="20"/>
        </w:rPr>
        <w:t xml:space="preserve"> – это комплекс организационных приемов, операций, мер направленных на изготовление, изобретение изделий, обусловленных текущим уровнем развития техники, общества, науки. Под термином изделия, понимается любой конечный продукт труда, к примеру: интеллектуальный, политический, моральный и так далее. </w:t>
      </w:r>
      <w:r w:rsidRPr="0098778A">
        <w:rPr>
          <w:rFonts w:ascii="Times New Roman" w:hAnsi="Times New Roman"/>
          <w:sz w:val="20"/>
          <w:szCs w:val="20"/>
        </w:rPr>
        <w:t>Применимые психологические технологии оценки и развития персонала в организации, дают возможность, эффективно применять все методы оценки и развития персонала на практике и структурировать сам процесс оценки персонала в организации [4].</w:t>
      </w:r>
    </w:p>
    <w:p w:rsidR="005E4F3E" w:rsidRPr="0098778A" w:rsidRDefault="005E4F3E"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b/>
          <w:i/>
          <w:sz w:val="20"/>
          <w:szCs w:val="20"/>
        </w:rPr>
        <w:t>К современным технологиям оценки и развития персонала относятся: технологии</w:t>
      </w:r>
      <w:r w:rsidRPr="0098778A">
        <w:rPr>
          <w:rFonts w:ascii="Times New Roman" w:hAnsi="Times New Roman"/>
          <w:sz w:val="20"/>
          <w:szCs w:val="20"/>
        </w:rPr>
        <w:t xml:space="preserve"> </w:t>
      </w:r>
      <w:r w:rsidRPr="0098778A">
        <w:rPr>
          <w:rFonts w:ascii="Times New Roman" w:hAnsi="Times New Roman"/>
          <w:b/>
          <w:i/>
          <w:sz w:val="20"/>
          <w:szCs w:val="20"/>
        </w:rPr>
        <w:t>набора персонала</w:t>
      </w:r>
      <w:r w:rsidRPr="0098778A">
        <w:rPr>
          <w:rFonts w:ascii="Times New Roman" w:hAnsi="Times New Roman"/>
          <w:i/>
          <w:sz w:val="20"/>
          <w:szCs w:val="20"/>
        </w:rPr>
        <w:t>:</w:t>
      </w:r>
      <w:r w:rsidRPr="0098778A">
        <w:rPr>
          <w:rFonts w:ascii="Times New Roman" w:hAnsi="Times New Roman"/>
          <w:sz w:val="20"/>
          <w:szCs w:val="20"/>
        </w:rPr>
        <w:t xml:space="preserve"> </w:t>
      </w:r>
      <w:r w:rsidRPr="0098778A">
        <w:rPr>
          <w:rFonts w:ascii="Times New Roman" w:hAnsi="Times New Roman"/>
          <w:i/>
          <w:sz w:val="20"/>
          <w:szCs w:val="20"/>
        </w:rPr>
        <w:t xml:space="preserve">прямой поиск </w:t>
      </w:r>
      <w:r w:rsidRPr="0098778A">
        <w:rPr>
          <w:rFonts w:ascii="Times New Roman" w:hAnsi="Times New Roman"/>
          <w:sz w:val="20"/>
          <w:szCs w:val="20"/>
        </w:rPr>
        <w:t xml:space="preserve">- это поиск и подбор специалистов и руководителей высшего и среднего звена, которые имеют опыт работы, обладают определенными умениями, навыками, и не находящиеся в поиске работы, интересным для заказчика; </w:t>
      </w:r>
      <w:r w:rsidRPr="0098778A">
        <w:rPr>
          <w:rFonts w:ascii="Times New Roman" w:hAnsi="Times New Roman"/>
          <w:i/>
          <w:sz w:val="20"/>
          <w:szCs w:val="20"/>
        </w:rPr>
        <w:t xml:space="preserve">рекрутинг </w:t>
      </w:r>
      <w:r w:rsidRPr="0098778A">
        <w:rPr>
          <w:rFonts w:ascii="Times New Roman" w:hAnsi="Times New Roman"/>
          <w:sz w:val="20"/>
          <w:szCs w:val="20"/>
        </w:rPr>
        <w:t xml:space="preserve">- это комплекс мероприятий, направленный на заполнения вакансий организации - заказчика компетентными специалистами; </w:t>
      </w:r>
      <w:r w:rsidRPr="0098778A">
        <w:rPr>
          <w:rFonts w:ascii="Times New Roman" w:hAnsi="Times New Roman"/>
          <w:i/>
          <w:sz w:val="20"/>
          <w:szCs w:val="20"/>
          <w:lang w:val="en-US"/>
        </w:rPr>
        <w:t>headhunting</w:t>
      </w:r>
      <w:r w:rsidRPr="0098778A">
        <w:rPr>
          <w:rFonts w:ascii="Times New Roman" w:hAnsi="Times New Roman"/>
          <w:i/>
          <w:sz w:val="20"/>
          <w:szCs w:val="20"/>
        </w:rPr>
        <w:t xml:space="preserve"> -</w:t>
      </w:r>
      <w:r w:rsidRPr="0098778A">
        <w:rPr>
          <w:rFonts w:ascii="Times New Roman" w:hAnsi="Times New Roman"/>
          <w:sz w:val="20"/>
          <w:szCs w:val="20"/>
        </w:rPr>
        <w:t xml:space="preserve"> это поиск кандидатов, работающих на данный момент и которые не находятся в поиске работы.  При этом, заказчик указывает список компаний, в которых может работать интересующий его специалист;</w:t>
      </w:r>
      <w:r w:rsidRPr="0098778A">
        <w:rPr>
          <w:rFonts w:ascii="Times New Roman" w:hAnsi="Times New Roman"/>
          <w:i/>
          <w:sz w:val="20"/>
          <w:szCs w:val="20"/>
        </w:rPr>
        <w:t xml:space="preserve"> </w:t>
      </w:r>
      <w:r w:rsidRPr="0098778A">
        <w:rPr>
          <w:rFonts w:ascii="Times New Roman" w:hAnsi="Times New Roman"/>
          <w:i/>
          <w:sz w:val="20"/>
          <w:szCs w:val="20"/>
          <w:lang w:val="en-US"/>
        </w:rPr>
        <w:t>approaching</w:t>
      </w:r>
      <w:r w:rsidRPr="0098778A">
        <w:rPr>
          <w:rFonts w:ascii="Times New Roman" w:hAnsi="Times New Roman"/>
          <w:i/>
          <w:sz w:val="20"/>
          <w:szCs w:val="20"/>
        </w:rPr>
        <w:t xml:space="preserve"> -</w:t>
      </w:r>
      <w:r w:rsidRPr="0098778A">
        <w:rPr>
          <w:rFonts w:ascii="Times New Roman" w:hAnsi="Times New Roman"/>
          <w:b/>
          <w:sz w:val="20"/>
          <w:szCs w:val="20"/>
        </w:rPr>
        <w:t xml:space="preserve"> </w:t>
      </w:r>
      <w:r w:rsidRPr="0098778A">
        <w:rPr>
          <w:rStyle w:val="af"/>
          <w:rFonts w:ascii="Times New Roman" w:hAnsi="Times New Roman"/>
          <w:sz w:val="20"/>
          <w:szCs w:val="20"/>
        </w:rPr>
        <w:t>это подбор и поиск персонала,</w:t>
      </w:r>
      <w:r w:rsidRPr="0098778A">
        <w:rPr>
          <w:rFonts w:ascii="Times New Roman" w:hAnsi="Times New Roman"/>
          <w:b/>
          <w:sz w:val="20"/>
          <w:szCs w:val="20"/>
        </w:rPr>
        <w:t xml:space="preserve"> </w:t>
      </w:r>
      <w:r w:rsidRPr="0098778A">
        <w:rPr>
          <w:rFonts w:ascii="Times New Roman" w:hAnsi="Times New Roman"/>
          <w:sz w:val="20"/>
          <w:szCs w:val="20"/>
        </w:rPr>
        <w:t>при</w:t>
      </w:r>
      <w:r w:rsidRPr="0098778A">
        <w:rPr>
          <w:rFonts w:ascii="Times New Roman" w:hAnsi="Times New Roman"/>
          <w:b/>
          <w:sz w:val="20"/>
          <w:szCs w:val="20"/>
        </w:rPr>
        <w:t xml:space="preserve"> </w:t>
      </w:r>
      <w:r w:rsidRPr="0098778A">
        <w:rPr>
          <w:rFonts w:ascii="Times New Roman" w:hAnsi="Times New Roman"/>
          <w:sz w:val="20"/>
          <w:szCs w:val="20"/>
        </w:rPr>
        <w:t>котором клиент на</w:t>
      </w:r>
      <w:r w:rsidR="00C30E3E" w:rsidRPr="0098778A">
        <w:rPr>
          <w:rFonts w:ascii="Times New Roman" w:hAnsi="Times New Roman"/>
          <w:sz w:val="20"/>
          <w:szCs w:val="20"/>
        </w:rPr>
        <w:t xml:space="preserve">зывает определенного кандидата </w:t>
      </w:r>
      <w:r w:rsidRPr="0098778A">
        <w:rPr>
          <w:rFonts w:ascii="Times New Roman" w:hAnsi="Times New Roman"/>
          <w:sz w:val="20"/>
          <w:szCs w:val="20"/>
        </w:rPr>
        <w:t>из определенной организации, которого он хочет видеть в качестве своего сотрудника;</w:t>
      </w:r>
      <w:r w:rsidRPr="0098778A">
        <w:rPr>
          <w:rFonts w:ascii="Times New Roman" w:hAnsi="Times New Roman"/>
          <w:i/>
          <w:sz w:val="20"/>
          <w:szCs w:val="20"/>
        </w:rPr>
        <w:t xml:space="preserve">  комбинированные методы поиска</w:t>
      </w:r>
      <w:r w:rsidR="00C30E3E" w:rsidRPr="0098778A">
        <w:rPr>
          <w:rFonts w:ascii="Times New Roman" w:hAnsi="Times New Roman"/>
          <w:sz w:val="20"/>
          <w:szCs w:val="20"/>
        </w:rPr>
        <w:t xml:space="preserve">; </w:t>
      </w:r>
      <w:r w:rsidRPr="0098778A">
        <w:rPr>
          <w:rFonts w:ascii="Times New Roman" w:hAnsi="Times New Roman"/>
          <w:sz w:val="20"/>
          <w:szCs w:val="20"/>
        </w:rPr>
        <w:t xml:space="preserve">- </w:t>
      </w:r>
      <w:r w:rsidRPr="0098778A">
        <w:rPr>
          <w:rFonts w:ascii="Times New Roman" w:hAnsi="Times New Roman"/>
          <w:b/>
          <w:i/>
          <w:sz w:val="20"/>
          <w:szCs w:val="20"/>
        </w:rPr>
        <w:t>технологии</w:t>
      </w:r>
      <w:r w:rsidRPr="0098778A">
        <w:rPr>
          <w:rFonts w:ascii="Times New Roman" w:hAnsi="Times New Roman"/>
          <w:i/>
          <w:sz w:val="20"/>
          <w:szCs w:val="20"/>
        </w:rPr>
        <w:t xml:space="preserve"> </w:t>
      </w:r>
      <w:r w:rsidRPr="0098778A">
        <w:rPr>
          <w:rFonts w:ascii="Times New Roman" w:hAnsi="Times New Roman"/>
          <w:b/>
          <w:i/>
          <w:sz w:val="20"/>
          <w:szCs w:val="20"/>
        </w:rPr>
        <w:t>подбора персонала</w:t>
      </w:r>
      <w:r w:rsidRPr="0098778A">
        <w:rPr>
          <w:rFonts w:ascii="Times New Roman" w:hAnsi="Times New Roman"/>
          <w:i/>
          <w:sz w:val="20"/>
          <w:szCs w:val="20"/>
        </w:rPr>
        <w:t xml:space="preserve">: центр оценки - </w:t>
      </w:r>
      <w:r w:rsidRPr="0098778A">
        <w:rPr>
          <w:rFonts w:ascii="Times New Roman" w:hAnsi="Times New Roman"/>
          <w:sz w:val="20"/>
          <w:szCs w:val="20"/>
        </w:rPr>
        <w:t>комплексная оценка компетенции сотрудников, при помощи применения различных техник, процедур</w:t>
      </w:r>
      <w:r w:rsidR="00C30E3E" w:rsidRPr="0098778A">
        <w:rPr>
          <w:rFonts w:ascii="Times New Roman" w:hAnsi="Times New Roman"/>
          <w:i/>
          <w:sz w:val="20"/>
          <w:szCs w:val="20"/>
        </w:rPr>
        <w:t xml:space="preserve">; </w:t>
      </w:r>
      <w:r w:rsidRPr="0098778A">
        <w:rPr>
          <w:rFonts w:ascii="Times New Roman" w:hAnsi="Times New Roman"/>
          <w:b/>
          <w:i/>
          <w:sz w:val="20"/>
          <w:szCs w:val="20"/>
        </w:rPr>
        <w:t xml:space="preserve"> технологии</w:t>
      </w:r>
      <w:r w:rsidRPr="0098778A">
        <w:rPr>
          <w:rFonts w:ascii="Times New Roman" w:hAnsi="Times New Roman"/>
          <w:i/>
          <w:sz w:val="20"/>
          <w:szCs w:val="20"/>
        </w:rPr>
        <w:t xml:space="preserve"> </w:t>
      </w:r>
      <w:r w:rsidRPr="0098778A">
        <w:rPr>
          <w:rFonts w:ascii="Times New Roman" w:hAnsi="Times New Roman"/>
          <w:b/>
          <w:i/>
          <w:sz w:val="20"/>
          <w:szCs w:val="20"/>
        </w:rPr>
        <w:t>аттестации персонала</w:t>
      </w:r>
      <w:r w:rsidRPr="0098778A">
        <w:rPr>
          <w:rFonts w:ascii="Times New Roman" w:hAnsi="Times New Roman"/>
          <w:i/>
          <w:sz w:val="20"/>
          <w:szCs w:val="20"/>
        </w:rPr>
        <w:t>:"360 градусов оценки"-</w:t>
      </w:r>
      <w:r w:rsidRPr="0098778A">
        <w:rPr>
          <w:rFonts w:ascii="Times New Roman" w:hAnsi="Times New Roman"/>
          <w:sz w:val="20"/>
          <w:szCs w:val="20"/>
        </w:rPr>
        <w:t xml:space="preserve"> при использовании данной технологии, сотрудник оценивается своими коллегами, подчиненными, и руководителем</w:t>
      </w:r>
      <w:r w:rsidRPr="0098778A">
        <w:rPr>
          <w:rFonts w:ascii="Times New Roman" w:hAnsi="Times New Roman"/>
          <w:i/>
          <w:sz w:val="20"/>
          <w:szCs w:val="20"/>
        </w:rPr>
        <w:t>;</w:t>
      </w:r>
      <w:r w:rsidR="00C30E3E" w:rsidRPr="0098778A">
        <w:rPr>
          <w:rFonts w:ascii="Times New Roman" w:hAnsi="Times New Roman"/>
          <w:i/>
          <w:sz w:val="20"/>
          <w:szCs w:val="20"/>
          <w:lang w:val="kk-KZ"/>
        </w:rPr>
        <w:t xml:space="preserve"> </w:t>
      </w:r>
      <w:r w:rsidRPr="0098778A">
        <w:rPr>
          <w:rFonts w:ascii="Times New Roman" w:hAnsi="Times New Roman"/>
          <w:i/>
          <w:sz w:val="20"/>
          <w:szCs w:val="20"/>
        </w:rPr>
        <w:t xml:space="preserve"> технология независимых судий - </w:t>
      </w:r>
      <w:r w:rsidRPr="0098778A">
        <w:rPr>
          <w:rFonts w:ascii="Times New Roman" w:hAnsi="Times New Roman"/>
          <w:sz w:val="20"/>
          <w:szCs w:val="20"/>
        </w:rPr>
        <w:t>процедура основывается на оценке независимых судей;</w:t>
      </w:r>
      <w:r w:rsidRPr="0098778A">
        <w:rPr>
          <w:rFonts w:ascii="Times New Roman" w:hAnsi="Times New Roman"/>
          <w:i/>
          <w:sz w:val="20"/>
          <w:szCs w:val="20"/>
        </w:rPr>
        <w:t xml:space="preserve"> </w:t>
      </w:r>
      <w:r w:rsidRPr="0098778A">
        <w:rPr>
          <w:rFonts w:ascii="Times New Roman" w:hAnsi="Times New Roman"/>
          <w:bCs/>
          <w:i/>
          <w:color w:val="000000"/>
          <w:sz w:val="20"/>
          <w:szCs w:val="20"/>
        </w:rPr>
        <w:t>технология ассессмент-центра -</w:t>
      </w:r>
      <w:r w:rsidRPr="0098778A">
        <w:rPr>
          <w:rFonts w:ascii="Times New Roman" w:hAnsi="Times New Roman"/>
          <w:color w:val="000000"/>
          <w:sz w:val="20"/>
          <w:szCs w:val="20"/>
        </w:rPr>
        <w:t xml:space="preserve"> это комплекс мероприятий, в процессе которых часть сотрудников или кандидатов принимают участие в серии упражнений, тестов, кейсов, интервью, деловых игр под наблюдением специально обученной комиссии экспертов (наблюдателей), которая оценивает результаты участников по заранее разработанным критериям и компетенция; - </w:t>
      </w:r>
      <w:r w:rsidRPr="0098778A">
        <w:rPr>
          <w:rFonts w:ascii="Times New Roman" w:hAnsi="Times New Roman"/>
          <w:b/>
          <w:i/>
          <w:color w:val="000000"/>
          <w:sz w:val="20"/>
          <w:szCs w:val="20"/>
        </w:rPr>
        <w:t xml:space="preserve">технологии адаптации персонала </w:t>
      </w:r>
      <w:r w:rsidRPr="0098778A">
        <w:rPr>
          <w:rFonts w:ascii="Times New Roman" w:hAnsi="Times New Roman"/>
          <w:i/>
          <w:color w:val="000000"/>
          <w:sz w:val="20"/>
          <w:szCs w:val="20"/>
        </w:rPr>
        <w:t>-</w:t>
      </w:r>
      <w:r w:rsidRPr="0098778A">
        <w:rPr>
          <w:rFonts w:ascii="Times New Roman" w:hAnsi="Times New Roman"/>
          <w:bCs/>
          <w:sz w:val="20"/>
          <w:szCs w:val="20"/>
        </w:rPr>
        <w:t xml:space="preserve"> общая ориентация, вхождение в должность, двойственная ориентация;</w:t>
      </w:r>
      <w:r w:rsidRPr="0098778A">
        <w:rPr>
          <w:rFonts w:ascii="Times New Roman" w:hAnsi="Times New Roman"/>
          <w:color w:val="000000"/>
          <w:sz w:val="20"/>
          <w:szCs w:val="20"/>
        </w:rPr>
        <w:t xml:space="preserve"> </w:t>
      </w:r>
      <w:r w:rsidRPr="0098778A">
        <w:rPr>
          <w:rFonts w:ascii="Times New Roman" w:hAnsi="Times New Roman"/>
          <w:b/>
          <w:i/>
          <w:color w:val="000000"/>
          <w:sz w:val="20"/>
          <w:szCs w:val="20"/>
        </w:rPr>
        <w:t>технологии обучения персонала</w:t>
      </w:r>
      <w:r w:rsidRPr="0098778A">
        <w:rPr>
          <w:rFonts w:ascii="Times New Roman" w:hAnsi="Times New Roman"/>
          <w:color w:val="000000"/>
          <w:sz w:val="20"/>
          <w:szCs w:val="20"/>
        </w:rPr>
        <w:t>- лекции, семинары, тренинги, игры, самообучение, учебные курсы.</w:t>
      </w:r>
    </w:p>
    <w:p w:rsidR="005E4F3E" w:rsidRPr="0098778A" w:rsidRDefault="005E4F3E"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lastRenderedPageBreak/>
        <w:t xml:space="preserve">В современных условия, руководители организации, нуждаются в проведении хорошей оценке и в постоянном развитии персонала, ведь сейчас в условиях кризиса, далеко не каждая организация может себе позволить оплачивать не эффективную работу.  </w:t>
      </w:r>
    </w:p>
    <w:p w:rsidR="005E4F3E" w:rsidRPr="0098778A" w:rsidRDefault="005E4F3E" w:rsidP="0098778A">
      <w:pPr>
        <w:spacing w:after="0" w:line="233" w:lineRule="auto"/>
        <w:ind w:firstLine="340"/>
        <w:jc w:val="both"/>
        <w:rPr>
          <w:rFonts w:ascii="Times New Roman" w:hAnsi="Times New Roman"/>
          <w:b/>
          <w:i/>
          <w:color w:val="000000"/>
          <w:sz w:val="20"/>
          <w:szCs w:val="20"/>
        </w:rPr>
      </w:pPr>
      <w:r w:rsidRPr="0098778A">
        <w:rPr>
          <w:rFonts w:ascii="Times New Roman" w:hAnsi="Times New Roman"/>
          <w:color w:val="000000"/>
          <w:sz w:val="20"/>
          <w:szCs w:val="20"/>
        </w:rPr>
        <w:t>Предложенные нами психологические методы и технологии оценки и развития  персонала дают возможность руководителям или кадровым службам организации более эффективно проводить кадровую политику, совершенствоваться, привлекать новых сотрудников вместо тех, которые не справляются со своими обязанностями и, тем самым, делать работу более качественной</w:t>
      </w:r>
      <w:r w:rsidRPr="0098778A">
        <w:rPr>
          <w:rFonts w:ascii="Times New Roman" w:hAnsi="Times New Roman"/>
          <w:sz w:val="20"/>
          <w:szCs w:val="20"/>
        </w:rPr>
        <w:t xml:space="preserve">[5].  </w:t>
      </w:r>
    </w:p>
    <w:p w:rsidR="005E4F3E" w:rsidRPr="0098778A" w:rsidRDefault="005E4F3E" w:rsidP="0098778A">
      <w:pPr>
        <w:spacing w:after="0" w:line="233" w:lineRule="auto"/>
        <w:ind w:firstLine="340"/>
        <w:jc w:val="both"/>
        <w:rPr>
          <w:rFonts w:ascii="Times New Roman" w:hAnsi="Times New Roman"/>
          <w:b/>
          <w:i/>
          <w:color w:val="000000"/>
          <w:sz w:val="20"/>
          <w:szCs w:val="20"/>
        </w:rPr>
      </w:pPr>
      <w:r w:rsidRPr="0098778A">
        <w:rPr>
          <w:rFonts w:ascii="Times New Roman" w:hAnsi="Times New Roman"/>
          <w:sz w:val="20"/>
          <w:szCs w:val="20"/>
        </w:rPr>
        <w:t>Таким образом, психологические методы и технологии оценки и развития персонала в организации, рассмотренные в данной статье, дают возможность</w:t>
      </w:r>
      <w:r w:rsidRPr="0098778A">
        <w:rPr>
          <w:rFonts w:ascii="Times New Roman" w:hAnsi="Times New Roman"/>
          <w:iCs/>
          <w:color w:val="000000"/>
          <w:sz w:val="20"/>
          <w:szCs w:val="20"/>
        </w:rPr>
        <w:t xml:space="preserve"> руково</w:t>
      </w:r>
      <w:r w:rsidR="00C30E3E" w:rsidRPr="0098778A">
        <w:rPr>
          <w:rFonts w:ascii="Times New Roman" w:hAnsi="Times New Roman"/>
          <w:iCs/>
          <w:color w:val="000000"/>
          <w:sz w:val="20"/>
          <w:szCs w:val="20"/>
        </w:rPr>
        <w:t xml:space="preserve">дству организации и персоналу </w:t>
      </w:r>
      <w:r w:rsidRPr="0098778A">
        <w:rPr>
          <w:rFonts w:ascii="Times New Roman" w:hAnsi="Times New Roman"/>
          <w:iCs/>
          <w:color w:val="000000"/>
          <w:sz w:val="20"/>
          <w:szCs w:val="20"/>
        </w:rPr>
        <w:t>определить приоритеты развития, сформировать мотивацию работников, реализовать организационные цели, способствовать развитию необходимых компетенции и развитию организации в целом.</w:t>
      </w:r>
    </w:p>
    <w:p w:rsidR="005E4F3E" w:rsidRPr="0098778A" w:rsidRDefault="005E4F3E" w:rsidP="0098778A">
      <w:pPr>
        <w:pStyle w:val="af1"/>
        <w:shd w:val="clear" w:color="auto" w:fill="FFFFFF"/>
        <w:spacing w:before="0" w:beforeAutospacing="0" w:after="0" w:afterAutospacing="0" w:line="233" w:lineRule="auto"/>
        <w:ind w:firstLine="340"/>
        <w:jc w:val="both"/>
        <w:rPr>
          <w:iCs/>
          <w:color w:val="000000"/>
          <w:sz w:val="20"/>
          <w:szCs w:val="20"/>
        </w:rPr>
      </w:pPr>
      <w:r w:rsidRPr="0098778A">
        <w:rPr>
          <w:iCs/>
          <w:color w:val="000000"/>
          <w:sz w:val="20"/>
          <w:szCs w:val="20"/>
        </w:rPr>
        <w:t xml:space="preserve"> </w:t>
      </w:r>
    </w:p>
    <w:p w:rsidR="005E4F3E" w:rsidRPr="002660CB" w:rsidRDefault="005E4F3E" w:rsidP="0098778A">
      <w:pPr>
        <w:shd w:val="clear" w:color="auto" w:fill="FFFFFF"/>
        <w:spacing w:after="0" w:line="233" w:lineRule="auto"/>
        <w:ind w:firstLine="340"/>
        <w:jc w:val="center"/>
        <w:rPr>
          <w:rFonts w:ascii="Times New Roman" w:hAnsi="Times New Roman"/>
          <w:b/>
          <w:bCs/>
          <w:i/>
          <w:color w:val="000000"/>
          <w:sz w:val="18"/>
          <w:szCs w:val="18"/>
          <w:lang w:val="kk-KZ"/>
        </w:rPr>
      </w:pPr>
      <w:r w:rsidRPr="002660CB">
        <w:rPr>
          <w:rFonts w:ascii="Times New Roman" w:hAnsi="Times New Roman"/>
          <w:b/>
          <w:bCs/>
          <w:i/>
          <w:color w:val="000000"/>
          <w:sz w:val="18"/>
          <w:szCs w:val="18"/>
        </w:rPr>
        <w:t>Список использованной литературы:</w:t>
      </w:r>
    </w:p>
    <w:p w:rsidR="005E4F3E" w:rsidRPr="002660CB" w:rsidRDefault="005E4F3E" w:rsidP="0098778A">
      <w:pPr>
        <w:shd w:val="clear" w:color="auto" w:fill="FFFFFF"/>
        <w:spacing w:after="0" w:line="233" w:lineRule="auto"/>
        <w:ind w:firstLine="340"/>
        <w:jc w:val="both"/>
        <w:rPr>
          <w:rFonts w:ascii="Times New Roman" w:hAnsi="Times New Roman"/>
          <w:color w:val="000000" w:themeColor="text1"/>
          <w:sz w:val="18"/>
          <w:szCs w:val="18"/>
        </w:rPr>
      </w:pPr>
      <w:r w:rsidRPr="002660CB">
        <w:rPr>
          <w:rFonts w:ascii="Times New Roman" w:hAnsi="Times New Roman"/>
          <w:color w:val="000000" w:themeColor="text1"/>
          <w:sz w:val="18"/>
          <w:szCs w:val="18"/>
        </w:rPr>
        <w:t>1. Базаров Т.Ю. Управление персоналом. - М., 2008.-158 с.</w:t>
      </w:r>
    </w:p>
    <w:p w:rsidR="005E4F3E" w:rsidRPr="002660CB" w:rsidRDefault="005E4F3E" w:rsidP="0098778A">
      <w:pPr>
        <w:shd w:val="clear" w:color="auto" w:fill="FFFFFF"/>
        <w:spacing w:after="0" w:line="233" w:lineRule="auto"/>
        <w:ind w:firstLine="340"/>
        <w:jc w:val="both"/>
        <w:rPr>
          <w:rFonts w:ascii="Times New Roman" w:hAnsi="Times New Roman"/>
          <w:color w:val="000000" w:themeColor="text1"/>
          <w:sz w:val="18"/>
          <w:szCs w:val="18"/>
        </w:rPr>
      </w:pPr>
      <w:r w:rsidRPr="002660CB">
        <w:rPr>
          <w:rFonts w:ascii="Times New Roman" w:hAnsi="Times New Roman"/>
          <w:color w:val="000000" w:themeColor="text1"/>
          <w:sz w:val="18"/>
          <w:szCs w:val="18"/>
        </w:rPr>
        <w:t>2. Кибанов А.Я. Управление персоналом организации: Учебник. - М.: ИНФРА-М, 1999. - 512 с.</w:t>
      </w:r>
    </w:p>
    <w:p w:rsidR="005E4F3E" w:rsidRPr="002660CB" w:rsidRDefault="005E4F3E" w:rsidP="0098778A">
      <w:pPr>
        <w:shd w:val="clear" w:color="auto" w:fill="FFFFFF"/>
        <w:spacing w:after="0" w:line="233" w:lineRule="auto"/>
        <w:ind w:firstLine="340"/>
        <w:jc w:val="both"/>
        <w:rPr>
          <w:rFonts w:ascii="Times New Roman" w:hAnsi="Times New Roman"/>
          <w:color w:val="000000" w:themeColor="text1"/>
          <w:sz w:val="18"/>
          <w:szCs w:val="18"/>
        </w:rPr>
      </w:pPr>
      <w:r w:rsidRPr="002660CB">
        <w:rPr>
          <w:rFonts w:ascii="Times New Roman" w:hAnsi="Times New Roman"/>
          <w:color w:val="000000" w:themeColor="text1"/>
          <w:sz w:val="18"/>
          <w:szCs w:val="18"/>
        </w:rPr>
        <w:t>3. Герчекова И.А. Менеджмент: Учебник. - М.: Бизнес и биржи, 2003 - 620 с.</w:t>
      </w:r>
    </w:p>
    <w:p w:rsidR="005E4F3E" w:rsidRPr="002660CB" w:rsidRDefault="005E4F3E" w:rsidP="0098778A">
      <w:pPr>
        <w:shd w:val="clear" w:color="auto" w:fill="FFFFFF"/>
        <w:spacing w:after="0" w:line="233" w:lineRule="auto"/>
        <w:ind w:firstLine="340"/>
        <w:jc w:val="both"/>
        <w:rPr>
          <w:rFonts w:ascii="Times New Roman" w:hAnsi="Times New Roman"/>
          <w:color w:val="000000" w:themeColor="text1"/>
          <w:sz w:val="18"/>
          <w:szCs w:val="18"/>
        </w:rPr>
      </w:pPr>
      <w:r w:rsidRPr="002660CB">
        <w:rPr>
          <w:rFonts w:ascii="Times New Roman" w:hAnsi="Times New Roman"/>
          <w:color w:val="000000" w:themeColor="text1"/>
          <w:sz w:val="18"/>
          <w:szCs w:val="18"/>
        </w:rPr>
        <w:t>4. Базаров Т.Ю., Еремин Б.Л. Управление персоналом. Учебник для вузов – 2-е изд.,перераб. И доп. – М.:ЮНИТИ, 2002.-45с.</w:t>
      </w:r>
    </w:p>
    <w:p w:rsidR="005E4F3E" w:rsidRPr="002660CB" w:rsidRDefault="005E4F3E" w:rsidP="0098778A">
      <w:pPr>
        <w:shd w:val="clear" w:color="auto" w:fill="FFFFFF"/>
        <w:spacing w:after="0" w:line="233" w:lineRule="auto"/>
        <w:ind w:firstLine="340"/>
        <w:jc w:val="both"/>
        <w:rPr>
          <w:rFonts w:ascii="Times New Roman" w:hAnsi="Times New Roman"/>
          <w:color w:val="000000" w:themeColor="text1"/>
          <w:sz w:val="18"/>
          <w:szCs w:val="18"/>
        </w:rPr>
      </w:pPr>
      <w:r w:rsidRPr="002660CB">
        <w:rPr>
          <w:rFonts w:ascii="Times New Roman" w:hAnsi="Times New Roman"/>
          <w:color w:val="000000" w:themeColor="text1"/>
          <w:sz w:val="18"/>
          <w:szCs w:val="18"/>
        </w:rPr>
        <w:t>5. Оганесян И. Управление персоналом организации: Уч. пос. -Мн.:Амалфея, 2000 (2010).-256с.</w:t>
      </w:r>
    </w:p>
    <w:p w:rsidR="005E4F3E" w:rsidRPr="0098778A" w:rsidRDefault="005E4F3E" w:rsidP="0098778A">
      <w:pPr>
        <w:shd w:val="clear" w:color="auto" w:fill="FFFFFF"/>
        <w:spacing w:after="0" w:line="233" w:lineRule="auto"/>
        <w:ind w:firstLine="340"/>
        <w:jc w:val="both"/>
        <w:rPr>
          <w:rFonts w:ascii="Times New Roman" w:hAnsi="Times New Roman"/>
          <w:color w:val="000000" w:themeColor="text1"/>
          <w:sz w:val="20"/>
          <w:szCs w:val="20"/>
        </w:rPr>
      </w:pPr>
    </w:p>
    <w:p w:rsidR="007B009E" w:rsidRPr="0098778A" w:rsidRDefault="007B009E" w:rsidP="0098778A">
      <w:pPr>
        <w:shd w:val="clear" w:color="auto" w:fill="FFFFFF"/>
        <w:spacing w:after="0" w:line="233" w:lineRule="auto"/>
        <w:ind w:firstLine="340"/>
        <w:jc w:val="both"/>
        <w:rPr>
          <w:rFonts w:ascii="Times New Roman" w:hAnsi="Times New Roman"/>
          <w:color w:val="000000" w:themeColor="text1"/>
          <w:sz w:val="20"/>
          <w:szCs w:val="20"/>
        </w:rPr>
      </w:pPr>
    </w:p>
    <w:p w:rsidR="00FB0FEA" w:rsidRPr="0098778A" w:rsidRDefault="006864E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Салибекова С.Н.</w:t>
      </w:r>
      <w:r w:rsidR="00FB0FEA" w:rsidRPr="0098778A">
        <w:rPr>
          <w:rFonts w:ascii="Times New Roman" w:hAnsi="Times New Roman"/>
          <w:b/>
          <w:i/>
          <w:sz w:val="20"/>
          <w:szCs w:val="20"/>
          <w:lang w:val="kk-KZ"/>
        </w:rPr>
        <w:t>,</w:t>
      </w:r>
      <w:r w:rsidR="002660CB">
        <w:rPr>
          <w:rFonts w:ascii="Times New Roman" w:hAnsi="Times New Roman"/>
          <w:b/>
          <w:i/>
          <w:sz w:val="20"/>
          <w:szCs w:val="20"/>
          <w:lang w:val="ca-ES"/>
        </w:rPr>
        <w:t xml:space="preserve"> </w:t>
      </w:r>
      <w:r w:rsidR="00FB0FEA" w:rsidRPr="0098778A">
        <w:rPr>
          <w:rFonts w:ascii="Times New Roman" w:hAnsi="Times New Roman"/>
          <w:b/>
          <w:i/>
          <w:sz w:val="20"/>
          <w:szCs w:val="20"/>
          <w:lang w:val="kk-KZ"/>
        </w:rPr>
        <w:t>с</w:t>
      </w:r>
      <w:r w:rsidRPr="0098778A">
        <w:rPr>
          <w:rFonts w:ascii="Times New Roman" w:hAnsi="Times New Roman"/>
          <w:b/>
          <w:i/>
          <w:sz w:val="20"/>
          <w:szCs w:val="20"/>
        </w:rPr>
        <w:t>тудентка 1 курса</w:t>
      </w:r>
    </w:p>
    <w:p w:rsidR="006864ED" w:rsidRPr="0098778A" w:rsidRDefault="00FB0FEA"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r w:rsidR="002660CB">
        <w:rPr>
          <w:rFonts w:ascii="Times New Roman" w:hAnsi="Times New Roman"/>
          <w:b/>
          <w:i/>
          <w:sz w:val="20"/>
          <w:szCs w:val="20"/>
          <w:lang w:val="ca-ES"/>
        </w:rPr>
        <w:t xml:space="preserve"> </w:t>
      </w:r>
      <w:r w:rsidR="006864ED" w:rsidRPr="0098778A">
        <w:rPr>
          <w:rFonts w:ascii="Times New Roman" w:hAnsi="Times New Roman"/>
          <w:b/>
          <w:i/>
          <w:sz w:val="20"/>
          <w:szCs w:val="20"/>
        </w:rPr>
        <w:t>отделения психологии</w:t>
      </w:r>
    </w:p>
    <w:p w:rsidR="002660CB" w:rsidRDefault="006864ED" w:rsidP="0098778A">
      <w:pPr>
        <w:spacing w:after="0" w:line="233" w:lineRule="auto"/>
        <w:ind w:firstLine="340"/>
        <w:jc w:val="right"/>
        <w:rPr>
          <w:rFonts w:ascii="Times New Roman" w:hAnsi="Times New Roman"/>
          <w:b/>
          <w:i/>
          <w:sz w:val="20"/>
          <w:szCs w:val="20"/>
          <w:lang w:val="ca-ES"/>
        </w:rPr>
      </w:pPr>
      <w:r w:rsidRPr="0098778A">
        <w:rPr>
          <w:rFonts w:ascii="Times New Roman" w:hAnsi="Times New Roman"/>
          <w:b/>
          <w:i/>
          <w:sz w:val="20"/>
          <w:szCs w:val="20"/>
        </w:rPr>
        <w:t xml:space="preserve">Научный руоводитель: </w:t>
      </w:r>
      <w:r w:rsidR="002660CB">
        <w:rPr>
          <w:rFonts w:ascii="Times New Roman" w:hAnsi="Times New Roman"/>
          <w:b/>
          <w:i/>
          <w:sz w:val="20"/>
          <w:szCs w:val="20"/>
          <w:lang w:val="ca-ES"/>
        </w:rPr>
        <w:t xml:space="preserve"> </w:t>
      </w:r>
    </w:p>
    <w:p w:rsidR="006864ED" w:rsidRPr="0098778A" w:rsidRDefault="006864E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к.психол.н. </w:t>
      </w:r>
      <w:r w:rsidR="00097B1B" w:rsidRPr="0098778A">
        <w:rPr>
          <w:rFonts w:ascii="Times New Roman" w:hAnsi="Times New Roman"/>
          <w:b/>
          <w:i/>
          <w:sz w:val="20"/>
          <w:szCs w:val="20"/>
          <w:lang w:val="kk-KZ"/>
        </w:rPr>
        <w:t>Ку</w:t>
      </w:r>
      <w:r w:rsidR="002C4200" w:rsidRPr="0098778A">
        <w:rPr>
          <w:rFonts w:ascii="Times New Roman" w:hAnsi="Times New Roman"/>
          <w:b/>
          <w:i/>
          <w:sz w:val="20"/>
          <w:szCs w:val="20"/>
          <w:lang w:val="kk-KZ"/>
        </w:rPr>
        <w:t>нанбаева М.Н.</w:t>
      </w:r>
    </w:p>
    <w:p w:rsidR="006864ED" w:rsidRPr="0098778A" w:rsidRDefault="006864ED" w:rsidP="0098778A">
      <w:pPr>
        <w:spacing w:after="0" w:line="233" w:lineRule="auto"/>
        <w:ind w:firstLine="340"/>
        <w:jc w:val="center"/>
        <w:rPr>
          <w:rFonts w:ascii="Times New Roman" w:hAnsi="Times New Roman"/>
          <w:b/>
          <w:sz w:val="20"/>
          <w:szCs w:val="20"/>
          <w:lang w:val="kk-KZ"/>
        </w:rPr>
      </w:pPr>
    </w:p>
    <w:p w:rsidR="006864ED" w:rsidRPr="0098778A" w:rsidRDefault="006864ED"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Психологические проблемы детей в семьях, разводящихся родителей.</w:t>
      </w:r>
    </w:p>
    <w:p w:rsidR="006864ED" w:rsidRPr="0098778A" w:rsidRDefault="006864ED" w:rsidP="0098778A">
      <w:pPr>
        <w:spacing w:after="0" w:line="233" w:lineRule="auto"/>
        <w:ind w:firstLine="340"/>
        <w:jc w:val="both"/>
        <w:rPr>
          <w:rFonts w:ascii="Times New Roman" w:hAnsi="Times New Roman"/>
          <w:sz w:val="20"/>
          <w:szCs w:val="20"/>
        </w:rPr>
      </w:pP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Определений семьи в научной литературе очень много, причем многие дефиниции настолько давно вошли в общественное сознание, что трудно установить авторство этих определений. Семья это ячейка общества как говорит Ф.Адлер: «Семья - это общество в миниатюре, от целостности которого зависит безопасность всего большого человеческого общества». Да действительно полноценность семьи, залог счастливой семейной жизни. Все ли семьи идеальны? Конечно, нет, есть разные семьи 2 основных типов, это полные семьи и неполные. В своей работе я бы хотела рассказать о семьях, где родители разведены, и какое психологическое состояние у детей из таких семей. Влияют ли гендерные особенности, на психологическое состояние ребенка. Очень много семей, которые разводятся и возможно это проблема всего общества.  Это очень сильно влияет на демографическую ситуацию в стране. Как говорит М.Скюдери: «Вступающие в брак должны глядеть во все глаза до брака и держать их полузакрытыми - после». Это проблема актуальна, так как много разводов, даже по статистике видно. И если смотреть на статистику видно, что мужчин мало  нежели женщин, на 1 мужчину приходится по 2 женщины. Проблемы могут быть разные. Мое мнение если создавать семью, то навечно. [1]</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Значение семьи в жизни индивида и общества невозможно переоценить. Но каждое поколение постигает эту истину заново. Наука о семье развивается в условиях многоликости семейных структур и разнообразия представлений людей о семье и браке. Каждый человек, вступая в брак, желает создать идеальную счастливую семью. Брак является общественным институтом, регулирующим  отношения между полами. Санкционирую брак,  общество  берет на себя обязательства по его охране и налагает на партнеров ответственность за материальное обеспечение и воспитание детей, а тем самым - за будущее семьи.  Социальное предназначение брака – это воспроизводство. В настоящее время брак выступает как добровольный союз между мужчиной и женщиной для создания семьи. Наряду со свободой заключения брака, может существовать и свобода его расторжения, что выражается в  разводе, хоть это неприятно, но на данный момент это часто происходит.   </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Понятие «семья» предназначено для характеристики сложной системы взаимоотношений супругов, их детей и родственников. Приведем пример понятия семьи который очень часто трактуется в словарях. Семья-это важнейшая форма организации личной жизни, вид социальной общности, малая группа, основанная на супружеском союзе, родственных связях или усыновлении , то есть на многосторонних отношениях между мужем и женой, родителями и детьми</w:t>
      </w:r>
      <w:r w:rsidR="00E16E3F" w:rsidRPr="0098778A">
        <w:rPr>
          <w:rFonts w:ascii="Times New Roman" w:hAnsi="Times New Roman"/>
          <w:sz w:val="20"/>
          <w:szCs w:val="20"/>
        </w:rPr>
        <w:t xml:space="preserve">, братьями и сестрами, другими </w:t>
      </w:r>
      <w:r w:rsidRPr="0098778A">
        <w:rPr>
          <w:rFonts w:ascii="Times New Roman" w:hAnsi="Times New Roman"/>
          <w:sz w:val="20"/>
          <w:szCs w:val="20"/>
        </w:rPr>
        <w:t>родственниками, живущими вместе и ведущими общее хозяйство. Представления о семьи у всех разные. И каждый старается создать семью по своему типу. Иногда у супругов не сходятся  мнения  о семье и они добровольно разводятся но как это влияет на их ребенка, в зависимости от возраста и пола они переносят это по-разному. Это проблема актуальна, так как все проблемы в зрелом возрасте исходят из детства. Сущность психологического содержания понятия «проблемная семья» традиционно имеет как широкое, так и узкое толкование в специальной литературе. В узком значении этого понятия «проблемной семьей» называются те семьи, которые не способны продуктивно решать задачи развития на той или иной стадии жизненного цикла семьи. Например, проблемной семьей можно назвать семью, которая на грани развода, или же молодые родители которые не сознали свою новую роль в лице мамы и папы. В общем значении разводящиеся семьи можно разделить не две категории:</w:t>
      </w:r>
    </w:p>
    <w:p w:rsidR="006864ED" w:rsidRPr="0098778A" w:rsidRDefault="006864ED" w:rsidP="0098778A">
      <w:pPr>
        <w:pStyle w:val="a5"/>
        <w:numPr>
          <w:ilvl w:val="0"/>
          <w:numId w:val="51"/>
        </w:numPr>
        <w:spacing w:line="233" w:lineRule="auto"/>
        <w:ind w:left="0" w:firstLine="340"/>
        <w:jc w:val="both"/>
        <w:rPr>
          <w:sz w:val="20"/>
          <w:szCs w:val="20"/>
        </w:rPr>
      </w:pPr>
      <w:r w:rsidRPr="0098778A">
        <w:rPr>
          <w:sz w:val="20"/>
          <w:szCs w:val="20"/>
        </w:rPr>
        <w:t>дисфункциональная семья;</w:t>
      </w:r>
    </w:p>
    <w:p w:rsidR="006864ED" w:rsidRPr="0098778A" w:rsidRDefault="006864ED" w:rsidP="0098778A">
      <w:pPr>
        <w:pStyle w:val="a5"/>
        <w:numPr>
          <w:ilvl w:val="0"/>
          <w:numId w:val="51"/>
        </w:numPr>
        <w:spacing w:line="233" w:lineRule="auto"/>
        <w:ind w:left="0" w:firstLine="340"/>
        <w:jc w:val="both"/>
        <w:rPr>
          <w:sz w:val="20"/>
          <w:szCs w:val="20"/>
        </w:rPr>
      </w:pPr>
      <w:r w:rsidRPr="0098778A">
        <w:rPr>
          <w:sz w:val="20"/>
          <w:szCs w:val="20"/>
        </w:rPr>
        <w:t>неблагополучная семья.</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Можно сказать что проблемные семьи это те семьи, где супруги не находят понимания и способов решений своих проблем.  То есть это могут быть молодые супружеские пары но также и пары в возрасте. В чем причина,  по моему мнению причина в том что на данный момент люди не хотят ограничивать свою свободу и они самостоятельны, границы своего «Я» размыты, думаю это главный фактор который приводит к разводам. </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Развод это наверное самое худшее время для супругов и их детей, это огромный эмоциональный стресс, для всей семьи. Нарушается стабильность жизни, то есть все к чему они привыкли рухнуло в один день. Наиболее сильное влияние развод оказывает на детей в возрасте 6 лет. Это усугубляется тем что матери сталкиваются с наибольшим числом трудностей в случае ухода отца из семьи. Дети в возрасте 3-6 лет испытывают сильное чувство вины и самоунижения. Дети в возрасте 7-8 лет чаще переживают чувства злости и обиды. Особенно на отца, так как в семье отец оказывает огромную опору. В 10-11 лет они чувствуют себя заброшенными , обиженными, сердятся на родителей, стыдятся своих семейных проблем. В 13-18 лет  испытывая чувство потери, обиды подросток начинает адекватно понимать всю ситуацию, и отчетливо поддерживать либо отца либо мать. Для какого бы то не было возраста, развод родителей огромное потрясение. </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Как говорит А.И.Тащева есть факторы которые усугубляют переживания ребенка это:</w:t>
      </w:r>
    </w:p>
    <w:p w:rsidR="006864ED" w:rsidRPr="0098778A" w:rsidRDefault="006864ED" w:rsidP="0098778A">
      <w:pPr>
        <w:pStyle w:val="a5"/>
        <w:numPr>
          <w:ilvl w:val="0"/>
          <w:numId w:val="52"/>
        </w:numPr>
        <w:spacing w:line="233" w:lineRule="auto"/>
        <w:ind w:left="0" w:firstLine="340"/>
        <w:jc w:val="both"/>
        <w:rPr>
          <w:sz w:val="20"/>
          <w:szCs w:val="20"/>
        </w:rPr>
      </w:pPr>
      <w:r w:rsidRPr="0098778A">
        <w:rPr>
          <w:sz w:val="20"/>
          <w:szCs w:val="20"/>
        </w:rPr>
        <w:t>Предшествующие ссоры родителей, и ухудшение обращения родителей с ребенком.</w:t>
      </w:r>
    </w:p>
    <w:p w:rsidR="006864ED" w:rsidRPr="0098778A" w:rsidRDefault="006864ED" w:rsidP="0098778A">
      <w:pPr>
        <w:pStyle w:val="a5"/>
        <w:numPr>
          <w:ilvl w:val="0"/>
          <w:numId w:val="52"/>
        </w:numPr>
        <w:spacing w:line="233" w:lineRule="auto"/>
        <w:ind w:left="0" w:firstLine="340"/>
        <w:jc w:val="both"/>
        <w:rPr>
          <w:sz w:val="20"/>
          <w:szCs w:val="20"/>
        </w:rPr>
      </w:pPr>
      <w:r w:rsidRPr="0098778A">
        <w:rPr>
          <w:sz w:val="20"/>
          <w:szCs w:val="20"/>
        </w:rPr>
        <w:t>Восприятие ухода отца или матери как обесценивания самого ребенка</w:t>
      </w:r>
    </w:p>
    <w:p w:rsidR="006864ED" w:rsidRPr="0098778A" w:rsidRDefault="006864ED" w:rsidP="0098778A">
      <w:pPr>
        <w:pStyle w:val="a5"/>
        <w:numPr>
          <w:ilvl w:val="0"/>
          <w:numId w:val="52"/>
        </w:numPr>
        <w:spacing w:line="233" w:lineRule="auto"/>
        <w:ind w:left="0" w:firstLine="340"/>
        <w:jc w:val="both"/>
        <w:rPr>
          <w:sz w:val="20"/>
          <w:szCs w:val="20"/>
        </w:rPr>
      </w:pPr>
      <w:r w:rsidRPr="0098778A">
        <w:rPr>
          <w:sz w:val="20"/>
          <w:szCs w:val="20"/>
        </w:rPr>
        <w:t>Изменение интенсивности общения с родителями</w:t>
      </w:r>
    </w:p>
    <w:p w:rsidR="006864ED" w:rsidRPr="0098778A" w:rsidRDefault="006864ED" w:rsidP="0098778A">
      <w:pPr>
        <w:pStyle w:val="a5"/>
        <w:numPr>
          <w:ilvl w:val="0"/>
          <w:numId w:val="52"/>
        </w:numPr>
        <w:spacing w:line="233" w:lineRule="auto"/>
        <w:ind w:left="0" w:firstLine="340"/>
        <w:jc w:val="both"/>
        <w:rPr>
          <w:sz w:val="20"/>
          <w:szCs w:val="20"/>
        </w:rPr>
      </w:pPr>
      <w:r w:rsidRPr="0098778A">
        <w:rPr>
          <w:sz w:val="20"/>
          <w:szCs w:val="20"/>
        </w:rPr>
        <w:t>Возможные ухудшения общения со сверстниками</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 уходом отца дом лишается мужского начала. Матери трудно привить мальчику чисто мужские интересы, формировать правильное представление о мужчине, а у дочери может исказиться представления о мужчинах. И ситуация может совсем ухудшиться если оставшийся родитель будет против общения с ушедшим родителем. Часто у мальчиков наблюдается женский тип поведения, а девочкам в будущем очень тяжело полностью понять мужа и сыновей. Большое психологическое воздействие оказывает то, что родители настраивают ребенка друг против друга, для ребенка это огромный стресс. Если же мать (отец) сводят к минимуму встречи с отцом (матерью), то при общении матери (отца) с ребенком чувствуется холодок, т.е он общается со своим родным ребенком но чувствует его совершенно чужим для себя. Или же может быть такая ситуация мать(отец) который редко видит свое дитя, и не участвует в конфликтах с ним кажется ребенку более привлекательным.</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Самое ужасное, что иногда родители используют ребенка для решения супружеских конфликтов. Это такие ситуации как:</w:t>
      </w:r>
    </w:p>
    <w:p w:rsidR="006864ED" w:rsidRPr="0098778A" w:rsidRDefault="006864ED" w:rsidP="0098778A">
      <w:pPr>
        <w:pStyle w:val="a5"/>
        <w:numPr>
          <w:ilvl w:val="0"/>
          <w:numId w:val="54"/>
        </w:numPr>
        <w:spacing w:line="233" w:lineRule="auto"/>
        <w:ind w:left="0" w:firstLine="340"/>
        <w:jc w:val="both"/>
        <w:rPr>
          <w:sz w:val="20"/>
          <w:szCs w:val="20"/>
        </w:rPr>
      </w:pPr>
      <w:r w:rsidRPr="0098778A">
        <w:rPr>
          <w:sz w:val="20"/>
          <w:szCs w:val="20"/>
        </w:rPr>
        <w:t>Разделение с ребенком ответственность за развод. Родители задуют ребенку вопросы типа: «милый , что лучше для твоего будущего – если мы с папой будем так же плохо жить вместе или если разойдемся совсем».</w:t>
      </w:r>
    </w:p>
    <w:p w:rsidR="006864ED" w:rsidRPr="0098778A" w:rsidRDefault="006864ED" w:rsidP="0098778A">
      <w:pPr>
        <w:pStyle w:val="a5"/>
        <w:numPr>
          <w:ilvl w:val="0"/>
          <w:numId w:val="54"/>
        </w:numPr>
        <w:spacing w:line="233" w:lineRule="auto"/>
        <w:ind w:left="0" w:firstLine="340"/>
        <w:jc w:val="both"/>
        <w:rPr>
          <w:sz w:val="20"/>
          <w:szCs w:val="20"/>
        </w:rPr>
      </w:pPr>
      <w:r w:rsidRPr="0098778A">
        <w:rPr>
          <w:sz w:val="20"/>
          <w:szCs w:val="20"/>
        </w:rPr>
        <w:t xml:space="preserve">Манипулирование чувствами ребенка. Например, это когда мать говорит ребенку, скажи отцу, что я не переживу развод. Это типичные ошибки родителей, и у ребенка возможно будет вина за происходящее. Как же можно немного смягчить эмоциональное состояние ребенка перед разводом. Я  считаю, что не нужно при ребенке обвинять друг друга и оскорблять. Так же не обвинять родственников и ребенка в сложившейся ситуации. Каждый ребенок переносит развод родителей по разному. Нужно следить  за эмоциональным состоянием ребенка, чтобы в будущем он не испытывал дискомфорт.  </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Создавая семью, мы должны адекватно оценивать всю сложившуюся ситуацию. Конечно, хотелось бы меньше разведенных семей, но ведь все люди могут ошибаться. Самое ужасное в разводе то, что страдают дети, что приводит к сильным эмоциональным потрясениям. И если семья готовится к разводу, нужно подготовить ребенка к этой ситуации, объяснить ему, что он ни в чем не виноват. И после развода наблюдать за состоянием  ребенка. Конечно, каждый в праве решать свою судьбу сам, но я думаю, что при создании семьи необходимо это делать с большой ответственностью. Как говорит Д.Мадзини: «Мужчина и женщина – это две ноты, без которых струны человеческого сердца не дают правильного и полного аккорда». [3]</w:t>
      </w:r>
    </w:p>
    <w:p w:rsidR="006864ED" w:rsidRPr="0098778A" w:rsidRDefault="006864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В заключении </w:t>
      </w:r>
      <w:r w:rsidRPr="0098778A">
        <w:rPr>
          <w:rFonts w:ascii="Times New Roman" w:hAnsi="Times New Roman"/>
          <w:sz w:val="20"/>
          <w:szCs w:val="20"/>
        </w:rPr>
        <w:t xml:space="preserve">своей </w:t>
      </w:r>
      <w:r w:rsidRPr="0098778A">
        <w:rPr>
          <w:rFonts w:ascii="Times New Roman" w:hAnsi="Times New Roman"/>
          <w:sz w:val="20"/>
          <w:szCs w:val="20"/>
          <w:lang w:val="kk-KZ"/>
        </w:rPr>
        <w:t>статьи</w:t>
      </w:r>
      <w:r w:rsidRPr="0098778A">
        <w:rPr>
          <w:rFonts w:ascii="Times New Roman" w:hAnsi="Times New Roman"/>
          <w:sz w:val="20"/>
          <w:szCs w:val="20"/>
        </w:rPr>
        <w:t>, я хотела бы сказать, что развод это огромное потрясение для всех членов семьи, к которой необходимо прибегать только при крайних случаях. А создавая семью необходимо заботиться о ее гармоничности, которая создавала бы для воспитания детей все условия.</w:t>
      </w:r>
    </w:p>
    <w:p w:rsidR="00E16E3F" w:rsidRPr="0098778A" w:rsidRDefault="00E16E3F" w:rsidP="0098778A">
      <w:pPr>
        <w:pStyle w:val="a5"/>
        <w:spacing w:line="233" w:lineRule="auto"/>
        <w:ind w:left="0" w:firstLine="340"/>
        <w:jc w:val="both"/>
        <w:rPr>
          <w:sz w:val="20"/>
          <w:szCs w:val="20"/>
          <w:lang w:val="kk-KZ"/>
        </w:rPr>
      </w:pPr>
    </w:p>
    <w:p w:rsidR="006864ED" w:rsidRPr="002660CB" w:rsidRDefault="006864ED" w:rsidP="0098778A">
      <w:pPr>
        <w:pStyle w:val="a5"/>
        <w:spacing w:line="233" w:lineRule="auto"/>
        <w:ind w:left="0" w:firstLine="340"/>
        <w:jc w:val="center"/>
        <w:rPr>
          <w:b/>
          <w:i/>
          <w:sz w:val="18"/>
          <w:szCs w:val="18"/>
          <w:lang w:val="kk-KZ"/>
        </w:rPr>
      </w:pPr>
      <w:r w:rsidRPr="002660CB">
        <w:rPr>
          <w:b/>
          <w:i/>
          <w:sz w:val="18"/>
          <w:szCs w:val="18"/>
        </w:rPr>
        <w:t>Список использованной литературы.</w:t>
      </w:r>
    </w:p>
    <w:p w:rsidR="006864ED" w:rsidRPr="002660CB" w:rsidRDefault="006864ED" w:rsidP="0098778A">
      <w:pPr>
        <w:pStyle w:val="a5"/>
        <w:numPr>
          <w:ilvl w:val="0"/>
          <w:numId w:val="53"/>
        </w:numPr>
        <w:spacing w:line="233" w:lineRule="auto"/>
        <w:ind w:left="0" w:firstLine="340"/>
        <w:jc w:val="both"/>
        <w:rPr>
          <w:sz w:val="18"/>
          <w:szCs w:val="18"/>
        </w:rPr>
      </w:pPr>
      <w:r w:rsidRPr="002660CB">
        <w:rPr>
          <w:sz w:val="18"/>
          <w:szCs w:val="18"/>
        </w:rPr>
        <w:t>Ковалев С.В. Психология современной семьи. – Москва,  «Просвещение», 1988, С.146.</w:t>
      </w:r>
    </w:p>
    <w:p w:rsidR="006864ED" w:rsidRPr="002660CB" w:rsidRDefault="006864ED" w:rsidP="0098778A">
      <w:pPr>
        <w:pStyle w:val="a5"/>
        <w:numPr>
          <w:ilvl w:val="0"/>
          <w:numId w:val="53"/>
        </w:numPr>
        <w:spacing w:line="233" w:lineRule="auto"/>
        <w:ind w:left="0" w:firstLine="340"/>
        <w:jc w:val="both"/>
        <w:rPr>
          <w:sz w:val="18"/>
          <w:szCs w:val="18"/>
        </w:rPr>
      </w:pPr>
      <w:r w:rsidRPr="002660CB">
        <w:rPr>
          <w:sz w:val="18"/>
          <w:szCs w:val="18"/>
        </w:rPr>
        <w:t>Основы психологии семьи и семейного консультирования. Москва. «Владос Пресс». 2004 г. С.536</w:t>
      </w:r>
    </w:p>
    <w:p w:rsidR="006864ED" w:rsidRPr="002660CB" w:rsidRDefault="006864ED" w:rsidP="0098778A">
      <w:pPr>
        <w:pStyle w:val="a5"/>
        <w:numPr>
          <w:ilvl w:val="0"/>
          <w:numId w:val="53"/>
        </w:numPr>
        <w:spacing w:line="233" w:lineRule="auto"/>
        <w:ind w:left="0" w:firstLine="340"/>
        <w:jc w:val="both"/>
        <w:rPr>
          <w:sz w:val="18"/>
          <w:szCs w:val="18"/>
        </w:rPr>
      </w:pPr>
      <w:r w:rsidRPr="002660CB">
        <w:rPr>
          <w:sz w:val="18"/>
          <w:szCs w:val="18"/>
        </w:rPr>
        <w:t>Аккерман Н. Семья как эмоциональная и социальная единица. Семейная психотерапия. Спб., 2000, С. 136.</w:t>
      </w:r>
    </w:p>
    <w:p w:rsidR="005E4F3E" w:rsidRPr="0098778A" w:rsidRDefault="005E4F3E" w:rsidP="0098778A">
      <w:pPr>
        <w:spacing w:after="0" w:line="233" w:lineRule="auto"/>
        <w:ind w:firstLine="340"/>
        <w:jc w:val="both"/>
        <w:rPr>
          <w:rFonts w:ascii="Times New Roman" w:hAnsi="Times New Roman"/>
          <w:color w:val="000000" w:themeColor="text1"/>
          <w:sz w:val="20"/>
          <w:szCs w:val="20"/>
        </w:rPr>
      </w:pPr>
    </w:p>
    <w:p w:rsidR="005E4F3E" w:rsidRPr="0098778A" w:rsidRDefault="005E4F3E" w:rsidP="0098778A">
      <w:pPr>
        <w:spacing w:after="0" w:line="233" w:lineRule="auto"/>
        <w:ind w:firstLine="340"/>
        <w:jc w:val="both"/>
        <w:rPr>
          <w:rFonts w:ascii="Times New Roman" w:hAnsi="Times New Roman"/>
          <w:color w:val="000000" w:themeColor="text1"/>
          <w:sz w:val="20"/>
          <w:szCs w:val="20"/>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2660CB" w:rsidRDefault="002660CB" w:rsidP="0098778A">
      <w:pPr>
        <w:spacing w:after="0" w:line="233" w:lineRule="auto"/>
        <w:ind w:firstLine="340"/>
        <w:jc w:val="right"/>
        <w:rPr>
          <w:rFonts w:ascii="Times New Roman" w:hAnsi="Times New Roman"/>
          <w:b/>
          <w:i/>
          <w:sz w:val="20"/>
          <w:szCs w:val="20"/>
          <w:lang w:val="ca-ES"/>
        </w:rPr>
      </w:pPr>
    </w:p>
    <w:p w:rsidR="009476F0" w:rsidRPr="0098778A" w:rsidRDefault="009476F0"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lastRenderedPageBreak/>
        <w:t>Смирнова О.Ю., Салия Н.З.,</w:t>
      </w:r>
    </w:p>
    <w:p w:rsidR="007B7806" w:rsidRPr="0098778A" w:rsidRDefault="009476F0"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Мукеева К.Р., Тохтахунова В.М.</w:t>
      </w:r>
      <w:r w:rsidR="00FB0FEA" w:rsidRPr="0098778A">
        <w:rPr>
          <w:rFonts w:ascii="Times New Roman" w:hAnsi="Times New Roman"/>
          <w:b/>
          <w:i/>
          <w:sz w:val="20"/>
          <w:szCs w:val="20"/>
          <w:lang w:val="kk-KZ"/>
        </w:rPr>
        <w:t>,</w:t>
      </w:r>
      <w:r w:rsidRPr="0098778A">
        <w:rPr>
          <w:rFonts w:ascii="Times New Roman" w:hAnsi="Times New Roman"/>
          <w:b/>
          <w:i/>
          <w:sz w:val="20"/>
          <w:szCs w:val="20"/>
        </w:rPr>
        <w:t xml:space="preserve"> </w:t>
      </w:r>
    </w:p>
    <w:p w:rsidR="009476F0" w:rsidRPr="0098778A" w:rsidRDefault="00FB0FEA"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w:t>
      </w:r>
      <w:r w:rsidRPr="0098778A">
        <w:rPr>
          <w:rFonts w:ascii="Times New Roman" w:hAnsi="Times New Roman"/>
          <w:b/>
          <w:i/>
          <w:sz w:val="20"/>
          <w:szCs w:val="20"/>
          <w:lang w:val="kk-KZ"/>
        </w:rPr>
        <w:t>с</w:t>
      </w:r>
      <w:r w:rsidR="007B009E" w:rsidRPr="0098778A">
        <w:rPr>
          <w:rFonts w:ascii="Times New Roman" w:hAnsi="Times New Roman"/>
          <w:b/>
          <w:i/>
          <w:sz w:val="20"/>
          <w:szCs w:val="20"/>
        </w:rPr>
        <w:t>т</w:t>
      </w:r>
      <w:r w:rsidR="007B7806" w:rsidRPr="0098778A">
        <w:rPr>
          <w:rFonts w:ascii="Times New Roman" w:hAnsi="Times New Roman"/>
          <w:b/>
          <w:i/>
          <w:sz w:val="20"/>
          <w:szCs w:val="20"/>
        </w:rPr>
        <w:t>уденты</w:t>
      </w:r>
      <w:r w:rsidR="009476F0" w:rsidRPr="0098778A">
        <w:rPr>
          <w:rFonts w:ascii="Times New Roman" w:hAnsi="Times New Roman"/>
          <w:b/>
          <w:i/>
          <w:sz w:val="20"/>
          <w:szCs w:val="20"/>
        </w:rPr>
        <w:t xml:space="preserve"> 2 курса </w:t>
      </w:r>
      <w:r w:rsidR="009476F0" w:rsidRPr="0098778A">
        <w:rPr>
          <w:rFonts w:ascii="Times New Roman" w:hAnsi="Times New Roman"/>
          <w:b/>
          <w:i/>
          <w:sz w:val="20"/>
          <w:szCs w:val="20"/>
          <w:lang w:val="en-US"/>
        </w:rPr>
        <w:t>UI</w:t>
      </w:r>
      <w:r w:rsidR="009476F0" w:rsidRPr="0098778A">
        <w:rPr>
          <w:rFonts w:ascii="Times New Roman" w:hAnsi="Times New Roman"/>
          <w:b/>
          <w:i/>
          <w:sz w:val="20"/>
          <w:szCs w:val="20"/>
          <w:lang w:val="kk-KZ"/>
        </w:rPr>
        <w:t>В</w:t>
      </w:r>
      <w:r w:rsidR="002660CB">
        <w:rPr>
          <w:rFonts w:ascii="Times New Roman" w:hAnsi="Times New Roman"/>
          <w:b/>
          <w:i/>
          <w:sz w:val="20"/>
          <w:szCs w:val="20"/>
          <w:lang w:val="ca-ES"/>
        </w:rPr>
        <w:t xml:space="preserve"> </w:t>
      </w:r>
      <w:r w:rsidR="009476F0" w:rsidRPr="0098778A">
        <w:rPr>
          <w:rFonts w:ascii="Times New Roman" w:hAnsi="Times New Roman"/>
          <w:b/>
          <w:i/>
          <w:sz w:val="20"/>
          <w:szCs w:val="20"/>
          <w:lang w:val="kk-KZ"/>
        </w:rPr>
        <w:t xml:space="preserve"> </w:t>
      </w:r>
      <w:r w:rsidR="007B7806" w:rsidRPr="0098778A">
        <w:rPr>
          <w:rFonts w:ascii="Times New Roman" w:hAnsi="Times New Roman"/>
          <w:b/>
          <w:i/>
          <w:sz w:val="20"/>
          <w:szCs w:val="20"/>
          <w:lang w:val="kk-KZ"/>
        </w:rPr>
        <w:t>отделения</w:t>
      </w:r>
      <w:r w:rsidR="009476F0" w:rsidRPr="0098778A">
        <w:rPr>
          <w:rFonts w:ascii="Times New Roman" w:hAnsi="Times New Roman"/>
          <w:b/>
          <w:i/>
          <w:sz w:val="20"/>
          <w:szCs w:val="20"/>
          <w:lang w:val="kk-KZ"/>
        </w:rPr>
        <w:t xml:space="preserve"> психологи</w:t>
      </w:r>
      <w:r w:rsidR="007B7806" w:rsidRPr="0098778A">
        <w:rPr>
          <w:rFonts w:ascii="Times New Roman" w:hAnsi="Times New Roman"/>
          <w:b/>
          <w:i/>
          <w:sz w:val="20"/>
          <w:szCs w:val="20"/>
          <w:lang w:val="kk-KZ"/>
        </w:rPr>
        <w:t>и</w:t>
      </w:r>
      <w:r w:rsidR="009476F0" w:rsidRPr="0098778A">
        <w:rPr>
          <w:rFonts w:ascii="Times New Roman" w:hAnsi="Times New Roman"/>
          <w:b/>
          <w:i/>
          <w:sz w:val="20"/>
          <w:szCs w:val="20"/>
        </w:rPr>
        <w:t>,</w:t>
      </w:r>
    </w:p>
    <w:p w:rsidR="00473E80" w:rsidRPr="0098778A" w:rsidRDefault="009476F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9476F0" w:rsidRPr="0098778A" w:rsidRDefault="007B7806"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w:t>
      </w:r>
      <w:r w:rsidR="00F6062E" w:rsidRPr="0098778A">
        <w:rPr>
          <w:rFonts w:ascii="Times New Roman" w:hAnsi="Times New Roman"/>
          <w:b/>
          <w:i/>
          <w:sz w:val="20"/>
          <w:szCs w:val="20"/>
        </w:rPr>
        <w:t>к.п</w:t>
      </w:r>
      <w:r w:rsidR="00F6062E" w:rsidRPr="0098778A">
        <w:rPr>
          <w:rFonts w:ascii="Times New Roman" w:hAnsi="Times New Roman"/>
          <w:b/>
          <w:i/>
          <w:sz w:val="20"/>
          <w:szCs w:val="20"/>
          <w:lang w:val="kk-KZ"/>
        </w:rPr>
        <w:t>сих</w:t>
      </w:r>
      <w:r w:rsidRPr="0098778A">
        <w:rPr>
          <w:rFonts w:ascii="Times New Roman" w:hAnsi="Times New Roman"/>
          <w:b/>
          <w:i/>
          <w:sz w:val="20"/>
          <w:szCs w:val="20"/>
          <w:lang w:val="kk-KZ"/>
        </w:rPr>
        <w:t>ол</w:t>
      </w:r>
      <w:r w:rsidR="00F6062E" w:rsidRPr="0098778A">
        <w:rPr>
          <w:rFonts w:ascii="Times New Roman" w:hAnsi="Times New Roman"/>
          <w:b/>
          <w:i/>
          <w:sz w:val="20"/>
          <w:szCs w:val="20"/>
        </w:rPr>
        <w:t>.</w:t>
      </w:r>
      <w:r w:rsidR="001F5DEE" w:rsidRPr="0098778A">
        <w:rPr>
          <w:rFonts w:ascii="Times New Roman" w:hAnsi="Times New Roman"/>
          <w:b/>
          <w:i/>
          <w:sz w:val="20"/>
          <w:szCs w:val="20"/>
          <w:lang w:val="kk-KZ"/>
        </w:rPr>
        <w:t>н</w:t>
      </w:r>
      <w:r w:rsidR="00F6062E" w:rsidRPr="0098778A">
        <w:rPr>
          <w:rFonts w:ascii="Times New Roman" w:hAnsi="Times New Roman"/>
          <w:b/>
          <w:i/>
          <w:sz w:val="20"/>
          <w:szCs w:val="20"/>
        </w:rPr>
        <w:t>.</w:t>
      </w:r>
      <w:r w:rsidR="001F5DEE" w:rsidRPr="0098778A">
        <w:rPr>
          <w:rFonts w:ascii="Times New Roman" w:hAnsi="Times New Roman"/>
          <w:b/>
          <w:i/>
          <w:sz w:val="20"/>
          <w:szCs w:val="20"/>
          <w:lang w:val="kk-KZ"/>
        </w:rPr>
        <w:t xml:space="preserve"> </w:t>
      </w:r>
      <w:r w:rsidRPr="0098778A">
        <w:rPr>
          <w:rFonts w:ascii="Times New Roman" w:hAnsi="Times New Roman"/>
          <w:b/>
          <w:i/>
          <w:sz w:val="20"/>
          <w:szCs w:val="20"/>
        </w:rPr>
        <w:t>Касымжанова А.А.</w:t>
      </w:r>
    </w:p>
    <w:p w:rsidR="009476F0" w:rsidRPr="0098778A" w:rsidRDefault="009476F0" w:rsidP="0098778A">
      <w:pPr>
        <w:spacing w:after="0" w:line="233" w:lineRule="auto"/>
        <w:ind w:firstLine="340"/>
        <w:jc w:val="both"/>
        <w:rPr>
          <w:rFonts w:ascii="Times New Roman" w:hAnsi="Times New Roman"/>
          <w:b/>
          <w:sz w:val="20"/>
          <w:szCs w:val="20"/>
        </w:rPr>
      </w:pPr>
    </w:p>
    <w:p w:rsidR="009476F0" w:rsidRPr="0098778A" w:rsidRDefault="009476F0"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Особенности структуры мотивации</w:t>
      </w:r>
      <w:r w:rsidRPr="0098778A">
        <w:rPr>
          <w:rFonts w:ascii="Times New Roman" w:hAnsi="Times New Roman"/>
          <w:b/>
          <w:caps/>
          <w:sz w:val="20"/>
          <w:szCs w:val="20"/>
          <w:lang w:val="kk-KZ"/>
        </w:rPr>
        <w:t xml:space="preserve"> </w:t>
      </w:r>
    </w:p>
    <w:p w:rsidR="009476F0" w:rsidRPr="0098778A" w:rsidRDefault="009476F0"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учебной деятельности первокурсников</w:t>
      </w:r>
    </w:p>
    <w:p w:rsidR="009476F0" w:rsidRPr="0098778A" w:rsidRDefault="009476F0" w:rsidP="0098778A">
      <w:pPr>
        <w:spacing w:after="0" w:line="233" w:lineRule="auto"/>
        <w:ind w:firstLine="340"/>
        <w:jc w:val="center"/>
        <w:rPr>
          <w:rFonts w:ascii="Times New Roman" w:hAnsi="Times New Roman"/>
          <w:b/>
          <w:caps/>
          <w:sz w:val="20"/>
          <w:szCs w:val="20"/>
          <w:lang w:val="kk-KZ"/>
        </w:rPr>
      </w:pPr>
    </w:p>
    <w:p w:rsidR="009476F0" w:rsidRPr="0098778A" w:rsidRDefault="009476F0" w:rsidP="0098778A">
      <w:pPr>
        <w:pStyle w:val="af1"/>
        <w:shd w:val="clear" w:color="000000" w:fill="auto"/>
        <w:tabs>
          <w:tab w:val="left" w:pos="1134"/>
        </w:tabs>
        <w:suppressAutoHyphens/>
        <w:spacing w:before="0" w:beforeAutospacing="0" w:after="0" w:afterAutospacing="0" w:line="233" w:lineRule="auto"/>
        <w:ind w:firstLine="340"/>
        <w:jc w:val="both"/>
        <w:rPr>
          <w:sz w:val="20"/>
          <w:szCs w:val="20"/>
        </w:rPr>
      </w:pPr>
      <w:r w:rsidRPr="0098778A">
        <w:rPr>
          <w:sz w:val="20"/>
          <w:szCs w:val="20"/>
        </w:rPr>
        <w:t xml:space="preserve">Учебная мотивация студентов определяется, прежде всего, особенностями студенческого возраста. В этот период происходит преобразование системы ценностных ориентаций молодых людей, а также наблюдается интенсивное формирование специальных способностей, необходимых для успешного освоения профессионально важных знаний. Проявляется стремление к получению высшего образования, интересной работы, приобретению профессии и усиливается установка на хорошие жизненные условия и материальную обеспеченность. В студенческий период формируется нравственное мировоззренческое направление, моральное "Я", которые основываются на устойчивой системе убеждений, не зависящих от внешних условий и давления со стороны окружающих. Наряду с учебной деятельностью на этом этапе развития личности общение становится ведущим видом деятельности. </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 мнению таких исследователей как  И.С. Кон, Е.А. Климов, юношеский период определяется как период самоопределения личности [1, 2]. Поступление в вуз можно определить как начало нового этапа профессионального самоопределения, который, в отличие от первичного профессионального самоопределения старшеклассника, характеризуется реальным выбором профессионального образования в соответствии с будущей профессией. Предполагается, что абитуриент при поступлении в вуз уже сделал свой профессиональный выбор. Но наблюдения и содержание работы со студентами первых курсов показывает, что далеко не всегда студенты осуществляют свой выбор обоснованно, с учетом своих индивидуальных особенностей и желаний. Как верно отмечает Л.А. Колмогорова, значительная часть студентов сомневается в правильности своего выбора, другая часть недовольна своим выбором [3]. Очевидно, что неуверенность в выборе с самого начала  обучения в вузе отражается и на мотивации учебно-профессиональной деятельности, и на процессе адаптации студентов к вузу. </w:t>
      </w:r>
    </w:p>
    <w:p w:rsidR="009476F0" w:rsidRPr="0098778A" w:rsidRDefault="009476F0" w:rsidP="0098778A">
      <w:pPr>
        <w:pStyle w:val="af1"/>
        <w:shd w:val="clear" w:color="000000" w:fill="auto"/>
        <w:tabs>
          <w:tab w:val="left" w:pos="1134"/>
        </w:tabs>
        <w:suppressAutoHyphens/>
        <w:spacing w:before="0" w:beforeAutospacing="0" w:after="0" w:afterAutospacing="0" w:line="233" w:lineRule="auto"/>
        <w:ind w:firstLine="340"/>
        <w:jc w:val="both"/>
        <w:rPr>
          <w:sz w:val="20"/>
          <w:szCs w:val="20"/>
        </w:rPr>
      </w:pPr>
      <w:r w:rsidRPr="0098778A">
        <w:rPr>
          <w:sz w:val="20"/>
          <w:szCs w:val="20"/>
        </w:rPr>
        <w:t>Специфика учебной мотивации, наряду с общими показателями осмысленности жизни, отражает три конкретные жизненно важные ориентации и два аспекта локуса контроля [3]: цели в жизни; процесс жизни, или интерес и эмоциональная лабильность; результативность жизни, или удовлетворенность самореализацией; локус контроля - "Я" (Я - хозяин жизни); локус контроля - жизнь или управляемость жизни.</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Учебная деятельность - это совместная деятельность, взаимодействие преподавателей и студентов. Бесспорно, что низкий уровень знаний, несформированность учебной деятельности, и, прежде всего, приемов самостоятельного приобретения знаний не могут явиться залогом появления познавательного интереса у студентов, поэтому на преподавателя возложена особая миссия - создать на занятиях атмосферу эмоционального принятия его замыслов и учебных процедур. Только тогда появится реальная возможность создать эффективную атмосферу для перевода вектора внешней мотивации во внутреннюю.</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Правильно организованная учебная деятельность имеет следующую психологическую структуру: мотивы, цели, средства и конечный результат. Как сложный вид деятельности, учебная деятельность обусловлена определенным типом мотивации, в которой представлены внешние и внутренние мотивы. Внешние мотивы проявляются в мотивации благополучия (стремление получить одобрение, похвалу), в мотивации достижения (ведущая потребность быть первым, добиться успеха) или мотивации избегания неудач. Такие мотивы являются вполне естественными и эффективными, но они не относятся к внутренним формам учебной мотивации. Мотивы учебы могут быть охарактеризованы такими внешними моментами как вынужденное поведение, учеба ради престижа или обретения в будущем желаемого социального статуса. Эти мотивы оказывают существенное влияние на характер и результаты учебного процесса, т.к. в их основе не действуют механизмы роста и саморазвития.</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Исследователи единодушны в том, что основу учебной деятельности студентов составляет познавательная мотивация. Д.Б. Эльконин подчеркивает, что мотивами учебной деятельности могут быть только такие, которые связаны с ее содержанием познавательного характера [4]. </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последние годы психологи и педагоги уделяют много внимания роли положительной мотивации к учению в обеспечении успешного овладения знаниями и умениями. При этом выявлено, что высокая позитивная мотивация может играть роль компенсирующего фактора в случае недостаточно высоких способностей; однако в обратном направлении этот фактор не срабатывает – никакой высокий уровень способностей  не может компенсировать отсутствие учебного мотива и не может привести к значительным успехам в учебе.</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ab/>
        <w:t>А.И. Гебос выделяет факторы, способствующие формированию у студентов положительного мотива к учению [5]:</w:t>
      </w:r>
    </w:p>
    <w:p w:rsidR="009476F0" w:rsidRPr="0098778A" w:rsidRDefault="009476F0" w:rsidP="0098778A">
      <w:pPr>
        <w:pStyle w:val="a5"/>
        <w:numPr>
          <w:ilvl w:val="0"/>
          <w:numId w:val="56"/>
        </w:numPr>
        <w:spacing w:line="233" w:lineRule="auto"/>
        <w:ind w:left="0" w:firstLine="340"/>
        <w:jc w:val="both"/>
        <w:rPr>
          <w:sz w:val="20"/>
          <w:szCs w:val="20"/>
        </w:rPr>
      </w:pPr>
      <w:r w:rsidRPr="0098778A">
        <w:rPr>
          <w:sz w:val="20"/>
          <w:szCs w:val="20"/>
        </w:rPr>
        <w:t>осознание ближайших и конечных целей обучения;</w:t>
      </w:r>
    </w:p>
    <w:p w:rsidR="009476F0" w:rsidRPr="0098778A" w:rsidRDefault="009476F0" w:rsidP="0098778A">
      <w:pPr>
        <w:pStyle w:val="a5"/>
        <w:numPr>
          <w:ilvl w:val="0"/>
          <w:numId w:val="56"/>
        </w:numPr>
        <w:spacing w:line="233" w:lineRule="auto"/>
        <w:ind w:left="0" w:firstLine="340"/>
        <w:jc w:val="both"/>
        <w:rPr>
          <w:sz w:val="20"/>
          <w:szCs w:val="20"/>
        </w:rPr>
      </w:pPr>
      <w:r w:rsidRPr="0098778A">
        <w:rPr>
          <w:sz w:val="20"/>
          <w:szCs w:val="20"/>
        </w:rPr>
        <w:t>осознание теоретической и практической значимости усваиваемых знаний;</w:t>
      </w:r>
    </w:p>
    <w:p w:rsidR="009476F0" w:rsidRPr="0098778A" w:rsidRDefault="009476F0" w:rsidP="0098778A">
      <w:pPr>
        <w:pStyle w:val="a5"/>
        <w:numPr>
          <w:ilvl w:val="0"/>
          <w:numId w:val="56"/>
        </w:numPr>
        <w:spacing w:line="233" w:lineRule="auto"/>
        <w:ind w:left="0" w:firstLine="340"/>
        <w:jc w:val="both"/>
        <w:rPr>
          <w:sz w:val="20"/>
          <w:szCs w:val="20"/>
        </w:rPr>
      </w:pPr>
      <w:r w:rsidRPr="0098778A">
        <w:rPr>
          <w:sz w:val="20"/>
          <w:szCs w:val="20"/>
        </w:rPr>
        <w:t>эмоциональная форма изложения учебного материала;</w:t>
      </w:r>
    </w:p>
    <w:p w:rsidR="009476F0" w:rsidRPr="0098778A" w:rsidRDefault="009476F0" w:rsidP="0098778A">
      <w:pPr>
        <w:pStyle w:val="a5"/>
        <w:numPr>
          <w:ilvl w:val="0"/>
          <w:numId w:val="56"/>
        </w:numPr>
        <w:spacing w:line="233" w:lineRule="auto"/>
        <w:ind w:left="0" w:firstLine="340"/>
        <w:jc w:val="both"/>
        <w:rPr>
          <w:sz w:val="20"/>
          <w:szCs w:val="20"/>
        </w:rPr>
      </w:pPr>
      <w:r w:rsidRPr="0098778A">
        <w:rPr>
          <w:sz w:val="20"/>
          <w:szCs w:val="20"/>
        </w:rPr>
        <w:t>показ «перспективных линий» в развитии понятий;</w:t>
      </w:r>
    </w:p>
    <w:p w:rsidR="009476F0" w:rsidRPr="0098778A" w:rsidRDefault="009476F0" w:rsidP="0098778A">
      <w:pPr>
        <w:pStyle w:val="a5"/>
        <w:numPr>
          <w:ilvl w:val="0"/>
          <w:numId w:val="56"/>
        </w:numPr>
        <w:spacing w:line="233" w:lineRule="auto"/>
        <w:ind w:left="0" w:firstLine="340"/>
        <w:jc w:val="both"/>
        <w:rPr>
          <w:sz w:val="20"/>
          <w:szCs w:val="20"/>
        </w:rPr>
      </w:pPr>
      <w:r w:rsidRPr="0098778A">
        <w:rPr>
          <w:sz w:val="20"/>
          <w:szCs w:val="20"/>
        </w:rPr>
        <w:lastRenderedPageBreak/>
        <w:t>профессиональная направленность учебной деятельности;</w:t>
      </w:r>
    </w:p>
    <w:p w:rsidR="009476F0" w:rsidRPr="0098778A" w:rsidRDefault="009476F0" w:rsidP="0098778A">
      <w:pPr>
        <w:pStyle w:val="a5"/>
        <w:numPr>
          <w:ilvl w:val="0"/>
          <w:numId w:val="56"/>
        </w:numPr>
        <w:spacing w:line="233" w:lineRule="auto"/>
        <w:ind w:left="0" w:firstLine="340"/>
        <w:jc w:val="both"/>
        <w:rPr>
          <w:sz w:val="20"/>
          <w:szCs w:val="20"/>
        </w:rPr>
      </w:pPr>
      <w:r w:rsidRPr="0098778A">
        <w:rPr>
          <w:sz w:val="20"/>
          <w:szCs w:val="20"/>
        </w:rPr>
        <w:t>выбор заданий, создающих проблемные ситуации в структуре учебной деятельности;</w:t>
      </w:r>
    </w:p>
    <w:p w:rsidR="009476F0" w:rsidRPr="0098778A" w:rsidRDefault="009476F0" w:rsidP="0098778A">
      <w:pPr>
        <w:pStyle w:val="a5"/>
        <w:numPr>
          <w:ilvl w:val="0"/>
          <w:numId w:val="56"/>
        </w:numPr>
        <w:spacing w:line="233" w:lineRule="auto"/>
        <w:ind w:left="0" w:firstLine="340"/>
        <w:jc w:val="both"/>
        <w:rPr>
          <w:sz w:val="20"/>
          <w:szCs w:val="20"/>
        </w:rPr>
      </w:pPr>
      <w:r w:rsidRPr="0098778A">
        <w:rPr>
          <w:sz w:val="20"/>
          <w:szCs w:val="20"/>
        </w:rPr>
        <w:t>наличие любознательности и «познавательного психологического» климата в учебной группе.</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психологической литературе отмечается, что мотивация студентов неоднородна. Кроме всего вышеперечисленного, она зависит от индивидуальных особенностей студентов, характера ближайшей референтной группы, уровня развития студенческого коллектива. Вместе с тем, мотивация поведения первокурсника всегда является отражением взглядов, ценностных ориентации, установок той социальной группы,  представителем которой он является.  В связи с этим условием и источником познавательной и научно-исследовательской активности студентов, побудительной причиной их разнообразной деятельности в вузе является сложная структура мотивов. </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Учебная мотивация определяется, как частный вид мотивации, включённый в определённую деятельность, т. е. в деятельность учения. Учебная мотивация, во-первых, определяется самой образовательной системой, образовательным учреждением, во-вторых, организацией образовательного процесса, в-третьих, субъективными особенностями обучающегося, в-четвертых, субъективными особенностями педагога и системой его отношений к студентам и к процессу обучения,  и, в-пятых, спецификой учебного предмета.</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А.К. Маркова относит к основным факторам, влияющим на формирование положительной устойчивой мотивации учебной деятельности содержание учебного материала, организацию учебной деятельности, коллективную форму обучения учебной деятельности, оценку учебной деятельности и стиль педагогической деятельности учителя [6].</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Учебная мотивация характеризуется направленностью, устойчивостью, динамичностью. В работах Л.И. Божович и её коллег отмечается, что она побуждается иерархией мотивов, в которой доминирующими могут быть либо внутренние мотивы, связанные с содержанием этой деятельности и её выполнения, либо широкие социальные мотивы, связанные с потребностью занять определённую позицию в системе общественных отношений [7]. При этом с возрастом происходит развитие соотношения взаимодействующих потребностей и мотивов, изменение ведущих доминирующих потребностей и своеобразной их иерархизации. </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результате исследования познавательных, профессиональных и социальных мотивов учения студентов Печников А.Н. и Мухина Г.А. определили, что ведущими учебными мотивами у студентов являются профессиональные мотивы и мотивы личного престижа, менее значимые прагматические (получить диплом о высшем образовании) и познавательные. Роль доминирующих мотивов на разных курсах меняется [8]. На первом курсе ведущим мотивом является профессиональный, на втором - личного престижа, на третьем и четвертом курсах оба этих мотива, на четвертом еще и прагматический. На успешность обучения в большей степени влияют профессиональный и познавательный мотивы.</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А.А. Реан, определяя  шкалу общего интеллекта будущих педагогов, провел также сопоставление этих данных с данными об уровне учебной успеваемости [9]. В результате было выявлено, что никакой значимой связи интеллекта с успеваемостью ни по специальным предметам, ни по общеобразовательному блоку дисциплин нет. Сходные результаты были получены В.А. Якуниным и Н.И. Мешковым [10]. Результаты их исследований показали, что сильные и слабые студенты отличаются друг от друга не по уровню интеллекта, а по силе, качеству и типу мотивационной деятельности. У сильных студентов, стремящихся освоить профессию на высоком уровне, доминирует внутренняя мотивация. У слабых студентов преобладают внешние, ситуативные мотивы, так как для них  важно избежать осуждения и наказания за плохую учебу. </w:t>
      </w:r>
    </w:p>
    <w:p w:rsidR="009476F0" w:rsidRPr="0098778A" w:rsidRDefault="009476F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Ф.М. Рахматуллина в ходе определения общесоциальных  мотивов студентов в значении понимания социальной значимости высшего образования для студентов выявила, что на всех курсах лидирующее положение принадлежит профессиональному мотиву [11]. У первокурсников следующая позиция принадлежит познавательному мотиву, хотя на последующих курсах мотивы познавательной деятельности уступают место общесоциальным мотивам.</w:t>
      </w:r>
    </w:p>
    <w:p w:rsidR="009476F0" w:rsidRPr="0098778A" w:rsidRDefault="009476F0" w:rsidP="0098778A">
      <w:pPr>
        <w:pStyle w:val="ad"/>
        <w:shd w:val="clear" w:color="000000" w:fill="auto"/>
        <w:tabs>
          <w:tab w:val="left" w:pos="1134"/>
        </w:tabs>
        <w:suppressAutoHyphens/>
        <w:spacing w:after="0" w:line="233" w:lineRule="auto"/>
        <w:ind w:left="0" w:firstLine="340"/>
        <w:rPr>
          <w:rFonts w:ascii="Times New Roman" w:hAnsi="Times New Roman"/>
          <w:sz w:val="20"/>
          <w:szCs w:val="20"/>
        </w:rPr>
      </w:pPr>
      <w:r w:rsidRPr="0098778A">
        <w:rPr>
          <w:rFonts w:ascii="Times New Roman" w:hAnsi="Times New Roman"/>
          <w:sz w:val="20"/>
          <w:szCs w:val="20"/>
        </w:rPr>
        <w:t>Таким образом, обзор литературы, посвященной изучению мотивационной сферы студентов, в особенности первокурсников, позволяет сделать выводы о том, что основными структурными элементами являются познавательная, профессиональная мотивация и мотивация достижения успеха. Их воздействие непосредственно способствует повышению эффективности учебной деятельности.</w:t>
      </w:r>
    </w:p>
    <w:p w:rsidR="009476F0" w:rsidRPr="0098778A" w:rsidRDefault="009476F0" w:rsidP="0098778A">
      <w:pPr>
        <w:pStyle w:val="ad"/>
        <w:shd w:val="clear" w:color="000000" w:fill="auto"/>
        <w:tabs>
          <w:tab w:val="left" w:pos="1134"/>
        </w:tabs>
        <w:suppressAutoHyphens/>
        <w:spacing w:after="0" w:line="233" w:lineRule="auto"/>
        <w:ind w:left="0" w:firstLine="340"/>
        <w:rPr>
          <w:rFonts w:ascii="Times New Roman" w:hAnsi="Times New Roman"/>
          <w:sz w:val="20"/>
          <w:szCs w:val="20"/>
        </w:rPr>
      </w:pPr>
    </w:p>
    <w:p w:rsidR="00312E85" w:rsidRPr="002660CB" w:rsidRDefault="00312E85" w:rsidP="0098778A">
      <w:pPr>
        <w:pStyle w:val="a5"/>
        <w:spacing w:line="233" w:lineRule="auto"/>
        <w:ind w:left="0" w:firstLine="340"/>
        <w:jc w:val="center"/>
        <w:rPr>
          <w:b/>
          <w:i/>
          <w:sz w:val="18"/>
          <w:szCs w:val="18"/>
        </w:rPr>
      </w:pPr>
      <w:r w:rsidRPr="002660CB">
        <w:rPr>
          <w:b/>
          <w:i/>
          <w:sz w:val="18"/>
          <w:szCs w:val="18"/>
        </w:rPr>
        <w:t>Список использованной литературы.</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t>Кон И.С. Психология ранней юности. – М.: Просвещение, 1989. – 256с.</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t>Климов Е.А. Психология профессионального самоопределения. – М.: Академия, 2004. – 304с.</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t>Колмогорова Л.А. Особенности мотивации учения и адаптации студентов-первокурсников с различными типами профессионального самоопределения // Мир науки, культуры, образования. - Горно-Алтайск. - 2008. - № 4 (11). - С. 100-103.</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t>Эльконин Д.Б. Избранные психологические труды. - М.: Педагогика, 1989. - 560 с.</w:t>
      </w:r>
    </w:p>
    <w:p w:rsidR="009476F0" w:rsidRPr="002660CB" w:rsidRDefault="009476F0" w:rsidP="0098778A">
      <w:pPr>
        <w:pStyle w:val="a5"/>
        <w:numPr>
          <w:ilvl w:val="0"/>
          <w:numId w:val="55"/>
        </w:numPr>
        <w:spacing w:line="233" w:lineRule="auto"/>
        <w:ind w:left="0" w:firstLine="340"/>
        <w:jc w:val="both"/>
        <w:rPr>
          <w:sz w:val="18"/>
          <w:szCs w:val="18"/>
          <w:shd w:val="clear" w:color="auto" w:fill="FFFFFF"/>
        </w:rPr>
      </w:pPr>
      <w:r w:rsidRPr="002660CB">
        <w:rPr>
          <w:rStyle w:val="hl"/>
          <w:sz w:val="18"/>
          <w:szCs w:val="18"/>
          <w:shd w:val="clear" w:color="auto" w:fill="FFFFFF"/>
        </w:rPr>
        <w:t>Гебос</w:t>
      </w:r>
      <w:r w:rsidRPr="002660CB">
        <w:rPr>
          <w:rStyle w:val="apple-converted-space"/>
          <w:sz w:val="18"/>
          <w:szCs w:val="18"/>
          <w:shd w:val="clear" w:color="auto" w:fill="FFFFFF"/>
        </w:rPr>
        <w:t> </w:t>
      </w:r>
      <w:r w:rsidRPr="002660CB">
        <w:rPr>
          <w:sz w:val="18"/>
          <w:szCs w:val="18"/>
          <w:shd w:val="clear" w:color="auto" w:fill="FFFFFF"/>
        </w:rPr>
        <w:t>А.И. Психология познавательной активности учащихся. -Кишинев: Штиинца, 1975. - 104 с.</w:t>
      </w:r>
    </w:p>
    <w:p w:rsidR="009476F0" w:rsidRPr="002660CB" w:rsidRDefault="009476F0" w:rsidP="0098778A">
      <w:pPr>
        <w:pStyle w:val="a5"/>
        <w:numPr>
          <w:ilvl w:val="0"/>
          <w:numId w:val="55"/>
        </w:numPr>
        <w:spacing w:line="233" w:lineRule="auto"/>
        <w:ind w:left="0" w:firstLine="340"/>
        <w:jc w:val="both"/>
        <w:rPr>
          <w:sz w:val="18"/>
          <w:szCs w:val="18"/>
          <w:lang w:val="en-US"/>
        </w:rPr>
      </w:pPr>
      <w:r w:rsidRPr="002660CB">
        <w:rPr>
          <w:sz w:val="18"/>
          <w:szCs w:val="18"/>
        </w:rPr>
        <w:t>Маркова А.К. Формирование мотивации учения в школьном возрасте. М.: Педагогика, 1983. – 195с.</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t>Божович Л.И.  Проблема развития мотивационной сферы ребенка// Изучение мотивации поведения детей и подростков/  Под. ред. Л.И. Божович, Л.В. Благонадежиной. - М., Педагогика, 1972. - С. 41-49.</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t xml:space="preserve">Печников А.Н., </w:t>
      </w:r>
      <w:r w:rsidRPr="002660CB">
        <w:rPr>
          <w:rStyle w:val="hl"/>
          <w:sz w:val="18"/>
          <w:szCs w:val="18"/>
        </w:rPr>
        <w:t>Мухина</w:t>
      </w:r>
      <w:r w:rsidRPr="002660CB">
        <w:rPr>
          <w:sz w:val="18"/>
          <w:szCs w:val="18"/>
        </w:rPr>
        <w:t xml:space="preserve"> Г.В. Особенности учебной мотивации курсантов юридических вузов МВД // Психология: итоги и перспективы: тез. науч.-практ. конф. СПб., 1996. - С. 64-65.</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t>Реан А. А. Формирование творческой личности специалиста в вузе (мотивационный и когнитивный аспекты) / А. А. Реан // Психологические проблемы индивидуальности. М., 1983. — С. 76-93.</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t xml:space="preserve"> Якунин В.А. Мешков Н.И. Психолого-педагогические факторы учебной успешности студентов  // Вестник ЛГУ, Серия: Экономика, философия, право. 1980. - № 11. - С. 55-59.</w:t>
      </w:r>
    </w:p>
    <w:p w:rsidR="009476F0" w:rsidRPr="002660CB" w:rsidRDefault="009476F0" w:rsidP="0098778A">
      <w:pPr>
        <w:pStyle w:val="a5"/>
        <w:numPr>
          <w:ilvl w:val="0"/>
          <w:numId w:val="55"/>
        </w:numPr>
        <w:spacing w:line="233" w:lineRule="auto"/>
        <w:ind w:left="0" w:firstLine="340"/>
        <w:jc w:val="both"/>
        <w:rPr>
          <w:sz w:val="18"/>
          <w:szCs w:val="18"/>
        </w:rPr>
      </w:pPr>
      <w:r w:rsidRPr="002660CB">
        <w:rPr>
          <w:sz w:val="18"/>
          <w:szCs w:val="18"/>
        </w:rPr>
        <w:lastRenderedPageBreak/>
        <w:t xml:space="preserve"> Рахматуллина Ф. М. Мотивационная основа учебной деятельности и познавательной активности личности: психологическая служба в вузе. - Казань, 1981.- 325 с.</w:t>
      </w:r>
    </w:p>
    <w:p w:rsidR="00705C0B" w:rsidRPr="0098778A" w:rsidRDefault="00705C0B" w:rsidP="0098778A">
      <w:pPr>
        <w:spacing w:after="0" w:line="233" w:lineRule="auto"/>
        <w:ind w:firstLine="340"/>
        <w:jc w:val="right"/>
        <w:rPr>
          <w:rFonts w:ascii="Times New Roman" w:hAnsi="Times New Roman"/>
          <w:b/>
          <w:i/>
          <w:sz w:val="20"/>
          <w:szCs w:val="20"/>
          <w:lang w:val="kk-KZ"/>
        </w:rPr>
      </w:pPr>
    </w:p>
    <w:p w:rsidR="007B009E" w:rsidRPr="0098778A" w:rsidRDefault="007B009E" w:rsidP="0098778A">
      <w:pPr>
        <w:spacing w:after="0" w:line="233" w:lineRule="auto"/>
        <w:ind w:firstLine="340"/>
        <w:jc w:val="right"/>
        <w:rPr>
          <w:rFonts w:ascii="Times New Roman" w:hAnsi="Times New Roman"/>
          <w:b/>
          <w:i/>
          <w:sz w:val="20"/>
          <w:szCs w:val="20"/>
          <w:lang w:val="kk-KZ"/>
        </w:rPr>
      </w:pPr>
    </w:p>
    <w:p w:rsidR="00705C0B" w:rsidRPr="0098778A" w:rsidRDefault="00705C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Тұрғынбек Ғ.</w:t>
      </w:r>
      <w:r w:rsidR="00FB0FEA" w:rsidRPr="0098778A">
        <w:rPr>
          <w:rFonts w:ascii="Times New Roman" w:hAnsi="Times New Roman"/>
          <w:b/>
          <w:i/>
          <w:sz w:val="20"/>
          <w:szCs w:val="20"/>
          <w:lang w:val="kk-KZ"/>
        </w:rPr>
        <w:t>,</w:t>
      </w:r>
    </w:p>
    <w:p w:rsidR="00A610E1" w:rsidRPr="0098778A" w:rsidRDefault="00FB0FE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A610E1" w:rsidRPr="0098778A">
        <w:rPr>
          <w:rFonts w:ascii="Times New Roman" w:hAnsi="Times New Roman"/>
          <w:b/>
          <w:i/>
          <w:sz w:val="20"/>
          <w:szCs w:val="20"/>
          <w:lang w:val="kk-KZ"/>
        </w:rPr>
        <w:t>л-Фараби атындағы ҚазҰУ</w:t>
      </w:r>
      <w:r w:rsidR="00C34BE3" w:rsidRPr="0098778A">
        <w:rPr>
          <w:rFonts w:ascii="Times New Roman" w:hAnsi="Times New Roman"/>
          <w:b/>
          <w:i/>
          <w:sz w:val="20"/>
          <w:szCs w:val="20"/>
          <w:lang w:val="kk-KZ"/>
        </w:rPr>
        <w:t>,</w:t>
      </w:r>
    </w:p>
    <w:p w:rsidR="00705C0B" w:rsidRPr="0098778A" w:rsidRDefault="00FB0FE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705C0B" w:rsidRPr="0098778A">
        <w:rPr>
          <w:rFonts w:ascii="Times New Roman" w:hAnsi="Times New Roman"/>
          <w:b/>
          <w:i/>
          <w:sz w:val="20"/>
          <w:szCs w:val="20"/>
          <w:lang w:val="kk-KZ"/>
        </w:rPr>
        <w:t xml:space="preserve">сихология бөлімінің </w:t>
      </w:r>
    </w:p>
    <w:p w:rsidR="00705C0B" w:rsidRPr="0098778A" w:rsidRDefault="00705C0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1 курс студенті </w:t>
      </w:r>
    </w:p>
    <w:p w:rsidR="00705C0B" w:rsidRPr="0098778A" w:rsidRDefault="00705C0B" w:rsidP="0098778A">
      <w:pPr>
        <w:spacing w:after="0" w:line="233" w:lineRule="auto"/>
        <w:ind w:firstLine="340"/>
        <w:jc w:val="center"/>
        <w:rPr>
          <w:rFonts w:ascii="Times New Roman" w:hAnsi="Times New Roman"/>
          <w:sz w:val="20"/>
          <w:szCs w:val="20"/>
          <w:lang w:val="kk-KZ"/>
        </w:rPr>
      </w:pPr>
    </w:p>
    <w:p w:rsidR="00705C0B" w:rsidRPr="0098778A" w:rsidRDefault="00705C0B"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ДАМУ МҮМКІНДІГІ ШЕКТЕУЛІ ОҚУШЫЛАРҒА ПСИХОЛОГИЯЛЫҚ ҚОЛДАУ КӨРСЕТУ</w:t>
      </w:r>
    </w:p>
    <w:p w:rsidR="00705C0B" w:rsidRPr="0098778A" w:rsidRDefault="00705C0B" w:rsidP="0098778A">
      <w:pPr>
        <w:spacing w:after="0" w:line="233" w:lineRule="auto"/>
        <w:ind w:firstLine="340"/>
        <w:jc w:val="center"/>
        <w:rPr>
          <w:rFonts w:ascii="Times New Roman" w:hAnsi="Times New Roman"/>
          <w:b/>
          <w:sz w:val="20"/>
          <w:szCs w:val="20"/>
          <w:lang w:val="kk-KZ"/>
        </w:rPr>
      </w:pPr>
    </w:p>
    <w:p w:rsidR="00705C0B" w:rsidRPr="0098778A" w:rsidRDefault="00705C0B"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Жыл санап мүмкіндігі шектеулі балаларға деген қоғамның көзқарасы өзгеріп келеді. Бұрынғыдай оларды бақытсыз адам ретінде қарамай, қоғамның белсенді мүшесі және өз тағдырына батыл сеніммен қарайтын адам ретінде қабылдауда. Осы орайда әлеуметтік қызметкерлердің міндеті қоғамдағы мүмкіндігі шектеулі балалардың жан айқайы, яғни ауруының себеп-салдарын анықтап, оның бала ағзасының дамуына қандай бөгеттер жасап отырғандығын анықтау, мүмкіндігі шектеулі балалармен олардың отбасындағы қарым-қатынасын дамытып, дені сау балалармен  аралас-құралас өсуіне жағдай туғызу, қоғам мен жеке адамдардың түсінігінде жарымжан балаларға әркез жәрдем беруге әзірлігін қамтамасыз етуге үйрету.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Баланың өсіп-өнуіне отбасындағы қалыпты жағдайдың әсері мол. Ата-аналар тағдырдың осынау бақытсыз сыйына қарап, құр қол жайып отырып алмауы керек. Қандай жағдайда да  мүгедек балаға  қол ұшын беруге дайын болулары қажет.</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Отбасы баланың қалыптасуына, алғашқы қадам жасауына жәрдемдесуі тиіс. Оның ер жетуіне жан-жақты ықпал ететін әлеуметтік топ мүмкіндігі шектеулі баланың өсіп-өнуіне, жетіле дамуына,  отбасы мүшелеріне  тікелей байланысты.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Балалардың  ақыл-ой дамуындағы жеңіл ауытқулар «психикалық дамудың тоқтап қалуы» деп аталатын терминмен сипатталады. Бұл жағдайдың негізгі себебі бала миының әлсіз түрдегі органикалық зақымдануы немесе іштен туа біткен туылу кезінде және өмірінің бастапқы кезеңдерінде болған жағдайлар болып табылады. Сонымен қатар, дамудың тоқтап қалуы жоғары жүйке жүйесінің ауруларымен, созылмалы соматикалық жағдайлармен, бас мидың жарақаттануымен эндокриндік жүйенің бұзылуымен байланысты болуы ықтимал.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Дамудың тоқтап қалуының негізгі ерекшелігі баланың психикалық әрекетінің қалыптасуының бір қалыпты болмауы. Бұл балаларға тән ерекшелік-зейіні мен жұмыс қабілеттілігінің төмен болуы. Кейбір балаларда іс-әрекеттерінің басында зейіндері жоғары болады да, ал кейін ол төмендей бастайды. Ұзақ мерзімді, қысқа мерзімді есте сақтаудың төмендеуі, есте сақтау беріктілігінің жетілмеуі, интеллектуалдық белсенділіктің төмендеуі-осы категориядағы балаларға тән ерекшелік.</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Психикалық дамудың тоқтап қалуы түрлі дәрежеде болуы мүмкін. Жеңіл түрде көрініс берген жағдайда бұл балаларға көмекті жалпы білім беретін мектепте ұйымдастыруға болады, ауыр жағдайларда балаларды арнайы мектептерде оқытқан жөн.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балаларға белсенді жағдайдан баяулыққа, жұмыскерлік көңіл-күйден жұмыссыздық жағдайына жиі өтіп тұру тән. Бұл баланың жүйелік-психикалық жағдайымен байланысты. Сонымен бірге кейбір сыртқы жағдайлар баланы бір қалыптан шығарып, күйгелектікке, уайымшылдыққа алып келеді.</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Мұндай балалар өз жұмыстарының нәтижесіне көп көңіл бөледі: мұғалімнен өзінің дұрыстығын талап етеді, жақсы бағаны ұнатады, бірақ жолы болмаушылыққа қатты күйінеді. Балалар қандай да болсын тапсырманы орындауда ересектердің көмегін нәтижелі түрде қолданады.</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Бәрін түсіну үшін балаға уақыт беріңіз, ересектер сияқты балалар стресс жағдайында болғанда ішіндегісін айтуды қажетсінеді. Жатардың алдында балаға қандай жағдай мазалап жүргені туралы айтуға мүмкіндік беріңіз. Бала өзінің сезімдерін түсіндіру үшін, оны үндемей тыңдауға  тырысыңыз.</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Баланы келеңсіздікке дайындаңыз. Баланы болашақта болатын әртүрлі жағдаймен таныстыру керек. Мысалы, басқа мектепте оқитын балаға алдын ала сол мектепті көрсету қажет. Сіз балаға  көп мәлімет берсеңіз бала болатын стресті сезінеді. [1]</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балалардың құқықтары туралы» Заңына сәйкес мүгедек баланың қоғам өміріне белсене арласуына, өзінің қабілетіне сай білім алуына қызмет түрі мен кәсіпті таңдауға, медициналық көмек алуға құқығы бар. Мемлекеттік және өзін-өзі басқару органдары мүгедек баланың денсаулық жағдайын, қажеттіліктері мен мүмкіндіктерін ескере отырып, оны оқыту, кәсіптік даярлау, лайықты жұмыс тауып беру және қызметке орналастыру үшін қажетті жағдайлар жасауға міндетті.</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Атақты орыс психоневрологы және нейрофизиологы В.М. Бехтерев: «Дәрігер сұхбатынан кейін-науқастың жағдайы жақсармаса, онда ол дәрігер емес» деген. Сол сияқты арнайы маманның сұхбатынан кейін, ата-анада үмітсіздік пайда болса, онда педагог жұмысының нәтижесіздігі болып табылады.  Білім ала алмайтын бала жоқ. Анасы баласының қандай да бір жетістігін ескеруі қажет, ол қарапайым жетістігін  ары қарай дамыту керек. Егер бала шұлығын киюге шамасы келмесе, онда ол бас киімін кие алады және де бала таяқшалардан қандай да бір геометриялық пішін құрастыра алмаса, онда бар күшін салып таяқшаларды жинап қорапқа салуға қабілеті бар болады. Бұл қабілеттерді әрі қарай дамыту үшін, бала үшін қолайлы тапсырмаларды, әдістерді қарастыру керек және ол шыдамдылықты қажет етеді.</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 өзіне айтылған сөздерді түсіну үшін, ата-анасының көмегі қажет. Ата-анасы көбінесе баланы қоршаған заттармен таныстырып, заттардың атын жиі қайталап, қызығушылығын арттырулары қажет. Егер бала  қандай да бір затқа қызығып, сол затқа ұмтылып жатса, онда ата-анасы сол жағдайды пайдаланып, баланы  </w:t>
      </w:r>
      <w:r w:rsidRPr="0098778A">
        <w:rPr>
          <w:rFonts w:ascii="Times New Roman" w:hAnsi="Times New Roman"/>
          <w:sz w:val="20"/>
          <w:szCs w:val="20"/>
          <w:lang w:val="kk-KZ"/>
        </w:rPr>
        <w:lastRenderedPageBreak/>
        <w:t>қызықтыратын заттар туралы ерінбей баяндап, оған қарапайым сұрақтарды қойып, одан  жауап алуға талпынуы қажет.</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Енді, сол баланы қызықтыратын затты көрсетіп қана қоймай, сонымен қатар, сол затты ұстатып, қимылдатып көрсетуі тиіс. Осылайша, бала затты танып, ойыншықтарының атын атап, өзі қолданатын киімдерін, ыдыс-аяқтың, жиһаздардың түрін ажырата бастайды.  Сөйтіп, ол 2-3 сөзден тұратын жай сөйлемдер қарастыра алатын жағдайға жетеді.</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 енжар болса, оның қоршаған ортаға деген қызығушылығы болмаса, баланың сөйлеу тіліне кері әсерін тигізеді.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Ең алдымен балаға тапсырма бермес бұрын, ол тапсырманың қалай орындалатынын көрсетіп, содан соң баламен тапсырманы орындау қажет. Сонда ғана бала тапсырманы өзі орындауға талпынады. Әртүрлі тапсырмалар, әдістемелер және ойындық әрекеттерді қолдану нәтижесінде бала жеңіл сөйлемдерді, сөздерді түсіне бастайды.</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 тәрбиесіндегі басты принциптердің бірі-баладағы күнделікті әдеттерін қалыптастыру. Бұл принцип бойынша жұмыс жүргізу оң нәтиже береді. Мысалы, 4-6 жаста бала заттармен ойнап, қиықшаларды құрастырып ойнайды, балаларда ойнаған ойыншықтарды шашып кетпей оларды жинап, орындарына қою сияқты дағдыларын қалыптастыру керек.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Ата-анамен жұмыс жүргізгенде келесі дидактикалық принципті ескеру маңызды.  Яғни, әр жаттығудың бастапқы жаттығудан айырмашылығы болуы, аз да болса ұқсамауы керек. Ол баланың одан да жоғары даму деңгейіне жетуіне көмектеседі. Тапсырманы орындағанына қарай баланы мақтап, ол жасаған жұмысты бағалау қажет.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Әдетте ата-ана ең алдымен санауды, оқуды үйретеді. Дефектолог-маман ол үшін балаға қарапайым жаттығуларды ұсынады.  Егер бала оқуды үйренген болса, онда оған көше аттарын оқуды, афишаларды, көшедегі жарнама жазуларын оқуды үйрету керек. Балаға өз аты-жөнін, үйінің мекен-жайын жазу дағдыларын үйрету, оның келешекте  болатын әртүрлі жағдайларға даярлығына көмегі  болады.</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Егер баласы санап үйренген болса, ата-ана баладағы бұл жетістікті күнделікті  өмірдегі дағдыға айналдыру қажет. Мысалы, қонаққа дастархан әзірлегенде шамамен неше адамға дайындық жүріп жатқанын есептеу әрекеттерін  қалыптастыруға болады.</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Әсіресе, балада қарапайым, жағымды түсініктерді қалыптастыру маңызды. Мысалы, әкең жұмыстан шаршап келді, оған үй аяқ-киімін әкеліп берші деген сияқты қарапайым тапсырмалардың көмегімен-балада үлкендерге деген ілтипат сезімін оятуға болады.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Егер дамуында ауытқушылығы бар бала тәртіпті болса, үлкендерді сыйлап тұрса, онда қоршаған орта адамдарының бұл балаға деген қарым-қатынасы жақсы жағына қарай өзгереді. Мысалы, үйге қонақ келіп жатса, бала олардың  әңгімелеріне араласпай, өз жұмысымен айналысып жатса, онда ол үлкен педагогикалық  жұмыстың нәтижесі болып табылады.</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Педагог қозғыш баланың ата-анасына, онымен байсалды сөйлесу қажет екенін түсіндіргені жөн. Бұл балаларды күн тәртібіне үйретіп, әртүрлі тапсырмаларды орындауын талап етуі қажет. Балаға берілген жұмыс тиянақты және соңына дейін орындалуын талап ету керек және де тапсырма орындалып біткен кезде оны міндетті түрде бағалау керек. Сол жағдайда оның қозуы тежеледі, көзқарасы өзгереді, өз ісіне жауапкершілігі артып, еңбекқорлық қабілеті арта түседі.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Ауытқуы бар балаларды тәрбиелеу ата-анадан аса шыдамдылық, өжеттілік, жігерлілік, түсіністік және педагогикалық тапқырлықты қажет етеді.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Ата-ананың жеке дайындығы</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Мұндағы басты міндет болып, ата-анаға баланың мәселелері жайлы, оның тұлғалық ерекшеліктері жайлы терең түсініктеме беріп, түзету жұмыстарының тәрбиелік және білімділік көрсеткіштеріне объективті түсінік беру.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Ата-ананың дайындығы кешенді және әдістемелік психологиялық аспектілерден тұру қажет. </w:t>
      </w:r>
    </w:p>
    <w:p w:rsidR="00705C0B" w:rsidRPr="0098778A" w:rsidRDefault="00705C0B" w:rsidP="0098778A">
      <w:pPr>
        <w:numPr>
          <w:ilvl w:val="0"/>
          <w:numId w:val="57"/>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Әдістемелік бағыт: арнайы бағдарламаны игеруге педагогикалық инновация және тәрбиелік технология сұрақтарын шешу болып табылады.</w:t>
      </w:r>
    </w:p>
    <w:p w:rsidR="00705C0B" w:rsidRPr="0098778A" w:rsidRDefault="00705C0B" w:rsidP="0098778A">
      <w:pPr>
        <w:numPr>
          <w:ilvl w:val="0"/>
          <w:numId w:val="57"/>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Психологиялық бағыт: баланың ерекшіліктеріне және келешектегі әлеуметтік бейімделуіне қатысты сұрақтар. [2]</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Дамуында ауытқуы бар балалар мектепте және үйде жеке жұмыс жасауды керек етеді. Біздің міндетіміз – даму мүмкіндігі шектеулі балаларға, ата-аналарға, мұғалімдермен бірлесе отырып түзету жұмыстарын ұйымдастыру. Баланың психикалық  дамуының тежелуінің негізгі себептері әртүрлі болады. Олар: басынан өткерген аурулар. әлеуметтік -тұрмыстық жағдайы, нашар көруі, құлақ ауруы т.б. себептер болады. Психиатр, невропатологтың  зерттеулері  бойынша  психикалық дамуының тежелуі сары ауру, тұмау, іштегі улану т.б. аурулардан кейін болады. Психикалық дамуының негізгі бұзылыстары  - интеллектуалды деңгейі, көбіне таным процестері: зейіні, ойлауы, логикалық есте сақтауы, кеңістікті бағдарлауы нашар болып келеді.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Дамуында ауытқуы бар баланы отбасында тәрбиелеу, жанұяның барлық мүшелеріне  тікелей психикалық әсерін тигізеді. Жанұядағы жағдай, ата-анасының балаға көңіл бөлуін, отбасымен психокоррекциялық жұмыстар жүргізуді қажет етеді. Дамуында тежелуі бар балалар өздерінің эмоцияларын ұзақ уақыт бақылай алмайды.</w:t>
      </w:r>
      <w:r w:rsidR="00967651"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Олар сау балаларға қарағанда өздерін жиі ыңғайсыз сезінеді, сондықтан өздерін ұстай алмайды, қырсық мінезін көрсетеді. Үй ішінде жақсы ахуалдың оңтайлы болуы ауытқуы бар балаларды тәрбиелеуі, психолог маманмен кеңесуі, ата-ананың  үйдегі жанұялық  жағдайы дұрыс  бағдарлануына көмектеседі. Ата-ананың әрбір сөйлеген сөзінің, әр қылығының  баланың ауытқуы мен тәрбиесінде маңызы бар екенін әрқашан </w:t>
      </w:r>
      <w:r w:rsidRPr="0098778A">
        <w:rPr>
          <w:rFonts w:ascii="Times New Roman" w:hAnsi="Times New Roman"/>
          <w:sz w:val="20"/>
          <w:szCs w:val="20"/>
          <w:lang w:val="kk-KZ"/>
        </w:rPr>
        <w:lastRenderedPageBreak/>
        <w:t>есте ұстап отыру қажет. Дамуында кемшілігі бар балаларға көп көңіл  бөлу керек. Себебі, олар басқа балаларға қарағанда, қоршаған ортамен араласпайды. Дамуында кемшілігі бар баланы сабақ үлгермейді деп шеттету үлкен қателік, қайта оны ортаға араластыру, үйрету міндетіміз болмақ. [3]</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Дәннің өсіп-өнуі топырағына, күтіміне байланысты болатыны сияқты, бала ақыл-есінің қалыптасуы да өскен ортасына, алған тәрбиесіне, білім алған мектебіне байланысты.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Тәлім-тәрбиесі толымсыз, мүмкіндігі шектеулі ұядан ұшқан кемдеу жандарды оқытып білім беру үшін көп еңбек, ұстаздық жылы сезім мен кішіпейілділік, имандылық керек. Ақыл-есі кем дамыған балаларға білім беру, оларға  қарапайым түсініктерді жеткізу оңай шаруа емес. Оларды оқытып қана қоймай, көкейіне тоқыту үшін көп тер төгуге тура келеді. Кейбір ата-аналар баласының кемістігін бетіне басып, ұрсып, кекетіп, кемсітіп ұрып соғады. Бұл әрине дұрыс емес. Бұл баланың психологиясына кері әсер ететіндігін түсінбейді. Оларға  әрқашан саналы, ақылды, инабатты екендерін айтып, көңіл-күйін көтермелеп отыру қажет.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Ақыл-ойы кем балаларға таныту, үйрету, оған шыдамды төзім, оқушыларға деген махаббат, азаматтық парыз, имандылық,  парасаттылық керек.</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Ақыл-ойы кем балаларды түсіну, ұғыну, есінде сақтау, ойлау қабілетінің және тілінің бұзылғандығы, оларды ақыл-ойы жетілген балалардан айырып тұрады. Жетістіктерге қол жеткізу үшін мұғалім алдында отырған  шәкірттерінің  мінез-құлқын, сана сезімін,  жетілу дәрежесін таным процесінің (қабылдау, зейін, қиял, ес, ойлау)  дұрыс қалыптасқандығын қадағалап әрі дамытып отыру керек.  Өзгеріске,  жаңалыққа толы  бүгінгі заман мұғалімге сегіз қырлы, бір сырлы ерен қасиет иесі болуды міндеттейді. Ұстаз алдында отырған бірі шапшаң, бірі баяу, енді біреулері төмен қабылдайтын зейіні, қабілеті, қабылдауы, есте сақтауы әрқилы  шәкірттердің жүрегіне жол тауып, олардың шығармашылық қабілетін дамыту, күрделі құрылым екендігі даусыз. Сондықтан, ақыл-ойы кем балалармен өткізілетін әрбір сабақты  балалар өз күштеріне сенімділігін сезінетіндей етіп, олардың оқуға деген ықыластарын оятып, қызықтыратындай етіп ұйымдастыру қажет.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Қызығу танымдық іс-әрекеттің қозғаушы күші. Оқушыларда танымдық қызығуды  қалыптастырудың үш жағдайы бар: </w:t>
      </w:r>
    </w:p>
    <w:p w:rsidR="00705C0B" w:rsidRPr="0098778A" w:rsidRDefault="00705C0B" w:rsidP="0098778A">
      <w:pPr>
        <w:numPr>
          <w:ilvl w:val="0"/>
          <w:numId w:val="6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оқытудың мазмұны, оның берілу түрі, жаңалығы, ғылым мен техниканың соңғы табыстары;</w:t>
      </w:r>
    </w:p>
    <w:p w:rsidR="00705C0B" w:rsidRPr="0098778A" w:rsidRDefault="00705C0B" w:rsidP="0098778A">
      <w:pPr>
        <w:numPr>
          <w:ilvl w:val="0"/>
          <w:numId w:val="6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оқушының таным әрекетін ұйымдастыру формалары, құралдарын және әдістерін жетілдіру;</w:t>
      </w:r>
    </w:p>
    <w:p w:rsidR="00705C0B" w:rsidRPr="0098778A" w:rsidRDefault="00705C0B" w:rsidP="0098778A">
      <w:pPr>
        <w:numPr>
          <w:ilvl w:val="0"/>
          <w:numId w:val="6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мұғалім мен оқушы арасындағы қарым-қатынас, сыйластық, ізеттілік орнатып, жүрек жылуының болуын қамтамасыз ету.</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Шәкірттерге әсер ету жолдары түрліше. Даму мүмкіндігі шектеулі оқушыларды оқыту барысында әртүрлі ойындар қолдануға болады. Мысалы «Өзгерген қай әріп?», «Қай сөзді жолғалттым?», «Ойлан тап», «Көрші- көрші», «Доп» ойындарын қолдануға болады. [4] </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Даму мүмкіндігі шектеулі балаларды оқыту мен тәрбиелеудегі психологиялық қызметтің    негізгі  ерекшеліктері:</w:t>
      </w:r>
    </w:p>
    <w:p w:rsidR="00705C0B" w:rsidRPr="0098778A" w:rsidRDefault="00705C0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Оқушының денсаулық жағдайы</w:t>
      </w:r>
    </w:p>
    <w:p w:rsidR="00705C0B" w:rsidRPr="0098778A" w:rsidRDefault="00705C0B" w:rsidP="0098778A">
      <w:pPr>
        <w:numPr>
          <w:ilvl w:val="0"/>
          <w:numId w:val="5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Денсаулық жағдайы</w:t>
      </w:r>
      <w:r w:rsidR="00967651" w:rsidRPr="0098778A">
        <w:rPr>
          <w:rFonts w:ascii="Times New Roman" w:hAnsi="Times New Roman"/>
          <w:sz w:val="20"/>
          <w:szCs w:val="20"/>
          <w:lang w:val="kk-KZ"/>
        </w:rPr>
        <w:t xml:space="preserve"> </w:t>
      </w:r>
      <w:r w:rsidRPr="0098778A">
        <w:rPr>
          <w:rFonts w:ascii="Times New Roman" w:hAnsi="Times New Roman"/>
          <w:sz w:val="20"/>
          <w:szCs w:val="20"/>
          <w:lang w:val="kk-KZ"/>
        </w:rPr>
        <w:t>(еңбекке қабілеттілігі, сирек, созылмалы ауру түрлері)</w:t>
      </w:r>
    </w:p>
    <w:p w:rsidR="00705C0B" w:rsidRPr="0098778A" w:rsidRDefault="00705C0B" w:rsidP="0098778A">
      <w:pPr>
        <w:numPr>
          <w:ilvl w:val="0"/>
          <w:numId w:val="5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Оқушының өзінің денсаулығына деген көзқарасы </w:t>
      </w:r>
    </w:p>
    <w:p w:rsidR="00705C0B" w:rsidRPr="0098778A" w:rsidRDefault="00705C0B" w:rsidP="0098778A">
      <w:pPr>
        <w:numPr>
          <w:ilvl w:val="0"/>
          <w:numId w:val="58"/>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lang w:val="kk-KZ"/>
        </w:rPr>
        <w:t>Физиологиялық  дамуы.</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Таным процестерінің ерекшеліктері:</w:t>
      </w:r>
    </w:p>
    <w:p w:rsidR="00705C0B" w:rsidRPr="0098778A" w:rsidRDefault="00705C0B" w:rsidP="0098778A">
      <w:pPr>
        <w:numPr>
          <w:ilvl w:val="0"/>
          <w:numId w:val="59"/>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Зейін ерекшелігі(алаңдаушылық дәрежесі,  сабақтағы зейіні)</w:t>
      </w:r>
    </w:p>
    <w:p w:rsidR="00705C0B" w:rsidRPr="0098778A" w:rsidRDefault="00705C0B" w:rsidP="0098778A">
      <w:pPr>
        <w:numPr>
          <w:ilvl w:val="0"/>
          <w:numId w:val="59"/>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Естің ерекшеліктері. </w:t>
      </w:r>
    </w:p>
    <w:p w:rsidR="00705C0B" w:rsidRPr="0098778A" w:rsidRDefault="00705C0B" w:rsidP="0098778A">
      <w:pPr>
        <w:numPr>
          <w:ilvl w:val="0"/>
          <w:numId w:val="59"/>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Қиялдың ерекшеліктері. </w:t>
      </w:r>
    </w:p>
    <w:p w:rsidR="00705C0B" w:rsidRPr="0098778A" w:rsidRDefault="00705C0B" w:rsidP="0098778A">
      <w:pPr>
        <w:numPr>
          <w:ilvl w:val="0"/>
          <w:numId w:val="59"/>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Қабылдау ерекшелігі (ой-өрісінің дамуы, тапқырлығы,оқу материалына  жалпы шолу жасауы).</w:t>
      </w:r>
    </w:p>
    <w:p w:rsidR="00705C0B" w:rsidRPr="0098778A" w:rsidRDefault="00705C0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Оқушының жеке тұлғасының психологиялық ерекшелігі:</w:t>
      </w:r>
    </w:p>
    <w:p w:rsidR="00705C0B" w:rsidRPr="0098778A" w:rsidRDefault="00705C0B" w:rsidP="0098778A">
      <w:pPr>
        <w:numPr>
          <w:ilvl w:val="0"/>
          <w:numId w:val="60"/>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Темперамент ерекшелігі</w:t>
      </w:r>
      <w:r w:rsidR="00967651" w:rsidRPr="0098778A">
        <w:rPr>
          <w:rFonts w:ascii="Times New Roman" w:hAnsi="Times New Roman"/>
          <w:sz w:val="20"/>
          <w:szCs w:val="20"/>
          <w:lang w:val="kk-KZ"/>
        </w:rPr>
        <w:t xml:space="preserve"> </w:t>
      </w:r>
      <w:r w:rsidRPr="0098778A">
        <w:rPr>
          <w:rFonts w:ascii="Times New Roman" w:hAnsi="Times New Roman"/>
          <w:sz w:val="20"/>
          <w:szCs w:val="20"/>
          <w:lang w:val="kk-KZ"/>
        </w:rPr>
        <w:t>(салмақты-бірқалыпсыз, күшті-әлсіз, ширақ-бейқам)</w:t>
      </w:r>
    </w:p>
    <w:p w:rsidR="00705C0B" w:rsidRPr="0098778A" w:rsidRDefault="00705C0B" w:rsidP="0098778A">
      <w:pPr>
        <w:numPr>
          <w:ilvl w:val="0"/>
          <w:numId w:val="60"/>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Сезімді –сезгіштік ортасын зерттеу</w:t>
      </w:r>
      <w:r w:rsidR="00967651" w:rsidRPr="0098778A">
        <w:rPr>
          <w:rFonts w:ascii="Times New Roman" w:hAnsi="Times New Roman"/>
          <w:sz w:val="20"/>
          <w:szCs w:val="20"/>
          <w:lang w:val="kk-KZ"/>
        </w:rPr>
        <w:t xml:space="preserve"> </w:t>
      </w:r>
      <w:r w:rsidRPr="0098778A">
        <w:rPr>
          <w:rFonts w:ascii="Times New Roman" w:hAnsi="Times New Roman"/>
          <w:sz w:val="20"/>
          <w:szCs w:val="20"/>
          <w:lang w:val="kk-KZ"/>
        </w:rPr>
        <w:t>(қуану, ренжу, қызбалық, әсерленгіш,</w:t>
      </w:r>
      <w:r w:rsidR="00967651" w:rsidRPr="0098778A">
        <w:rPr>
          <w:rFonts w:ascii="Times New Roman" w:hAnsi="Times New Roman"/>
          <w:sz w:val="20"/>
          <w:szCs w:val="20"/>
          <w:lang w:val="kk-KZ"/>
        </w:rPr>
        <w:t xml:space="preserve"> </w:t>
      </w:r>
      <w:r w:rsidRPr="0098778A">
        <w:rPr>
          <w:rFonts w:ascii="Times New Roman" w:hAnsi="Times New Roman"/>
          <w:sz w:val="20"/>
          <w:szCs w:val="20"/>
          <w:lang w:val="kk-KZ"/>
        </w:rPr>
        <w:t>ашушаңдық, көңіл  күйінің басымырақ  бөлігі)</w:t>
      </w:r>
    </w:p>
    <w:p w:rsidR="00705C0B" w:rsidRPr="0098778A" w:rsidRDefault="00705C0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Еріктік ортасын зерттеу:</w:t>
      </w:r>
    </w:p>
    <w:p w:rsidR="00705C0B" w:rsidRPr="0098778A" w:rsidRDefault="00705C0B" w:rsidP="0098778A">
      <w:pPr>
        <w:numPr>
          <w:ilvl w:val="0"/>
          <w:numId w:val="6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lang w:val="kk-KZ"/>
        </w:rPr>
        <w:t>Мінез-құлқындағы және еріктік қасиеттері (қандай да бір себепсіз немесе  себепті жағдайларға қатынасы,  өзін басқара алу дәрежесі)</w:t>
      </w:r>
    </w:p>
    <w:p w:rsidR="00705C0B" w:rsidRPr="0098778A" w:rsidRDefault="00705C0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Қызығушылығы,  талабы, бейімділігі:</w:t>
      </w:r>
    </w:p>
    <w:p w:rsidR="00705C0B" w:rsidRPr="0098778A" w:rsidRDefault="00705C0B" w:rsidP="0098778A">
      <w:pPr>
        <w:numPr>
          <w:ilvl w:val="0"/>
          <w:numId w:val="62"/>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Баланың жеке тұлғасында кездесетін қабілеттері. </w:t>
      </w:r>
    </w:p>
    <w:p w:rsidR="00705C0B" w:rsidRPr="0098778A" w:rsidRDefault="00705C0B" w:rsidP="0098778A">
      <w:pPr>
        <w:numPr>
          <w:ilvl w:val="0"/>
          <w:numId w:val="62"/>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Қызығушылығының ұзақтығы мен тұрақтылығы.</w:t>
      </w:r>
    </w:p>
    <w:p w:rsidR="00705C0B" w:rsidRPr="0098778A" w:rsidRDefault="00705C0B" w:rsidP="0098778A">
      <w:pPr>
        <w:numPr>
          <w:ilvl w:val="0"/>
          <w:numId w:val="62"/>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Жеке тұлғаның  мұраты (Оқушы  кімге еліктейді?)</w:t>
      </w:r>
    </w:p>
    <w:p w:rsidR="00705C0B" w:rsidRPr="0098778A" w:rsidRDefault="00705C0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Мінез-құлық қасиеттері: </w:t>
      </w:r>
    </w:p>
    <w:p w:rsidR="00705C0B" w:rsidRPr="0098778A" w:rsidRDefault="00705C0B" w:rsidP="0098778A">
      <w:pPr>
        <w:numPr>
          <w:ilvl w:val="0"/>
          <w:numId w:val="63"/>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Белсенділігі, адамгершілік –рухани қасиеттерінің  көрінуі</w:t>
      </w:r>
    </w:p>
    <w:p w:rsidR="00705C0B" w:rsidRPr="0098778A" w:rsidRDefault="00705C0B" w:rsidP="0098778A">
      <w:pPr>
        <w:numPr>
          <w:ilvl w:val="0"/>
          <w:numId w:val="63"/>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Мінез-құлық мәдениеті (сөйлеу мәдениеті,үлкен кісілермен қарым-қатынаста, көшеде,</w:t>
      </w:r>
      <w:r w:rsidR="00967651" w:rsidRPr="0098778A">
        <w:rPr>
          <w:rFonts w:ascii="Times New Roman" w:hAnsi="Times New Roman"/>
          <w:sz w:val="20"/>
          <w:szCs w:val="20"/>
          <w:lang w:val="kk-KZ"/>
        </w:rPr>
        <w:t xml:space="preserve"> </w:t>
      </w:r>
      <w:r w:rsidRPr="0098778A">
        <w:rPr>
          <w:rFonts w:ascii="Times New Roman" w:hAnsi="Times New Roman"/>
          <w:sz w:val="20"/>
          <w:szCs w:val="20"/>
          <w:lang w:val="kk-KZ"/>
        </w:rPr>
        <w:t>үйде)</w:t>
      </w:r>
    </w:p>
    <w:p w:rsidR="00705C0B" w:rsidRPr="0098778A" w:rsidRDefault="00705C0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Қарым-қатынас жүйесі: </w:t>
      </w:r>
    </w:p>
    <w:p w:rsidR="00705C0B" w:rsidRPr="0098778A" w:rsidRDefault="00705C0B" w:rsidP="0098778A">
      <w:pPr>
        <w:numPr>
          <w:ilvl w:val="0"/>
          <w:numId w:val="64"/>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Адамдарға деген көзқарасы (толеранттылығы)</w:t>
      </w:r>
    </w:p>
    <w:p w:rsidR="00705C0B" w:rsidRPr="0098778A" w:rsidRDefault="00705C0B" w:rsidP="0098778A">
      <w:pPr>
        <w:numPr>
          <w:ilvl w:val="0"/>
          <w:numId w:val="64"/>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Құрбыларына деген қатынасы. </w:t>
      </w:r>
    </w:p>
    <w:p w:rsidR="00705C0B" w:rsidRPr="0098778A" w:rsidRDefault="00705C0B" w:rsidP="0098778A">
      <w:pPr>
        <w:numPr>
          <w:ilvl w:val="0"/>
          <w:numId w:val="64"/>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Табиғатқа деген қатынасы.</w:t>
      </w:r>
    </w:p>
    <w:p w:rsidR="00705C0B" w:rsidRPr="0098778A" w:rsidRDefault="00705C0B" w:rsidP="0098778A">
      <w:pPr>
        <w:numPr>
          <w:ilvl w:val="0"/>
          <w:numId w:val="64"/>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Өз-өзіне деген қатынасы. [5]</w:t>
      </w:r>
    </w:p>
    <w:p w:rsidR="00705C0B" w:rsidRPr="0098778A" w:rsidRDefault="00705C0B" w:rsidP="0098778A">
      <w:pPr>
        <w:spacing w:after="0" w:line="233" w:lineRule="auto"/>
        <w:ind w:firstLine="340"/>
        <w:jc w:val="center"/>
        <w:rPr>
          <w:rFonts w:ascii="Times New Roman" w:hAnsi="Times New Roman"/>
          <w:sz w:val="20"/>
          <w:szCs w:val="20"/>
          <w:lang w:val="kk-KZ"/>
        </w:rPr>
      </w:pPr>
    </w:p>
    <w:p w:rsidR="006770C2" w:rsidRDefault="006770C2" w:rsidP="0098778A">
      <w:pPr>
        <w:tabs>
          <w:tab w:val="left" w:pos="0"/>
          <w:tab w:val="left" w:pos="426"/>
        </w:tabs>
        <w:spacing w:after="0" w:line="233" w:lineRule="auto"/>
        <w:ind w:firstLine="340"/>
        <w:jc w:val="center"/>
        <w:rPr>
          <w:rFonts w:ascii="Times New Roman" w:hAnsi="Times New Roman"/>
          <w:b/>
          <w:i/>
          <w:sz w:val="18"/>
          <w:szCs w:val="18"/>
          <w:lang w:val="ca-ES"/>
        </w:rPr>
      </w:pPr>
    </w:p>
    <w:p w:rsidR="006770C2" w:rsidRDefault="006770C2" w:rsidP="0098778A">
      <w:pPr>
        <w:tabs>
          <w:tab w:val="left" w:pos="0"/>
          <w:tab w:val="left" w:pos="426"/>
        </w:tabs>
        <w:spacing w:after="0" w:line="233" w:lineRule="auto"/>
        <w:ind w:firstLine="340"/>
        <w:jc w:val="center"/>
        <w:rPr>
          <w:rFonts w:ascii="Times New Roman" w:hAnsi="Times New Roman"/>
          <w:b/>
          <w:i/>
          <w:sz w:val="18"/>
          <w:szCs w:val="18"/>
          <w:lang w:val="ca-ES"/>
        </w:rPr>
      </w:pPr>
    </w:p>
    <w:p w:rsidR="00165FF1" w:rsidRPr="006770C2" w:rsidRDefault="00165FF1" w:rsidP="0098778A">
      <w:pPr>
        <w:tabs>
          <w:tab w:val="left" w:pos="0"/>
          <w:tab w:val="left" w:pos="426"/>
        </w:tabs>
        <w:spacing w:after="0" w:line="233" w:lineRule="auto"/>
        <w:ind w:firstLine="340"/>
        <w:jc w:val="center"/>
        <w:rPr>
          <w:rFonts w:ascii="Times New Roman" w:hAnsi="Times New Roman"/>
          <w:b/>
          <w:i/>
          <w:sz w:val="18"/>
          <w:szCs w:val="18"/>
          <w:lang w:val="kk-KZ"/>
        </w:rPr>
      </w:pPr>
      <w:r w:rsidRPr="006770C2">
        <w:rPr>
          <w:rFonts w:ascii="Times New Roman" w:hAnsi="Times New Roman"/>
          <w:b/>
          <w:i/>
          <w:sz w:val="18"/>
          <w:szCs w:val="18"/>
          <w:lang w:val="kk-KZ"/>
        </w:rPr>
        <w:lastRenderedPageBreak/>
        <w:t>Қолданылған әдебиеттер тізімі:</w:t>
      </w:r>
    </w:p>
    <w:p w:rsidR="00705C0B" w:rsidRPr="006770C2" w:rsidRDefault="00705C0B" w:rsidP="0098778A">
      <w:pPr>
        <w:pStyle w:val="af1"/>
        <w:numPr>
          <w:ilvl w:val="0"/>
          <w:numId w:val="65"/>
        </w:numPr>
        <w:tabs>
          <w:tab w:val="clear" w:pos="1080"/>
          <w:tab w:val="num" w:pos="0"/>
          <w:tab w:val="left" w:pos="851"/>
        </w:tabs>
        <w:spacing w:before="0" w:beforeAutospacing="0" w:after="0" w:afterAutospacing="0" w:line="233" w:lineRule="auto"/>
        <w:ind w:left="0" w:firstLine="340"/>
        <w:rPr>
          <w:color w:val="000000"/>
          <w:sz w:val="18"/>
          <w:szCs w:val="18"/>
        </w:rPr>
      </w:pPr>
      <w:r w:rsidRPr="006770C2">
        <w:rPr>
          <w:color w:val="000000"/>
          <w:sz w:val="18"/>
          <w:szCs w:val="18"/>
        </w:rPr>
        <w:t>Рабочая книга школьного психолога/ Под ред. И.В. Дубровина. - СПб., 1998.</w:t>
      </w:r>
    </w:p>
    <w:p w:rsidR="00705C0B" w:rsidRPr="006770C2" w:rsidRDefault="00705C0B" w:rsidP="0098778A">
      <w:pPr>
        <w:pStyle w:val="af1"/>
        <w:numPr>
          <w:ilvl w:val="0"/>
          <w:numId w:val="65"/>
        </w:numPr>
        <w:tabs>
          <w:tab w:val="clear" w:pos="1080"/>
          <w:tab w:val="num" w:pos="0"/>
          <w:tab w:val="left" w:pos="851"/>
        </w:tabs>
        <w:spacing w:before="0" w:beforeAutospacing="0" w:after="0" w:afterAutospacing="0" w:line="233" w:lineRule="auto"/>
        <w:ind w:left="0" w:firstLine="340"/>
        <w:rPr>
          <w:color w:val="000000"/>
          <w:sz w:val="18"/>
          <w:szCs w:val="18"/>
        </w:rPr>
      </w:pPr>
      <w:r w:rsidRPr="006770C2">
        <w:rPr>
          <w:color w:val="000000"/>
          <w:sz w:val="18"/>
          <w:szCs w:val="18"/>
        </w:rPr>
        <w:t xml:space="preserve"> Раттер М. Помощь трудным детям. - М., 1987.</w:t>
      </w:r>
    </w:p>
    <w:p w:rsidR="00705C0B" w:rsidRPr="006770C2" w:rsidRDefault="00705C0B" w:rsidP="0098778A">
      <w:pPr>
        <w:pStyle w:val="af1"/>
        <w:numPr>
          <w:ilvl w:val="0"/>
          <w:numId w:val="65"/>
        </w:numPr>
        <w:tabs>
          <w:tab w:val="clear" w:pos="1080"/>
          <w:tab w:val="num" w:pos="0"/>
          <w:tab w:val="left" w:pos="851"/>
        </w:tabs>
        <w:spacing w:before="0" w:beforeAutospacing="0" w:after="0" w:afterAutospacing="0" w:line="233" w:lineRule="auto"/>
        <w:ind w:left="0" w:firstLine="340"/>
        <w:rPr>
          <w:color w:val="000000"/>
          <w:sz w:val="18"/>
          <w:szCs w:val="18"/>
        </w:rPr>
      </w:pPr>
      <w:r w:rsidRPr="006770C2">
        <w:rPr>
          <w:color w:val="000000"/>
          <w:sz w:val="18"/>
          <w:szCs w:val="18"/>
        </w:rPr>
        <w:t>Степанов С.С. Психология трудных школьников: Учебное пособие. М., 1996.</w:t>
      </w:r>
    </w:p>
    <w:p w:rsidR="00705C0B" w:rsidRPr="006770C2" w:rsidRDefault="00705C0B" w:rsidP="0098778A">
      <w:pPr>
        <w:pStyle w:val="af1"/>
        <w:numPr>
          <w:ilvl w:val="0"/>
          <w:numId w:val="65"/>
        </w:numPr>
        <w:tabs>
          <w:tab w:val="clear" w:pos="1080"/>
          <w:tab w:val="num" w:pos="0"/>
          <w:tab w:val="left" w:pos="851"/>
        </w:tabs>
        <w:spacing w:before="0" w:beforeAutospacing="0" w:after="0" w:afterAutospacing="0" w:line="233" w:lineRule="auto"/>
        <w:ind w:left="0" w:firstLine="340"/>
        <w:rPr>
          <w:color w:val="000000"/>
          <w:sz w:val="18"/>
          <w:szCs w:val="18"/>
        </w:rPr>
      </w:pPr>
      <w:r w:rsidRPr="006770C2">
        <w:rPr>
          <w:color w:val="000000"/>
          <w:sz w:val="18"/>
          <w:szCs w:val="18"/>
        </w:rPr>
        <w:t xml:space="preserve">Ахметжанова Н. Мінез-құлқы қиын балалар / Н. Ахметжанова //Ұлағат </w:t>
      </w:r>
      <w:r w:rsidRPr="006770C2">
        <w:rPr>
          <w:color w:val="000000"/>
          <w:sz w:val="18"/>
          <w:szCs w:val="18"/>
          <w:lang w:val="kk-KZ"/>
        </w:rPr>
        <w:t xml:space="preserve"> </w:t>
      </w:r>
      <w:r w:rsidRPr="006770C2">
        <w:rPr>
          <w:color w:val="000000"/>
          <w:sz w:val="18"/>
          <w:szCs w:val="18"/>
        </w:rPr>
        <w:t>№ 1, 2001.</w:t>
      </w:r>
    </w:p>
    <w:p w:rsidR="00705C0B" w:rsidRPr="006770C2" w:rsidRDefault="00705C0B" w:rsidP="0098778A">
      <w:pPr>
        <w:numPr>
          <w:ilvl w:val="0"/>
          <w:numId w:val="65"/>
        </w:numPr>
        <w:tabs>
          <w:tab w:val="clear" w:pos="1080"/>
          <w:tab w:val="num" w:pos="0"/>
          <w:tab w:val="left" w:pos="851"/>
        </w:tabs>
        <w:spacing w:after="0" w:line="233" w:lineRule="auto"/>
        <w:ind w:left="0" w:firstLine="340"/>
        <w:jc w:val="both"/>
        <w:rPr>
          <w:rFonts w:ascii="Times New Roman" w:hAnsi="Times New Roman"/>
          <w:color w:val="000000"/>
          <w:sz w:val="18"/>
          <w:szCs w:val="18"/>
          <w:lang w:val="kk-KZ"/>
        </w:rPr>
      </w:pPr>
      <w:r w:rsidRPr="006770C2">
        <w:rPr>
          <w:rFonts w:ascii="Times New Roman" w:hAnsi="Times New Roman"/>
          <w:color w:val="000000"/>
          <w:sz w:val="18"/>
          <w:szCs w:val="18"/>
          <w:lang w:val="kk-KZ"/>
        </w:rPr>
        <w:t xml:space="preserve"> А.Р.</w:t>
      </w:r>
      <w:r w:rsidR="005A4C3B" w:rsidRPr="006770C2">
        <w:rPr>
          <w:rFonts w:ascii="Times New Roman" w:hAnsi="Times New Roman"/>
          <w:color w:val="000000"/>
          <w:sz w:val="18"/>
          <w:szCs w:val="18"/>
          <w:lang w:val="kk-KZ"/>
        </w:rPr>
        <w:t xml:space="preserve"> </w:t>
      </w:r>
      <w:r w:rsidRPr="006770C2">
        <w:rPr>
          <w:rFonts w:ascii="Times New Roman" w:hAnsi="Times New Roman"/>
          <w:color w:val="000000"/>
          <w:sz w:val="18"/>
          <w:szCs w:val="18"/>
          <w:lang w:val="kk-KZ"/>
        </w:rPr>
        <w:t>ЛурияРоль речи в психическом развитии ребенка</w:t>
      </w:r>
    </w:p>
    <w:p w:rsidR="00705C0B" w:rsidRPr="006770C2" w:rsidRDefault="00705C0B" w:rsidP="0098778A">
      <w:pPr>
        <w:numPr>
          <w:ilvl w:val="0"/>
          <w:numId w:val="65"/>
        </w:numPr>
        <w:tabs>
          <w:tab w:val="clear" w:pos="1080"/>
          <w:tab w:val="num" w:pos="0"/>
          <w:tab w:val="left" w:pos="851"/>
        </w:tabs>
        <w:spacing w:after="0" w:line="233" w:lineRule="auto"/>
        <w:ind w:left="0" w:firstLine="340"/>
        <w:jc w:val="both"/>
        <w:rPr>
          <w:rFonts w:ascii="Times New Roman" w:hAnsi="Times New Roman"/>
          <w:color w:val="000000"/>
          <w:sz w:val="18"/>
          <w:szCs w:val="18"/>
          <w:lang w:val="kk-KZ"/>
        </w:rPr>
      </w:pPr>
      <w:r w:rsidRPr="006770C2">
        <w:rPr>
          <w:rFonts w:ascii="Times New Roman" w:hAnsi="Times New Roman"/>
          <w:color w:val="000000"/>
          <w:sz w:val="18"/>
          <w:szCs w:val="18"/>
          <w:lang w:val="kk-KZ"/>
        </w:rPr>
        <w:t>Вопросы психологии, 1958  №5</w:t>
      </w:r>
    </w:p>
    <w:p w:rsidR="00C502B5" w:rsidRPr="0098778A" w:rsidRDefault="00C502B5" w:rsidP="0098778A">
      <w:pPr>
        <w:spacing w:after="0" w:line="233" w:lineRule="auto"/>
        <w:ind w:firstLine="340"/>
        <w:jc w:val="right"/>
        <w:rPr>
          <w:rFonts w:ascii="Times New Roman" w:hAnsi="Times New Roman"/>
          <w:b/>
          <w:i/>
          <w:sz w:val="20"/>
          <w:szCs w:val="20"/>
        </w:rPr>
      </w:pPr>
    </w:p>
    <w:p w:rsidR="00D97F38" w:rsidRPr="0098778A" w:rsidRDefault="00D03662"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Хан А.В., Штопель О.М.,</w:t>
      </w:r>
    </w:p>
    <w:p w:rsidR="00D97F38" w:rsidRPr="0098778A" w:rsidRDefault="00D97F38"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Абдибаев А.С., Маслова Т.Д., </w:t>
      </w:r>
    </w:p>
    <w:p w:rsidR="00D97F38" w:rsidRPr="0098778A" w:rsidRDefault="00D97F3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Пивкина В.А., Ферхат Н., </w:t>
      </w:r>
      <w:r w:rsidRPr="0098778A">
        <w:rPr>
          <w:rFonts w:ascii="Times New Roman" w:hAnsi="Times New Roman"/>
          <w:b/>
          <w:i/>
          <w:sz w:val="20"/>
          <w:szCs w:val="20"/>
          <w:lang w:val="kk-KZ"/>
        </w:rPr>
        <w:t xml:space="preserve">Акылжанов </w:t>
      </w:r>
      <w:r w:rsidRPr="0098778A">
        <w:rPr>
          <w:rFonts w:ascii="Times New Roman" w:hAnsi="Times New Roman"/>
          <w:b/>
          <w:i/>
          <w:sz w:val="20"/>
          <w:szCs w:val="20"/>
        </w:rPr>
        <w:t>А.,</w:t>
      </w:r>
    </w:p>
    <w:p w:rsidR="00D97F38" w:rsidRPr="0098778A" w:rsidRDefault="00D97F38"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студенты 3-го курса отделения психологии</w:t>
      </w:r>
    </w:p>
    <w:p w:rsidR="00B8503E" w:rsidRPr="0098778A" w:rsidRDefault="00B8503E"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КазНУ им. аль-Фараби</w:t>
      </w:r>
    </w:p>
    <w:p w:rsidR="00D97F38" w:rsidRPr="0098778A" w:rsidRDefault="00D97F38"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Научный руководитель:</w:t>
      </w:r>
      <w:r w:rsidR="005720B4" w:rsidRPr="0098778A">
        <w:rPr>
          <w:rFonts w:ascii="Times New Roman" w:hAnsi="Times New Roman"/>
          <w:b/>
          <w:i/>
          <w:sz w:val="20"/>
          <w:szCs w:val="20"/>
        </w:rPr>
        <w:t xml:space="preserve"> д. псих. н., профессор</w:t>
      </w:r>
      <w:r w:rsidRPr="0098778A">
        <w:rPr>
          <w:rFonts w:ascii="Times New Roman" w:hAnsi="Times New Roman"/>
          <w:b/>
          <w:i/>
          <w:sz w:val="20"/>
          <w:szCs w:val="20"/>
          <w:lang w:val="kk-KZ"/>
        </w:rPr>
        <w:t xml:space="preserve"> </w:t>
      </w:r>
      <w:r w:rsidRPr="0098778A">
        <w:rPr>
          <w:rFonts w:ascii="Times New Roman" w:hAnsi="Times New Roman"/>
          <w:b/>
          <w:i/>
          <w:sz w:val="20"/>
          <w:szCs w:val="20"/>
        </w:rPr>
        <w:t>Ким А.М.</w:t>
      </w:r>
    </w:p>
    <w:p w:rsidR="005720B4" w:rsidRPr="0098778A" w:rsidRDefault="005720B4" w:rsidP="0098778A">
      <w:pPr>
        <w:spacing w:after="0" w:line="233" w:lineRule="auto"/>
        <w:ind w:firstLine="340"/>
        <w:jc w:val="right"/>
        <w:rPr>
          <w:rFonts w:ascii="Times New Roman" w:hAnsi="Times New Roman"/>
          <w:b/>
          <w:i/>
          <w:sz w:val="20"/>
          <w:szCs w:val="20"/>
        </w:rPr>
      </w:pPr>
    </w:p>
    <w:p w:rsidR="005720B4" w:rsidRPr="0098778A" w:rsidRDefault="005720B4" w:rsidP="0098778A">
      <w:pPr>
        <w:spacing w:after="0" w:line="233" w:lineRule="auto"/>
        <w:ind w:firstLine="340"/>
        <w:jc w:val="right"/>
        <w:rPr>
          <w:rFonts w:ascii="Times New Roman" w:hAnsi="Times New Roman"/>
          <w:b/>
          <w:i/>
          <w:sz w:val="20"/>
          <w:szCs w:val="20"/>
          <w:lang w:val="kk-KZ"/>
        </w:rPr>
      </w:pPr>
    </w:p>
    <w:p w:rsidR="00D97F38" w:rsidRPr="0098778A" w:rsidRDefault="00D97F38"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ПОНИМАНИЕ СТУДЕНТАМИ ПРИЧИН ПРОКРАСТИНАЦИИ</w:t>
      </w:r>
    </w:p>
    <w:p w:rsidR="00D97F38" w:rsidRPr="0098778A" w:rsidRDefault="00D97F38" w:rsidP="0098778A">
      <w:pPr>
        <w:spacing w:after="0" w:line="233" w:lineRule="auto"/>
        <w:ind w:firstLine="340"/>
        <w:jc w:val="right"/>
        <w:rPr>
          <w:rFonts w:ascii="Times New Roman" w:hAnsi="Times New Roman"/>
          <w:i/>
          <w:sz w:val="20"/>
          <w:szCs w:val="20"/>
        </w:rPr>
      </w:pPr>
    </w:p>
    <w:p w:rsidR="00D97F38" w:rsidRPr="0098778A" w:rsidRDefault="00D97F38" w:rsidP="0098778A">
      <w:pPr>
        <w:spacing w:after="0" w:line="233" w:lineRule="auto"/>
        <w:ind w:firstLine="340"/>
        <w:jc w:val="right"/>
        <w:rPr>
          <w:rFonts w:ascii="Times New Roman" w:hAnsi="Times New Roman"/>
          <w:i/>
          <w:sz w:val="20"/>
          <w:szCs w:val="20"/>
        </w:rPr>
      </w:pPr>
      <w:r w:rsidRPr="0098778A">
        <w:rPr>
          <w:rFonts w:ascii="Times New Roman" w:hAnsi="Times New Roman"/>
          <w:i/>
          <w:sz w:val="20"/>
          <w:szCs w:val="20"/>
        </w:rPr>
        <w:t xml:space="preserve">«Не откладывай на завтра то, </w:t>
      </w:r>
    </w:p>
    <w:p w:rsidR="00D97F38" w:rsidRPr="0098778A" w:rsidRDefault="00D97F38" w:rsidP="0098778A">
      <w:pPr>
        <w:spacing w:after="0" w:line="233" w:lineRule="auto"/>
        <w:ind w:firstLine="340"/>
        <w:jc w:val="right"/>
        <w:rPr>
          <w:rFonts w:ascii="Times New Roman" w:hAnsi="Times New Roman"/>
          <w:i/>
          <w:sz w:val="20"/>
          <w:szCs w:val="20"/>
          <w:lang w:val="en-US"/>
        </w:rPr>
      </w:pPr>
      <w:r w:rsidRPr="0098778A">
        <w:rPr>
          <w:rFonts w:ascii="Times New Roman" w:hAnsi="Times New Roman"/>
          <w:i/>
          <w:sz w:val="20"/>
          <w:szCs w:val="20"/>
        </w:rPr>
        <w:t>что</w:t>
      </w:r>
      <w:r w:rsidRPr="0098778A">
        <w:rPr>
          <w:rFonts w:ascii="Times New Roman" w:hAnsi="Times New Roman"/>
          <w:i/>
          <w:sz w:val="20"/>
          <w:szCs w:val="20"/>
          <w:lang w:val="en-US"/>
        </w:rPr>
        <w:t xml:space="preserve"> </w:t>
      </w:r>
      <w:r w:rsidRPr="0098778A">
        <w:rPr>
          <w:rFonts w:ascii="Times New Roman" w:hAnsi="Times New Roman"/>
          <w:i/>
          <w:sz w:val="20"/>
          <w:szCs w:val="20"/>
        </w:rPr>
        <w:t>можно</w:t>
      </w:r>
      <w:r w:rsidRPr="0098778A">
        <w:rPr>
          <w:rFonts w:ascii="Times New Roman" w:hAnsi="Times New Roman"/>
          <w:i/>
          <w:sz w:val="20"/>
          <w:szCs w:val="20"/>
          <w:lang w:val="en-US"/>
        </w:rPr>
        <w:t xml:space="preserve"> </w:t>
      </w:r>
      <w:r w:rsidRPr="0098778A">
        <w:rPr>
          <w:rFonts w:ascii="Times New Roman" w:hAnsi="Times New Roman"/>
          <w:i/>
          <w:sz w:val="20"/>
          <w:szCs w:val="20"/>
        </w:rPr>
        <w:t>сделать</w:t>
      </w:r>
      <w:r w:rsidRPr="0098778A">
        <w:rPr>
          <w:rFonts w:ascii="Times New Roman" w:hAnsi="Times New Roman"/>
          <w:i/>
          <w:sz w:val="20"/>
          <w:szCs w:val="20"/>
          <w:lang w:val="en-US"/>
        </w:rPr>
        <w:t xml:space="preserve"> </w:t>
      </w:r>
      <w:r w:rsidRPr="0098778A">
        <w:rPr>
          <w:rFonts w:ascii="Times New Roman" w:hAnsi="Times New Roman"/>
          <w:i/>
          <w:sz w:val="20"/>
          <w:szCs w:val="20"/>
        </w:rPr>
        <w:t>сегодня</w:t>
      </w:r>
      <w:r w:rsidRPr="0098778A">
        <w:rPr>
          <w:rFonts w:ascii="Times New Roman" w:hAnsi="Times New Roman"/>
          <w:i/>
          <w:sz w:val="20"/>
          <w:szCs w:val="20"/>
          <w:lang w:val="en-US"/>
        </w:rPr>
        <w:t>»</w:t>
      </w:r>
    </w:p>
    <w:p w:rsidR="00D97F38" w:rsidRPr="0098778A" w:rsidRDefault="00D97F38" w:rsidP="0098778A">
      <w:pPr>
        <w:spacing w:after="0" w:line="233" w:lineRule="auto"/>
        <w:ind w:firstLine="340"/>
        <w:jc w:val="right"/>
        <w:rPr>
          <w:rFonts w:ascii="Times New Roman" w:hAnsi="Times New Roman"/>
          <w:i/>
          <w:sz w:val="20"/>
          <w:szCs w:val="20"/>
          <w:lang w:val="en-US"/>
        </w:rPr>
      </w:pPr>
      <w:r w:rsidRPr="0098778A">
        <w:rPr>
          <w:rFonts w:ascii="Times New Roman" w:hAnsi="Times New Roman"/>
          <w:i/>
          <w:sz w:val="20"/>
          <w:szCs w:val="20"/>
          <w:lang w:val="en-US"/>
        </w:rPr>
        <w:t>«Procrastination is the thief of time»</w:t>
      </w:r>
    </w:p>
    <w:p w:rsidR="00D97F38" w:rsidRPr="0098778A" w:rsidRDefault="00D97F38" w:rsidP="0098778A">
      <w:pPr>
        <w:spacing w:after="0" w:line="233" w:lineRule="auto"/>
        <w:ind w:firstLine="340"/>
        <w:jc w:val="right"/>
        <w:rPr>
          <w:rFonts w:ascii="Times New Roman" w:hAnsi="Times New Roman"/>
          <w:i/>
          <w:sz w:val="20"/>
          <w:szCs w:val="20"/>
        </w:rPr>
      </w:pPr>
      <w:r w:rsidRPr="0098778A">
        <w:rPr>
          <w:rFonts w:ascii="Times New Roman" w:hAnsi="Times New Roman"/>
          <w:i/>
          <w:sz w:val="20"/>
          <w:szCs w:val="20"/>
          <w:lang w:val="en-US"/>
        </w:rPr>
        <w:t xml:space="preserve"> </w:t>
      </w:r>
      <w:r w:rsidRPr="0098778A">
        <w:rPr>
          <w:rFonts w:ascii="Times New Roman" w:hAnsi="Times New Roman"/>
          <w:i/>
          <w:sz w:val="20"/>
          <w:szCs w:val="20"/>
        </w:rPr>
        <w:t>(Откладывание</w:t>
      </w:r>
      <w:r w:rsidRPr="0098778A">
        <w:rPr>
          <w:rFonts w:ascii="Times New Roman" w:hAnsi="Times New Roman"/>
          <w:i/>
          <w:sz w:val="20"/>
          <w:szCs w:val="20"/>
          <w:lang w:val="en-US"/>
        </w:rPr>
        <w:t> </w:t>
      </w:r>
      <w:r w:rsidRPr="0098778A">
        <w:rPr>
          <w:rFonts w:ascii="Times New Roman" w:hAnsi="Times New Roman"/>
          <w:i/>
          <w:sz w:val="20"/>
          <w:szCs w:val="20"/>
        </w:rPr>
        <w:t>— вор времени)</w:t>
      </w:r>
    </w:p>
    <w:p w:rsidR="00D97F38" w:rsidRPr="0098778A" w:rsidRDefault="00D97F38" w:rsidP="0098778A">
      <w:pPr>
        <w:spacing w:after="0" w:line="233" w:lineRule="auto"/>
        <w:ind w:firstLine="340"/>
        <w:jc w:val="right"/>
        <w:rPr>
          <w:rFonts w:ascii="Times New Roman" w:hAnsi="Times New Roman"/>
          <w:sz w:val="20"/>
          <w:szCs w:val="20"/>
        </w:rPr>
      </w:pPr>
      <w:r w:rsidRPr="0098778A">
        <w:rPr>
          <w:rFonts w:ascii="Times New Roman" w:hAnsi="Times New Roman"/>
          <w:sz w:val="20"/>
          <w:szCs w:val="20"/>
        </w:rPr>
        <w:t>Английская пословица</w:t>
      </w:r>
    </w:p>
    <w:p w:rsidR="00D97F38" w:rsidRPr="0098778A" w:rsidRDefault="00D97F38" w:rsidP="0098778A">
      <w:pPr>
        <w:spacing w:after="0" w:line="233" w:lineRule="auto"/>
        <w:ind w:firstLine="340"/>
        <w:jc w:val="both"/>
        <w:rPr>
          <w:rFonts w:ascii="Times New Roman" w:hAnsi="Times New Roman"/>
          <w:sz w:val="20"/>
          <w:szCs w:val="20"/>
        </w:rPr>
      </w:pP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Понятие прокрастинация (англ. Procrastination - задержка, откладывание) произошло от лат. procrastinatus (pro-вместо, впереди и crastinus -завтрашний) и обозначает в психологии склонность к постоянному «откладыванию на потом» неприятных мыслей и дел. Прокрастинация проявляется в том, что человек, осознавая необходимость выполнения вполне конкретных и важных дел, в то же время игнорирует эту необходимость и отвлекается на бытовые мелочи или развлечения.</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ab/>
        <w:t xml:space="preserve">Актуальность выбранной темы состоит в том, что это психическое состояние знакомо большинству из нас и до определённого уровня оно считается нормой. Но оно же может стать проблемой, если  превратится в «нормальное» рабочее состояние, то, в котором мы проводим большую часть времени. В результате дела или не выполняются, или выполняются некачественно, с опозданием и не в полном объёме, что приводит к отрицательным эффектам. В связи с этим важно понимать причины состояния прокрастинации и факторы, влияющие на его развитие, так как оно может вызывать стресс, чувство вины, потерю продуктивности, недовольство окружающих из-за невыполнения обязательств. Комбинация этих чувств и перерасхода сил (сначала — на второстепенные дела и борьбу с нарастающей тревогой, затем — на работу в авральном темпе) может спровоцировать дальнейшую прокрастинацию. </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ВОЗ приводит следующую тревожную статистику: около 96% жителей Земли испытали хотя бы один эпизод прокрастинации, для 52%  это представляет серьезную ежедневную проблему и рассматривается как заболевание.</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Исходя из этого, целью нашего исследования стало выявление связи прокрастинации с такими личностными факторами как мотивация к избеганию неудачи и высокий уровень тревожности. Так же мы хотели узнать, в какой степени студенты понимают связь данных личностных факторов с прокрастинацией.</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Считается, что впервые анализ феномена прокрастинации был сделан в 1992 году Ноахом Милгрэмом (Noach Milgram) «Прокрастинация: болезнь современности» (Procrastination: A Malady of Modern Time) [1, 2]. В научный оборот термин «прокрастинация» ввел в 1977 году П. Рингенбах в книге «Прокрастинация в жизни человека». Затем появилась научно-популярная книга Дж. Бурка и Л. Юэн (Burka, Yuen, 1983) «Прокрастинация: что это такое и как с ней бороться». В середине 1980-х годов были разработаны опросники для изучения прокрастинации (Aitken, 1982; Lay, 1986; McCown et al., 1987; Tuckman, 1991) [3]. В конце XX — начале XXI века эта проблема привлекла внимание и российских психологов (Шухова Н., 1996; Михайлова Е. Л., 2007; Варваричева Я. И., 2008, 2010 [4,5]).</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конце XX века актуальность проблемы возросла настолько, что появилась необходимость её изучения, были созданы теории и методики измерения уровня прокрастинации, техники работы с ней. В российской психологии ее разработка началась сравнительно недавно; можно назвать лишь единичных авторов, которые активно разрабатывают данную тему. Так, в 2007 году в Санкт-Петербурге Е.Л. Михайловой была защищена кандидатская диссертация на тему «Ситуационные и личностные детерминанты лени», в МГУ проводится исследование по проблеме прокрастинации аспирантом Я.И. Варваричевой [5]. </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w:t>
      </w:r>
      <w:r w:rsidRPr="0098778A">
        <w:rPr>
          <w:rFonts w:ascii="Times New Roman" w:hAnsi="Times New Roman"/>
          <w:sz w:val="20"/>
          <w:szCs w:val="20"/>
          <w:lang w:val="kk-KZ"/>
        </w:rPr>
        <w:t>рокрастинация делится на</w:t>
      </w:r>
      <w:r w:rsidRPr="0098778A">
        <w:rPr>
          <w:rFonts w:ascii="Times New Roman" w:hAnsi="Times New Roman"/>
          <w:sz w:val="20"/>
          <w:szCs w:val="20"/>
        </w:rPr>
        <w:t xml:space="preserve"> два вида: откладывание выполнения заданий и откладывание принятия решений.</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Было установлено, что некоторые личностные особенности облегчают возникновение прокрастинации. Наше </w:t>
      </w:r>
      <w:r w:rsidRPr="0098778A">
        <w:rPr>
          <w:rFonts w:ascii="Times New Roman" w:eastAsia="PragmaticaC" w:hAnsi="Times New Roman"/>
          <w:sz w:val="20"/>
          <w:szCs w:val="20"/>
        </w:rPr>
        <w:t xml:space="preserve">исследование включает поиск таких личностных коррелятов этого явления как </w:t>
      </w:r>
      <w:r w:rsidRPr="0098778A">
        <w:rPr>
          <w:rFonts w:ascii="Times New Roman" w:hAnsi="Times New Roman"/>
          <w:sz w:val="20"/>
          <w:szCs w:val="20"/>
        </w:rPr>
        <w:t xml:space="preserve">мотивация к избеганию неудачи и тревожность как одна из граней нейротизма. Необходимо отметить, что в отношении роли тревожности мнения ученых расходятся. Одни предполагают, что тревожные люди в большей степени склонны </w:t>
      </w:r>
      <w:r w:rsidRPr="0098778A">
        <w:rPr>
          <w:rFonts w:ascii="Times New Roman" w:hAnsi="Times New Roman"/>
          <w:sz w:val="20"/>
          <w:szCs w:val="20"/>
        </w:rPr>
        <w:lastRenderedPageBreak/>
        <w:t>к прокрастинации, другие утверждают, что тревожный человек стремится быстрее завершить задание, чтобы избежать волнений, связанных с приближением срока выполнения работы.</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связи с отмеченными теоретическими противоречиями [6] по данной проблематике нами было проведено пилотажное исследование для выявления личностных факторов, влияющих на прокрастинацию.</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Выборка составила 25 студентов- психологов КазНУ им.аль-Фараби 2-го и 3-го курса. Возраст испытуемых: 18-19 лет. Были использованы следующие методики. </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 Авторская шкала субъективного понимания влияния мотивации к избеганию неудачи и личностной тревожности на прокрастинацию. Испытуемому необходимо было определить степень влияния факторов на шкале от 0 до 10 по возрастанию признака.</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2. Шкала общей прокрастинации К. Лэя, выявляющая уровень прокрастинации, состоящая из 12 высказываний, ответы на которые необходимо проранжировать от 1 до 5 по степени убывания выявляемого признака. </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3.Мотивация к избеганию неудачи Т. Элерса.</w:t>
      </w:r>
    </w:p>
    <w:p w:rsidR="00D97F38" w:rsidRPr="0098778A" w:rsidRDefault="00D97F3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4.Тест «Исследование тревожности»  Спилбергера. Шкала личностной тревожности.</w:t>
      </w:r>
    </w:p>
    <w:p w:rsidR="00D97F38" w:rsidRPr="0098778A" w:rsidRDefault="00D97F38" w:rsidP="0098778A">
      <w:pPr>
        <w:spacing w:after="0" w:line="233" w:lineRule="auto"/>
        <w:ind w:firstLine="340"/>
        <w:jc w:val="both"/>
        <w:rPr>
          <w:rFonts w:ascii="Times New Roman" w:eastAsia="PragmaticaC" w:hAnsi="Times New Roman"/>
          <w:sz w:val="20"/>
          <w:szCs w:val="20"/>
        </w:rPr>
      </w:pPr>
      <w:r w:rsidRPr="0098778A">
        <w:rPr>
          <w:rFonts w:ascii="Times New Roman" w:eastAsia="PragmaticaC" w:hAnsi="Times New Roman"/>
          <w:sz w:val="20"/>
          <w:szCs w:val="20"/>
        </w:rPr>
        <w:t xml:space="preserve">Обработка производилась с помощью программы </w:t>
      </w:r>
      <w:r w:rsidRPr="0098778A">
        <w:rPr>
          <w:rFonts w:ascii="Times New Roman" w:eastAsia="PragmaticaC" w:hAnsi="Times New Roman"/>
          <w:sz w:val="20"/>
          <w:szCs w:val="20"/>
          <w:lang w:val="en-US"/>
        </w:rPr>
        <w:t>SPSS</w:t>
      </w:r>
      <w:r w:rsidRPr="0098778A">
        <w:rPr>
          <w:rFonts w:ascii="Times New Roman" w:eastAsia="PragmaticaC" w:hAnsi="Times New Roman"/>
          <w:sz w:val="20"/>
          <w:szCs w:val="20"/>
        </w:rPr>
        <w:t xml:space="preserve"> 15.0. Применялся коффициент Спирмена, выявляющий  корреляцию между изучаемыми признаками. Предварительно была проведена эмпирическая проверка на нормальность распределения переменных, измеряемых методиками 2,3,4 (табл.1).</w:t>
      </w:r>
    </w:p>
    <w:p w:rsidR="00D97F38" w:rsidRPr="0098778A" w:rsidRDefault="00D97F38" w:rsidP="0098778A">
      <w:pPr>
        <w:spacing w:after="0" w:line="233" w:lineRule="auto"/>
        <w:ind w:firstLine="340"/>
        <w:jc w:val="both"/>
        <w:rPr>
          <w:rFonts w:ascii="Times New Roman" w:eastAsia="PragmaticaC" w:hAnsi="Times New Roman"/>
          <w:sz w:val="20"/>
          <w:szCs w:val="20"/>
        </w:rPr>
      </w:pPr>
    </w:p>
    <w:p w:rsidR="00C837D5" w:rsidRPr="00C837D5" w:rsidRDefault="00C837D5" w:rsidP="00C837D5">
      <w:pPr>
        <w:ind w:firstLine="454"/>
        <w:rPr>
          <w:rFonts w:ascii="Times New Roman" w:hAnsi="Times New Roman"/>
          <w:b/>
          <w:sz w:val="20"/>
          <w:szCs w:val="20"/>
        </w:rPr>
      </w:pPr>
      <w:r w:rsidRPr="00C837D5">
        <w:rPr>
          <w:rFonts w:ascii="Times New Roman" w:hAnsi="Times New Roman"/>
          <w:b/>
          <w:sz w:val="20"/>
          <w:szCs w:val="20"/>
        </w:rPr>
        <w:t>Табл.1. Эмпирическая проверка на нормальность распределения</w:t>
      </w:r>
    </w:p>
    <w:tbl>
      <w:tblPr>
        <w:tblStyle w:val="af4"/>
        <w:tblW w:w="0" w:type="auto"/>
        <w:tblLook w:val="04A0"/>
      </w:tblPr>
      <w:tblGrid>
        <w:gridCol w:w="4704"/>
        <w:gridCol w:w="900"/>
        <w:gridCol w:w="638"/>
        <w:gridCol w:w="2158"/>
      </w:tblGrid>
      <w:tr w:rsidR="00C837D5" w:rsidRPr="00C837D5" w:rsidTr="00641DCD">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Методики</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Медиана</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Мода</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Среднее арифметическое</w:t>
            </w:r>
          </w:p>
        </w:tc>
      </w:tr>
      <w:tr w:rsidR="00C837D5" w:rsidRPr="00C837D5" w:rsidTr="00641DCD">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Шкала общей прокрастинации К.Лэй</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35</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35</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33.88</w:t>
            </w:r>
          </w:p>
        </w:tc>
      </w:tr>
      <w:tr w:rsidR="00C837D5" w:rsidRPr="00C837D5" w:rsidTr="00641DCD">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Элерс (мотивация к избеганию неудач)</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12</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11</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12.7</w:t>
            </w:r>
          </w:p>
        </w:tc>
      </w:tr>
      <w:tr w:rsidR="00C837D5" w:rsidRPr="00C837D5" w:rsidTr="00641DCD">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 xml:space="preserve">Тест «Исследоование тревожности» Спилберга. </w:t>
            </w:r>
          </w:p>
          <w:p w:rsidR="00C837D5" w:rsidRPr="00C837D5" w:rsidRDefault="00C837D5" w:rsidP="00C837D5">
            <w:pPr>
              <w:tabs>
                <w:tab w:val="right" w:pos="4487"/>
              </w:tabs>
              <w:rPr>
                <w:rFonts w:ascii="Times New Roman" w:hAnsi="Times New Roman"/>
                <w:sz w:val="18"/>
                <w:szCs w:val="18"/>
              </w:rPr>
            </w:pPr>
            <w:r w:rsidRPr="00C837D5">
              <w:rPr>
                <w:rFonts w:ascii="Times New Roman" w:hAnsi="Times New Roman"/>
                <w:sz w:val="18"/>
                <w:szCs w:val="18"/>
              </w:rPr>
              <w:t xml:space="preserve">Шкала личностная тревожность </w:t>
            </w:r>
            <w:r w:rsidRPr="00C837D5">
              <w:rPr>
                <w:rFonts w:ascii="Times New Roman" w:hAnsi="Times New Roman"/>
                <w:sz w:val="18"/>
                <w:szCs w:val="18"/>
              </w:rPr>
              <w:tab/>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44</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42</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44.28</w:t>
            </w:r>
          </w:p>
        </w:tc>
      </w:tr>
    </w:tbl>
    <w:p w:rsidR="00C837D5" w:rsidRPr="00350AF3" w:rsidRDefault="00C837D5" w:rsidP="00C837D5">
      <w:pPr>
        <w:spacing w:after="0" w:line="240" w:lineRule="auto"/>
        <w:ind w:firstLine="454"/>
        <w:jc w:val="both"/>
        <w:rPr>
          <w:rFonts w:ascii="Times New Roman" w:eastAsia="PragmaticaC" w:hAnsi="Times New Roman"/>
          <w:sz w:val="24"/>
          <w:szCs w:val="24"/>
        </w:rPr>
      </w:pPr>
    </w:p>
    <w:p w:rsidR="00C837D5" w:rsidRPr="00C837D5" w:rsidRDefault="00C837D5" w:rsidP="00C837D5">
      <w:pPr>
        <w:spacing w:after="0" w:line="240" w:lineRule="auto"/>
        <w:jc w:val="both"/>
        <w:rPr>
          <w:rFonts w:ascii="Times New Roman" w:eastAsia="PragmaticaC" w:hAnsi="Times New Roman"/>
          <w:sz w:val="20"/>
          <w:szCs w:val="20"/>
        </w:rPr>
      </w:pPr>
      <w:r w:rsidRPr="00C837D5">
        <w:rPr>
          <w:rFonts w:ascii="Times New Roman" w:eastAsia="PragmaticaC" w:hAnsi="Times New Roman"/>
          <w:sz w:val="20"/>
          <w:szCs w:val="20"/>
        </w:rPr>
        <w:t>Теоретические и эмпирические значения переменных приведены в табл. 2,3.</w:t>
      </w:r>
    </w:p>
    <w:p w:rsidR="00C837D5" w:rsidRPr="00C837D5" w:rsidRDefault="00C837D5" w:rsidP="00C837D5">
      <w:pPr>
        <w:rPr>
          <w:rFonts w:ascii="Times New Roman" w:hAnsi="Times New Roman"/>
          <w:b/>
          <w:sz w:val="20"/>
          <w:szCs w:val="20"/>
        </w:rPr>
      </w:pPr>
      <w:r w:rsidRPr="00C837D5">
        <w:rPr>
          <w:rFonts w:ascii="Times New Roman" w:hAnsi="Times New Roman"/>
          <w:b/>
          <w:sz w:val="20"/>
          <w:szCs w:val="20"/>
        </w:rPr>
        <w:t>Табл.2. Теоретические значения переменных</w:t>
      </w:r>
    </w:p>
    <w:tbl>
      <w:tblPr>
        <w:tblStyle w:val="af4"/>
        <w:tblW w:w="0" w:type="auto"/>
        <w:tblLook w:val="04A0"/>
      </w:tblPr>
      <w:tblGrid>
        <w:gridCol w:w="984"/>
        <w:gridCol w:w="2780"/>
        <w:gridCol w:w="2813"/>
        <w:gridCol w:w="3277"/>
      </w:tblGrid>
      <w:tr w:rsidR="00C837D5" w:rsidRPr="00C837D5" w:rsidTr="00641DCD">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Уровень</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Шкала общей прокрастинации К.Лэй</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Элерс (мотивация к избеганию неудачи)</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 xml:space="preserve">Тест «Исследование тревожности» Спилберга. </w:t>
            </w:r>
          </w:p>
          <w:p w:rsidR="00C837D5" w:rsidRPr="00C837D5" w:rsidRDefault="00C837D5" w:rsidP="00C837D5">
            <w:pPr>
              <w:rPr>
                <w:rFonts w:ascii="Times New Roman" w:hAnsi="Times New Roman"/>
                <w:sz w:val="20"/>
                <w:szCs w:val="20"/>
              </w:rPr>
            </w:pPr>
            <w:r w:rsidRPr="00C837D5">
              <w:rPr>
                <w:rFonts w:ascii="Times New Roman" w:hAnsi="Times New Roman"/>
                <w:sz w:val="20"/>
                <w:szCs w:val="20"/>
              </w:rPr>
              <w:t>Шкала личностная тревожность</w:t>
            </w:r>
          </w:p>
        </w:tc>
      </w:tr>
      <w:tr w:rsidR="00C837D5" w:rsidRPr="00C837D5" w:rsidTr="00641DCD">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Высокий</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12-24 баллов</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19 -44 баллов</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45 и выше (до 80) баллов</w:t>
            </w:r>
          </w:p>
        </w:tc>
      </w:tr>
      <w:tr w:rsidR="00C837D5" w:rsidRPr="00C837D5" w:rsidTr="00641DCD">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Средний</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25- 45 баллов</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11-18 баллов</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31-44 баллов</w:t>
            </w:r>
          </w:p>
        </w:tc>
      </w:tr>
      <w:tr w:rsidR="00C837D5" w:rsidRPr="00C837D5" w:rsidTr="00641DCD">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низкий</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46 – 60 баллов</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2- 10 баллов</w:t>
            </w:r>
          </w:p>
        </w:tc>
        <w:tc>
          <w:tcPr>
            <w:tcW w:w="0" w:type="auto"/>
          </w:tcPr>
          <w:p w:rsidR="00C837D5" w:rsidRPr="00C837D5" w:rsidRDefault="00C837D5" w:rsidP="00C837D5">
            <w:pPr>
              <w:rPr>
                <w:rFonts w:ascii="Times New Roman" w:hAnsi="Times New Roman"/>
                <w:sz w:val="20"/>
                <w:szCs w:val="20"/>
              </w:rPr>
            </w:pPr>
            <w:r w:rsidRPr="00C837D5">
              <w:rPr>
                <w:rFonts w:ascii="Times New Roman" w:hAnsi="Times New Roman"/>
                <w:sz w:val="20"/>
                <w:szCs w:val="20"/>
              </w:rPr>
              <w:t>До 30 баллов (20-30)баллов</w:t>
            </w:r>
          </w:p>
        </w:tc>
      </w:tr>
    </w:tbl>
    <w:p w:rsidR="00C837D5" w:rsidRDefault="00C837D5" w:rsidP="00C837D5">
      <w:pPr>
        <w:rPr>
          <w:rFonts w:ascii="Times New Roman" w:hAnsi="Times New Roman"/>
          <w:b/>
          <w:sz w:val="18"/>
          <w:szCs w:val="18"/>
          <w:lang w:val="ca-ES"/>
        </w:rPr>
      </w:pPr>
    </w:p>
    <w:p w:rsidR="00C837D5" w:rsidRPr="00C837D5" w:rsidRDefault="00C837D5" w:rsidP="00C837D5">
      <w:pPr>
        <w:rPr>
          <w:rFonts w:ascii="Times New Roman" w:hAnsi="Times New Roman"/>
          <w:b/>
          <w:sz w:val="18"/>
          <w:szCs w:val="18"/>
        </w:rPr>
      </w:pPr>
      <w:r w:rsidRPr="00C837D5">
        <w:rPr>
          <w:rFonts w:ascii="Times New Roman" w:hAnsi="Times New Roman"/>
          <w:b/>
          <w:sz w:val="18"/>
          <w:szCs w:val="18"/>
        </w:rPr>
        <w:t>Табл.3. Эмпирическое значение переменных</w:t>
      </w:r>
    </w:p>
    <w:tbl>
      <w:tblPr>
        <w:tblStyle w:val="af4"/>
        <w:tblW w:w="0" w:type="auto"/>
        <w:tblLook w:val="04A0"/>
      </w:tblPr>
      <w:tblGrid>
        <w:gridCol w:w="926"/>
        <w:gridCol w:w="2735"/>
        <w:gridCol w:w="2771"/>
        <w:gridCol w:w="3422"/>
      </w:tblGrid>
      <w:tr w:rsidR="00C837D5" w:rsidRPr="00C837D5" w:rsidTr="00641DCD">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Значение</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Шкала общей прокрастинации К.Лэй</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Элерс (мотивация к избеганию неудач)</w:t>
            </w:r>
          </w:p>
        </w:tc>
        <w:tc>
          <w:tcPr>
            <w:tcW w:w="0" w:type="auto"/>
          </w:tcPr>
          <w:p w:rsidR="00C837D5" w:rsidRPr="00C837D5" w:rsidRDefault="00C837D5" w:rsidP="00C837D5">
            <w:pPr>
              <w:rPr>
                <w:rFonts w:ascii="Times New Roman" w:hAnsi="Times New Roman"/>
                <w:sz w:val="18"/>
                <w:szCs w:val="18"/>
              </w:rPr>
            </w:pPr>
            <w:r w:rsidRPr="00C837D5">
              <w:rPr>
                <w:rFonts w:ascii="Times New Roman" w:hAnsi="Times New Roman"/>
                <w:sz w:val="18"/>
                <w:szCs w:val="18"/>
              </w:rPr>
              <w:t xml:space="preserve">Тест «Исследование тревожности» Спилбергера. </w:t>
            </w:r>
          </w:p>
          <w:p w:rsidR="00C837D5" w:rsidRPr="00C837D5" w:rsidRDefault="00C837D5" w:rsidP="00C837D5">
            <w:pPr>
              <w:rPr>
                <w:rFonts w:ascii="Times New Roman" w:hAnsi="Times New Roman"/>
                <w:sz w:val="18"/>
                <w:szCs w:val="18"/>
              </w:rPr>
            </w:pPr>
            <w:r w:rsidRPr="00C837D5">
              <w:rPr>
                <w:rFonts w:ascii="Times New Roman" w:hAnsi="Times New Roman"/>
                <w:sz w:val="18"/>
                <w:szCs w:val="18"/>
              </w:rPr>
              <w:t>Шкала личностная тревожность</w:t>
            </w:r>
          </w:p>
        </w:tc>
      </w:tr>
      <w:tr w:rsidR="00C837D5" w:rsidRPr="00C837D5" w:rsidTr="00641DCD">
        <w:tc>
          <w:tcPr>
            <w:tcW w:w="0" w:type="auto"/>
          </w:tcPr>
          <w:p w:rsidR="00C837D5" w:rsidRPr="00C837D5" w:rsidRDefault="00C837D5" w:rsidP="00C837D5">
            <w:pPr>
              <w:rPr>
                <w:rFonts w:ascii="Times New Roman" w:hAnsi="Times New Roman"/>
                <w:sz w:val="18"/>
                <w:szCs w:val="18"/>
                <w:lang w:val="en-US"/>
              </w:rPr>
            </w:pPr>
            <w:r w:rsidRPr="00C837D5">
              <w:rPr>
                <w:rFonts w:ascii="Times New Roman" w:hAnsi="Times New Roman"/>
                <w:sz w:val="18"/>
                <w:szCs w:val="18"/>
                <w:lang w:val="en-US"/>
              </w:rPr>
              <w:t>max</w:t>
            </w:r>
          </w:p>
        </w:tc>
        <w:tc>
          <w:tcPr>
            <w:tcW w:w="0" w:type="auto"/>
          </w:tcPr>
          <w:p w:rsidR="00C837D5" w:rsidRPr="00C837D5" w:rsidRDefault="00C837D5" w:rsidP="00C837D5">
            <w:pPr>
              <w:rPr>
                <w:rFonts w:ascii="Times New Roman" w:hAnsi="Times New Roman"/>
                <w:sz w:val="18"/>
                <w:szCs w:val="18"/>
                <w:lang w:val="en-US"/>
              </w:rPr>
            </w:pPr>
            <w:r w:rsidRPr="00C837D5">
              <w:rPr>
                <w:rFonts w:ascii="Times New Roman" w:hAnsi="Times New Roman"/>
                <w:sz w:val="18"/>
                <w:szCs w:val="18"/>
                <w:lang w:val="en-US"/>
              </w:rPr>
              <w:t xml:space="preserve">49 </w:t>
            </w:r>
          </w:p>
        </w:tc>
        <w:tc>
          <w:tcPr>
            <w:tcW w:w="0" w:type="auto"/>
          </w:tcPr>
          <w:p w:rsidR="00C837D5" w:rsidRPr="00C837D5" w:rsidRDefault="00C837D5" w:rsidP="00C837D5">
            <w:pPr>
              <w:rPr>
                <w:rFonts w:ascii="Times New Roman" w:hAnsi="Times New Roman"/>
                <w:sz w:val="18"/>
                <w:szCs w:val="18"/>
                <w:lang w:val="en-US"/>
              </w:rPr>
            </w:pPr>
            <w:r w:rsidRPr="00C837D5">
              <w:rPr>
                <w:rFonts w:ascii="Times New Roman" w:hAnsi="Times New Roman"/>
                <w:sz w:val="18"/>
                <w:szCs w:val="18"/>
                <w:lang w:val="en-US"/>
              </w:rPr>
              <w:t>22</w:t>
            </w:r>
          </w:p>
        </w:tc>
        <w:tc>
          <w:tcPr>
            <w:tcW w:w="0" w:type="auto"/>
          </w:tcPr>
          <w:p w:rsidR="00C837D5" w:rsidRPr="00C837D5" w:rsidRDefault="00C837D5" w:rsidP="00C837D5">
            <w:pPr>
              <w:rPr>
                <w:rFonts w:ascii="Times New Roman" w:hAnsi="Times New Roman"/>
                <w:sz w:val="18"/>
                <w:szCs w:val="18"/>
                <w:lang w:val="en-US"/>
              </w:rPr>
            </w:pPr>
            <w:r w:rsidRPr="00C837D5">
              <w:rPr>
                <w:rFonts w:ascii="Times New Roman" w:hAnsi="Times New Roman"/>
                <w:sz w:val="18"/>
                <w:szCs w:val="18"/>
                <w:lang w:val="en-US"/>
              </w:rPr>
              <w:t>57</w:t>
            </w:r>
          </w:p>
        </w:tc>
      </w:tr>
      <w:tr w:rsidR="00C837D5" w:rsidRPr="00C837D5" w:rsidTr="00641DCD">
        <w:tc>
          <w:tcPr>
            <w:tcW w:w="0" w:type="auto"/>
          </w:tcPr>
          <w:p w:rsidR="00C837D5" w:rsidRPr="00C837D5" w:rsidRDefault="00C837D5" w:rsidP="00C837D5">
            <w:pPr>
              <w:rPr>
                <w:rFonts w:ascii="Times New Roman" w:hAnsi="Times New Roman"/>
                <w:sz w:val="18"/>
                <w:szCs w:val="18"/>
                <w:lang w:val="en-US"/>
              </w:rPr>
            </w:pPr>
            <w:r w:rsidRPr="00C837D5">
              <w:rPr>
                <w:rFonts w:ascii="Times New Roman" w:hAnsi="Times New Roman"/>
                <w:sz w:val="18"/>
                <w:szCs w:val="18"/>
                <w:lang w:val="en-US"/>
              </w:rPr>
              <w:t>min</w:t>
            </w:r>
          </w:p>
        </w:tc>
        <w:tc>
          <w:tcPr>
            <w:tcW w:w="0" w:type="auto"/>
          </w:tcPr>
          <w:p w:rsidR="00C837D5" w:rsidRPr="00C837D5" w:rsidRDefault="00C837D5" w:rsidP="00C837D5">
            <w:pPr>
              <w:rPr>
                <w:rFonts w:ascii="Times New Roman" w:hAnsi="Times New Roman"/>
                <w:sz w:val="18"/>
                <w:szCs w:val="18"/>
                <w:lang w:val="en-US"/>
              </w:rPr>
            </w:pPr>
            <w:r w:rsidRPr="00C837D5">
              <w:rPr>
                <w:rFonts w:ascii="Times New Roman" w:hAnsi="Times New Roman"/>
                <w:sz w:val="18"/>
                <w:szCs w:val="18"/>
                <w:lang w:val="en-US"/>
              </w:rPr>
              <w:t>17</w:t>
            </w:r>
          </w:p>
        </w:tc>
        <w:tc>
          <w:tcPr>
            <w:tcW w:w="0" w:type="auto"/>
          </w:tcPr>
          <w:p w:rsidR="00C837D5" w:rsidRPr="00C837D5" w:rsidRDefault="00C837D5" w:rsidP="00C837D5">
            <w:pPr>
              <w:rPr>
                <w:rFonts w:ascii="Times New Roman" w:hAnsi="Times New Roman"/>
                <w:sz w:val="18"/>
                <w:szCs w:val="18"/>
                <w:lang w:val="en-US"/>
              </w:rPr>
            </w:pPr>
            <w:r w:rsidRPr="00C837D5">
              <w:rPr>
                <w:rFonts w:ascii="Times New Roman" w:hAnsi="Times New Roman"/>
                <w:sz w:val="18"/>
                <w:szCs w:val="18"/>
                <w:lang w:val="en-US"/>
              </w:rPr>
              <w:t>4</w:t>
            </w:r>
          </w:p>
        </w:tc>
        <w:tc>
          <w:tcPr>
            <w:tcW w:w="0" w:type="auto"/>
          </w:tcPr>
          <w:p w:rsidR="00C837D5" w:rsidRPr="00C837D5" w:rsidRDefault="00C837D5" w:rsidP="00C837D5">
            <w:pPr>
              <w:rPr>
                <w:rFonts w:ascii="Times New Roman" w:hAnsi="Times New Roman"/>
                <w:sz w:val="18"/>
                <w:szCs w:val="18"/>
                <w:lang w:val="en-US"/>
              </w:rPr>
            </w:pPr>
            <w:r w:rsidRPr="00C837D5">
              <w:rPr>
                <w:rFonts w:ascii="Times New Roman" w:hAnsi="Times New Roman"/>
                <w:sz w:val="18"/>
                <w:szCs w:val="18"/>
                <w:lang w:val="en-US"/>
              </w:rPr>
              <w:t>31</w:t>
            </w:r>
          </w:p>
        </w:tc>
      </w:tr>
    </w:tbl>
    <w:p w:rsidR="00C837D5" w:rsidRPr="00C837D5" w:rsidRDefault="00C837D5" w:rsidP="00C837D5">
      <w:pPr>
        <w:spacing w:after="0" w:line="233" w:lineRule="auto"/>
        <w:jc w:val="both"/>
        <w:rPr>
          <w:rFonts w:ascii="Times New Roman" w:hAnsi="Times New Roman"/>
          <w:sz w:val="18"/>
          <w:szCs w:val="18"/>
          <w:lang w:val="ca-ES"/>
        </w:rPr>
      </w:pPr>
    </w:p>
    <w:p w:rsidR="00D97F38" w:rsidRPr="0098778A" w:rsidRDefault="00D97F38" w:rsidP="0098778A">
      <w:pPr>
        <w:spacing w:after="0" w:line="233" w:lineRule="auto"/>
        <w:ind w:firstLine="340"/>
        <w:jc w:val="both"/>
        <w:rPr>
          <w:rFonts w:ascii="Times New Roman" w:hAnsi="Times New Roman"/>
          <w:b/>
          <w:sz w:val="20"/>
          <w:szCs w:val="20"/>
        </w:rPr>
      </w:pPr>
      <w:r w:rsidRPr="0098778A">
        <w:rPr>
          <w:rFonts w:ascii="Times New Roman" w:hAnsi="Times New Roman"/>
          <w:sz w:val="20"/>
          <w:szCs w:val="20"/>
        </w:rPr>
        <w:t xml:space="preserve">Для определения связи переменных прокрастинации и переменными по тестам Элерса и Спилбергера был использован коэффициент линейной корреляции Пирсона. </w:t>
      </w:r>
      <w:r w:rsidRPr="0098778A">
        <w:rPr>
          <w:rFonts w:ascii="Times New Roman" w:eastAsia="PragmaticaC" w:hAnsi="Times New Roman"/>
          <w:sz w:val="20"/>
          <w:szCs w:val="20"/>
        </w:rPr>
        <w:t xml:space="preserve">Согласно полученным данным, статистически значимой корреляции между уровнем прокрастинации и уровнем личностной тревожности и мотивации к избеганию неудач не обнаружено. </w:t>
      </w:r>
    </w:p>
    <w:p w:rsidR="00D97F38" w:rsidRPr="0098778A" w:rsidRDefault="00D97F38" w:rsidP="0098778A">
      <w:pPr>
        <w:autoSpaceDE w:val="0"/>
        <w:autoSpaceDN w:val="0"/>
        <w:adjustRightInd w:val="0"/>
        <w:spacing w:after="0" w:line="233" w:lineRule="auto"/>
        <w:ind w:firstLine="340"/>
        <w:jc w:val="both"/>
        <w:rPr>
          <w:rFonts w:ascii="Times New Roman" w:eastAsia="PragmaticaC" w:hAnsi="Times New Roman"/>
          <w:sz w:val="20"/>
          <w:szCs w:val="20"/>
        </w:rPr>
      </w:pPr>
      <w:r w:rsidRPr="0098778A">
        <w:rPr>
          <w:rFonts w:ascii="Times New Roman" w:eastAsia="PragmaticaC" w:hAnsi="Times New Roman"/>
          <w:sz w:val="20"/>
          <w:szCs w:val="20"/>
        </w:rPr>
        <w:t>Результаты субъективного понимания студентами причин прокрастинации показали, что степень влияния личностного фактора, как тревожность определяется ими на уровне 0,372; а мотивация на избегание неудач – 0.484. Таким образом, из этих двух факторов мотивация избегания неудачи является наиболее перспективным направлением дальнейшего исследования. Полученные нами результаты специфичны, возможно, в силу того, что  это было лишь пилотажным исследованием на небольшой выборке. Необходимо продолжить исследование феномена прокрастинации и его связи с различными психологическими факторами на большей по количеству выборке.</w:t>
      </w:r>
    </w:p>
    <w:p w:rsidR="00D97F38" w:rsidRPr="0098778A" w:rsidRDefault="00D97F38" w:rsidP="0098778A">
      <w:pPr>
        <w:autoSpaceDE w:val="0"/>
        <w:autoSpaceDN w:val="0"/>
        <w:adjustRightInd w:val="0"/>
        <w:spacing w:after="0" w:line="233" w:lineRule="auto"/>
        <w:ind w:firstLine="340"/>
        <w:jc w:val="both"/>
        <w:rPr>
          <w:rFonts w:ascii="Times New Roman" w:eastAsia="PragmaticaC" w:hAnsi="Times New Roman"/>
          <w:sz w:val="20"/>
          <w:szCs w:val="20"/>
        </w:rPr>
      </w:pPr>
      <w:r w:rsidRPr="0098778A">
        <w:rPr>
          <w:rFonts w:ascii="Times New Roman" w:eastAsia="PragmaticaC" w:hAnsi="Times New Roman"/>
          <w:sz w:val="20"/>
          <w:szCs w:val="20"/>
        </w:rPr>
        <w:t>При этом следует учитывать возможные межкультурные различия, так как в имеющейся литературе пока нет четких данных относительно этой проблемы.</w:t>
      </w:r>
    </w:p>
    <w:p w:rsidR="00D97F38" w:rsidRPr="0098778A" w:rsidRDefault="00D97F38" w:rsidP="0098778A">
      <w:pPr>
        <w:autoSpaceDE w:val="0"/>
        <w:autoSpaceDN w:val="0"/>
        <w:adjustRightInd w:val="0"/>
        <w:spacing w:after="0" w:line="233" w:lineRule="auto"/>
        <w:ind w:firstLine="340"/>
        <w:jc w:val="both"/>
        <w:rPr>
          <w:rFonts w:ascii="Times New Roman" w:eastAsia="PragmaticaC" w:hAnsi="Times New Roman"/>
          <w:sz w:val="20"/>
          <w:szCs w:val="20"/>
        </w:rPr>
      </w:pPr>
      <w:r w:rsidRPr="0098778A">
        <w:rPr>
          <w:rFonts w:ascii="Times New Roman" w:eastAsia="PragmaticaC" w:hAnsi="Times New Roman"/>
          <w:sz w:val="20"/>
          <w:szCs w:val="20"/>
        </w:rPr>
        <w:t xml:space="preserve">По литературным данным можно условно разделить </w:t>
      </w:r>
      <w:r w:rsidRPr="0098778A">
        <w:rPr>
          <w:rFonts w:ascii="Times New Roman" w:hAnsi="Times New Roman"/>
          <w:sz w:val="20"/>
          <w:szCs w:val="20"/>
        </w:rPr>
        <w:t>процесс преодоления прокрастинации на три основных блока:</w:t>
      </w:r>
    </w:p>
    <w:p w:rsidR="00D97F38" w:rsidRPr="0098778A" w:rsidRDefault="00D97F38" w:rsidP="0098778A">
      <w:pPr>
        <w:pStyle w:val="af1"/>
        <w:shd w:val="clear" w:color="auto" w:fill="FDFEFF"/>
        <w:spacing w:before="0" w:beforeAutospacing="0" w:after="0" w:afterAutospacing="0" w:line="233" w:lineRule="auto"/>
        <w:ind w:firstLine="340"/>
        <w:jc w:val="both"/>
        <w:rPr>
          <w:sz w:val="20"/>
          <w:szCs w:val="20"/>
        </w:rPr>
      </w:pPr>
      <w:r w:rsidRPr="0098778A">
        <w:rPr>
          <w:sz w:val="20"/>
          <w:szCs w:val="20"/>
        </w:rPr>
        <w:t>1) всесторонний анализ проявлений, источников и последствий прокрастинации, выявление основных предпосылок, имеющих решающее значение для появления желания отложить выполнение дела;</w:t>
      </w:r>
    </w:p>
    <w:p w:rsidR="00D97F38" w:rsidRPr="0098778A" w:rsidRDefault="00D97F38" w:rsidP="0098778A">
      <w:pPr>
        <w:pStyle w:val="af1"/>
        <w:shd w:val="clear" w:color="auto" w:fill="FDFEFF"/>
        <w:spacing w:before="0" w:beforeAutospacing="0" w:after="0" w:afterAutospacing="0" w:line="233" w:lineRule="auto"/>
        <w:ind w:firstLine="340"/>
        <w:jc w:val="both"/>
        <w:rPr>
          <w:sz w:val="20"/>
          <w:szCs w:val="20"/>
        </w:rPr>
      </w:pPr>
      <w:r w:rsidRPr="0098778A">
        <w:rPr>
          <w:sz w:val="20"/>
          <w:szCs w:val="20"/>
        </w:rPr>
        <w:t>2) работа с представлениями прокрастинатора о своих способностях и успешности, с его самооценкой и уровнем притязаний;</w:t>
      </w:r>
    </w:p>
    <w:p w:rsidR="00D97F38" w:rsidRPr="0098778A" w:rsidRDefault="00D97F38" w:rsidP="0098778A">
      <w:pPr>
        <w:pStyle w:val="af1"/>
        <w:shd w:val="clear" w:color="auto" w:fill="FDFEFF"/>
        <w:spacing w:before="0" w:beforeAutospacing="0" w:after="0" w:afterAutospacing="0" w:line="233" w:lineRule="auto"/>
        <w:ind w:firstLine="340"/>
        <w:jc w:val="both"/>
        <w:rPr>
          <w:sz w:val="20"/>
          <w:szCs w:val="20"/>
        </w:rPr>
      </w:pPr>
      <w:r w:rsidRPr="0098778A">
        <w:rPr>
          <w:sz w:val="20"/>
          <w:szCs w:val="20"/>
        </w:rPr>
        <w:lastRenderedPageBreak/>
        <w:t>3) формирование навыков адекватного распределения времени, постановки и достижения целей, умения трезво оценивать сложность задания, усилия, требующиеся для его выполнения и т. п.</w:t>
      </w:r>
    </w:p>
    <w:p w:rsidR="00D97F38" w:rsidRPr="0098778A" w:rsidRDefault="00D97F38" w:rsidP="0098778A">
      <w:pPr>
        <w:pStyle w:val="af1"/>
        <w:shd w:val="clear" w:color="auto" w:fill="FDFEFF"/>
        <w:spacing w:before="0" w:beforeAutospacing="0" w:after="0" w:afterAutospacing="0" w:line="233" w:lineRule="auto"/>
        <w:ind w:firstLine="340"/>
        <w:jc w:val="both"/>
        <w:rPr>
          <w:sz w:val="20"/>
          <w:szCs w:val="20"/>
        </w:rPr>
      </w:pPr>
      <w:r w:rsidRPr="0098778A">
        <w:rPr>
          <w:sz w:val="20"/>
          <w:szCs w:val="20"/>
        </w:rPr>
        <w:tab/>
        <w:t>В схему дальнейшего исследования следует включить такие переменные как самооценка и уровень притязаний.</w:t>
      </w:r>
    </w:p>
    <w:p w:rsidR="00D97F38" w:rsidRPr="0098778A" w:rsidRDefault="00D97F38" w:rsidP="0098778A">
      <w:pPr>
        <w:pStyle w:val="af1"/>
        <w:shd w:val="clear" w:color="auto" w:fill="FDFEFF"/>
        <w:spacing w:before="0" w:beforeAutospacing="0" w:after="0" w:afterAutospacing="0" w:line="233" w:lineRule="auto"/>
        <w:ind w:firstLine="340"/>
        <w:jc w:val="both"/>
        <w:rPr>
          <w:sz w:val="20"/>
          <w:szCs w:val="20"/>
        </w:rPr>
      </w:pPr>
      <w:r w:rsidRPr="0098778A">
        <w:rPr>
          <w:sz w:val="20"/>
          <w:szCs w:val="20"/>
        </w:rPr>
        <w:tab/>
        <w:t xml:space="preserve">В настоящее время исследователями рекомендуются </w:t>
      </w:r>
      <w:r w:rsidRPr="0098778A">
        <w:rPr>
          <w:rFonts w:eastAsia="PragmaticaC"/>
          <w:sz w:val="20"/>
          <w:szCs w:val="20"/>
        </w:rPr>
        <w:t>следующие техники борьбы с прокрастинацией:</w:t>
      </w:r>
    </w:p>
    <w:p w:rsidR="00D97F38" w:rsidRPr="0098778A" w:rsidRDefault="00D97F38" w:rsidP="0098778A">
      <w:pPr>
        <w:pStyle w:val="af2"/>
        <w:numPr>
          <w:ilvl w:val="0"/>
          <w:numId w:val="67"/>
        </w:numPr>
        <w:spacing w:line="233" w:lineRule="auto"/>
        <w:ind w:left="0" w:firstLine="340"/>
        <w:jc w:val="both"/>
        <w:rPr>
          <w:rFonts w:ascii="Times New Roman" w:hAnsi="Times New Roman"/>
          <w:sz w:val="20"/>
          <w:szCs w:val="20"/>
        </w:rPr>
      </w:pPr>
      <w:r w:rsidRPr="0098778A">
        <w:rPr>
          <w:rFonts w:ascii="Times New Roman" w:hAnsi="Times New Roman"/>
          <w:sz w:val="20"/>
          <w:szCs w:val="20"/>
        </w:rPr>
        <w:t>Постарайтесь концентрироваться на одной поставленной в данный момент задаче. Когда садитесь за уроки, уберите со стола все документы и другие бумаги, которые могут вам мешать. Выключите агент, контакт и другие социальные сети. Научитесь отказывать другим, особенно в те  моменты, когда вы действительно заняты.</w:t>
      </w:r>
    </w:p>
    <w:p w:rsidR="00D97F38" w:rsidRPr="0098778A" w:rsidRDefault="00D97F38" w:rsidP="0098778A">
      <w:pPr>
        <w:pStyle w:val="af2"/>
        <w:numPr>
          <w:ilvl w:val="0"/>
          <w:numId w:val="67"/>
        </w:numPr>
        <w:spacing w:line="233" w:lineRule="auto"/>
        <w:ind w:left="0"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Поддерживать позитивный настрой. Необходимо награждать себя за успехи, поддерживать ощущение собственной полноценности, получать удовольствие от работы и избегать неудовольствия от оценки ее количества.</w:t>
      </w:r>
    </w:p>
    <w:p w:rsidR="00D97F38" w:rsidRPr="0098778A" w:rsidRDefault="00D97F38" w:rsidP="0098778A">
      <w:pPr>
        <w:pStyle w:val="af2"/>
        <w:numPr>
          <w:ilvl w:val="0"/>
          <w:numId w:val="67"/>
        </w:numPr>
        <w:spacing w:line="233" w:lineRule="auto"/>
        <w:ind w:left="0"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 xml:space="preserve">Заменять формулировку «я обязан» (сделать) на «я выбираю» (сделать) — субъективно превратив обязанность в акт доброй воли. </w:t>
      </w:r>
    </w:p>
    <w:p w:rsidR="00D97F38" w:rsidRPr="0098778A" w:rsidRDefault="00D97F38" w:rsidP="0098778A">
      <w:pPr>
        <w:pStyle w:val="af2"/>
        <w:numPr>
          <w:ilvl w:val="0"/>
          <w:numId w:val="67"/>
        </w:numPr>
        <w:spacing w:line="233" w:lineRule="auto"/>
        <w:ind w:left="0"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 xml:space="preserve">Необходимо планировать свой день и выделять время на каждую работу с учётом отдыха, возможных задержек и так далее. </w:t>
      </w:r>
    </w:p>
    <w:p w:rsidR="00D97F38" w:rsidRPr="0098778A" w:rsidRDefault="00D97F38" w:rsidP="0098778A">
      <w:pPr>
        <w:pStyle w:val="af2"/>
        <w:numPr>
          <w:ilvl w:val="0"/>
          <w:numId w:val="67"/>
        </w:numPr>
        <w:spacing w:line="233" w:lineRule="auto"/>
        <w:ind w:left="0"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 xml:space="preserve">Необходимо разгружать мозг, перенеся все планы на внешние носители (записи на бумаге, электронные календари и планировщики и так далее), распределить их по категориям, важности и срочности. </w:t>
      </w:r>
    </w:p>
    <w:p w:rsidR="00D97F38" w:rsidRPr="0098778A" w:rsidRDefault="00D97F38" w:rsidP="0098778A">
      <w:pPr>
        <w:pStyle w:val="af2"/>
        <w:numPr>
          <w:ilvl w:val="0"/>
          <w:numId w:val="67"/>
        </w:numPr>
        <w:spacing w:line="233" w:lineRule="auto"/>
        <w:ind w:left="0"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 xml:space="preserve">Как только пришла мысль сделать что-нибудь, надо браться и делать дело в ту же секунду. Не хочешь делать – не думай об этом. А если уж подумал, то выполняй.  </w:t>
      </w:r>
    </w:p>
    <w:p w:rsidR="00D97F38" w:rsidRPr="0098778A" w:rsidRDefault="00D97F38" w:rsidP="0098778A">
      <w:pPr>
        <w:pStyle w:val="af2"/>
        <w:numPr>
          <w:ilvl w:val="0"/>
          <w:numId w:val="67"/>
        </w:numPr>
        <w:autoSpaceDE w:val="0"/>
        <w:autoSpaceDN w:val="0"/>
        <w:adjustRightInd w:val="0"/>
        <w:spacing w:line="233" w:lineRule="auto"/>
        <w:ind w:left="0" w:firstLine="340"/>
        <w:jc w:val="both"/>
        <w:rPr>
          <w:rFonts w:ascii="Times New Roman" w:eastAsia="PragmaticaC" w:hAnsi="Times New Roman"/>
          <w:sz w:val="20"/>
          <w:szCs w:val="20"/>
        </w:rPr>
      </w:pPr>
      <w:r w:rsidRPr="0098778A">
        <w:rPr>
          <w:rFonts w:ascii="Times New Roman" w:eastAsia="Times New Roman" w:hAnsi="Times New Roman"/>
          <w:sz w:val="20"/>
          <w:szCs w:val="20"/>
          <w:lang w:eastAsia="ru-RU"/>
        </w:rPr>
        <w:t>Эта техника знакома всем </w:t>
      </w:r>
      <w:hyperlink r:id="rId42" w:tooltip="Спортсмен" w:history="1">
        <w:r w:rsidRPr="0098778A">
          <w:rPr>
            <w:rFonts w:ascii="Times New Roman" w:eastAsia="Times New Roman" w:hAnsi="Times New Roman"/>
            <w:sz w:val="20"/>
            <w:szCs w:val="20"/>
            <w:lang w:eastAsia="ru-RU"/>
          </w:rPr>
          <w:t>спортсменам</w:t>
        </w:r>
      </w:hyperlink>
      <w:r w:rsidRPr="0098778A">
        <w:rPr>
          <w:rFonts w:ascii="Times New Roman" w:eastAsia="Times New Roman" w:hAnsi="Times New Roman"/>
          <w:sz w:val="20"/>
          <w:szCs w:val="20"/>
          <w:lang w:eastAsia="ru-RU"/>
        </w:rPr>
        <w:t xml:space="preserve"> — необходимо научиться распределять свои силы, планировать свою деятельность так, чтобы всё задуманное было осуществлено без надрыва. Не планируй вперед, если есть незаконченные дела. Перед тем как начать, распредели свои силы заранее, оставив время на полный упадок сил. </w:t>
      </w:r>
    </w:p>
    <w:p w:rsidR="00D97F38" w:rsidRPr="0098778A" w:rsidRDefault="00D97F38" w:rsidP="0098778A">
      <w:pPr>
        <w:pStyle w:val="af2"/>
        <w:autoSpaceDE w:val="0"/>
        <w:autoSpaceDN w:val="0"/>
        <w:adjustRightInd w:val="0"/>
        <w:spacing w:line="233" w:lineRule="auto"/>
        <w:ind w:firstLine="340"/>
        <w:jc w:val="both"/>
        <w:rPr>
          <w:rFonts w:ascii="Times New Roman" w:eastAsia="PragmaticaC" w:hAnsi="Times New Roman"/>
          <w:sz w:val="20"/>
          <w:szCs w:val="20"/>
        </w:rPr>
      </w:pPr>
      <w:r w:rsidRPr="0098778A">
        <w:rPr>
          <w:rFonts w:ascii="Times New Roman" w:eastAsia="Times New Roman" w:hAnsi="Times New Roman"/>
          <w:sz w:val="20"/>
          <w:szCs w:val="20"/>
          <w:lang w:eastAsia="ru-RU"/>
        </w:rPr>
        <w:t>Итак, хотя в нашем исследовании не было получено подтверждения результатов западных исследователей о связи уровня прокрастинации с тревожностью и мотивацией избегания неудачи, это не означает отсутствия данной связи, а только лишь то, что выборка</w:t>
      </w:r>
      <w:r w:rsidRPr="0098778A">
        <w:rPr>
          <w:rFonts w:ascii="Times New Roman" w:eastAsia="Times New Roman" w:hAnsi="Times New Roman"/>
          <w:sz w:val="20"/>
          <w:szCs w:val="20"/>
          <w:lang w:val="kk-KZ" w:eastAsia="ru-RU"/>
        </w:rPr>
        <w:t xml:space="preserve"> и круг </w:t>
      </w:r>
      <w:r w:rsidRPr="0098778A">
        <w:rPr>
          <w:rFonts w:ascii="Times New Roman" w:eastAsia="PragmaticaC" w:hAnsi="Times New Roman"/>
          <w:sz w:val="20"/>
          <w:szCs w:val="20"/>
        </w:rPr>
        <w:t>личностных факторов прокрастинации</w:t>
      </w:r>
      <w:r w:rsidRPr="0098778A">
        <w:rPr>
          <w:rFonts w:ascii="Times New Roman" w:eastAsia="Times New Roman" w:hAnsi="Times New Roman"/>
          <w:sz w:val="20"/>
          <w:szCs w:val="20"/>
          <w:lang w:eastAsia="ru-RU"/>
        </w:rPr>
        <w:t>, возможно, должн</w:t>
      </w:r>
      <w:r w:rsidRPr="0098778A">
        <w:rPr>
          <w:rFonts w:ascii="Times New Roman" w:eastAsia="Times New Roman" w:hAnsi="Times New Roman"/>
          <w:sz w:val="20"/>
          <w:szCs w:val="20"/>
          <w:lang w:val="kk-KZ" w:eastAsia="ru-RU"/>
        </w:rPr>
        <w:t>ы</w:t>
      </w:r>
      <w:r w:rsidRPr="0098778A">
        <w:rPr>
          <w:rFonts w:ascii="Times New Roman" w:eastAsia="Times New Roman" w:hAnsi="Times New Roman"/>
          <w:sz w:val="20"/>
          <w:szCs w:val="20"/>
          <w:lang w:eastAsia="ru-RU"/>
        </w:rPr>
        <w:t xml:space="preserve"> быть больше</w:t>
      </w:r>
      <w:r w:rsidRPr="0098778A">
        <w:rPr>
          <w:rFonts w:ascii="Times New Roman" w:eastAsia="Times New Roman" w:hAnsi="Times New Roman"/>
          <w:sz w:val="20"/>
          <w:szCs w:val="20"/>
          <w:lang w:val="kk-KZ" w:eastAsia="ru-RU"/>
        </w:rPr>
        <w:t xml:space="preserve">. В то же время </w:t>
      </w:r>
      <w:r w:rsidRPr="0098778A">
        <w:rPr>
          <w:rFonts w:ascii="Times New Roman" w:eastAsia="PragmaticaC" w:hAnsi="Times New Roman"/>
          <w:sz w:val="20"/>
          <w:szCs w:val="20"/>
        </w:rPr>
        <w:t>оказалось, что сами студенты достаточно хорошо осознают эту связь, в особенности, влияние фактора мотивации избегания неудачи на уровень прокрастинации. Это заставляет задуматься о реальном соотношении качественных и количественных методов исследования.</w:t>
      </w:r>
    </w:p>
    <w:p w:rsidR="00312E85" w:rsidRPr="0098778A" w:rsidRDefault="00312E85" w:rsidP="0098778A">
      <w:pPr>
        <w:autoSpaceDE w:val="0"/>
        <w:autoSpaceDN w:val="0"/>
        <w:adjustRightInd w:val="0"/>
        <w:spacing w:after="0" w:line="233" w:lineRule="auto"/>
        <w:ind w:firstLine="340"/>
        <w:rPr>
          <w:rFonts w:ascii="Times New Roman" w:hAnsi="Times New Roman"/>
          <w:b/>
          <w:bCs/>
          <w:iCs/>
          <w:color w:val="000000"/>
          <w:sz w:val="20"/>
          <w:szCs w:val="20"/>
          <w:lang w:val="kk-KZ"/>
        </w:rPr>
      </w:pPr>
    </w:p>
    <w:p w:rsidR="00312E85" w:rsidRPr="0098778A" w:rsidRDefault="00312E85" w:rsidP="0098778A">
      <w:pPr>
        <w:pStyle w:val="a5"/>
        <w:spacing w:line="233" w:lineRule="auto"/>
        <w:ind w:left="0" w:firstLine="340"/>
        <w:jc w:val="center"/>
        <w:rPr>
          <w:b/>
          <w:i/>
          <w:sz w:val="20"/>
          <w:szCs w:val="20"/>
          <w:lang w:val="en-US"/>
        </w:rPr>
      </w:pPr>
      <w:r w:rsidRPr="0098778A">
        <w:rPr>
          <w:b/>
          <w:i/>
          <w:sz w:val="20"/>
          <w:szCs w:val="20"/>
        </w:rPr>
        <w:t>Список</w:t>
      </w:r>
      <w:r w:rsidRPr="0098778A">
        <w:rPr>
          <w:b/>
          <w:i/>
          <w:sz w:val="20"/>
          <w:szCs w:val="20"/>
          <w:lang w:val="en-US"/>
        </w:rPr>
        <w:t xml:space="preserve"> </w:t>
      </w:r>
      <w:r w:rsidRPr="0098778A">
        <w:rPr>
          <w:b/>
          <w:i/>
          <w:sz w:val="20"/>
          <w:szCs w:val="20"/>
        </w:rPr>
        <w:t>использованной</w:t>
      </w:r>
      <w:r w:rsidRPr="0098778A">
        <w:rPr>
          <w:b/>
          <w:i/>
          <w:sz w:val="20"/>
          <w:szCs w:val="20"/>
          <w:lang w:val="en-US"/>
        </w:rPr>
        <w:t xml:space="preserve"> </w:t>
      </w:r>
      <w:r w:rsidRPr="0098778A">
        <w:rPr>
          <w:b/>
          <w:i/>
          <w:sz w:val="20"/>
          <w:szCs w:val="20"/>
        </w:rPr>
        <w:t>литературы</w:t>
      </w:r>
      <w:r w:rsidR="00E90A5B" w:rsidRPr="0098778A">
        <w:rPr>
          <w:b/>
          <w:i/>
          <w:sz w:val="20"/>
          <w:szCs w:val="20"/>
          <w:lang w:val="en-US"/>
        </w:rPr>
        <w:t>:</w:t>
      </w:r>
    </w:p>
    <w:p w:rsidR="00D97F38" w:rsidRPr="0098778A" w:rsidRDefault="00D97F38" w:rsidP="0098778A">
      <w:pPr>
        <w:tabs>
          <w:tab w:val="left" w:pos="567"/>
        </w:tabs>
        <w:autoSpaceDE w:val="0"/>
        <w:autoSpaceDN w:val="0"/>
        <w:adjustRightInd w:val="0"/>
        <w:spacing w:after="0" w:line="233" w:lineRule="auto"/>
        <w:ind w:firstLine="340"/>
        <w:rPr>
          <w:rFonts w:ascii="Times New Roman" w:eastAsia="PragmaticaC" w:hAnsi="Times New Roman"/>
          <w:sz w:val="20"/>
          <w:szCs w:val="20"/>
          <w:lang w:val="en-US"/>
        </w:rPr>
      </w:pPr>
      <w:r w:rsidRPr="0098778A">
        <w:rPr>
          <w:rFonts w:ascii="Times New Roman" w:eastAsia="PragmaticaC" w:hAnsi="Times New Roman"/>
          <w:sz w:val="20"/>
          <w:szCs w:val="20"/>
          <w:lang w:val="en-US"/>
        </w:rPr>
        <w:t>1.</w:t>
      </w:r>
      <w:r w:rsidR="00165FF1" w:rsidRPr="0098778A">
        <w:rPr>
          <w:rFonts w:ascii="Times New Roman" w:eastAsia="PragmaticaC" w:hAnsi="Times New Roman"/>
          <w:sz w:val="20"/>
          <w:szCs w:val="20"/>
          <w:lang w:val="kk-KZ"/>
        </w:rPr>
        <w:t xml:space="preserve"> </w:t>
      </w:r>
      <w:r w:rsidRPr="0098778A">
        <w:rPr>
          <w:rFonts w:ascii="Times New Roman" w:eastAsia="PragmaticaC" w:hAnsi="Times New Roman"/>
          <w:iCs/>
          <w:sz w:val="20"/>
          <w:szCs w:val="20"/>
          <w:lang w:val="en-US"/>
        </w:rPr>
        <w:t>Lay C.H.</w:t>
      </w:r>
      <w:r w:rsidRPr="0098778A">
        <w:rPr>
          <w:rFonts w:ascii="Times New Roman" w:eastAsia="PragmaticaC" w:hAnsi="Times New Roman"/>
          <w:i/>
          <w:iCs/>
          <w:sz w:val="20"/>
          <w:szCs w:val="20"/>
          <w:lang w:val="en-US"/>
        </w:rPr>
        <w:t xml:space="preserve"> </w:t>
      </w:r>
      <w:r w:rsidRPr="0098778A">
        <w:rPr>
          <w:rFonts w:ascii="Times New Roman" w:eastAsia="PragmaticaC" w:hAnsi="Times New Roman"/>
          <w:sz w:val="20"/>
          <w:szCs w:val="20"/>
          <w:lang w:val="en-US"/>
        </w:rPr>
        <w:t>At last, my research article on procrastination / /Journal of Research in Personality, 1986.-vol.20.- P.474-495.</w:t>
      </w:r>
    </w:p>
    <w:p w:rsidR="00D97F38" w:rsidRPr="0098778A" w:rsidRDefault="00D97F38" w:rsidP="0098778A">
      <w:pPr>
        <w:shd w:val="clear" w:color="auto" w:fill="FFFFFF"/>
        <w:tabs>
          <w:tab w:val="left" w:pos="567"/>
        </w:tabs>
        <w:spacing w:after="0" w:line="233" w:lineRule="auto"/>
        <w:ind w:firstLine="340"/>
        <w:rPr>
          <w:rFonts w:ascii="Times New Roman" w:hAnsi="Times New Roman"/>
          <w:color w:val="000000"/>
          <w:sz w:val="20"/>
          <w:szCs w:val="20"/>
          <w:lang w:val="en-US"/>
        </w:rPr>
      </w:pPr>
      <w:r w:rsidRPr="0098778A">
        <w:rPr>
          <w:rFonts w:ascii="Times New Roman" w:hAnsi="Times New Roman"/>
          <w:color w:val="000000"/>
          <w:sz w:val="20"/>
          <w:szCs w:val="20"/>
          <w:lang w:val="en-US"/>
        </w:rPr>
        <w:t>2.</w:t>
      </w:r>
      <w:r w:rsidR="00165FF1"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en-US"/>
        </w:rPr>
        <w:t>Milgram N. A., Marshevsky S., Sadeh C. Correlates of academic procrastination: discomfort, task aversiveness and task capability // J. of Psychol. 1995. V. -129.- № 2.- P. 145-155.</w:t>
      </w:r>
    </w:p>
    <w:p w:rsidR="00D97F38" w:rsidRPr="0098778A" w:rsidRDefault="00D97F38" w:rsidP="0098778A">
      <w:pPr>
        <w:shd w:val="clear" w:color="auto" w:fill="FFFFFF"/>
        <w:tabs>
          <w:tab w:val="left" w:pos="567"/>
        </w:tabs>
        <w:spacing w:after="0" w:line="233" w:lineRule="auto"/>
        <w:ind w:firstLine="340"/>
        <w:rPr>
          <w:rFonts w:ascii="Times New Roman" w:hAnsi="Times New Roman"/>
          <w:color w:val="000000"/>
          <w:sz w:val="20"/>
          <w:szCs w:val="20"/>
        </w:rPr>
      </w:pPr>
      <w:r w:rsidRPr="0098778A">
        <w:rPr>
          <w:rFonts w:ascii="Times New Roman" w:hAnsi="Times New Roman"/>
          <w:color w:val="000000"/>
          <w:sz w:val="20"/>
          <w:szCs w:val="20"/>
          <w:lang w:val="en-US"/>
        </w:rPr>
        <w:t>3.</w:t>
      </w:r>
      <w:r w:rsidR="00165FF1"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en-US"/>
        </w:rPr>
        <w:t>Steel P. The nature of procrastination: A meta-analytic and theoretical review of self-regulatory failure // Amer. Psychol</w:t>
      </w:r>
      <w:r w:rsidRPr="0098778A">
        <w:rPr>
          <w:rFonts w:ascii="Times New Roman" w:hAnsi="Times New Roman"/>
          <w:color w:val="000000"/>
          <w:sz w:val="20"/>
          <w:szCs w:val="20"/>
        </w:rPr>
        <w:t xml:space="preserve">. </w:t>
      </w:r>
      <w:r w:rsidRPr="0098778A">
        <w:rPr>
          <w:rFonts w:ascii="Times New Roman" w:hAnsi="Times New Roman"/>
          <w:color w:val="000000"/>
          <w:sz w:val="20"/>
          <w:szCs w:val="20"/>
          <w:lang w:val="en-US"/>
        </w:rPr>
        <w:t>Assoc</w:t>
      </w:r>
      <w:r w:rsidRPr="0098778A">
        <w:rPr>
          <w:rFonts w:ascii="Times New Roman" w:hAnsi="Times New Roman"/>
          <w:color w:val="000000"/>
          <w:sz w:val="20"/>
          <w:szCs w:val="20"/>
        </w:rPr>
        <w:t xml:space="preserve">. </w:t>
      </w:r>
      <w:r w:rsidRPr="0098778A">
        <w:rPr>
          <w:rFonts w:ascii="Times New Roman" w:hAnsi="Times New Roman"/>
          <w:color w:val="000000"/>
          <w:sz w:val="20"/>
          <w:szCs w:val="20"/>
          <w:lang w:val="en-US"/>
        </w:rPr>
        <w:t>Psychol</w:t>
      </w:r>
      <w:r w:rsidRPr="0098778A">
        <w:rPr>
          <w:rFonts w:ascii="Times New Roman" w:hAnsi="Times New Roman"/>
          <w:color w:val="000000"/>
          <w:sz w:val="20"/>
          <w:szCs w:val="20"/>
        </w:rPr>
        <w:t xml:space="preserve">. </w:t>
      </w:r>
      <w:r w:rsidRPr="0098778A">
        <w:rPr>
          <w:rFonts w:ascii="Times New Roman" w:hAnsi="Times New Roman"/>
          <w:color w:val="000000"/>
          <w:sz w:val="20"/>
          <w:szCs w:val="20"/>
          <w:lang w:val="en-US"/>
        </w:rPr>
        <w:t>Bull</w:t>
      </w:r>
      <w:r w:rsidRPr="0098778A">
        <w:rPr>
          <w:rFonts w:ascii="Times New Roman" w:hAnsi="Times New Roman"/>
          <w:color w:val="000000"/>
          <w:sz w:val="20"/>
          <w:szCs w:val="20"/>
        </w:rPr>
        <w:t xml:space="preserve">. 2007. </w:t>
      </w:r>
      <w:r w:rsidRPr="0098778A">
        <w:rPr>
          <w:rFonts w:ascii="Times New Roman" w:hAnsi="Times New Roman"/>
          <w:color w:val="000000"/>
          <w:sz w:val="20"/>
          <w:szCs w:val="20"/>
          <w:lang w:val="en-US"/>
        </w:rPr>
        <w:t>V</w:t>
      </w:r>
      <w:r w:rsidRPr="0098778A">
        <w:rPr>
          <w:rFonts w:ascii="Times New Roman" w:hAnsi="Times New Roman"/>
          <w:color w:val="000000"/>
          <w:sz w:val="20"/>
          <w:szCs w:val="20"/>
        </w:rPr>
        <w:t xml:space="preserve">. 133. № </w:t>
      </w:r>
      <w:r w:rsidRPr="0098778A">
        <w:rPr>
          <w:rFonts w:ascii="Times New Roman" w:hAnsi="Times New Roman"/>
          <w:color w:val="000000"/>
          <w:sz w:val="20"/>
          <w:szCs w:val="20"/>
          <w:lang w:val="en-US"/>
        </w:rPr>
        <w:t>l</w:t>
      </w:r>
      <w:r w:rsidRPr="0098778A">
        <w:rPr>
          <w:rFonts w:ascii="Times New Roman" w:hAnsi="Times New Roman"/>
          <w:color w:val="000000"/>
          <w:sz w:val="20"/>
          <w:szCs w:val="20"/>
        </w:rPr>
        <w:t xml:space="preserve">. </w:t>
      </w:r>
    </w:p>
    <w:p w:rsidR="00D97F38" w:rsidRPr="0098778A" w:rsidRDefault="00D97F38" w:rsidP="0098778A">
      <w:pPr>
        <w:shd w:val="clear" w:color="auto" w:fill="FFFFFF"/>
        <w:tabs>
          <w:tab w:val="left" w:pos="567"/>
        </w:tabs>
        <w:spacing w:after="0" w:line="233" w:lineRule="auto"/>
        <w:ind w:firstLine="340"/>
        <w:rPr>
          <w:rFonts w:ascii="Times New Roman" w:hAnsi="Times New Roman"/>
          <w:color w:val="000000"/>
          <w:sz w:val="20"/>
          <w:szCs w:val="20"/>
        </w:rPr>
      </w:pPr>
      <w:r w:rsidRPr="0098778A">
        <w:rPr>
          <w:rFonts w:ascii="Times New Roman" w:hAnsi="Times New Roman"/>
          <w:color w:val="000000"/>
          <w:sz w:val="20"/>
          <w:szCs w:val="20"/>
        </w:rPr>
        <w:t>4.</w:t>
      </w:r>
      <w:r w:rsidR="00165FF1"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Михайлова Е. Л. Ситуационные и личностные детерминанты лени. Автореф. дис. … канд. психол. н.- СПб., 2007.</w:t>
      </w:r>
    </w:p>
    <w:p w:rsidR="00D97F38" w:rsidRPr="0098778A" w:rsidRDefault="00D97F38" w:rsidP="0098778A">
      <w:pPr>
        <w:shd w:val="clear" w:color="auto" w:fill="FFFFFF"/>
        <w:tabs>
          <w:tab w:val="left" w:pos="567"/>
        </w:tabs>
        <w:spacing w:after="0" w:line="233" w:lineRule="auto"/>
        <w:ind w:firstLine="340"/>
        <w:rPr>
          <w:rFonts w:ascii="Times New Roman" w:hAnsi="Times New Roman"/>
          <w:color w:val="000000"/>
          <w:sz w:val="20"/>
          <w:szCs w:val="20"/>
        </w:rPr>
      </w:pPr>
      <w:r w:rsidRPr="0098778A">
        <w:rPr>
          <w:rFonts w:ascii="Times New Roman" w:hAnsi="Times New Roman"/>
          <w:color w:val="000000"/>
          <w:sz w:val="20"/>
          <w:szCs w:val="20"/>
        </w:rPr>
        <w:t>5.</w:t>
      </w:r>
      <w:r w:rsidR="00165FF1"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Варваричева Я. И. Феномен прокрастинации: проблемы и перспективы исследования // Вопросы психологии. 2010. № 3. С.121-131.</w:t>
      </w:r>
    </w:p>
    <w:p w:rsidR="00D97F38" w:rsidRPr="0098778A" w:rsidRDefault="00D97F38" w:rsidP="0098778A">
      <w:pPr>
        <w:shd w:val="clear" w:color="auto" w:fill="FFFFFF"/>
        <w:tabs>
          <w:tab w:val="left" w:pos="567"/>
        </w:tabs>
        <w:spacing w:after="0" w:line="233" w:lineRule="auto"/>
        <w:ind w:firstLine="340"/>
        <w:rPr>
          <w:rFonts w:ascii="Times New Roman" w:hAnsi="Times New Roman"/>
          <w:color w:val="000000"/>
          <w:sz w:val="20"/>
          <w:szCs w:val="20"/>
        </w:rPr>
      </w:pPr>
      <w:r w:rsidRPr="0098778A">
        <w:rPr>
          <w:rFonts w:ascii="Times New Roman" w:hAnsi="Times New Roman"/>
          <w:color w:val="000000"/>
          <w:sz w:val="20"/>
          <w:szCs w:val="20"/>
        </w:rPr>
        <w:t>6.</w:t>
      </w:r>
      <w:r w:rsidRPr="0098778A">
        <w:rPr>
          <w:rFonts w:ascii="Times New Roman" w:hAnsi="Times New Roman"/>
          <w:sz w:val="20"/>
          <w:szCs w:val="20"/>
        </w:rPr>
        <w:t xml:space="preserve"> Ким А.М. Современная психология понимания. - Алматы: КазНУ, 2000.-320 с.</w:t>
      </w:r>
    </w:p>
    <w:p w:rsidR="00705C0B" w:rsidRPr="0098778A" w:rsidRDefault="00705C0B" w:rsidP="0098778A">
      <w:pPr>
        <w:tabs>
          <w:tab w:val="left" w:pos="567"/>
        </w:tabs>
        <w:spacing w:after="0" w:line="233" w:lineRule="auto"/>
        <w:ind w:firstLine="340"/>
        <w:jc w:val="both"/>
        <w:rPr>
          <w:rFonts w:ascii="Times New Roman" w:hAnsi="Times New Roman"/>
          <w:sz w:val="20"/>
          <w:szCs w:val="20"/>
        </w:rPr>
      </w:pPr>
    </w:p>
    <w:p w:rsidR="00705C0B" w:rsidRPr="0098778A" w:rsidRDefault="00705C0B" w:rsidP="0098778A">
      <w:pPr>
        <w:tabs>
          <w:tab w:val="left" w:pos="567"/>
        </w:tabs>
        <w:spacing w:after="0" w:line="233" w:lineRule="auto"/>
        <w:ind w:firstLine="340"/>
        <w:jc w:val="both"/>
        <w:rPr>
          <w:rFonts w:ascii="Times New Roman" w:hAnsi="Times New Roman"/>
          <w:sz w:val="20"/>
          <w:szCs w:val="20"/>
          <w:lang w:val="kk-KZ"/>
        </w:rPr>
      </w:pPr>
    </w:p>
    <w:p w:rsidR="00FF7832" w:rsidRPr="0098778A" w:rsidRDefault="00FF7832"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Пивкина В.А., Маслова Т.Д., </w:t>
      </w:r>
    </w:p>
    <w:p w:rsidR="00FF7832" w:rsidRPr="0098778A" w:rsidRDefault="00FF7832"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Ферхат Н., Штопель О.М.,</w:t>
      </w:r>
    </w:p>
    <w:p w:rsidR="00FF7832" w:rsidRPr="0098778A" w:rsidRDefault="00FF7832"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Хан А.В., Абдибаев А.С.,</w:t>
      </w:r>
    </w:p>
    <w:p w:rsidR="00E90A5B" w:rsidRPr="0098778A" w:rsidRDefault="00E90A5B"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студенты 3-го курса отделения психологии</w:t>
      </w:r>
    </w:p>
    <w:p w:rsidR="00E90A5B" w:rsidRPr="0098778A" w:rsidRDefault="00E90A5B"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КазНУ им. аль-Фараби</w:t>
      </w:r>
    </w:p>
    <w:p w:rsidR="00FB0FEA" w:rsidRPr="0098778A" w:rsidRDefault="00E90A5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r w:rsidRPr="0098778A">
        <w:rPr>
          <w:rFonts w:ascii="Times New Roman" w:hAnsi="Times New Roman"/>
          <w:b/>
          <w:i/>
          <w:sz w:val="20"/>
          <w:szCs w:val="20"/>
        </w:rPr>
        <w:t xml:space="preserve"> д. псих</w:t>
      </w:r>
      <w:r w:rsidR="00FB0FEA" w:rsidRPr="0098778A">
        <w:rPr>
          <w:rFonts w:ascii="Times New Roman" w:hAnsi="Times New Roman"/>
          <w:b/>
          <w:i/>
          <w:sz w:val="20"/>
          <w:szCs w:val="20"/>
          <w:lang w:val="kk-KZ"/>
        </w:rPr>
        <w:t>ол</w:t>
      </w:r>
      <w:r w:rsidRPr="0098778A">
        <w:rPr>
          <w:rFonts w:ascii="Times New Roman" w:hAnsi="Times New Roman"/>
          <w:b/>
          <w:i/>
          <w:sz w:val="20"/>
          <w:szCs w:val="20"/>
        </w:rPr>
        <w:t xml:space="preserve">. н., </w:t>
      </w:r>
    </w:p>
    <w:p w:rsidR="00E90A5B" w:rsidRPr="0098778A" w:rsidRDefault="00E90A5B"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профессор</w:t>
      </w:r>
      <w:r w:rsidRPr="0098778A">
        <w:rPr>
          <w:rFonts w:ascii="Times New Roman" w:hAnsi="Times New Roman"/>
          <w:b/>
          <w:i/>
          <w:sz w:val="20"/>
          <w:szCs w:val="20"/>
          <w:lang w:val="kk-KZ"/>
        </w:rPr>
        <w:t xml:space="preserve"> </w:t>
      </w:r>
      <w:r w:rsidRPr="0098778A">
        <w:rPr>
          <w:rFonts w:ascii="Times New Roman" w:hAnsi="Times New Roman"/>
          <w:b/>
          <w:i/>
          <w:sz w:val="20"/>
          <w:szCs w:val="20"/>
        </w:rPr>
        <w:t>Ким А.М.</w:t>
      </w:r>
    </w:p>
    <w:p w:rsidR="00FF7832" w:rsidRPr="0098778A" w:rsidRDefault="00FF7832" w:rsidP="0098778A">
      <w:pPr>
        <w:spacing w:after="0" w:line="233" w:lineRule="auto"/>
        <w:ind w:firstLine="340"/>
        <w:jc w:val="right"/>
        <w:rPr>
          <w:rFonts w:ascii="Times New Roman" w:hAnsi="Times New Roman"/>
          <w:b/>
          <w:i/>
          <w:sz w:val="20"/>
          <w:szCs w:val="20"/>
        </w:rPr>
      </w:pPr>
    </w:p>
    <w:p w:rsidR="00FF7832" w:rsidRPr="0098778A" w:rsidRDefault="00FF7832"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w:t>
      </w:r>
    </w:p>
    <w:p w:rsidR="00FF7832" w:rsidRPr="0098778A" w:rsidRDefault="00FF7832"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Понимание счастья современными студентами</w:t>
      </w:r>
    </w:p>
    <w:p w:rsidR="00FF7832" w:rsidRPr="0098778A" w:rsidRDefault="00FF7832" w:rsidP="0098778A">
      <w:pPr>
        <w:spacing w:after="0" w:line="233" w:lineRule="auto"/>
        <w:ind w:firstLine="340"/>
        <w:jc w:val="center"/>
        <w:rPr>
          <w:rFonts w:ascii="Times New Roman" w:hAnsi="Times New Roman"/>
          <w:i/>
          <w:sz w:val="20"/>
          <w:szCs w:val="20"/>
        </w:rPr>
      </w:pP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Не представляет сомнения, что многие люди прекрасно понимают, что значит счастье. Но вот понимание счастья как такового у каждого человека субъективно - оно определяется субъективными показателями, хотя общие его параметры известны в науке (M.Argyle, 1987) [1]. Безусловно, наиболее значительным исследователем в вопросах счастья является известнейший британский психолог </w:t>
      </w:r>
      <w:r w:rsidRPr="0098778A">
        <w:rPr>
          <w:rFonts w:ascii="Times New Roman" w:hAnsi="Times New Roman"/>
          <w:sz w:val="20"/>
          <w:szCs w:val="20"/>
          <w:lang w:val="en-US"/>
        </w:rPr>
        <w:t>XX</w:t>
      </w:r>
      <w:r w:rsidRPr="0098778A">
        <w:rPr>
          <w:rFonts w:ascii="Times New Roman" w:hAnsi="Times New Roman"/>
          <w:sz w:val="20"/>
          <w:szCs w:val="20"/>
        </w:rPr>
        <w:t xml:space="preserve">-го века Майкл Аргайл. Членам нашего авторского коллектива посчастливилось лично общаться с ним в стенах Оксфордского университета  и во многом тема данного исследования определилась в ходе этого общения. Он отмечает, что научное понятие счастья весьма расплывчато и невразумительно. Но большинство людей отдает себе полный отчет в том, что это такое. Когда проводились опросы на эту тему, оказалось, что под счастьем люди </w:t>
      </w:r>
      <w:r w:rsidRPr="0098778A">
        <w:rPr>
          <w:rFonts w:ascii="Times New Roman" w:hAnsi="Times New Roman"/>
          <w:sz w:val="20"/>
          <w:szCs w:val="20"/>
        </w:rPr>
        <w:lastRenderedPageBreak/>
        <w:t>подразумевают либо состояние, когда человек испытывает радость или другие позитивные эмоции, либо удовлетворенность жизнью [2].</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Какие же составляющие счастья? От чего оно зависит и какими параметрами определяется? На этот вопрос в науке пока нет четкого ответа, однако, исследователи выделяют множество факторов счастья. По мнению М.Аргайла, это социальные отношения, работа и занятость, досуг, деньги, личностные качества и индивидные характеристики, а также национальные различия и др. (M.Argyle, 1987). </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наш взгляд, актуальной темой исследования понимания счастья современными студентами является зависимость его от богатства (финансового достатка) в соответствии с духом рыночного общества. В рыночном обществе люди мыслят в экономических терминах и понятиях, рефлексируют свои потребности в потреблении и получении прибыли. Богатство и доход становятся категориями, в значительной степени влияющими на уровень субъективного благополучия. М.Аргайл и другие психологи пишут о том, что многие люди считают, что деньги напрямую связаны со счастьем, но связь эта неоднозначна и для некоторых существуют иные, гораздо более важные источники счастья. Таким образом, убеждение, что деньги всегда приносят счастье — это иллюзия. Исследования свидетельствуют: если речь идет о малообеспеченных людях или жителях бедных стран, то деньги действительно в значительной степени определяют ощущение счастья. Однако исследования Динера и его коллег показывают, что люди, отнесенные во Всемирном исследовании ценностей (</w:t>
      </w:r>
      <w:r w:rsidRPr="0098778A">
        <w:rPr>
          <w:rFonts w:ascii="Times New Roman" w:hAnsi="Times New Roman"/>
          <w:sz w:val="20"/>
          <w:szCs w:val="20"/>
          <w:lang w:val="en-US"/>
        </w:rPr>
        <w:t>Diener</w:t>
      </w:r>
      <w:r w:rsidRPr="0098778A">
        <w:rPr>
          <w:rFonts w:ascii="Times New Roman" w:hAnsi="Times New Roman"/>
          <w:sz w:val="20"/>
          <w:szCs w:val="20"/>
        </w:rPr>
        <w:t>, 1985) к высшей категории доходов, практически не отличались по степени удовлетворенности от группы, стоящей на более низкой ступеньке социальной иерархии [1].</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Итак, можно сделать вывод о том, что, в отличие от людей бедных, ощущающих неудовлетворенность даже базовых потребностей, и людей очень богатых, у которых возникают проблемы обеспечения как своего богатства, так и порой безопасности своей жизни,  наиболее счастливыми оказываются люди, находящиеся посередине кривой нормального распределения Гаусса (M.Argyle, 1987).</w:t>
      </w:r>
    </w:p>
    <w:p w:rsidR="00FF7832" w:rsidRPr="0098778A" w:rsidRDefault="00FF7832" w:rsidP="0098778A">
      <w:pPr>
        <w:spacing w:after="0" w:line="233" w:lineRule="auto"/>
        <w:ind w:firstLine="340"/>
        <w:jc w:val="both"/>
        <w:rPr>
          <w:rFonts w:ascii="Times New Roman" w:hAnsi="Times New Roman"/>
          <w:b/>
          <w:sz w:val="20"/>
          <w:szCs w:val="20"/>
          <w:u w:val="single"/>
        </w:rPr>
      </w:pPr>
      <w:r w:rsidRPr="0098778A">
        <w:rPr>
          <w:rFonts w:ascii="Times New Roman" w:hAnsi="Times New Roman"/>
          <w:b/>
          <w:sz w:val="20"/>
          <w:szCs w:val="20"/>
          <w:u w:val="single"/>
        </w:rPr>
        <w:t>Цель и задачи исследования:</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Во-первых, было необходимо получить данные о том, как понимают современные казахстанские студенты, (социализация которых протекала в системе рыночных отношений), зависимость между состоянием счастья и уровнем дохода, подтверждается ли закономерность, установленная М.Аргайлом о том, что доход и богатство – это далеко не главные и не основные причины и источники счастья.</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Кроме того, мы ставили задачу установить, есть ли различия в понимании счастья между студентами - экономистами и студентами - психологами. И, наконец, нас интересовали возможности коррекции понимания счастья в эксперименте, основанном на понимании притчи.</w:t>
      </w:r>
    </w:p>
    <w:p w:rsidR="00FF7832" w:rsidRPr="0098778A" w:rsidRDefault="00FF7832" w:rsidP="0098778A">
      <w:pPr>
        <w:spacing w:after="0" w:line="233" w:lineRule="auto"/>
        <w:ind w:firstLine="340"/>
        <w:jc w:val="both"/>
        <w:rPr>
          <w:rFonts w:ascii="Times New Roman" w:hAnsi="Times New Roman"/>
          <w:b/>
          <w:sz w:val="20"/>
          <w:szCs w:val="20"/>
          <w:u w:val="single"/>
        </w:rPr>
      </w:pPr>
      <w:r w:rsidRPr="0098778A">
        <w:rPr>
          <w:rFonts w:ascii="Times New Roman" w:hAnsi="Times New Roman"/>
          <w:b/>
          <w:sz w:val="20"/>
          <w:szCs w:val="20"/>
          <w:u w:val="single"/>
        </w:rPr>
        <w:t xml:space="preserve">Испытуемые: </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две выборки: 15 студентов -психологов и 15 студентов экономических специальностей. </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b/>
          <w:sz w:val="20"/>
          <w:szCs w:val="20"/>
          <w:u w:val="single"/>
        </w:rPr>
        <w:t>Инструкция:</w:t>
      </w:r>
      <w:r w:rsidRPr="0098778A">
        <w:rPr>
          <w:rFonts w:ascii="Times New Roman" w:hAnsi="Times New Roman"/>
          <w:sz w:val="20"/>
          <w:szCs w:val="20"/>
        </w:rPr>
        <w:t xml:space="preserve"> </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«Просим Вас поучаствовать в небольшом исследовании. Вашему вниманию предлагается несколько заданий, нас интересует, как вы понимаете, как связаны между собой состояние счастья и уровень богатства (дохода)»</w:t>
      </w:r>
    </w:p>
    <w:p w:rsidR="00FF7832" w:rsidRPr="0098778A" w:rsidRDefault="00FF7832" w:rsidP="0098778A">
      <w:pPr>
        <w:spacing w:after="0" w:line="233" w:lineRule="auto"/>
        <w:ind w:firstLine="340"/>
        <w:jc w:val="center"/>
        <w:rPr>
          <w:rFonts w:ascii="Times New Roman" w:hAnsi="Times New Roman"/>
          <w:b/>
          <w:sz w:val="20"/>
          <w:szCs w:val="20"/>
          <w:lang w:val="kk-KZ"/>
        </w:rPr>
      </w:pPr>
    </w:p>
    <w:p w:rsidR="00FF7832" w:rsidRPr="00514513" w:rsidRDefault="00FF7832" w:rsidP="0098778A">
      <w:pPr>
        <w:spacing w:after="0" w:line="233" w:lineRule="auto"/>
        <w:ind w:firstLine="340"/>
        <w:jc w:val="center"/>
        <w:rPr>
          <w:rFonts w:ascii="Times New Roman" w:hAnsi="Times New Roman"/>
          <w:b/>
          <w:sz w:val="18"/>
          <w:szCs w:val="18"/>
          <w:lang w:val="kk-KZ"/>
        </w:rPr>
      </w:pPr>
    </w:p>
    <w:p w:rsidR="00514513" w:rsidRPr="00514513" w:rsidRDefault="00514513" w:rsidP="00514513">
      <w:pPr>
        <w:spacing w:after="0" w:line="240" w:lineRule="auto"/>
        <w:ind w:firstLine="454"/>
        <w:jc w:val="center"/>
        <w:rPr>
          <w:rFonts w:ascii="Times New Roman" w:hAnsi="Times New Roman"/>
          <w:b/>
          <w:sz w:val="18"/>
          <w:szCs w:val="18"/>
        </w:rPr>
      </w:pPr>
      <w:r w:rsidRPr="00514513">
        <w:rPr>
          <w:rFonts w:ascii="Times New Roman" w:hAnsi="Times New Roman"/>
          <w:b/>
          <w:sz w:val="18"/>
          <w:szCs w:val="18"/>
        </w:rPr>
        <w:t>Задание №1. Выбор графика.</w:t>
      </w:r>
    </w:p>
    <w:p w:rsidR="00514513" w:rsidRPr="00514513" w:rsidRDefault="001D3E6D" w:rsidP="00514513">
      <w:pPr>
        <w:pStyle w:val="a5"/>
        <w:ind w:left="0" w:firstLine="454"/>
        <w:rPr>
          <w:sz w:val="18"/>
          <w:szCs w:val="18"/>
        </w:rPr>
      </w:pPr>
      <w:r>
        <w:rPr>
          <w:noProof/>
          <w:sz w:val="18"/>
          <w:szCs w:val="18"/>
        </w:rPr>
        <w:pict>
          <v:shapetype id="_x0000_t32" coordsize="21600,21600" o:spt="32" o:oned="t" path="m,l21600,21600e" filled="f">
            <v:path arrowok="t" fillok="f" o:connecttype="none"/>
            <o:lock v:ext="edit" shapetype="t"/>
          </v:shapetype>
          <v:shape id="_x0000_s1119" type="#_x0000_t32" style="position:absolute;left:0;text-align:left;margin-left:154.85pt;margin-top:36.45pt;width:.05pt;height:68.95pt;flip:y;z-index:251730944" o:connectortype="straight">
            <v:stroke endarrow="block"/>
          </v:shape>
        </w:pict>
      </w:r>
      <w:r w:rsidR="00514513" w:rsidRPr="00514513">
        <w:rPr>
          <w:sz w:val="18"/>
          <w:szCs w:val="18"/>
        </w:rPr>
        <w:t>Инструкция: «В представленном графике зависимости счастья и богатства выберите именно тот вариант, который наиболее Вам близок и отражает вашу жизненную позицию (отметьте галочкой рисунок)».</w:t>
      </w:r>
    </w:p>
    <w:p w:rsidR="00514513" w:rsidRPr="00514513" w:rsidRDefault="001D3E6D" w:rsidP="00514513">
      <w:pPr>
        <w:pStyle w:val="a5"/>
        <w:ind w:left="360" w:firstLine="454"/>
        <w:rPr>
          <w:sz w:val="18"/>
          <w:szCs w:val="18"/>
        </w:rPr>
      </w:pPr>
      <w:r>
        <w:rPr>
          <w:noProof/>
          <w:sz w:val="18"/>
          <w:szCs w:val="18"/>
        </w:rPr>
        <w:pict>
          <v:shapetype id="_x0000_t202" coordsize="21600,21600" o:spt="202" path="m,l,21600r21600,l21600,xe">
            <v:stroke joinstyle="miter"/>
            <v:path gradientshapeok="t" o:connecttype="rect"/>
          </v:shapetype>
          <v:shape id="_x0000_s1117" type="#_x0000_t202" style="position:absolute;left:0;text-align:left;margin-left:105.5pt;margin-top:4.45pt;width:53.4pt;height:18.85pt;z-index:251728896;mso-width-relative:margin;mso-height-relative:margin" strokecolor="white">
            <v:textbox>
              <w:txbxContent>
                <w:p w:rsidR="002735C7" w:rsidRPr="005769BE" w:rsidRDefault="002735C7" w:rsidP="00514513">
                  <w:pPr>
                    <w:rPr>
                      <w:rFonts w:ascii="Arial Narrow" w:hAnsi="Arial Narrow"/>
                      <w:i/>
                      <w:sz w:val="18"/>
                      <w:szCs w:val="18"/>
                    </w:rPr>
                  </w:pPr>
                  <w:r w:rsidRPr="005769BE">
                    <w:rPr>
                      <w:rFonts w:ascii="Arial Narrow" w:hAnsi="Arial Narrow"/>
                      <w:i/>
                      <w:sz w:val="18"/>
                      <w:szCs w:val="18"/>
                    </w:rPr>
                    <w:t>Счастье</w:t>
                  </w:r>
                </w:p>
              </w:txbxContent>
            </v:textbox>
          </v:shape>
        </w:pict>
      </w:r>
    </w:p>
    <w:p w:rsidR="00514513" w:rsidRPr="00514513" w:rsidRDefault="00514513" w:rsidP="00514513">
      <w:pPr>
        <w:tabs>
          <w:tab w:val="left" w:pos="5507"/>
        </w:tabs>
        <w:spacing w:after="0" w:line="240" w:lineRule="auto"/>
        <w:ind w:firstLine="454"/>
        <w:rPr>
          <w:sz w:val="18"/>
          <w:szCs w:val="18"/>
        </w:rPr>
      </w:pPr>
      <w:r w:rsidRPr="00514513">
        <w:rPr>
          <w:sz w:val="18"/>
          <w:szCs w:val="18"/>
        </w:rPr>
        <w:tab/>
        <w:t xml:space="preserve">   </w:t>
      </w:r>
    </w:p>
    <w:p w:rsidR="00514513" w:rsidRPr="00514513" w:rsidRDefault="00514513" w:rsidP="00514513">
      <w:pPr>
        <w:spacing w:after="0" w:line="240" w:lineRule="auto"/>
        <w:ind w:firstLine="454"/>
        <w:rPr>
          <w:sz w:val="18"/>
          <w:szCs w:val="18"/>
        </w:rPr>
      </w:pPr>
    </w:p>
    <w:p w:rsidR="00514513" w:rsidRPr="00514513" w:rsidRDefault="00514513" w:rsidP="00514513">
      <w:pPr>
        <w:spacing w:after="0"/>
        <w:ind w:firstLine="454"/>
        <w:rPr>
          <w:sz w:val="18"/>
          <w:szCs w:val="18"/>
        </w:rPr>
      </w:pPr>
    </w:p>
    <w:p w:rsidR="00514513" w:rsidRPr="00514513" w:rsidRDefault="001D3E6D" w:rsidP="00514513">
      <w:pPr>
        <w:ind w:firstLine="454"/>
        <w:rPr>
          <w:sz w:val="18"/>
          <w:szCs w:val="18"/>
        </w:rPr>
      </w:pPr>
      <w:r>
        <w:rPr>
          <w:noProof/>
          <w:sz w:val="18"/>
          <w:szCs w:val="18"/>
        </w:rPr>
        <w:pict>
          <v:shape id="_x0000_s1118" type="#_x0000_t202" style="position:absolute;left:0;text-align:left;margin-left:286.25pt;margin-top:.55pt;width:69.9pt;height:19.7pt;z-index:251729920" strokecolor="white">
            <v:textbox>
              <w:txbxContent>
                <w:p w:rsidR="002735C7" w:rsidRPr="005769BE" w:rsidRDefault="002735C7" w:rsidP="00514513">
                  <w:pPr>
                    <w:rPr>
                      <w:i/>
                      <w:sz w:val="18"/>
                      <w:szCs w:val="18"/>
                    </w:rPr>
                  </w:pPr>
                  <w:r>
                    <w:rPr>
                      <w:i/>
                      <w:sz w:val="18"/>
                      <w:szCs w:val="18"/>
                    </w:rPr>
                    <w:t>Богатство</w:t>
                  </w:r>
                </w:p>
              </w:txbxContent>
            </v:textbox>
          </v:shape>
        </w:pict>
      </w:r>
      <w:r>
        <w:rPr>
          <w:noProof/>
          <w:sz w:val="18"/>
          <w:szCs w:val="18"/>
        </w:rPr>
        <w:pict>
          <v:shape id="_x0000_s1120" type="#_x0000_t32" style="position:absolute;left:0;text-align:left;margin-left:154.85pt;margin-top:4.05pt;width:197.15pt;height:0;z-index:251731968" o:connectortype="straight">
            <v:stroke endarrow="block"/>
          </v:shape>
        </w:pict>
      </w:r>
    </w:p>
    <w:p w:rsidR="00514513" w:rsidRPr="00514513" w:rsidRDefault="00514513" w:rsidP="00514513">
      <w:pPr>
        <w:ind w:firstLine="454"/>
        <w:rPr>
          <w:sz w:val="18"/>
          <w:szCs w:val="18"/>
        </w:rPr>
      </w:pPr>
      <w:r w:rsidRPr="00514513">
        <w:rPr>
          <w:noProof/>
          <w:sz w:val="18"/>
          <w:szCs w:val="18"/>
        </w:rPr>
        <w:drawing>
          <wp:anchor distT="0" distB="0" distL="114300" distR="114300" simplePos="0" relativeHeight="251721728" behindDoc="1" locked="0" layoutInCell="1" allowOverlap="1">
            <wp:simplePos x="0" y="0"/>
            <wp:positionH relativeFrom="column">
              <wp:posOffset>3907155</wp:posOffset>
            </wp:positionH>
            <wp:positionV relativeFrom="paragraph">
              <wp:posOffset>41275</wp:posOffset>
            </wp:positionV>
            <wp:extent cx="1297940" cy="841375"/>
            <wp:effectExtent l="19050" t="0" r="0" b="0"/>
            <wp:wrapNone/>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srcRect/>
                    <a:stretch>
                      <a:fillRect/>
                    </a:stretch>
                  </pic:blipFill>
                  <pic:spPr bwMode="auto">
                    <a:xfrm>
                      <a:off x="0" y="0"/>
                      <a:ext cx="1297940" cy="841375"/>
                    </a:xfrm>
                    <a:prstGeom prst="rect">
                      <a:avLst/>
                    </a:prstGeom>
                    <a:noFill/>
                    <a:ln w="9525">
                      <a:noFill/>
                      <a:miter lim="800000"/>
                      <a:headEnd/>
                      <a:tailEnd/>
                    </a:ln>
                  </pic:spPr>
                </pic:pic>
              </a:graphicData>
            </a:graphic>
          </wp:anchor>
        </w:drawing>
      </w:r>
      <w:r w:rsidR="001D3E6D">
        <w:rPr>
          <w:noProof/>
          <w:sz w:val="18"/>
          <w:szCs w:val="18"/>
        </w:rPr>
        <w:pict>
          <v:group id="_x0000_s1105" style="position:absolute;left:0;text-align:left;margin-left:41.8pt;margin-top:5.3pt;width:89.05pt;height:56.95pt;z-index:251720704;mso-position-horizontal-relative:text;mso-position-vertical-relative:text" coordorigin="6225,5820" coordsize="2460,1575">
            <v:group id="_x0000_s1106" style="position:absolute;left:6225;top:5820;width:2460;height:1575" coordorigin="6225,5820" coordsize="2460,1575">
              <v:shape id="_x0000_s1107" type="#_x0000_t32" style="position:absolute;left:6225;top:5820;width:0;height:1575" o:connectortype="straight" strokeweight="1.5pt"/>
              <v:shape id="_x0000_s1108" type="#_x0000_t32" style="position:absolute;left:6225;top:7395;width:2460;height:0" o:connectortype="straight" strokeweight="1.5p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9" type="#_x0000_t19" style="position:absolute;left:6495;top:5970;width:1875;height:1140;rotation:180"/>
          </v:group>
        </w:pict>
      </w:r>
      <w:r w:rsidRPr="00514513">
        <w:rPr>
          <w:sz w:val="18"/>
          <w:szCs w:val="18"/>
        </w:rPr>
        <w:t>А)                                                                                                 Б)</w:t>
      </w:r>
    </w:p>
    <w:p w:rsidR="00514513" w:rsidRPr="00514513" w:rsidRDefault="00514513" w:rsidP="00514513">
      <w:pPr>
        <w:ind w:firstLine="454"/>
        <w:rPr>
          <w:sz w:val="18"/>
          <w:szCs w:val="18"/>
        </w:rPr>
      </w:pPr>
    </w:p>
    <w:p w:rsidR="00514513" w:rsidRPr="00514513" w:rsidRDefault="001D3E6D" w:rsidP="00514513">
      <w:pPr>
        <w:ind w:firstLine="454"/>
        <w:rPr>
          <w:sz w:val="18"/>
          <w:szCs w:val="18"/>
        </w:rPr>
      </w:pPr>
      <w:r>
        <w:rPr>
          <w:noProof/>
          <w:sz w:val="18"/>
          <w:szCs w:val="18"/>
        </w:rPr>
        <w:pict>
          <v:shape id="_x0000_s1112" type="#_x0000_t202" style="position:absolute;left:0;text-align:left;margin-left:303.25pt;margin-top:19.2pt;width:186.25pt;height:47pt;z-index:251723776;mso-width-percent:400;mso-height-percent:200;mso-width-percent:400;mso-height-percent:200;mso-width-relative:margin;mso-height-relative:margin" strokecolor="white">
            <v:textbox style="mso-fit-shape-to-text:t">
              <w:txbxContent>
                <w:p w:rsidR="002735C7" w:rsidRPr="00514513" w:rsidRDefault="002735C7" w:rsidP="00514513">
                  <w:pPr>
                    <w:rPr>
                      <w:rFonts w:ascii="Arial Narrow" w:hAnsi="Arial Narrow"/>
                      <w:i/>
                      <w:sz w:val="18"/>
                      <w:szCs w:val="18"/>
                    </w:rPr>
                  </w:pPr>
                  <w:r w:rsidRPr="00514513">
                    <w:rPr>
                      <w:rFonts w:ascii="Arial Narrow" w:hAnsi="Arial Narrow"/>
                      <w:i/>
                      <w:sz w:val="18"/>
                      <w:szCs w:val="18"/>
                    </w:rPr>
                    <w:t>Чем больше богатства, тем больше счастья</w:t>
                  </w:r>
                </w:p>
              </w:txbxContent>
            </v:textbox>
          </v:shape>
        </w:pict>
      </w:r>
      <w:r>
        <w:rPr>
          <w:noProof/>
          <w:sz w:val="18"/>
          <w:szCs w:val="18"/>
        </w:rPr>
        <w:pict>
          <v:shape id="_x0000_s1111" type="#_x0000_t202" style="position:absolute;left:0;text-align:left;margin-left:32.8pt;margin-top:19.55pt;width:186.3pt;height:47pt;z-index:251722752;mso-width-percent:400;mso-height-percent:200;mso-width-percent:400;mso-height-percent:200;mso-width-relative:margin;mso-height-relative:margin" strokecolor="white">
            <v:textbox style="mso-fit-shape-to-text:t">
              <w:txbxContent>
                <w:p w:rsidR="002735C7" w:rsidRPr="00514513" w:rsidRDefault="002735C7" w:rsidP="00514513">
                  <w:pPr>
                    <w:rPr>
                      <w:rFonts w:ascii="Arial Narrow" w:hAnsi="Arial Narrow"/>
                      <w:i/>
                      <w:sz w:val="18"/>
                      <w:szCs w:val="18"/>
                    </w:rPr>
                  </w:pPr>
                  <w:r w:rsidRPr="00514513">
                    <w:rPr>
                      <w:rFonts w:ascii="Arial Narrow" w:hAnsi="Arial Narrow"/>
                      <w:i/>
                      <w:sz w:val="18"/>
                      <w:szCs w:val="18"/>
                    </w:rPr>
                    <w:t>Чем больше богатства, тем меньше счастья</w:t>
                  </w:r>
                </w:p>
              </w:txbxContent>
            </v:textbox>
          </v:shape>
        </w:pict>
      </w:r>
    </w:p>
    <w:p w:rsidR="00514513" w:rsidRPr="00514513" w:rsidRDefault="00514513" w:rsidP="00514513">
      <w:pPr>
        <w:ind w:firstLine="454"/>
        <w:rPr>
          <w:sz w:val="18"/>
          <w:szCs w:val="18"/>
        </w:rPr>
      </w:pPr>
    </w:p>
    <w:p w:rsidR="00514513" w:rsidRPr="00514513" w:rsidRDefault="00514513" w:rsidP="00514513">
      <w:pPr>
        <w:ind w:firstLine="454"/>
        <w:rPr>
          <w:sz w:val="18"/>
          <w:szCs w:val="18"/>
        </w:rPr>
      </w:pPr>
    </w:p>
    <w:p w:rsidR="00514513" w:rsidRPr="00514513" w:rsidRDefault="00514513" w:rsidP="00514513">
      <w:pPr>
        <w:ind w:firstLine="454"/>
        <w:rPr>
          <w:sz w:val="18"/>
          <w:szCs w:val="18"/>
        </w:rPr>
      </w:pPr>
      <w:r w:rsidRPr="00514513">
        <w:rPr>
          <w:noProof/>
          <w:sz w:val="18"/>
          <w:szCs w:val="18"/>
        </w:rPr>
        <w:drawing>
          <wp:anchor distT="0" distB="0" distL="114300" distR="114300" simplePos="0" relativeHeight="251726848" behindDoc="1" locked="0" layoutInCell="1" allowOverlap="1">
            <wp:simplePos x="0" y="0"/>
            <wp:positionH relativeFrom="column">
              <wp:posOffset>3924935</wp:posOffset>
            </wp:positionH>
            <wp:positionV relativeFrom="paragraph">
              <wp:posOffset>35560</wp:posOffset>
            </wp:positionV>
            <wp:extent cx="1362710" cy="877570"/>
            <wp:effectExtent l="19050" t="0" r="8890" b="0"/>
            <wp:wrapNone/>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srcRect/>
                    <a:stretch>
                      <a:fillRect/>
                    </a:stretch>
                  </pic:blipFill>
                  <pic:spPr bwMode="auto">
                    <a:xfrm>
                      <a:off x="0" y="0"/>
                      <a:ext cx="1362710" cy="877570"/>
                    </a:xfrm>
                    <a:prstGeom prst="rect">
                      <a:avLst/>
                    </a:prstGeom>
                    <a:noFill/>
                    <a:ln w="9525">
                      <a:noFill/>
                      <a:miter lim="800000"/>
                      <a:headEnd/>
                      <a:tailEnd/>
                    </a:ln>
                  </pic:spPr>
                </pic:pic>
              </a:graphicData>
            </a:graphic>
          </wp:anchor>
        </w:drawing>
      </w:r>
      <w:r w:rsidRPr="00514513">
        <w:rPr>
          <w:noProof/>
          <w:sz w:val="18"/>
          <w:szCs w:val="18"/>
        </w:rPr>
        <w:drawing>
          <wp:anchor distT="0" distB="0" distL="114300" distR="114300" simplePos="0" relativeHeight="251724800" behindDoc="1" locked="0" layoutInCell="1" allowOverlap="1">
            <wp:simplePos x="0" y="0"/>
            <wp:positionH relativeFrom="column">
              <wp:posOffset>453390</wp:posOffset>
            </wp:positionH>
            <wp:positionV relativeFrom="paragraph">
              <wp:posOffset>78105</wp:posOffset>
            </wp:positionV>
            <wp:extent cx="1297940" cy="833755"/>
            <wp:effectExtent l="19050" t="0" r="0" b="0"/>
            <wp:wrapNone/>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srcRect/>
                    <a:stretch>
                      <a:fillRect/>
                    </a:stretch>
                  </pic:blipFill>
                  <pic:spPr bwMode="auto">
                    <a:xfrm>
                      <a:off x="0" y="0"/>
                      <a:ext cx="1297940" cy="833755"/>
                    </a:xfrm>
                    <a:prstGeom prst="rect">
                      <a:avLst/>
                    </a:prstGeom>
                    <a:noFill/>
                    <a:ln w="9525">
                      <a:noFill/>
                      <a:miter lim="800000"/>
                      <a:headEnd/>
                      <a:tailEnd/>
                    </a:ln>
                  </pic:spPr>
                </pic:pic>
              </a:graphicData>
            </a:graphic>
          </wp:anchor>
        </w:drawing>
      </w:r>
      <w:r w:rsidRPr="00514513">
        <w:rPr>
          <w:sz w:val="18"/>
          <w:szCs w:val="18"/>
        </w:rPr>
        <w:t xml:space="preserve">В)                                                                                                  Г)   </w:t>
      </w:r>
    </w:p>
    <w:p w:rsidR="00514513" w:rsidRPr="00514513" w:rsidRDefault="00514513" w:rsidP="00514513">
      <w:pPr>
        <w:ind w:firstLine="454"/>
        <w:rPr>
          <w:sz w:val="18"/>
          <w:szCs w:val="18"/>
        </w:rPr>
      </w:pPr>
      <w:r w:rsidRPr="00514513">
        <w:rPr>
          <w:sz w:val="18"/>
          <w:szCs w:val="18"/>
        </w:rPr>
        <w:t xml:space="preserve">                                                               </w:t>
      </w:r>
    </w:p>
    <w:p w:rsidR="00514513" w:rsidRPr="00514513" w:rsidRDefault="001D3E6D" w:rsidP="00514513">
      <w:pPr>
        <w:ind w:firstLine="454"/>
        <w:rPr>
          <w:sz w:val="18"/>
          <w:szCs w:val="18"/>
        </w:rPr>
      </w:pPr>
      <w:r>
        <w:rPr>
          <w:noProof/>
          <w:sz w:val="18"/>
          <w:szCs w:val="18"/>
        </w:rPr>
        <w:pict>
          <v:shape id="_x0000_s1114" type="#_x0000_t202" style="position:absolute;left:0;text-align:left;margin-left:31.1pt;margin-top:21.65pt;width:186.25pt;height:34.35pt;z-index:251725824;mso-width-percent:400;mso-width-percent:400;mso-width-relative:margin;mso-height-relative:margin" strokecolor="white">
            <v:textbox style="mso-next-textbox:#_x0000_s1114">
              <w:txbxContent>
                <w:p w:rsidR="002735C7" w:rsidRPr="00514513" w:rsidRDefault="002735C7" w:rsidP="00514513">
                  <w:pPr>
                    <w:rPr>
                      <w:rFonts w:ascii="Arial Narrow" w:hAnsi="Arial Narrow"/>
                      <w:i/>
                      <w:sz w:val="18"/>
                      <w:szCs w:val="18"/>
                    </w:rPr>
                  </w:pPr>
                  <w:r w:rsidRPr="00514513">
                    <w:rPr>
                      <w:rFonts w:ascii="Arial Narrow" w:hAnsi="Arial Narrow"/>
                      <w:i/>
                      <w:sz w:val="18"/>
                      <w:szCs w:val="18"/>
                    </w:rPr>
                    <w:t>Наиболее счастливы люди со средним доходом</w:t>
                  </w:r>
                </w:p>
              </w:txbxContent>
            </v:textbox>
          </v:shape>
        </w:pict>
      </w:r>
      <w:r>
        <w:rPr>
          <w:noProof/>
          <w:sz w:val="18"/>
          <w:szCs w:val="18"/>
        </w:rPr>
        <w:pict>
          <v:shape id="_x0000_s1116" type="#_x0000_t202" style="position:absolute;left:0;text-align:left;margin-left:306.85pt;margin-top:23.15pt;width:186.25pt;height:32.45pt;z-index:251727872;mso-width-percent:400;mso-height-percent:200;mso-width-percent:400;mso-height-percent:200;mso-width-relative:margin;mso-height-relative:margin" strokecolor="white">
            <v:textbox style="mso-fit-shape-to-text:t">
              <w:txbxContent>
                <w:p w:rsidR="002735C7" w:rsidRPr="00514513" w:rsidRDefault="002735C7" w:rsidP="00514513">
                  <w:pPr>
                    <w:rPr>
                      <w:rFonts w:ascii="Arial Narrow" w:hAnsi="Arial Narrow"/>
                      <w:i/>
                      <w:sz w:val="18"/>
                      <w:szCs w:val="18"/>
                    </w:rPr>
                  </w:pPr>
                  <w:r w:rsidRPr="00514513">
                    <w:rPr>
                      <w:rFonts w:ascii="Arial Narrow" w:hAnsi="Arial Narrow"/>
                      <w:i/>
                      <w:sz w:val="18"/>
                      <w:szCs w:val="18"/>
                    </w:rPr>
                    <w:t>Счастлив только богатый человек</w:t>
                  </w:r>
                </w:p>
              </w:txbxContent>
            </v:textbox>
          </v:shape>
        </w:pict>
      </w:r>
    </w:p>
    <w:p w:rsidR="00514513" w:rsidRPr="00514513" w:rsidRDefault="00514513" w:rsidP="00514513">
      <w:pPr>
        <w:ind w:firstLine="454"/>
        <w:rPr>
          <w:sz w:val="18"/>
          <w:szCs w:val="18"/>
        </w:rPr>
      </w:pPr>
    </w:p>
    <w:p w:rsidR="00514513" w:rsidRPr="00514513" w:rsidRDefault="00514513" w:rsidP="00514513">
      <w:pPr>
        <w:spacing w:after="0" w:line="240" w:lineRule="auto"/>
        <w:jc w:val="center"/>
        <w:rPr>
          <w:rFonts w:ascii="Times New Roman" w:hAnsi="Times New Roman"/>
          <w:b/>
          <w:sz w:val="20"/>
          <w:szCs w:val="20"/>
        </w:rPr>
      </w:pPr>
      <w:r w:rsidRPr="00514513">
        <w:rPr>
          <w:rFonts w:ascii="Times New Roman" w:hAnsi="Times New Roman"/>
          <w:b/>
          <w:sz w:val="20"/>
          <w:szCs w:val="20"/>
        </w:rPr>
        <w:lastRenderedPageBreak/>
        <w:t>Задание 2. Модифицированная версия методики самооценки  Дембо-Рубинштейн.</w:t>
      </w:r>
    </w:p>
    <w:p w:rsidR="00514513" w:rsidRPr="00514513" w:rsidRDefault="00514513" w:rsidP="00514513">
      <w:pPr>
        <w:pStyle w:val="a5"/>
        <w:ind w:left="0" w:firstLine="454"/>
        <w:rPr>
          <w:sz w:val="20"/>
          <w:szCs w:val="20"/>
        </w:rPr>
      </w:pPr>
      <w:r w:rsidRPr="00514513">
        <w:rPr>
          <w:sz w:val="20"/>
          <w:szCs w:val="20"/>
        </w:rPr>
        <w:t>Инструкция: «Ниже представлены 2 шкалы. Первая шкала является шкалой «Счастья». Представьте, что на данной шкале представлены все люди, наверху - самые счастливые, а внизу - самые несчастные. Куда на шкале «Счастья» Вы бы себя поставили? (отметьте крестиком).</w:t>
      </w:r>
    </w:p>
    <w:p w:rsidR="00514513" w:rsidRPr="00514513" w:rsidRDefault="00514513" w:rsidP="00514513">
      <w:pPr>
        <w:pStyle w:val="a5"/>
        <w:ind w:left="0" w:firstLine="454"/>
        <w:rPr>
          <w:sz w:val="20"/>
          <w:szCs w:val="20"/>
        </w:rPr>
      </w:pPr>
      <w:r w:rsidRPr="00514513">
        <w:rPr>
          <w:sz w:val="20"/>
          <w:szCs w:val="20"/>
        </w:rPr>
        <w:t>Вторая шкала является шкалой «Богатства». Представьте, что на данной шкале представлены все люди, наверху - самые счастливые, а внизу - самые несчастные. Куда на шкале «Богатства» Вы бы себя поставили? (отметьте крестиком).</w:t>
      </w:r>
    </w:p>
    <w:p w:rsidR="00514513" w:rsidRPr="00514513" w:rsidRDefault="001D3E6D" w:rsidP="00514513">
      <w:pPr>
        <w:spacing w:after="0"/>
        <w:ind w:firstLine="454"/>
        <w:rPr>
          <w:b/>
          <w:i/>
          <w:sz w:val="20"/>
          <w:szCs w:val="20"/>
        </w:rPr>
      </w:pPr>
      <w:r w:rsidRPr="001D3E6D">
        <w:rPr>
          <w:rFonts w:ascii="Times New Roman" w:hAnsi="Times New Roman"/>
          <w:noProof/>
          <w:sz w:val="20"/>
          <w:szCs w:val="20"/>
        </w:rPr>
        <w:pict>
          <v:group id="_x0000_s1125" style="position:absolute;left:0;text-align:left;margin-left:338.3pt;margin-top:20.15pt;width:17.85pt;height:25.95pt;z-index:251735040" coordorigin="2753,4596" coordsize="357,2466">
            <v:shape id="_x0000_s1126" type="#_x0000_t32" style="position:absolute;left:2926;top:4596;width:0;height:2466" o:connectortype="straight" strokeweight="2.25pt"/>
            <v:shape id="_x0000_s1127" type="#_x0000_t32" style="position:absolute;left:2753;top:4596;width:357;height:0" o:connectortype="straight" strokeweight="2.25pt"/>
            <v:shape id="_x0000_s1128" type="#_x0000_t32" style="position:absolute;left:2753;top:7062;width:357;height:0" o:connectortype="straight" strokeweight="2.25pt"/>
          </v:group>
        </w:pict>
      </w:r>
      <w:r w:rsidRPr="001D3E6D">
        <w:rPr>
          <w:noProof/>
          <w:sz w:val="20"/>
          <w:szCs w:val="20"/>
        </w:rPr>
        <w:pict>
          <v:group id="_x0000_s1121" style="position:absolute;left:0;text-align:left;margin-left:52.6pt;margin-top:19.4pt;width:17.85pt;height:26.7pt;z-index:251734016" coordorigin="2753,4596" coordsize="357,2466">
            <v:shape id="_x0000_s1122" type="#_x0000_t32" style="position:absolute;left:2926;top:4596;width:0;height:2466" o:connectortype="straight" strokeweight="2.25pt"/>
            <v:shape id="_x0000_s1123" type="#_x0000_t32" style="position:absolute;left:2753;top:4596;width:357;height:0" o:connectortype="straight" strokeweight="2.25pt"/>
            <v:shape id="_x0000_s1124" type="#_x0000_t32" style="position:absolute;left:2753;top:7062;width:357;height:0" o:connectortype="straight" strokeweight="2.25pt"/>
          </v:group>
        </w:pict>
      </w:r>
      <w:r w:rsidR="00514513" w:rsidRPr="00514513">
        <w:rPr>
          <w:sz w:val="20"/>
          <w:szCs w:val="20"/>
        </w:rPr>
        <w:t xml:space="preserve">       </w:t>
      </w:r>
      <w:r w:rsidR="00514513" w:rsidRPr="00514513">
        <w:rPr>
          <w:b/>
          <w:i/>
          <w:sz w:val="20"/>
          <w:szCs w:val="20"/>
        </w:rPr>
        <w:t xml:space="preserve">Счастье                                                                                 </w:t>
      </w:r>
      <w:r w:rsidR="00641DCD">
        <w:rPr>
          <w:b/>
          <w:i/>
          <w:sz w:val="20"/>
          <w:szCs w:val="20"/>
          <w:lang w:val="ca-ES"/>
        </w:rPr>
        <w:t xml:space="preserve">                          </w:t>
      </w:r>
      <w:r w:rsidR="00514513" w:rsidRPr="00514513">
        <w:rPr>
          <w:b/>
          <w:i/>
          <w:sz w:val="20"/>
          <w:szCs w:val="20"/>
        </w:rPr>
        <w:t xml:space="preserve">    Богатство</w:t>
      </w:r>
    </w:p>
    <w:p w:rsidR="00514513" w:rsidRPr="00514513" w:rsidRDefault="00514513" w:rsidP="00514513">
      <w:pPr>
        <w:spacing w:after="0" w:line="240" w:lineRule="auto"/>
        <w:ind w:firstLine="454"/>
        <w:jc w:val="center"/>
        <w:rPr>
          <w:rFonts w:ascii="Times New Roman" w:hAnsi="Times New Roman"/>
          <w:b/>
          <w:sz w:val="20"/>
          <w:szCs w:val="20"/>
          <w:lang w:val="kk-KZ"/>
        </w:rPr>
      </w:pPr>
    </w:p>
    <w:p w:rsidR="00FF7832" w:rsidRPr="00514513" w:rsidRDefault="00FF7832" w:rsidP="0098778A">
      <w:pPr>
        <w:spacing w:after="0" w:line="233" w:lineRule="auto"/>
        <w:ind w:firstLine="340"/>
        <w:jc w:val="center"/>
        <w:rPr>
          <w:rFonts w:ascii="Times New Roman" w:hAnsi="Times New Roman"/>
          <w:b/>
          <w:sz w:val="20"/>
          <w:szCs w:val="20"/>
          <w:lang w:val="kk-KZ"/>
        </w:rPr>
      </w:pPr>
    </w:p>
    <w:p w:rsidR="00FF7832" w:rsidRPr="00514513" w:rsidRDefault="00FF7832" w:rsidP="0098778A">
      <w:pPr>
        <w:spacing w:after="0" w:line="233" w:lineRule="auto"/>
        <w:ind w:firstLine="340"/>
        <w:jc w:val="center"/>
        <w:rPr>
          <w:rFonts w:ascii="Times New Roman" w:hAnsi="Times New Roman"/>
          <w:b/>
          <w:sz w:val="20"/>
          <w:szCs w:val="20"/>
          <w:lang w:val="kk-KZ"/>
        </w:rPr>
      </w:pPr>
    </w:p>
    <w:p w:rsidR="00514513" w:rsidRDefault="00514513" w:rsidP="0098778A">
      <w:pPr>
        <w:spacing w:after="0" w:line="233" w:lineRule="auto"/>
        <w:ind w:firstLine="340"/>
        <w:jc w:val="center"/>
        <w:rPr>
          <w:rFonts w:ascii="Times New Roman" w:hAnsi="Times New Roman"/>
          <w:b/>
          <w:sz w:val="20"/>
          <w:szCs w:val="20"/>
          <w:lang w:val="ca-ES"/>
        </w:rPr>
      </w:pPr>
    </w:p>
    <w:p w:rsidR="00FF7832" w:rsidRPr="0098778A" w:rsidRDefault="00FF7832"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Задание 3. Методика «Шкала субъективного благополучия» в адаптации Соколовой М.В.</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Методика состоит из 17 утверждений, направленных на изучение степени субъективного благополучия, на которые испытуемый должен дать ответ «полностью согласен», «согласен» и т.д. Результаты оцениваются в стенах, где низкая степень удовлетворенности оценивается как 10 стенов, а самая высокая – 1.</w:t>
      </w:r>
    </w:p>
    <w:p w:rsidR="00FF7832" w:rsidRPr="0098778A" w:rsidRDefault="00FF7832" w:rsidP="0098778A">
      <w:pPr>
        <w:spacing w:after="0" w:line="233" w:lineRule="auto"/>
        <w:ind w:firstLine="340"/>
        <w:jc w:val="both"/>
        <w:rPr>
          <w:rFonts w:ascii="Times New Roman" w:hAnsi="Times New Roman"/>
          <w:b/>
          <w:sz w:val="20"/>
          <w:szCs w:val="20"/>
        </w:rPr>
      </w:pPr>
    </w:p>
    <w:p w:rsidR="00FF7832" w:rsidRPr="0098778A" w:rsidRDefault="00FF7832" w:rsidP="0098778A">
      <w:pPr>
        <w:spacing w:after="0" w:line="233" w:lineRule="auto"/>
        <w:ind w:firstLine="340"/>
        <w:rPr>
          <w:rFonts w:ascii="Times New Roman" w:hAnsi="Times New Roman"/>
          <w:b/>
          <w:sz w:val="20"/>
          <w:szCs w:val="20"/>
        </w:rPr>
      </w:pPr>
      <w:r w:rsidRPr="0098778A">
        <w:rPr>
          <w:rFonts w:ascii="Times New Roman" w:hAnsi="Times New Roman"/>
          <w:b/>
          <w:sz w:val="20"/>
          <w:szCs w:val="20"/>
        </w:rPr>
        <w:t>Задание 4. Притча о рыбаке и бизнесмене.</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Как-то раз один бизнесмен стоял на пирсе в маленькой деревушке и наблюдал за рыбаком, сидящим в утлой лодочке, как тот поймал огромного тунца. Бизнесмен поздравил рыбака с удачей и спросил, сколько времени требуется, чтобы поймать такую рыбу.</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Пару часов, не больше, — ответил рыбак.</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Почему же ты не остался в море дольше и не поймал ещё несколько таких рыбок? — удивился бизнесмен.</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Одной рыбы достаточно, чтобы моя семья прожила завтрашний день, — ответил тот.</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Но что же ты делаешь весь оставшийся день? — не унимался бизнесмен.</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Я сплю до обеда, затем иду на пару часов порыбачить, затем играю со своими детьми, после мы с моей женой устраиваем себе сиесту, затем я иду в деревеньку прогуляться, пью вечером вино и играю со своими друзьями на гитаре. Вы видите — я наслаждаюсь жизнью, — объяснил рыбак.</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Я — выпускник Гарварда, — сказал бизнесмен, — я помогу тебе, ты всё делаешь не так. Ты должен весь день рыбачить и потом купить себе большую лодку.</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И что потом? — спросил рыбак.</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Потом ты будешь ловить ещё больше рыбы и сможешь купить себе несколько лодок, даже кораблей, и в один прекрасный день у тебя будет целая флотилия.</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А потом?</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Потом, вместо того, чтобы продавать рыбу посреднику, ты будешь привозить рыбу прямо на фабрику и, увеличив прибыль, ты откроешь собственную фабрику.</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А потом?</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Потом ты оставишь эту богом забытую деревушку и переедешь в большой город и, быть может, однажды ты сможешь открыть огромный офис и быть там директором.</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И сколько всё это займёт времени?</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Лет 15–20.</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И что же потом?</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А потом, — рассмеялся бизнесмен, — потом наступит самое приятное. Ты сможешь продать свою фирму за несколько миллионов и стать очень богатым.</w:t>
      </w:r>
    </w:p>
    <w:p w:rsidR="00FF7832" w:rsidRPr="0098778A" w:rsidRDefault="00FF7832"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А потом?</w:t>
      </w:r>
    </w:p>
    <w:p w:rsidR="00FF7832" w:rsidRPr="0098778A" w:rsidRDefault="00FF7832" w:rsidP="0098778A">
      <w:pPr>
        <w:pStyle w:val="a5"/>
        <w:spacing w:line="233" w:lineRule="auto"/>
        <w:ind w:left="0" w:firstLine="340"/>
        <w:jc w:val="both"/>
        <w:rPr>
          <w:sz w:val="20"/>
          <w:szCs w:val="20"/>
        </w:rPr>
      </w:pPr>
      <w:r w:rsidRPr="0098778A">
        <w:rPr>
          <w:i/>
          <w:sz w:val="20"/>
          <w:szCs w:val="20"/>
        </w:rPr>
        <w:t>— Потом ты сможешь перестать работать, ты переедешь в маленькую деревушку на побережье, будешь спать до обеда, немного рыбачить, играть с детьми, устраивать сиесту с женой, прогуливаться по деревне, пить вино по вечерам и играть со своими друзьями на гитаре…</w:t>
      </w:r>
    </w:p>
    <w:p w:rsidR="00FF7832" w:rsidRPr="0098778A" w:rsidRDefault="00FF7832" w:rsidP="0098778A">
      <w:pPr>
        <w:spacing w:after="0" w:line="233" w:lineRule="auto"/>
        <w:ind w:firstLine="340"/>
        <w:rPr>
          <w:rFonts w:ascii="Times New Roman" w:hAnsi="Times New Roman"/>
          <w:sz w:val="20"/>
          <w:szCs w:val="20"/>
        </w:rPr>
      </w:pPr>
    </w:p>
    <w:p w:rsidR="00FF7832" w:rsidRPr="0098778A" w:rsidRDefault="00FF7832" w:rsidP="0098778A">
      <w:pPr>
        <w:spacing w:after="0" w:line="233" w:lineRule="auto"/>
        <w:ind w:firstLine="340"/>
        <w:rPr>
          <w:rFonts w:ascii="Times New Roman" w:hAnsi="Times New Roman"/>
          <w:sz w:val="20"/>
          <w:szCs w:val="20"/>
        </w:rPr>
      </w:pPr>
      <w:r w:rsidRPr="0098778A">
        <w:rPr>
          <w:rFonts w:ascii="Times New Roman" w:hAnsi="Times New Roman"/>
          <w:sz w:val="20"/>
          <w:szCs w:val="20"/>
        </w:rPr>
        <w:t>Вопрос:  «Попробуйте выразить одной фразой вывод, который Вы сделали, прочитав притчу». Напишите:________________________________________________________</w:t>
      </w:r>
    </w:p>
    <w:p w:rsidR="00FF7832" w:rsidRPr="0098778A" w:rsidRDefault="00FF7832"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Задание 5. Выбор афоризма.</w:t>
      </w:r>
    </w:p>
    <w:p w:rsidR="00FF7832" w:rsidRPr="0098778A" w:rsidRDefault="00FF7832" w:rsidP="0098778A">
      <w:pPr>
        <w:spacing w:after="0" w:line="233" w:lineRule="auto"/>
        <w:ind w:firstLine="340"/>
        <w:rPr>
          <w:rFonts w:ascii="Times New Roman" w:hAnsi="Times New Roman"/>
          <w:sz w:val="20"/>
          <w:szCs w:val="20"/>
        </w:rPr>
      </w:pPr>
      <w:r w:rsidRPr="0098778A">
        <w:rPr>
          <w:rFonts w:ascii="Times New Roman" w:hAnsi="Times New Roman"/>
          <w:sz w:val="20"/>
          <w:szCs w:val="20"/>
        </w:rPr>
        <w:t>Задание представляло собой контрольный анкетный вопрос проективного характера, в котором были представлены 4 афоризма, соответствующие 4 графикам первого анкетного вопроса (где предлагалось выбрать наиболее близкий и отражающий жизненную позицию испытуемого вариант):</w:t>
      </w:r>
    </w:p>
    <w:p w:rsidR="00FF7832" w:rsidRPr="0098778A" w:rsidRDefault="00FF7832" w:rsidP="0098778A">
      <w:pPr>
        <w:spacing w:after="0" w:line="233" w:lineRule="auto"/>
        <w:ind w:firstLine="340"/>
        <w:rPr>
          <w:rFonts w:ascii="Times New Roman" w:hAnsi="Times New Roman"/>
          <w:i/>
          <w:sz w:val="20"/>
          <w:szCs w:val="20"/>
        </w:rPr>
      </w:pPr>
      <w:r w:rsidRPr="0098778A">
        <w:rPr>
          <w:rFonts w:ascii="Times New Roman" w:hAnsi="Times New Roman"/>
          <w:i/>
          <w:sz w:val="20"/>
          <w:szCs w:val="20"/>
        </w:rPr>
        <w:t>А) Счастье не в деньгах, а в умении быть в отсутствии их счастливыми</w:t>
      </w:r>
    </w:p>
    <w:p w:rsidR="00FF7832" w:rsidRPr="0098778A" w:rsidRDefault="00FF7832" w:rsidP="0098778A">
      <w:pPr>
        <w:spacing w:after="0" w:line="233" w:lineRule="auto"/>
        <w:ind w:firstLine="340"/>
        <w:rPr>
          <w:rFonts w:ascii="Times New Roman" w:hAnsi="Times New Roman"/>
          <w:i/>
          <w:sz w:val="20"/>
          <w:szCs w:val="20"/>
        </w:rPr>
      </w:pPr>
      <w:r w:rsidRPr="0098778A">
        <w:rPr>
          <w:rFonts w:ascii="Times New Roman" w:hAnsi="Times New Roman"/>
          <w:i/>
          <w:sz w:val="20"/>
          <w:szCs w:val="20"/>
        </w:rPr>
        <w:t>Б) Трудно довольствоваться малым, но ещё труднее довольствоваться многим</w:t>
      </w:r>
    </w:p>
    <w:p w:rsidR="00FF7832" w:rsidRPr="0098778A" w:rsidRDefault="00FF7832" w:rsidP="0098778A">
      <w:pPr>
        <w:spacing w:after="0" w:line="233" w:lineRule="auto"/>
        <w:ind w:firstLine="340"/>
        <w:rPr>
          <w:rFonts w:ascii="Times New Roman" w:hAnsi="Times New Roman"/>
          <w:i/>
          <w:sz w:val="20"/>
          <w:szCs w:val="20"/>
        </w:rPr>
      </w:pPr>
      <w:r w:rsidRPr="0098778A">
        <w:rPr>
          <w:rFonts w:ascii="Times New Roman" w:hAnsi="Times New Roman"/>
          <w:i/>
          <w:sz w:val="20"/>
          <w:szCs w:val="20"/>
        </w:rPr>
        <w:t>В) Деньги приносят счастье, как аисты детей</w:t>
      </w:r>
    </w:p>
    <w:p w:rsidR="00FF7832" w:rsidRPr="0098778A" w:rsidRDefault="00FF7832" w:rsidP="0098778A">
      <w:pPr>
        <w:pStyle w:val="a5"/>
        <w:spacing w:line="233" w:lineRule="auto"/>
        <w:ind w:left="0" w:firstLine="340"/>
        <w:jc w:val="both"/>
        <w:rPr>
          <w:sz w:val="20"/>
          <w:szCs w:val="20"/>
        </w:rPr>
      </w:pPr>
      <w:r w:rsidRPr="0098778A">
        <w:rPr>
          <w:i/>
          <w:sz w:val="20"/>
          <w:szCs w:val="20"/>
        </w:rPr>
        <w:t>Г) Деньги дают всё то, что люди, у которых их нет, называют счастьем</w:t>
      </w:r>
      <w:r w:rsidRPr="0098778A">
        <w:rPr>
          <w:sz w:val="20"/>
          <w:szCs w:val="20"/>
        </w:rPr>
        <w:t>.</w:t>
      </w:r>
    </w:p>
    <w:p w:rsidR="00FF7832" w:rsidRPr="0098778A" w:rsidRDefault="00FF7832" w:rsidP="0098778A">
      <w:pPr>
        <w:spacing w:after="0" w:line="233" w:lineRule="auto"/>
        <w:ind w:firstLine="340"/>
        <w:rPr>
          <w:rFonts w:ascii="Times New Roman" w:hAnsi="Times New Roman"/>
          <w:b/>
          <w:sz w:val="20"/>
          <w:szCs w:val="20"/>
          <w:u w:val="single"/>
        </w:rPr>
      </w:pPr>
    </w:p>
    <w:p w:rsidR="00FF7832" w:rsidRPr="0098778A" w:rsidRDefault="00FF7832" w:rsidP="0098778A">
      <w:pPr>
        <w:spacing w:after="0" w:line="233" w:lineRule="auto"/>
        <w:ind w:firstLine="340"/>
        <w:rPr>
          <w:rFonts w:ascii="Times New Roman" w:hAnsi="Times New Roman"/>
          <w:b/>
          <w:sz w:val="20"/>
          <w:szCs w:val="20"/>
          <w:u w:val="single"/>
        </w:rPr>
      </w:pPr>
      <w:r w:rsidRPr="0098778A">
        <w:rPr>
          <w:rFonts w:ascii="Times New Roman" w:hAnsi="Times New Roman"/>
          <w:b/>
          <w:sz w:val="20"/>
          <w:szCs w:val="20"/>
          <w:u w:val="single"/>
        </w:rPr>
        <w:t>Результаты исследования:</w:t>
      </w:r>
    </w:p>
    <w:p w:rsidR="00FF7832" w:rsidRPr="0098778A" w:rsidRDefault="00FF7832" w:rsidP="0098778A">
      <w:pPr>
        <w:spacing w:after="0" w:line="233" w:lineRule="auto"/>
        <w:ind w:firstLine="340"/>
        <w:rPr>
          <w:rFonts w:ascii="Times New Roman" w:hAnsi="Times New Roman"/>
          <w:sz w:val="20"/>
          <w:szCs w:val="20"/>
        </w:rPr>
      </w:pPr>
      <w:r w:rsidRPr="0098778A">
        <w:rPr>
          <w:rFonts w:ascii="Times New Roman" w:hAnsi="Times New Roman"/>
          <w:sz w:val="20"/>
          <w:szCs w:val="20"/>
        </w:rPr>
        <w:t>Таблица 1. Средние значения переменных по методике «Шкала субъективного благополучия (ШСБ)» и «Методике Дембо-Рубинштейн» в обеих выборках</w:t>
      </w:r>
    </w:p>
    <w:p w:rsidR="00FF7832" w:rsidRPr="0098778A" w:rsidRDefault="00FF7832" w:rsidP="0098778A">
      <w:pPr>
        <w:spacing w:after="0" w:line="233" w:lineRule="auto"/>
        <w:ind w:firstLine="340"/>
        <w:rPr>
          <w:rFonts w:ascii="Times New Roman" w:hAnsi="Times New Roman"/>
          <w:b/>
          <w:sz w:val="20"/>
          <w:szCs w:val="20"/>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tblGrid>
      <w:tr w:rsidR="00FF7832" w:rsidRPr="0085705F" w:rsidTr="00FA6121">
        <w:trPr>
          <w:jc w:val="center"/>
        </w:trPr>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Средние значения</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Итоговый балл по ШСБ в стенах</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Шкала счастья</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Шкала богатства</w:t>
            </w:r>
            <w:r w:rsidRPr="0085705F">
              <w:rPr>
                <w:rFonts w:ascii="Times New Roman" w:hAnsi="Times New Roman"/>
                <w:sz w:val="18"/>
                <w:szCs w:val="18"/>
              </w:rPr>
              <w:tab/>
            </w:r>
          </w:p>
        </w:tc>
      </w:tr>
      <w:tr w:rsidR="00FF7832" w:rsidRPr="0085705F" w:rsidTr="00FA6121">
        <w:trPr>
          <w:jc w:val="center"/>
        </w:trPr>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Экономисты</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4,8</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 xml:space="preserve"> 7,5</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5,5</w:t>
            </w:r>
          </w:p>
        </w:tc>
      </w:tr>
      <w:tr w:rsidR="00FF7832" w:rsidRPr="0085705F" w:rsidTr="00FA6121">
        <w:trPr>
          <w:jc w:val="center"/>
        </w:trPr>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 xml:space="preserve"> Психологи</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4,2</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 xml:space="preserve"> 7,3</w:t>
            </w:r>
          </w:p>
        </w:tc>
        <w:tc>
          <w:tcPr>
            <w:tcW w:w="1914" w:type="dxa"/>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4,6</w:t>
            </w:r>
          </w:p>
        </w:tc>
      </w:tr>
    </w:tbl>
    <w:p w:rsidR="00FF7832" w:rsidRPr="0098778A" w:rsidRDefault="00FF7832" w:rsidP="0098778A">
      <w:pPr>
        <w:spacing w:after="0" w:line="233" w:lineRule="auto"/>
        <w:ind w:firstLine="340"/>
        <w:rPr>
          <w:rFonts w:ascii="Times New Roman" w:hAnsi="Times New Roman"/>
          <w:sz w:val="20"/>
          <w:szCs w:val="20"/>
        </w:rPr>
      </w:pPr>
      <w:r w:rsidRPr="0098778A">
        <w:rPr>
          <w:rFonts w:ascii="Times New Roman" w:hAnsi="Times New Roman"/>
          <w:sz w:val="20"/>
          <w:szCs w:val="20"/>
        </w:rPr>
        <w:tab/>
        <w:t xml:space="preserve"> </w:t>
      </w:r>
    </w:p>
    <w:p w:rsidR="00FF7832" w:rsidRPr="0098778A" w:rsidRDefault="00FF783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Таблица 2. Соотношение результатов по заданию № 1 и  методике Дембо-Рубинштейн </w:t>
      </w:r>
    </w:p>
    <w:p w:rsidR="00FF7832" w:rsidRPr="0098778A" w:rsidRDefault="00FF7832" w:rsidP="0098778A">
      <w:pPr>
        <w:spacing w:after="0" w:line="233" w:lineRule="auto"/>
        <w:ind w:firstLine="340"/>
        <w:rPr>
          <w:rFonts w:ascii="Times New Roman" w:hAnsi="Times New Roman"/>
          <w:b/>
          <w:sz w:val="20"/>
          <w:szCs w:val="20"/>
        </w:rPr>
      </w:pPr>
    </w:p>
    <w:tbl>
      <w:tblPr>
        <w:tblW w:w="1006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1708"/>
        <w:gridCol w:w="1103"/>
        <w:gridCol w:w="1316"/>
        <w:gridCol w:w="1568"/>
        <w:gridCol w:w="1168"/>
        <w:gridCol w:w="1327"/>
      </w:tblGrid>
      <w:tr w:rsidR="00FF7832" w:rsidRPr="0085705F" w:rsidTr="00FA6121">
        <w:trPr>
          <w:jc w:val="center"/>
        </w:trPr>
        <w:tc>
          <w:tcPr>
            <w:tcW w:w="1875"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Анкетный вопрос №1</w:t>
            </w:r>
          </w:p>
        </w:tc>
        <w:tc>
          <w:tcPr>
            <w:tcW w:w="1708" w:type="dxa"/>
            <w:vMerge w:val="restart"/>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Экономисты</w:t>
            </w:r>
          </w:p>
        </w:tc>
        <w:tc>
          <w:tcPr>
            <w:tcW w:w="2419" w:type="dxa"/>
            <w:gridSpan w:val="2"/>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Методика Дембо-Рубинштейн (экономисты)</w:t>
            </w:r>
          </w:p>
        </w:tc>
        <w:tc>
          <w:tcPr>
            <w:tcW w:w="1568" w:type="dxa"/>
            <w:vMerge w:val="restart"/>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Психологи</w:t>
            </w:r>
          </w:p>
        </w:tc>
        <w:tc>
          <w:tcPr>
            <w:tcW w:w="2495" w:type="dxa"/>
            <w:gridSpan w:val="2"/>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Методика Дембо-Рубинштейн (психологи)</w:t>
            </w:r>
          </w:p>
        </w:tc>
      </w:tr>
      <w:tr w:rsidR="00FF7832" w:rsidRPr="0085705F" w:rsidTr="00FA6121">
        <w:trPr>
          <w:jc w:val="center"/>
        </w:trPr>
        <w:tc>
          <w:tcPr>
            <w:tcW w:w="1875" w:type="dxa"/>
            <w:vAlign w:val="center"/>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Вариант</w:t>
            </w:r>
          </w:p>
        </w:tc>
        <w:tc>
          <w:tcPr>
            <w:tcW w:w="1708" w:type="dxa"/>
            <w:vMerge/>
            <w:vAlign w:val="center"/>
          </w:tcPr>
          <w:p w:rsidR="00FF7832" w:rsidRPr="0085705F" w:rsidRDefault="00FF7832" w:rsidP="0085705F">
            <w:pPr>
              <w:spacing w:after="0" w:line="233" w:lineRule="auto"/>
              <w:jc w:val="center"/>
              <w:rPr>
                <w:rFonts w:ascii="Times New Roman" w:hAnsi="Times New Roman"/>
                <w:sz w:val="18"/>
                <w:szCs w:val="18"/>
              </w:rPr>
            </w:pPr>
          </w:p>
        </w:tc>
        <w:tc>
          <w:tcPr>
            <w:tcW w:w="1103" w:type="dxa"/>
            <w:vAlign w:val="center"/>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Счастье</w:t>
            </w:r>
          </w:p>
        </w:tc>
        <w:tc>
          <w:tcPr>
            <w:tcW w:w="1316" w:type="dxa"/>
            <w:vAlign w:val="center"/>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Богатство</w:t>
            </w:r>
          </w:p>
        </w:tc>
        <w:tc>
          <w:tcPr>
            <w:tcW w:w="1568" w:type="dxa"/>
            <w:vMerge/>
            <w:vAlign w:val="center"/>
          </w:tcPr>
          <w:p w:rsidR="00FF7832" w:rsidRPr="0085705F" w:rsidRDefault="00FF7832" w:rsidP="0085705F">
            <w:pPr>
              <w:spacing w:after="0" w:line="233" w:lineRule="auto"/>
              <w:jc w:val="center"/>
              <w:rPr>
                <w:rFonts w:ascii="Times New Roman" w:hAnsi="Times New Roman"/>
                <w:sz w:val="18"/>
                <w:szCs w:val="18"/>
              </w:rPr>
            </w:pPr>
          </w:p>
        </w:tc>
        <w:tc>
          <w:tcPr>
            <w:tcW w:w="1168" w:type="dxa"/>
            <w:vAlign w:val="center"/>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Счастье</w:t>
            </w:r>
          </w:p>
        </w:tc>
        <w:tc>
          <w:tcPr>
            <w:tcW w:w="1327" w:type="dxa"/>
            <w:vAlign w:val="center"/>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Богатство</w:t>
            </w:r>
          </w:p>
        </w:tc>
      </w:tr>
      <w:tr w:rsidR="00FF7832" w:rsidRPr="0085705F" w:rsidTr="00FA6121">
        <w:trPr>
          <w:jc w:val="center"/>
        </w:trPr>
        <w:tc>
          <w:tcPr>
            <w:tcW w:w="1875" w:type="dxa"/>
          </w:tcPr>
          <w:p w:rsidR="00FF7832" w:rsidRPr="0085705F" w:rsidRDefault="00FF7832" w:rsidP="0085705F">
            <w:pPr>
              <w:pStyle w:val="a5"/>
              <w:spacing w:line="233" w:lineRule="auto"/>
              <w:ind w:left="0"/>
              <w:rPr>
                <w:sz w:val="18"/>
                <w:szCs w:val="18"/>
              </w:rPr>
            </w:pPr>
            <w:r w:rsidRPr="0085705F">
              <w:rPr>
                <w:sz w:val="18"/>
                <w:szCs w:val="18"/>
              </w:rPr>
              <w:t>«А» - чем больше богатство, тем меньше счастье</w:t>
            </w:r>
          </w:p>
        </w:tc>
        <w:tc>
          <w:tcPr>
            <w:tcW w:w="170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6.7%</w:t>
            </w:r>
          </w:p>
        </w:tc>
        <w:tc>
          <w:tcPr>
            <w:tcW w:w="1103"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8</w:t>
            </w:r>
          </w:p>
        </w:tc>
        <w:tc>
          <w:tcPr>
            <w:tcW w:w="1316"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9</w:t>
            </w:r>
          </w:p>
        </w:tc>
        <w:tc>
          <w:tcPr>
            <w:tcW w:w="156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26.7%</w:t>
            </w:r>
          </w:p>
        </w:tc>
        <w:tc>
          <w:tcPr>
            <w:tcW w:w="116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7,25</w:t>
            </w:r>
          </w:p>
        </w:tc>
        <w:tc>
          <w:tcPr>
            <w:tcW w:w="1327"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4,5</w:t>
            </w:r>
          </w:p>
        </w:tc>
      </w:tr>
      <w:tr w:rsidR="00FF7832" w:rsidRPr="0085705F" w:rsidTr="00FA6121">
        <w:trPr>
          <w:jc w:val="center"/>
        </w:trPr>
        <w:tc>
          <w:tcPr>
            <w:tcW w:w="1875" w:type="dxa"/>
          </w:tcPr>
          <w:p w:rsidR="00FF7832" w:rsidRPr="0085705F" w:rsidRDefault="00FF7832" w:rsidP="0085705F">
            <w:pPr>
              <w:pStyle w:val="a5"/>
              <w:spacing w:line="233" w:lineRule="auto"/>
              <w:ind w:left="0"/>
              <w:rPr>
                <w:sz w:val="18"/>
                <w:szCs w:val="18"/>
              </w:rPr>
            </w:pPr>
            <w:r w:rsidRPr="0085705F">
              <w:rPr>
                <w:sz w:val="18"/>
                <w:szCs w:val="18"/>
              </w:rPr>
              <w:t>«Б» - чем больше богатство, тем больше счастье</w:t>
            </w:r>
          </w:p>
        </w:tc>
        <w:tc>
          <w:tcPr>
            <w:tcW w:w="170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33.3%</w:t>
            </w:r>
          </w:p>
        </w:tc>
        <w:tc>
          <w:tcPr>
            <w:tcW w:w="1103"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7,6</w:t>
            </w:r>
          </w:p>
        </w:tc>
        <w:tc>
          <w:tcPr>
            <w:tcW w:w="1316"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4,4</w:t>
            </w:r>
          </w:p>
        </w:tc>
        <w:tc>
          <w:tcPr>
            <w:tcW w:w="156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13.3%</w:t>
            </w:r>
          </w:p>
        </w:tc>
        <w:tc>
          <w:tcPr>
            <w:tcW w:w="116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7</w:t>
            </w:r>
          </w:p>
        </w:tc>
        <w:tc>
          <w:tcPr>
            <w:tcW w:w="1327"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5</w:t>
            </w:r>
          </w:p>
        </w:tc>
      </w:tr>
      <w:tr w:rsidR="00FF7832" w:rsidRPr="0085705F" w:rsidTr="00FA6121">
        <w:trPr>
          <w:jc w:val="center"/>
        </w:trPr>
        <w:tc>
          <w:tcPr>
            <w:tcW w:w="1875" w:type="dxa"/>
          </w:tcPr>
          <w:p w:rsidR="00FF7832" w:rsidRPr="0085705F" w:rsidRDefault="00FF7832" w:rsidP="0085705F">
            <w:pPr>
              <w:pStyle w:val="a5"/>
              <w:spacing w:line="233" w:lineRule="auto"/>
              <w:ind w:left="0"/>
              <w:rPr>
                <w:sz w:val="18"/>
                <w:szCs w:val="18"/>
              </w:rPr>
            </w:pPr>
            <w:r w:rsidRPr="0085705F">
              <w:rPr>
                <w:sz w:val="18"/>
                <w:szCs w:val="18"/>
              </w:rPr>
              <w:t>«В» - наиболее счастливы люди со средним доходом</w:t>
            </w:r>
          </w:p>
        </w:tc>
        <w:tc>
          <w:tcPr>
            <w:tcW w:w="170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53.3%</w:t>
            </w:r>
          </w:p>
        </w:tc>
        <w:tc>
          <w:tcPr>
            <w:tcW w:w="1103"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7,6</w:t>
            </w:r>
          </w:p>
        </w:tc>
        <w:tc>
          <w:tcPr>
            <w:tcW w:w="1316"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5,6</w:t>
            </w:r>
          </w:p>
        </w:tc>
        <w:tc>
          <w:tcPr>
            <w:tcW w:w="156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53.3%</w:t>
            </w:r>
          </w:p>
        </w:tc>
        <w:tc>
          <w:tcPr>
            <w:tcW w:w="116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8</w:t>
            </w:r>
          </w:p>
        </w:tc>
        <w:tc>
          <w:tcPr>
            <w:tcW w:w="1327"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4,6</w:t>
            </w:r>
          </w:p>
        </w:tc>
      </w:tr>
      <w:tr w:rsidR="00FF7832" w:rsidRPr="0085705F" w:rsidTr="00FA6121">
        <w:trPr>
          <w:jc w:val="center"/>
        </w:trPr>
        <w:tc>
          <w:tcPr>
            <w:tcW w:w="1875" w:type="dxa"/>
          </w:tcPr>
          <w:p w:rsidR="00FF7832" w:rsidRPr="0085705F" w:rsidRDefault="00FF7832" w:rsidP="0085705F">
            <w:pPr>
              <w:pStyle w:val="a5"/>
              <w:spacing w:line="233" w:lineRule="auto"/>
              <w:ind w:left="0"/>
              <w:rPr>
                <w:sz w:val="18"/>
                <w:szCs w:val="18"/>
              </w:rPr>
            </w:pPr>
            <w:r w:rsidRPr="0085705F">
              <w:rPr>
                <w:sz w:val="18"/>
                <w:szCs w:val="18"/>
              </w:rPr>
              <w:t>«Г» - счастлив только богатый человек</w:t>
            </w:r>
          </w:p>
        </w:tc>
        <w:tc>
          <w:tcPr>
            <w:tcW w:w="170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6.7%</w:t>
            </w:r>
          </w:p>
        </w:tc>
        <w:tc>
          <w:tcPr>
            <w:tcW w:w="1103"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8</w:t>
            </w:r>
          </w:p>
        </w:tc>
        <w:tc>
          <w:tcPr>
            <w:tcW w:w="1316"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7</w:t>
            </w:r>
          </w:p>
        </w:tc>
        <w:tc>
          <w:tcPr>
            <w:tcW w:w="156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6.7%</w:t>
            </w:r>
          </w:p>
        </w:tc>
        <w:tc>
          <w:tcPr>
            <w:tcW w:w="1168"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9</w:t>
            </w:r>
          </w:p>
        </w:tc>
        <w:tc>
          <w:tcPr>
            <w:tcW w:w="1327" w:type="dxa"/>
            <w:vAlign w:val="center"/>
          </w:tcPr>
          <w:p w:rsidR="00FF7832" w:rsidRPr="0085705F" w:rsidRDefault="00FF7832" w:rsidP="0085705F">
            <w:pPr>
              <w:spacing w:after="0" w:line="233" w:lineRule="auto"/>
              <w:jc w:val="center"/>
              <w:rPr>
                <w:rFonts w:ascii="Times New Roman" w:hAnsi="Times New Roman"/>
                <w:sz w:val="18"/>
                <w:szCs w:val="18"/>
              </w:rPr>
            </w:pPr>
            <w:r w:rsidRPr="0085705F">
              <w:rPr>
                <w:rFonts w:ascii="Times New Roman" w:hAnsi="Times New Roman"/>
                <w:sz w:val="18"/>
                <w:szCs w:val="18"/>
              </w:rPr>
              <w:t>6</w:t>
            </w:r>
          </w:p>
        </w:tc>
      </w:tr>
    </w:tbl>
    <w:p w:rsidR="00FF7832" w:rsidRPr="0098778A" w:rsidRDefault="00FF7832" w:rsidP="0098778A">
      <w:pPr>
        <w:pStyle w:val="a5"/>
        <w:spacing w:line="233" w:lineRule="auto"/>
        <w:ind w:left="0" w:firstLine="340"/>
        <w:jc w:val="both"/>
        <w:rPr>
          <w:b/>
          <w:sz w:val="20"/>
          <w:szCs w:val="20"/>
        </w:rPr>
      </w:pPr>
    </w:p>
    <w:p w:rsidR="00FF7832" w:rsidRPr="0098778A" w:rsidRDefault="00FF7832" w:rsidP="0098778A">
      <w:pPr>
        <w:pStyle w:val="a5"/>
        <w:spacing w:line="233" w:lineRule="auto"/>
        <w:ind w:left="0" w:firstLine="340"/>
        <w:jc w:val="both"/>
        <w:rPr>
          <w:sz w:val="20"/>
          <w:szCs w:val="20"/>
        </w:rPr>
      </w:pPr>
      <w:r w:rsidRPr="0098778A">
        <w:rPr>
          <w:sz w:val="20"/>
          <w:szCs w:val="20"/>
        </w:rPr>
        <w:t>Таблица 3. Коррекция понимания связи состояния счастья и уровня дохода (богатства) у экономистов и психологов</w:t>
      </w:r>
    </w:p>
    <w:p w:rsidR="00FF7832" w:rsidRPr="0098778A" w:rsidRDefault="00FF7832" w:rsidP="0098778A">
      <w:pPr>
        <w:pStyle w:val="a5"/>
        <w:spacing w:line="233" w:lineRule="auto"/>
        <w:ind w:left="0" w:firstLine="340"/>
        <w:jc w:val="both"/>
        <w:rPr>
          <w:b/>
          <w:sz w:val="20"/>
          <w:szCs w:val="20"/>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4"/>
        <w:gridCol w:w="2463"/>
        <w:gridCol w:w="2464"/>
      </w:tblGrid>
      <w:tr w:rsidR="00FF7832" w:rsidRPr="0085705F" w:rsidTr="00FA6121">
        <w:trPr>
          <w:jc w:val="center"/>
        </w:trPr>
        <w:tc>
          <w:tcPr>
            <w:tcW w:w="1666" w:type="pct"/>
          </w:tcPr>
          <w:p w:rsidR="00FF7832" w:rsidRPr="0085705F" w:rsidRDefault="00FF7832" w:rsidP="0085705F">
            <w:pPr>
              <w:pStyle w:val="a5"/>
              <w:spacing w:line="233" w:lineRule="auto"/>
              <w:ind w:left="0"/>
              <w:jc w:val="both"/>
              <w:rPr>
                <w:b/>
                <w:sz w:val="18"/>
                <w:szCs w:val="18"/>
                <w:u w:val="single"/>
              </w:rPr>
            </w:pPr>
          </w:p>
        </w:tc>
        <w:tc>
          <w:tcPr>
            <w:tcW w:w="1666" w:type="pct"/>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 xml:space="preserve">Выбор графиков - А, Б, Г </w:t>
            </w:r>
          </w:p>
        </w:tc>
        <w:tc>
          <w:tcPr>
            <w:tcW w:w="1667" w:type="pct"/>
          </w:tcPr>
          <w:p w:rsidR="00FF7832" w:rsidRPr="0085705F" w:rsidRDefault="00FF7832" w:rsidP="0085705F">
            <w:pPr>
              <w:spacing w:after="0" w:line="233" w:lineRule="auto"/>
              <w:rPr>
                <w:rFonts w:ascii="Times New Roman" w:hAnsi="Times New Roman"/>
                <w:sz w:val="18"/>
                <w:szCs w:val="18"/>
              </w:rPr>
            </w:pPr>
            <w:r w:rsidRPr="0085705F">
              <w:rPr>
                <w:rFonts w:ascii="Times New Roman" w:hAnsi="Times New Roman"/>
                <w:sz w:val="18"/>
                <w:szCs w:val="18"/>
              </w:rPr>
              <w:t>% коррекции понимания после притчи</w:t>
            </w:r>
          </w:p>
        </w:tc>
      </w:tr>
      <w:tr w:rsidR="00FF7832" w:rsidRPr="0085705F" w:rsidTr="00FA6121">
        <w:trPr>
          <w:jc w:val="center"/>
        </w:trPr>
        <w:tc>
          <w:tcPr>
            <w:tcW w:w="1666" w:type="pct"/>
          </w:tcPr>
          <w:p w:rsidR="00FF7832" w:rsidRPr="0085705F" w:rsidRDefault="00FF7832" w:rsidP="0085705F">
            <w:pPr>
              <w:pStyle w:val="a5"/>
              <w:spacing w:line="233" w:lineRule="auto"/>
              <w:ind w:left="0"/>
              <w:jc w:val="both"/>
              <w:rPr>
                <w:sz w:val="18"/>
                <w:szCs w:val="18"/>
              </w:rPr>
            </w:pPr>
            <w:r w:rsidRPr="0085705F">
              <w:rPr>
                <w:sz w:val="18"/>
                <w:szCs w:val="18"/>
              </w:rPr>
              <w:t>Экономисты</w:t>
            </w:r>
          </w:p>
        </w:tc>
        <w:tc>
          <w:tcPr>
            <w:tcW w:w="1666" w:type="pct"/>
          </w:tcPr>
          <w:p w:rsidR="00FF7832" w:rsidRPr="0085705F" w:rsidRDefault="00FF7832" w:rsidP="0085705F">
            <w:pPr>
              <w:pStyle w:val="a5"/>
              <w:spacing w:line="233" w:lineRule="auto"/>
              <w:ind w:left="0"/>
              <w:jc w:val="both"/>
              <w:rPr>
                <w:sz w:val="18"/>
                <w:szCs w:val="18"/>
              </w:rPr>
            </w:pPr>
            <w:r w:rsidRPr="0085705F">
              <w:rPr>
                <w:sz w:val="18"/>
                <w:szCs w:val="18"/>
              </w:rPr>
              <w:t>7 человек</w:t>
            </w:r>
          </w:p>
        </w:tc>
        <w:tc>
          <w:tcPr>
            <w:tcW w:w="1667" w:type="pct"/>
          </w:tcPr>
          <w:p w:rsidR="00FF7832" w:rsidRPr="0085705F" w:rsidRDefault="00FF7832" w:rsidP="0085705F">
            <w:pPr>
              <w:pStyle w:val="a5"/>
              <w:spacing w:line="233" w:lineRule="auto"/>
              <w:ind w:left="0"/>
              <w:jc w:val="both"/>
              <w:rPr>
                <w:sz w:val="18"/>
                <w:szCs w:val="18"/>
              </w:rPr>
            </w:pPr>
            <w:r w:rsidRPr="0085705F">
              <w:rPr>
                <w:sz w:val="18"/>
                <w:szCs w:val="18"/>
              </w:rPr>
              <w:t>100%</w:t>
            </w:r>
          </w:p>
        </w:tc>
      </w:tr>
      <w:tr w:rsidR="00FF7832" w:rsidRPr="0085705F" w:rsidTr="00FA6121">
        <w:trPr>
          <w:jc w:val="center"/>
        </w:trPr>
        <w:tc>
          <w:tcPr>
            <w:tcW w:w="1666" w:type="pct"/>
          </w:tcPr>
          <w:p w:rsidR="00FF7832" w:rsidRPr="0085705F" w:rsidRDefault="00FF7832" w:rsidP="0085705F">
            <w:pPr>
              <w:pStyle w:val="a5"/>
              <w:spacing w:line="233" w:lineRule="auto"/>
              <w:ind w:left="0"/>
              <w:jc w:val="both"/>
              <w:rPr>
                <w:sz w:val="18"/>
                <w:szCs w:val="18"/>
              </w:rPr>
            </w:pPr>
            <w:r w:rsidRPr="0085705F">
              <w:rPr>
                <w:sz w:val="18"/>
                <w:szCs w:val="18"/>
              </w:rPr>
              <w:t>Психологи</w:t>
            </w:r>
          </w:p>
        </w:tc>
        <w:tc>
          <w:tcPr>
            <w:tcW w:w="1666" w:type="pct"/>
          </w:tcPr>
          <w:p w:rsidR="00FF7832" w:rsidRPr="0085705F" w:rsidRDefault="00FF7832" w:rsidP="0085705F">
            <w:pPr>
              <w:pStyle w:val="a5"/>
              <w:spacing w:line="233" w:lineRule="auto"/>
              <w:ind w:left="0"/>
              <w:jc w:val="both"/>
              <w:rPr>
                <w:sz w:val="18"/>
                <w:szCs w:val="18"/>
              </w:rPr>
            </w:pPr>
            <w:r w:rsidRPr="0085705F">
              <w:rPr>
                <w:sz w:val="18"/>
                <w:szCs w:val="18"/>
              </w:rPr>
              <w:t>6 человек</w:t>
            </w:r>
          </w:p>
        </w:tc>
        <w:tc>
          <w:tcPr>
            <w:tcW w:w="1667" w:type="pct"/>
          </w:tcPr>
          <w:p w:rsidR="00FF7832" w:rsidRPr="0085705F" w:rsidRDefault="00FF7832" w:rsidP="0085705F">
            <w:pPr>
              <w:pStyle w:val="a5"/>
              <w:spacing w:line="233" w:lineRule="auto"/>
              <w:ind w:left="0"/>
              <w:jc w:val="both"/>
              <w:rPr>
                <w:sz w:val="18"/>
                <w:szCs w:val="18"/>
              </w:rPr>
            </w:pPr>
            <w:r w:rsidRPr="0085705F">
              <w:rPr>
                <w:sz w:val="18"/>
                <w:szCs w:val="18"/>
              </w:rPr>
              <w:t>33%</w:t>
            </w:r>
          </w:p>
        </w:tc>
      </w:tr>
    </w:tbl>
    <w:p w:rsidR="00FF7832" w:rsidRPr="0098778A" w:rsidRDefault="00FF7832" w:rsidP="0098778A">
      <w:pPr>
        <w:pStyle w:val="a5"/>
        <w:spacing w:line="233" w:lineRule="auto"/>
        <w:ind w:left="0" w:firstLine="340"/>
        <w:jc w:val="both"/>
        <w:rPr>
          <w:b/>
          <w:sz w:val="20"/>
          <w:szCs w:val="20"/>
          <w:u w:val="single"/>
        </w:rPr>
      </w:pPr>
    </w:p>
    <w:p w:rsidR="00FF7832" w:rsidRPr="0098778A" w:rsidRDefault="00FF7832" w:rsidP="0098778A">
      <w:pPr>
        <w:pStyle w:val="a5"/>
        <w:spacing w:line="233" w:lineRule="auto"/>
        <w:ind w:left="0" w:firstLine="340"/>
        <w:jc w:val="both"/>
        <w:rPr>
          <w:b/>
          <w:sz w:val="20"/>
          <w:szCs w:val="20"/>
          <w:u w:val="single"/>
        </w:rPr>
      </w:pPr>
      <w:r w:rsidRPr="0098778A">
        <w:rPr>
          <w:b/>
          <w:sz w:val="20"/>
          <w:szCs w:val="20"/>
          <w:u w:val="single"/>
        </w:rPr>
        <w:t>Обсуждение результатов и выводы:</w:t>
      </w:r>
    </w:p>
    <w:p w:rsidR="00FF7832" w:rsidRPr="0098778A" w:rsidRDefault="00FF7832" w:rsidP="0098778A">
      <w:pPr>
        <w:pStyle w:val="a5"/>
        <w:spacing w:line="233" w:lineRule="auto"/>
        <w:ind w:left="0" w:firstLine="340"/>
        <w:jc w:val="both"/>
        <w:rPr>
          <w:sz w:val="20"/>
          <w:szCs w:val="20"/>
        </w:rPr>
      </w:pPr>
      <w:r w:rsidRPr="0098778A">
        <w:rPr>
          <w:sz w:val="20"/>
          <w:szCs w:val="20"/>
        </w:rPr>
        <w:t xml:space="preserve">Было установлено, что 100% нашей выборки современных казахстанских студентов оценивают себя как счастливых людей (средняя оценка по Дембо-Рубинштейн у психологов 7,3 балла, у экономистов 7,5 баллов).   По уровню богатства студенты оценивают себя следующим образом: экономисты – 5,5 балла, психологи – 4,6 баллов. Однако эти различия не являются статистически значимыми. </w:t>
      </w:r>
    </w:p>
    <w:p w:rsidR="00FF7832" w:rsidRPr="0098778A" w:rsidRDefault="00FF7832" w:rsidP="0098778A">
      <w:pPr>
        <w:spacing w:after="0" w:line="233" w:lineRule="auto"/>
        <w:ind w:firstLine="340"/>
        <w:rPr>
          <w:rFonts w:ascii="Times New Roman" w:hAnsi="Times New Roman"/>
          <w:sz w:val="20"/>
          <w:szCs w:val="20"/>
        </w:rPr>
      </w:pPr>
      <w:r w:rsidRPr="0098778A">
        <w:rPr>
          <w:rFonts w:ascii="Times New Roman" w:hAnsi="Times New Roman"/>
          <w:sz w:val="20"/>
          <w:szCs w:val="20"/>
        </w:rPr>
        <w:t>Среди экономистов из 7 студентов, первоначально выбравших варианты А, Б и Г, не соответствующие закономерности М.Аргайла, все 7 пересмотрели свое первоначальное понимание и выбрали ответ, соответствующий закономерности Аргайла.</w:t>
      </w:r>
    </w:p>
    <w:p w:rsidR="00FF7832" w:rsidRPr="0098778A" w:rsidRDefault="00FF7832" w:rsidP="0098778A">
      <w:pPr>
        <w:spacing w:after="0" w:line="233" w:lineRule="auto"/>
        <w:ind w:firstLine="340"/>
        <w:rPr>
          <w:rFonts w:ascii="Times New Roman" w:hAnsi="Times New Roman"/>
          <w:sz w:val="20"/>
          <w:szCs w:val="20"/>
        </w:rPr>
      </w:pPr>
      <w:r w:rsidRPr="0098778A">
        <w:rPr>
          <w:rFonts w:ascii="Times New Roman" w:hAnsi="Times New Roman"/>
          <w:sz w:val="20"/>
          <w:szCs w:val="20"/>
        </w:rPr>
        <w:t>Среди психологов из 6 студентов коррекция понимания произошла только  у  2. Возможно, это связано с тем, что по сравнению со студентами-экономистами психологи ощущают себя менее обеспеченными.</w:t>
      </w:r>
    </w:p>
    <w:p w:rsidR="00FF7832" w:rsidRPr="0098778A" w:rsidRDefault="00FF7832" w:rsidP="0098778A">
      <w:pPr>
        <w:pStyle w:val="a5"/>
        <w:spacing w:line="233" w:lineRule="auto"/>
        <w:ind w:left="0" w:firstLine="340"/>
        <w:jc w:val="both"/>
        <w:rPr>
          <w:sz w:val="20"/>
          <w:szCs w:val="20"/>
        </w:rPr>
      </w:pPr>
      <w:r w:rsidRPr="0098778A">
        <w:rPr>
          <w:sz w:val="20"/>
          <w:szCs w:val="20"/>
        </w:rPr>
        <w:t xml:space="preserve">Кроме того, при математической обработке программой </w:t>
      </w:r>
      <w:r w:rsidRPr="0098778A">
        <w:rPr>
          <w:sz w:val="20"/>
          <w:szCs w:val="20"/>
          <w:lang w:val="en-US"/>
        </w:rPr>
        <w:t>SPSS</w:t>
      </w:r>
      <w:r w:rsidRPr="0098778A">
        <w:rPr>
          <w:sz w:val="20"/>
          <w:szCs w:val="20"/>
        </w:rPr>
        <w:t xml:space="preserve"> 15.0 были получены интересные данные по гендерным различиям: по U - критерию Манна-Уитни были выявлены значимые различия в ответах по методике Дембо-Рубинштейн. Девушки склонны оценивать свое счастье на 18% выше и материальное благополучие в 2 раза больше, чем молодые люди. В то же время по ШСБ гендерные различия не выявились, что говорит о том, что молодые люди, возможно, склонны несколько занижать оценку своего благополучия, а девушки склонны ее завышать.</w:t>
      </w:r>
    </w:p>
    <w:p w:rsidR="003C1A02" w:rsidRPr="0098778A" w:rsidRDefault="003C1A02" w:rsidP="0098778A">
      <w:pPr>
        <w:spacing w:after="0" w:line="233" w:lineRule="auto"/>
        <w:ind w:firstLine="340"/>
        <w:jc w:val="both"/>
        <w:rPr>
          <w:rFonts w:ascii="Times New Roman" w:hAnsi="Times New Roman"/>
          <w:b/>
          <w:sz w:val="20"/>
          <w:szCs w:val="20"/>
          <w:u w:val="single"/>
          <w:lang w:val="kk-KZ"/>
        </w:rPr>
      </w:pPr>
    </w:p>
    <w:p w:rsidR="00FF7832" w:rsidRPr="0085705F" w:rsidRDefault="003C1A02" w:rsidP="0098778A">
      <w:pPr>
        <w:spacing w:after="0" w:line="233" w:lineRule="auto"/>
        <w:ind w:firstLine="340"/>
        <w:jc w:val="center"/>
        <w:rPr>
          <w:rFonts w:ascii="Times New Roman" w:hAnsi="Times New Roman"/>
          <w:b/>
          <w:sz w:val="18"/>
          <w:szCs w:val="18"/>
          <w:lang w:val="kk-KZ"/>
        </w:rPr>
      </w:pPr>
      <w:r w:rsidRPr="0085705F">
        <w:rPr>
          <w:rFonts w:ascii="Times New Roman" w:hAnsi="Times New Roman"/>
          <w:b/>
          <w:sz w:val="18"/>
          <w:szCs w:val="18"/>
          <w:lang w:val="kk-KZ"/>
        </w:rPr>
        <w:t>Список использованной л</w:t>
      </w:r>
      <w:r w:rsidRPr="0085705F">
        <w:rPr>
          <w:rFonts w:ascii="Times New Roman" w:hAnsi="Times New Roman"/>
          <w:b/>
          <w:sz w:val="18"/>
          <w:szCs w:val="18"/>
        </w:rPr>
        <w:t>итератур</w:t>
      </w:r>
      <w:r w:rsidRPr="0085705F">
        <w:rPr>
          <w:rFonts w:ascii="Times New Roman" w:hAnsi="Times New Roman"/>
          <w:b/>
          <w:sz w:val="18"/>
          <w:szCs w:val="18"/>
          <w:lang w:val="kk-KZ"/>
        </w:rPr>
        <w:t>ы</w:t>
      </w:r>
      <w:r w:rsidR="00FF7832" w:rsidRPr="0085705F">
        <w:rPr>
          <w:rFonts w:ascii="Times New Roman" w:hAnsi="Times New Roman"/>
          <w:b/>
          <w:sz w:val="18"/>
          <w:szCs w:val="18"/>
        </w:rPr>
        <w:t>:</w:t>
      </w:r>
    </w:p>
    <w:p w:rsidR="00FF7832" w:rsidRPr="0085705F" w:rsidRDefault="00FF7832" w:rsidP="0098778A">
      <w:pPr>
        <w:pStyle w:val="a5"/>
        <w:numPr>
          <w:ilvl w:val="0"/>
          <w:numId w:val="238"/>
        </w:numPr>
        <w:spacing w:line="233" w:lineRule="auto"/>
        <w:ind w:left="0" w:firstLine="340"/>
        <w:jc w:val="both"/>
        <w:rPr>
          <w:sz w:val="18"/>
          <w:szCs w:val="18"/>
        </w:rPr>
      </w:pPr>
      <w:r w:rsidRPr="0085705F">
        <w:rPr>
          <w:sz w:val="18"/>
          <w:szCs w:val="18"/>
        </w:rPr>
        <w:t>Аргайл М. Психология счастья [Электронный ресурс]. 2-е изд. М.: Питер, 2003//</w:t>
      </w:r>
      <w:hyperlink r:id="rId46" w:history="1">
        <w:r w:rsidRPr="0085705F">
          <w:rPr>
            <w:rStyle w:val="af0"/>
            <w:sz w:val="18"/>
            <w:szCs w:val="18"/>
            <w:lang w:val="en-US"/>
          </w:rPr>
          <w:t>www</w:t>
        </w:r>
        <w:r w:rsidRPr="0085705F">
          <w:rPr>
            <w:rStyle w:val="af0"/>
            <w:sz w:val="18"/>
            <w:szCs w:val="18"/>
          </w:rPr>
          <w:t>.</w:t>
        </w:r>
        <w:r w:rsidRPr="0085705F">
          <w:rPr>
            <w:rStyle w:val="af0"/>
            <w:sz w:val="18"/>
            <w:szCs w:val="18"/>
            <w:lang w:val="en-US"/>
          </w:rPr>
          <w:t>koob</w:t>
        </w:r>
        <w:r w:rsidRPr="0085705F">
          <w:rPr>
            <w:rStyle w:val="af0"/>
            <w:sz w:val="18"/>
            <w:szCs w:val="18"/>
          </w:rPr>
          <w:t>.</w:t>
        </w:r>
        <w:r w:rsidRPr="0085705F">
          <w:rPr>
            <w:rStyle w:val="af0"/>
            <w:sz w:val="18"/>
            <w:szCs w:val="18"/>
            <w:lang w:val="en-US"/>
          </w:rPr>
          <w:t>ru</w:t>
        </w:r>
      </w:hyperlink>
    </w:p>
    <w:p w:rsidR="00FF7832" w:rsidRPr="0085705F" w:rsidRDefault="00FF7832" w:rsidP="0098778A">
      <w:pPr>
        <w:pStyle w:val="a5"/>
        <w:numPr>
          <w:ilvl w:val="0"/>
          <w:numId w:val="238"/>
        </w:numPr>
        <w:spacing w:line="233" w:lineRule="auto"/>
        <w:ind w:left="0" w:firstLine="340"/>
        <w:jc w:val="both"/>
        <w:rPr>
          <w:sz w:val="18"/>
          <w:szCs w:val="18"/>
        </w:rPr>
      </w:pPr>
      <w:r w:rsidRPr="0085705F">
        <w:rPr>
          <w:sz w:val="18"/>
          <w:szCs w:val="18"/>
        </w:rPr>
        <w:t>Ким А.М. Современная психология понимания. - Алматы: КазНУ, 2000.-320 с.</w:t>
      </w:r>
    </w:p>
    <w:p w:rsidR="00FF7832" w:rsidRPr="0085705F" w:rsidRDefault="00FF7832" w:rsidP="0098778A">
      <w:pPr>
        <w:spacing w:after="0" w:line="233" w:lineRule="auto"/>
        <w:ind w:firstLine="340"/>
        <w:jc w:val="center"/>
        <w:rPr>
          <w:rFonts w:ascii="Times New Roman" w:hAnsi="Times New Roman"/>
          <w:sz w:val="18"/>
          <w:szCs w:val="18"/>
        </w:rPr>
      </w:pPr>
      <w:r w:rsidRPr="0085705F">
        <w:rPr>
          <w:rFonts w:ascii="Times New Roman" w:hAnsi="Times New Roman"/>
          <w:sz w:val="18"/>
          <w:szCs w:val="18"/>
        </w:rPr>
        <w:t>***</w:t>
      </w:r>
    </w:p>
    <w:p w:rsidR="00FF7832" w:rsidRPr="0085705F" w:rsidRDefault="00D45959" w:rsidP="0098778A">
      <w:pPr>
        <w:spacing w:after="0" w:line="233" w:lineRule="auto"/>
        <w:ind w:firstLine="340"/>
        <w:jc w:val="both"/>
        <w:rPr>
          <w:rFonts w:ascii="Times New Roman" w:hAnsi="Times New Roman"/>
          <w:sz w:val="18"/>
          <w:szCs w:val="18"/>
        </w:rPr>
      </w:pPr>
      <w:r w:rsidRPr="0085705F">
        <w:rPr>
          <w:rFonts w:ascii="Times New Roman" w:hAnsi="Times New Roman"/>
          <w:sz w:val="18"/>
          <w:szCs w:val="18"/>
        </w:rPr>
        <w:t>3.</w:t>
      </w:r>
      <w:r w:rsidR="00FF7832" w:rsidRPr="0085705F">
        <w:rPr>
          <w:rFonts w:ascii="Times New Roman" w:hAnsi="Times New Roman"/>
          <w:sz w:val="18"/>
          <w:szCs w:val="18"/>
        </w:rPr>
        <w:t>Қазіргі студенттердің бақыт туралы түсінігі. Пивкина В.А., Маслова Т.Д., Ферхат Н., Штопель О.М., Хан А.В., Абдибаев А.С., Ким А.М.</w:t>
      </w:r>
    </w:p>
    <w:p w:rsidR="00FF7832" w:rsidRPr="0085705F" w:rsidRDefault="00FF7832" w:rsidP="0098778A">
      <w:pPr>
        <w:spacing w:after="0" w:line="233" w:lineRule="auto"/>
        <w:ind w:firstLine="340"/>
        <w:jc w:val="center"/>
        <w:rPr>
          <w:rFonts w:ascii="Times New Roman" w:hAnsi="Times New Roman"/>
          <w:sz w:val="18"/>
          <w:szCs w:val="18"/>
          <w:lang w:val="en-US"/>
        </w:rPr>
      </w:pPr>
      <w:r w:rsidRPr="0085705F">
        <w:rPr>
          <w:rFonts w:ascii="Times New Roman" w:hAnsi="Times New Roman"/>
          <w:sz w:val="18"/>
          <w:szCs w:val="18"/>
          <w:lang w:val="en-US"/>
        </w:rPr>
        <w:t>***</w:t>
      </w:r>
    </w:p>
    <w:p w:rsidR="00FF7832" w:rsidRPr="0085705F" w:rsidRDefault="00FB05AF" w:rsidP="0098778A">
      <w:pPr>
        <w:spacing w:after="0" w:line="233" w:lineRule="auto"/>
        <w:ind w:firstLine="340"/>
        <w:jc w:val="both"/>
        <w:rPr>
          <w:rFonts w:ascii="Times New Roman" w:hAnsi="Times New Roman"/>
          <w:sz w:val="18"/>
          <w:szCs w:val="18"/>
          <w:lang w:val="en-US"/>
        </w:rPr>
      </w:pPr>
      <w:r w:rsidRPr="0085705F">
        <w:rPr>
          <w:rFonts w:ascii="Times New Roman" w:hAnsi="Times New Roman"/>
          <w:sz w:val="18"/>
          <w:szCs w:val="18"/>
          <w:lang w:val="en-US"/>
        </w:rPr>
        <w:t xml:space="preserve">4. </w:t>
      </w:r>
      <w:r w:rsidR="00FF7832" w:rsidRPr="0085705F">
        <w:rPr>
          <w:rFonts w:ascii="Times New Roman" w:hAnsi="Times New Roman"/>
          <w:sz w:val="18"/>
          <w:szCs w:val="18"/>
          <w:lang w:val="en-US"/>
        </w:rPr>
        <w:t>Understanding happiness contemporary students. Pivkina V.A., Maslova T.D., Ferhat N., Stopel O.M., Khan A.V., Abdibaev A.S, Kim A.M.</w:t>
      </w:r>
    </w:p>
    <w:p w:rsidR="00FF7832" w:rsidRPr="0085705F" w:rsidRDefault="00FF7832" w:rsidP="0098778A">
      <w:pPr>
        <w:spacing w:after="0" w:line="233" w:lineRule="auto"/>
        <w:ind w:firstLine="340"/>
        <w:jc w:val="both"/>
        <w:rPr>
          <w:rFonts w:ascii="Times New Roman" w:hAnsi="Times New Roman"/>
          <w:sz w:val="18"/>
          <w:szCs w:val="18"/>
          <w:lang w:val="en-US"/>
        </w:rPr>
      </w:pPr>
    </w:p>
    <w:p w:rsidR="00FB05AF" w:rsidRPr="0085705F" w:rsidRDefault="00FB05AF" w:rsidP="0098778A">
      <w:pPr>
        <w:spacing w:after="0" w:line="233" w:lineRule="auto"/>
        <w:ind w:firstLine="340"/>
        <w:jc w:val="both"/>
        <w:rPr>
          <w:rFonts w:ascii="Times New Roman" w:hAnsi="Times New Roman"/>
          <w:sz w:val="18"/>
          <w:szCs w:val="18"/>
          <w:lang w:val="en-US"/>
        </w:rPr>
      </w:pPr>
    </w:p>
    <w:p w:rsidR="0085705F" w:rsidRDefault="0085705F" w:rsidP="0098778A">
      <w:pPr>
        <w:spacing w:after="0" w:line="233" w:lineRule="auto"/>
        <w:ind w:firstLine="340"/>
        <w:jc w:val="right"/>
        <w:rPr>
          <w:rFonts w:ascii="Times New Roman" w:hAnsi="Times New Roman"/>
          <w:b/>
          <w:i/>
          <w:sz w:val="20"/>
          <w:szCs w:val="20"/>
          <w:lang w:val="ca-ES"/>
        </w:rPr>
      </w:pPr>
    </w:p>
    <w:p w:rsidR="0085705F" w:rsidRDefault="0085705F" w:rsidP="0098778A">
      <w:pPr>
        <w:spacing w:after="0" w:line="233" w:lineRule="auto"/>
        <w:ind w:firstLine="340"/>
        <w:jc w:val="right"/>
        <w:rPr>
          <w:rFonts w:ascii="Times New Roman" w:hAnsi="Times New Roman"/>
          <w:b/>
          <w:i/>
          <w:sz w:val="20"/>
          <w:szCs w:val="20"/>
          <w:lang w:val="ca-ES"/>
        </w:rPr>
      </w:pPr>
    </w:p>
    <w:p w:rsidR="0085705F" w:rsidRDefault="0085705F" w:rsidP="0098778A">
      <w:pPr>
        <w:spacing w:after="0" w:line="233" w:lineRule="auto"/>
        <w:ind w:firstLine="340"/>
        <w:jc w:val="right"/>
        <w:rPr>
          <w:rFonts w:ascii="Times New Roman" w:hAnsi="Times New Roman"/>
          <w:b/>
          <w:i/>
          <w:sz w:val="20"/>
          <w:szCs w:val="20"/>
          <w:lang w:val="ca-ES"/>
        </w:rPr>
      </w:pPr>
    </w:p>
    <w:p w:rsidR="0085705F" w:rsidRDefault="0085705F" w:rsidP="0098778A">
      <w:pPr>
        <w:spacing w:after="0" w:line="233" w:lineRule="auto"/>
        <w:ind w:firstLine="340"/>
        <w:jc w:val="right"/>
        <w:rPr>
          <w:rFonts w:ascii="Times New Roman" w:hAnsi="Times New Roman"/>
          <w:b/>
          <w:i/>
          <w:sz w:val="20"/>
          <w:szCs w:val="20"/>
          <w:lang w:val="ca-ES"/>
        </w:rPr>
      </w:pPr>
    </w:p>
    <w:p w:rsidR="0085705F" w:rsidRDefault="0085705F" w:rsidP="0098778A">
      <w:pPr>
        <w:spacing w:after="0" w:line="233" w:lineRule="auto"/>
        <w:ind w:firstLine="340"/>
        <w:jc w:val="right"/>
        <w:rPr>
          <w:rFonts w:ascii="Times New Roman" w:hAnsi="Times New Roman"/>
          <w:b/>
          <w:i/>
          <w:sz w:val="20"/>
          <w:szCs w:val="20"/>
          <w:lang w:val="ca-ES"/>
        </w:rPr>
      </w:pPr>
    </w:p>
    <w:p w:rsidR="0085705F" w:rsidRDefault="0085705F" w:rsidP="0098778A">
      <w:pPr>
        <w:spacing w:after="0" w:line="233" w:lineRule="auto"/>
        <w:ind w:firstLine="340"/>
        <w:jc w:val="right"/>
        <w:rPr>
          <w:rFonts w:ascii="Times New Roman" w:hAnsi="Times New Roman"/>
          <w:b/>
          <w:i/>
          <w:sz w:val="20"/>
          <w:szCs w:val="20"/>
          <w:lang w:val="ca-ES"/>
        </w:rPr>
      </w:pPr>
    </w:p>
    <w:p w:rsidR="0085705F" w:rsidRDefault="0085705F" w:rsidP="0098778A">
      <w:pPr>
        <w:spacing w:after="0" w:line="233" w:lineRule="auto"/>
        <w:ind w:firstLine="340"/>
        <w:jc w:val="right"/>
        <w:rPr>
          <w:rFonts w:ascii="Times New Roman" w:hAnsi="Times New Roman"/>
          <w:b/>
          <w:i/>
          <w:sz w:val="20"/>
          <w:szCs w:val="20"/>
          <w:lang w:val="ca-ES"/>
        </w:rPr>
      </w:pPr>
    </w:p>
    <w:p w:rsidR="001A3A62" w:rsidRPr="0098778A" w:rsidRDefault="001A3A62"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lastRenderedPageBreak/>
        <w:t>Ыдрышева М.Ж.,</w:t>
      </w:r>
      <w:r w:rsidR="0085705F">
        <w:rPr>
          <w:rFonts w:ascii="Times New Roman" w:hAnsi="Times New Roman"/>
          <w:b/>
          <w:i/>
          <w:sz w:val="20"/>
          <w:szCs w:val="20"/>
          <w:lang w:val="ca-ES"/>
        </w:rPr>
        <w:t xml:space="preserve"> </w:t>
      </w:r>
      <w:r w:rsidR="00262438" w:rsidRPr="0098778A">
        <w:rPr>
          <w:rFonts w:ascii="Times New Roman" w:hAnsi="Times New Roman"/>
          <w:b/>
          <w:i/>
          <w:sz w:val="20"/>
          <w:szCs w:val="20"/>
        </w:rPr>
        <w:t>с</w:t>
      </w:r>
      <w:r w:rsidRPr="0098778A">
        <w:rPr>
          <w:rFonts w:ascii="Times New Roman" w:hAnsi="Times New Roman"/>
          <w:b/>
          <w:i/>
          <w:sz w:val="20"/>
          <w:szCs w:val="20"/>
        </w:rPr>
        <w:t xml:space="preserve">тудентка 4 курса </w:t>
      </w:r>
    </w:p>
    <w:p w:rsidR="001A3A62" w:rsidRPr="0098778A" w:rsidRDefault="001A3A62"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отделения психологии</w:t>
      </w:r>
      <w:r w:rsidR="0085705F">
        <w:rPr>
          <w:rFonts w:ascii="Times New Roman" w:hAnsi="Times New Roman"/>
          <w:b/>
          <w:i/>
          <w:sz w:val="20"/>
          <w:szCs w:val="20"/>
          <w:lang w:val="ca-ES"/>
        </w:rPr>
        <w:t xml:space="preserve"> </w:t>
      </w:r>
      <w:r w:rsidR="00262438" w:rsidRPr="0098778A">
        <w:rPr>
          <w:rFonts w:ascii="Times New Roman" w:hAnsi="Times New Roman"/>
          <w:b/>
          <w:i/>
          <w:sz w:val="20"/>
          <w:szCs w:val="20"/>
        </w:rPr>
        <w:t>КазНУ им. аль-фараби</w:t>
      </w:r>
      <w:r w:rsidRPr="0098778A">
        <w:rPr>
          <w:rFonts w:ascii="Times New Roman" w:hAnsi="Times New Roman"/>
          <w:b/>
          <w:i/>
          <w:sz w:val="20"/>
          <w:szCs w:val="20"/>
        </w:rPr>
        <w:t xml:space="preserve"> </w:t>
      </w:r>
    </w:p>
    <w:p w:rsidR="001A3A62" w:rsidRPr="0098778A" w:rsidRDefault="001A3A6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1A3A62" w:rsidRPr="0098778A" w:rsidRDefault="00130B2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к.пс</w:t>
      </w:r>
      <w:r w:rsidR="00262438" w:rsidRPr="0098778A">
        <w:rPr>
          <w:rFonts w:ascii="Times New Roman" w:hAnsi="Times New Roman"/>
          <w:b/>
          <w:i/>
          <w:sz w:val="20"/>
          <w:szCs w:val="20"/>
          <w:lang w:val="kk-KZ"/>
        </w:rPr>
        <w:t>их</w:t>
      </w:r>
      <w:r w:rsidR="00FB0FEA" w:rsidRPr="0098778A">
        <w:rPr>
          <w:rFonts w:ascii="Times New Roman" w:hAnsi="Times New Roman"/>
          <w:b/>
          <w:i/>
          <w:sz w:val="20"/>
          <w:szCs w:val="20"/>
          <w:lang w:val="kk-KZ"/>
        </w:rPr>
        <w:t>ол</w:t>
      </w:r>
      <w:r w:rsidRPr="0098778A">
        <w:rPr>
          <w:rFonts w:ascii="Times New Roman" w:hAnsi="Times New Roman"/>
          <w:b/>
          <w:i/>
          <w:sz w:val="20"/>
          <w:szCs w:val="20"/>
          <w:lang w:val="kk-KZ"/>
        </w:rPr>
        <w:t>.н.</w:t>
      </w:r>
      <w:r w:rsidR="00262438"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ст.преп.</w:t>
      </w:r>
      <w:r w:rsidR="001A3A62" w:rsidRPr="0098778A">
        <w:rPr>
          <w:rFonts w:ascii="Times New Roman" w:hAnsi="Times New Roman"/>
          <w:b/>
          <w:i/>
          <w:sz w:val="20"/>
          <w:szCs w:val="20"/>
          <w:lang w:val="kk-KZ"/>
        </w:rPr>
        <w:t xml:space="preserve"> Кунанбаева М.Н. </w:t>
      </w:r>
    </w:p>
    <w:p w:rsidR="001A3A62" w:rsidRPr="0098778A" w:rsidRDefault="001A3A62" w:rsidP="0098778A">
      <w:pPr>
        <w:spacing w:after="0" w:line="233" w:lineRule="auto"/>
        <w:ind w:firstLine="340"/>
        <w:jc w:val="both"/>
        <w:rPr>
          <w:rFonts w:ascii="Times New Roman" w:hAnsi="Times New Roman"/>
          <w:b/>
          <w:sz w:val="20"/>
          <w:szCs w:val="20"/>
          <w:lang w:val="kk-KZ"/>
        </w:rPr>
      </w:pPr>
    </w:p>
    <w:p w:rsidR="001A3A62" w:rsidRPr="0098778A" w:rsidRDefault="001A3A62"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ЗАВИСИМОСТЬ ВОСПРИЯТИЯ РЕЛИГИОЗНЫХ СЕКТ ОТ ПСИХОЛ</w:t>
      </w:r>
      <w:r w:rsidR="00206C06" w:rsidRPr="0098778A">
        <w:rPr>
          <w:rFonts w:ascii="Times New Roman" w:hAnsi="Times New Roman"/>
          <w:b/>
          <w:sz w:val="20"/>
          <w:szCs w:val="20"/>
        </w:rPr>
        <w:t>ОГИЧЕСКИХ ОСОБЕННОСТЕЙ МОЛОДЕЖИ</w:t>
      </w:r>
    </w:p>
    <w:p w:rsidR="001A3A62" w:rsidRPr="0098778A" w:rsidRDefault="001A3A62" w:rsidP="0098778A">
      <w:pPr>
        <w:spacing w:after="0" w:line="233" w:lineRule="auto"/>
        <w:ind w:firstLine="340"/>
        <w:jc w:val="center"/>
        <w:rPr>
          <w:rFonts w:ascii="Times New Roman" w:hAnsi="Times New Roman"/>
          <w:b/>
          <w:sz w:val="20"/>
          <w:szCs w:val="20"/>
        </w:rPr>
      </w:pPr>
    </w:p>
    <w:p w:rsidR="001A3A62" w:rsidRPr="0098778A" w:rsidRDefault="001A3A62" w:rsidP="0098778A">
      <w:pPr>
        <w:tabs>
          <w:tab w:val="left" w:pos="900"/>
        </w:tabs>
        <w:spacing w:after="0" w:line="233" w:lineRule="auto"/>
        <w:ind w:firstLine="340"/>
        <w:jc w:val="both"/>
        <w:rPr>
          <w:rFonts w:ascii="Times New Roman" w:hAnsi="Times New Roman"/>
          <w:spacing w:val="-6"/>
          <w:sz w:val="20"/>
          <w:szCs w:val="20"/>
        </w:rPr>
      </w:pPr>
      <w:r w:rsidRPr="0098778A">
        <w:rPr>
          <w:rFonts w:ascii="Times New Roman" w:hAnsi="Times New Roman"/>
          <w:sz w:val="20"/>
          <w:szCs w:val="20"/>
        </w:rPr>
        <w:t>Для современной религиозной ситуации в Казахстане характерны возникновение и усиление радикальных религиозных сообществ, активизация деятельности центров нетрадиционных верований, повышение влияния иностранного миссионерского движения и расширение социальной Базы сектантских организаций, особенно за счет молодежи. При этом наибольшую озабоченность вызывает усиление деятельности деструктивных сект и культов нового поколения.{1} «Опасность заключается в том, что казахстанская молодежь, для которой религия всё больше становится ценностной ориентацией, регулирующей социальное поведение, психологию общения и философское отношение к жизни, весьма смутно представляет, где проходит грань между традиционной религией и псевдорелигиозностью»</w:t>
      </w:r>
      <w:r w:rsidRPr="0098778A">
        <w:rPr>
          <w:rFonts w:ascii="Times New Roman" w:hAnsi="Times New Roman"/>
          <w:spacing w:val="-6"/>
          <w:sz w:val="20"/>
          <w:szCs w:val="20"/>
        </w:rPr>
        <w:t>. {2}</w:t>
      </w:r>
    </w:p>
    <w:p w:rsidR="001A3A62" w:rsidRPr="0098778A" w:rsidRDefault="001A3A62"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z w:val="20"/>
          <w:szCs w:val="20"/>
        </w:rPr>
        <w:t>В общем виде, религиозная секта — это религиозная группа, противопоставляющая себя основной культурообразующей религиозной общине (или общинам) страны или региона, не принадлежащая ни к одной из мировых (христианство, православие, католицизм, протестантизм, ислам, буддизм) и национальных религий (иудаизм, индуизм). Секты пересмотрели либо существенно исказили общую систему мировоззренческих ценностей традиционной религии. Претендуя на неординарность своего вероучения, эти структуры постоянно разрабатывают новые прикладные методики, акцентируя внимание на психологических и эмоциональных аспектах, часто дополняя свое учение необычной практикой.</w:t>
      </w:r>
    </w:p>
    <w:p w:rsidR="001A3A62" w:rsidRPr="0098778A" w:rsidRDefault="001A3A62"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pacing w:val="-4"/>
          <w:sz w:val="20"/>
          <w:szCs w:val="20"/>
        </w:rPr>
        <w:t>Результаты исследований, проведенных М. Асанбаевым и Л. Умирзаковой на основе описаний бывших адептов, показывают, что «совокупность их доктринальных основ представляет собой эклектическую смесь оккультных, магических, спиритических, теософских, антропософских и иных антисистемных воззрений, разбавленных методами гипноза и кодирования, медиумическими откровениями мира духов». Человек в них рассматривается как носитель тайных духовных сил, которые будто бы способствуют его освобождению от традиционного религиозного опыта, преодолению его как якобы не отвечающего мистическим запросам и интеллектуальным способностям современной личности. Проявление особенностей этих течений – их склонность к квазирелигиозному и квазимистическиому опыту, где практикуются активные эксперименты с психикой людей. В ряду подобных «изысканий» — отработка методов воздействия на человека и группу, глубокое внедрение в сознание и подсознание адептов, оказание сильнейшего подавляющего воздействия на личность, проповедование возможности развития сверхъестественных способностей у человека с акцентом на групповые практики как средство единения и т. п.</w:t>
      </w:r>
      <w:r w:rsidRPr="0098778A">
        <w:rPr>
          <w:rFonts w:ascii="Times New Roman" w:hAnsi="Times New Roman"/>
          <w:sz w:val="20"/>
          <w:szCs w:val="20"/>
        </w:rPr>
        <w:t xml:space="preserve"> {2}</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 данным </w:t>
      </w:r>
      <w:r w:rsidRPr="0098778A">
        <w:rPr>
          <w:rFonts w:ascii="Times New Roman" w:hAnsi="Times New Roman"/>
          <w:spacing w:val="-4"/>
          <w:sz w:val="20"/>
          <w:szCs w:val="20"/>
        </w:rPr>
        <w:t>М. Асанбаева и Л. Умирзаковой, с</w:t>
      </w:r>
      <w:r w:rsidRPr="0098778A">
        <w:rPr>
          <w:rFonts w:ascii="Times New Roman" w:hAnsi="Times New Roman"/>
          <w:sz w:val="20"/>
          <w:szCs w:val="20"/>
        </w:rPr>
        <w:t xml:space="preserve">реди деструктивных сектантских и культовых организаций, добившихся наибольшего роста в Республике Казахстан, следует отметить секты: «Семья», «Свидетелей Иеговы», «Церковь сайентологии», «Международное общество сознания Кришны». </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Сегодня в Республике Казахстан насчитывается свыше двух тысяч религиозных объединений. Некоторые из них практически не представляют никакой опасности для населения и государства. Однако в последнее время все чаще стали говорить о деструктивных и тоталитарных сектах, которые несут с собой зло.{1}</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В.А. Мартинович, составляя портрет потенциального адепта религиозной секты, описал общие характеристики, в той или иной мере присущие всем без исключения потенциальным адептам сект и культов.К ним относятся:</w:t>
      </w:r>
    </w:p>
    <w:p w:rsidR="001A3A62" w:rsidRPr="0098778A" w:rsidRDefault="001A3A62" w:rsidP="0098778A">
      <w:pPr>
        <w:tabs>
          <w:tab w:val="left" w:pos="900"/>
        </w:tabs>
        <w:spacing w:after="0" w:line="233" w:lineRule="auto"/>
        <w:ind w:firstLine="340"/>
        <w:jc w:val="both"/>
        <w:rPr>
          <w:rFonts w:ascii="Times New Roman" w:hAnsi="Times New Roman"/>
          <w:spacing w:val="-2"/>
          <w:sz w:val="20"/>
          <w:szCs w:val="20"/>
        </w:rPr>
      </w:pPr>
      <w:r w:rsidRPr="0098778A">
        <w:rPr>
          <w:rFonts w:ascii="Times New Roman" w:hAnsi="Times New Roman"/>
          <w:spacing w:val="-2"/>
          <w:sz w:val="20"/>
          <w:szCs w:val="20"/>
        </w:rPr>
        <w:t xml:space="preserve">а) отсутствующие или сильно сниженные способности к критическому мышлению, всестороннему осмыслению любых возникающих на жизненном пути ситуаций, и в частности тех, где требуется сделать выбор между двумя альтернативными вариантами. При этом уровень образования, научные звания и степени далеко не всегда свидетельствуют о наличии критического мышления и никак не застраховывают от попадания в секту. Более того, даже знания об опасности сект совершенно бесполезны, если человек не умеет мыслить самостоятельно, критически воспринимать получаемую информацию, проверять и перепроверять «авторитетность» её источников. </w:t>
      </w:r>
    </w:p>
    <w:p w:rsidR="001A3A62" w:rsidRPr="0098778A" w:rsidRDefault="001A3A62"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z w:val="20"/>
          <w:szCs w:val="20"/>
        </w:rPr>
        <w:t>б) отсутствующие или сильно сниженные способности к самостоятельному принятию решений, недостаток умения и готовности нести ответственность за свои поступки. В секты чаще всего уходят люди, стремящиеся «быть как все», плыть по течению, не выделяться из общего потока, убегающие от своих проблем и мнений, боящиеся и спасающиеся от самих себя. Секты обеспечат их «хлебом и зрелищами», и они добровольно отдадут за это свою свободу и полноту жизни.</w:t>
      </w:r>
    </w:p>
    <w:p w:rsidR="001A3A62" w:rsidRPr="0098778A" w:rsidRDefault="001A3A62"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отсутствующая или чисто формальная принадлежность к традиционной религии. Глубокое знание и понимание основ христианской веры в сочетании с критичностью мысли и внутренней свободой являют собой непреодолимое препятствие для любых попыток закабаления человека, втягивания его в секты и иные тоталитарные системы. </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Студенты часто испытывают стресс и нервно-психическое напряжение. В основном у студентов стресс развивается из-за большого потока информации, из-за отсутствия системной работы в семестре и, как правило, стресс в период сессии. Таким образом, студенты являются уязвимой для индоктринации в религиозные деструктивные культы социальной группой в силу своих естественных особенностей – возраста, смены </w:t>
      </w:r>
      <w:r w:rsidRPr="0098778A">
        <w:rPr>
          <w:rFonts w:ascii="Times New Roman" w:hAnsi="Times New Roman"/>
          <w:sz w:val="20"/>
          <w:szCs w:val="20"/>
        </w:rPr>
        <w:lastRenderedPageBreak/>
        <w:t>социального статуса и групповых ролей, поиска смысла жизни и своего места в социальной действительности, состояний психоэмоционального стресса и т.д.{3}</w:t>
      </w:r>
    </w:p>
    <w:p w:rsidR="001A3A62" w:rsidRPr="0098778A" w:rsidRDefault="001A3A62"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z w:val="20"/>
          <w:szCs w:val="20"/>
        </w:rPr>
        <w:t>В рамках нашего исследования изучалось восприятие религиозных сект и образа сектанта молодежью. Спецификой этой работы является изучение зависимости восприятия религиозных сект от психологических особенностей личности студентов. Что касается восприятия человеком религиозных сект, то здесь включаются эффекты межгруппового восприятия.</w:t>
      </w:r>
    </w:p>
    <w:p w:rsidR="001A3A62" w:rsidRPr="0098778A" w:rsidRDefault="001A3A62"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z w:val="20"/>
          <w:szCs w:val="20"/>
        </w:rPr>
        <w:t>Межгрупповое восприятие  – это процессы социальной перцепции, в которых как субъектом, так и объектом восприятия выступают социальные группы или общности. Специфика межгруппового восприятия по сравнению с межличностным восприятием заключается:</w:t>
      </w:r>
    </w:p>
    <w:p w:rsidR="001A3A62" w:rsidRPr="0098778A" w:rsidRDefault="001A3A62"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z w:val="20"/>
          <w:szCs w:val="20"/>
        </w:rPr>
        <w:t>1) в объединении индивидуальных представлений в некоторое целое, качественно отличное от составляющих его элементов;</w:t>
      </w:r>
    </w:p>
    <w:p w:rsidR="001A3A62" w:rsidRPr="0098778A" w:rsidRDefault="001A3A62"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z w:val="20"/>
          <w:szCs w:val="20"/>
        </w:rPr>
        <w:t>2) в длительном и значительно менее гибком процессе формирования межгруппового восприятия, которое, будучи сформированным, становится устойчивым к внешним влияниям;</w:t>
      </w:r>
    </w:p>
    <w:p w:rsidR="001A3A62" w:rsidRPr="0098778A" w:rsidRDefault="001A3A62" w:rsidP="0098778A">
      <w:pPr>
        <w:tabs>
          <w:tab w:val="left" w:pos="1080"/>
        </w:tabs>
        <w:spacing w:after="0" w:line="233" w:lineRule="auto"/>
        <w:ind w:firstLine="340"/>
        <w:jc w:val="both"/>
        <w:rPr>
          <w:rFonts w:ascii="Times New Roman" w:hAnsi="Times New Roman"/>
          <w:sz w:val="20"/>
          <w:szCs w:val="20"/>
        </w:rPr>
      </w:pPr>
      <w:r w:rsidRPr="0098778A">
        <w:rPr>
          <w:rFonts w:ascii="Times New Roman" w:hAnsi="Times New Roman"/>
          <w:sz w:val="20"/>
          <w:szCs w:val="20"/>
        </w:rPr>
        <w:t>3) в схематизации и упрощении возможного диапазона сторон восприятия и оценки другой группы».{4}</w:t>
      </w:r>
    </w:p>
    <w:p w:rsidR="001A3A62" w:rsidRPr="0098778A" w:rsidRDefault="001A3A62" w:rsidP="0098778A">
      <w:pPr>
        <w:pStyle w:val="spisok"/>
        <w:spacing w:line="233" w:lineRule="auto"/>
        <w:ind w:left="0" w:firstLine="340"/>
        <w:jc w:val="both"/>
        <w:rPr>
          <w:sz w:val="20"/>
          <w:szCs w:val="20"/>
        </w:rPr>
      </w:pPr>
      <w:r w:rsidRPr="0098778A">
        <w:rPr>
          <w:rStyle w:val="apple-style-span"/>
          <w:rFonts w:eastAsiaTheme="minorHAnsi"/>
          <w:color w:val="000000"/>
          <w:sz w:val="20"/>
          <w:szCs w:val="20"/>
          <w:lang w:eastAsia="en-US"/>
        </w:rPr>
        <w:t xml:space="preserve">      В дипломной работе </w:t>
      </w:r>
      <w:r w:rsidRPr="0098778A">
        <w:rPr>
          <w:iCs/>
          <w:sz w:val="20"/>
          <w:szCs w:val="20"/>
        </w:rPr>
        <w:t>объектом исследования является личностные особенности студентов</w:t>
      </w:r>
      <w:r w:rsidRPr="0098778A">
        <w:rPr>
          <w:i/>
          <w:iCs/>
          <w:sz w:val="20"/>
          <w:szCs w:val="20"/>
        </w:rPr>
        <w:t xml:space="preserve">,  </w:t>
      </w:r>
      <w:r w:rsidRPr="0098778A">
        <w:rPr>
          <w:iCs/>
          <w:sz w:val="20"/>
          <w:szCs w:val="20"/>
        </w:rPr>
        <w:t>а предметом исследования</w:t>
      </w:r>
      <w:r w:rsidRPr="0098778A">
        <w:rPr>
          <w:i/>
          <w:iCs/>
          <w:sz w:val="20"/>
          <w:szCs w:val="20"/>
        </w:rPr>
        <w:t xml:space="preserve"> — </w:t>
      </w:r>
      <w:r w:rsidRPr="0098778A">
        <w:rPr>
          <w:iCs/>
          <w:sz w:val="20"/>
          <w:szCs w:val="20"/>
        </w:rPr>
        <w:t xml:space="preserve">влияние </w:t>
      </w:r>
      <w:r w:rsidRPr="0098778A">
        <w:rPr>
          <w:sz w:val="20"/>
          <w:szCs w:val="20"/>
        </w:rPr>
        <w:t xml:space="preserve">психологических особенностей личности студентов на восприятие религиозных сект. </w:t>
      </w:r>
    </w:p>
    <w:p w:rsidR="001A3A62" w:rsidRPr="0098778A" w:rsidRDefault="001A3A62" w:rsidP="0098778A">
      <w:pPr>
        <w:pStyle w:val="osnovnojjtekst"/>
        <w:spacing w:after="0" w:line="233" w:lineRule="auto"/>
        <w:ind w:firstLine="340"/>
        <w:jc w:val="both"/>
        <w:rPr>
          <w:spacing w:val="-4"/>
          <w:sz w:val="20"/>
          <w:szCs w:val="20"/>
        </w:rPr>
      </w:pPr>
      <w:r w:rsidRPr="0098778A">
        <w:rPr>
          <w:iCs/>
          <w:spacing w:val="-4"/>
          <w:sz w:val="20"/>
          <w:szCs w:val="20"/>
        </w:rPr>
        <w:t xml:space="preserve">Целью  нашего исследования является </w:t>
      </w:r>
      <w:r w:rsidRPr="0098778A">
        <w:rPr>
          <w:spacing w:val="-4"/>
          <w:sz w:val="20"/>
          <w:szCs w:val="20"/>
        </w:rPr>
        <w:t>выявление  психологических особенностей восприятия религиозных сект у студентов, вовлеченных в религиозную секту.</w:t>
      </w:r>
    </w:p>
    <w:p w:rsidR="001A3A62" w:rsidRPr="0098778A" w:rsidRDefault="001A3A62" w:rsidP="0098778A">
      <w:pPr>
        <w:pStyle w:val="Style15"/>
        <w:widowControl/>
        <w:tabs>
          <w:tab w:val="left" w:pos="960"/>
        </w:tabs>
        <w:spacing w:line="233" w:lineRule="auto"/>
        <w:ind w:firstLine="340"/>
        <w:rPr>
          <w:rFonts w:ascii="Times New Roman" w:hAnsi="Times New Roman" w:cs="Times New Roman"/>
          <w:spacing w:val="-2"/>
          <w:sz w:val="20"/>
          <w:szCs w:val="20"/>
        </w:rPr>
      </w:pPr>
      <w:r w:rsidRPr="0098778A">
        <w:rPr>
          <w:rFonts w:ascii="Times New Roman" w:hAnsi="Times New Roman" w:cs="Times New Roman"/>
          <w:spacing w:val="-2"/>
          <w:sz w:val="20"/>
          <w:szCs w:val="20"/>
        </w:rPr>
        <w:t xml:space="preserve">Теоретический анализ научной литературы позволил нам сформулировать следующие предположения о характере зависимости восприятия студентами религиозных сект от психических особенностей личности студентов, по нашему предположению </w:t>
      </w:r>
      <w:r w:rsidRPr="0098778A">
        <w:rPr>
          <w:rFonts w:ascii="Times New Roman" w:hAnsi="Times New Roman" w:cs="Times New Roman"/>
          <w:sz w:val="20"/>
          <w:szCs w:val="20"/>
        </w:rPr>
        <w:t>восприятие религиозных сект зависит от психологических особенностей личности молодых людей или между</w:t>
      </w:r>
      <w:r w:rsidRPr="0098778A">
        <w:rPr>
          <w:rFonts w:ascii="Times New Roman" w:hAnsi="Times New Roman" w:cs="Times New Roman"/>
          <w:sz w:val="20"/>
          <w:szCs w:val="20"/>
          <w:vertAlign w:val="subscript"/>
        </w:rPr>
        <w:t xml:space="preserve"> </w:t>
      </w:r>
      <w:r w:rsidRPr="0098778A">
        <w:rPr>
          <w:rFonts w:ascii="Times New Roman" w:hAnsi="Times New Roman" w:cs="Times New Roman"/>
          <w:sz w:val="20"/>
          <w:szCs w:val="20"/>
        </w:rPr>
        <w:t xml:space="preserve">психологическими особенностями личности и восприятием религиозных сект не существует зависимости. </w:t>
      </w:r>
    </w:p>
    <w:p w:rsidR="001A3A62" w:rsidRPr="0098778A" w:rsidRDefault="001A3A62" w:rsidP="0098778A">
      <w:pPr>
        <w:pStyle w:val="osnovnojjtekst"/>
        <w:spacing w:after="0" w:line="233" w:lineRule="auto"/>
        <w:ind w:firstLine="340"/>
        <w:jc w:val="both"/>
        <w:rPr>
          <w:spacing w:val="-4"/>
          <w:sz w:val="20"/>
          <w:szCs w:val="20"/>
        </w:rPr>
      </w:pPr>
      <w:r w:rsidRPr="0098778A">
        <w:rPr>
          <w:sz w:val="20"/>
          <w:szCs w:val="20"/>
        </w:rPr>
        <w:t>Эксперимент состоял из анкетирования и тестирования студентов алматинских ВУЗов. Мы использовали следующие методики:</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 Анкета (авторский)</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2. Тест смысложизненных ориентаций - СЖО </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3. опросник Шмишека </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4. Неоконченные предложения </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5. Тест «Кто Я?» и «Кто такой сектант?»</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6. Личностный дифференциал (для себя) и ЛД (для сектанта)</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7. Семантический дифференциал (восприятие понятия «секта»)</w:t>
      </w:r>
    </w:p>
    <w:p w:rsidR="001A3A62" w:rsidRPr="0098778A" w:rsidRDefault="001A3A62" w:rsidP="0098778A">
      <w:pPr>
        <w:tabs>
          <w:tab w:val="left" w:pos="2479"/>
          <w:tab w:val="left" w:pos="3685"/>
          <w:tab w:val="left" w:pos="4891"/>
        </w:tabs>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После проведения тестирования мы получили, что </w:t>
      </w:r>
      <w:r w:rsidRPr="0098778A">
        <w:rPr>
          <w:rFonts w:ascii="Times New Roman" w:hAnsi="Times New Roman"/>
          <w:sz w:val="20"/>
          <w:szCs w:val="20"/>
        </w:rPr>
        <w:t xml:space="preserve">восприятие религиозных сект зависит от типа акцентуации, черты которого преобладают у данного молодого человека. </w:t>
      </w:r>
    </w:p>
    <w:p w:rsidR="001A3A62" w:rsidRPr="0098778A" w:rsidRDefault="001A3A62"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а) Молодые люди с чертами характера, свойственными циклотимическому типу, воспринимают понятие «секты» положительно. То есть молодые люди, для которых характерны периодические смены настроения (гипертимных и дистимных состояний), зависимость настроения от внешних событий, находят в понятии «секты» что-то позитивное. </w:t>
      </w:r>
    </w:p>
    <w:p w:rsidR="001A3A62" w:rsidRPr="0098778A" w:rsidRDefault="001A3A62"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б) Студенты, относящиеся к «застревающему» типу акцентуаций, для которого характерны умеренная общительность, занудливость, склонность к нравоучениям, подозрительность, настороженность, недоверчивость к людям, чувствительность к обидам и долгое их переживание, и к сектам относятся с недоверием. Поэтому восприятие секты у них негативное. </w:t>
      </w:r>
    </w:p>
    <w:p w:rsidR="001A3A62" w:rsidRPr="0098778A" w:rsidRDefault="001A3A62" w:rsidP="0098778A">
      <w:pPr>
        <w:tabs>
          <w:tab w:val="left" w:pos="1589"/>
          <w:tab w:val="left" w:pos="2715"/>
          <w:tab w:val="left" w:pos="3721"/>
        </w:tabs>
        <w:spacing w:after="0" w:line="233" w:lineRule="auto"/>
        <w:ind w:firstLine="340"/>
        <w:jc w:val="both"/>
        <w:rPr>
          <w:rFonts w:ascii="Times New Roman" w:hAnsi="Times New Roman"/>
          <w:bCs/>
          <w:sz w:val="20"/>
          <w:szCs w:val="20"/>
        </w:rPr>
      </w:pPr>
      <w:r w:rsidRPr="0098778A">
        <w:rPr>
          <w:rFonts w:ascii="Times New Roman" w:hAnsi="Times New Roman"/>
          <w:bCs/>
          <w:sz w:val="20"/>
          <w:szCs w:val="20"/>
        </w:rPr>
        <w:t>в) Студенты демонстративного типа, для которых характерны: жажда внимания к своей персоне, лидерства, власти и признания, живость, подвижность, легкость в установлении контактов, склонность к лживости, позерству и притворству, неглубокие чувства, легкость в смене настроения; - воспринимают сектантов как слабых и безынициативных людей. Сектанты кажутся ему серыми, безвольными, конформными. То есть образ сектанта у них скорее негативный, чем позитивный.</w:t>
      </w:r>
    </w:p>
    <w:p w:rsidR="001A3A62" w:rsidRPr="0098778A" w:rsidRDefault="001A3A62" w:rsidP="0098778A">
      <w:pPr>
        <w:tabs>
          <w:tab w:val="left" w:pos="1589"/>
          <w:tab w:val="left" w:pos="2715"/>
          <w:tab w:val="left" w:pos="3721"/>
        </w:tabs>
        <w:spacing w:after="0" w:line="233" w:lineRule="auto"/>
        <w:ind w:firstLine="340"/>
        <w:jc w:val="both"/>
        <w:rPr>
          <w:rFonts w:ascii="Times New Roman" w:hAnsi="Times New Roman"/>
          <w:bCs/>
          <w:sz w:val="20"/>
          <w:szCs w:val="20"/>
        </w:rPr>
      </w:pPr>
      <w:r w:rsidRPr="0098778A">
        <w:rPr>
          <w:rFonts w:ascii="Times New Roman" w:hAnsi="Times New Roman"/>
          <w:sz w:val="20"/>
          <w:szCs w:val="20"/>
        </w:rPr>
        <w:t xml:space="preserve">г) Студенты, обладающие психологическими особенностями личности, присущими возбудимому типу акцентуаций: повышенной импульсивностью, гневливостью, угрюмостью, склонностью к хамству и конфликтам, ослаблением контроля над влечениями и побуждениями, недостаточной управляемостью, вспыльчивостью, неуживчивостью в коллективе, из-за чего часто меняют работу, низкой контактностью в общении; - воспринимают образ сектанта позитивно по всем параметрам личностного дифференциала. Молодой человек с чертами возбудимой акцентуации может искать в секте </w:t>
      </w:r>
      <w:r w:rsidRPr="0098778A">
        <w:rPr>
          <w:rFonts w:ascii="Times New Roman" w:hAnsi="Times New Roman"/>
          <w:spacing w:val="-2"/>
          <w:sz w:val="20"/>
          <w:szCs w:val="20"/>
        </w:rPr>
        <w:t xml:space="preserve">для себя социально-психологическую нишу, способ адаптации к жизни, </w:t>
      </w:r>
      <w:r w:rsidRPr="0098778A">
        <w:rPr>
          <w:rFonts w:ascii="Times New Roman" w:hAnsi="Times New Roman"/>
          <w:sz w:val="20"/>
          <w:szCs w:val="20"/>
        </w:rPr>
        <w:t xml:space="preserve">признание, принятие его таким, какой он есть, решение своих проблем. </w:t>
      </w:r>
    </w:p>
    <w:p w:rsidR="001A3A62" w:rsidRPr="0098778A" w:rsidRDefault="001A3A62" w:rsidP="0098778A">
      <w:pPr>
        <w:tabs>
          <w:tab w:val="left" w:pos="1589"/>
          <w:tab w:val="left" w:pos="2715"/>
          <w:tab w:val="left" w:pos="3721"/>
        </w:tabs>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 xml:space="preserve">д) </w:t>
      </w:r>
      <w:r w:rsidRPr="0098778A">
        <w:rPr>
          <w:rFonts w:ascii="Times New Roman" w:hAnsi="Times New Roman"/>
          <w:bCs/>
          <w:sz w:val="20"/>
          <w:szCs w:val="20"/>
        </w:rPr>
        <w:t xml:space="preserve">Дистимический тип </w:t>
      </w:r>
      <w:r w:rsidRPr="0098778A">
        <w:rPr>
          <w:rFonts w:ascii="Times New Roman" w:hAnsi="Times New Roman"/>
          <w:sz w:val="20"/>
          <w:szCs w:val="20"/>
        </w:rPr>
        <w:t>отличается серьезностью, даже подавленностью настроения, слабостью волевых усилий, для него</w:t>
      </w:r>
      <w:r w:rsidRPr="0098778A">
        <w:rPr>
          <w:rFonts w:ascii="Times New Roman" w:hAnsi="Times New Roman"/>
          <w:spacing w:val="-4"/>
          <w:sz w:val="20"/>
          <w:szCs w:val="20"/>
        </w:rPr>
        <w:t xml:space="preserve"> характерны ведомость и пассивность,</w:t>
      </w:r>
      <w:r w:rsidRPr="0098778A">
        <w:rPr>
          <w:rFonts w:ascii="Times New Roman" w:hAnsi="Times New Roman"/>
          <w:sz w:val="20"/>
          <w:szCs w:val="20"/>
        </w:rPr>
        <w:t xml:space="preserve"> пессимизм, фиксация теневых сторон жизни, заторможенность, низкая контактность, молчаливость, замкнутый образ жизни, обостренное чувство справедливости. Молодые люди с дистимическим типом характера нуждаются в руководстве извне, склонны приписывать сектанту те черты личности, которые у них отсутствуют, поэтому сектант представляется им идеалом для подражания, то есть </w:t>
      </w:r>
      <w:r w:rsidRPr="0098778A">
        <w:rPr>
          <w:rFonts w:ascii="Times New Roman" w:hAnsi="Times New Roman"/>
          <w:color w:val="000000"/>
          <w:sz w:val="20"/>
          <w:szCs w:val="20"/>
        </w:rPr>
        <w:t>образ сектанта у студентов дистимического типа позитивный.</w:t>
      </w:r>
    </w:p>
    <w:p w:rsidR="001A3A62" w:rsidRPr="0098778A" w:rsidRDefault="001A3A62" w:rsidP="0098778A">
      <w:pPr>
        <w:tabs>
          <w:tab w:val="left" w:pos="900"/>
        </w:tabs>
        <w:spacing w:after="0" w:line="233" w:lineRule="auto"/>
        <w:ind w:firstLine="340"/>
        <w:jc w:val="both"/>
        <w:rPr>
          <w:rFonts w:ascii="Times New Roman" w:hAnsi="Times New Roman"/>
          <w:b/>
          <w:sz w:val="20"/>
          <w:szCs w:val="20"/>
        </w:rPr>
      </w:pPr>
      <w:r w:rsidRPr="0098778A">
        <w:rPr>
          <w:rFonts w:ascii="Times New Roman" w:hAnsi="Times New Roman"/>
          <w:bCs/>
          <w:sz w:val="20"/>
          <w:szCs w:val="20"/>
        </w:rPr>
        <w:t xml:space="preserve">е) Тревожно-боязливый тип </w:t>
      </w:r>
      <w:r w:rsidRPr="0098778A">
        <w:rPr>
          <w:rFonts w:ascii="Times New Roman" w:hAnsi="Times New Roman"/>
          <w:sz w:val="20"/>
          <w:szCs w:val="20"/>
        </w:rPr>
        <w:t xml:space="preserve">акцентуации имеет склонность к страхам, возможно, что пугливость делает людей с таким типом акцентуации недоверчивыми к сектантам, поэтому </w:t>
      </w:r>
      <w:r w:rsidRPr="0098778A">
        <w:rPr>
          <w:rFonts w:ascii="Times New Roman" w:hAnsi="Times New Roman"/>
          <w:color w:val="000000"/>
          <w:sz w:val="20"/>
          <w:szCs w:val="20"/>
        </w:rPr>
        <w:t xml:space="preserve">образ сектанта у студентов </w:t>
      </w:r>
      <w:r w:rsidRPr="0098778A">
        <w:rPr>
          <w:rFonts w:ascii="Times New Roman" w:hAnsi="Times New Roman"/>
          <w:bCs/>
          <w:sz w:val="20"/>
          <w:szCs w:val="20"/>
        </w:rPr>
        <w:t>тревожно-</w:t>
      </w:r>
      <w:r w:rsidRPr="0098778A">
        <w:rPr>
          <w:rFonts w:ascii="Times New Roman" w:hAnsi="Times New Roman"/>
          <w:bCs/>
          <w:sz w:val="20"/>
          <w:szCs w:val="20"/>
        </w:rPr>
        <w:lastRenderedPageBreak/>
        <w:t>боязливого типа</w:t>
      </w:r>
      <w:r w:rsidRPr="0098778A">
        <w:rPr>
          <w:rFonts w:ascii="Times New Roman" w:hAnsi="Times New Roman"/>
          <w:color w:val="000000"/>
          <w:sz w:val="20"/>
          <w:szCs w:val="20"/>
        </w:rPr>
        <w:t xml:space="preserve"> негативный.</w:t>
      </w:r>
      <w:r w:rsidRPr="0098778A">
        <w:rPr>
          <w:rFonts w:ascii="Times New Roman" w:hAnsi="Times New Roman"/>
          <w:spacing w:val="-4"/>
          <w:sz w:val="20"/>
          <w:szCs w:val="20"/>
        </w:rPr>
        <w:t xml:space="preserve"> </w:t>
      </w:r>
      <w:r w:rsidRPr="0098778A">
        <w:rPr>
          <w:rFonts w:ascii="Times New Roman" w:hAnsi="Times New Roman"/>
          <w:sz w:val="20"/>
          <w:szCs w:val="20"/>
        </w:rPr>
        <w:t>На наш взгляд, при оценивании образа сектанта студенты тревожного типа проецировали на него свои собственные черты.</w:t>
      </w:r>
    </w:p>
    <w:p w:rsidR="001A3A62" w:rsidRPr="0098778A" w:rsidRDefault="001A3A62" w:rsidP="0098778A">
      <w:pPr>
        <w:tabs>
          <w:tab w:val="left" w:pos="2479"/>
          <w:tab w:val="left" w:pos="3685"/>
          <w:tab w:val="left" w:pos="4891"/>
        </w:tabs>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Таким образом, п</w:t>
      </w:r>
      <w:r w:rsidRPr="0098778A">
        <w:rPr>
          <w:rFonts w:ascii="Times New Roman" w:hAnsi="Times New Roman"/>
          <w:sz w:val="20"/>
          <w:szCs w:val="20"/>
        </w:rPr>
        <w:t>о нашим данным, положительная оценка секты или сектанта формируется у личностей циклотимического, возбудимого, дистимического типов акцентуаций; негативная оценка формируется у личностей «застревающего», демонстративного, тревожно-боязливого типов акцентуаций.</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Восприятие религиозных сект зависит от оценки студентами осмысленности своей жизни (от качества смысложизненных ориентаций). </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Чем ниже студент оценивает осмысленность своей жизни, тем менее негативны его оценки качеств личности сектанта. И наоборот, чем выше студент оценивает осмысленность своей жизни (свои жизненные цели, интерес и эмоциональную насыщенность жизни, удовлетворенность самореализацией, ощущение себя хозяином своей жизни, управляемость жизни), тем ниже он оценивает свойства личности сектанта, характеризующие его силу и активность.</w:t>
      </w:r>
    </w:p>
    <w:p w:rsidR="001A3A62" w:rsidRPr="0098778A" w:rsidRDefault="001A3A6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Восприятие религиозной секты тесно связано с восприятием сектанта. Чем негативнее молодой человек воспринимает понятие «секты» в семантическом дифференциале, тем ниже он оценивает и качества личности сектанта в личностном дифференциале. Чем выше студент оценивает сектанта по факторам личностного дифференциала, тем выше его оценки семантического дифференциала понятия «секты».</w:t>
      </w:r>
    </w:p>
    <w:p w:rsidR="001A3A62" w:rsidRPr="0098778A" w:rsidRDefault="001A3A62" w:rsidP="0098778A">
      <w:pPr>
        <w:tabs>
          <w:tab w:val="left" w:pos="1589"/>
          <w:tab w:val="left" w:pos="2715"/>
          <w:tab w:val="left" w:pos="3721"/>
        </w:tabs>
        <w:spacing w:after="0" w:line="233" w:lineRule="auto"/>
        <w:ind w:firstLine="340"/>
        <w:rPr>
          <w:rFonts w:ascii="Times New Roman" w:hAnsi="Times New Roman"/>
          <w:color w:val="000000"/>
          <w:sz w:val="20"/>
          <w:szCs w:val="20"/>
        </w:rPr>
      </w:pPr>
      <w:r w:rsidRPr="0098778A">
        <w:rPr>
          <w:rFonts w:ascii="Times New Roman" w:hAnsi="Times New Roman"/>
          <w:color w:val="000000"/>
          <w:sz w:val="20"/>
          <w:szCs w:val="20"/>
        </w:rPr>
        <w:t>Итак,  для борьбы с вовлечением студентов в религиозные сообщества в каждом ВУЗе должны проводиться лекции или просто быть стенды, освещающие актуальные проблемы современной молодежи и содержащие номера «горячих» линий или телефонов доверия, по которым молодой человек мог бы получить любого рода консультацию бесплатно и в любое время суток.</w:t>
      </w:r>
    </w:p>
    <w:p w:rsidR="001A3A62" w:rsidRPr="0098778A" w:rsidRDefault="001A3A62" w:rsidP="0098778A">
      <w:pPr>
        <w:tabs>
          <w:tab w:val="left" w:pos="1080"/>
        </w:tabs>
        <w:spacing w:after="0" w:line="233" w:lineRule="auto"/>
        <w:ind w:firstLine="340"/>
        <w:rPr>
          <w:rFonts w:ascii="Times New Roman" w:hAnsi="Times New Roman"/>
          <w:sz w:val="20"/>
          <w:szCs w:val="20"/>
        </w:rPr>
      </w:pPr>
      <w:r w:rsidRPr="0098778A">
        <w:rPr>
          <w:rFonts w:ascii="Times New Roman" w:hAnsi="Times New Roman"/>
          <w:sz w:val="20"/>
          <w:szCs w:val="20"/>
        </w:rPr>
        <w:t xml:space="preserve">Кроме того, мы рекомендуем службам, занимающимся профилактикой вовлечения молодежи в религиозные секты, проводить психокоррекционную работу со студентами высших учебных заведений, испытывающим чувство одиночества, проблемы во взаимоотношениях, жизненные трудности, учебный стресс. </w:t>
      </w:r>
    </w:p>
    <w:p w:rsidR="001A3A62" w:rsidRPr="0098778A" w:rsidRDefault="001A3A62" w:rsidP="0098778A">
      <w:pPr>
        <w:spacing w:after="0" w:line="233" w:lineRule="auto"/>
        <w:ind w:firstLine="340"/>
        <w:rPr>
          <w:rFonts w:ascii="Times New Roman" w:hAnsi="Times New Roman"/>
          <w:sz w:val="20"/>
          <w:szCs w:val="20"/>
        </w:rPr>
      </w:pPr>
    </w:p>
    <w:p w:rsidR="001A3A62" w:rsidRPr="0085705F" w:rsidRDefault="001A3A62" w:rsidP="0098778A">
      <w:pPr>
        <w:tabs>
          <w:tab w:val="left" w:pos="284"/>
        </w:tabs>
        <w:spacing w:after="0" w:line="233" w:lineRule="auto"/>
        <w:ind w:firstLine="340"/>
        <w:jc w:val="center"/>
        <w:rPr>
          <w:rFonts w:ascii="Times New Roman" w:hAnsi="Times New Roman"/>
          <w:b/>
          <w:i/>
          <w:sz w:val="18"/>
          <w:szCs w:val="18"/>
          <w:lang w:val="kk-KZ"/>
        </w:rPr>
      </w:pPr>
      <w:r w:rsidRPr="0085705F">
        <w:rPr>
          <w:rFonts w:ascii="Times New Roman" w:hAnsi="Times New Roman"/>
          <w:b/>
          <w:i/>
          <w:sz w:val="18"/>
          <w:szCs w:val="18"/>
          <w:lang w:val="kk-KZ"/>
        </w:rPr>
        <w:t>Список используемых литературы.</w:t>
      </w:r>
    </w:p>
    <w:p w:rsidR="001A3A62" w:rsidRPr="0085705F" w:rsidRDefault="001A3A62" w:rsidP="0098778A">
      <w:pPr>
        <w:numPr>
          <w:ilvl w:val="0"/>
          <w:numId w:val="68"/>
        </w:numPr>
        <w:tabs>
          <w:tab w:val="left" w:pos="284"/>
          <w:tab w:val="left" w:pos="900"/>
        </w:tabs>
        <w:spacing w:after="0" w:line="233" w:lineRule="auto"/>
        <w:ind w:left="0" w:firstLine="340"/>
        <w:jc w:val="both"/>
        <w:rPr>
          <w:rFonts w:ascii="Times New Roman" w:hAnsi="Times New Roman"/>
          <w:sz w:val="18"/>
          <w:szCs w:val="18"/>
        </w:rPr>
      </w:pPr>
      <w:r w:rsidRPr="0085705F">
        <w:rPr>
          <w:rFonts w:ascii="Times New Roman" w:hAnsi="Times New Roman"/>
          <w:spacing w:val="-4"/>
          <w:sz w:val="18"/>
          <w:szCs w:val="18"/>
        </w:rPr>
        <w:t>11.04.2008 / оборона и безопасность. Астана. 10 апреля. ИНТЕРФАКС-КАЗАХСТАН</w:t>
      </w:r>
    </w:p>
    <w:p w:rsidR="001A3A62" w:rsidRPr="0085705F" w:rsidRDefault="001A3A62" w:rsidP="0098778A">
      <w:pPr>
        <w:pStyle w:val="a5"/>
        <w:numPr>
          <w:ilvl w:val="0"/>
          <w:numId w:val="68"/>
        </w:numPr>
        <w:tabs>
          <w:tab w:val="left" w:pos="284"/>
        </w:tabs>
        <w:spacing w:line="233" w:lineRule="auto"/>
        <w:ind w:left="0" w:firstLine="340"/>
        <w:jc w:val="both"/>
        <w:rPr>
          <w:sz w:val="18"/>
          <w:szCs w:val="18"/>
        </w:rPr>
      </w:pPr>
      <w:r w:rsidRPr="0085705F">
        <w:rPr>
          <w:spacing w:val="-4"/>
          <w:sz w:val="18"/>
          <w:szCs w:val="18"/>
        </w:rPr>
        <w:t xml:space="preserve">Асанбаев М., Умирзакова Л. Новая форма религиозного экстремизма в Казахстане: деструктивные секты и культы// Центральная Азия и Кавказ, № 1(61), 2009, с.47—54. – </w:t>
      </w:r>
      <w:r w:rsidRPr="0085705F">
        <w:rPr>
          <w:spacing w:val="-4"/>
          <w:sz w:val="18"/>
          <w:szCs w:val="18"/>
          <w:lang w:val="en-US"/>
        </w:rPr>
        <w:t>c</w:t>
      </w:r>
      <w:r w:rsidRPr="0085705F">
        <w:rPr>
          <w:spacing w:val="-4"/>
          <w:sz w:val="18"/>
          <w:szCs w:val="18"/>
        </w:rPr>
        <w:t>.48</w:t>
      </w:r>
    </w:p>
    <w:p w:rsidR="001A3A62" w:rsidRPr="0085705F" w:rsidRDefault="001A3A62" w:rsidP="0098778A">
      <w:pPr>
        <w:pStyle w:val="a5"/>
        <w:numPr>
          <w:ilvl w:val="0"/>
          <w:numId w:val="68"/>
        </w:numPr>
        <w:tabs>
          <w:tab w:val="left" w:pos="284"/>
        </w:tabs>
        <w:spacing w:line="233" w:lineRule="auto"/>
        <w:ind w:left="0" w:firstLine="340"/>
        <w:jc w:val="both"/>
        <w:rPr>
          <w:sz w:val="18"/>
          <w:szCs w:val="18"/>
        </w:rPr>
      </w:pPr>
      <w:r w:rsidRPr="0085705F">
        <w:rPr>
          <w:spacing w:val="-2"/>
          <w:sz w:val="18"/>
          <w:szCs w:val="18"/>
        </w:rPr>
        <w:t>Мартинович В. А. Портрет потенциального адепта секты. // Адукацыя i выхаванне. 2009. № 3. – С.59-63</w:t>
      </w:r>
    </w:p>
    <w:p w:rsidR="001A3A62" w:rsidRPr="0085705F" w:rsidRDefault="001A3A62" w:rsidP="0098778A">
      <w:pPr>
        <w:numPr>
          <w:ilvl w:val="0"/>
          <w:numId w:val="68"/>
        </w:numPr>
        <w:tabs>
          <w:tab w:val="left" w:pos="284"/>
          <w:tab w:val="left" w:pos="900"/>
        </w:tabs>
        <w:spacing w:after="0" w:line="233" w:lineRule="auto"/>
        <w:ind w:left="0" w:firstLine="340"/>
        <w:jc w:val="both"/>
        <w:rPr>
          <w:rFonts w:ascii="Times New Roman" w:hAnsi="Times New Roman"/>
          <w:sz w:val="18"/>
          <w:szCs w:val="18"/>
        </w:rPr>
      </w:pPr>
      <w:r w:rsidRPr="0085705F">
        <w:rPr>
          <w:rFonts w:ascii="Times New Roman" w:hAnsi="Times New Roman"/>
          <w:sz w:val="18"/>
          <w:szCs w:val="18"/>
        </w:rPr>
        <w:t xml:space="preserve">Рубинштейн С.Л. Направленность личности // Хрестоматия по психологии: Учеб. пособие для студентов пед. ин-тов/Сост. В.В. Мироненко; Под ред. А.В. Петровского. – М.: Просвещение, 1987. – 447с. </w:t>
      </w:r>
    </w:p>
    <w:p w:rsidR="00E030A6" w:rsidRPr="0085705F" w:rsidRDefault="00E030A6" w:rsidP="0098778A">
      <w:pPr>
        <w:pStyle w:val="af2"/>
        <w:tabs>
          <w:tab w:val="left" w:pos="284"/>
        </w:tabs>
        <w:spacing w:line="233" w:lineRule="auto"/>
        <w:ind w:firstLine="340"/>
        <w:jc w:val="both"/>
        <w:rPr>
          <w:rFonts w:ascii="Times New Roman" w:hAnsi="Times New Roman"/>
          <w:sz w:val="18"/>
          <w:szCs w:val="18"/>
          <w:lang w:val="kk-KZ"/>
        </w:rPr>
      </w:pPr>
    </w:p>
    <w:p w:rsidR="0085705F" w:rsidRDefault="0085705F" w:rsidP="0098778A">
      <w:pPr>
        <w:tabs>
          <w:tab w:val="left" w:pos="0"/>
          <w:tab w:val="left" w:pos="284"/>
        </w:tabs>
        <w:spacing w:after="0" w:line="233" w:lineRule="auto"/>
        <w:ind w:firstLine="340"/>
        <w:jc w:val="center"/>
        <w:rPr>
          <w:rFonts w:ascii="Times New Roman" w:hAnsi="Times New Roman"/>
          <w:b/>
          <w:i/>
          <w:sz w:val="20"/>
          <w:szCs w:val="20"/>
          <w:lang w:val="ca-ES"/>
        </w:rPr>
      </w:pPr>
    </w:p>
    <w:p w:rsidR="0085705F" w:rsidRDefault="0085705F" w:rsidP="0098778A">
      <w:pPr>
        <w:tabs>
          <w:tab w:val="left" w:pos="0"/>
          <w:tab w:val="left" w:pos="284"/>
        </w:tabs>
        <w:spacing w:after="0" w:line="233" w:lineRule="auto"/>
        <w:ind w:firstLine="340"/>
        <w:jc w:val="center"/>
        <w:rPr>
          <w:rFonts w:ascii="Times New Roman" w:hAnsi="Times New Roman"/>
          <w:b/>
          <w:i/>
          <w:sz w:val="20"/>
          <w:szCs w:val="20"/>
          <w:lang w:val="ca-ES"/>
        </w:rPr>
      </w:pPr>
    </w:p>
    <w:p w:rsidR="00130B26" w:rsidRPr="0098778A" w:rsidRDefault="00B42303" w:rsidP="0098778A">
      <w:pPr>
        <w:tabs>
          <w:tab w:val="left" w:pos="0"/>
          <w:tab w:val="left" w:pos="284"/>
        </w:tabs>
        <w:spacing w:after="0" w:line="233" w:lineRule="auto"/>
        <w:ind w:firstLine="340"/>
        <w:jc w:val="center"/>
        <w:rPr>
          <w:rFonts w:ascii="Times New Roman" w:hAnsi="Times New Roman"/>
          <w:b/>
          <w:caps/>
          <w:sz w:val="20"/>
          <w:szCs w:val="20"/>
          <w:lang w:val="kk-KZ"/>
        </w:rPr>
      </w:pPr>
      <w:r w:rsidRPr="0098778A">
        <w:rPr>
          <w:rFonts w:ascii="Times New Roman" w:hAnsi="Times New Roman"/>
          <w:b/>
          <w:i/>
          <w:sz w:val="20"/>
          <w:szCs w:val="20"/>
          <w:lang w:val="kk-KZ"/>
        </w:rPr>
        <w:t xml:space="preserve">Секция: </w:t>
      </w:r>
      <w:r w:rsidR="00130B26" w:rsidRPr="0098778A">
        <w:rPr>
          <w:rFonts w:ascii="Times New Roman" w:hAnsi="Times New Roman"/>
          <w:b/>
          <w:caps/>
          <w:sz w:val="20"/>
          <w:szCs w:val="20"/>
          <w:lang w:val="kk-KZ"/>
        </w:rPr>
        <w:t>Современная политическая наука глазами молодых исследователей</w:t>
      </w:r>
    </w:p>
    <w:p w:rsidR="00BF2E82" w:rsidRPr="0098778A" w:rsidRDefault="00BF2E82" w:rsidP="0098778A">
      <w:pPr>
        <w:pStyle w:val="af2"/>
        <w:tabs>
          <w:tab w:val="left" w:pos="284"/>
        </w:tabs>
        <w:spacing w:line="233" w:lineRule="auto"/>
        <w:ind w:firstLine="340"/>
        <w:jc w:val="center"/>
        <w:rPr>
          <w:rFonts w:ascii="Times New Roman" w:hAnsi="Times New Roman"/>
          <w:b/>
          <w:color w:val="365F91" w:themeColor="accent1" w:themeShade="BF"/>
          <w:sz w:val="20"/>
          <w:szCs w:val="20"/>
          <w:lang w:val="kk-KZ"/>
        </w:rPr>
      </w:pPr>
    </w:p>
    <w:p w:rsidR="00130B26" w:rsidRPr="0098778A" w:rsidRDefault="00130B26" w:rsidP="0098778A">
      <w:pPr>
        <w:spacing w:after="0" w:line="233" w:lineRule="auto"/>
        <w:ind w:firstLine="340"/>
        <w:jc w:val="right"/>
        <w:rPr>
          <w:rFonts w:ascii="Times New Roman" w:hAnsi="Times New Roman"/>
          <w:b/>
          <w:i/>
          <w:sz w:val="20"/>
          <w:szCs w:val="20"/>
          <w:lang w:val="kk-KZ"/>
        </w:rPr>
      </w:pPr>
    </w:p>
    <w:p w:rsidR="00F1058E" w:rsidRPr="0098778A" w:rsidRDefault="00BF2E82"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Амиова М.</w:t>
      </w:r>
      <w:r w:rsidR="00001883" w:rsidRPr="0098778A">
        <w:rPr>
          <w:rFonts w:ascii="Times New Roman" w:hAnsi="Times New Roman"/>
          <w:b/>
          <w:i/>
          <w:sz w:val="20"/>
          <w:szCs w:val="20"/>
        </w:rPr>
        <w:t>,</w:t>
      </w:r>
      <w:r w:rsidRPr="0098778A">
        <w:rPr>
          <w:rFonts w:ascii="Times New Roman" w:hAnsi="Times New Roman"/>
          <w:b/>
          <w:i/>
          <w:sz w:val="20"/>
          <w:szCs w:val="20"/>
        </w:rPr>
        <w:t xml:space="preserve"> </w:t>
      </w:r>
      <w:r w:rsidR="0085705F">
        <w:rPr>
          <w:rFonts w:ascii="Times New Roman" w:hAnsi="Times New Roman"/>
          <w:b/>
          <w:i/>
          <w:sz w:val="20"/>
          <w:szCs w:val="20"/>
          <w:lang w:val="ca-ES"/>
        </w:rPr>
        <w:t xml:space="preserve"> </w:t>
      </w:r>
      <w:r w:rsidR="001A5CF3" w:rsidRPr="0098778A">
        <w:rPr>
          <w:rFonts w:ascii="Times New Roman" w:hAnsi="Times New Roman"/>
          <w:b/>
          <w:i/>
          <w:sz w:val="20"/>
          <w:szCs w:val="20"/>
        </w:rPr>
        <w:t xml:space="preserve">студентка 3 курса </w:t>
      </w:r>
    </w:p>
    <w:p w:rsidR="00130B26" w:rsidRPr="0098778A" w:rsidRDefault="001A5CF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отделения политологии</w:t>
      </w:r>
      <w:r w:rsidR="0085705F">
        <w:rPr>
          <w:rFonts w:ascii="Times New Roman" w:hAnsi="Times New Roman"/>
          <w:b/>
          <w:i/>
          <w:sz w:val="20"/>
          <w:szCs w:val="20"/>
          <w:lang w:val="ca-ES"/>
        </w:rPr>
        <w:t xml:space="preserve"> </w:t>
      </w:r>
      <w:r w:rsidR="00130B26" w:rsidRPr="0098778A">
        <w:rPr>
          <w:rFonts w:ascii="Times New Roman" w:hAnsi="Times New Roman"/>
          <w:b/>
          <w:i/>
          <w:sz w:val="20"/>
          <w:szCs w:val="20"/>
        </w:rPr>
        <w:t>КазН</w:t>
      </w:r>
      <w:r w:rsidR="00130B26" w:rsidRPr="0098778A">
        <w:rPr>
          <w:rFonts w:ascii="Times New Roman" w:hAnsi="Times New Roman"/>
          <w:b/>
          <w:i/>
          <w:sz w:val="20"/>
          <w:szCs w:val="20"/>
          <w:lang w:val="kk-KZ"/>
        </w:rPr>
        <w:t>У</w:t>
      </w:r>
      <w:r w:rsidR="00130B26" w:rsidRPr="0098778A">
        <w:rPr>
          <w:rFonts w:ascii="Times New Roman" w:hAnsi="Times New Roman"/>
          <w:b/>
          <w:i/>
          <w:sz w:val="20"/>
          <w:szCs w:val="20"/>
        </w:rPr>
        <w:t xml:space="preserve"> им. аль-Фараби</w:t>
      </w:r>
    </w:p>
    <w:p w:rsidR="00BF2E82" w:rsidRPr="0098778A" w:rsidRDefault="00BF2E8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Научный руководитель: </w:t>
      </w:r>
    </w:p>
    <w:p w:rsidR="00BF2E82" w:rsidRPr="0098778A" w:rsidRDefault="00BF2E82" w:rsidP="0098778A">
      <w:pPr>
        <w:spacing w:after="0" w:line="233" w:lineRule="auto"/>
        <w:ind w:firstLine="340"/>
        <w:jc w:val="right"/>
        <w:rPr>
          <w:rFonts w:ascii="Times New Roman" w:hAnsi="Times New Roman"/>
          <w:sz w:val="20"/>
          <w:szCs w:val="20"/>
        </w:rPr>
      </w:pPr>
      <w:r w:rsidRPr="0098778A">
        <w:rPr>
          <w:rFonts w:ascii="Times New Roman" w:hAnsi="Times New Roman"/>
          <w:b/>
          <w:i/>
          <w:sz w:val="20"/>
          <w:szCs w:val="20"/>
        </w:rPr>
        <w:t xml:space="preserve"> к.ф</w:t>
      </w:r>
      <w:r w:rsidR="001A5CF3" w:rsidRPr="0098778A">
        <w:rPr>
          <w:rFonts w:ascii="Times New Roman" w:hAnsi="Times New Roman"/>
          <w:b/>
          <w:i/>
          <w:sz w:val="20"/>
          <w:szCs w:val="20"/>
        </w:rPr>
        <w:t>илос</w:t>
      </w:r>
      <w:r w:rsidRPr="0098778A">
        <w:rPr>
          <w:rFonts w:ascii="Times New Roman" w:hAnsi="Times New Roman"/>
          <w:b/>
          <w:i/>
          <w:sz w:val="20"/>
          <w:szCs w:val="20"/>
        </w:rPr>
        <w:t>.н., доцент Ким Л.М</w:t>
      </w:r>
      <w:r w:rsidRPr="0098778A">
        <w:rPr>
          <w:rFonts w:ascii="Times New Roman" w:hAnsi="Times New Roman"/>
          <w:sz w:val="20"/>
          <w:szCs w:val="20"/>
        </w:rPr>
        <w:t xml:space="preserve">. </w:t>
      </w:r>
    </w:p>
    <w:p w:rsidR="00BF2E82" w:rsidRPr="0098778A" w:rsidRDefault="00BF2E82" w:rsidP="0098778A">
      <w:pPr>
        <w:spacing w:after="0" w:line="233" w:lineRule="auto"/>
        <w:ind w:firstLine="340"/>
        <w:jc w:val="right"/>
        <w:rPr>
          <w:sz w:val="20"/>
          <w:szCs w:val="20"/>
        </w:rPr>
      </w:pPr>
    </w:p>
    <w:p w:rsidR="00BF2E82" w:rsidRPr="0098778A" w:rsidRDefault="00BF2E82"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Молодежь современного Казахстана</w:t>
      </w:r>
    </w:p>
    <w:p w:rsidR="0085705F" w:rsidRDefault="0085705F" w:rsidP="0098778A">
      <w:pPr>
        <w:spacing w:after="0" w:line="233" w:lineRule="auto"/>
        <w:ind w:firstLine="340"/>
        <w:jc w:val="right"/>
        <w:rPr>
          <w:rFonts w:ascii="Times New Roman" w:hAnsi="Times New Roman"/>
          <w:i/>
          <w:sz w:val="20"/>
          <w:szCs w:val="20"/>
          <w:lang w:val="ca-ES"/>
        </w:rPr>
      </w:pPr>
    </w:p>
    <w:p w:rsidR="00BF2E82" w:rsidRPr="0098778A" w:rsidRDefault="00BF2E82"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«Наша задача – изменить отношение казахстанцев и,</w:t>
      </w:r>
    </w:p>
    <w:p w:rsidR="00BF2E82" w:rsidRPr="0098778A" w:rsidRDefault="00BF2E82"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 xml:space="preserve">в первую очередь молодежи, к образованности, </w:t>
      </w:r>
    </w:p>
    <w:p w:rsidR="00BF2E82" w:rsidRPr="0098778A" w:rsidRDefault="00BF2E82"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к интеллекту, служению Родине и народу»</w:t>
      </w:r>
    </w:p>
    <w:p w:rsidR="00BF2E82" w:rsidRPr="0098778A" w:rsidRDefault="00BF2E82"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Президент РК Н.А.Назарбаев</w:t>
      </w:r>
    </w:p>
    <w:p w:rsidR="009527F8" w:rsidRPr="0098778A" w:rsidRDefault="009527F8" w:rsidP="0098778A">
      <w:pPr>
        <w:spacing w:after="0" w:line="233" w:lineRule="auto"/>
        <w:ind w:firstLine="340"/>
        <w:jc w:val="both"/>
        <w:rPr>
          <w:rFonts w:ascii="Times New Roman" w:hAnsi="Times New Roman"/>
          <w:sz w:val="20"/>
          <w:szCs w:val="20"/>
          <w:lang w:val="kk-KZ"/>
        </w:rPr>
      </w:pP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Молодежь является одной из наиболее крупных социальных групп общества, имеющая свой социальный статус и специфические признаки (возрастные характеристики; особенности социального положения; социально-психологические свойства). Сегодня совершенно очевидна ключевая роль молодежи в развитии нашего государства.  Будущее страны – в руках молодежи. Именно поэтому так важно понять, как происходит становление гражданина? Осознает ли молодежь ответственность, которую возлагает на нее государство? Можно ли назвать нынешнюю молодежь креативной и инновационной? Насколько эффективна современная молодежная политика, в состоянии ли она помочь разрешить те задачи, которые стоят перед молодым поколением?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Реальный мир отличается динамичностью общественно-политических, экономических и культурных процессов и молодежь, безусловно, остро реагирует на вызовы внешней среды.  Президент Н.А.Назарбаев в своем Послании к народу Казахстана «Казахстан – 2030» отметил, что властные структуры должны терпеливо трансформировать массовое сознание, опираясь при этом на молодое поколение, которое лучше адаптируется к новой системе ценностей, имеет свой взгляд на будущее.</w:t>
      </w:r>
    </w:p>
    <w:p w:rsidR="00BF2E82" w:rsidRPr="0098778A" w:rsidRDefault="00BF2E82"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Жизненные цели, ценности, интересы и потребности формируются у молодежи в процессе общения в семье, в кругу друзей, знакомых и т.д. Формирование содержания и системы ценностей подрастающего поколения – процесс многогранный, динамичный и достаточно сложный. Нравственный облик современной </w:t>
      </w:r>
      <w:r w:rsidRPr="0098778A">
        <w:rPr>
          <w:rFonts w:ascii="Times New Roman" w:hAnsi="Times New Roman"/>
          <w:color w:val="000000"/>
          <w:sz w:val="20"/>
          <w:szCs w:val="20"/>
        </w:rPr>
        <w:lastRenderedPageBreak/>
        <w:t xml:space="preserve">молодежи формируется в культурной среде, которая сложилась еще в СССР. Сегодня все меняется. Но это не означает, конечно, что мы – молодежь не признаем общечеловеческих духовных норм и ценностей, однако личный жизненный опыт и время вносят соответствующие коррективы. Может быть, через некоторое время молодой человек реализует в жизни совершенно другие установки и принципы, но главное в том, какие ценностные ориентации являются ведущими и  какие из них ориентируют и направляют молодых людей в их жизни и деятельности.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период становления современной молодежи страна переживала сложные социально-экономические и политические трансформации. Многие, сложившиеся еще в советские времена, ценности были нивелированы, а прежние до сих пор находятся на стадии разработки. Таким образом, современная молодежь оказалась в ситуации, когда логикой истории призвана продолжать развитие на базе унаследованных материальных и духовных ценностей, вынуждена, находясь сама в стадии развития, принимать участие в выработке новых ценностей, зачастую самостоятельно</w:t>
      </w:r>
      <w:r w:rsidRPr="0098778A">
        <w:rPr>
          <w:rFonts w:ascii="Times New Roman" w:hAnsi="Times New Roman"/>
          <w:color w:val="000000"/>
          <w:sz w:val="20"/>
          <w:szCs w:val="20"/>
        </w:rPr>
        <w:t>.</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Современные дети взрослеют быстро. Их окружает огромный непонятный, постоянно меняющийся и загадочный мир,  в котором большинство проблем требуют быстрого решения и активных действий. И нужно вовремя помочь подрастающему поколению разобраться в происходящих событиях, дать им знания о реальной жизни, вовремя поделиться собственным опытом и с уважением относиться к их мнению. Многие причины социальных конфликтов в системе «отцы и дети» кроются в непонимании между поколениями.</w:t>
      </w:r>
      <w:r w:rsidRPr="0098778A">
        <w:rPr>
          <w:rFonts w:ascii="Times New Roman" w:hAnsi="Times New Roman"/>
          <w:sz w:val="20"/>
          <w:szCs w:val="20"/>
        </w:rPr>
        <w:t xml:space="preserve"> В СССР  мощная единая идеология обеспечивала уверенность в завтрашнем дне. Строили социализм и коммунизм – этим объяснялось все окружающее, этому подчинялись все. Наверное, так было легче жить. У нас пока еще все впереди.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Исторические факты свидетельствуют о том, что реформы, осуществляемые в стране, могут быть успешными только при активном участии молодежи. При этом необходимо знать, что молодежь по природе своей не консервативна, она мобильна и восприимчива к любым новациям, она –  та сила, которая поддержит любое  позитивное начинание, если уверена в его необходимости.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Вновь, исходя из исторического опыта, можно утверждать, что важнейшим условием успешной социализации молодежи является совпадение цели и задач воспитания со стратегией развития общества в целом. Опыт реформирования уже на постсоветском пространстве показал, что одной из допущенных ошибок государства является восприятие молодежи как объекта воздействия, а не самостоятельного субъекта исторической деятельности, когда возможности для развития и самореализации молодежи далеки от должного уровня. Именно поэтому она не может полностью раскрыть свой инновационный и креативный потенциал. Нельзя выделять молодежь в отдельную группу, имея в виду ее неопытность и неумение многих молодых людей самостоятельно ориентироваться в тех или иных социально-политических проблемах.</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Те преобразования, которые происходят в Республике Казахстан, начиная с момента обретения независимости, оказали значительное влияние на процессы социализации молодежи</w:t>
      </w:r>
      <w:r w:rsidRPr="0098778A">
        <w:rPr>
          <w:rFonts w:ascii="Times New Roman" w:hAnsi="Times New Roman"/>
          <w:color w:val="000000"/>
          <w:sz w:val="20"/>
          <w:szCs w:val="20"/>
        </w:rPr>
        <w:t>.</w:t>
      </w:r>
      <w:r w:rsidRPr="0098778A">
        <w:rPr>
          <w:rFonts w:ascii="Times New Roman" w:hAnsi="Times New Roman"/>
          <w:sz w:val="20"/>
          <w:szCs w:val="20"/>
        </w:rPr>
        <w:t xml:space="preserve"> </w:t>
      </w:r>
      <w:r w:rsidRPr="0098778A">
        <w:rPr>
          <w:rFonts w:ascii="Times New Roman" w:hAnsi="Times New Roman"/>
          <w:color w:val="000000"/>
          <w:sz w:val="20"/>
          <w:szCs w:val="20"/>
        </w:rPr>
        <w:t xml:space="preserve">Нынешнее подрастающее поколение – первое поколение Казахстана, которое лицом к лицу столкнулось с законами рынка. Современная молодежь, поставленная в более жесткие условия выбора путей адаптации, чем предшествующие поколения,  более склонна к повышенной конфликтности, что выражается в росте преступности, алкоголизма, числа самоубийств, повышенной жестокости и агрессивности, различным психическим отклонениям. </w:t>
      </w:r>
      <w:r w:rsidRPr="0098778A">
        <w:rPr>
          <w:rFonts w:ascii="Times New Roman" w:hAnsi="Times New Roman"/>
          <w:sz w:val="20"/>
          <w:szCs w:val="20"/>
        </w:rPr>
        <w:t>За последние годы среди молодежи резко увеличились масштабы опасных болезней (туберкулез, сифилис, ВИЧ- инфекция), социальных «заболеваний» (алкоголизм, наркомания), религиозных настроений и преступлений. Данная информация настораживает и пугает.</w:t>
      </w:r>
    </w:p>
    <w:p w:rsidR="00BF2E82" w:rsidRPr="0098778A" w:rsidRDefault="00BF2E82"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sz w:val="20"/>
          <w:szCs w:val="20"/>
        </w:rPr>
        <w:t>Возникла настоятельная необходимость в том, чтобы к воспитанию и развитию молодежи, кроме трех основных факторов - семьи, школы и улицы, должно подключиться и государство как  важнейший социальный институт, посредством реализации молодежной политики.</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Очевидно, что воспитание молодежи является важнейшим государственным инструментом стабилизации и консолидации общества. А эффективная молодежная политика  - мощное средство развития молодого поколения. При этом важно не зомбировать молодежь, требуя от нее полного подчинения курсу, выбранному государством, а поддерживать ее и помогать молодежи реализовать свой творческий потенциал, понимать и  учитывать ее объективные интересы в вопросах социальной, экономической, культурной и политической жизни.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 примеру, наша бюрократическая машина оказывает давление «сверху вниз», а нам не нужно создавать такой же аппарат. Нам необходимы организации, которые реально будут оценивать проекты и инициативы молодежи и мы хотим быть уверены в том, что наши идеи и предложения будут реализованы. Должен быть конкретный ответ на конкретное предложение.</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Сегодня, на мой взгляд, налицо политический и культурный вакуум в молодежной среде. И здесь центральная позиция должна принадлежать системе государственной поддержки. Следовательно, основной целью молодежной политики сегодня является создание и укрепление правовых, экономических и организационных условий для самореализации молодежи и возможностей проявить себя в обществе. Например, для реализации своего потенциала молодежь может организовать научно-теоретические семинары, круглые столы, дебатные и дискуссионные клубы по интересам и т.п.,  где научатся позитивной критике, научатся аргументировано отстаивать свою точку зрения, научатся оценивать свои собственные способности и возможности других людей, научатся умению  слушать и уважать чужое мнение и многому-многому другому.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Хотелось бы напомнить, что основными задачами современной государственной молодежной политики на республиканском уровне являются: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разработка и принятие законов, государственных и региональных программ, стимулирующих создание необходимых условий для свободного развития молодежи;</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финансирование государственных программ и других мероприятий, направленных на создание этих условий;</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координация деятельности государственных учреждений и общественных организаций в решении молодежных проблем;</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поощрение деятельности негосударственных организации, направленной на обеспечение занятости молодежи, выравнивание стартовых возможностей для различных категорий молодежи сфере труда, образования, культуры, социального обеспечения;</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создание новых молодежных организаций и движений, способных реализовать интересы молодежи [См.1].</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Однако  данные меры не затрагивают таких злободневных проблем молодежи как, например, трудоустройство. В данном аспекте помощь зачастую носит локальный характер. При приеме на работу молодых специалистов обычно спрашивают об опыте работы, понимая, что ему просто неоткуда взяться, так как полноценное успешное обучение в университете предполагает исключительно учебный процесс. В результате ряды безработных пополняются, что приводит к настоящей лавине негативных последствий. В данном контексте, я считаю, что безработица – проблема, прежде всего, молодежная.</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Если мы хотим, чтобы молодежь была активна, полезна для своей страны, важно обратить особое внимание на духовные национальные ценности, национальную культуру. Нужно постоянно стремиться к получению  новых знаний, не останавливаться на достигнутом,  плодотворно и добросовестно работать на благо Родины,  любить ее, занимать активную гражданскую позицию, участвовать в деятельности различных молодежных  организаций и уметь разумно отстаивать свои права, свободы и точку зрения и т.д. Все это делается для того, чтобы в дальнейшем иметь реальную возможность влиять на политические процессы и быть полезными для своей страны.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Следовательно, обобщая, во-первых, необходимо создать условия для духовного развития молодежи; во-вторых, обеспечить возможности трудоустройства и, соответственно, самореализации в профессиональной сфере; в-третьих, заинтересовать и привлекать молодежь к  волонтерской работе.</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 сожалению,  в современной молодежной политике много изъянов. Например:</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Законы «О молодежи» и «О государственной молодежной политике» подменяются декларативными концепциями, которые никого ни к чему не обязывают.</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Законодательные акты, касающиеся образования, экономической деятельности в сфере среднего и малого бизнеса, недостаточно сбалансированы и не стимулируют социальную активность молодежи.</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Новые молодежные организации под патронажем государства или политических партий и движений охватывают незначительную часть городской и студенческой молодежи, активизируются преимущественно во время избирательных кампаний и предпочитают разовые мероприятия и акции в каждодневной и рутинной работе с молодежью.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Для социальной защищенности молодежи нужно разработать правовой механизм, который с необходимостью предполагает:</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принятие мер по защите молодежи от безработицы, а именно предоставление молодежи рабочих мест, создание условии для быстрой адаптации;</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развернутую и грамотную профессиональную ориентацию и обеспечение профессионального самоутверждения молодежи, ее профессиональную  подготовку и переподготовку;</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разработку и внедрение системы экономических стимулов, которые обеспечат заинтересованность предпринимателей в трудоустройстве представителей различных социальных групп молодежи.</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введение активной деятельности Ассоциации детских и молодежных организации Республики Казахстан, которые будут способствовать формированию инновационного социально-экономического фактора;</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разработку и реализацию программ «молодая семья», «молодой предприниматель», «молодой политик», «жилье для молодежи».</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Молодое поколение – в перспективе богатейший культурный и экономический потенциал страны, от которого зависит прогрессивное развитие общества и, поэтому так важен четко продуманный Закон о молодежи. Но, с другой стороны, пока отсутствуют средства для реализации гарантий осуществления молодыми казахстанцами своих прав на охрану здоровья, образования (с каждым годом увеличивается плата за обучение), труд, отдых, свободу совести, духовное и нравственное развитие.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молодежь – наиболее многочисленная часть населения страны, сознание которой особо уязвимо в эпохи кризисов. Её жизненный опыт недостаточен, ценностные  ориентации неустойчивы. Именно поэтому необходима серьезная и правильно организованная работа по воспитанию молодежи и четко сформулированная и стратегически верная молодежная политика. </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Каждая страна ставит перед собой цель воспитать гражданина и  патриота, знающего свои права и обязанности, соблюдающего законы, способного осуществлять  самостоятельный жизненный выбор и нести за него ответственность. При этом  гражданское общество в Казахстане возможно только в том случае, если молодежь страны активно включится в социально- экономическую, политическую и культурную жизнь общества. Молодежные проблемы должны постоянно находиться в поле зрения государства и молодежь обязана четко знать, на что она может рассчитывать, чтобы быть уверенной в помощи и поддержке со стороны </w:t>
      </w:r>
      <w:r w:rsidRPr="0098778A">
        <w:rPr>
          <w:rFonts w:ascii="Times New Roman" w:hAnsi="Times New Roman"/>
          <w:sz w:val="20"/>
          <w:szCs w:val="20"/>
        </w:rPr>
        <w:lastRenderedPageBreak/>
        <w:t>государства.  Тогда и государство может надеяться на то, что молодежь внесет свой весомый вклад в реализацию всех поставленных им социально-экономических, политических и культурных задач.</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Наша молодежь старается идти ногу в ногу со временем. Мы расширяем свой кругозор и имеем возможность общаться с молодежью других стран. Мы интеллектуально развиваемся, понимая, что знания всегда важны. Мы изучаем английский язык, который является международным языком. Мы совершенствуем знания  в области государственного языка. Мы владеем новейшими техническими коммуникационными средствами. И все это делаем не по принуждению, а по собственному желанию. На мой взгляд, именно в этом случае мы сможем построить будущее для последующих поколений.</w:t>
      </w:r>
    </w:p>
    <w:p w:rsidR="00BF2E82" w:rsidRPr="0098778A" w:rsidRDefault="00BF2E8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«Не спрашивай о том, что твоя страна может дать тебе. Спроси, что ты можешь дать своей стране», - говорил  35-ый президент США Джон Кеннеди. Необходимо рассматривать каждого отдельного представителя молодежи в качестве реального действующего лица, активного участника процесса становления новой государственности и инновационного развития страны. Ведь молодежь – это поколение, от которого зависит будущая судьба Казахстана.</w:t>
      </w:r>
    </w:p>
    <w:p w:rsidR="00BF2E82" w:rsidRPr="0098778A" w:rsidRDefault="00BF2E82" w:rsidP="0098778A">
      <w:pPr>
        <w:spacing w:after="0" w:line="233" w:lineRule="auto"/>
        <w:ind w:firstLine="340"/>
        <w:jc w:val="center"/>
        <w:rPr>
          <w:rFonts w:ascii="Times New Roman" w:hAnsi="Times New Roman"/>
          <w:b/>
          <w:i/>
          <w:sz w:val="20"/>
          <w:szCs w:val="20"/>
          <w:lang w:val="kk-KZ"/>
        </w:rPr>
      </w:pPr>
    </w:p>
    <w:p w:rsidR="00BF2E82" w:rsidRPr="0085705F" w:rsidRDefault="00BF2E82" w:rsidP="0098778A">
      <w:pPr>
        <w:spacing w:after="0" w:line="233" w:lineRule="auto"/>
        <w:ind w:firstLine="340"/>
        <w:jc w:val="center"/>
        <w:rPr>
          <w:rFonts w:ascii="Times New Roman" w:hAnsi="Times New Roman"/>
          <w:b/>
          <w:i/>
          <w:sz w:val="18"/>
          <w:szCs w:val="18"/>
          <w:lang w:val="kk-KZ"/>
        </w:rPr>
      </w:pPr>
      <w:r w:rsidRPr="0085705F">
        <w:rPr>
          <w:rFonts w:ascii="Times New Roman" w:hAnsi="Times New Roman"/>
          <w:b/>
          <w:i/>
          <w:sz w:val="18"/>
          <w:szCs w:val="18"/>
        </w:rPr>
        <w:t>Список использованной литературы:</w:t>
      </w:r>
    </w:p>
    <w:p w:rsidR="00BF2E82" w:rsidRPr="0085705F" w:rsidRDefault="00BF2E82" w:rsidP="0098778A">
      <w:pPr>
        <w:pStyle w:val="af2"/>
        <w:numPr>
          <w:ilvl w:val="0"/>
          <w:numId w:val="69"/>
        </w:numPr>
        <w:spacing w:line="233" w:lineRule="auto"/>
        <w:ind w:left="0" w:firstLine="340"/>
        <w:jc w:val="both"/>
        <w:rPr>
          <w:rFonts w:ascii="Times New Roman" w:hAnsi="Times New Roman"/>
          <w:sz w:val="18"/>
          <w:szCs w:val="18"/>
        </w:rPr>
      </w:pPr>
      <w:r w:rsidRPr="0085705F">
        <w:rPr>
          <w:rFonts w:ascii="Times New Roman" w:hAnsi="Times New Roman"/>
          <w:sz w:val="18"/>
          <w:szCs w:val="18"/>
        </w:rPr>
        <w:t>Концепция ГМП РК / Государственная молодежная политика Республики Казахстан. – Астана: МКИОС РК, 2001. – С. 5 – 31.</w:t>
      </w:r>
    </w:p>
    <w:p w:rsidR="00BF2E82" w:rsidRPr="0085705F" w:rsidRDefault="00BF2E82" w:rsidP="0098778A">
      <w:pPr>
        <w:spacing w:after="0" w:line="233" w:lineRule="auto"/>
        <w:ind w:firstLine="340"/>
        <w:rPr>
          <w:rFonts w:ascii="Times New Roman" w:hAnsi="Times New Roman"/>
          <w:sz w:val="18"/>
          <w:szCs w:val="18"/>
        </w:rPr>
      </w:pPr>
    </w:p>
    <w:p w:rsidR="00B42303" w:rsidRPr="0085705F" w:rsidRDefault="00B42303" w:rsidP="0098778A">
      <w:pPr>
        <w:pStyle w:val="af1"/>
        <w:spacing w:before="0" w:beforeAutospacing="0" w:after="0" w:afterAutospacing="0" w:line="233" w:lineRule="auto"/>
        <w:ind w:firstLine="340"/>
        <w:jc w:val="right"/>
        <w:rPr>
          <w:b/>
          <w:i/>
          <w:sz w:val="18"/>
          <w:szCs w:val="18"/>
          <w:lang w:val="kk-KZ"/>
        </w:rPr>
      </w:pPr>
    </w:p>
    <w:p w:rsidR="00B42303" w:rsidRPr="0098778A" w:rsidRDefault="00B42303" w:rsidP="0098778A">
      <w:pPr>
        <w:pStyle w:val="af1"/>
        <w:spacing w:before="0" w:beforeAutospacing="0" w:after="0" w:afterAutospacing="0" w:line="233" w:lineRule="auto"/>
        <w:ind w:firstLine="340"/>
        <w:jc w:val="right"/>
        <w:rPr>
          <w:b/>
          <w:i/>
          <w:sz w:val="20"/>
          <w:szCs w:val="20"/>
          <w:lang w:val="kk-KZ"/>
        </w:rPr>
      </w:pPr>
    </w:p>
    <w:p w:rsidR="00D4024A" w:rsidRPr="0098778A" w:rsidRDefault="00BF2E82" w:rsidP="0085705F">
      <w:pPr>
        <w:pStyle w:val="af1"/>
        <w:spacing w:before="0" w:beforeAutospacing="0" w:after="0" w:afterAutospacing="0" w:line="233" w:lineRule="auto"/>
        <w:ind w:firstLine="340"/>
        <w:jc w:val="right"/>
        <w:rPr>
          <w:b/>
          <w:i/>
          <w:sz w:val="20"/>
          <w:szCs w:val="20"/>
          <w:lang w:val="kk-KZ"/>
        </w:rPr>
      </w:pPr>
      <w:r w:rsidRPr="0098778A">
        <w:rPr>
          <w:b/>
          <w:i/>
          <w:sz w:val="20"/>
          <w:szCs w:val="20"/>
          <w:lang w:val="kk-KZ"/>
        </w:rPr>
        <w:t xml:space="preserve">Баглай Б., </w:t>
      </w:r>
      <w:r w:rsidR="00FB0FEA" w:rsidRPr="0098778A">
        <w:rPr>
          <w:b/>
          <w:i/>
          <w:sz w:val="20"/>
          <w:szCs w:val="20"/>
          <w:lang w:val="kk-KZ"/>
        </w:rPr>
        <w:t>ә</w:t>
      </w:r>
      <w:r w:rsidR="00D4024A" w:rsidRPr="0098778A">
        <w:rPr>
          <w:b/>
          <w:i/>
          <w:sz w:val="20"/>
          <w:szCs w:val="20"/>
          <w:lang w:val="kk-KZ"/>
        </w:rPr>
        <w:t>л-Фараби атындағы ҚазҰУ</w:t>
      </w:r>
    </w:p>
    <w:p w:rsidR="00D4024A" w:rsidRPr="0098778A" w:rsidRDefault="00D4024A"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b/>
          <w:i/>
          <w:sz w:val="20"/>
          <w:szCs w:val="20"/>
          <w:lang w:val="kk-KZ"/>
        </w:rPr>
        <w:t xml:space="preserve">политология бөлімінің </w:t>
      </w:r>
      <w:r w:rsidR="0085705F">
        <w:rPr>
          <w:rFonts w:ascii="Times New Roman" w:hAnsi="Times New Roman"/>
          <w:b/>
          <w:i/>
          <w:sz w:val="20"/>
          <w:szCs w:val="20"/>
          <w:lang w:val="ca-ES"/>
        </w:rPr>
        <w:t xml:space="preserve"> </w:t>
      </w:r>
      <w:r w:rsidRPr="0098778A">
        <w:rPr>
          <w:rFonts w:ascii="Times New Roman" w:hAnsi="Times New Roman"/>
          <w:b/>
          <w:i/>
          <w:sz w:val="20"/>
          <w:szCs w:val="20"/>
          <w:lang w:val="kk-KZ"/>
        </w:rPr>
        <w:t xml:space="preserve">4 курс студенті </w:t>
      </w:r>
      <w:r w:rsidRPr="0098778A">
        <w:rPr>
          <w:rFonts w:ascii="Times New Roman" w:hAnsi="Times New Roman"/>
          <w:i/>
          <w:sz w:val="20"/>
          <w:szCs w:val="20"/>
          <w:lang w:val="kk-KZ"/>
        </w:rPr>
        <w:t xml:space="preserve"> </w:t>
      </w:r>
    </w:p>
    <w:p w:rsidR="00CC3B4F" w:rsidRPr="0098778A" w:rsidRDefault="00BF2E82" w:rsidP="0098778A">
      <w:pPr>
        <w:pStyle w:val="af1"/>
        <w:spacing w:before="0" w:beforeAutospacing="0" w:after="0" w:afterAutospacing="0" w:line="233" w:lineRule="auto"/>
        <w:ind w:firstLine="340"/>
        <w:jc w:val="right"/>
        <w:rPr>
          <w:b/>
          <w:i/>
          <w:sz w:val="20"/>
          <w:szCs w:val="20"/>
          <w:lang w:val="kk-KZ"/>
        </w:rPr>
      </w:pPr>
      <w:r w:rsidRPr="0098778A">
        <w:rPr>
          <w:b/>
          <w:i/>
          <w:sz w:val="20"/>
          <w:szCs w:val="20"/>
          <w:lang w:val="kk-KZ"/>
        </w:rPr>
        <w:t>Ғылыми жетекшісі</w:t>
      </w:r>
      <w:r w:rsidR="00CC3B4F" w:rsidRPr="0098778A">
        <w:rPr>
          <w:b/>
          <w:i/>
          <w:sz w:val="20"/>
          <w:szCs w:val="20"/>
          <w:lang w:val="kk-KZ"/>
        </w:rPr>
        <w:t>:</w:t>
      </w:r>
      <w:r w:rsidRPr="0098778A">
        <w:rPr>
          <w:b/>
          <w:i/>
          <w:sz w:val="20"/>
          <w:szCs w:val="20"/>
          <w:lang w:val="kk-KZ"/>
        </w:rPr>
        <w:t xml:space="preserve"> </w:t>
      </w:r>
    </w:p>
    <w:p w:rsidR="00BF2E82" w:rsidRPr="0098778A" w:rsidRDefault="00CC3B4F" w:rsidP="0098778A">
      <w:pPr>
        <w:pStyle w:val="af1"/>
        <w:spacing w:before="0" w:beforeAutospacing="0" w:after="0" w:afterAutospacing="0" w:line="233" w:lineRule="auto"/>
        <w:ind w:firstLine="340"/>
        <w:jc w:val="right"/>
        <w:rPr>
          <w:b/>
          <w:i/>
          <w:sz w:val="20"/>
          <w:szCs w:val="20"/>
          <w:lang w:val="kk-KZ"/>
        </w:rPr>
      </w:pPr>
      <w:r w:rsidRPr="0098778A">
        <w:rPr>
          <w:b/>
          <w:i/>
          <w:sz w:val="20"/>
          <w:szCs w:val="20"/>
          <w:lang w:val="kk-KZ"/>
        </w:rPr>
        <w:t xml:space="preserve"> саяси ғ.</w:t>
      </w:r>
      <w:r w:rsidR="00BF2E82" w:rsidRPr="0098778A">
        <w:rPr>
          <w:b/>
          <w:i/>
          <w:sz w:val="20"/>
          <w:szCs w:val="20"/>
          <w:lang w:val="kk-KZ"/>
        </w:rPr>
        <w:t>д</w:t>
      </w:r>
      <w:r w:rsidRPr="0098778A">
        <w:rPr>
          <w:b/>
          <w:i/>
          <w:sz w:val="20"/>
          <w:szCs w:val="20"/>
          <w:lang w:val="kk-KZ"/>
        </w:rPr>
        <w:t>.</w:t>
      </w:r>
      <w:r w:rsidR="00BF2E82" w:rsidRPr="0098778A">
        <w:rPr>
          <w:b/>
          <w:i/>
          <w:sz w:val="20"/>
          <w:szCs w:val="20"/>
          <w:lang w:val="kk-KZ"/>
        </w:rPr>
        <w:t>, проф</w:t>
      </w:r>
      <w:r w:rsidR="00135A48" w:rsidRPr="0098778A">
        <w:rPr>
          <w:b/>
          <w:i/>
          <w:sz w:val="20"/>
          <w:szCs w:val="20"/>
          <w:lang w:val="kk-KZ"/>
        </w:rPr>
        <w:t>ессор</w:t>
      </w:r>
      <w:r w:rsidR="00BF2E82" w:rsidRPr="0098778A">
        <w:rPr>
          <w:b/>
          <w:i/>
          <w:sz w:val="20"/>
          <w:szCs w:val="20"/>
          <w:lang w:val="kk-KZ"/>
        </w:rPr>
        <w:t xml:space="preserve"> Балапанова А.С.</w:t>
      </w:r>
    </w:p>
    <w:p w:rsidR="00BF2E82" w:rsidRPr="0098778A" w:rsidRDefault="00BF2E82" w:rsidP="0098778A">
      <w:pPr>
        <w:pStyle w:val="af1"/>
        <w:spacing w:before="0" w:beforeAutospacing="0" w:after="0" w:afterAutospacing="0" w:line="233" w:lineRule="auto"/>
        <w:ind w:firstLine="340"/>
        <w:jc w:val="both"/>
        <w:rPr>
          <w:b/>
          <w:i/>
          <w:sz w:val="20"/>
          <w:szCs w:val="20"/>
          <w:lang w:val="kk-KZ"/>
        </w:rPr>
      </w:pPr>
    </w:p>
    <w:p w:rsidR="00E87EB2" w:rsidRPr="0098778A" w:rsidRDefault="00BF2E82" w:rsidP="0098778A">
      <w:pPr>
        <w:pStyle w:val="af1"/>
        <w:spacing w:before="0" w:beforeAutospacing="0" w:after="0" w:afterAutospacing="0" w:line="233" w:lineRule="auto"/>
        <w:ind w:firstLine="340"/>
        <w:jc w:val="center"/>
        <w:rPr>
          <w:b/>
          <w:caps/>
          <w:sz w:val="20"/>
          <w:szCs w:val="20"/>
          <w:lang w:val="kk-KZ"/>
        </w:rPr>
      </w:pPr>
      <w:r w:rsidRPr="0098778A">
        <w:rPr>
          <w:b/>
          <w:caps/>
          <w:sz w:val="20"/>
          <w:szCs w:val="20"/>
          <w:lang w:val="kk-KZ"/>
        </w:rPr>
        <w:t xml:space="preserve">Қазақстанның ядролық қауіпсіздікті </w:t>
      </w:r>
    </w:p>
    <w:p w:rsidR="00BF2E82" w:rsidRPr="0098778A" w:rsidRDefault="00BF2E82" w:rsidP="0098778A">
      <w:pPr>
        <w:pStyle w:val="af1"/>
        <w:spacing w:before="0" w:beforeAutospacing="0" w:after="0" w:afterAutospacing="0" w:line="233" w:lineRule="auto"/>
        <w:ind w:firstLine="340"/>
        <w:jc w:val="center"/>
        <w:rPr>
          <w:b/>
          <w:caps/>
          <w:sz w:val="20"/>
          <w:szCs w:val="20"/>
          <w:lang w:val="kk-KZ"/>
        </w:rPr>
      </w:pPr>
      <w:r w:rsidRPr="0098778A">
        <w:rPr>
          <w:b/>
          <w:caps/>
          <w:sz w:val="20"/>
          <w:szCs w:val="20"/>
          <w:lang w:val="kk-KZ"/>
        </w:rPr>
        <w:t>қамтамасыз етудегі үлесі</w:t>
      </w:r>
    </w:p>
    <w:p w:rsidR="00BF2E82" w:rsidRPr="0098778A" w:rsidRDefault="00BF2E82" w:rsidP="0098778A">
      <w:pPr>
        <w:pStyle w:val="af1"/>
        <w:spacing w:before="0" w:beforeAutospacing="0" w:after="0" w:afterAutospacing="0" w:line="233" w:lineRule="auto"/>
        <w:ind w:firstLine="340"/>
        <w:jc w:val="both"/>
        <w:rPr>
          <w:b/>
          <w:sz w:val="20"/>
          <w:szCs w:val="20"/>
          <w:lang w:val="kk-KZ"/>
        </w:rPr>
      </w:pP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ab/>
        <w:t>Жер ғаламшары пайда болғаннан бастап ол бірталай сынақтарды бастан кешірді. Соның ішіндегі ең қаталы ядролық қару еді. Бұл қару түрінің зардабын алғаш рет жапон халқы көрді, сосын оның басқа да әлем халықтарына зияны болды. ХХ ғасырдың ІІ жартысында бұл биполярлы әлемнің қорқыту, үркіту құралына айналды. АҚШ пен КСРО-ның ядролық қаруды жетілдіру жолындағы бәсекелестігі қарапайым халықтың жағдайына кері әсер етті. Айталық, КСРО ядролық қарудың сынақ орыны ретінде Қазақстанның шұрайлы өлкесі Семей жерін таңдап жойқын сынақтарына кірісіп кетті. Нәтижесінде халық ауруға душар болып, жер беті ядролық қалдықтармен тегіс уланды.</w:t>
      </w:r>
    </w:p>
    <w:p w:rsidR="00825189"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КСРО құлаған соң Қазақстан ядролық қарудың айтарлықтар бөлігінің қожайынына айналды. Бұл әрине Қазақстанның Кеңес үкіметі кезінде ең мықты сынақ алаңына айналудың нәтижесінде қалған дүние еді. Тарихқа үнілсек Қазақстан аумағында 456 ядролық және термоядролық жарылыстар жасалды, бұл ядролық зарядтардың жиынтық қуаты 1945 жылы Хиросимаға тасталған атом бомбасының қуатынан 2,5 мың есе асып түседі. Елу жылға таяу уақыт қазақ жерін дүр сілкіндірген ядролық сынақтар халықтың денсаулығына және қоршаған ортаға орасан зор зиян келтірді. Мамандардың бағалауынша, топырақтың өнімді әлеуетін қайтадан қалпына келтіру үшін кемінде 300 жыл уақыт қажет.[1]</w:t>
      </w:r>
      <w:r w:rsidR="00CC3B4F" w:rsidRPr="0098778A">
        <w:rPr>
          <w:sz w:val="20"/>
          <w:szCs w:val="20"/>
          <w:lang w:val="kk-KZ"/>
        </w:rPr>
        <w:t xml:space="preserve"> </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Қазақстан тәуелсіздік алған сәтте әлемдегі ең ірі ядролық держава болуға мүмкіндігі бар еді, өйткені, республикада қуаты жағынан әлемдегі төртінші ядролық арсенал мұраға қалған болатын. Қазақстанда құрлықаралық баллистикалық зымырандарға арналған 1216 оқтұмсық және ауыр бомбардирлердің зарядтары, жаппай қырып-жоятын заманауи құрал-жабдықтармен жарақтанған ядролық стратегиялық күштер кешені болды. Ядролық арсеналда сонымен қатар 1400 ядролық оқтұмсықты стратегиялық 104 Р-36М зымырандары сақадай сай тұрды. Қазақстанда, сонымен қатар, құрлықаралық зымырандарды ұшыратын 148 шахталық қондырғылар шоғырланды, сондай-ақ, ауыр МБР СС-18 оқ-зарядтардың үштен бірі, Байқоңыр ғарыш айлағында баллистикалық зымырандарды сынақтан өткізетін маңызды нысандар жұмыс істеп тұрды. Сонымен қатар, Қазақстанда өз ядролық қаруын жасауға қажетті барлық ғылыми-зерттеу, өндіру және өндіріс инфрақұрылымы болды. Бірақ Қазақстан бұл мүмкіндікті әлемдік бейбітшілікке кері ықпалын тигізетінін түсіне отырып бас тартуға бел байлады. Бірақ біз бейбіт жолды таңдадық, ядролық қаруды бейбіт өмірмен ауыстырдық. </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 </w:t>
      </w:r>
      <w:r w:rsidRPr="0098778A">
        <w:rPr>
          <w:sz w:val="20"/>
          <w:szCs w:val="20"/>
          <w:lang w:val="kk-KZ"/>
        </w:rPr>
        <w:tab/>
        <w:t xml:space="preserve">Тәуелсіз мемлекеттер достастығы құрылған соң, 1991 жылы 30 желтоқсанда Минск қаласында ТМД мүше мемлекеттер арасында Стратегиялық күш жайлы Келісімге  қол қойылды, ол бойынша қатысушы мемлекеттер «стратегиялық күштерді біріге отырып басқару және ядролық қаруды ортақ бақылау қажеттілігін» мойындады. Құжаттың 4-бабы бойынша «ядролық қарудың толық жойылуына дейін РФ Президенті оны бақылайды және белгілі бір шешімдерді басқа мүше мемлекеттер басшыларымен келісіп отырады». </w:t>
      </w:r>
      <w:r w:rsidRPr="0098778A">
        <w:rPr>
          <w:sz w:val="20"/>
          <w:szCs w:val="20"/>
          <w:lang w:val="kk-KZ"/>
        </w:rPr>
        <w:tab/>
        <w:t>Сонымен қатар, Қазақстан мен Белорусь аймағында орналасқан ядролық қарудың жойылуы Достастық мемлекеттерінің бақылауы арқылы жүзеге асырылатын болып келісілді. [2]</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ab/>
        <w:t xml:space="preserve">1992 жылы 23 мамырда АҚШ, Ресей, Белоруссия мен Қазақстан Лисабон хаттамасына қол қойды, ол АҚШ пен КСРО арасында стратегиялық бағыттауыш қаруларды қысқарту (БҚҚ-1)  жайлы келісім еді. Хаттамаға сәйкес, Украина, Белоруссия және Қазақстан ядролық қарудан бас тартты, Кеңес үкіметінің негізгі мұрагері ретінде Ресей Федерациясы анықталды. </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lastRenderedPageBreak/>
        <w:t xml:space="preserve">1993 жылы 12 желтоқсанда Нанн-Лугар бағдарламасының аясында АҚШ пен Қазақстанның арасында келісімшарқта қол қойылды. Келісімшарт бойынша АҚШ ядролық қарусыздануға техникалық және қаржылық көмек көрсетуге міндеттелді. Атап айтқанда, стратегиялық ядролық оқтұмсықтарды және қондырғыларды шектеуге; ядролық материалдарға бақылау орнатуға; төтенше жағдайларда авариялық қамтамасыз ету сияқты іс шаралар жүргізілді. </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Осылай, Лиссабон хаттамасынан 1 жылдан кейін Қазақстан ядролық қауіпсіздікті қамтамасыз етуге нақты қадамдар жасады. Айталық, 104 МБР Р-36М2 (СС-18) Ресей Федерациясына шығарылды, 147 ПУ АҚШ-тың көмегімен залалсыздандырылды, ал сынақ жүргізілген жерлер өңделді. Сонымен қатар, АҚШ 147 жерасты ядролық қаруды сынау үңгірлерін жабуға көмектесті. Қазақстан ядролық арсеналдан өз еркімен бас тартып, өз қауіпсіздігіне ғаламның алып мемлекеттерінен кепілдік алды.[3]</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Елбасы Н. Ә. Назарбаев «Бейбітшілік кіндігі» еңбегінде көрсеткендей, Лиссабон хатамасына қол қою, сосын Нанн-Лугар бағдарламасының жүзеге асуы, кейінгі Ядролық қаруды таратпау туралы келісім Қазақстанның ядролық қаруды таратпау режимінде жасалған алғашқы қадамдар еді. [4]</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2010 жылы сәуір айында Вашингтонда өткен Ядролық қауіпсіздік жөніндегі халықаралық саммитінде Қазқстанның қатысу және Елбасының ұстанымдарының әлем жұртшылығы назарын өзіңе аудартуы Қазақстанның ядролық қауіпсіздікті қамтамасыз етудегі жасалған жұмыстарының еңбегі деп бағалауға болады. Елбасы ядролық қару-жарақсыз әлем құру үшін әлем халықтарына ортақ декларация қабылдау қажеттігін ұсынған Аталмыш саммит барысында «ядролық терроризмге» қарсы күресудің негізгі бағыттары анықталып, жасалынатын жұмыстар тізбегі ойластырылды. </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bCs/>
          <w:kern w:val="36"/>
          <w:sz w:val="20"/>
          <w:szCs w:val="20"/>
          <w:lang w:val="kk-KZ"/>
        </w:rPr>
        <w:t xml:space="preserve">2010 жылы 6 сәуірде БҰҰ Бас Хатшысы Пан Ги Мунның Қазақстанға жасалған алғашқы ресми сапары Семей ядролық полигонын аралаудан басталды. Пан Ги Мун мырза ядролық сынақ аймағын өз көзімен көріп, ядролық қарудың жойқын зардаптарымен таныс болды. БҰҰ Бас Хатшысы өз сөзінде: </w:t>
      </w:r>
      <w:r w:rsidRPr="0098778A">
        <w:rPr>
          <w:bCs/>
          <w:i/>
          <w:kern w:val="36"/>
          <w:sz w:val="20"/>
          <w:szCs w:val="20"/>
          <w:lang w:val="kk-KZ"/>
        </w:rPr>
        <w:t>«</w:t>
      </w:r>
      <w:r w:rsidRPr="0098778A">
        <w:rPr>
          <w:i/>
          <w:sz w:val="20"/>
          <w:szCs w:val="20"/>
          <w:lang w:val="kk-KZ"/>
        </w:rPr>
        <w:t>Мен ядролық қаруы бар барлық елдер басшыларына Қазақстанның соңынан жүріңдер дер едім. Ядролық қаруды жоюға ерік-жігер алу үшін Қазақстаннан үлгі алыңдар</w:t>
      </w:r>
      <w:r w:rsidRPr="0098778A">
        <w:rPr>
          <w:bCs/>
          <w:i/>
          <w:kern w:val="36"/>
          <w:sz w:val="20"/>
          <w:szCs w:val="20"/>
          <w:lang w:val="kk-KZ"/>
        </w:rPr>
        <w:t>»,-</w:t>
      </w:r>
      <w:r w:rsidRPr="0098778A">
        <w:rPr>
          <w:bCs/>
          <w:kern w:val="36"/>
          <w:sz w:val="20"/>
          <w:szCs w:val="20"/>
          <w:lang w:val="kk-KZ"/>
        </w:rPr>
        <w:t>деді. Бұл Қазақстанның ядролық қауіпсіздікті қамтамасыз етудегі үлесінің айтарлықтай болғанының айқын мысалы болып табылады. [5]</w:t>
      </w:r>
    </w:p>
    <w:p w:rsidR="00BF2E82" w:rsidRPr="0098778A" w:rsidRDefault="00BF2E82" w:rsidP="0098778A">
      <w:pPr>
        <w:spacing w:after="0" w:line="233" w:lineRule="auto"/>
        <w:ind w:firstLine="340"/>
        <w:jc w:val="both"/>
        <w:rPr>
          <w:rFonts w:ascii="Times New Roman" w:hAnsi="Times New Roman"/>
          <w:iCs/>
          <w:sz w:val="20"/>
          <w:szCs w:val="20"/>
          <w:lang w:val="kk-KZ"/>
        </w:rPr>
      </w:pPr>
      <w:r w:rsidRPr="0098778A">
        <w:rPr>
          <w:rFonts w:ascii="Times New Roman" w:hAnsi="Times New Roman"/>
          <w:sz w:val="20"/>
          <w:szCs w:val="20"/>
          <w:lang w:val="kk-KZ"/>
        </w:rPr>
        <w:t xml:space="preserve">2012 жылы 27 сәуірдегі Сеулдегі Ядролық қауіпсіздік жөніндегі халықаралық екінші саммитке ядролық қаруынан 1991 жылы бас тартқан Қазақстан Республикасының Президенті Нұрсұлтан Назарбаев арнайы шақырылды. Елбасы Сеулде ядролық энергетиканы дамытудың үш принципін ұсынды. Біріншісі, құқықтық базаның пайдалану әмбебаптығы. Екіншісі, жариялылық, оқыс оқиғаны дер кезінде хабарлау. Үшіншісі, елдер арасындағы «теңдік пен сенім». Сонымен қатар, Сеул саммитінде </w:t>
      </w:r>
      <w:r w:rsidRPr="0098778A">
        <w:rPr>
          <w:rFonts w:ascii="Times New Roman" w:hAnsi="Times New Roman"/>
          <w:bCs/>
          <w:sz w:val="20"/>
          <w:szCs w:val="20"/>
          <w:lang w:val="kk-KZ"/>
        </w:rPr>
        <w:t>ҚР Президенті Н. Назарбаев:</w:t>
      </w:r>
      <w:r w:rsidRPr="0098778A">
        <w:rPr>
          <w:rFonts w:ascii="Times New Roman" w:hAnsi="Times New Roman"/>
          <w:b/>
          <w:bCs/>
          <w:sz w:val="20"/>
          <w:szCs w:val="20"/>
          <w:lang w:val="kk-KZ"/>
        </w:rPr>
        <w:t xml:space="preserve"> </w:t>
      </w:r>
      <w:r w:rsidRPr="0098778A">
        <w:rPr>
          <w:rFonts w:ascii="Times New Roman" w:hAnsi="Times New Roman"/>
          <w:sz w:val="20"/>
          <w:szCs w:val="20"/>
          <w:lang w:val="kk-KZ"/>
        </w:rPr>
        <w:t>«</w:t>
      </w:r>
      <w:r w:rsidRPr="0098778A">
        <w:rPr>
          <w:rFonts w:ascii="Times New Roman" w:hAnsi="Times New Roman"/>
          <w:i/>
          <w:iCs/>
          <w:sz w:val="20"/>
          <w:szCs w:val="20"/>
          <w:lang w:val="kk-KZ"/>
        </w:rPr>
        <w:t xml:space="preserve">Әлемдегі төртінші зымырандық-ядролық арсеналдан ерікті түрде бас тартқан өз елімнің тәжірибесіне сүйене отырып, мынаны айта аламын:  қауіпсіздікке нағыз сенімді кепілдікті орнықты әлеуметтік-экономикалық даму ғана бере алады. Осыған байланысты, мен ядролық қаруды бірінші болып қолданатын елді оқшаулау және оған байкот жариялауға дейінгі ең қатаң халықаралық шараны қолдану туралы келісуді ұсынамын. Сонымен бірге, ядролық державалар ядролық қаруды иеленуден бас тартқан мемлекеттерге Біріккен Ұлттар Ұйымы бекіткен қауіпсіздік кепілдігін беруі тиіс», - </w:t>
      </w:r>
      <w:r w:rsidRPr="0098778A">
        <w:rPr>
          <w:rFonts w:ascii="Times New Roman" w:hAnsi="Times New Roman"/>
          <w:iCs/>
          <w:sz w:val="20"/>
          <w:szCs w:val="20"/>
          <w:lang w:val="kk-KZ"/>
        </w:rPr>
        <w:t xml:space="preserve">деп сөз сөйледі. Бұл Қазақстанның ұстанымы және Елбасы еліміздің басынан өткен тәжірибесімен бөлісу арқылы осындай ойға келіп отыр. [6] </w:t>
      </w:r>
    </w:p>
    <w:p w:rsidR="00BF2E82" w:rsidRPr="0098778A" w:rsidRDefault="00BF2E82" w:rsidP="0098778A">
      <w:pPr>
        <w:spacing w:after="0" w:line="233" w:lineRule="auto"/>
        <w:ind w:firstLine="340"/>
        <w:jc w:val="both"/>
        <w:rPr>
          <w:rFonts w:ascii="Times New Roman" w:hAnsi="Times New Roman"/>
          <w:sz w:val="20"/>
          <w:szCs w:val="20"/>
          <w:lang w:val="kk-KZ"/>
        </w:rPr>
      </w:pPr>
      <w:r w:rsidRPr="0098778A">
        <w:rPr>
          <w:rFonts w:ascii="Times New Roman" w:hAnsi="Times New Roman"/>
          <w:iCs/>
          <w:sz w:val="20"/>
          <w:szCs w:val="20"/>
          <w:lang w:val="kk-KZ"/>
        </w:rPr>
        <w:tab/>
        <w:t xml:space="preserve">Жалпы Қазақстанның тәуелсіздік алған сәттен бастап ядролық қауіпсіздікті қамтамасыз теудегі үлесі айтарлықтай болғанын мойындау қажет. </w:t>
      </w:r>
      <w:r w:rsidRPr="0098778A">
        <w:rPr>
          <w:rFonts w:ascii="Times New Roman" w:hAnsi="Times New Roman"/>
          <w:sz w:val="20"/>
          <w:szCs w:val="20"/>
          <w:lang w:val="kk-KZ"/>
        </w:rPr>
        <w:t>Мемлекет басшысы Нұрсұлтан Назарбаев «Алып ауқымды әлем және ядролық қауіпсіздік» атты мақаласында ядролық қауіпсіздік  мәселесіне қатысты өз пікірлерін түйіндей келіп, басты бес жәйтке назар аударады:</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Бірінші. Ядролық қарусыз әлем - қысқа тарихи мерзімде қол жеткізу мүмкін емес аса ауқымды мақсат. Дегенмен, бұл қаруды таратпау, ядролық қарусыздану және атом энергиясын бейбіт мақсатта пайдалану мәселелерінде бүгін атқарылуға тиіс істерді ертеңге қалдыруға сылтау бола алмайды.</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Екінші. Ядролық қарусыз әлемнің болашағы көптеген жағдайда бүгінде қалыптасып жатқан халықаралық тәртіптің қандай болатындығына байланысты. </w:t>
      </w:r>
      <w:r w:rsidR="00CC3B4F" w:rsidRPr="0098778A">
        <w:rPr>
          <w:sz w:val="20"/>
          <w:szCs w:val="20"/>
          <w:lang w:val="kk-KZ"/>
        </w:rPr>
        <w:t>Демократия түрлі тараптар</w:t>
      </w:r>
      <w:r w:rsidRPr="0098778A">
        <w:rPr>
          <w:sz w:val="20"/>
          <w:szCs w:val="20"/>
          <w:lang w:val="kk-KZ"/>
        </w:rPr>
        <w:t>дың пікірлерін есепке алу құралы ретінде халықаралық қарым-қа</w:t>
      </w:r>
      <w:r w:rsidR="00CC3B4F" w:rsidRPr="0098778A">
        <w:rPr>
          <w:sz w:val="20"/>
          <w:szCs w:val="20"/>
          <w:lang w:val="kk-KZ"/>
        </w:rPr>
        <w:t>ты</w:t>
      </w:r>
      <w:r w:rsidRPr="0098778A">
        <w:rPr>
          <w:sz w:val="20"/>
          <w:szCs w:val="20"/>
          <w:lang w:val="kk-KZ"/>
        </w:rPr>
        <w:t>настар саласына тараған жағдайда ғана шынайы көпполярлылықтың мүмкін болатынына сенімдімін. Тек осындай жағдайда ғана шағын және орташа мемлекеттер ядролық қарудан қауіпсіздіктің басты кепілін көруді қойып, семсерлерді соқаға айналдырып, қайта соғатын болады.</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Үшінші. Ядролық қарусыз әлем идеалдарына қарай шынайы қадам жасау бірінші кезекте ресми ядролық державаларға байланысты. "Қосарлы стандарттар" қолдануға жол бермей, қаруды таратпау мен қарусыздану мәселелерінде солардың өздері басқа мемле</w:t>
      </w:r>
      <w:r w:rsidRPr="0098778A">
        <w:rPr>
          <w:sz w:val="20"/>
          <w:szCs w:val="20"/>
          <w:lang w:val="kk-KZ"/>
        </w:rPr>
        <w:softHyphen/>
        <w:t>кеттер үшін үлгі болуға тиіс.</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Төртінші. Ядролық технологиялары бар-жоғына қарамастан, бүкіл елдер мен халықтардың күш-жігерлерін біріктіргенде ғана ядро</w:t>
      </w:r>
      <w:r w:rsidRPr="0098778A">
        <w:rPr>
          <w:sz w:val="20"/>
          <w:szCs w:val="20"/>
          <w:lang w:val="kk-KZ"/>
        </w:rPr>
        <w:softHyphen/>
        <w:t>лық қарусыз әлем шындыққа айнала алады. Бәлкім, болашақта бар</w:t>
      </w:r>
      <w:r w:rsidRPr="0098778A">
        <w:rPr>
          <w:sz w:val="20"/>
          <w:szCs w:val="20"/>
          <w:lang w:val="kk-KZ"/>
        </w:rPr>
        <w:softHyphen/>
        <w:t>лық мемлекеттердің әр қадам сайын ядролық қарусыз әлем идеалына қарай аяқ басуға деген шешімін бейнелейтін Ядролық қарусыз әлемнің жалпыға ортақ декларациясын қабылдау туралы мәселені бүгіннен бастап талқылаудың да өзіндік мәні болуы мүмкін.</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Бесінші. Әлемдегі төртінші ядролық арсеналдан өз еркімен бас тартқан Қазақстан  қаруды таратпау, қарусыздану және атом энергиясын бейбіт мақсатта пайдалану мәселе</w:t>
      </w:r>
      <w:r w:rsidRPr="0098778A">
        <w:rPr>
          <w:sz w:val="20"/>
          <w:szCs w:val="20"/>
          <w:lang w:val="kk-KZ"/>
        </w:rPr>
        <w:softHyphen/>
        <w:t>лерінде халықаралық қоғамдастыққа сенімді әріптес болған, болып отыр және бола да береді. Біздің бұл мәселелердегі саясатымыз теңдестірілген, дәйекті және жауапкер</w:t>
      </w:r>
      <w:r w:rsidRPr="0098778A">
        <w:rPr>
          <w:sz w:val="20"/>
          <w:szCs w:val="20"/>
          <w:lang w:val="kk-KZ"/>
        </w:rPr>
        <w:softHyphen/>
        <w:t>шілікті күйінде қала бермек.</w:t>
      </w:r>
    </w:p>
    <w:p w:rsidR="00BF2E82" w:rsidRPr="0098778A" w:rsidRDefault="00BF2E8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ab/>
        <w:t xml:space="preserve">Қорыта айтқанда, жаһандану заманында ядролық қауіпсіздік мәселесі маңызды рөлге ие, ядролық қарусыз әлем болашақта адамзаттың қауіпсіз өмір сүруінің кепілі болмақ. Жарқын өмірдің ірге тасын қалауды бүгін бастау керек, оның айқын мысалы Қазақстан болып табылады. Қазақстанның ядролық қарудан бас тарту </w:t>
      </w:r>
      <w:r w:rsidRPr="0098778A">
        <w:rPr>
          <w:sz w:val="20"/>
          <w:szCs w:val="20"/>
          <w:lang w:val="kk-KZ"/>
        </w:rPr>
        <w:lastRenderedPageBreak/>
        <w:t xml:space="preserve">тек ғана үлгі емес, сонымен қатар ғаламдық бейбітшілікті қамтамасыз етудің айнымас белгісі. Қазақстанның ядролық қауіпсіздікке қатысты ұстанымдары әлем қауымдастығын оң шешім қабылдауға әсер етеді деп айқын айта аламыз, себебі бейбіт өмір еркін дамудың кепілі. </w:t>
      </w:r>
    </w:p>
    <w:p w:rsidR="00BF2E82" w:rsidRPr="0098778A" w:rsidRDefault="00BF2E82" w:rsidP="0098778A">
      <w:pPr>
        <w:pStyle w:val="af1"/>
        <w:spacing w:before="0" w:beforeAutospacing="0" w:after="0" w:afterAutospacing="0" w:line="233" w:lineRule="auto"/>
        <w:ind w:firstLine="340"/>
        <w:jc w:val="both"/>
        <w:rPr>
          <w:sz w:val="20"/>
          <w:szCs w:val="20"/>
          <w:lang w:val="kk-KZ"/>
        </w:rPr>
      </w:pPr>
    </w:p>
    <w:p w:rsidR="00CC3B4F" w:rsidRPr="0085705F" w:rsidRDefault="00CC3B4F" w:rsidP="0098778A">
      <w:pPr>
        <w:tabs>
          <w:tab w:val="left" w:pos="0"/>
          <w:tab w:val="left" w:pos="426"/>
        </w:tabs>
        <w:spacing w:after="0" w:line="233" w:lineRule="auto"/>
        <w:ind w:firstLine="340"/>
        <w:jc w:val="center"/>
        <w:rPr>
          <w:rFonts w:ascii="Times New Roman" w:hAnsi="Times New Roman"/>
          <w:b/>
          <w:i/>
          <w:sz w:val="18"/>
          <w:szCs w:val="18"/>
          <w:lang w:val="kk-KZ"/>
        </w:rPr>
      </w:pPr>
      <w:r w:rsidRPr="0085705F">
        <w:rPr>
          <w:rFonts w:ascii="Times New Roman" w:hAnsi="Times New Roman"/>
          <w:b/>
          <w:i/>
          <w:sz w:val="18"/>
          <w:szCs w:val="18"/>
          <w:lang w:val="kk-KZ"/>
        </w:rPr>
        <w:t>Қолданылған әдебиеттер тізімі:</w:t>
      </w:r>
    </w:p>
    <w:p w:rsidR="00BF2E82" w:rsidRPr="0085705F" w:rsidRDefault="00BF2E82" w:rsidP="0098778A">
      <w:pPr>
        <w:pStyle w:val="a5"/>
        <w:numPr>
          <w:ilvl w:val="0"/>
          <w:numId w:val="70"/>
        </w:numPr>
        <w:tabs>
          <w:tab w:val="left" w:pos="284"/>
        </w:tabs>
        <w:spacing w:line="233" w:lineRule="auto"/>
        <w:ind w:left="0" w:firstLine="340"/>
        <w:jc w:val="both"/>
        <w:rPr>
          <w:sz w:val="18"/>
          <w:szCs w:val="18"/>
          <w:lang w:val="kk-KZ"/>
        </w:rPr>
      </w:pPr>
      <w:r w:rsidRPr="0085705F">
        <w:rPr>
          <w:sz w:val="18"/>
          <w:szCs w:val="18"/>
          <w:lang w:val="kk-KZ"/>
        </w:rPr>
        <w:t>Тлеубергенов С.Т. Полигоны Казахстана – Алматы, Гылым, 1997</w:t>
      </w:r>
    </w:p>
    <w:p w:rsidR="00BF2E82" w:rsidRPr="0085705F" w:rsidRDefault="00BF2E82" w:rsidP="0098778A">
      <w:pPr>
        <w:pStyle w:val="a5"/>
        <w:numPr>
          <w:ilvl w:val="0"/>
          <w:numId w:val="70"/>
        </w:numPr>
        <w:tabs>
          <w:tab w:val="left" w:pos="284"/>
        </w:tabs>
        <w:spacing w:line="233" w:lineRule="auto"/>
        <w:ind w:left="0" w:firstLine="340"/>
        <w:jc w:val="both"/>
        <w:rPr>
          <w:sz w:val="18"/>
          <w:szCs w:val="18"/>
          <w:lang w:val="kk-KZ"/>
        </w:rPr>
      </w:pPr>
      <w:r w:rsidRPr="0085705F">
        <w:rPr>
          <w:sz w:val="18"/>
          <w:szCs w:val="18"/>
          <w:lang w:val="kk-KZ"/>
        </w:rPr>
        <w:t>Ядерное нераспространение Том2</w:t>
      </w:r>
      <w:r w:rsidRPr="0085705F">
        <w:rPr>
          <w:sz w:val="18"/>
          <w:szCs w:val="18"/>
        </w:rPr>
        <w:t>/</w:t>
      </w:r>
      <w:r w:rsidRPr="0085705F">
        <w:rPr>
          <w:sz w:val="18"/>
          <w:szCs w:val="18"/>
          <w:lang w:val="kk-KZ"/>
        </w:rPr>
        <w:t xml:space="preserve"> под общ. ред. В.А. Орлова – М.:ПИР-Центр, 2002</w:t>
      </w:r>
    </w:p>
    <w:p w:rsidR="00BF2E82" w:rsidRPr="0085705F" w:rsidRDefault="00BF2E82" w:rsidP="0098778A">
      <w:pPr>
        <w:pStyle w:val="a5"/>
        <w:numPr>
          <w:ilvl w:val="0"/>
          <w:numId w:val="70"/>
        </w:numPr>
        <w:tabs>
          <w:tab w:val="left" w:pos="284"/>
        </w:tabs>
        <w:spacing w:line="233" w:lineRule="auto"/>
        <w:ind w:left="0" w:firstLine="340"/>
        <w:jc w:val="both"/>
        <w:rPr>
          <w:sz w:val="18"/>
          <w:szCs w:val="18"/>
          <w:lang w:val="kk-KZ"/>
        </w:rPr>
      </w:pPr>
      <w:r w:rsidRPr="0085705F">
        <w:rPr>
          <w:sz w:val="18"/>
          <w:szCs w:val="18"/>
          <w:lang w:val="kk-KZ"/>
        </w:rPr>
        <w:t>Ядерное нераспространение Том2</w:t>
      </w:r>
      <w:r w:rsidRPr="0085705F">
        <w:rPr>
          <w:sz w:val="18"/>
          <w:szCs w:val="18"/>
        </w:rPr>
        <w:t>/</w:t>
      </w:r>
      <w:r w:rsidRPr="0085705F">
        <w:rPr>
          <w:sz w:val="18"/>
          <w:szCs w:val="18"/>
          <w:lang w:val="kk-KZ"/>
        </w:rPr>
        <w:t xml:space="preserve"> под общ. ред. В.А. Орлова – М.:ПИР-Центр, 2002</w:t>
      </w:r>
    </w:p>
    <w:p w:rsidR="00BF2E82" w:rsidRPr="0085705F" w:rsidRDefault="00BF2E82" w:rsidP="0098778A">
      <w:pPr>
        <w:pStyle w:val="a5"/>
        <w:numPr>
          <w:ilvl w:val="0"/>
          <w:numId w:val="70"/>
        </w:numPr>
        <w:tabs>
          <w:tab w:val="left" w:pos="284"/>
        </w:tabs>
        <w:spacing w:line="233" w:lineRule="auto"/>
        <w:ind w:left="0" w:firstLine="340"/>
        <w:jc w:val="both"/>
        <w:rPr>
          <w:sz w:val="18"/>
          <w:szCs w:val="18"/>
          <w:lang w:val="kk-KZ"/>
        </w:rPr>
      </w:pPr>
      <w:r w:rsidRPr="0085705F">
        <w:rPr>
          <w:sz w:val="18"/>
          <w:szCs w:val="18"/>
          <w:lang w:val="kk-KZ"/>
        </w:rPr>
        <w:t>Бейбітшілік кіндігі.  Н.Назарбаев – Астана: «Елорда», 2001.</w:t>
      </w:r>
    </w:p>
    <w:p w:rsidR="00BF2E82" w:rsidRPr="0085705F" w:rsidRDefault="001D3E6D" w:rsidP="0098778A">
      <w:pPr>
        <w:pStyle w:val="a5"/>
        <w:numPr>
          <w:ilvl w:val="0"/>
          <w:numId w:val="70"/>
        </w:numPr>
        <w:tabs>
          <w:tab w:val="left" w:pos="284"/>
        </w:tabs>
        <w:spacing w:line="233" w:lineRule="auto"/>
        <w:ind w:left="0" w:firstLine="340"/>
        <w:jc w:val="both"/>
        <w:rPr>
          <w:sz w:val="18"/>
          <w:szCs w:val="18"/>
          <w:lang w:val="en-US"/>
        </w:rPr>
      </w:pPr>
      <w:hyperlink r:id="rId47" w:history="1">
        <w:r w:rsidR="00BF2E82" w:rsidRPr="0085705F">
          <w:rPr>
            <w:rStyle w:val="af0"/>
            <w:sz w:val="18"/>
            <w:szCs w:val="18"/>
            <w:lang w:val="en-US"/>
          </w:rPr>
          <w:t>www.akorda.kz</w:t>
        </w:r>
      </w:hyperlink>
    </w:p>
    <w:p w:rsidR="00BF2E82" w:rsidRPr="0085705F" w:rsidRDefault="001D3E6D" w:rsidP="0098778A">
      <w:pPr>
        <w:pStyle w:val="a5"/>
        <w:numPr>
          <w:ilvl w:val="0"/>
          <w:numId w:val="70"/>
        </w:numPr>
        <w:tabs>
          <w:tab w:val="left" w:pos="284"/>
        </w:tabs>
        <w:spacing w:line="233" w:lineRule="auto"/>
        <w:ind w:left="0" w:firstLine="340"/>
        <w:jc w:val="both"/>
        <w:rPr>
          <w:sz w:val="18"/>
          <w:szCs w:val="18"/>
          <w:lang w:val="en-US"/>
        </w:rPr>
      </w:pPr>
      <w:hyperlink r:id="rId48" w:history="1">
        <w:r w:rsidR="00BF2E82" w:rsidRPr="0085705F">
          <w:rPr>
            <w:rStyle w:val="af0"/>
            <w:sz w:val="18"/>
            <w:szCs w:val="18"/>
            <w:lang w:val="en-US"/>
          </w:rPr>
          <w:t>www.bnews.kz</w:t>
        </w:r>
      </w:hyperlink>
    </w:p>
    <w:p w:rsidR="00BF2E82" w:rsidRPr="0085705F" w:rsidRDefault="00BF2E82" w:rsidP="0098778A">
      <w:pPr>
        <w:tabs>
          <w:tab w:val="left" w:pos="284"/>
        </w:tabs>
        <w:spacing w:after="0" w:line="233" w:lineRule="auto"/>
        <w:ind w:firstLine="340"/>
        <w:jc w:val="both"/>
        <w:rPr>
          <w:rFonts w:ascii="Times New Roman" w:hAnsi="Times New Roman"/>
          <w:sz w:val="18"/>
          <w:szCs w:val="18"/>
          <w:lang w:val="kk-KZ"/>
        </w:rPr>
      </w:pPr>
    </w:p>
    <w:p w:rsidR="00CE30F0" w:rsidRPr="0098778A" w:rsidRDefault="00CE30F0" w:rsidP="0098778A">
      <w:pPr>
        <w:tabs>
          <w:tab w:val="left" w:pos="284"/>
        </w:tabs>
        <w:spacing w:after="0" w:line="233" w:lineRule="auto"/>
        <w:ind w:firstLine="340"/>
        <w:jc w:val="both"/>
        <w:rPr>
          <w:rFonts w:ascii="Times New Roman" w:hAnsi="Times New Roman"/>
          <w:sz w:val="20"/>
          <w:szCs w:val="20"/>
          <w:lang w:val="kk-KZ"/>
        </w:rPr>
      </w:pPr>
    </w:p>
    <w:p w:rsidR="0004525B" w:rsidRPr="0098778A" w:rsidRDefault="0004525B"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Беркутова Е</w:t>
      </w:r>
      <w:r w:rsidR="006B08EB" w:rsidRPr="0098778A">
        <w:rPr>
          <w:rFonts w:ascii="Times New Roman" w:hAnsi="Times New Roman"/>
          <w:b/>
          <w:i/>
          <w:sz w:val="20"/>
          <w:szCs w:val="20"/>
        </w:rPr>
        <w:t>.</w:t>
      </w:r>
      <w:r w:rsidRPr="0098778A">
        <w:rPr>
          <w:rFonts w:ascii="Times New Roman" w:hAnsi="Times New Roman"/>
          <w:b/>
          <w:i/>
          <w:sz w:val="20"/>
          <w:szCs w:val="20"/>
        </w:rPr>
        <w:t>,</w:t>
      </w:r>
      <w:r w:rsidR="0085705F">
        <w:rPr>
          <w:rFonts w:ascii="Times New Roman" w:hAnsi="Times New Roman"/>
          <w:b/>
          <w:i/>
          <w:sz w:val="20"/>
          <w:szCs w:val="20"/>
          <w:lang w:val="ca-ES"/>
        </w:rPr>
        <w:t xml:space="preserve"> </w:t>
      </w:r>
      <w:r w:rsidRPr="0098778A">
        <w:rPr>
          <w:rFonts w:ascii="Times New Roman" w:hAnsi="Times New Roman"/>
          <w:b/>
          <w:i/>
          <w:sz w:val="20"/>
          <w:szCs w:val="20"/>
        </w:rPr>
        <w:t>студент</w:t>
      </w:r>
      <w:r w:rsidR="00FB0FEA" w:rsidRPr="0098778A">
        <w:rPr>
          <w:rFonts w:ascii="Times New Roman" w:hAnsi="Times New Roman"/>
          <w:b/>
          <w:i/>
          <w:sz w:val="20"/>
          <w:szCs w:val="20"/>
          <w:lang w:val="kk-KZ"/>
        </w:rPr>
        <w:t>ка</w:t>
      </w:r>
      <w:r w:rsidRPr="0098778A">
        <w:rPr>
          <w:rFonts w:ascii="Times New Roman" w:hAnsi="Times New Roman"/>
          <w:b/>
          <w:i/>
          <w:sz w:val="20"/>
          <w:szCs w:val="20"/>
        </w:rPr>
        <w:t xml:space="preserve"> 4 курса</w:t>
      </w:r>
    </w:p>
    <w:p w:rsidR="006B08EB" w:rsidRPr="0098778A" w:rsidRDefault="002358EF"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отделения п</w:t>
      </w:r>
      <w:r w:rsidR="0004525B" w:rsidRPr="0098778A">
        <w:rPr>
          <w:rFonts w:ascii="Times New Roman" w:hAnsi="Times New Roman"/>
          <w:b/>
          <w:i/>
          <w:sz w:val="20"/>
          <w:szCs w:val="20"/>
        </w:rPr>
        <w:t>олитологи</w:t>
      </w:r>
      <w:r w:rsidRPr="0098778A">
        <w:rPr>
          <w:rFonts w:ascii="Times New Roman" w:hAnsi="Times New Roman"/>
          <w:b/>
          <w:i/>
          <w:sz w:val="20"/>
          <w:szCs w:val="20"/>
        </w:rPr>
        <w:t>и</w:t>
      </w:r>
      <w:r w:rsidR="0085705F">
        <w:rPr>
          <w:rFonts w:ascii="Times New Roman" w:hAnsi="Times New Roman"/>
          <w:b/>
          <w:i/>
          <w:sz w:val="20"/>
          <w:szCs w:val="20"/>
          <w:lang w:val="ca-ES"/>
        </w:rPr>
        <w:t xml:space="preserve"> </w:t>
      </w:r>
      <w:r w:rsidR="006B08EB" w:rsidRPr="0098778A">
        <w:rPr>
          <w:rFonts w:ascii="Times New Roman" w:hAnsi="Times New Roman"/>
          <w:b/>
          <w:i/>
          <w:sz w:val="20"/>
          <w:szCs w:val="20"/>
        </w:rPr>
        <w:t>КазН</w:t>
      </w:r>
      <w:r w:rsidR="006B08EB" w:rsidRPr="0098778A">
        <w:rPr>
          <w:rFonts w:ascii="Times New Roman" w:hAnsi="Times New Roman"/>
          <w:b/>
          <w:i/>
          <w:sz w:val="20"/>
          <w:szCs w:val="20"/>
          <w:lang w:val="kk-KZ"/>
        </w:rPr>
        <w:t>У</w:t>
      </w:r>
      <w:r w:rsidR="006B08EB" w:rsidRPr="0098778A">
        <w:rPr>
          <w:rFonts w:ascii="Times New Roman" w:hAnsi="Times New Roman"/>
          <w:b/>
          <w:i/>
          <w:sz w:val="20"/>
          <w:szCs w:val="20"/>
        </w:rPr>
        <w:t xml:space="preserve"> им. аль-Фараби</w:t>
      </w:r>
    </w:p>
    <w:p w:rsidR="0004525B" w:rsidRPr="0098778A" w:rsidRDefault="0004525B"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04525B" w:rsidRPr="0098778A" w:rsidRDefault="0004525B"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lang w:val="kk-KZ"/>
        </w:rPr>
        <w:t xml:space="preserve"> доцент Саитова Н.А.</w:t>
      </w:r>
    </w:p>
    <w:p w:rsidR="0004525B" w:rsidRPr="0098778A" w:rsidRDefault="0004525B" w:rsidP="0098778A">
      <w:pPr>
        <w:spacing w:after="0" w:line="233" w:lineRule="auto"/>
        <w:ind w:firstLine="340"/>
        <w:contextualSpacing/>
        <w:jc w:val="center"/>
        <w:rPr>
          <w:rFonts w:ascii="Times New Roman" w:hAnsi="Times New Roman"/>
          <w:b/>
          <w:i/>
          <w:sz w:val="20"/>
          <w:szCs w:val="20"/>
        </w:rPr>
      </w:pPr>
    </w:p>
    <w:p w:rsidR="0004525B" w:rsidRPr="0098778A" w:rsidRDefault="0004525B" w:rsidP="0098778A">
      <w:pPr>
        <w:spacing w:after="0" w:line="233" w:lineRule="auto"/>
        <w:ind w:firstLine="340"/>
        <w:contextualSpacing/>
        <w:jc w:val="center"/>
        <w:rPr>
          <w:rFonts w:ascii="Times New Roman" w:hAnsi="Times New Roman"/>
          <w:b/>
          <w:caps/>
          <w:sz w:val="20"/>
          <w:szCs w:val="20"/>
        </w:rPr>
      </w:pPr>
      <w:r w:rsidRPr="0098778A">
        <w:rPr>
          <w:rFonts w:ascii="Times New Roman" w:hAnsi="Times New Roman"/>
          <w:b/>
          <w:caps/>
          <w:sz w:val="20"/>
          <w:szCs w:val="20"/>
        </w:rPr>
        <w:t>Особенности гражданского участия в Республике Казахстан</w:t>
      </w:r>
    </w:p>
    <w:p w:rsidR="0004525B" w:rsidRPr="0098778A" w:rsidRDefault="0004525B" w:rsidP="0098778A">
      <w:pPr>
        <w:spacing w:after="0" w:line="233" w:lineRule="auto"/>
        <w:ind w:firstLine="340"/>
        <w:contextualSpacing/>
        <w:jc w:val="center"/>
        <w:rPr>
          <w:rFonts w:ascii="Times New Roman" w:hAnsi="Times New Roman"/>
          <w:caps/>
          <w:sz w:val="20"/>
          <w:szCs w:val="20"/>
        </w:rPr>
      </w:pP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В современном обществе актуализируется вопрос сохранения стабильного развития политических систем, в связи с этим необходимо исследовать основные элементы демократии (демократические институты). Наиболее важным демократическим институтом является гражданское участие, его наличие позволяет ликвидировать, корректировать отклонения, ошибки в политике власти, направлять ресурсы государства на решение действительно актуальных проблем, осуществлять непрерывный обмен между обществом и властью. Гражданское участие является своего рода </w:t>
      </w:r>
      <w:r w:rsidR="005F6EC0" w:rsidRPr="0098778A">
        <w:rPr>
          <w:rFonts w:ascii="Times New Roman" w:hAnsi="Times New Roman"/>
          <w:sz w:val="20"/>
          <w:szCs w:val="20"/>
          <w:lang w:val="kk-KZ"/>
        </w:rPr>
        <w:t>защитным</w:t>
      </w:r>
      <w:r w:rsidRPr="0098778A">
        <w:rPr>
          <w:rFonts w:ascii="Times New Roman" w:hAnsi="Times New Roman"/>
          <w:sz w:val="20"/>
          <w:szCs w:val="20"/>
        </w:rPr>
        <w:t xml:space="preserve"> механизмом политической системы, который поддерживает ее целостность, моментально реагирует на угрозы, риски для стабильного функционирования политической системы, обеспечивает прямую и обратную связь между населением и государственными институтами.</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Наряду с человеческим счастьем, демократией, экономическим благосостоянием, участие является ключевым условием и компонентом жизненного мира современного человека, отметили Н. Кеннет и Дж. Хейко, анализируя характер общественного и гражданского участия 22 стран[1], гражданское участие стало неотъемлемой частью современного общества.</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Важно четко определить, что такое гражданское участие, множество существующих </w:t>
      </w:r>
      <w:r w:rsidR="005F6EC0" w:rsidRPr="0098778A">
        <w:rPr>
          <w:rFonts w:ascii="Times New Roman" w:hAnsi="Times New Roman"/>
          <w:sz w:val="20"/>
          <w:szCs w:val="20"/>
          <w:lang w:val="kk-KZ"/>
        </w:rPr>
        <w:t xml:space="preserve">дефиниций </w:t>
      </w:r>
      <w:r w:rsidRPr="0098778A">
        <w:rPr>
          <w:rFonts w:ascii="Times New Roman" w:hAnsi="Times New Roman"/>
          <w:sz w:val="20"/>
          <w:szCs w:val="20"/>
        </w:rPr>
        <w:t xml:space="preserve">позволяют </w:t>
      </w:r>
      <w:r w:rsidR="005F6EC0" w:rsidRPr="0098778A">
        <w:rPr>
          <w:rFonts w:ascii="Times New Roman" w:hAnsi="Times New Roman"/>
          <w:sz w:val="20"/>
          <w:szCs w:val="20"/>
          <w:lang w:val="kk-KZ"/>
        </w:rPr>
        <w:t>увидеть</w:t>
      </w:r>
      <w:r w:rsidRPr="0098778A">
        <w:rPr>
          <w:rFonts w:ascii="Times New Roman" w:hAnsi="Times New Roman"/>
          <w:sz w:val="20"/>
          <w:szCs w:val="20"/>
        </w:rPr>
        <w:t xml:space="preserve"> различные аспекты, грани этого понятия.</w:t>
      </w:r>
    </w:p>
    <w:p w:rsidR="0004525B" w:rsidRPr="0098778A" w:rsidRDefault="005F6EC0"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lang w:val="kk-KZ"/>
        </w:rPr>
        <w:t>В п</w:t>
      </w:r>
      <w:r w:rsidR="0004525B" w:rsidRPr="0098778A">
        <w:rPr>
          <w:rFonts w:ascii="Times New Roman" w:hAnsi="Times New Roman"/>
          <w:sz w:val="20"/>
          <w:szCs w:val="20"/>
        </w:rPr>
        <w:t>олитическ</w:t>
      </w:r>
      <w:r w:rsidRPr="0098778A">
        <w:rPr>
          <w:rFonts w:ascii="Times New Roman" w:hAnsi="Times New Roman"/>
          <w:sz w:val="20"/>
          <w:szCs w:val="20"/>
          <w:lang w:val="kk-KZ"/>
        </w:rPr>
        <w:t>ом</w:t>
      </w:r>
      <w:r w:rsidR="0004525B" w:rsidRPr="0098778A">
        <w:rPr>
          <w:rFonts w:ascii="Times New Roman" w:hAnsi="Times New Roman"/>
          <w:sz w:val="20"/>
          <w:szCs w:val="20"/>
        </w:rPr>
        <w:t xml:space="preserve"> Словар</w:t>
      </w:r>
      <w:r w:rsidRPr="0098778A">
        <w:rPr>
          <w:rFonts w:ascii="Times New Roman" w:hAnsi="Times New Roman"/>
          <w:sz w:val="20"/>
          <w:szCs w:val="20"/>
          <w:lang w:val="kk-KZ"/>
        </w:rPr>
        <w:t>е</w:t>
      </w:r>
      <w:r w:rsidR="0004525B" w:rsidRPr="0098778A">
        <w:rPr>
          <w:rFonts w:ascii="Times New Roman" w:hAnsi="Times New Roman"/>
          <w:sz w:val="20"/>
          <w:szCs w:val="20"/>
        </w:rPr>
        <w:t xml:space="preserve">  гражданское участие </w:t>
      </w:r>
      <w:r w:rsidRPr="0098778A">
        <w:rPr>
          <w:rFonts w:ascii="Times New Roman" w:hAnsi="Times New Roman"/>
          <w:sz w:val="20"/>
          <w:szCs w:val="20"/>
          <w:lang w:val="kk-KZ"/>
        </w:rPr>
        <w:t xml:space="preserve">- </w:t>
      </w:r>
      <w:r w:rsidR="0004525B" w:rsidRPr="0098778A">
        <w:rPr>
          <w:rFonts w:ascii="Times New Roman" w:hAnsi="Times New Roman"/>
          <w:sz w:val="20"/>
          <w:szCs w:val="20"/>
        </w:rPr>
        <w:t>понятие, раскрывающее механизм и степень вовлеченности и включенности интересов и деятельности граждан и их объединений в процесс разработки и принятия решений по кардинальным проблемам гражданского общества[2]. Согласно данному определению, граждане имеют собственные определенные интересы, которые они отстаивают в индивидуальной или групповой форме, в процессе разработки и принятия решений, когда эти решения затрагивают жизненно важные сферы общества.</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М.Р.Холмская дополняет представленное выше определение гражданского участия следующей фазой процесса принятия решений - контроль за их исполнением со стороны граждан, и указывает на новый аспект гражданского участия, выражающийся в самоуправлении на «низовом» (местном) уровне</w:t>
      </w:r>
      <w:r w:rsidR="005F6EC0" w:rsidRPr="0098778A">
        <w:rPr>
          <w:rFonts w:ascii="Times New Roman" w:hAnsi="Times New Roman"/>
          <w:sz w:val="20"/>
          <w:szCs w:val="20"/>
          <w:lang w:val="kk-KZ"/>
        </w:rPr>
        <w:t xml:space="preserve"> </w:t>
      </w:r>
      <w:r w:rsidRPr="0098778A">
        <w:rPr>
          <w:rFonts w:ascii="Times New Roman" w:hAnsi="Times New Roman"/>
          <w:sz w:val="20"/>
          <w:szCs w:val="20"/>
        </w:rPr>
        <w:t>[3]. Если объединение граждан в различные общественные организации образует институты гражданского общества, самоуправление на местном уровне, в свою очередь, входит в систему государственных институтов, следовательно, имеет большие возможности для влияния на проводимую государством политику.</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Г.Алмонд и С.Верба под гражданским участием имеют в виду наименее политизированные формы политического участия, подразумевающие при этом не просто участие жителей, а участие именно граждан страны, т.е. части населения с активистской политической культурой, или культурой участия</w:t>
      </w:r>
      <w:r w:rsidR="005F6EC0" w:rsidRPr="0098778A">
        <w:rPr>
          <w:rFonts w:ascii="Times New Roman" w:hAnsi="Times New Roman"/>
          <w:sz w:val="20"/>
          <w:szCs w:val="20"/>
          <w:lang w:val="kk-KZ"/>
        </w:rPr>
        <w:t xml:space="preserve"> </w:t>
      </w:r>
      <w:r w:rsidRPr="0098778A">
        <w:rPr>
          <w:rFonts w:ascii="Times New Roman" w:hAnsi="Times New Roman"/>
          <w:sz w:val="20"/>
          <w:szCs w:val="20"/>
        </w:rPr>
        <w:t>[4]. Данное определение в некоторой степени входит в противоречие с определением М.Р. Холмской, в силу того что самоуправление не может быть наименее политизированной формой политического участия. Основной момент определения Г.Алмонда и С.Вербы заключается в указании на определенный вид политической культуры, который должен быть присущ гражданам в процессе гражданского участия – активистская политическая культура, или культура участия.</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Важным дополнением к определению гражданского участия является тот аспект, что деятельность различных групп заинтересованных сторон, в которые объединились индивиды, должна быть направлена на совместную разработку решений сложных вопросов и достижение консенсуса по этим вопросам как внутри сообщества, так и в процессе диалога с властью[1]. Деятельность этих групп не должна привести к конфронтации внутри общества, но, кроме того, должна обеспечить конструктивное взаимодействие с властью, ориентацию на совместный поиск решений.</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Таким образом, под гражданским участием понимается объединение людей активисткой политической культуры с целью реализации собственных интересов в процессе разработки, принятия решений, контроля за их исполнением по наиболее важным проблемам государства, направленное на достижение консенсуса внутри общества и организации конструктивного взаимодействия с властью.</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lastRenderedPageBreak/>
        <w:t>Идея гражданского участия является одной из основополагающих в концепции демократии. Она знаменует своего рода переход от классической либеральной концепции «минимума государства» к основанному на принципе плюрализма обществу благосостояния</w:t>
      </w:r>
      <w:r w:rsidR="005F6EC0" w:rsidRPr="0098778A">
        <w:rPr>
          <w:rFonts w:ascii="Times New Roman" w:hAnsi="Times New Roman"/>
          <w:sz w:val="20"/>
          <w:szCs w:val="20"/>
          <w:lang w:val="kk-KZ"/>
        </w:rPr>
        <w:t xml:space="preserve"> </w:t>
      </w:r>
      <w:r w:rsidRPr="0098778A">
        <w:rPr>
          <w:rFonts w:ascii="Times New Roman" w:hAnsi="Times New Roman"/>
          <w:sz w:val="20"/>
          <w:szCs w:val="20"/>
        </w:rPr>
        <w:t>[5]. Этот переход способствовал развитию гражданского участия в западных демократиях. Причины роста гражданского участия в обществе благосостояния Р.Г.</w:t>
      </w:r>
      <w:r w:rsidR="005F6EC0" w:rsidRPr="0098778A">
        <w:rPr>
          <w:rFonts w:ascii="Times New Roman" w:hAnsi="Times New Roman"/>
          <w:sz w:val="20"/>
          <w:szCs w:val="20"/>
          <w:lang w:val="kk-KZ"/>
        </w:rPr>
        <w:t xml:space="preserve"> </w:t>
      </w:r>
      <w:r w:rsidRPr="0098778A">
        <w:rPr>
          <w:rFonts w:ascii="Times New Roman" w:hAnsi="Times New Roman"/>
          <w:sz w:val="20"/>
          <w:szCs w:val="20"/>
        </w:rPr>
        <w:t>Апресян видит в том, что в обществе благосостояния граждане оказываются более зависимыми от государства, и более готовы к активным политическим действиям в ответ на неспособность государства предоставлять ожидаемые услуги</w:t>
      </w:r>
      <w:r w:rsidR="005F6EC0" w:rsidRPr="0098778A">
        <w:rPr>
          <w:rFonts w:ascii="Times New Roman" w:hAnsi="Times New Roman"/>
          <w:sz w:val="20"/>
          <w:szCs w:val="20"/>
          <w:lang w:val="kk-KZ"/>
        </w:rPr>
        <w:t xml:space="preserve"> </w:t>
      </w:r>
      <w:r w:rsidR="005F6EC0" w:rsidRPr="0098778A">
        <w:rPr>
          <w:rFonts w:ascii="Times New Roman" w:hAnsi="Times New Roman"/>
          <w:sz w:val="20"/>
          <w:szCs w:val="20"/>
        </w:rPr>
        <w:t>[5].</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Таким образом, предпосылкой гражданского участия явился переход к обществу благосостояния в западных демократических государствах.</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Существуют различные формы гражданского участия: участие в различного уровня выборах, обсуждение и разработка политических, социально-экономических, культурных программ и проектов, влияние на принятие решений и контроль за их исполнением, самоуправление на «низовом» (местном) уровне. Кроме того, к формам гражданского участия относится участие в демонстрациях, митингах, пикетах, писем, петиций, вступление в личные контакты с политиками и должностными лицами, членство в различных организациях, выдвижение гражданских инициатив, сходы граждан, голосования по отзыву депутата, публичные слушания, правотворческая инициатива, собрания граждан. </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Гражданское участие предполагает возможность публично высказывать позицию, объединяться с единомышленниками для обмена мнениями, для пропаганды своих взглядов, для оказания организованного влияния на органы власти и управления. На основе взаимодействия политиков и граждан могут создаваться совместные политические комиссии, рабочие группы, группы для разрешения конфликтов. </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Интересен тот факт, что в современном обществе идет процесс законодательного оформления гражданского участия. К примеру, в ФРГ принят Закон «О содействии городскому планированию», который устанавливает, что любые инновации в городах должны проводиться при непременном согласовании с горожанами и гражданскими объединениями с тем, чтобы не ущемлялись интересы собственников, арендаторов и пользователей (земли, домов или строений). Так же в американском штате Гавайи ни один закон не может быть принят, если в ходе слушаний в Палате представителей его проект не получил обоснованной поддержки со стороны общественных организаций или профсоюзов</w:t>
      </w:r>
      <w:r w:rsidR="005F6EC0" w:rsidRPr="0098778A">
        <w:rPr>
          <w:rFonts w:ascii="Times New Roman" w:hAnsi="Times New Roman"/>
          <w:sz w:val="20"/>
          <w:szCs w:val="20"/>
          <w:lang w:val="kk-KZ"/>
        </w:rPr>
        <w:t xml:space="preserve"> </w:t>
      </w:r>
      <w:r w:rsidRPr="0098778A">
        <w:rPr>
          <w:rFonts w:ascii="Times New Roman" w:hAnsi="Times New Roman"/>
          <w:sz w:val="20"/>
          <w:szCs w:val="20"/>
        </w:rPr>
        <w:t>[5].</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ab/>
        <w:t>В новой истории Казахстана проявление гражданского участия наблюдалось еще до обретения независимости. К примеру, декабрьские события 1986 года, когда 17 декабря на площади Республики начался митинг, причиной которого стало избрание Г.В.Колбина первым секретарем вместо Д.Кунаева. Кроме того, примером гражданского участия еще советского времени является антиядерное движение  «Невада-Семипалатинск», которое возглавил О.Сулейменов. 25 февраля 1989 года кандидат в депутаты Верховного Совета СССР Олжас  Сулейменов выступил  с речью, в которой призвал к закрытию ядерных полигонов и участию в митингах протеста. 28 февраля около здания Союза писателей Казахстана состоялся митинг, на котором созданное движение «Невада-Семипалатинск» выразило массовый протест против ядерных испытаний на Семипалатинском полигоне. В 1989 году движение остановило на Семипалатинском полигоне 11 взрывов. Позже участники движения подписали резолюцию, согласно которой, в случае продолжения испытаний намеревались начать бессрочную забастовку. В дальнейшем на полигоне испытания не проводились</w:t>
      </w:r>
      <w:r w:rsidR="00D55DFC" w:rsidRPr="0098778A">
        <w:rPr>
          <w:rFonts w:ascii="Times New Roman" w:hAnsi="Times New Roman"/>
          <w:sz w:val="20"/>
          <w:szCs w:val="20"/>
          <w:lang w:val="kk-KZ"/>
        </w:rPr>
        <w:t xml:space="preserve"> </w:t>
      </w:r>
      <w:r w:rsidRPr="0098778A">
        <w:rPr>
          <w:rFonts w:ascii="Times New Roman" w:hAnsi="Times New Roman"/>
          <w:sz w:val="20"/>
          <w:szCs w:val="20"/>
        </w:rPr>
        <w:t>[6].</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ab/>
        <w:t>Гражданское участие неотделимо от гражданского общества: деятельность граждан в институтах гражданского общества является одной из форм политического участия, именно через них осуществляется большая часть видов гражданского участия. Следовательно, опираясь на развитие гражданского общества, можно проследить новые тенденции, изменения гражданского участия. Выделяют четыре этапа в развитии институтов гражданского общества в Казахстане. На первом этапе (конец 1980-х – начало 1990-х) были созданы различные общественные объединения для защиты прав и интересов различных социальных групп, что было стимулировано реформами в экономической, политической и социальной сферах. Одними из первых в Казахстане появились профсоюзы и политические партии: партия “Алаш”, Социал-демократическая партия Казахстана (СДПК), Социалистическая партия Казахстана, Партия Народный Конгресс Казахстана, Республиканская партия Казахстана, свою деятельность также осуществляли филиал общественно-просветительского общества “Мемориал”, Алматинская Хельсинкская группа, “Единство”, историко-просветительское общество “Адилет”, движение пенсионеров “Поколение”[7].</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ab/>
        <w:t>Важным событием стало создание Коалиции социальной защиты в начале 1990-х годов по инициативе ряда организаций. В рамках данной Коалиции за стол переговоров село 28 различных организаций партий, движений, совместная деятельность которых была направлена на поиск путей преодоления общественных проблем, выработка механизмов их решения на консолидированной  основе.</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ab/>
        <w:t xml:space="preserve">Второй этап развития гражданского общества Казахстана условно относят к середине 1990-х годов, особенностью этого этапа является четкая профильная ориентация деятельности общественных объединений. Укреплению позиций гражданского общества способствовало подписание Президентом Республики Казахстан Постановления о создании республиканской трехсторонней комиссии по социальному партнерству в сфере социально-экономических и трудовых отношений. Активно развивающиеся национальные культурные центры объединились в созданную Ассамблею народа Казахстана. </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Третий этап (с конца 1990-х годов) способствовал изменениям в сфере </w:t>
      </w:r>
      <w:r w:rsidR="005F6EC0" w:rsidRPr="0098778A">
        <w:rPr>
          <w:rFonts w:ascii="Times New Roman" w:hAnsi="Times New Roman"/>
          <w:sz w:val="20"/>
          <w:szCs w:val="20"/>
          <w:lang w:val="kk-KZ"/>
        </w:rPr>
        <w:t xml:space="preserve">деятельности </w:t>
      </w:r>
      <w:r w:rsidRPr="0098778A">
        <w:rPr>
          <w:rFonts w:ascii="Times New Roman" w:hAnsi="Times New Roman"/>
          <w:sz w:val="20"/>
          <w:szCs w:val="20"/>
        </w:rPr>
        <w:t xml:space="preserve">политических партий: первоначальное введение в избирательную систему выборов по «партийным спискам», принятие нового Закона «О политических партиях». Кроме того, в октябре 2000 года в Послании Президента РК народу появились первые поручения Правительству по созданию условий для развития неправительственных организаций. В </w:t>
      </w:r>
      <w:r w:rsidRPr="0098778A">
        <w:rPr>
          <w:rFonts w:ascii="Times New Roman" w:hAnsi="Times New Roman"/>
          <w:sz w:val="20"/>
          <w:szCs w:val="20"/>
        </w:rPr>
        <w:lastRenderedPageBreak/>
        <w:t>2001 году был принят Закон «О некоммерческих организациях», в 2002 году – Концепция государственной поддержки неправительственных организаций</w:t>
      </w:r>
      <w:r w:rsidR="005F6EC0" w:rsidRPr="0098778A">
        <w:rPr>
          <w:rFonts w:ascii="Times New Roman" w:hAnsi="Times New Roman"/>
          <w:sz w:val="20"/>
          <w:szCs w:val="20"/>
          <w:lang w:val="kk-KZ"/>
        </w:rPr>
        <w:t xml:space="preserve"> </w:t>
      </w:r>
      <w:r w:rsidRPr="0098778A">
        <w:rPr>
          <w:rFonts w:ascii="Times New Roman" w:hAnsi="Times New Roman"/>
          <w:sz w:val="20"/>
          <w:szCs w:val="20"/>
        </w:rPr>
        <w:t>[7].</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Четвертый этап можно условно отсчитывать с октября 2003 года, когда был проведен первый Гражданский форум. Важным событием 2004 года </w:t>
      </w:r>
      <w:r w:rsidR="005F6EC0" w:rsidRPr="0098778A">
        <w:rPr>
          <w:rFonts w:ascii="Times New Roman" w:hAnsi="Times New Roman"/>
          <w:sz w:val="20"/>
          <w:szCs w:val="20"/>
          <w:lang w:val="kk-KZ"/>
        </w:rPr>
        <w:t>было</w:t>
      </w:r>
      <w:r w:rsidRPr="0098778A">
        <w:rPr>
          <w:rFonts w:ascii="Times New Roman" w:hAnsi="Times New Roman"/>
          <w:sz w:val="20"/>
          <w:szCs w:val="20"/>
        </w:rPr>
        <w:t xml:space="preserve"> создание Указом Президента РК Национальной комиссии по вопросам демократии и гражданского общества, целью деятельности которой стала выработка мер по совершенствованию политической системы и определение задач дальнейшей демократизации гражданского общества</w:t>
      </w:r>
      <w:r w:rsidR="005F6EC0" w:rsidRPr="0098778A">
        <w:rPr>
          <w:rFonts w:ascii="Times New Roman" w:hAnsi="Times New Roman"/>
          <w:sz w:val="20"/>
          <w:szCs w:val="20"/>
          <w:lang w:val="kk-KZ"/>
        </w:rPr>
        <w:t xml:space="preserve"> </w:t>
      </w:r>
      <w:r w:rsidRPr="0098778A">
        <w:rPr>
          <w:rFonts w:ascii="Times New Roman" w:hAnsi="Times New Roman"/>
          <w:sz w:val="20"/>
          <w:szCs w:val="20"/>
        </w:rPr>
        <w:t xml:space="preserve">[8]. Интересной практикой стало </w:t>
      </w:r>
      <w:r w:rsidR="005F6EC0" w:rsidRPr="0098778A">
        <w:rPr>
          <w:rFonts w:ascii="Times New Roman" w:hAnsi="Times New Roman"/>
          <w:sz w:val="20"/>
          <w:szCs w:val="20"/>
          <w:lang w:val="kk-KZ"/>
        </w:rPr>
        <w:t xml:space="preserve">явилось </w:t>
      </w:r>
      <w:r w:rsidRPr="0098778A">
        <w:rPr>
          <w:rFonts w:ascii="Times New Roman" w:hAnsi="Times New Roman"/>
          <w:sz w:val="20"/>
          <w:szCs w:val="20"/>
        </w:rPr>
        <w:t>вовлечение в работу этой комиссии руководителей всех политических партий и проведение встреч членов комиссии с гражданами, различными общественными объединениями. По завершению работы Национальная комиссия подготовила проект «Общественной программы демократических реформ на 2006-2011 годы». В 2005 году был принят Закон РК «О государственном социальном заказе», предполагающий начало целевого государственного финансирования проектов НПО.</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На основании вышеизложенного можно сделать вывод</w:t>
      </w:r>
      <w:r w:rsidR="005F6EC0" w:rsidRPr="0098778A">
        <w:rPr>
          <w:rFonts w:ascii="Times New Roman" w:hAnsi="Times New Roman"/>
          <w:sz w:val="20"/>
          <w:szCs w:val="20"/>
          <w:lang w:val="kk-KZ"/>
        </w:rPr>
        <w:t xml:space="preserve"> о том</w:t>
      </w:r>
      <w:r w:rsidRPr="0098778A">
        <w:rPr>
          <w:rFonts w:ascii="Times New Roman" w:hAnsi="Times New Roman"/>
          <w:sz w:val="20"/>
          <w:szCs w:val="20"/>
        </w:rPr>
        <w:t>, что гражданское участие в Казахстане активно проявлялось в начале и середине 90-х годов, что было связано с желанием граждан участвовать в построении политической системы. К концу 90-х активность гражданского участия начала снижаться, вследствие чего государство было вынуждено законодательно и организационно активизировать гражданское участие. В то же время происходили локальные акты гражданского участия, связанные, в основном, с отстаиванием интересов конкретных социальных групп (пенсионеры, студенты, рабочие крупных казахстанских предприятий).</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С одной стороны, низкий уровень гражданского участия характеризует определенную степень удовлетворенности части населения страны собственной жизнью. С другой стороны, нежелание отстаивать свою гражданскую позицию может быть вызвано социальной апатией и неуверенностью в решении своих проблем через акты гражданского участия.</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Для активизации и повышения эффективности гражданского участия в Казахстане необходимо создание большего числа диалоговых площадок, в рамках которых гражданские силы могли бы принимать участие в разработке стратегических программ развития государства. Кроме того, возможно расширение полномочий общественных советов в аспекте законотворческой деятельности.</w:t>
      </w:r>
    </w:p>
    <w:p w:rsidR="0004525B" w:rsidRPr="0098778A" w:rsidRDefault="0004525B"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Таким образом, в Казахстане государством </w:t>
      </w:r>
      <w:r w:rsidR="005F6EC0" w:rsidRPr="0098778A">
        <w:rPr>
          <w:rFonts w:ascii="Times New Roman" w:hAnsi="Times New Roman"/>
          <w:sz w:val="20"/>
          <w:szCs w:val="20"/>
          <w:lang w:val="kk-KZ"/>
        </w:rPr>
        <w:t xml:space="preserve">не </w:t>
      </w:r>
      <w:r w:rsidRPr="0098778A">
        <w:rPr>
          <w:rFonts w:ascii="Times New Roman" w:hAnsi="Times New Roman"/>
          <w:sz w:val="20"/>
          <w:szCs w:val="20"/>
        </w:rPr>
        <w:t>созданы все условия для выражения своей гражданской позиции представителями всех социальных групп. Перспективы развития гражданского участия зависят от развития гражданской и политико-правовой культуры населения.</w:t>
      </w:r>
    </w:p>
    <w:p w:rsidR="0004525B" w:rsidRPr="0098778A" w:rsidRDefault="0004525B" w:rsidP="0098778A">
      <w:pPr>
        <w:spacing w:after="0" w:line="233" w:lineRule="auto"/>
        <w:ind w:firstLine="340"/>
        <w:contextualSpacing/>
        <w:jc w:val="both"/>
        <w:rPr>
          <w:rFonts w:ascii="Times New Roman" w:hAnsi="Times New Roman"/>
          <w:sz w:val="20"/>
          <w:szCs w:val="20"/>
        </w:rPr>
      </w:pPr>
    </w:p>
    <w:p w:rsidR="0004525B" w:rsidRPr="0085705F" w:rsidRDefault="0004525B" w:rsidP="0098778A">
      <w:pPr>
        <w:spacing w:after="0" w:line="233" w:lineRule="auto"/>
        <w:ind w:firstLine="340"/>
        <w:jc w:val="center"/>
        <w:rPr>
          <w:rFonts w:ascii="Times New Roman" w:hAnsi="Times New Roman"/>
          <w:b/>
          <w:i/>
          <w:sz w:val="18"/>
          <w:szCs w:val="18"/>
          <w:lang w:val="kk-KZ"/>
        </w:rPr>
      </w:pPr>
      <w:r w:rsidRPr="0085705F">
        <w:rPr>
          <w:rFonts w:ascii="Times New Roman" w:hAnsi="Times New Roman"/>
          <w:b/>
          <w:i/>
          <w:sz w:val="18"/>
          <w:szCs w:val="18"/>
        </w:rPr>
        <w:t>Список использованной литературы:</w:t>
      </w:r>
    </w:p>
    <w:p w:rsidR="0004525B" w:rsidRPr="0085705F" w:rsidRDefault="0004525B" w:rsidP="0098778A">
      <w:pPr>
        <w:tabs>
          <w:tab w:val="left" w:pos="567"/>
        </w:tabs>
        <w:spacing w:after="0" w:line="233" w:lineRule="auto"/>
        <w:ind w:firstLine="340"/>
        <w:contextualSpacing/>
        <w:jc w:val="both"/>
        <w:rPr>
          <w:rFonts w:ascii="Times New Roman" w:hAnsi="Times New Roman"/>
          <w:sz w:val="18"/>
          <w:szCs w:val="18"/>
        </w:rPr>
      </w:pPr>
      <w:r w:rsidRPr="0085705F">
        <w:rPr>
          <w:rFonts w:ascii="Times New Roman" w:hAnsi="Times New Roman"/>
          <w:sz w:val="18"/>
          <w:szCs w:val="18"/>
        </w:rPr>
        <w:t>1. Скалабан И.А.. Социальное, общественное и гражданское участие: к проблеме осмысления понятий./Вестник Томского Государственного Университета. Философия. Социология. Политология, №1(13). С. 130-135, 2011.</w:t>
      </w:r>
    </w:p>
    <w:p w:rsidR="0004525B" w:rsidRPr="0085705F" w:rsidRDefault="0004525B" w:rsidP="0098778A">
      <w:pPr>
        <w:tabs>
          <w:tab w:val="left" w:pos="567"/>
        </w:tabs>
        <w:spacing w:after="0" w:line="233" w:lineRule="auto"/>
        <w:ind w:firstLine="340"/>
        <w:contextualSpacing/>
        <w:jc w:val="both"/>
        <w:rPr>
          <w:rFonts w:ascii="Times New Roman" w:hAnsi="Times New Roman"/>
          <w:sz w:val="18"/>
          <w:szCs w:val="18"/>
        </w:rPr>
      </w:pPr>
      <w:r w:rsidRPr="0085705F">
        <w:rPr>
          <w:rFonts w:ascii="Times New Roman" w:hAnsi="Times New Roman"/>
          <w:sz w:val="18"/>
          <w:szCs w:val="18"/>
        </w:rPr>
        <w:t>2.Политический словарь.</w:t>
      </w:r>
      <w:r w:rsidRPr="0085705F">
        <w:rPr>
          <w:rFonts w:ascii="Times New Roman" w:hAnsi="Times New Roman"/>
          <w:sz w:val="18"/>
          <w:szCs w:val="18"/>
          <w:lang w:val="en-US"/>
        </w:rPr>
        <w:t>www</w:t>
      </w:r>
      <w:r w:rsidRPr="0085705F">
        <w:rPr>
          <w:rFonts w:ascii="Times New Roman" w:hAnsi="Times New Roman"/>
          <w:sz w:val="18"/>
          <w:szCs w:val="18"/>
        </w:rPr>
        <w:t>.</w:t>
      </w:r>
      <w:r w:rsidRPr="0085705F">
        <w:rPr>
          <w:rFonts w:ascii="Times New Roman" w:hAnsi="Times New Roman"/>
          <w:sz w:val="18"/>
          <w:szCs w:val="18"/>
          <w:lang w:val="en-US"/>
        </w:rPr>
        <w:t>slovarus</w:t>
      </w:r>
      <w:r w:rsidRPr="0085705F">
        <w:rPr>
          <w:rFonts w:ascii="Times New Roman" w:hAnsi="Times New Roman"/>
          <w:sz w:val="18"/>
          <w:szCs w:val="18"/>
        </w:rPr>
        <w:t>.</w:t>
      </w:r>
      <w:r w:rsidRPr="0085705F">
        <w:rPr>
          <w:rFonts w:ascii="Times New Roman" w:hAnsi="Times New Roman"/>
          <w:sz w:val="18"/>
          <w:szCs w:val="18"/>
          <w:lang w:val="en-US"/>
        </w:rPr>
        <w:t>ru</w:t>
      </w:r>
    </w:p>
    <w:p w:rsidR="0004525B" w:rsidRPr="0085705F" w:rsidRDefault="0004525B" w:rsidP="0098778A">
      <w:pPr>
        <w:tabs>
          <w:tab w:val="left" w:pos="567"/>
        </w:tabs>
        <w:spacing w:after="0" w:line="233" w:lineRule="auto"/>
        <w:ind w:firstLine="340"/>
        <w:contextualSpacing/>
        <w:jc w:val="both"/>
        <w:rPr>
          <w:rFonts w:ascii="Times New Roman" w:hAnsi="Times New Roman"/>
          <w:sz w:val="18"/>
          <w:szCs w:val="18"/>
        </w:rPr>
      </w:pPr>
      <w:r w:rsidRPr="0085705F">
        <w:rPr>
          <w:rFonts w:ascii="Times New Roman" w:hAnsi="Times New Roman"/>
          <w:sz w:val="18"/>
          <w:szCs w:val="18"/>
        </w:rPr>
        <w:t>3. Холмская М. Р. Политическое участие как объект исследования. Обзор отечественной литературы. /Полис, № 5, 1999.</w:t>
      </w:r>
    </w:p>
    <w:p w:rsidR="0004525B" w:rsidRPr="0085705F" w:rsidRDefault="0004525B" w:rsidP="0098778A">
      <w:pPr>
        <w:tabs>
          <w:tab w:val="left" w:pos="567"/>
        </w:tabs>
        <w:spacing w:after="0" w:line="233" w:lineRule="auto"/>
        <w:ind w:firstLine="340"/>
        <w:contextualSpacing/>
        <w:jc w:val="both"/>
        <w:rPr>
          <w:rFonts w:ascii="Times New Roman" w:hAnsi="Times New Roman"/>
          <w:sz w:val="18"/>
          <w:szCs w:val="18"/>
        </w:rPr>
      </w:pPr>
      <w:r w:rsidRPr="0085705F">
        <w:rPr>
          <w:rFonts w:ascii="Times New Roman" w:hAnsi="Times New Roman"/>
          <w:sz w:val="18"/>
          <w:szCs w:val="18"/>
        </w:rPr>
        <w:t>4. Алмонд Г., Верба С. Гражданская культура и стабильность демократии. / Полис, №4,1992.</w:t>
      </w:r>
    </w:p>
    <w:p w:rsidR="0004525B" w:rsidRPr="0085705F" w:rsidRDefault="0004525B" w:rsidP="0098778A">
      <w:pPr>
        <w:tabs>
          <w:tab w:val="left" w:pos="567"/>
        </w:tabs>
        <w:spacing w:after="0" w:line="233" w:lineRule="auto"/>
        <w:ind w:firstLine="340"/>
        <w:contextualSpacing/>
        <w:jc w:val="both"/>
        <w:rPr>
          <w:rFonts w:ascii="Times New Roman" w:hAnsi="Times New Roman"/>
          <w:sz w:val="18"/>
          <w:szCs w:val="18"/>
        </w:rPr>
      </w:pPr>
      <w:r w:rsidRPr="0085705F">
        <w:rPr>
          <w:rFonts w:ascii="Times New Roman" w:hAnsi="Times New Roman"/>
          <w:sz w:val="18"/>
          <w:szCs w:val="18"/>
        </w:rPr>
        <w:t>5.Апресян Р.Г. Гражданское общество: участие и ответственность./Неконцептуальный сборник. С. 44-47. М.: Аслан,1997.</w:t>
      </w:r>
    </w:p>
    <w:p w:rsidR="0004525B" w:rsidRPr="0085705F" w:rsidRDefault="0004525B" w:rsidP="0098778A">
      <w:pPr>
        <w:tabs>
          <w:tab w:val="left" w:pos="567"/>
        </w:tabs>
        <w:spacing w:after="0" w:line="233" w:lineRule="auto"/>
        <w:ind w:firstLine="340"/>
        <w:contextualSpacing/>
        <w:jc w:val="both"/>
        <w:rPr>
          <w:rFonts w:ascii="Times New Roman" w:hAnsi="Times New Roman"/>
          <w:sz w:val="18"/>
          <w:szCs w:val="18"/>
        </w:rPr>
      </w:pPr>
      <w:r w:rsidRPr="0085705F">
        <w:rPr>
          <w:rFonts w:ascii="Times New Roman" w:hAnsi="Times New Roman"/>
          <w:sz w:val="18"/>
          <w:szCs w:val="18"/>
        </w:rPr>
        <w:t xml:space="preserve">6.Абишев М. Движение «Невада-Семипалатинск». </w:t>
      </w:r>
      <w:r w:rsidRPr="0085705F">
        <w:rPr>
          <w:rFonts w:ascii="Times New Roman" w:hAnsi="Times New Roman"/>
          <w:sz w:val="18"/>
          <w:szCs w:val="18"/>
          <w:lang w:val="en-US"/>
        </w:rPr>
        <w:t>prstr</w:t>
      </w:r>
      <w:r w:rsidRPr="0085705F">
        <w:rPr>
          <w:rFonts w:ascii="Times New Roman" w:hAnsi="Times New Roman"/>
          <w:sz w:val="18"/>
          <w:szCs w:val="18"/>
        </w:rPr>
        <w:t>.</w:t>
      </w:r>
      <w:r w:rsidRPr="0085705F">
        <w:rPr>
          <w:rFonts w:ascii="Times New Roman" w:hAnsi="Times New Roman"/>
          <w:sz w:val="18"/>
          <w:szCs w:val="18"/>
          <w:lang w:val="en-US"/>
        </w:rPr>
        <w:t>narod</w:t>
      </w:r>
      <w:r w:rsidRPr="0085705F">
        <w:rPr>
          <w:rFonts w:ascii="Times New Roman" w:hAnsi="Times New Roman"/>
          <w:sz w:val="18"/>
          <w:szCs w:val="18"/>
        </w:rPr>
        <w:t>.</w:t>
      </w:r>
      <w:r w:rsidRPr="0085705F">
        <w:rPr>
          <w:rFonts w:ascii="Times New Roman" w:hAnsi="Times New Roman"/>
          <w:sz w:val="18"/>
          <w:szCs w:val="18"/>
          <w:lang w:val="en-US"/>
        </w:rPr>
        <w:t>ru</w:t>
      </w:r>
    </w:p>
    <w:p w:rsidR="0004525B" w:rsidRPr="0085705F" w:rsidRDefault="0004525B" w:rsidP="0098778A">
      <w:pPr>
        <w:tabs>
          <w:tab w:val="left" w:pos="567"/>
        </w:tabs>
        <w:spacing w:after="0" w:line="233" w:lineRule="auto"/>
        <w:ind w:firstLine="340"/>
        <w:contextualSpacing/>
        <w:jc w:val="both"/>
        <w:rPr>
          <w:rFonts w:ascii="Times New Roman" w:hAnsi="Times New Roman"/>
          <w:sz w:val="18"/>
          <w:szCs w:val="18"/>
        </w:rPr>
      </w:pPr>
      <w:r w:rsidRPr="0085705F">
        <w:rPr>
          <w:rFonts w:ascii="Times New Roman" w:hAnsi="Times New Roman"/>
          <w:sz w:val="18"/>
          <w:szCs w:val="18"/>
        </w:rPr>
        <w:t>7. Концепция развития гражданского общества в Республике Казахстан 2006-2011 гг. С.11-15.</w:t>
      </w:r>
    </w:p>
    <w:p w:rsidR="0004525B" w:rsidRPr="0085705F" w:rsidRDefault="0004525B" w:rsidP="0098778A">
      <w:pPr>
        <w:spacing w:after="0" w:line="233" w:lineRule="auto"/>
        <w:ind w:firstLine="340"/>
        <w:contextualSpacing/>
        <w:jc w:val="both"/>
        <w:rPr>
          <w:rFonts w:ascii="Times New Roman" w:hAnsi="Times New Roman"/>
          <w:sz w:val="18"/>
          <w:szCs w:val="18"/>
        </w:rPr>
      </w:pPr>
      <w:r w:rsidRPr="0085705F">
        <w:rPr>
          <w:rFonts w:ascii="Times New Roman" w:hAnsi="Times New Roman"/>
          <w:sz w:val="18"/>
          <w:szCs w:val="18"/>
        </w:rPr>
        <w:t>8.Указ Президента РК от 02.11.2004 N 1467  "О Национальной комиссии по вопросам демократии и гражданского общества при Президенте Республики Казахстан».</w:t>
      </w:r>
    </w:p>
    <w:p w:rsidR="0004525B" w:rsidRPr="0085705F" w:rsidRDefault="0004525B" w:rsidP="0098778A">
      <w:pPr>
        <w:spacing w:after="0" w:line="233" w:lineRule="auto"/>
        <w:ind w:firstLine="340"/>
        <w:contextualSpacing/>
        <w:jc w:val="both"/>
        <w:rPr>
          <w:rFonts w:ascii="Times New Roman" w:hAnsi="Times New Roman"/>
          <w:sz w:val="18"/>
          <w:szCs w:val="18"/>
        </w:rPr>
      </w:pPr>
    </w:p>
    <w:p w:rsidR="0004525B" w:rsidRPr="0098778A" w:rsidRDefault="0004525B" w:rsidP="0098778A">
      <w:pPr>
        <w:spacing w:after="0" w:line="233" w:lineRule="auto"/>
        <w:ind w:firstLine="340"/>
        <w:contextualSpacing/>
        <w:jc w:val="both"/>
        <w:rPr>
          <w:rFonts w:ascii="Times New Roman" w:hAnsi="Times New Roman"/>
          <w:b/>
          <w:bCs/>
          <w:sz w:val="20"/>
          <w:szCs w:val="20"/>
        </w:rPr>
      </w:pPr>
    </w:p>
    <w:p w:rsidR="004D38EA" w:rsidRPr="0098778A" w:rsidRDefault="004D38E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Джолдыбаева А</w:t>
      </w:r>
      <w:r w:rsidR="006537B5" w:rsidRPr="0098778A">
        <w:rPr>
          <w:rFonts w:ascii="Times New Roman" w:hAnsi="Times New Roman"/>
          <w:b/>
          <w:i/>
          <w:sz w:val="20"/>
          <w:szCs w:val="20"/>
        </w:rPr>
        <w:t>.</w:t>
      </w:r>
      <w:r w:rsidR="0074366F" w:rsidRPr="0098778A">
        <w:rPr>
          <w:rFonts w:ascii="Times New Roman" w:hAnsi="Times New Roman"/>
          <w:b/>
          <w:i/>
          <w:sz w:val="20"/>
          <w:szCs w:val="20"/>
          <w:lang w:val="kk-KZ"/>
        </w:rPr>
        <w:t>,</w:t>
      </w:r>
      <w:r w:rsidR="0085705F">
        <w:rPr>
          <w:rFonts w:ascii="Times New Roman" w:hAnsi="Times New Roman"/>
          <w:b/>
          <w:i/>
          <w:sz w:val="20"/>
          <w:szCs w:val="20"/>
          <w:lang w:val="ca-ES"/>
        </w:rPr>
        <w:t xml:space="preserve"> </w:t>
      </w:r>
      <w:r w:rsidR="00D92E72" w:rsidRPr="0098778A">
        <w:rPr>
          <w:rFonts w:ascii="Times New Roman" w:hAnsi="Times New Roman"/>
          <w:b/>
          <w:i/>
          <w:sz w:val="20"/>
          <w:szCs w:val="20"/>
          <w:lang w:val="kk-KZ"/>
        </w:rPr>
        <w:t>с</w:t>
      </w:r>
      <w:r w:rsidRPr="0098778A">
        <w:rPr>
          <w:rFonts w:ascii="Times New Roman" w:hAnsi="Times New Roman"/>
          <w:b/>
          <w:i/>
          <w:sz w:val="20"/>
          <w:szCs w:val="20"/>
          <w:lang w:val="kk-KZ"/>
        </w:rPr>
        <w:t>тудентка</w:t>
      </w:r>
      <w:r w:rsidR="00D92E72" w:rsidRPr="0098778A">
        <w:rPr>
          <w:rFonts w:ascii="Times New Roman" w:hAnsi="Times New Roman"/>
          <w:b/>
          <w:i/>
          <w:sz w:val="20"/>
          <w:szCs w:val="20"/>
          <w:lang w:val="kk-KZ"/>
        </w:rPr>
        <w:t xml:space="preserve"> </w:t>
      </w:r>
      <w:r w:rsidRPr="0098778A">
        <w:rPr>
          <w:rFonts w:ascii="Times New Roman" w:hAnsi="Times New Roman"/>
          <w:b/>
          <w:i/>
          <w:sz w:val="20"/>
          <w:szCs w:val="20"/>
        </w:rPr>
        <w:t>3 курс</w:t>
      </w:r>
      <w:r w:rsidR="00D92E72" w:rsidRPr="0098778A">
        <w:rPr>
          <w:rFonts w:ascii="Times New Roman" w:hAnsi="Times New Roman"/>
          <w:b/>
          <w:i/>
          <w:sz w:val="20"/>
          <w:szCs w:val="20"/>
          <w:lang w:val="kk-KZ"/>
        </w:rPr>
        <w:t>а</w:t>
      </w:r>
    </w:p>
    <w:p w:rsidR="006537B5" w:rsidRPr="0098778A" w:rsidRDefault="006537B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отделения</w:t>
      </w:r>
      <w:r w:rsidR="004D38EA" w:rsidRPr="0098778A">
        <w:rPr>
          <w:rFonts w:ascii="Times New Roman" w:hAnsi="Times New Roman"/>
          <w:b/>
          <w:i/>
          <w:sz w:val="20"/>
          <w:szCs w:val="20"/>
        </w:rPr>
        <w:t xml:space="preserve"> политологии</w:t>
      </w:r>
      <w:r w:rsidR="0085705F">
        <w:rPr>
          <w:rFonts w:ascii="Times New Roman" w:hAnsi="Times New Roman"/>
          <w:b/>
          <w:i/>
          <w:sz w:val="20"/>
          <w:szCs w:val="20"/>
          <w:lang w:val="ca-ES"/>
        </w:rPr>
        <w:t xml:space="preserve"> </w:t>
      </w: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4D38EA" w:rsidRPr="0098778A" w:rsidRDefault="004D38EA"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Научный руководитель: </w:t>
      </w:r>
    </w:p>
    <w:p w:rsidR="004D38EA" w:rsidRPr="0098778A" w:rsidRDefault="006537B5"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w:t>
      </w:r>
      <w:r w:rsidR="004D38EA" w:rsidRPr="0098778A">
        <w:rPr>
          <w:rFonts w:ascii="Times New Roman" w:hAnsi="Times New Roman"/>
          <w:b/>
          <w:i/>
          <w:sz w:val="20"/>
          <w:szCs w:val="20"/>
        </w:rPr>
        <w:t xml:space="preserve">к.полит.н., доцент Жусупова А.С. </w:t>
      </w:r>
    </w:p>
    <w:p w:rsidR="004D38EA" w:rsidRPr="0098778A" w:rsidRDefault="004D38EA" w:rsidP="0098778A">
      <w:pPr>
        <w:spacing w:after="0" w:line="233" w:lineRule="auto"/>
        <w:ind w:firstLine="340"/>
        <w:jc w:val="right"/>
        <w:rPr>
          <w:rFonts w:ascii="Times New Roman" w:hAnsi="Times New Roman"/>
          <w:sz w:val="20"/>
          <w:szCs w:val="20"/>
        </w:rPr>
      </w:pPr>
    </w:p>
    <w:p w:rsidR="004D38EA" w:rsidRPr="0098778A" w:rsidRDefault="004D38EA"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Аспекты политической социализации молодежи РК</w:t>
      </w:r>
    </w:p>
    <w:p w:rsidR="004D38EA" w:rsidRPr="0098778A" w:rsidRDefault="004D38EA" w:rsidP="0098778A">
      <w:pPr>
        <w:spacing w:after="0" w:line="233" w:lineRule="auto"/>
        <w:ind w:firstLine="340"/>
        <w:jc w:val="right"/>
        <w:rPr>
          <w:rFonts w:ascii="Times New Roman" w:hAnsi="Times New Roman"/>
          <w:sz w:val="20"/>
          <w:szCs w:val="20"/>
        </w:rPr>
      </w:pP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Современное казахстанское общество переживает период глубоких реформ во всех сферах жизни, встает на путь цивилизованного развития, создает устои рыночной экономики, формирует подлинно гражданское общество и правовое государство. В реализации названных задач исключительная роль принадлежит молодежи. Поскольку именно молодежь может выступить основной базой и проводником демократических преобразований, воспринимая ее ценности наиболее полно и однозначно.</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Президент нашей страны Нурсултан Назарбаев неоднократно подчеркивает: "Молодежь - наше будущее». И это неслучайно. Наше поколение несет ответственность будущее страны!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Целеустремленность, желание работать на благо родины, осознание важности своей миссии обеспечивается в большей мере уровнем политической культуры молодежи. А политическая культура, в свою очередь, подразумевает социализацию. </w:t>
      </w:r>
      <w:r w:rsidRPr="0098778A">
        <w:rPr>
          <w:rFonts w:ascii="Times New Roman" w:hAnsi="Times New Roman"/>
          <w:sz w:val="20"/>
          <w:szCs w:val="20"/>
          <w:lang w:val="kk-KZ"/>
        </w:rPr>
        <w:t>Под п</w:t>
      </w:r>
      <w:r w:rsidRPr="0098778A">
        <w:rPr>
          <w:rFonts w:ascii="Times New Roman" w:hAnsi="Times New Roman"/>
          <w:sz w:val="20"/>
          <w:szCs w:val="20"/>
        </w:rPr>
        <w:t xml:space="preserve">олитической социализацией понимается совокупность процессов становления политического сознания и поведения личности, принятия и исполнения политических ролей, проявления политической активности.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Политическая социализация - одно из направлений общего процесса социализации индивидов. Основными агентами политической социализации выступают такие социальные институты, как образование, средства массовой информации, семья и другие. </w:t>
      </w:r>
    </w:p>
    <w:p w:rsidR="004D38EA" w:rsidRPr="0098778A" w:rsidRDefault="004D38EA" w:rsidP="0098778A">
      <w:pPr>
        <w:spacing w:after="0" w:line="233" w:lineRule="auto"/>
        <w:ind w:firstLine="340"/>
        <w:jc w:val="both"/>
        <w:rPr>
          <w:rFonts w:ascii="Times New Roman" w:hAnsi="Times New Roman"/>
          <w:i/>
          <w:sz w:val="20"/>
          <w:szCs w:val="20"/>
        </w:rPr>
      </w:pPr>
      <w:r w:rsidRPr="0098778A">
        <w:rPr>
          <w:rFonts w:ascii="Times New Roman" w:hAnsi="Times New Roman"/>
          <w:b/>
          <w:i/>
          <w:sz w:val="20"/>
          <w:szCs w:val="20"/>
        </w:rPr>
        <w:t>Понятие политической социализации</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Стоит начать с существующих определений политической социализации, под которыми порой понимают процесс социализации индивидов, а иногда как способ регулирования и воспроизводства политических отношений. Вместе с тем, в контексте данной работы политическая социализация будет рассматриваться как процесс социализации молодежи страны.</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 одной стороны, политическая социализация - процесс развития личности, в ходе которого дети и подростки воспринимают идеи, политическую позицию и поведение, типичное для данной общности. То есть, политическая социализация сводится к усвоению политических ценностей и норм, необходимых для адаптации в сложившейся политической системе и выполнения различных видов политической деятельности.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 другой стороны, политическая социализация может быть представлена и как способ регулирования и воспроизводства политических отношений. В процессе социализирующих действий через ее агентов задаются и легитимируются определенные образцы политического поведения и политической активности, политической культуры и политического сознания.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Следовательно, политическая социализация – это вступление личности в политику: формирование политических представлений, ориентаций и установок, приобретение навыков политического участия, врастание в определенную политическую культуру. Политическая культура выступает важным фактором социализации личности, ибо социализация – это процесс, с помощью которого политическая культура передается, а также приобретается и изменяется.</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При нормальном процессе политической социализации в обществе обеспечивается преемственность в передаче от поколения к поколению политических установок и ценностных ориентаций. Американские политологи называют этот процесс "культурной трансмиссией".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Далее, при нормальном процессе политической социализации осуществляется подготовка к реализации прав и обязанностей гражданина, к плавному вхождению человека в общественно-политическую жизнь. Как уже отмечалось, благодаря политической социализации, в конечном счете, ставится цель обеспечить политическую стабильность, равновесие и устойчивость политической системы.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социализация человека в сфере политики представляет собой двусторонний процесс. С одной стороны, она включает передачу индивиду существующих норм, ценностей, традиций, знаний, образцов политического поведения и ролей, с другой – преобразование их в свои собственные ценностные ориентации и установки. В итоге формируется социально-политическая зрелость индивида, желание и способность участвовать в политических процессах.</w:t>
      </w:r>
    </w:p>
    <w:p w:rsidR="004D38EA" w:rsidRPr="0098778A" w:rsidRDefault="004D38EA"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 xml:space="preserve"> </w:t>
      </w:r>
      <w:r w:rsidRPr="0098778A">
        <w:rPr>
          <w:rFonts w:ascii="Times New Roman" w:hAnsi="Times New Roman"/>
          <w:b/>
          <w:i/>
          <w:sz w:val="20"/>
          <w:szCs w:val="20"/>
        </w:rPr>
        <w:t>Особенности политической социализации молодежи</w:t>
      </w:r>
      <w:r w:rsidRPr="0098778A">
        <w:rPr>
          <w:rFonts w:ascii="Times New Roman" w:hAnsi="Times New Roman"/>
          <w:i/>
          <w:sz w:val="20"/>
          <w:szCs w:val="20"/>
        </w:rPr>
        <w:t xml:space="preserve">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Демократические преобразования в стране, на мой взгляд, в первую очередь наиболее полно и ярко может воспринять именно молодежь страны, вследствие своей восприимчивости и не боязни учиться чему то новому. Таким образом, в стране политической социализации молодежи должно быть уделено первостепенное внимание, поскольку именно она может выступить проводником демократических изменений в стране.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Условиями формирования ответственности молодежи за будущее государства являются: расширение демократического участия молодежи в развитии общества; расширение прав детей и молодых граждан в политической и экономической областях и обеспечение их представительства на всех уровнях принятия решений; оказание поддержки информационному обеспечению, большая наглядность и отчетность в вопросах управления.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Особо остро проблемы молодежи проявляются во время кризисов, смены направленности и темпов социального развития, изменения общественного и государственного устройства. Молодёжь является социальной базой общественных изменений и как потенциальная творческая сила заинтересована в последовательном и радикальном обновлении общества. Молодёжь более воспринимает современные условия за счёт стремления к самореализации и демонстрации своей индивидуальности, также, проявляя тенденции к групповой активности. Но, с другой стороны, отношение молодёжи как к проблемной социальной группе, только входящей в новые структуры социальных отношений в условиях трансформации обществ делает затруднительным участие молодёжи в жизни общества.</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Почему демократизация политической системы связана с политической социализацией молодежи?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Во-первых, молодежь представляет собой самый подвижный, самый динамичный социальный слой общества. Во-вторых, молодежь занимает достаточно высокий удельный вес в совокупном населении страны. В-третьих, молодежь - та социальная группа, которая сильнее ощущает на себе несоответствие между декларативностью провозглашаемых в обществе прав и свобод и реальными возможностями их осуществления. Молодежь, не обладая достаточным жизненным опытом и  образованием, чувствует себя уязвимой в политических битвах, нередко вступает в конфликт с законом, вовлекается в асоциальные, религиозные и криминогенные группы. Понятно, что рыночные и демократические преобразования открывают более широкие возможности перед населением страны, а молодежь особенно восприимчива к новым идеям и новым условиям.</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Молодёжь является социальной базой общественных изменений и как потенциальная творческая сила заинтересована в последовательном и радикальном обновлении общества. Представители данной возрастной группы являются более адекватными, приспособленными к современным условиям за счёт стремления к самореализации и демонстрации своей индивидуальности и тенденции к групповой активности. Тем не менее, </w:t>
      </w:r>
      <w:r w:rsidRPr="0098778A">
        <w:rPr>
          <w:rFonts w:ascii="Times New Roman" w:hAnsi="Times New Roman"/>
          <w:sz w:val="20"/>
          <w:szCs w:val="20"/>
        </w:rPr>
        <w:lastRenderedPageBreak/>
        <w:t>отношение к молодёжи как к проблемной социальной группе, только входящей в новые структуры социальных отношений в условиях трансформации общества, делает затруднительным участие молодёжи в жизни общества.</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Условиями формирования ответственности молодежи за будущее государства, а именно условиями политической социализации являются: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w:t>
      </w:r>
      <w:r w:rsidRPr="0098778A">
        <w:rPr>
          <w:rFonts w:ascii="Times New Roman" w:hAnsi="Times New Roman"/>
          <w:sz w:val="20"/>
          <w:szCs w:val="20"/>
        </w:rPr>
        <w:tab/>
        <w:t>активное участие молодежи в развитии общества, что может быть реализовано посредством вовлечения в деятельность таких институтов гражданского общества как политические партии, общественные объединения;</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w:t>
      </w:r>
      <w:r w:rsidRPr="0098778A">
        <w:rPr>
          <w:rFonts w:ascii="Times New Roman" w:hAnsi="Times New Roman"/>
          <w:sz w:val="20"/>
          <w:szCs w:val="20"/>
        </w:rPr>
        <w:tab/>
        <w:t xml:space="preserve">расширение прав детей и молодых граждан в политической и экономической областях и обеспечение их представительства на всех уровнях принятия решений;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w:t>
      </w:r>
      <w:r w:rsidRPr="0098778A">
        <w:rPr>
          <w:rFonts w:ascii="Times New Roman" w:hAnsi="Times New Roman"/>
          <w:sz w:val="20"/>
          <w:szCs w:val="20"/>
        </w:rPr>
        <w:tab/>
        <w:t xml:space="preserve">оказание поддержки информационному обеспечению, большей наглядности и отчетности в вопросах управления.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Понятно, что рыночные и демократические преобразования открывают более широкие возможности перед населением страны, а молодежь особенно восприимчива к новым идеям и новым условиям. Но самое опасное в нынешнем состоянии казахстанского общества – усиливающееся ощущение пустоты, бессмысленности, бесперспективности будущего, временности всего происходящего. Ломка ценностных ориентации отражается в настроениях молодежи, что проявляется как нарастание разочарования и неверие в завтрашний день, психология «ноувизма» («здесь и сейчас»), распространение правового нигилизма, падение нравственных критериев.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Молодое поколение оказалось в тяжелой ситуации, когда оно, призванное строить будущее на базе сложившихся общечеловеческих материальных и духовных ценностей, вынуждено участвовать в разработке новых ценностей, зачастую осуществлять эту работу самостоятельно. В результате естественные противоречия «отцов и детей» в нашем обществе становятся источником конфликтов на фоне процессов культурного, экономического, политического, социального отчуждения молодежи, снижения ее социального статуса, сокращения социальных молодежных программ, возможностей получения образования, работы, политического участия.</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молодое поколение постсоветского Казахстана переживало кризисную социально-психологическую ситуацию. Были разрушены прежние устаревшие стереотипы поведения, нормативные и ценностные ориентации, а выработка новых происходила хаотично, бессистемно. Молодежь на тот период утратило ощущение смысла происходящего и не имело определенных жизненных навыков, которые позволили бы сохранить свою индивидуальность и сформировать здоровый и эффективный жизненный стиль.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Тем не менее, политическая социализация молодежи Казахстана, получившей свое формирование с  2003 г., когда им исполнилось 14 лет, а это нижний возрастной порог молодого поколения, носит несколько иной характер. В общественном сознании на тот период укрепились демократические ориентиры. В стране реализовывался курс на построение рыночной экономики, формирование гражданское общество и правового государства. То есть духовные ценности и мировоззрение поколения сформированного во время независимости носят иной характер, более социализированный и адаптированный к ценностям демократического развития.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Важно подчеркнуть и тот факт, что стартовые возможности молодежи различны, растет дифференциация молодых по уровню социально-экономического обеспечения, что в значительной степени чревато не только соответствующим взрывом по отношению к властным структурам, но и изнутри. Распад молодежи как единого социального слоя, может привести к серьезным потрясениям политической системы.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 сожалению, в Казахстане большая часть молодежи проявляет пассивность в политическом смысле. Именно поэтому важно понять возможности и перспективы политической социализации молодого поколения и способы активизиции политического участия молодежи.</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Сегодня получают распространение такие формы политического участия, которые могут быть охарактеризованы как опосредованые: менее половины молодых жителей страны читают газеты, далее следует такая форма политического участия как обсуждение политических событий с друзьями, лишь пятую часть жителей страны характеризует такая форма гражданского участия как участие в решений местных проблем совместно с жителями своего района, города.</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Наименее распространенными формами участия являются: участие в деятельности политической партии или помощь кандидату от партии, встречи с чиновниками, должностными лицами, участие в политических собраниях, митингах, то есть те формы политического участия, которые позволяют формировать у граждан чувство сопричастности к происходящим в стране событиям. Таким образом, можно констатировать низкий уровень политической активности молодежи, не проявляющей особого интереса к политическим событиям страны.</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Первичная политическая социализация молодёжи характеризует первоначальное восприятие человеком политических категорий, которые постепенно формируют у него избирательно-индивидуальное отношение к явлениям политической жизни. Зачастую в роли социализирующего агента выступают улица, общение с какими-либо неформальными молодежными организациями, возможно и негативное воздействие семьи, в которой живет и воспитывается молодой человек. Взрослые не всегда могут объяснить, предоставить, помочь молодому поколению в выборе альтернативных способов существования, целей и ценностей, норм, ради которых стоило бы упорно учиться, трудиться, соблюдать определенные стандарты поведения.</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Стремление уйти от реальных проблем в иллюзорный мир способствует массовому распространению алкоголизма и наркомании, суицида среди молодёжи. По свидетельству специалистов причины роста в </w:t>
      </w:r>
      <w:r w:rsidRPr="0098778A">
        <w:rPr>
          <w:rFonts w:ascii="Times New Roman" w:hAnsi="Times New Roman"/>
          <w:sz w:val="20"/>
          <w:szCs w:val="20"/>
        </w:rPr>
        <w:lastRenderedPageBreak/>
        <w:t xml:space="preserve">известной мере есть результат конфликта личности и общества, который особенно ярко проявляется в кризисе социализации.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Как уже отмечалось выше, социальное и экономическое развитие государства в значительной мере зависит от молодежного фактора, который во многом определяет будущее  нашей страны. А молодое поколение обычно рассматривают как объект воспитания и образования, забывая, что молодежь – это и субъект общественного производства, который способен к самостоятельной сознательной деятельности.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Субъектность молодежи возрастает по мере ее организованности. Молодежные организации и объединения разных типов и форм – от стихийных молодежных движений до четко оформленных объединений – главный показатель субъектности молодежи, который оформляет ее в общественную силу, способную воздействовать на государство в интересах всего общества и самой молодежи.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Современная социальная ситуация неизбежно привела молодое поколение к необходимости взятия ответственности за свое будущее на себя, самостоятельного выбора и контроля своего поведения.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Согласно данным социологического исследования, проведенного в 2009 году Казахстанским институтом социально-экономической информации и прогнозирования, наименее распространенными формами участия молодежи являются: участие в деятельности политической партии или помощь кандидату от партии, встречи с чиновниками, должностными лицами, участие в политических собраниях, митингах, то есть те формы политического участия, которые позволяют формировать у граждан чувство соопричастности к происходящим в стране событиям. Таким образом, можно констатировать низкий уровень политической активности молодежи, не проявляющей особого интереса к политическим событиям страны.</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Молодежь - важнейший социальный и электоральный ресурс общества - привлекает сегодня особое внимание политиков и лидеров общественного мнения. Все они хотят знать, какую роль готова играть молодежь в развитии демократии, рыночной экономики, гражданского общества и правового государства, именно поэтому научно-теоретические исследования конкретный опыт политической социализации и политического участия молодежи так важен.</w:t>
      </w:r>
    </w:p>
    <w:p w:rsidR="00D92E72" w:rsidRPr="0098778A" w:rsidRDefault="004D38EA" w:rsidP="0098778A">
      <w:pPr>
        <w:spacing w:after="0" w:line="233" w:lineRule="auto"/>
        <w:ind w:firstLine="340"/>
        <w:jc w:val="both"/>
        <w:rPr>
          <w:rFonts w:ascii="Times New Roman" w:hAnsi="Times New Roman"/>
          <w:b/>
          <w:i/>
          <w:sz w:val="20"/>
          <w:szCs w:val="20"/>
          <w:lang w:val="kk-KZ"/>
        </w:rPr>
      </w:pPr>
      <w:r w:rsidRPr="0098778A">
        <w:rPr>
          <w:rFonts w:ascii="Times New Roman" w:hAnsi="Times New Roman"/>
          <w:b/>
          <w:i/>
          <w:sz w:val="20"/>
          <w:szCs w:val="20"/>
        </w:rPr>
        <w:t>Ведущие направления политической социализации молодежи Казахстана</w:t>
      </w:r>
      <w:r w:rsidR="00D92E72" w:rsidRPr="0098778A">
        <w:rPr>
          <w:rFonts w:ascii="Times New Roman" w:hAnsi="Times New Roman"/>
          <w:b/>
          <w:i/>
          <w:sz w:val="20"/>
          <w:szCs w:val="20"/>
          <w:lang w:val="kk-KZ"/>
        </w:rPr>
        <w:t xml:space="preserve">т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 сожалению, сегодня, как во властных структурах, так и в общественно-политических движениях, партиях, в самом обществе в целом, имеют место разные, а порой и взаимоисключающие точки зрения на роль молодых людей в политической жизни страны. Поэтому необходимо определиться и вести активную работу по политической социализации молодежи, воспитанию ее в духе любви к своей Родине. Важно помнить о том, что политическая социализация молодежи в системе политических процессов имеет собственное содержание и определяет формирование молодёжной политической субкультуры наряду с иными политическими субкультурами. Реализация государственной молодёжной политики РК определяет успех политической социализации молодёжи, ее гражданственность, патриотизм, миротворчество.</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Попытаемся выделить некоторые направления процесса политической социализации молодежи, на которые необходимо обратить особое внимание в процессе активизации ее политического участия:</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активное ведение адресной молодежной политики</w:t>
      </w:r>
      <w:r w:rsidRPr="0098778A">
        <w:rPr>
          <w:rFonts w:ascii="Times New Roman" w:hAnsi="Times New Roman"/>
          <w:sz w:val="20"/>
          <w:szCs w:val="20"/>
          <w:lang w:val="kk-KZ"/>
        </w:rPr>
        <w:t xml:space="preserve">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проведение специальных курсов, семинаров, школ с целью ликвидации политической безграмотности молодежи;</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формирование молодёжного политического лидерства, позиционирование молодых и талантливых руководителей с целью повышения интереса к политической деятельности и создания примера-образца для подрастающего поколения;</w:t>
      </w:r>
    </w:p>
    <w:p w:rsidR="004D38EA" w:rsidRPr="0098778A" w:rsidRDefault="004D38E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политико-правовое обеспечение политической социализации молодежи</w:t>
      </w:r>
      <w:r w:rsidRPr="0098778A">
        <w:rPr>
          <w:rFonts w:ascii="Times New Roman" w:hAnsi="Times New Roman"/>
          <w:sz w:val="20"/>
          <w:szCs w:val="20"/>
          <w:lang w:val="kk-KZ"/>
        </w:rPr>
        <w:t>, организация молодежных юридических организаций, которые будут профессионально отстаивать свои права</w:t>
      </w:r>
      <w:r w:rsidRPr="0098778A">
        <w:rPr>
          <w:rFonts w:ascii="Times New Roman" w:hAnsi="Times New Roman"/>
          <w:sz w:val="20"/>
          <w:szCs w:val="20"/>
        </w:rPr>
        <w:t>;</w:t>
      </w:r>
    </w:p>
    <w:p w:rsidR="004D38EA" w:rsidRPr="0098778A" w:rsidRDefault="004D38E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открытие молодежных авторских телевизионных программ, в которых будут информировать о проблемах казахстанской молодежи;</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добровольная гражданская самоорганизация молодежи в общественные объединения для содействия делу  повышения благосостояния, стабильности в Казахстане</w:t>
      </w:r>
      <w:r w:rsidRPr="0098778A">
        <w:rPr>
          <w:rFonts w:ascii="Times New Roman" w:hAnsi="Times New Roman"/>
          <w:sz w:val="20"/>
          <w:szCs w:val="20"/>
          <w:lang w:val="kk-KZ"/>
        </w:rPr>
        <w:t xml:space="preserve">, поскольку в сознании каждого представителя молодежи должно быть понимание своей сопричастности к политической ситуации, имеющей место в стране.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Процесс формирования государственной молодежной политики, стратегические политические цели должны определяться логикой «новых социальных условий» для молодых людей, их потребностей, нужд и интересов общества в нормальном социальном развитии молодого поколения. В философии современной молодежной политики важное место займет программа культуры мира в планетарном масштабе.</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Следует иметь в виду не только необходимость усвоения общих принципов и идеалов мира, не только отрицание войны, конфликтов и насилия, но и готовность молодежи к практическим действиям по распространению политики разума и ненасилия в самых широких слоях общества, в разных регионах и странах. Еще раз подчеркнем, что молодежь – мощная социальная сила, которую нельзя упускать из внимания. В результате политической социализации индивидуум приобщается к политической культуре, формирует свою политическую ориентацию, усваивает правила и нормы политического поведения. Они становятся для него той самой опорой, которая формирует стиль его политической деятельности. Поэтому так важно целенаправленно и последовательно  вовлекать личность в политическую сферу жизнедеятельности, молодежь не должна быть равнодушной и безразличной к будущему своей страны и  судьбе своего народа.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Последовательная реализация государственной молодёжной политики РК во многом определяет успех политической социализации молодёжи, ее гражданственность, патриотизм, миротворчество.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В процессе политической социализации личность постепенно приобретает знания, связанные с существующей политической системой, вырабатывает свое отношение к ней; различные формы политической ориентации вплетаются в сознание индивида, его эмоциональную сферу по мере того, как он приобретает опыт из области политики и государственной деятельности.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Реализация мер по повышению эффективности процесса политической социализации молодежи непременно приведет к успеху. </w:t>
      </w:r>
    </w:p>
    <w:p w:rsidR="004D38EA" w:rsidRPr="0098778A" w:rsidRDefault="004D38E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Мы учимся смотреть в будущее по-новому, мы сумеем поднять наш Казахстан на самую высокую ступень развития, чтобы все последующие поколения жили лучше, счастливее, интереснее!</w:t>
      </w:r>
    </w:p>
    <w:p w:rsidR="0004525B" w:rsidRPr="0098778A" w:rsidRDefault="0004525B" w:rsidP="0098778A">
      <w:pPr>
        <w:spacing w:after="0" w:line="233" w:lineRule="auto"/>
        <w:ind w:firstLine="340"/>
        <w:contextualSpacing/>
        <w:jc w:val="both"/>
        <w:rPr>
          <w:rFonts w:ascii="Times New Roman" w:hAnsi="Times New Roman"/>
          <w:sz w:val="20"/>
          <w:szCs w:val="20"/>
        </w:rPr>
      </w:pPr>
    </w:p>
    <w:p w:rsidR="0004525B" w:rsidRPr="0098778A" w:rsidRDefault="0004525B" w:rsidP="0098778A">
      <w:pPr>
        <w:spacing w:after="0" w:line="233" w:lineRule="auto"/>
        <w:ind w:firstLine="340"/>
        <w:contextualSpacing/>
        <w:jc w:val="both"/>
        <w:rPr>
          <w:rFonts w:ascii="Times New Roman" w:hAnsi="Times New Roman"/>
          <w:sz w:val="20"/>
          <w:szCs w:val="20"/>
        </w:rPr>
      </w:pPr>
    </w:p>
    <w:p w:rsidR="00825189" w:rsidRPr="0098778A" w:rsidRDefault="009F7AF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Дукеев Б</w:t>
      </w:r>
      <w:r w:rsidR="00D15B7E" w:rsidRPr="0098778A">
        <w:rPr>
          <w:rFonts w:ascii="Times New Roman" w:hAnsi="Times New Roman"/>
          <w:b/>
          <w:i/>
          <w:sz w:val="20"/>
          <w:szCs w:val="20"/>
          <w:lang w:val="kk-KZ"/>
        </w:rPr>
        <w:t>.</w:t>
      </w:r>
      <w:r w:rsidRPr="0098778A">
        <w:rPr>
          <w:rFonts w:ascii="Times New Roman" w:hAnsi="Times New Roman"/>
          <w:b/>
          <w:i/>
          <w:sz w:val="20"/>
          <w:szCs w:val="20"/>
          <w:lang w:val="kk-KZ"/>
        </w:rPr>
        <w:t>,</w:t>
      </w:r>
      <w:r w:rsidR="0085705F">
        <w:rPr>
          <w:rFonts w:ascii="Times New Roman" w:hAnsi="Times New Roman"/>
          <w:b/>
          <w:i/>
          <w:sz w:val="20"/>
          <w:szCs w:val="20"/>
          <w:lang w:val="ca-ES"/>
        </w:rPr>
        <w:t xml:space="preserve"> </w:t>
      </w:r>
      <w:r w:rsidR="00FB0FEA" w:rsidRPr="0098778A">
        <w:rPr>
          <w:rFonts w:ascii="Times New Roman" w:hAnsi="Times New Roman"/>
          <w:b/>
          <w:i/>
          <w:sz w:val="20"/>
          <w:szCs w:val="20"/>
          <w:lang w:val="kk-KZ"/>
        </w:rPr>
        <w:t>ә</w:t>
      </w:r>
      <w:r w:rsidR="00825189" w:rsidRPr="0098778A">
        <w:rPr>
          <w:rFonts w:ascii="Times New Roman" w:hAnsi="Times New Roman"/>
          <w:b/>
          <w:i/>
          <w:sz w:val="20"/>
          <w:szCs w:val="20"/>
          <w:lang w:val="kk-KZ"/>
        </w:rPr>
        <w:t>л-Фараби атындағы ҚазҰУ</w:t>
      </w:r>
    </w:p>
    <w:p w:rsidR="00825189" w:rsidRPr="0098778A" w:rsidRDefault="00CB4CC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саясаттану бөлімінің </w:t>
      </w:r>
      <w:r w:rsidR="009F7AF9" w:rsidRPr="0098778A">
        <w:rPr>
          <w:rFonts w:ascii="Times New Roman" w:hAnsi="Times New Roman"/>
          <w:b/>
          <w:i/>
          <w:sz w:val="20"/>
          <w:szCs w:val="20"/>
          <w:lang w:val="kk-KZ"/>
        </w:rPr>
        <w:t>3</w:t>
      </w:r>
      <w:r w:rsidR="00E5087D" w:rsidRPr="0098778A">
        <w:rPr>
          <w:rFonts w:ascii="Times New Roman" w:hAnsi="Times New Roman"/>
          <w:b/>
          <w:i/>
          <w:sz w:val="20"/>
          <w:szCs w:val="20"/>
          <w:lang w:val="kk-KZ"/>
        </w:rPr>
        <w:t xml:space="preserve"> </w:t>
      </w:r>
      <w:r w:rsidR="009F7AF9" w:rsidRPr="0098778A">
        <w:rPr>
          <w:rFonts w:ascii="Times New Roman" w:hAnsi="Times New Roman"/>
          <w:b/>
          <w:i/>
          <w:sz w:val="20"/>
          <w:szCs w:val="20"/>
          <w:lang w:val="kk-KZ"/>
        </w:rPr>
        <w:t>курс студенті</w:t>
      </w:r>
    </w:p>
    <w:p w:rsidR="009F7AF9" w:rsidRPr="0098778A" w:rsidRDefault="009F7AF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9F7AF9" w:rsidRPr="0098778A" w:rsidRDefault="00C825FC" w:rsidP="0098778A">
      <w:pPr>
        <w:tabs>
          <w:tab w:val="left" w:pos="426"/>
        </w:tabs>
        <w:spacing w:after="0" w:line="233" w:lineRule="auto"/>
        <w:ind w:firstLine="340"/>
        <w:jc w:val="right"/>
        <w:rPr>
          <w:rStyle w:val="s1"/>
          <w:rFonts w:ascii="Times New Roman" w:hAnsi="Times New Roman"/>
          <w:b/>
          <w:i/>
          <w:sz w:val="20"/>
          <w:szCs w:val="20"/>
          <w:lang w:val="kk-KZ"/>
        </w:rPr>
      </w:pPr>
      <w:r w:rsidRPr="0098778A">
        <w:rPr>
          <w:rFonts w:ascii="Times New Roman" w:hAnsi="Times New Roman"/>
          <w:b/>
          <w:i/>
          <w:sz w:val="20"/>
          <w:szCs w:val="20"/>
          <w:lang w:val="kk-KZ"/>
        </w:rPr>
        <w:t>саяси</w:t>
      </w:r>
      <w:r w:rsidR="009F7AF9" w:rsidRPr="0098778A">
        <w:rPr>
          <w:rFonts w:ascii="Times New Roman" w:hAnsi="Times New Roman"/>
          <w:b/>
          <w:i/>
          <w:sz w:val="20"/>
          <w:szCs w:val="20"/>
          <w:lang w:val="kk-KZ"/>
        </w:rPr>
        <w:t>.ғ.д., аға оқытушысы Қайдарова А.С.</w:t>
      </w:r>
    </w:p>
    <w:p w:rsidR="009F7AF9" w:rsidRPr="0098778A" w:rsidRDefault="009F7AF9" w:rsidP="0098778A">
      <w:pPr>
        <w:spacing w:after="0" w:line="233" w:lineRule="auto"/>
        <w:ind w:firstLine="340"/>
        <w:jc w:val="both"/>
        <w:rPr>
          <w:rFonts w:ascii="Times New Roman" w:hAnsi="Times New Roman"/>
          <w:b/>
          <w:i/>
          <w:sz w:val="20"/>
          <w:szCs w:val="20"/>
          <w:lang w:val="kk-KZ"/>
        </w:rPr>
      </w:pPr>
    </w:p>
    <w:p w:rsidR="009F7AF9" w:rsidRPr="0098778A" w:rsidRDefault="009F7AF9"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Қазақстан Республикасының сайлау жүйесі: қазіргі жағдайы және келешек дамуы</w:t>
      </w:r>
    </w:p>
    <w:p w:rsidR="009F7AF9" w:rsidRPr="0098778A" w:rsidRDefault="009F7AF9" w:rsidP="0098778A">
      <w:pPr>
        <w:spacing w:after="0" w:line="233" w:lineRule="auto"/>
        <w:ind w:firstLine="340"/>
        <w:jc w:val="center"/>
        <w:rPr>
          <w:rFonts w:ascii="Times New Roman" w:hAnsi="Times New Roman"/>
          <w:b/>
          <w:caps/>
          <w:sz w:val="20"/>
          <w:szCs w:val="20"/>
          <w:lang w:val="kk-KZ"/>
        </w:rPr>
      </w:pPr>
    </w:p>
    <w:p w:rsidR="009F7AF9" w:rsidRPr="0098778A" w:rsidRDefault="009F7AF9"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Демократияның жалғыз ғана</w:t>
      </w:r>
    </w:p>
    <w:p w:rsidR="009F7AF9" w:rsidRPr="0098778A" w:rsidRDefault="009F7AF9" w:rsidP="0098778A">
      <w:pPr>
        <w:spacing w:after="0" w:line="233" w:lineRule="auto"/>
        <w:ind w:firstLine="340"/>
        <w:jc w:val="right"/>
        <w:rPr>
          <w:rFonts w:ascii="Times New Roman" w:hAnsi="Times New Roman"/>
          <w:sz w:val="20"/>
          <w:szCs w:val="20"/>
          <w:lang w:val="kk-KZ"/>
        </w:rPr>
      </w:pPr>
      <w:r w:rsidRPr="0098778A">
        <w:rPr>
          <w:rFonts w:ascii="Times New Roman" w:hAnsi="Times New Roman"/>
          <w:i/>
          <w:sz w:val="20"/>
          <w:szCs w:val="20"/>
          <w:lang w:val="kk-KZ"/>
        </w:rPr>
        <w:t xml:space="preserve"> маңызды өлшемі бар ол-сайлау.</w:t>
      </w:r>
    </w:p>
    <w:p w:rsidR="009F7AF9" w:rsidRPr="0098778A" w:rsidRDefault="009F7AF9" w:rsidP="0098778A">
      <w:pPr>
        <w:spacing w:after="0" w:line="233" w:lineRule="auto"/>
        <w:ind w:firstLine="340"/>
        <w:jc w:val="right"/>
        <w:rPr>
          <w:rFonts w:ascii="Times New Roman" w:hAnsi="Times New Roman"/>
          <w:sz w:val="20"/>
          <w:szCs w:val="20"/>
          <w:lang w:val="kk-KZ"/>
        </w:rPr>
      </w:pPr>
      <w:r w:rsidRPr="0098778A">
        <w:rPr>
          <w:rFonts w:ascii="Times New Roman" w:hAnsi="Times New Roman"/>
          <w:i/>
          <w:sz w:val="20"/>
          <w:szCs w:val="20"/>
          <w:lang w:val="kk-KZ"/>
        </w:rPr>
        <w:t>(И.Шумпеттер)</w:t>
      </w:r>
    </w:p>
    <w:p w:rsidR="009F7AF9" w:rsidRPr="0098778A" w:rsidRDefault="009F7AF9" w:rsidP="0098778A">
      <w:pPr>
        <w:spacing w:after="0" w:line="233" w:lineRule="auto"/>
        <w:ind w:firstLine="340"/>
        <w:rPr>
          <w:rFonts w:ascii="Times New Roman" w:hAnsi="Times New Roman"/>
          <w:i/>
          <w:sz w:val="20"/>
          <w:szCs w:val="20"/>
          <w:lang w:val="kk-KZ"/>
        </w:rPr>
      </w:pPr>
      <w:r w:rsidRPr="0098778A">
        <w:rPr>
          <w:rFonts w:ascii="Times New Roman" w:hAnsi="Times New Roman"/>
          <w:i/>
          <w:sz w:val="20"/>
          <w:szCs w:val="20"/>
          <w:lang w:val="kk-KZ"/>
        </w:rPr>
        <w:t>Сайлау жүйесінің мәні және маңызы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Демократия үшін сайлау жүйелерінің қалыптасуы ерекше маңызды саяси институт ретінде алар орны ерекше. Орнатылған демократиялық жүйелерде сайлау заңнамасы аса маңызды мәселелерді шешеді: биліктің барлық өкілдіктеріне маңызды саяси мүдделер және атқарушы биліктің тұрақтылығын тікелей немесе жанама сайлау құқығы нәтижесінде таңдалуын көрсетеді. Қалыптасушы демократиялар үшін сайлау жүйелері биліктік институттардың және қоғам мен билік арасындағы байланыстың болуын байқатады. Тұрақты түрде болатын сайлаулар әр түрлі әлеуметтік қабаттардың саяси құқықтары мен мүдделерінің көрінісі мен қорғалуының аса эффективті жұмыс атқаратын механизмі. Демократиялық сайлаулардың ашықтығы мен шынайылығы және сайлау процедураларының демократиялығын</w:t>
      </w:r>
      <w:r w:rsidR="006A6BD1" w:rsidRPr="0098778A">
        <w:rPr>
          <w:rFonts w:ascii="Times New Roman" w:hAnsi="Times New Roman"/>
          <w:sz w:val="20"/>
          <w:szCs w:val="20"/>
          <w:lang w:val="kk-KZ"/>
        </w:rPr>
        <w:t>ан оның легитимділік маңыздылғының</w:t>
      </w:r>
      <w:r w:rsidRPr="0098778A">
        <w:rPr>
          <w:rFonts w:ascii="Times New Roman" w:hAnsi="Times New Roman"/>
          <w:sz w:val="20"/>
          <w:szCs w:val="20"/>
          <w:lang w:val="kk-KZ"/>
        </w:rPr>
        <w:t xml:space="preserve"> көрсеткіші болары анық.</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Сайлау институты қоғамның саяси жүйесінің бөлігі ретінде қарастырылады және қатысты түрде жеке жүйенің объектісі ретінде бола алады. Сайлау жүйелері ұғымына анықтама беруді түсіндіруде түрлі қырлары бар. Кейбіреулері сайлау жүйелерін қоғамдық қатынастардың жиынтығы деп атаса, яғни сайлау жүйесі- жария биліктің сайлау орындарымен байланысты қоғамдық қатынастарын атаса, келесілері</w:t>
      </w:r>
      <w:r w:rsidR="004947A6" w:rsidRPr="0098778A">
        <w:rPr>
          <w:rFonts w:ascii="Times New Roman" w:hAnsi="Times New Roman"/>
          <w:sz w:val="20"/>
          <w:szCs w:val="20"/>
          <w:lang w:val="kk-KZ"/>
        </w:rPr>
        <w:t xml:space="preserve"> </w:t>
      </w:r>
      <w:r w:rsidR="006A6BD1" w:rsidRPr="0098778A">
        <w:rPr>
          <w:rFonts w:ascii="Times New Roman" w:hAnsi="Times New Roman"/>
          <w:sz w:val="20"/>
          <w:szCs w:val="20"/>
          <w:lang w:val="kk-KZ"/>
        </w:rPr>
        <w:t xml:space="preserve">- сайлау жүйесі, </w:t>
      </w:r>
      <w:r w:rsidRPr="0098778A">
        <w:rPr>
          <w:rFonts w:ascii="Times New Roman" w:hAnsi="Times New Roman"/>
          <w:sz w:val="20"/>
          <w:szCs w:val="20"/>
          <w:lang w:val="kk-KZ"/>
        </w:rPr>
        <w:t>сайлау құқықтары мен процедураларының жиынтығы, соның негізінде биліктің өкілді органдарына немесе жоғары лауазымды тұлғаларға сайлауды атайды, үшінші топтағылар: сайлау жүйесі заңдық нормалардың жиынтығы, сайлау жүзеге асырылатын принциптерді мойындау; азаматтардың сайлау және сайлану құқығын; қоғамдық қатынастарды мемлекеттік билікке және жергілікті өзін-өзі басқару органдарына сайлау жүргізу, азаматтардың сайлау құқықтарының кепілдігі және депутаттардың және басқа да сайланған азаматтардың сайлаушылар алдындағы теңдігін атаймыз. Біз сайлау жүйелерін саяси жүйенің құрамдас бөлігі ретінде және сайлау институтындағы әмбебеп және көптүрлі құбылыс ретінде қарастырдық.</w:t>
      </w:r>
    </w:p>
    <w:p w:rsidR="009F7AF9" w:rsidRPr="0098778A" w:rsidRDefault="009F7AF9"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Қазақстандағы сайлау жүйесінің қалыптасу барысындағы ерекшеліктер</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Сайлау жүйесінің  қалыпта</w:t>
      </w:r>
      <w:r w:rsidR="004947A6" w:rsidRPr="0098778A">
        <w:rPr>
          <w:rFonts w:ascii="Times New Roman" w:hAnsi="Times New Roman"/>
          <w:sz w:val="20"/>
          <w:szCs w:val="20"/>
          <w:lang w:val="kk-KZ"/>
        </w:rPr>
        <w:t>суы және дамытылуы демократизаци</w:t>
      </w:r>
      <w:r w:rsidRPr="0098778A">
        <w:rPr>
          <w:rFonts w:ascii="Times New Roman" w:hAnsi="Times New Roman"/>
          <w:sz w:val="20"/>
          <w:szCs w:val="20"/>
          <w:lang w:val="kk-KZ"/>
        </w:rPr>
        <w:t>ялану үдерісінің сәтті жүріп жатқандығының келбеті. Өкінішке орай, Қазақстанда сайлау жүйесі толықтай институционалдану және кемшіліксіз реттелген механизм ретінде, сайлау- биліктің сайланбалы органдарының әділетті және мызғымас тұрғыдан қалыптасты деп атай алмаймыз. Бұл әрине келесі негізгі факторлармен байланысты:</w:t>
      </w:r>
    </w:p>
    <w:p w:rsidR="009F7AF9" w:rsidRPr="0098778A" w:rsidRDefault="009F7AF9" w:rsidP="0098778A">
      <w:pPr>
        <w:numPr>
          <w:ilvl w:val="0"/>
          <w:numId w:val="71"/>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Қазақстанның тоталитарлық бәсекелестіксіз сайлаулардың номинативті түрде КСРО уақытынан ұзақ мерзім бойы болғандықтан тек қана ресмилік сипатта қарастырылуы;</w:t>
      </w:r>
    </w:p>
    <w:p w:rsidR="009F7AF9" w:rsidRPr="0098778A" w:rsidRDefault="009F7AF9" w:rsidP="0098778A">
      <w:pPr>
        <w:numPr>
          <w:ilvl w:val="0"/>
          <w:numId w:val="71"/>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Саяси жүйенің трансформация деңгейінің эволюцияланған үздіксіз мазмұнда жүруі салдарынан халық және билік арасындағы сәйкеспеушіліктердің орнауы: халықтың қалауы билік тарапынан қолдау таппауы немесе халықтың саяси мәденит деңгейінің жеткілікті дәрежеде ескерілмеуі;</w:t>
      </w:r>
    </w:p>
    <w:p w:rsidR="009F7AF9" w:rsidRPr="0098778A" w:rsidRDefault="009F7AF9" w:rsidP="0098778A">
      <w:pPr>
        <w:numPr>
          <w:ilvl w:val="0"/>
          <w:numId w:val="71"/>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Сайлау заңнамасын құрастырудағы процедуралық қателіктердің бой алуы, қажетті түрде сайлаудың жоғарғы деңгейде өтуіне немесе демократиялық заңнама талаптарына сәйкес емес болады;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Алайда, әлемдік тәжірбиеде сайлау жүйелер</w:t>
      </w:r>
      <w:r w:rsidR="002473D2" w:rsidRPr="0098778A">
        <w:rPr>
          <w:rFonts w:ascii="Times New Roman" w:hAnsi="Times New Roman"/>
          <w:sz w:val="20"/>
          <w:szCs w:val="20"/>
          <w:lang w:val="kk-KZ"/>
        </w:rPr>
        <w:t>і</w:t>
      </w:r>
      <w:r w:rsidRPr="0098778A">
        <w:rPr>
          <w:rFonts w:ascii="Times New Roman" w:hAnsi="Times New Roman"/>
          <w:sz w:val="20"/>
          <w:szCs w:val="20"/>
          <w:lang w:val="kk-KZ"/>
        </w:rPr>
        <w:t>нің ерекше толықтай қалыптасқан немесе реттелген демократиялық мемлекеттердің өздеріндегі келеңсіздіктер болуы, мәс</w:t>
      </w:r>
      <w:r w:rsidR="002473D2" w:rsidRPr="0098778A">
        <w:rPr>
          <w:rFonts w:ascii="Times New Roman" w:hAnsi="Times New Roman"/>
          <w:sz w:val="20"/>
          <w:szCs w:val="20"/>
          <w:lang w:val="kk-KZ"/>
        </w:rPr>
        <w:t>елен АҚШ-та</w:t>
      </w:r>
      <w:r w:rsidRPr="0098778A">
        <w:rPr>
          <w:rFonts w:ascii="Times New Roman" w:hAnsi="Times New Roman"/>
          <w:sz w:val="20"/>
          <w:szCs w:val="20"/>
          <w:lang w:val="kk-KZ"/>
        </w:rPr>
        <w:t xml:space="preserve"> әлемдегі демократия орнаған мемлекеттің өзінде</w:t>
      </w:r>
      <w:r w:rsidR="002473D2" w:rsidRPr="0098778A">
        <w:rPr>
          <w:rFonts w:ascii="Times New Roman" w:hAnsi="Times New Roman"/>
          <w:sz w:val="20"/>
          <w:szCs w:val="20"/>
          <w:lang w:val="kk-KZ"/>
        </w:rPr>
        <w:t>,</w:t>
      </w:r>
      <w:r w:rsidRPr="0098778A">
        <w:rPr>
          <w:rFonts w:ascii="Times New Roman" w:hAnsi="Times New Roman"/>
          <w:sz w:val="20"/>
          <w:szCs w:val="20"/>
          <w:lang w:val="kk-KZ"/>
        </w:rPr>
        <w:t xml:space="preserve"> президенттік сайлау барысында Д. Буш және А. Гор арасындағы дауыстың саны сайлаушылар мен таңдалатын сайлаушылар (выборщики) арасындағы сәйкесіздіктің болуы сайлау жүйесінің идеалды формасы қалыптаспағандығын көрсетті.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Қазақстан Республикасының сайлау жүйесін жалқыдан жалпыға бөлшектік талдау барысында, сайлау жүйесінің жағдайы қандай болғандығы арқылы оның эволюциялық дамуынан болашақта қандай жағдайлар күтілетінін көрсетеді.</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Белгілі әрбір әлеуметтік қызмет соның ішінде саясат саласында да оның субъектілерінің мақсатты түрде бағытталғандығына негізделген. Сондықтан сайлау жүйесінің маңызды компоненті сайлау жүйесінің субъектілері жатады.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Сайлаудағы аса маңызды субъектердің бірі </w:t>
      </w:r>
      <w:r w:rsidRPr="0098778A">
        <w:rPr>
          <w:rFonts w:ascii="Times New Roman" w:hAnsi="Times New Roman"/>
          <w:i/>
          <w:sz w:val="20"/>
          <w:szCs w:val="20"/>
          <w:lang w:val="kk-KZ"/>
        </w:rPr>
        <w:t>сайлаушлылар</w:t>
      </w:r>
      <w:r w:rsidRPr="0098778A">
        <w:rPr>
          <w:rFonts w:ascii="Times New Roman" w:hAnsi="Times New Roman"/>
          <w:sz w:val="20"/>
          <w:szCs w:val="20"/>
          <w:lang w:val="kk-KZ"/>
        </w:rPr>
        <w:t xml:space="preserve"> (электорат). Қазақстандық электорат сайлауға қатысуы оның таңдауындағы ерікті және рационалдылықтың негізі болса, онда сайлау нәтижелерінің тиісінше сәйкес болғандығына сенім артады. Сайлаушылардың сайлауға қатысуы заңдылық жағдайларына, әлеуметтік-экономикалық деңгейі, саяси мәдениеті, саясатқа араласу белсенділігімен байланыс табады. Қазіргі саяси ғылымдар сайлаушылардың электоралды мінез-құлығын зерттеуде әлеуметтік жағдай, партиялық идентификация, көшбас</w:t>
      </w:r>
      <w:r w:rsidR="002473D2" w:rsidRPr="0098778A">
        <w:rPr>
          <w:rFonts w:ascii="Times New Roman" w:hAnsi="Times New Roman"/>
          <w:sz w:val="20"/>
          <w:szCs w:val="20"/>
          <w:lang w:val="kk-KZ"/>
        </w:rPr>
        <w:t>ш</w:t>
      </w:r>
      <w:r w:rsidRPr="0098778A">
        <w:rPr>
          <w:rFonts w:ascii="Times New Roman" w:hAnsi="Times New Roman"/>
          <w:sz w:val="20"/>
          <w:szCs w:val="20"/>
          <w:lang w:val="kk-KZ"/>
        </w:rPr>
        <w:t>ы қасиеттеріне дауыс беру, идеологиялық дауыс беру, экономикалық дауыс беру, рационалды таңдау және тағы көптеген моделдері бар. Қазақстан азаматтарына қайсысы сәйкес келеді немесе көпшілігінде олар басқа қасиеттерге сәйкес дауыс береді деген мәслелерге қатыстылығын анықтау маңызды. Сайлау нәтижелеріне назар аударсақ, Қазақстан Республикасының Президенті сайлауына 1991ж. 1 желтоқсанада -88, 23%, 1994ж 29 сәуірдегі Президент өкілеттілігін ұзарту туралы референдумға- 90, 58%, 1999ж 10 қаңтарда- 87,05%, 2005ж- , 82, 4% , 2011ж.- халықтың сайлауға қатысуы өзінің таңдауын жасауы бойынша сайлауға қатысу әлеуметтік-экономикалық жағдайға байланысты егер де оның қатынасы тым төмен болса немесе шекті деңгейде болмаса, әсіресе ауыл тұрғындарында сайлауға қатысудың белсенділігін байқауға болады. Әлеуметтік-экономикалық дәрежесі тым жоғары болғандар үшін осы қатынаста сайлауға қатысу маңызды болып есептелмейді. Э. Гидденс әлеуметтік стратификация теориясы бойынша әрбір тапқа сәйкес келетін жеке ерекше құндылықтар болады, олардың сәйкестігі сол таптардың мінез-құлық ерекшелігін көрс</w:t>
      </w:r>
      <w:r w:rsidR="00C94D51" w:rsidRPr="0098778A">
        <w:rPr>
          <w:rFonts w:ascii="Times New Roman" w:hAnsi="Times New Roman"/>
          <w:sz w:val="20"/>
          <w:szCs w:val="20"/>
          <w:lang w:val="kk-KZ"/>
        </w:rPr>
        <w:t>е</w:t>
      </w:r>
      <w:r w:rsidRPr="0098778A">
        <w:rPr>
          <w:rFonts w:ascii="Times New Roman" w:hAnsi="Times New Roman"/>
          <w:sz w:val="20"/>
          <w:szCs w:val="20"/>
          <w:lang w:val="kk-KZ"/>
        </w:rPr>
        <w:t>теді. Қазақстанда саяси институттардың қызметі мен іс-әрекеттері дамуы тікелей саяси мәдениеттің өсуіне алып келді немесе саяси мәдениеттің жоғарлығынан саяси инсти</w:t>
      </w:r>
      <w:r w:rsidR="00FC4DD3" w:rsidRPr="0098778A">
        <w:rPr>
          <w:rFonts w:ascii="Times New Roman" w:hAnsi="Times New Roman"/>
          <w:sz w:val="20"/>
          <w:szCs w:val="20"/>
          <w:lang w:val="kk-KZ"/>
        </w:rPr>
        <w:t>т</w:t>
      </w:r>
      <w:r w:rsidRPr="0098778A">
        <w:rPr>
          <w:rFonts w:ascii="Times New Roman" w:hAnsi="Times New Roman"/>
          <w:sz w:val="20"/>
          <w:szCs w:val="20"/>
          <w:lang w:val="kk-KZ"/>
        </w:rPr>
        <w:t>уттардың қалып қоюы байқалады ма? Сайлаушылардың сайлау үдерісіне қатысуының шекті деңгейінің анықталуы –сайла</w:t>
      </w:r>
      <w:r w:rsidR="00FC4DD3" w:rsidRPr="0098778A">
        <w:rPr>
          <w:rFonts w:ascii="Times New Roman" w:hAnsi="Times New Roman"/>
          <w:sz w:val="20"/>
          <w:szCs w:val="20"/>
          <w:lang w:val="kk-KZ"/>
        </w:rPr>
        <w:t>у жүйесінің дамуының басты қағи</w:t>
      </w:r>
      <w:r w:rsidRPr="0098778A">
        <w:rPr>
          <w:rFonts w:ascii="Times New Roman" w:hAnsi="Times New Roman"/>
          <w:sz w:val="20"/>
          <w:szCs w:val="20"/>
          <w:lang w:val="kk-KZ"/>
        </w:rPr>
        <w:t>даты.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Дж. Сартори </w:t>
      </w:r>
      <w:r w:rsidR="00FC4DD3" w:rsidRPr="0098778A">
        <w:rPr>
          <w:rFonts w:ascii="Times New Roman" w:hAnsi="Times New Roman"/>
          <w:sz w:val="20"/>
          <w:szCs w:val="20"/>
          <w:lang w:val="kk-KZ"/>
        </w:rPr>
        <w:t>бойынша,</w:t>
      </w:r>
      <w:r w:rsidRPr="0098778A">
        <w:rPr>
          <w:rFonts w:ascii="Times New Roman" w:hAnsi="Times New Roman"/>
          <w:sz w:val="20"/>
          <w:szCs w:val="20"/>
          <w:lang w:val="kk-KZ"/>
        </w:rPr>
        <w:t xml:space="preserve"> </w:t>
      </w:r>
      <w:r w:rsidRPr="0098778A">
        <w:rPr>
          <w:rFonts w:ascii="Times New Roman" w:hAnsi="Times New Roman"/>
          <w:i/>
          <w:sz w:val="20"/>
          <w:szCs w:val="20"/>
          <w:lang w:val="kk-KZ"/>
        </w:rPr>
        <w:t>саяси партия</w:t>
      </w:r>
      <w:r w:rsidRPr="0098778A">
        <w:rPr>
          <w:rFonts w:ascii="Times New Roman" w:hAnsi="Times New Roman"/>
          <w:sz w:val="20"/>
          <w:szCs w:val="20"/>
          <w:lang w:val="kk-KZ"/>
        </w:rPr>
        <w:t xml:space="preserve"> ретінде кез-келген саяси топтың сайлауға қатысып және соның салдарынан өзінің кандидаттарын мемлекетті</w:t>
      </w:r>
      <w:r w:rsidR="00DB5373" w:rsidRPr="0098778A">
        <w:rPr>
          <w:rFonts w:ascii="Times New Roman" w:hAnsi="Times New Roman"/>
          <w:sz w:val="20"/>
          <w:szCs w:val="20"/>
          <w:lang w:val="kk-KZ"/>
        </w:rPr>
        <w:t xml:space="preserve">к мекемелерге өткізуін атаймыз [1]. </w:t>
      </w:r>
      <w:r w:rsidRPr="0098778A">
        <w:rPr>
          <w:rFonts w:ascii="Times New Roman" w:hAnsi="Times New Roman"/>
          <w:sz w:val="20"/>
          <w:szCs w:val="20"/>
          <w:lang w:val="kk-KZ"/>
        </w:rPr>
        <w:t>Сайлау жүйесінің субъектілері арасында саяси партиялардың орны ерекше. Қоғамдық қатынастардың саяси жүйе барысында орындалуына тікелей негіз саяси партия қызметі деп толықтай атауға болады. Қазақстандық партиялық қызметтің қалыптасуы ең алдымен партиялық жүйенің дамуы қажет ол үшін партиялардың арасындағы бәсекелестік негіздері</w:t>
      </w:r>
      <w:r w:rsidR="00DB5373" w:rsidRPr="0098778A">
        <w:rPr>
          <w:rFonts w:ascii="Times New Roman" w:hAnsi="Times New Roman"/>
          <w:sz w:val="20"/>
          <w:szCs w:val="20"/>
          <w:lang w:val="kk-KZ"/>
        </w:rPr>
        <w:t>н</w:t>
      </w:r>
      <w:r w:rsidRPr="0098778A">
        <w:rPr>
          <w:rFonts w:ascii="Times New Roman" w:hAnsi="Times New Roman"/>
          <w:sz w:val="20"/>
          <w:szCs w:val="20"/>
          <w:lang w:val="kk-KZ"/>
        </w:rPr>
        <w:t xml:space="preserve"> арттыру қажет, партиялар қоғамдық санаға жетекшілік ететін тікелей құралға айналуы қажет Қазақтандағы саяси партиялардың өзіндік жеке келбеттері қалыптаспауы және жеке партиялық қызмет толығымен қалыптаса алмау себебінен осындай өзгерістердің болғанды</w:t>
      </w:r>
      <w:r w:rsidR="00DB5373" w:rsidRPr="0098778A">
        <w:rPr>
          <w:rFonts w:ascii="Times New Roman" w:hAnsi="Times New Roman"/>
          <w:sz w:val="20"/>
          <w:szCs w:val="20"/>
          <w:lang w:val="kk-KZ"/>
        </w:rPr>
        <w:t>ғ</w:t>
      </w:r>
      <w:r w:rsidRPr="0098778A">
        <w:rPr>
          <w:rFonts w:ascii="Times New Roman" w:hAnsi="Times New Roman"/>
          <w:sz w:val="20"/>
          <w:szCs w:val="20"/>
          <w:lang w:val="kk-KZ"/>
        </w:rPr>
        <w:t>ын көреміз. Тек партиялық жүйенің жекілікті дамуынан өзгерістер орын алады. Н. Масанов Қазақстанда сапалы партиялық жүйе қалыптасуы үшін саяси  мәдениет пен азаматтық қоғам дәрежесі жаңа дәрежеге өсуін қажет деп есептейді, бұл өз кезегінде сапалы өзгерістердің оң нәтижесі болмақ</w:t>
      </w:r>
      <w:r w:rsidR="00DB5373" w:rsidRPr="0098778A">
        <w:rPr>
          <w:rFonts w:ascii="Times New Roman" w:hAnsi="Times New Roman"/>
          <w:sz w:val="20"/>
          <w:szCs w:val="20"/>
          <w:lang w:val="kk-KZ"/>
        </w:rPr>
        <w:t xml:space="preserve"> [2]</w:t>
      </w:r>
      <w:r w:rsidRPr="0098778A">
        <w:rPr>
          <w:rFonts w:ascii="Times New Roman" w:hAnsi="Times New Roman"/>
          <w:sz w:val="20"/>
          <w:szCs w:val="20"/>
          <w:lang w:val="kk-KZ"/>
        </w:rPr>
        <w:t>.</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Сайлау органдарына кандидаттар сайлау жүйесіндегі дауыс берілетін қоғамдық таңдаудың субъектісі. Қазақстанда мәслихат, мәжіліс және сенат депуттары, Президент тиісінше тең және төте сайлау құқықтары бойынша сайланады. Оларға сайлану үшін қойылатын талаптардың сәйкестігі барынша ескер</w:t>
      </w:r>
      <w:r w:rsidR="0014327D" w:rsidRPr="0098778A">
        <w:rPr>
          <w:rFonts w:ascii="Times New Roman" w:hAnsi="Times New Roman"/>
          <w:sz w:val="20"/>
          <w:szCs w:val="20"/>
          <w:lang w:val="kk-KZ"/>
        </w:rPr>
        <w:t>і</w:t>
      </w:r>
      <w:r w:rsidRPr="0098778A">
        <w:rPr>
          <w:rFonts w:ascii="Times New Roman" w:hAnsi="Times New Roman"/>
          <w:sz w:val="20"/>
          <w:szCs w:val="20"/>
          <w:lang w:val="kk-KZ"/>
        </w:rPr>
        <w:t>лген. Соңғы уақытта жергілікті өзін- өзі басқару органдарының</w:t>
      </w:r>
      <w:r w:rsidR="0014327D" w:rsidRPr="0098778A">
        <w:rPr>
          <w:rFonts w:ascii="Times New Roman" w:hAnsi="Times New Roman"/>
          <w:sz w:val="20"/>
          <w:szCs w:val="20"/>
          <w:lang w:val="kk-KZ"/>
        </w:rPr>
        <w:t>,</w:t>
      </w:r>
      <w:r w:rsidRPr="0098778A">
        <w:rPr>
          <w:rFonts w:ascii="Times New Roman" w:hAnsi="Times New Roman"/>
          <w:sz w:val="20"/>
          <w:szCs w:val="20"/>
          <w:lang w:val="kk-KZ"/>
        </w:rPr>
        <w:t xml:space="preserve"> яғни әкімдерді сайлау қажет</w:t>
      </w:r>
      <w:r w:rsidR="0014327D" w:rsidRPr="0098778A">
        <w:rPr>
          <w:rFonts w:ascii="Times New Roman" w:hAnsi="Times New Roman"/>
          <w:sz w:val="20"/>
          <w:szCs w:val="20"/>
          <w:lang w:val="kk-KZ"/>
        </w:rPr>
        <w:t>т</w:t>
      </w:r>
      <w:r w:rsidRPr="0098778A">
        <w:rPr>
          <w:rFonts w:ascii="Times New Roman" w:hAnsi="Times New Roman"/>
          <w:sz w:val="20"/>
          <w:szCs w:val="20"/>
          <w:lang w:val="kk-KZ"/>
        </w:rPr>
        <w:t xml:space="preserve">ігі және олардың жергілікті бюджетті өздері игеруі мен тікелей қажеттіліктерге бөлінуі айтылған, Қазақстан </w:t>
      </w:r>
      <w:r w:rsidR="00AB363E" w:rsidRPr="0098778A">
        <w:rPr>
          <w:rFonts w:ascii="Times New Roman" w:hAnsi="Times New Roman"/>
          <w:sz w:val="20"/>
          <w:szCs w:val="20"/>
          <w:lang w:val="kk-KZ"/>
        </w:rPr>
        <w:t>сайлау жүйесінде облыс әкімдерін</w:t>
      </w:r>
      <w:r w:rsidRPr="0098778A">
        <w:rPr>
          <w:rFonts w:ascii="Times New Roman" w:hAnsi="Times New Roman"/>
          <w:sz w:val="20"/>
          <w:szCs w:val="20"/>
          <w:lang w:val="kk-KZ"/>
        </w:rPr>
        <w:t xml:space="preserve"> баламалы түрде сайлау енгізілген. Алайд</w:t>
      </w:r>
      <w:r w:rsidR="00AB363E" w:rsidRPr="0098778A">
        <w:rPr>
          <w:rFonts w:ascii="Times New Roman" w:hAnsi="Times New Roman"/>
          <w:sz w:val="20"/>
          <w:szCs w:val="20"/>
          <w:lang w:val="kk-KZ"/>
        </w:rPr>
        <w:t xml:space="preserve">а, оның тиімділігіне баға беру </w:t>
      </w:r>
      <w:r w:rsidRPr="0098778A">
        <w:rPr>
          <w:rFonts w:ascii="Times New Roman" w:hAnsi="Times New Roman"/>
          <w:sz w:val="20"/>
          <w:szCs w:val="20"/>
          <w:lang w:val="kk-KZ"/>
        </w:rPr>
        <w:t>тиісті бағасын қалыптастырылмады. Оның осындай сипатта орын алуы аса қиын құбыл</w:t>
      </w:r>
      <w:r w:rsidR="00AB363E" w:rsidRPr="0098778A">
        <w:rPr>
          <w:rFonts w:ascii="Times New Roman" w:hAnsi="Times New Roman"/>
          <w:sz w:val="20"/>
          <w:szCs w:val="20"/>
          <w:lang w:val="kk-KZ"/>
        </w:rPr>
        <w:t>ы</w:t>
      </w:r>
      <w:r w:rsidRPr="0098778A">
        <w:rPr>
          <w:rFonts w:ascii="Times New Roman" w:hAnsi="Times New Roman"/>
          <w:sz w:val="20"/>
          <w:szCs w:val="20"/>
          <w:lang w:val="kk-KZ"/>
        </w:rPr>
        <w:t xml:space="preserve">стар деп атауға болады.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Бақылаушылар сайлау жүйесіне баға беруші, ішкі және сыртқы тараптағы бақылаушлардың болуын атауға болады. Қазақстана ТМД бақылау миссиясы, ЕҚЫҰ-ның сайлауды бақылау коммисиясы(БДИПЧ) және басқа да тәуелсіз бақылаушылар сайлаулар барысында оның әділ және ашық түрде өтуін бақылайды. Қазақстан Республикасының сайлау жүйесі халықаралық талаптарға сәйкес болу мақсатында осындай өзегерістерді бақылаушылар тарапынан айтылған өзгерістерді қабылдай ала отырып орындайды.</w:t>
      </w:r>
    </w:p>
    <w:p w:rsidR="009F7AF9" w:rsidRPr="0098778A" w:rsidRDefault="009F7AF9"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Қазақстан Республикасының сайлау жүйесінің институционалдануы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сайлау жүйелерінің институционалдануы кезеңдік шеңбер аралығында қарастыралатын ерекшелігі бар:</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Алғашқы кезең  сайлау жүйелерінің екі жақты болуымен, яғни бір шетінен кеңестік уақыттағы электоралдық инфрақұрылым әлі де бол</w:t>
      </w:r>
      <w:r w:rsidR="005C5C24" w:rsidRPr="0098778A">
        <w:rPr>
          <w:rFonts w:ascii="Times New Roman" w:hAnsi="Times New Roman"/>
          <w:sz w:val="20"/>
          <w:szCs w:val="20"/>
          <w:lang w:val="kk-KZ"/>
        </w:rPr>
        <w:t>са сақталуы, келесі шетінен- сая</w:t>
      </w:r>
      <w:r w:rsidRPr="0098778A">
        <w:rPr>
          <w:rFonts w:ascii="Times New Roman" w:hAnsi="Times New Roman"/>
          <w:sz w:val="20"/>
          <w:szCs w:val="20"/>
          <w:lang w:val="kk-KZ"/>
        </w:rPr>
        <w:t>си жүйенің өзгерістік сипаттарының сайлау механизмінде орын ала бастағанын байқаймыз. Осындай екіжақтылықтың болуының көрінісі ретінде  Орталық Сайлау Коммисиясының (ОСК) Жоғарғы Кеңес арқылы республикалық қоғамдық ұйымдар арқылы қалыптастырылуы, сайлау кампанияларының мемлекеттік қаржыландырылуы, 1994</w:t>
      </w:r>
      <w:r w:rsidR="005C5C24"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5C5C24" w:rsidRPr="0098778A">
        <w:rPr>
          <w:rFonts w:ascii="Times New Roman" w:hAnsi="Times New Roman"/>
          <w:sz w:val="20"/>
          <w:szCs w:val="20"/>
          <w:lang w:val="kk-KZ"/>
        </w:rPr>
        <w:t>.</w:t>
      </w:r>
      <w:r w:rsidRPr="0098778A">
        <w:rPr>
          <w:rFonts w:ascii="Times New Roman" w:hAnsi="Times New Roman"/>
          <w:sz w:val="20"/>
          <w:szCs w:val="20"/>
          <w:lang w:val="kk-KZ"/>
        </w:rPr>
        <w:t xml:space="preserve"> Жоғарғы Кеңесті сайлау барысындағы президенттік квотаның енгізілуі және сол уақытта кандидаттың өзін-өзі ұсынылуының енгізілуі электоралды процесс барысында нағыз бәсеелестікті сайлауға өту деп атауға болады. Бірінші кезеңінің ерекшелігі қатарында сайлау жүйесінің саяси шынайыл</w:t>
      </w:r>
      <w:r w:rsidR="005C5C24" w:rsidRPr="0098778A">
        <w:rPr>
          <w:rFonts w:ascii="Times New Roman" w:hAnsi="Times New Roman"/>
          <w:sz w:val="20"/>
          <w:szCs w:val="20"/>
          <w:lang w:val="kk-KZ"/>
        </w:rPr>
        <w:t>ы</w:t>
      </w:r>
      <w:r w:rsidRPr="0098778A">
        <w:rPr>
          <w:rFonts w:ascii="Times New Roman" w:hAnsi="Times New Roman"/>
          <w:sz w:val="20"/>
          <w:szCs w:val="20"/>
          <w:lang w:val="kk-KZ"/>
        </w:rPr>
        <w:t>ққа бейімділігінің басталуы, кеңестік «сайлау жүйесінің» сайлаудың либералдық-демократиялық принципіне өтуін байқауға болады. Сайлау жүйесінің осы кезеңдегі дамуының нәтижесі ретінде сайлау жүйесінің өзінің қызметін атқара алмауынан көреміз, сайлау жүйесінің екі рет таратылуынан және жергілікті кеңестердің жойылуы болды. Осы кезеңнің заңды салдары ретінде  Қазақстанның саяси құрылым</w:t>
      </w:r>
      <w:r w:rsidR="00DA28A4" w:rsidRPr="0098778A">
        <w:rPr>
          <w:rFonts w:ascii="Times New Roman" w:hAnsi="Times New Roman"/>
          <w:sz w:val="20"/>
          <w:szCs w:val="20"/>
          <w:lang w:val="kk-KZ"/>
        </w:rPr>
        <w:t>ы</w:t>
      </w:r>
      <w:r w:rsidRPr="0098778A">
        <w:rPr>
          <w:rFonts w:ascii="Times New Roman" w:hAnsi="Times New Roman"/>
          <w:sz w:val="20"/>
          <w:szCs w:val="20"/>
          <w:lang w:val="kk-KZ"/>
        </w:rPr>
        <w:t xml:space="preserve">ның конституциялық өзгерістерін атауға болады.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Екінші кезең 1995-1998</w:t>
      </w:r>
      <w:r w:rsidR="00DA28A4"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DA28A4" w:rsidRPr="0098778A">
        <w:rPr>
          <w:rFonts w:ascii="Times New Roman" w:hAnsi="Times New Roman"/>
          <w:sz w:val="20"/>
          <w:szCs w:val="20"/>
          <w:lang w:val="kk-KZ"/>
        </w:rPr>
        <w:t xml:space="preserve">.ж. </w:t>
      </w:r>
      <w:r w:rsidRPr="0098778A">
        <w:rPr>
          <w:rFonts w:ascii="Times New Roman" w:hAnsi="Times New Roman"/>
          <w:sz w:val="20"/>
          <w:szCs w:val="20"/>
          <w:lang w:val="kk-KZ"/>
        </w:rPr>
        <w:t>басқару формасының өзгеруі, парламенттік басқару формасынан президенттік басқару формасына өтуімен сипатталады. Осы кезеңдегі сайлау жүйесінің негізгі мазмұны ретінде сайлау процесінің жалпы алғандағы механизмдері және мақсаттарын</w:t>
      </w:r>
      <w:r w:rsidR="00DA28A4" w:rsidRPr="0098778A">
        <w:rPr>
          <w:rFonts w:ascii="Times New Roman" w:hAnsi="Times New Roman"/>
          <w:sz w:val="20"/>
          <w:szCs w:val="20"/>
          <w:lang w:val="kk-KZ"/>
        </w:rPr>
        <w:t>ы</w:t>
      </w:r>
      <w:r w:rsidRPr="0098778A">
        <w:rPr>
          <w:rFonts w:ascii="Times New Roman" w:hAnsi="Times New Roman"/>
          <w:sz w:val="20"/>
          <w:szCs w:val="20"/>
          <w:lang w:val="kk-KZ"/>
        </w:rPr>
        <w:t>ң өзгеруі деп атауға болады. Ең алдымен өкілді органдарға сайлаудың маңыздылығы төмендеп</w:t>
      </w:r>
      <w:r w:rsidR="006C42A9" w:rsidRPr="0098778A">
        <w:rPr>
          <w:rFonts w:ascii="Times New Roman" w:hAnsi="Times New Roman"/>
          <w:sz w:val="20"/>
          <w:szCs w:val="20"/>
          <w:lang w:val="kk-KZ"/>
        </w:rPr>
        <w:t>,</w:t>
      </w:r>
      <w:r w:rsidRPr="0098778A">
        <w:rPr>
          <w:rFonts w:ascii="Times New Roman" w:hAnsi="Times New Roman"/>
          <w:sz w:val="20"/>
          <w:szCs w:val="20"/>
          <w:lang w:val="kk-KZ"/>
        </w:rPr>
        <w:t xml:space="preserve"> президенттік сайлаудың маңыздылығы артты. Осындай ерекшелік 1995</w:t>
      </w:r>
      <w:r w:rsidR="006C42A9"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6C42A9" w:rsidRPr="0098778A">
        <w:rPr>
          <w:rFonts w:ascii="Times New Roman" w:hAnsi="Times New Roman"/>
          <w:sz w:val="20"/>
          <w:szCs w:val="20"/>
          <w:lang w:val="kk-KZ"/>
        </w:rPr>
        <w:t>.</w:t>
      </w:r>
      <w:r w:rsidRPr="0098778A">
        <w:rPr>
          <w:rFonts w:ascii="Times New Roman" w:hAnsi="Times New Roman"/>
          <w:sz w:val="20"/>
          <w:szCs w:val="20"/>
          <w:lang w:val="kk-KZ"/>
        </w:rPr>
        <w:t xml:space="preserve"> 30 тамызда қабылданған жаңа Конституцияға байланысты, осындағы маңызды өкілеттілік пен құзіреттіліктің Президенті</w:t>
      </w:r>
      <w:r w:rsidR="006C42A9" w:rsidRPr="0098778A">
        <w:rPr>
          <w:rFonts w:ascii="Times New Roman" w:hAnsi="Times New Roman"/>
          <w:sz w:val="20"/>
          <w:szCs w:val="20"/>
          <w:lang w:val="kk-KZ"/>
        </w:rPr>
        <w:t>к</w:t>
      </w:r>
      <w:r w:rsidRPr="0098778A">
        <w:rPr>
          <w:rFonts w:ascii="Times New Roman" w:hAnsi="Times New Roman"/>
          <w:sz w:val="20"/>
          <w:szCs w:val="20"/>
          <w:lang w:val="kk-KZ"/>
        </w:rPr>
        <w:t xml:space="preserve"> рөлінің өскендігін байқаймыз. Екіншіден, Конституция бойынша ҚР Жоғарғы </w:t>
      </w:r>
      <w:r w:rsidRPr="0098778A">
        <w:rPr>
          <w:rFonts w:ascii="Times New Roman" w:hAnsi="Times New Roman"/>
          <w:sz w:val="20"/>
          <w:szCs w:val="20"/>
          <w:lang w:val="kk-KZ"/>
        </w:rPr>
        <w:lastRenderedPageBreak/>
        <w:t>Кеңесі таратылып орнына екі</w:t>
      </w:r>
      <w:r w:rsidR="006C42A9"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палаталы Парламенттің құрылуы заң шығарушы </w:t>
      </w:r>
      <w:r w:rsidR="006C42A9" w:rsidRPr="0098778A">
        <w:rPr>
          <w:rFonts w:ascii="Times New Roman" w:hAnsi="Times New Roman"/>
          <w:sz w:val="20"/>
          <w:szCs w:val="20"/>
          <w:lang w:val="kk-KZ"/>
        </w:rPr>
        <w:t>органдарға деген сайлау механиз</w:t>
      </w:r>
      <w:r w:rsidRPr="0098778A">
        <w:rPr>
          <w:rFonts w:ascii="Times New Roman" w:hAnsi="Times New Roman"/>
          <w:sz w:val="20"/>
          <w:szCs w:val="20"/>
          <w:lang w:val="kk-KZ"/>
        </w:rPr>
        <w:t>мін өзгертті. Сайлау жоғарғы және төменгі палата бойынша бөлінді. Конституциялық өзгерістердің барысындағы билік тармақтарының ішіндегі атқарушы тармағы күшейді соның нәтижесінде өкілді органдарға сайлануы ресмилік сипатта қалып қойды. Осы кезеңнің басты ерекшелігі ретінде тұңғыш рет кәсіби Парламенттің сайлау тәжірбиесінде қолданылуы және қазіргі саяси технологиялардың болуы бұл жаңа электоралдық жүйе мемлекеттік жүйе негізінде жүзеге асырылуын байқатады.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Үшінші кезең 1998-2004</w:t>
      </w:r>
      <w:r w:rsidR="006C42A9"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6C42A9" w:rsidRPr="0098778A">
        <w:rPr>
          <w:rFonts w:ascii="Times New Roman" w:hAnsi="Times New Roman"/>
          <w:sz w:val="20"/>
          <w:szCs w:val="20"/>
          <w:lang w:val="kk-KZ"/>
        </w:rPr>
        <w:t>.</w:t>
      </w:r>
      <w:r w:rsidRPr="0098778A">
        <w:rPr>
          <w:rFonts w:ascii="Times New Roman" w:hAnsi="Times New Roman"/>
          <w:sz w:val="20"/>
          <w:szCs w:val="20"/>
          <w:lang w:val="kk-KZ"/>
        </w:rPr>
        <w:t xml:space="preserve"> қоғамның қажетті демократиялық талаптарының және саяси элитаның сол уақыттағы саяси режимнің консервациясына алып келді. Бір жағынан ол конституциялық кеңестіктегі электоралды мүмкіндіктердің күшейуінен, яғни сайлау процесінің күшейуінен деп байқауға болады. Ол сайлау мерзімінің Президентке қатысты 5 жылдан 7 жылға, Мәжіліс 4 жылда</w:t>
      </w:r>
      <w:r w:rsidR="006C42A9" w:rsidRPr="0098778A">
        <w:rPr>
          <w:rFonts w:ascii="Times New Roman" w:hAnsi="Times New Roman"/>
          <w:sz w:val="20"/>
          <w:szCs w:val="20"/>
          <w:lang w:val="kk-KZ"/>
        </w:rPr>
        <w:t>н 5 жылға, Сенат 4 жылдан 6 жылға</w:t>
      </w:r>
      <w:r w:rsidRPr="0098778A">
        <w:rPr>
          <w:rFonts w:ascii="Times New Roman" w:hAnsi="Times New Roman"/>
          <w:sz w:val="20"/>
          <w:szCs w:val="20"/>
          <w:lang w:val="kk-KZ"/>
        </w:rPr>
        <w:t xml:space="preserve"> қарай өсуі және жеті пайыздық меженің  парламенттің төменгі палатасының ендірілуі, Президентті</w:t>
      </w:r>
      <w:r w:rsidR="006C42A9" w:rsidRPr="0098778A">
        <w:rPr>
          <w:rFonts w:ascii="Times New Roman" w:hAnsi="Times New Roman"/>
          <w:sz w:val="20"/>
          <w:szCs w:val="20"/>
          <w:lang w:val="kk-KZ"/>
        </w:rPr>
        <w:t>к</w:t>
      </w:r>
      <w:r w:rsidRPr="0098778A">
        <w:rPr>
          <w:rFonts w:ascii="Times New Roman" w:hAnsi="Times New Roman"/>
          <w:sz w:val="20"/>
          <w:szCs w:val="20"/>
          <w:lang w:val="kk-KZ"/>
        </w:rPr>
        <w:t>ке кандидаттың жастық цензінің өзгерілуі, жергілікті сайлау коммисияларының атқарушы органдармен сайлануы, Констиуцияға байланысты шектеулік іс-шаралардың енгізілуі 1995</w:t>
      </w:r>
      <w:r w:rsidR="00081B3B"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081B3B" w:rsidRPr="0098778A">
        <w:rPr>
          <w:rFonts w:ascii="Times New Roman" w:hAnsi="Times New Roman"/>
          <w:sz w:val="20"/>
          <w:szCs w:val="20"/>
          <w:lang w:val="kk-KZ"/>
        </w:rPr>
        <w:t>.</w:t>
      </w:r>
      <w:r w:rsidRPr="0098778A">
        <w:rPr>
          <w:rFonts w:ascii="Times New Roman" w:hAnsi="Times New Roman"/>
          <w:sz w:val="20"/>
          <w:szCs w:val="20"/>
          <w:lang w:val="kk-KZ"/>
        </w:rPr>
        <w:t xml:space="preserve"> 28</w:t>
      </w:r>
      <w:r w:rsidR="00081B3B" w:rsidRPr="0098778A">
        <w:rPr>
          <w:rFonts w:ascii="Times New Roman" w:hAnsi="Times New Roman"/>
          <w:sz w:val="20"/>
          <w:szCs w:val="20"/>
          <w:lang w:val="kk-KZ"/>
        </w:rPr>
        <w:t xml:space="preserve"> </w:t>
      </w:r>
      <w:r w:rsidRPr="0098778A">
        <w:rPr>
          <w:rFonts w:ascii="Times New Roman" w:hAnsi="Times New Roman"/>
          <w:sz w:val="20"/>
          <w:szCs w:val="20"/>
          <w:lang w:val="kk-KZ"/>
        </w:rPr>
        <w:t>қыркүйекте «ҚР сайлау туралы заңы» қабылданды</w:t>
      </w:r>
      <w:r w:rsidR="00081B3B" w:rsidRPr="0098778A">
        <w:rPr>
          <w:rFonts w:ascii="Times New Roman" w:hAnsi="Times New Roman"/>
          <w:sz w:val="20"/>
          <w:szCs w:val="20"/>
          <w:lang w:val="kk-KZ"/>
        </w:rPr>
        <w:t>,</w:t>
      </w:r>
      <w:r w:rsidRPr="0098778A">
        <w:rPr>
          <w:rFonts w:ascii="Times New Roman" w:hAnsi="Times New Roman"/>
          <w:sz w:val="20"/>
          <w:szCs w:val="20"/>
          <w:lang w:val="kk-KZ"/>
        </w:rPr>
        <w:t xml:space="preserve"> бұл жаңа заң жобасы сайлау жүйесінің өзгергіштік кезеңіне қадам басатын түбегейлі өзгерістер ендірілетінін аталып көрсетті. Сонымен бірге ЕҚЫҰ міндеткерліктерінің сақталуы және сол қысымдардың барысында сайлау заңнамас</w:t>
      </w:r>
      <w:r w:rsidR="004A2690" w:rsidRPr="0098778A">
        <w:rPr>
          <w:rFonts w:ascii="Times New Roman" w:hAnsi="Times New Roman"/>
          <w:sz w:val="20"/>
          <w:szCs w:val="20"/>
          <w:lang w:val="kk-KZ"/>
        </w:rPr>
        <w:t>ы</w:t>
      </w:r>
      <w:r w:rsidRPr="0098778A">
        <w:rPr>
          <w:rFonts w:ascii="Times New Roman" w:hAnsi="Times New Roman"/>
          <w:sz w:val="20"/>
          <w:szCs w:val="20"/>
          <w:lang w:val="kk-KZ"/>
        </w:rPr>
        <w:t>ның демократизациялануы басталды, ол 1990</w:t>
      </w:r>
      <w:r w:rsidR="00081B3B"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081B3B" w:rsidRPr="0098778A">
        <w:rPr>
          <w:rFonts w:ascii="Times New Roman" w:hAnsi="Times New Roman"/>
          <w:sz w:val="20"/>
          <w:szCs w:val="20"/>
          <w:lang w:val="kk-KZ"/>
        </w:rPr>
        <w:t>.</w:t>
      </w:r>
      <w:r w:rsidRPr="0098778A">
        <w:rPr>
          <w:rFonts w:ascii="Times New Roman" w:hAnsi="Times New Roman"/>
          <w:sz w:val="20"/>
          <w:szCs w:val="20"/>
          <w:lang w:val="kk-KZ"/>
        </w:rPr>
        <w:t xml:space="preserve"> Адам өлшемдері жөні</w:t>
      </w:r>
      <w:r w:rsidR="004A2690" w:rsidRPr="0098778A">
        <w:rPr>
          <w:rFonts w:ascii="Times New Roman" w:hAnsi="Times New Roman"/>
          <w:sz w:val="20"/>
          <w:szCs w:val="20"/>
          <w:lang w:val="kk-KZ"/>
        </w:rPr>
        <w:t>н</w:t>
      </w:r>
      <w:r w:rsidRPr="0098778A">
        <w:rPr>
          <w:rFonts w:ascii="Times New Roman" w:hAnsi="Times New Roman"/>
          <w:sz w:val="20"/>
          <w:szCs w:val="20"/>
          <w:lang w:val="kk-KZ"/>
        </w:rPr>
        <w:t>дегі Копен</w:t>
      </w:r>
      <w:r w:rsidR="00D910C4" w:rsidRPr="0098778A">
        <w:rPr>
          <w:rFonts w:ascii="Times New Roman" w:hAnsi="Times New Roman"/>
          <w:sz w:val="20"/>
          <w:szCs w:val="20"/>
          <w:lang w:val="kk-KZ"/>
        </w:rPr>
        <w:t>т</w:t>
      </w:r>
      <w:r w:rsidRPr="0098778A">
        <w:rPr>
          <w:rFonts w:ascii="Times New Roman" w:hAnsi="Times New Roman"/>
          <w:sz w:val="20"/>
          <w:szCs w:val="20"/>
          <w:lang w:val="kk-KZ"/>
        </w:rPr>
        <w:t>гаген хаттамасымен тығыз байланысты жән</w:t>
      </w:r>
      <w:r w:rsidR="004A2690" w:rsidRPr="0098778A">
        <w:rPr>
          <w:rFonts w:ascii="Times New Roman" w:hAnsi="Times New Roman"/>
          <w:sz w:val="20"/>
          <w:szCs w:val="20"/>
          <w:lang w:val="kk-KZ"/>
        </w:rPr>
        <w:t>е басқа да осы саладағы халықара</w:t>
      </w:r>
      <w:r w:rsidRPr="0098778A">
        <w:rPr>
          <w:rFonts w:ascii="Times New Roman" w:hAnsi="Times New Roman"/>
          <w:sz w:val="20"/>
          <w:szCs w:val="20"/>
          <w:lang w:val="kk-KZ"/>
        </w:rPr>
        <w:t>лық- құқықтық актілерді атауға болады. Осы кезеңнің ерекшел</w:t>
      </w:r>
      <w:r w:rsidR="00BA4339" w:rsidRPr="0098778A">
        <w:rPr>
          <w:rFonts w:ascii="Times New Roman" w:hAnsi="Times New Roman"/>
          <w:sz w:val="20"/>
          <w:szCs w:val="20"/>
          <w:lang w:val="kk-KZ"/>
        </w:rPr>
        <w:t>і</w:t>
      </w:r>
      <w:r w:rsidRPr="0098778A">
        <w:rPr>
          <w:rFonts w:ascii="Times New Roman" w:hAnsi="Times New Roman"/>
          <w:sz w:val="20"/>
          <w:szCs w:val="20"/>
          <w:lang w:val="kk-KZ"/>
        </w:rPr>
        <w:t>гі ретінде мажоритарлы-пропорционал</w:t>
      </w:r>
      <w:r w:rsidR="00BA4339" w:rsidRPr="0098778A">
        <w:rPr>
          <w:rFonts w:ascii="Times New Roman" w:hAnsi="Times New Roman"/>
          <w:sz w:val="20"/>
          <w:szCs w:val="20"/>
          <w:lang w:val="kk-KZ"/>
        </w:rPr>
        <w:t>ды жүйенің енгізілуі және депутаттық корпусты қалыптастыруд</w:t>
      </w:r>
      <w:r w:rsidRPr="0098778A">
        <w:rPr>
          <w:rFonts w:ascii="Times New Roman" w:hAnsi="Times New Roman"/>
          <w:sz w:val="20"/>
          <w:szCs w:val="20"/>
          <w:lang w:val="kk-KZ"/>
        </w:rPr>
        <w:t>ың өзгерісін көрсете аламыз. Және халықаралық бақылаушылардың сайлау процесінде қатысуы көптеген өзгерістердің орын алуына оң ықпал етті. Сайлау заңнамасы мен сайлау процестерінің болуы барысындағы барлық электора</w:t>
      </w:r>
      <w:r w:rsidR="00BA4339" w:rsidRPr="0098778A">
        <w:rPr>
          <w:rFonts w:ascii="Times New Roman" w:hAnsi="Times New Roman"/>
          <w:sz w:val="20"/>
          <w:szCs w:val="20"/>
          <w:lang w:val="kk-KZ"/>
        </w:rPr>
        <w:t>лдық заңнама</w:t>
      </w:r>
      <w:r w:rsidRPr="0098778A">
        <w:rPr>
          <w:rFonts w:ascii="Times New Roman" w:hAnsi="Times New Roman"/>
          <w:sz w:val="20"/>
          <w:szCs w:val="20"/>
          <w:lang w:val="kk-KZ"/>
        </w:rPr>
        <w:t>ның қалыптасуының барынша қиындығын байқауға болады. Сайлау жүйесінің қалыптасуы барысындағы дихотомия демократицизиялану үдеріс</w:t>
      </w:r>
      <w:r w:rsidR="00BA4339" w:rsidRPr="0098778A">
        <w:rPr>
          <w:rFonts w:ascii="Times New Roman" w:hAnsi="Times New Roman"/>
          <w:sz w:val="20"/>
          <w:szCs w:val="20"/>
          <w:lang w:val="kk-KZ"/>
        </w:rPr>
        <w:t>і</w:t>
      </w:r>
      <w:r w:rsidRPr="0098778A">
        <w:rPr>
          <w:rFonts w:ascii="Times New Roman" w:hAnsi="Times New Roman"/>
          <w:sz w:val="20"/>
          <w:szCs w:val="20"/>
          <w:lang w:val="kk-KZ"/>
        </w:rPr>
        <w:t>нің пайда болуына алғышарт ретінде қарастыру аса қажетті нәтижелерді көрс</w:t>
      </w:r>
      <w:r w:rsidR="00BA4339" w:rsidRPr="0098778A">
        <w:rPr>
          <w:rFonts w:ascii="Times New Roman" w:hAnsi="Times New Roman"/>
          <w:sz w:val="20"/>
          <w:szCs w:val="20"/>
          <w:lang w:val="kk-KZ"/>
        </w:rPr>
        <w:t>е</w:t>
      </w:r>
      <w:r w:rsidRPr="0098778A">
        <w:rPr>
          <w:rFonts w:ascii="Times New Roman" w:hAnsi="Times New Roman"/>
          <w:sz w:val="20"/>
          <w:szCs w:val="20"/>
          <w:lang w:val="kk-KZ"/>
        </w:rPr>
        <w:t xml:space="preserve">те алады.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Төртінші кезең  2004-2007</w:t>
      </w:r>
      <w:r w:rsidR="00CF6362"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CF6362" w:rsidRPr="0098778A">
        <w:rPr>
          <w:rFonts w:ascii="Times New Roman" w:hAnsi="Times New Roman"/>
          <w:sz w:val="20"/>
          <w:szCs w:val="20"/>
          <w:lang w:val="kk-KZ"/>
        </w:rPr>
        <w:t>ж.</w:t>
      </w:r>
      <w:r w:rsidRPr="0098778A">
        <w:rPr>
          <w:rFonts w:ascii="Times New Roman" w:hAnsi="Times New Roman"/>
          <w:sz w:val="20"/>
          <w:szCs w:val="20"/>
          <w:lang w:val="kk-KZ"/>
        </w:rPr>
        <w:t xml:space="preserve"> сайлау заңының кейбір либерализациясы жүріп жатты, ол ішкі жағдайлармен экономикалық дамудың реформалау кезеңінің сыртқы әсердің барысындағы халықаралық талаптарға сәйкес болу мақсатында ғана осындай өзгерістер орын алды. Ал оның осындай сипатта болуы жасанды «либерализация» ұғымында екендігін байқатады. Ең алдымен, ондағы сайлау заңына енгізілген өзгерістер тікелей халықаралық ұйымдардың талаптары бойынша оларға түгелімен сәйкес болуы қажет екендігі айтылды, тек осы міндеткерліктің басым болуы ондағы өзгерістердің негізінен орын алатынын көреміз. Сондықтан да ол аса қажетті демократиялық өзгерістер деп атай алмаймыз. Осы саладағы аса өзгерістер 2004</w:t>
      </w:r>
      <w:r w:rsidR="00CF6362" w:rsidRPr="0098778A">
        <w:rPr>
          <w:rFonts w:ascii="Times New Roman" w:hAnsi="Times New Roman"/>
          <w:sz w:val="20"/>
          <w:szCs w:val="20"/>
          <w:lang w:val="kk-KZ"/>
        </w:rPr>
        <w:t xml:space="preserve"> </w:t>
      </w:r>
      <w:r w:rsidRPr="0098778A">
        <w:rPr>
          <w:rFonts w:ascii="Times New Roman" w:hAnsi="Times New Roman"/>
          <w:sz w:val="20"/>
          <w:szCs w:val="20"/>
          <w:lang w:val="kk-KZ"/>
        </w:rPr>
        <w:t>ж. «ҚР Сайлау туралы заңы» тарапында маңызды өзгерістер орын алды. Демократиялық мазмұндағы өзгерістер қатарына осы қарастырылатын кезеңдегі баламалы сайлаулардың болмауы, сайлау коммисияларының мәслихат бойынша саяси партиялардың ұсынуы арқы</w:t>
      </w:r>
      <w:r w:rsidR="00CF6362" w:rsidRPr="0098778A">
        <w:rPr>
          <w:rFonts w:ascii="Times New Roman" w:hAnsi="Times New Roman"/>
          <w:sz w:val="20"/>
          <w:szCs w:val="20"/>
          <w:lang w:val="kk-KZ"/>
        </w:rPr>
        <w:t>лы сайлануы, сайлаушылардың тір</w:t>
      </w:r>
      <w:r w:rsidRPr="0098778A">
        <w:rPr>
          <w:rFonts w:ascii="Times New Roman" w:hAnsi="Times New Roman"/>
          <w:sz w:val="20"/>
          <w:szCs w:val="20"/>
          <w:lang w:val="kk-KZ"/>
        </w:rPr>
        <w:t>кеу және олардың тізімін құру, азаматтардың тұратын мекен-жайлары бойынша сайлануға негізделгенін атауға болады. Аса мәнді өзгерістер қатарына ұлттық қауіпсіздік міндеттеріне жауап беретіндігі</w:t>
      </w:r>
      <w:r w:rsidR="00CF6362" w:rsidRPr="0098778A">
        <w:rPr>
          <w:rFonts w:ascii="Times New Roman" w:hAnsi="Times New Roman"/>
          <w:sz w:val="20"/>
          <w:szCs w:val="20"/>
          <w:lang w:val="kk-KZ"/>
        </w:rPr>
        <w:t>,</w:t>
      </w:r>
      <w:r w:rsidRPr="0098778A">
        <w:rPr>
          <w:rFonts w:ascii="Times New Roman" w:hAnsi="Times New Roman"/>
          <w:sz w:val="20"/>
          <w:szCs w:val="20"/>
          <w:lang w:val="kk-KZ"/>
        </w:rPr>
        <w:t xml:space="preserve"> үгіт-насихат жұмыстарының реттелуін атаймыз, сайлаушыларды сатып алу және  сайлау процесіне шетел азамттарының араласу мүмкіндіктерінің  шектелуі, БАҚ-қа тең мүмкіндіктердің заңи тұрғыдан енгізілуге тырысуы оған әсерінің басымдығын атап өтеді.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Одан басқ</w:t>
      </w:r>
      <w:r w:rsidR="00CF6362" w:rsidRPr="0098778A">
        <w:rPr>
          <w:rFonts w:ascii="Times New Roman" w:hAnsi="Times New Roman"/>
          <w:sz w:val="20"/>
          <w:szCs w:val="20"/>
          <w:lang w:val="kk-KZ"/>
        </w:rPr>
        <w:t>а, қоғамдық қысымның және Демок</w:t>
      </w:r>
      <w:r w:rsidRPr="0098778A">
        <w:rPr>
          <w:rFonts w:ascii="Times New Roman" w:hAnsi="Times New Roman"/>
          <w:sz w:val="20"/>
          <w:szCs w:val="20"/>
          <w:lang w:val="kk-KZ"/>
        </w:rPr>
        <w:t>ратиялық институт және адам құқықтары жөніндегі бюро (БДИПЧ) бойынша сайлау заңнамасынан кейбір қажетсіз ережелер алынып тасталды, ол сайлау кампаниялары барысындағы азам</w:t>
      </w:r>
      <w:r w:rsidR="00CF6362" w:rsidRPr="0098778A">
        <w:rPr>
          <w:rFonts w:ascii="Times New Roman" w:hAnsi="Times New Roman"/>
          <w:sz w:val="20"/>
          <w:szCs w:val="20"/>
          <w:lang w:val="kk-KZ"/>
        </w:rPr>
        <w:t>а</w:t>
      </w:r>
      <w:r w:rsidRPr="0098778A">
        <w:rPr>
          <w:rFonts w:ascii="Times New Roman" w:hAnsi="Times New Roman"/>
          <w:sz w:val="20"/>
          <w:szCs w:val="20"/>
          <w:lang w:val="kk-KZ"/>
        </w:rPr>
        <w:t>ттардың конституциялық құқықтарын</w:t>
      </w:r>
      <w:r w:rsidR="00CF6362" w:rsidRPr="0098778A">
        <w:rPr>
          <w:rFonts w:ascii="Times New Roman" w:hAnsi="Times New Roman"/>
          <w:sz w:val="20"/>
          <w:szCs w:val="20"/>
          <w:lang w:val="kk-KZ"/>
        </w:rPr>
        <w:t>а</w:t>
      </w:r>
      <w:r w:rsidRPr="0098778A">
        <w:rPr>
          <w:rFonts w:ascii="Times New Roman" w:hAnsi="Times New Roman"/>
          <w:sz w:val="20"/>
          <w:szCs w:val="20"/>
          <w:lang w:val="kk-KZ"/>
        </w:rPr>
        <w:t xml:space="preserve"> байланысты.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Сол уақытта аса тартысты мәселе болып отырған техникалық жаңалық қатарында автомат</w:t>
      </w:r>
      <w:r w:rsidR="00F5033D" w:rsidRPr="0098778A">
        <w:rPr>
          <w:rFonts w:ascii="Times New Roman" w:hAnsi="Times New Roman"/>
          <w:sz w:val="20"/>
          <w:szCs w:val="20"/>
          <w:lang w:val="kk-KZ"/>
        </w:rPr>
        <w:t>т</w:t>
      </w:r>
      <w:r w:rsidRPr="0098778A">
        <w:rPr>
          <w:rFonts w:ascii="Times New Roman" w:hAnsi="Times New Roman"/>
          <w:sz w:val="20"/>
          <w:szCs w:val="20"/>
          <w:lang w:val="kk-KZ"/>
        </w:rPr>
        <w:t>андырылған ақпараттық жүйе  «Сайлау» енгізілуін атаймыз. Ондағы негізгі сын қатарында сайлау нәтижелерін тексерудің және ондағы құпия дауыс берудің сәйкестігіне байланысты туындаған сұрақтар қатарын атап өтуге болады.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Сайлау жүйелерінің қызмет атқару параме</w:t>
      </w:r>
      <w:r w:rsidR="00F5033D" w:rsidRPr="0098778A">
        <w:rPr>
          <w:rFonts w:ascii="Times New Roman" w:hAnsi="Times New Roman"/>
          <w:sz w:val="20"/>
          <w:szCs w:val="20"/>
          <w:lang w:val="kk-KZ"/>
        </w:rPr>
        <w:t>т</w:t>
      </w:r>
      <w:r w:rsidRPr="0098778A">
        <w:rPr>
          <w:rFonts w:ascii="Times New Roman" w:hAnsi="Times New Roman"/>
          <w:sz w:val="20"/>
          <w:szCs w:val="20"/>
          <w:lang w:val="kk-KZ"/>
        </w:rPr>
        <w:t>рлерін</w:t>
      </w:r>
      <w:r w:rsidR="00F5033D" w:rsidRPr="0098778A">
        <w:rPr>
          <w:rFonts w:ascii="Times New Roman" w:hAnsi="Times New Roman"/>
          <w:sz w:val="20"/>
          <w:szCs w:val="20"/>
          <w:lang w:val="kk-KZ"/>
        </w:rPr>
        <w:t>і</w:t>
      </w:r>
      <w:r w:rsidRPr="0098778A">
        <w:rPr>
          <w:rFonts w:ascii="Times New Roman" w:hAnsi="Times New Roman"/>
          <w:sz w:val="20"/>
          <w:szCs w:val="20"/>
          <w:lang w:val="kk-KZ"/>
        </w:rPr>
        <w:t>ң жасқаруы оның халықаралық талаптарға сәйкес болуы оған аса маңызды рөлде қажеттілігін көрсетті.</w:t>
      </w:r>
    </w:p>
    <w:p w:rsidR="009F7AF9" w:rsidRPr="0098778A" w:rsidRDefault="009F7AF9"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Пропорцион</w:t>
      </w:r>
      <w:r w:rsidR="00F5033D" w:rsidRPr="0098778A">
        <w:rPr>
          <w:rFonts w:ascii="Times New Roman" w:hAnsi="Times New Roman"/>
          <w:i/>
          <w:sz w:val="20"/>
          <w:szCs w:val="20"/>
          <w:lang w:val="kk-KZ"/>
        </w:rPr>
        <w:t>а</w:t>
      </w:r>
      <w:r w:rsidRPr="0098778A">
        <w:rPr>
          <w:rFonts w:ascii="Times New Roman" w:hAnsi="Times New Roman"/>
          <w:i/>
          <w:sz w:val="20"/>
          <w:szCs w:val="20"/>
          <w:lang w:val="kk-KZ"/>
        </w:rPr>
        <w:t>лдық немесе мажоритарлы сайлау жүйесі?</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2007</w:t>
      </w:r>
      <w:r w:rsidR="00F5033D" w:rsidRPr="0098778A">
        <w:rPr>
          <w:rFonts w:ascii="Times New Roman" w:hAnsi="Times New Roman"/>
          <w:sz w:val="20"/>
          <w:szCs w:val="20"/>
          <w:lang w:val="kk-KZ"/>
        </w:rPr>
        <w:t xml:space="preserve"> </w:t>
      </w:r>
      <w:r w:rsidRPr="0098778A">
        <w:rPr>
          <w:rFonts w:ascii="Times New Roman" w:hAnsi="Times New Roman"/>
          <w:sz w:val="20"/>
          <w:szCs w:val="20"/>
          <w:lang w:val="kk-KZ"/>
        </w:rPr>
        <w:t>ж. Консти</w:t>
      </w:r>
      <w:r w:rsidR="00F5033D" w:rsidRPr="0098778A">
        <w:rPr>
          <w:rFonts w:ascii="Times New Roman" w:hAnsi="Times New Roman"/>
          <w:sz w:val="20"/>
          <w:szCs w:val="20"/>
          <w:lang w:val="kk-KZ"/>
        </w:rPr>
        <w:t>т</w:t>
      </w:r>
      <w:r w:rsidRPr="0098778A">
        <w:rPr>
          <w:rFonts w:ascii="Times New Roman" w:hAnsi="Times New Roman"/>
          <w:sz w:val="20"/>
          <w:szCs w:val="20"/>
          <w:lang w:val="kk-KZ"/>
        </w:rPr>
        <w:t>уциядағы сапалы өзгерістер сайлау жүйесінің аса пайдалы өзгерістердің орын алғандығын байқатады, соның қатарындағы аса маңызды өзгеріс қатарында мажоритарлық-пропорционалдық аралас жүйенің пропорционалды жүйеге ауысуын басты өзгерістердің бірі ретінде атауға болады, алайда ондағы басты кемшіліктің қатарында сайлау процесі барысындағы 7 пайздық межеден аса алмаған жағдайда парламенттен орын алуы қажет деген өзгеріс сол уақытта емес, одан кейін қабылдануы, яғни Констиуциялық заңға  және «Сайлау туралы заңға» өзгеріс енгізушілер қатарында  партиялардың  7 пай</w:t>
      </w:r>
      <w:r w:rsidR="00431681" w:rsidRPr="0098778A">
        <w:rPr>
          <w:rFonts w:ascii="Times New Roman" w:hAnsi="Times New Roman"/>
          <w:sz w:val="20"/>
          <w:szCs w:val="20"/>
          <w:lang w:val="kk-KZ"/>
        </w:rPr>
        <w:t>ы</w:t>
      </w:r>
      <w:r w:rsidRPr="0098778A">
        <w:rPr>
          <w:rFonts w:ascii="Times New Roman" w:hAnsi="Times New Roman"/>
          <w:sz w:val="20"/>
          <w:szCs w:val="20"/>
          <w:lang w:val="kk-KZ"/>
        </w:rPr>
        <w:t>здық межені аса алмау ерекшелігі ешбір ескерілмеген, нәтижесінде бір партиялық парламент қалыптасты, бұл Кеңестік уақытты еске түсіреді.</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Пропорционалдық жүйенің айқын басымдықтары жоғары, және мажоритарлы жүйеден айтарлықтай артықшылықтар бар, ең алд</w:t>
      </w:r>
      <w:r w:rsidR="00431681" w:rsidRPr="0098778A">
        <w:rPr>
          <w:rFonts w:ascii="Times New Roman" w:hAnsi="Times New Roman"/>
          <w:sz w:val="20"/>
          <w:szCs w:val="20"/>
          <w:lang w:val="kk-KZ"/>
        </w:rPr>
        <w:t>ы</w:t>
      </w:r>
      <w:r w:rsidRPr="0098778A">
        <w:rPr>
          <w:rFonts w:ascii="Times New Roman" w:hAnsi="Times New Roman"/>
          <w:sz w:val="20"/>
          <w:szCs w:val="20"/>
          <w:lang w:val="kk-KZ"/>
        </w:rPr>
        <w:t>мен қоғамдағы саяси күштердің нақты арасалмағын бөліп көрсетеді, мәселен 20 пайыз дауыс жинаған партия ти</w:t>
      </w:r>
      <w:r w:rsidR="00DD3509" w:rsidRPr="0098778A">
        <w:rPr>
          <w:rFonts w:ascii="Times New Roman" w:hAnsi="Times New Roman"/>
          <w:sz w:val="20"/>
          <w:szCs w:val="20"/>
          <w:lang w:val="kk-KZ"/>
        </w:rPr>
        <w:t>ісінше 20 орын иеленді, ал мажор</w:t>
      </w:r>
      <w:r w:rsidRPr="0098778A">
        <w:rPr>
          <w:rFonts w:ascii="Times New Roman" w:hAnsi="Times New Roman"/>
          <w:sz w:val="20"/>
          <w:szCs w:val="20"/>
          <w:lang w:val="kk-KZ"/>
        </w:rPr>
        <w:t>и</w:t>
      </w:r>
      <w:r w:rsidR="00DD3509" w:rsidRPr="0098778A">
        <w:rPr>
          <w:rFonts w:ascii="Times New Roman" w:hAnsi="Times New Roman"/>
          <w:sz w:val="20"/>
          <w:szCs w:val="20"/>
          <w:lang w:val="kk-KZ"/>
        </w:rPr>
        <w:t>т</w:t>
      </w:r>
      <w:r w:rsidRPr="0098778A">
        <w:rPr>
          <w:rFonts w:ascii="Times New Roman" w:hAnsi="Times New Roman"/>
          <w:sz w:val="20"/>
          <w:szCs w:val="20"/>
          <w:lang w:val="kk-KZ"/>
        </w:rPr>
        <w:t>арлы жүйе дауыс санының жоғалуын алып келеді, тек көпшіліктің пікір</w:t>
      </w:r>
      <w:r w:rsidR="00A15B7C" w:rsidRPr="0098778A">
        <w:rPr>
          <w:rFonts w:ascii="Times New Roman" w:hAnsi="Times New Roman"/>
          <w:sz w:val="20"/>
          <w:szCs w:val="20"/>
          <w:lang w:val="kk-KZ"/>
        </w:rPr>
        <w:t>і</w:t>
      </w:r>
      <w:r w:rsidRPr="0098778A">
        <w:rPr>
          <w:rFonts w:ascii="Times New Roman" w:hAnsi="Times New Roman"/>
          <w:sz w:val="20"/>
          <w:szCs w:val="20"/>
          <w:lang w:val="kk-KZ"/>
        </w:rPr>
        <w:t xml:space="preserve"> маңызды деп есептеледі, екіншіден бұл бір-біріне бәсек</w:t>
      </w:r>
      <w:r w:rsidR="00A15B7C" w:rsidRPr="0098778A">
        <w:rPr>
          <w:rFonts w:ascii="Times New Roman" w:hAnsi="Times New Roman"/>
          <w:sz w:val="20"/>
          <w:szCs w:val="20"/>
          <w:lang w:val="kk-KZ"/>
        </w:rPr>
        <w:t>е</w:t>
      </w:r>
      <w:r w:rsidRPr="0098778A">
        <w:rPr>
          <w:rFonts w:ascii="Times New Roman" w:hAnsi="Times New Roman"/>
          <w:sz w:val="20"/>
          <w:szCs w:val="20"/>
          <w:lang w:val="kk-KZ"/>
        </w:rPr>
        <w:t xml:space="preserve">лестікті саяси партиялардың қалыптасуына оң әсерін тигізеді, парламентті көппартиялық етіп қарастырудағы басымдықтары бар, қазақстандықтардың санасында саяси партиялардың рөлі арта бастайды. Одан басқа, </w:t>
      </w:r>
      <w:r w:rsidR="00A15B7C" w:rsidRPr="0098778A">
        <w:rPr>
          <w:rFonts w:ascii="Times New Roman" w:hAnsi="Times New Roman"/>
          <w:sz w:val="20"/>
          <w:szCs w:val="20"/>
          <w:lang w:val="kk-KZ"/>
        </w:rPr>
        <w:br/>
      </w:r>
      <w:r w:rsidRPr="0098778A">
        <w:rPr>
          <w:rFonts w:ascii="Times New Roman" w:hAnsi="Times New Roman"/>
          <w:sz w:val="20"/>
          <w:szCs w:val="20"/>
          <w:lang w:val="kk-KZ"/>
        </w:rPr>
        <w:t>Р. Дальдың айтуы бойынша пропорционалды жүйенің біраз кемшіліктері бар</w:t>
      </w:r>
      <w:r w:rsidR="00A15B7C" w:rsidRPr="0098778A">
        <w:rPr>
          <w:rFonts w:ascii="Times New Roman" w:hAnsi="Times New Roman"/>
          <w:sz w:val="20"/>
          <w:szCs w:val="20"/>
          <w:lang w:val="kk-KZ"/>
        </w:rPr>
        <w:t>, ең алды</w:t>
      </w:r>
      <w:r w:rsidRPr="0098778A">
        <w:rPr>
          <w:rFonts w:ascii="Times New Roman" w:hAnsi="Times New Roman"/>
          <w:sz w:val="20"/>
          <w:szCs w:val="20"/>
          <w:lang w:val="kk-KZ"/>
        </w:rPr>
        <w:t>мен ол парламентке бірнеше партияның өтуі барысында саяси келіспешуліктердің қайшылыққа жеткізу мүмкіндігі артады, тиімді түрдегі парламенттің жұмысы жүзеге асырыла алмауы а</w:t>
      </w:r>
      <w:r w:rsidR="00A15B7C" w:rsidRPr="0098778A">
        <w:rPr>
          <w:rFonts w:ascii="Times New Roman" w:hAnsi="Times New Roman"/>
          <w:sz w:val="20"/>
          <w:szCs w:val="20"/>
          <w:lang w:val="kk-KZ"/>
        </w:rPr>
        <w:t>ртады деп атауға болады [3].</w:t>
      </w:r>
      <w:r w:rsidRPr="0098778A">
        <w:rPr>
          <w:rFonts w:ascii="Times New Roman" w:hAnsi="Times New Roman"/>
          <w:sz w:val="20"/>
          <w:szCs w:val="20"/>
          <w:lang w:val="kk-KZ"/>
        </w:rPr>
        <w:t xml:space="preserve"> Пропорционалдық және мажоритарлық сайлау жүйел</w:t>
      </w:r>
      <w:r w:rsidR="00A15B7C" w:rsidRPr="0098778A">
        <w:rPr>
          <w:rFonts w:ascii="Times New Roman" w:hAnsi="Times New Roman"/>
          <w:sz w:val="20"/>
          <w:szCs w:val="20"/>
          <w:lang w:val="kk-KZ"/>
        </w:rPr>
        <w:t>е</w:t>
      </w:r>
      <w:r w:rsidRPr="0098778A">
        <w:rPr>
          <w:rFonts w:ascii="Times New Roman" w:hAnsi="Times New Roman"/>
          <w:sz w:val="20"/>
          <w:szCs w:val="20"/>
          <w:lang w:val="kk-KZ"/>
        </w:rPr>
        <w:t xml:space="preserve">рін таңдауда А. Липхарт өзінің «Жаңа демократиялар үшін конституциялық баламалар» мақаласында президенттік басқару формасының басымдықты жағдайда болуы және партиялық </w:t>
      </w:r>
      <w:r w:rsidRPr="0098778A">
        <w:rPr>
          <w:rFonts w:ascii="Times New Roman" w:hAnsi="Times New Roman"/>
          <w:sz w:val="20"/>
          <w:szCs w:val="20"/>
          <w:lang w:val="kk-KZ"/>
        </w:rPr>
        <w:lastRenderedPageBreak/>
        <w:t>жүйе көппартиялы болуы үшін пропорционалды жүйе аса т</w:t>
      </w:r>
      <w:r w:rsidR="00364EEB" w:rsidRPr="0098778A">
        <w:rPr>
          <w:rFonts w:ascii="Times New Roman" w:hAnsi="Times New Roman"/>
          <w:sz w:val="20"/>
          <w:szCs w:val="20"/>
          <w:lang w:val="kk-KZ"/>
        </w:rPr>
        <w:t>иімді екендігін көрсетеді [4]. Қазақ</w:t>
      </w:r>
      <w:r w:rsidRPr="0098778A">
        <w:rPr>
          <w:rFonts w:ascii="Times New Roman" w:hAnsi="Times New Roman"/>
          <w:sz w:val="20"/>
          <w:szCs w:val="20"/>
          <w:lang w:val="kk-KZ"/>
        </w:rPr>
        <w:t xml:space="preserve">стандық сайлауда енгізілген пропорционалдық жүйе өзара тиімді және пайдалы сайлау жүйесі пропорционалдылықтың болашақта көппартиялық жүйенің ашық бәсекелестігін көрсетуде маңызы зор.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Жалпы алғандағы 1991</w:t>
      </w:r>
      <w:r w:rsidR="0035392C"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35392C" w:rsidRPr="0098778A">
        <w:rPr>
          <w:rFonts w:ascii="Times New Roman" w:hAnsi="Times New Roman"/>
          <w:sz w:val="20"/>
          <w:szCs w:val="20"/>
          <w:lang w:val="kk-KZ"/>
        </w:rPr>
        <w:t>.</w:t>
      </w:r>
      <w:r w:rsidRPr="0098778A">
        <w:rPr>
          <w:rFonts w:ascii="Times New Roman" w:hAnsi="Times New Roman"/>
          <w:sz w:val="20"/>
          <w:szCs w:val="20"/>
          <w:lang w:val="kk-KZ"/>
        </w:rPr>
        <w:t xml:space="preserve"> басталып бүгінгі күнге дейін сайлау жүйелері кеңестік сипаттағы екі жақтылықтан басқару формасының өзгеруі және сайлау жүйесінің дихотомиясы, дамушы маңызды конституциялық өзгерістердің орын алуы</w:t>
      </w:r>
      <w:r w:rsidR="0035392C" w:rsidRPr="0098778A">
        <w:rPr>
          <w:rFonts w:ascii="Times New Roman" w:hAnsi="Times New Roman"/>
          <w:sz w:val="20"/>
          <w:szCs w:val="20"/>
          <w:lang w:val="kk-KZ"/>
        </w:rPr>
        <w:t>,</w:t>
      </w:r>
      <w:r w:rsidRPr="0098778A">
        <w:rPr>
          <w:rFonts w:ascii="Times New Roman" w:hAnsi="Times New Roman"/>
          <w:sz w:val="20"/>
          <w:szCs w:val="20"/>
          <w:lang w:val="kk-KZ"/>
        </w:rPr>
        <w:t xml:space="preserve"> Қазақстандық сайлау жүйесі эволюциялық дамуы жолында және ондағы маңы</w:t>
      </w:r>
      <w:r w:rsidR="0035392C" w:rsidRPr="0098778A">
        <w:rPr>
          <w:rFonts w:ascii="Times New Roman" w:hAnsi="Times New Roman"/>
          <w:sz w:val="20"/>
          <w:szCs w:val="20"/>
          <w:lang w:val="kk-KZ"/>
        </w:rPr>
        <w:t>з</w:t>
      </w:r>
      <w:r w:rsidRPr="0098778A">
        <w:rPr>
          <w:rFonts w:ascii="Times New Roman" w:hAnsi="Times New Roman"/>
          <w:sz w:val="20"/>
          <w:szCs w:val="20"/>
          <w:lang w:val="kk-KZ"/>
        </w:rPr>
        <w:t xml:space="preserve">ды өзгерістер орын алып отыр, соның нәтижесінде болашақта даму сценарийі тікелей дамуы барысында болады деп атай отырып, сайлау жүйесінің маңызды өзгерістер орын алып отырғандығын көрсетеді, дегенмен де ондағы өзгерістер сайлау жүйесінің сипаты салдарынан болатын өзгерістерді атауға болады, бұл ең алдымен  Қазақстанда Н.Назарбаевтан кейін болатын саяси өзгерістерге байланысты парламенттік республика не президенттік республикаға айналуы ондағы негізгі өзгеріс деп атауға болады. Әрине, бұл саяси өзгерістер қатары аса кең бола алады.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Респубикасының 2007</w:t>
      </w:r>
      <w:r w:rsidR="0035392C"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F5033D" w:rsidRPr="0098778A">
        <w:rPr>
          <w:rFonts w:ascii="Times New Roman" w:hAnsi="Times New Roman"/>
          <w:sz w:val="20"/>
          <w:szCs w:val="20"/>
          <w:lang w:val="kk-KZ"/>
        </w:rPr>
        <w:t>.</w:t>
      </w:r>
      <w:r w:rsidRPr="0098778A">
        <w:rPr>
          <w:rFonts w:ascii="Times New Roman" w:hAnsi="Times New Roman"/>
          <w:sz w:val="20"/>
          <w:szCs w:val="20"/>
          <w:lang w:val="kk-KZ"/>
        </w:rPr>
        <w:t xml:space="preserve"> Конституциялық өзгерістер бойынша  пропорционалдық жүйенің енгізілуі, облыс әкімдерінің қалалық мәслихаттардың келісімімен сайлануы,  жергілікті өзін-өзі басқару органдарын толыққанды жүзеге асыру және реттеу осындай өзгерістердің енуіне оң ықпалын тигізді.  Басты жетістік –пропорционалдық жүйенің енгізілуі сайлау жүйесін жаңа деңгейге көтерді, әлемнің 60 астам елдерінде пропо</w:t>
      </w:r>
      <w:r w:rsidR="0035392C" w:rsidRPr="0098778A">
        <w:rPr>
          <w:rFonts w:ascii="Times New Roman" w:hAnsi="Times New Roman"/>
          <w:sz w:val="20"/>
          <w:szCs w:val="20"/>
          <w:lang w:val="kk-KZ"/>
        </w:rPr>
        <w:t>р</w:t>
      </w:r>
      <w:r w:rsidRPr="0098778A">
        <w:rPr>
          <w:rFonts w:ascii="Times New Roman" w:hAnsi="Times New Roman"/>
          <w:sz w:val="20"/>
          <w:szCs w:val="20"/>
          <w:lang w:val="kk-KZ"/>
        </w:rPr>
        <w:t xml:space="preserve">ционалдық жүйенің қолданылуы және өкілді демократияны орнату үшін оның маңыздылығы зор.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Сайлауға тек қана партия атынан түсу </w:t>
      </w:r>
      <w:r w:rsidR="0035392C" w:rsidRPr="0098778A">
        <w:rPr>
          <w:rFonts w:ascii="Times New Roman" w:hAnsi="Times New Roman"/>
          <w:sz w:val="20"/>
          <w:szCs w:val="20"/>
          <w:lang w:val="kk-KZ"/>
        </w:rPr>
        <w:t>-</w:t>
      </w:r>
      <w:r w:rsidRPr="0098778A">
        <w:rPr>
          <w:rFonts w:ascii="Times New Roman" w:hAnsi="Times New Roman"/>
          <w:sz w:val="20"/>
          <w:szCs w:val="20"/>
          <w:lang w:val="kk-KZ"/>
        </w:rPr>
        <w:t xml:space="preserve"> елдегі саяси күштердің танымалдық деңгейі мен ықпалы, халық арасындағы беделін нақты сараптауға мүмкіндік береді. Демек, саяси партиялар өз қызметтерін жандандыруға, ашық та әділ саяси күреске түсуге, түйіндей айтқанда, демократиялық талаптарға сай әрекет етуге ұмтылатын болады. Халықтың сеніміне ие болғысы келетін саяси күштер күнделікті өмірде сайлаушыларды алаңдатып жүрген өзекті мәселелердің мәнін жеткілікті түсінуге, атап айтқанда, ұлттық, әлеуметтік жағдай, мемлекеттік тіл, мәдениет, руханият саласына жеткілікті назар аударып, зиялы қауымның, қоғамның көрнекті өкілдерін қатарына тарта алмаса, табысқа жетуі қиын болуы әбден ықтимал. Үкімет депутаттар алдында жеңіп шыққан партиялар бекіткен бағдарламалардың жүзеге асырылуы үшін есеп беретін болады. Әрине, Парламенттегі түбірлі өзгерістер Сенаттың рөлі мен мәртебесін айтарлықтай күшейткенін ерекше атап өткен жөн. Бұдан былай жоғарғы палата Мәжіліс болмаған кезде бүкіл Парламент өкілеттігіне ие болады. Дүниежүзілік тәжірибеге сүйенсек, қос палаталы парламент жүйесі әлемнің орнықты даму жолына түскен, өркениетті елдерде берік қалыптасқан. Өйткені, әдетте жоғарғы палата ымыраға бастаушы, тұрақтандырушы рөл атқарады. Еліміздің парламентаризмі тарихында да мұндай дәстүр берік қалыптасты және жаңа өзгерістерге сәйкес Сенатта партиялық фракциялардың болмайтыны — жоғары палатаның жалпыұлттық, елдік, мемлекеттік мүдделер үшін еркін қызмет жасауын қамтамасыз етеді</w:t>
      </w:r>
      <w:r w:rsidR="0035392C" w:rsidRPr="0098778A">
        <w:rPr>
          <w:rFonts w:ascii="Times New Roman" w:hAnsi="Times New Roman"/>
          <w:sz w:val="20"/>
          <w:szCs w:val="20"/>
          <w:lang w:val="kk-KZ"/>
        </w:rPr>
        <w:t>.</w:t>
      </w:r>
    </w:p>
    <w:p w:rsidR="009F7AF9" w:rsidRPr="0098778A" w:rsidRDefault="009F7AF9"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Сайлау жүйесі болашақта....</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сайлау жүйесінің келешекте даму перспективасы қатарында демократизация</w:t>
      </w:r>
      <w:r w:rsidR="002A410C" w:rsidRPr="0098778A">
        <w:rPr>
          <w:rFonts w:ascii="Times New Roman" w:hAnsi="Times New Roman"/>
          <w:sz w:val="20"/>
          <w:szCs w:val="20"/>
          <w:lang w:val="kk-KZ"/>
        </w:rPr>
        <w:t>л</w:t>
      </w:r>
      <w:r w:rsidRPr="0098778A">
        <w:rPr>
          <w:rFonts w:ascii="Times New Roman" w:hAnsi="Times New Roman"/>
          <w:sz w:val="20"/>
          <w:szCs w:val="20"/>
          <w:lang w:val="kk-KZ"/>
        </w:rPr>
        <w:t>ану процесін</w:t>
      </w:r>
      <w:r w:rsidR="00825189" w:rsidRPr="0098778A">
        <w:rPr>
          <w:rFonts w:ascii="Times New Roman" w:hAnsi="Times New Roman"/>
          <w:sz w:val="20"/>
          <w:szCs w:val="20"/>
          <w:lang w:val="kk-KZ"/>
        </w:rPr>
        <w:t>і</w:t>
      </w:r>
      <w:r w:rsidRPr="0098778A">
        <w:rPr>
          <w:rFonts w:ascii="Times New Roman" w:hAnsi="Times New Roman"/>
          <w:sz w:val="20"/>
          <w:szCs w:val="20"/>
          <w:lang w:val="kk-KZ"/>
        </w:rPr>
        <w:t>ң жедел жүруі және саяси модернизацияның үздіксіз жаңаруы сайлау жүйесіне де оң ықпалын тигізеді. Соның нәтижесінде сайлау жүйесі де жаңа сапалық өзгерістердің болуына ықтималдық жасайды. Қазақстан Республикасының сайлау жүйесі демократизациялану жүйесі барысында көппартиялық жүйе орнығып қалыптасады, 2012</w:t>
      </w:r>
      <w:r w:rsidR="002A410C" w:rsidRPr="0098778A">
        <w:rPr>
          <w:rFonts w:ascii="Times New Roman" w:hAnsi="Times New Roman"/>
          <w:sz w:val="20"/>
          <w:szCs w:val="20"/>
          <w:lang w:val="kk-KZ"/>
        </w:rPr>
        <w:t xml:space="preserve"> ж.</w:t>
      </w:r>
      <w:r w:rsidRPr="0098778A">
        <w:rPr>
          <w:rFonts w:ascii="Times New Roman" w:hAnsi="Times New Roman"/>
          <w:sz w:val="20"/>
          <w:szCs w:val="20"/>
          <w:lang w:val="kk-KZ"/>
        </w:rPr>
        <w:t>қаңтарда  өткен мерзімінен бұрын парламент сайлау қортындысы бойынша  үш партияның депут</w:t>
      </w:r>
      <w:r w:rsidR="002A410C" w:rsidRPr="0098778A">
        <w:rPr>
          <w:rFonts w:ascii="Times New Roman" w:hAnsi="Times New Roman"/>
          <w:sz w:val="20"/>
          <w:szCs w:val="20"/>
          <w:lang w:val="kk-KZ"/>
        </w:rPr>
        <w:t>ат</w:t>
      </w:r>
      <w:r w:rsidRPr="0098778A">
        <w:rPr>
          <w:rFonts w:ascii="Times New Roman" w:hAnsi="Times New Roman"/>
          <w:sz w:val="20"/>
          <w:szCs w:val="20"/>
          <w:lang w:val="kk-KZ"/>
        </w:rPr>
        <w:t>тық корпусты жасақтауы, алайда Нұр-Отан ХДП басым дауысты иеленуі қалған екі партияның аз мөлшердегі дауысқа иеленуі көппартиялы парламентті құру бастамасы болады, оның осындай сипатта дамуы партиялар арасында бәсекелестік деңгей</w:t>
      </w:r>
      <w:r w:rsidR="002A410C" w:rsidRPr="0098778A">
        <w:rPr>
          <w:rFonts w:ascii="Times New Roman" w:hAnsi="Times New Roman"/>
          <w:sz w:val="20"/>
          <w:szCs w:val="20"/>
          <w:lang w:val="kk-KZ"/>
        </w:rPr>
        <w:t>інің арттыру</w:t>
      </w:r>
      <w:r w:rsidRPr="0098778A">
        <w:rPr>
          <w:rFonts w:ascii="Times New Roman" w:hAnsi="Times New Roman"/>
          <w:sz w:val="20"/>
          <w:szCs w:val="20"/>
          <w:lang w:val="kk-KZ"/>
        </w:rPr>
        <w:t>шы факт болады. Соның нәтижесінде көппартиялы парламенттің оң ықпалды қалыптаса алуы жаңа бастамаларға алып келеді. Көппартиялы парламенттің болуы бізге оң  өзгерістер ретін қалыптастырады</w:t>
      </w:r>
      <w:r w:rsidR="00BD184B" w:rsidRPr="0098778A">
        <w:rPr>
          <w:rFonts w:ascii="Times New Roman" w:hAnsi="Times New Roman"/>
          <w:sz w:val="20"/>
          <w:szCs w:val="20"/>
          <w:lang w:val="kk-KZ"/>
        </w:rPr>
        <w:t>.</w:t>
      </w:r>
      <w:r w:rsidRPr="0098778A">
        <w:rPr>
          <w:rFonts w:ascii="Times New Roman" w:hAnsi="Times New Roman"/>
          <w:sz w:val="20"/>
          <w:szCs w:val="20"/>
          <w:lang w:val="kk-KZ"/>
        </w:rPr>
        <w:t xml:space="preserve"> Сол мақсатта Қазақстан пар</w:t>
      </w:r>
      <w:r w:rsidR="00BD184B" w:rsidRPr="0098778A">
        <w:rPr>
          <w:rFonts w:ascii="Times New Roman" w:hAnsi="Times New Roman"/>
          <w:sz w:val="20"/>
          <w:szCs w:val="20"/>
          <w:lang w:val="kk-KZ"/>
        </w:rPr>
        <w:t>тия</w:t>
      </w:r>
      <w:r w:rsidRPr="0098778A">
        <w:rPr>
          <w:rFonts w:ascii="Times New Roman" w:hAnsi="Times New Roman"/>
          <w:sz w:val="20"/>
          <w:szCs w:val="20"/>
          <w:lang w:val="kk-KZ"/>
        </w:rPr>
        <w:t>лары арасында бәсек</w:t>
      </w:r>
      <w:r w:rsidR="00743BD6" w:rsidRPr="0098778A">
        <w:rPr>
          <w:rFonts w:ascii="Times New Roman" w:hAnsi="Times New Roman"/>
          <w:sz w:val="20"/>
          <w:szCs w:val="20"/>
          <w:lang w:val="kk-KZ"/>
        </w:rPr>
        <w:t>е</w:t>
      </w:r>
      <w:r w:rsidRPr="0098778A">
        <w:rPr>
          <w:rFonts w:ascii="Times New Roman" w:hAnsi="Times New Roman"/>
          <w:sz w:val="20"/>
          <w:szCs w:val="20"/>
          <w:lang w:val="kk-KZ"/>
        </w:rPr>
        <w:t>лестікті арттыру құралдарын арттыру керек сол мақсатта</w:t>
      </w:r>
      <w:r w:rsidR="00743BD6" w:rsidRPr="0098778A">
        <w:rPr>
          <w:rFonts w:ascii="Times New Roman" w:hAnsi="Times New Roman"/>
          <w:sz w:val="20"/>
          <w:szCs w:val="20"/>
          <w:lang w:val="kk-KZ"/>
        </w:rPr>
        <w:t xml:space="preserve"> әр  тараптағы қоғамдық сананы </w:t>
      </w:r>
      <w:r w:rsidRPr="0098778A">
        <w:rPr>
          <w:rFonts w:ascii="Times New Roman" w:hAnsi="Times New Roman"/>
          <w:sz w:val="20"/>
          <w:szCs w:val="20"/>
          <w:lang w:val="kk-KZ"/>
        </w:rPr>
        <w:t>улайтын мәселелерді оң ықпалды етіп көрсете алуы керек, бұл бізге оң өзгерістер қатарын қалыптастырады. Болашақта даму ретроспективалық талдау барысында жергілікті өзін-өзі басқару органдары, яғни әкімдерді сайлау жа</w:t>
      </w:r>
      <w:r w:rsidR="00743BD6" w:rsidRPr="0098778A">
        <w:rPr>
          <w:rFonts w:ascii="Times New Roman" w:hAnsi="Times New Roman"/>
          <w:sz w:val="20"/>
          <w:szCs w:val="20"/>
          <w:lang w:val="kk-KZ"/>
        </w:rPr>
        <w:t>лпы сипаттылық алынуы мүмкін, бұ</w:t>
      </w:r>
      <w:r w:rsidRPr="0098778A">
        <w:rPr>
          <w:rFonts w:ascii="Times New Roman" w:hAnsi="Times New Roman"/>
          <w:sz w:val="20"/>
          <w:szCs w:val="20"/>
          <w:lang w:val="kk-KZ"/>
        </w:rPr>
        <w:t xml:space="preserve">л біздің оң ортақтығымызды көрсетеді. Қазақстан Республикасының сайлау жүйесі  өзгерістер барысында дамытылады, ол осындай сипаты басым болуы болашақта өзгерістерге жеткізеді. Біздің осындай өзгерістер мен дамыту үшін  төртсатылы сайлау коммисияларының жұмысындағы жаңа дамыту салаларына жекізуі мүмкін. Сайлау жүйесі саяси жүйенің бір бөлігі болып табылғандықтан, жүйелік теория үшін ол барлық қатысты жүйелермен байланысты. Саяси жүйе өзгерістеріндегі қоршаған орта жағдайларына тікелей байланысты, оған қоғамдық, әлеуметтік, саяси және саяси мәдениет факторлары аса көп әсер етеді. Соның нәтижесінде қоғамның саяси мәдениеті өскен сайын, қоршаған орта жағдайлары тиісінше оған әсер етеді, сол себепті оршаған орта жағдайлары қандай болу жағдайына қатысты өзгерістер орын алады, оның артықшылық жақтары басымырақ бұл ірі өзгерістер туғызады. </w:t>
      </w:r>
    </w:p>
    <w:p w:rsidR="0082518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Сайлау жүйесінің толыққанды дамуы үшін  саяси жүйенің құрамдас бөліктерінің Қазақс</w:t>
      </w:r>
      <w:r w:rsidR="00CA447D" w:rsidRPr="0098778A">
        <w:rPr>
          <w:rFonts w:ascii="Times New Roman" w:hAnsi="Times New Roman"/>
          <w:sz w:val="20"/>
          <w:szCs w:val="20"/>
          <w:lang w:val="kk-KZ"/>
        </w:rPr>
        <w:t>т</w:t>
      </w:r>
      <w:r w:rsidRPr="0098778A">
        <w:rPr>
          <w:rFonts w:ascii="Times New Roman" w:hAnsi="Times New Roman"/>
          <w:sz w:val="20"/>
          <w:szCs w:val="20"/>
          <w:lang w:val="kk-KZ"/>
        </w:rPr>
        <w:t>андағы өзгерістеріне сай жүзеге асады, осының нәтижесінде болашақта Қазақстанның саяси жүйесінің жеке моделі қалыптасады. Осындай сипатта қалыптасуы бізге оң өзгері</w:t>
      </w:r>
      <w:r w:rsidR="00CA447D" w:rsidRPr="0098778A">
        <w:rPr>
          <w:rFonts w:ascii="Times New Roman" w:hAnsi="Times New Roman"/>
          <w:sz w:val="20"/>
          <w:szCs w:val="20"/>
          <w:lang w:val="kk-KZ"/>
        </w:rPr>
        <w:t>с</w:t>
      </w:r>
      <w:r w:rsidRPr="0098778A">
        <w:rPr>
          <w:rFonts w:ascii="Times New Roman" w:hAnsi="Times New Roman"/>
          <w:sz w:val="20"/>
          <w:szCs w:val="20"/>
          <w:lang w:val="kk-KZ"/>
        </w:rPr>
        <w:t>ті алып келуі мүмкін, әрине  саяси жүйе толыққанды жүзеге асу мақсаты әлдеқайда басымырақ деп атай аламыз. Бұл сайлау жүйесін жаңа деңгейге жеткіз</w:t>
      </w:r>
      <w:r w:rsidR="00CA447D" w:rsidRPr="0098778A">
        <w:rPr>
          <w:rFonts w:ascii="Times New Roman" w:hAnsi="Times New Roman"/>
          <w:sz w:val="20"/>
          <w:szCs w:val="20"/>
          <w:lang w:val="kk-KZ"/>
        </w:rPr>
        <w:t>у</w:t>
      </w:r>
      <w:r w:rsidRPr="0098778A">
        <w:rPr>
          <w:rFonts w:ascii="Times New Roman" w:hAnsi="Times New Roman"/>
          <w:sz w:val="20"/>
          <w:szCs w:val="20"/>
          <w:lang w:val="kk-KZ"/>
        </w:rPr>
        <w:t>ші басты құралдардың қатарынан орын алады</w:t>
      </w:r>
      <w:r w:rsidR="00825189" w:rsidRPr="0098778A">
        <w:rPr>
          <w:rFonts w:ascii="Times New Roman" w:hAnsi="Times New Roman"/>
          <w:sz w:val="20"/>
          <w:szCs w:val="20"/>
          <w:lang w:val="kk-KZ"/>
        </w:rPr>
        <w:t xml:space="preserve">.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қатар</w:t>
      </w:r>
      <w:r w:rsidR="0051345A" w:rsidRPr="0098778A">
        <w:rPr>
          <w:rFonts w:ascii="Times New Roman" w:hAnsi="Times New Roman"/>
          <w:sz w:val="20"/>
          <w:szCs w:val="20"/>
          <w:lang w:val="kk-KZ"/>
        </w:rPr>
        <w:t>,</w:t>
      </w:r>
      <w:r w:rsidRPr="0098778A">
        <w:rPr>
          <w:rFonts w:ascii="Times New Roman" w:hAnsi="Times New Roman"/>
          <w:sz w:val="20"/>
          <w:szCs w:val="20"/>
          <w:lang w:val="kk-KZ"/>
        </w:rPr>
        <w:t xml:space="preserve"> отандық сайлау жүйесі бірқатар сыни ойлар туғызады. Ең алдымен ол сайлау коммисияларының толықтай билеуші партиямен бақыланатындығында. Ал билеуші партияның Парламент пен мәслихаттың құрамында ең көп мүшелігіне ие. Сайлау коммисиялары құрамындағы басқа саяси партиялардың </w:t>
      </w:r>
      <w:r w:rsidRPr="0098778A">
        <w:rPr>
          <w:rFonts w:ascii="Times New Roman" w:hAnsi="Times New Roman"/>
          <w:sz w:val="20"/>
          <w:szCs w:val="20"/>
          <w:lang w:val="kk-KZ"/>
        </w:rPr>
        <w:lastRenderedPageBreak/>
        <w:t>болуының саны аз, соның нәтижесінде сайлаудың жалпы әділдігі тұрғысында оның легитимділігіне кері әсерін тигізеді.</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Келесісі сайлау үдерісінде әкімшілік ресурстарды пайдалануға қатысты шектеулер жоқ, ол сайлау үдерісінің жалпы бұзылуына алып келуі мүмкін. Яғни нақты осы мәселе электоралды мәселердің және сайлау нәтижесінде үлкен қиындықтар туғызады.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Үшіншіден, Қазақстан Халқы Ассамблеясы тарапынан өкілдер сайлануы азаматтардың тікелей конституциялық құқығы- олардың сайлау құқықтарының теңдігін бұзды. Ассамблея тарапынан 9 кандидат тіркеліп</w:t>
      </w:r>
      <w:r w:rsidR="0051345A" w:rsidRPr="0098778A">
        <w:rPr>
          <w:rFonts w:ascii="Times New Roman" w:hAnsi="Times New Roman"/>
          <w:sz w:val="20"/>
          <w:szCs w:val="20"/>
          <w:lang w:val="kk-KZ"/>
        </w:rPr>
        <w:t>,</w:t>
      </w:r>
      <w:r w:rsidRPr="0098778A">
        <w:rPr>
          <w:rFonts w:ascii="Times New Roman" w:hAnsi="Times New Roman"/>
          <w:sz w:val="20"/>
          <w:szCs w:val="20"/>
          <w:lang w:val="kk-KZ"/>
        </w:rPr>
        <w:t xml:space="preserve"> нәтижесінде 9 депутат болып сайлануы баламалық принципі барысында орнатылғандығын көре аламыз. Алайда атап өту қажет, осы енгізілген өзгеріс- Қазақстанда тұрып жатқан барлық халықтардың мүдделерін қолдауын көрсететіндігін атады, алайда бұл азаматтық емес этнократтық мемлекет құрылуы қаупі бар екендігінің айғағы.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Қоғамның саяси мәдениетінің жеткілікті дәрежеде дамымауы, ал реформалар мен конституциялық өзгерістердің алдыңғы қатарға қарай өтіп кетуі С. Хантингтонның айтуынша, саяси модернизацияға кері әсер ететін құбылыс осының салдарынан саяси жүйенің дамуында қажет емес  мәселелер туындатады.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Сайлау жүйелері өзінің эволюциялық дамуы бар</w:t>
      </w:r>
      <w:r w:rsidR="00556995" w:rsidRPr="0098778A">
        <w:rPr>
          <w:rFonts w:ascii="Times New Roman" w:hAnsi="Times New Roman"/>
          <w:sz w:val="20"/>
          <w:szCs w:val="20"/>
          <w:lang w:val="kk-KZ"/>
        </w:rPr>
        <w:t>ы</w:t>
      </w:r>
      <w:r w:rsidRPr="0098778A">
        <w:rPr>
          <w:rFonts w:ascii="Times New Roman" w:hAnsi="Times New Roman"/>
          <w:sz w:val="20"/>
          <w:szCs w:val="20"/>
          <w:lang w:val="kk-KZ"/>
        </w:rPr>
        <w:t xml:space="preserve">сында стандарттарға жақындады, алайда ондағы кейбір сәйкесіздіктердің болуы демократиялық нормалардың келесідей орнағандыған көрсетпейді.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сайлау жүйесі ірі демократиялық қайта құрулар нәтижесінде өзгерістерге ұшырайды, оның инститтуционалдану дәрежесінің артуы мемлекеттік саясаттың тиімді тетік</w:t>
      </w:r>
      <w:r w:rsidR="00556995" w:rsidRPr="0098778A">
        <w:rPr>
          <w:rFonts w:ascii="Times New Roman" w:hAnsi="Times New Roman"/>
          <w:sz w:val="20"/>
          <w:szCs w:val="20"/>
          <w:lang w:val="kk-KZ"/>
        </w:rPr>
        <w:t>т</w:t>
      </w:r>
      <w:r w:rsidRPr="0098778A">
        <w:rPr>
          <w:rFonts w:ascii="Times New Roman" w:hAnsi="Times New Roman"/>
          <w:sz w:val="20"/>
          <w:szCs w:val="20"/>
          <w:lang w:val="kk-KZ"/>
        </w:rPr>
        <w:t>ері арқылы жүзеге асырылады және оның жаңа жетістіктерге жетуі саяси жүйедегі қоршаған ортаның тікелей талаптарына байланысты.</w:t>
      </w:r>
    </w:p>
    <w:p w:rsidR="009F7AF9" w:rsidRPr="0098778A" w:rsidRDefault="009F7AF9" w:rsidP="0098778A">
      <w:pPr>
        <w:spacing w:after="0" w:line="233" w:lineRule="auto"/>
        <w:ind w:firstLine="340"/>
        <w:jc w:val="both"/>
        <w:rPr>
          <w:rFonts w:ascii="Times New Roman" w:hAnsi="Times New Roman"/>
          <w:sz w:val="20"/>
          <w:szCs w:val="20"/>
          <w:lang w:val="kk-KZ"/>
        </w:rPr>
      </w:pPr>
    </w:p>
    <w:p w:rsidR="009F7AF9" w:rsidRPr="0085705F" w:rsidRDefault="009F7AF9" w:rsidP="0098778A">
      <w:pPr>
        <w:spacing w:after="0" w:line="233" w:lineRule="auto"/>
        <w:ind w:firstLine="340"/>
        <w:jc w:val="center"/>
        <w:rPr>
          <w:rFonts w:ascii="Times New Roman" w:hAnsi="Times New Roman"/>
          <w:b/>
          <w:i/>
          <w:sz w:val="18"/>
          <w:szCs w:val="18"/>
          <w:lang w:val="kk-KZ"/>
        </w:rPr>
      </w:pPr>
      <w:r w:rsidRPr="0085705F">
        <w:rPr>
          <w:rFonts w:ascii="Times New Roman" w:hAnsi="Times New Roman"/>
          <w:b/>
          <w:i/>
          <w:sz w:val="18"/>
          <w:szCs w:val="18"/>
          <w:lang w:val="kk-KZ"/>
        </w:rPr>
        <w:t>Қолданылған әдебиеттер тізімі.</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Ж. Б. Скрипикина. Избирательные системы и технологии. М.: Вузовский учебник. 2005. -172б.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 xml:space="preserve"> Е. Т. Сейлеханов. Политическая система Республики Казахстан: опыт развития и перспективы. Алматы: 2009.-291б.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Сайров Е.Б. Избирательные технологии: теория и практика. Алматы: Үш қиян 2004- 173б.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 xml:space="preserve"> Е. Ертысыбаев. Генезис Выборной демократии в соверменном Казахстане. Проблемы и перспективы 1990-2000. Алматы: «Қазақ университеті» 2000-458б.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 xml:space="preserve">  Выборы -2007- новый этап в развитии политической системы Республики Казахстан. Алматы: 2007-160б.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 xml:space="preserve"> Қазақстан респубикасының сайлау жүйесінң дамуы (ҚР Орталық Сайлау Коммисисяы). Алматы: 2004-99б.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Қазақстан Республикасының сайлау туралы заңы. Алматы: «Жеті Жарғы» 2004.-244б.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 xml:space="preserve"> Законодательство о выборах в РК, Алматы: 2005.-152б.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 xml:space="preserve"> Президентские выборы в Казахстане: факты, анализ, комментарии.(Академия госудасрсвенного упарвления при Президенте Республики Казхастан) Астана: 2006.-374б.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Выборы 2004 в Казахстане: шаг за шагом. Алматы: «С</w:t>
      </w:r>
      <w:r w:rsidRPr="0085705F">
        <w:rPr>
          <w:sz w:val="18"/>
          <w:szCs w:val="18"/>
          <w:lang w:val="en-US"/>
        </w:rPr>
        <w:t>REDO</w:t>
      </w:r>
      <w:r w:rsidRPr="0085705F">
        <w:rPr>
          <w:sz w:val="18"/>
          <w:szCs w:val="18"/>
          <w:lang w:val="kk-KZ"/>
        </w:rPr>
        <w:t>»  2005.-311б.</w:t>
      </w:r>
    </w:p>
    <w:p w:rsidR="009F7AF9" w:rsidRPr="0085705F" w:rsidRDefault="009F7AF9" w:rsidP="0098778A">
      <w:pPr>
        <w:pStyle w:val="a5"/>
        <w:numPr>
          <w:ilvl w:val="0"/>
          <w:numId w:val="72"/>
        </w:numPr>
        <w:tabs>
          <w:tab w:val="left" w:pos="284"/>
        </w:tabs>
        <w:spacing w:line="233" w:lineRule="auto"/>
        <w:ind w:left="0" w:firstLine="340"/>
        <w:jc w:val="both"/>
        <w:rPr>
          <w:sz w:val="18"/>
          <w:szCs w:val="18"/>
          <w:lang w:val="kk-KZ"/>
        </w:rPr>
      </w:pPr>
      <w:r w:rsidRPr="0085705F">
        <w:rPr>
          <w:sz w:val="18"/>
          <w:szCs w:val="18"/>
          <w:lang w:val="kk-KZ"/>
        </w:rPr>
        <w:t xml:space="preserve">Настольная книга для кандидатов и  политических партий по учасчтию в выборах депутатов мажилиса парламента Республики Казахстан. Алматы: 2004.-207б.    </w:t>
      </w:r>
    </w:p>
    <w:p w:rsidR="0085705F" w:rsidRDefault="0085705F" w:rsidP="0098778A">
      <w:pPr>
        <w:spacing w:after="0" w:line="233" w:lineRule="auto"/>
        <w:ind w:firstLine="340"/>
        <w:jc w:val="right"/>
        <w:rPr>
          <w:rFonts w:ascii="Times New Roman" w:hAnsi="Times New Roman"/>
          <w:b/>
          <w:i/>
          <w:sz w:val="20"/>
          <w:szCs w:val="20"/>
          <w:lang w:val="ca-ES"/>
        </w:rPr>
      </w:pPr>
    </w:p>
    <w:p w:rsidR="00825189" w:rsidRPr="0098778A" w:rsidRDefault="009F7AF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Жакупова Ж</w:t>
      </w:r>
      <w:r w:rsidR="00FB0FEA" w:rsidRPr="0098778A">
        <w:rPr>
          <w:rFonts w:ascii="Times New Roman" w:hAnsi="Times New Roman"/>
          <w:b/>
          <w:i/>
          <w:sz w:val="20"/>
          <w:szCs w:val="20"/>
          <w:lang w:val="kk-KZ"/>
        </w:rPr>
        <w:t>.</w:t>
      </w:r>
      <w:r w:rsidR="0085705F">
        <w:rPr>
          <w:rFonts w:ascii="Times New Roman" w:hAnsi="Times New Roman"/>
          <w:b/>
          <w:i/>
          <w:sz w:val="20"/>
          <w:szCs w:val="20"/>
          <w:lang w:val="ca-ES"/>
        </w:rPr>
        <w:t xml:space="preserve">, </w:t>
      </w:r>
      <w:r w:rsidR="00FB0FEA" w:rsidRPr="0098778A">
        <w:rPr>
          <w:rFonts w:ascii="Times New Roman" w:hAnsi="Times New Roman"/>
          <w:b/>
          <w:i/>
          <w:sz w:val="20"/>
          <w:szCs w:val="20"/>
          <w:lang w:val="kk-KZ"/>
        </w:rPr>
        <w:t>ә</w:t>
      </w:r>
      <w:r w:rsidR="00825189" w:rsidRPr="0098778A">
        <w:rPr>
          <w:rFonts w:ascii="Times New Roman" w:hAnsi="Times New Roman"/>
          <w:b/>
          <w:i/>
          <w:sz w:val="20"/>
          <w:szCs w:val="20"/>
          <w:lang w:val="kk-KZ"/>
        </w:rPr>
        <w:t>л-Фараби атындағы ҚазҰУ</w:t>
      </w:r>
    </w:p>
    <w:p w:rsidR="00887BFB" w:rsidRPr="0098778A" w:rsidRDefault="00887BF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саясаттану бөлімінің </w:t>
      </w:r>
      <w:r w:rsidR="0085705F">
        <w:rPr>
          <w:rFonts w:ascii="Times New Roman" w:hAnsi="Times New Roman"/>
          <w:b/>
          <w:i/>
          <w:sz w:val="20"/>
          <w:szCs w:val="20"/>
          <w:lang w:val="ca-ES"/>
        </w:rPr>
        <w:t xml:space="preserve"> </w:t>
      </w:r>
      <w:r w:rsidRPr="0098778A">
        <w:rPr>
          <w:rFonts w:ascii="Times New Roman" w:hAnsi="Times New Roman"/>
          <w:b/>
          <w:i/>
          <w:sz w:val="20"/>
          <w:szCs w:val="20"/>
          <w:lang w:val="kk-KZ"/>
        </w:rPr>
        <w:t>3 курс студенті</w:t>
      </w:r>
    </w:p>
    <w:p w:rsidR="00887BFB" w:rsidRPr="0098778A" w:rsidRDefault="00887BF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9F7AF9" w:rsidRPr="0098778A" w:rsidRDefault="00887BFB" w:rsidP="0098778A">
      <w:pPr>
        <w:tabs>
          <w:tab w:val="left" w:pos="426"/>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саяси.ғ.д., </w:t>
      </w:r>
      <w:r w:rsidR="009F7AF9" w:rsidRPr="0098778A">
        <w:rPr>
          <w:rFonts w:ascii="Times New Roman" w:hAnsi="Times New Roman"/>
          <w:b/>
          <w:i/>
          <w:sz w:val="20"/>
          <w:szCs w:val="20"/>
        </w:rPr>
        <w:t>доцент Сейсебаева Р.Б.</w:t>
      </w:r>
    </w:p>
    <w:p w:rsidR="009F7AF9" w:rsidRPr="0098778A" w:rsidRDefault="009F7AF9" w:rsidP="0098778A">
      <w:pPr>
        <w:spacing w:after="0" w:line="233" w:lineRule="auto"/>
        <w:ind w:firstLine="340"/>
        <w:jc w:val="right"/>
        <w:rPr>
          <w:rFonts w:ascii="Times New Roman" w:hAnsi="Times New Roman"/>
          <w:b/>
          <w:i/>
          <w:sz w:val="20"/>
          <w:szCs w:val="20"/>
          <w:lang w:val="kk-KZ"/>
        </w:rPr>
      </w:pPr>
    </w:p>
    <w:p w:rsidR="009F7AF9" w:rsidRPr="0098778A" w:rsidRDefault="009F7AF9"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Қазақстандағы этникааралық тұтастықтың негізін қалаушы Н.Назарбаев</w:t>
      </w:r>
    </w:p>
    <w:p w:rsidR="009F7AF9" w:rsidRPr="0098778A" w:rsidRDefault="009F7AF9" w:rsidP="0098778A">
      <w:pPr>
        <w:spacing w:after="0" w:line="233" w:lineRule="auto"/>
        <w:ind w:firstLine="340"/>
        <w:jc w:val="center"/>
        <w:rPr>
          <w:rFonts w:ascii="Times New Roman" w:hAnsi="Times New Roman"/>
          <w:b/>
          <w:sz w:val="20"/>
          <w:szCs w:val="20"/>
          <w:lang w:val="kk-KZ"/>
        </w:rPr>
      </w:pPr>
    </w:p>
    <w:p w:rsidR="009F7AF9" w:rsidRPr="0098778A" w:rsidRDefault="0087233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Кез</w:t>
      </w:r>
      <w:r w:rsidR="00DA2186" w:rsidRPr="0098778A">
        <w:rPr>
          <w:rFonts w:ascii="Times New Roman" w:hAnsi="Times New Roman"/>
          <w:sz w:val="20"/>
          <w:szCs w:val="20"/>
          <w:lang w:val="kk-KZ"/>
        </w:rPr>
        <w:t xml:space="preserve"> - </w:t>
      </w:r>
      <w:r w:rsidR="009F7AF9" w:rsidRPr="0098778A">
        <w:rPr>
          <w:rFonts w:ascii="Times New Roman" w:hAnsi="Times New Roman"/>
          <w:sz w:val="20"/>
          <w:szCs w:val="20"/>
          <w:lang w:val="kk-KZ"/>
        </w:rPr>
        <w:t>келген полиэтникалық мемлекет теория негізінде анықтап</w:t>
      </w:r>
      <w:r w:rsidRPr="0098778A">
        <w:rPr>
          <w:rFonts w:ascii="Times New Roman" w:hAnsi="Times New Roman"/>
          <w:sz w:val="20"/>
          <w:szCs w:val="20"/>
          <w:lang w:val="kk-KZ"/>
        </w:rPr>
        <w:t>,</w:t>
      </w:r>
      <w:r w:rsidR="009F7AF9" w:rsidRPr="0098778A">
        <w:rPr>
          <w:rFonts w:ascii="Times New Roman" w:hAnsi="Times New Roman"/>
          <w:sz w:val="20"/>
          <w:szCs w:val="20"/>
          <w:lang w:val="kk-KZ"/>
        </w:rPr>
        <w:t xml:space="preserve"> тәжірибе жүзінде этникааралық қарым-қатынастарды анықтайды. Ол шынайылық және объективті қажеттілікпен анықталған. Этникааралық қарым-қатынастар моделі негізінде полиэтникалық қоғамдағы этностар арасындағы ережелерді және басымдықтарды анықтайды. </w:t>
      </w:r>
    </w:p>
    <w:p w:rsidR="009F7AF9" w:rsidRPr="0098778A" w:rsidRDefault="0087233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Әлемдік тәжірибеде этносаралық</w:t>
      </w:r>
      <w:r w:rsidR="009F7AF9" w:rsidRPr="0098778A">
        <w:rPr>
          <w:rFonts w:ascii="Times New Roman" w:hAnsi="Times New Roman"/>
          <w:sz w:val="20"/>
          <w:szCs w:val="20"/>
          <w:lang w:val="kk-KZ"/>
        </w:rPr>
        <w:t xml:space="preserve"> қарым-қатынастар келесідей модель негізінде анықталады. Әрбір жеке мемлекет бір моделдің негізінде өмір сүреді</w:t>
      </w:r>
      <w:r w:rsidRPr="0098778A">
        <w:rPr>
          <w:rFonts w:ascii="Times New Roman" w:hAnsi="Times New Roman"/>
          <w:sz w:val="20"/>
          <w:szCs w:val="20"/>
          <w:lang w:val="kk-KZ"/>
        </w:rPr>
        <w:t>,</w:t>
      </w:r>
      <w:r w:rsidR="009F7AF9" w:rsidRPr="0098778A">
        <w:rPr>
          <w:rFonts w:ascii="Times New Roman" w:hAnsi="Times New Roman"/>
          <w:sz w:val="20"/>
          <w:szCs w:val="20"/>
          <w:lang w:val="kk-KZ"/>
        </w:rPr>
        <w:t xml:space="preserve"> сол тәжірибені ескереді және оның ерекшеліктерін қабылдайды. Осы жердегі екі негізгі жол бар –«көшірме көрінісі», яғни ең алдымен апробациядан өткен тәжірибені және тек сол тараптан жеке өзіндік моделді жасаудағы түзетулер енгізу.</w:t>
      </w:r>
    </w:p>
    <w:p w:rsidR="009F7AF9" w:rsidRPr="0098778A" w:rsidRDefault="00664D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тәуелсіз, егемен мемлек</w:t>
      </w:r>
      <w:r w:rsidR="009F7AF9" w:rsidRPr="0098778A">
        <w:rPr>
          <w:rFonts w:ascii="Times New Roman" w:hAnsi="Times New Roman"/>
          <w:sz w:val="20"/>
          <w:szCs w:val="20"/>
          <w:lang w:val="kk-KZ"/>
        </w:rPr>
        <w:t>ет болып қалыптасқан тұста, сол уақыттан бастап этникааралық қарым-қатынастардың моделінің анықталуы бірде-бір моделдің сәйкестігінің жоқтығын атаймыз- солтүстік американдық, оңтүстік америкалық, еуропалық, ресейлік, қытайлық және т.б. сәйкестігі жоқ екендігін атаймыз, этникааралық қарым-қатынастардың жеке моделін қалыптастырды. [1]</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Этникааралық қарым-қатынастардың қазақстандық моделі қазақстандық қоғамның келесідей ерекшеліктерін ескеруі қажет:</w:t>
      </w:r>
    </w:p>
    <w:p w:rsidR="009F7AF9" w:rsidRPr="0098778A" w:rsidRDefault="00664D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-қоғам қазақ тілінде өмір сүруде</w:t>
      </w:r>
      <w:r w:rsidR="009F7AF9" w:rsidRPr="0098778A">
        <w:rPr>
          <w:rFonts w:ascii="Times New Roman" w:hAnsi="Times New Roman"/>
          <w:sz w:val="20"/>
          <w:szCs w:val="20"/>
          <w:lang w:val="kk-KZ"/>
        </w:rPr>
        <w:t xml:space="preserve"> және қазақ тілінде дамуда;</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 құрушы халық, мемлекеттің атауы-қазақ;</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 унитарлы, консолдациялаушы ұлт-қазақ;</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мемлекет полиэтникалық болып табылады, онда 130-дай этностар өмір сүруде;</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-Қазақстандағы көптеген этностар мәжбүрлік және қажетті жағдайдың нәтижесінде, депортация қоса жүзеге асырылды;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-қоғамдағы көпшілікті қазақтар және орыстар құрайды;</w:t>
      </w:r>
    </w:p>
    <w:p w:rsidR="009F7AF9" w:rsidRPr="0098778A" w:rsidRDefault="00664D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-мемлекеттік тіл</w:t>
      </w:r>
      <w:r w:rsidR="009F7AF9" w:rsidRPr="0098778A">
        <w:rPr>
          <w:rFonts w:ascii="Times New Roman" w:hAnsi="Times New Roman"/>
          <w:sz w:val="20"/>
          <w:szCs w:val="20"/>
          <w:lang w:val="kk-KZ"/>
        </w:rPr>
        <w:t>-қазақ;</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-халықтың көпшілігі орыс тілінде сөйледі, олар тәжірибе жүзінде ұлтаралық қарым-қатынас тілі болып табылады;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-Қазақстандағы барлық этностардың тілдерінің дамытуындағы қажеттілік;</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-қоғам көпконфессионалды- онда 40-тан астам конфессия бар;</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қоғамдағы этникааралық, конфессияаралық толеранттылық тән. Олар ең алдымен қазақ менталитетіне сай, қазақтардың жалпы игілігі және құндылығы ретінде саналады;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-қоғамдық дамудың маңызды құндылықтары: азаматтық қоғам, демократия, нарықтық қатынастар, идеологиялық плюрализм;</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ядролық қарудан бас тартқан бейбіт мемлекет, халықаралық қауымдастықта танылған;</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Қазақстандық этникаралық қарым-қатынастардың ерекшелігі және қиындығы осы барлық ерекшіліктердің үйлесімділігінде.</w:t>
      </w:r>
    </w:p>
    <w:p w:rsidR="009F7AF9" w:rsidRPr="0098778A" w:rsidRDefault="00F03D9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Тәуелсі</w:t>
      </w:r>
      <w:r w:rsidR="009F7AF9" w:rsidRPr="0098778A">
        <w:rPr>
          <w:rFonts w:ascii="Times New Roman" w:hAnsi="Times New Roman"/>
          <w:sz w:val="20"/>
          <w:szCs w:val="20"/>
          <w:lang w:val="kk-KZ"/>
        </w:rPr>
        <w:t>здіктің бастапқы жылдары Елбасы Н.Ә.Назарбаевтың ішкі және сыртқы саясатта басымдықтарды дұрыс бағалауға мүмкіндік беретін ұлттық саясатты таңдады. Олардың арасында тұрақтылықты күшейту</w:t>
      </w:r>
      <w:r w:rsidRPr="0098778A">
        <w:rPr>
          <w:rFonts w:ascii="Times New Roman" w:hAnsi="Times New Roman"/>
          <w:sz w:val="20"/>
          <w:szCs w:val="20"/>
          <w:lang w:val="kk-KZ"/>
        </w:rPr>
        <w:t>,</w:t>
      </w:r>
      <w:r w:rsidR="009F7AF9" w:rsidRPr="0098778A">
        <w:rPr>
          <w:rFonts w:ascii="Times New Roman" w:hAnsi="Times New Roman"/>
          <w:sz w:val="20"/>
          <w:szCs w:val="20"/>
          <w:lang w:val="kk-KZ"/>
        </w:rPr>
        <w:t xml:space="preserve"> азаматтық бейбітшілікті сақтау және этникаралық тұрақтылықты қамтамасыз ету.</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Осы тараптағы ұлттық саясат тұрақтылықты іздеу, қоғамдық тұрақтылық, заңның басымдығы және белсенді интеграция және осы тәсілдердің </w:t>
      </w:r>
      <w:r w:rsidR="00F03D9F" w:rsidRPr="0098778A">
        <w:rPr>
          <w:rFonts w:ascii="Times New Roman" w:hAnsi="Times New Roman"/>
          <w:sz w:val="20"/>
          <w:szCs w:val="20"/>
          <w:lang w:val="kk-KZ"/>
        </w:rPr>
        <w:t>барлығы Н.Ә.Назарбаевтың тәуелс</w:t>
      </w:r>
      <w:r w:rsidRPr="0098778A">
        <w:rPr>
          <w:rFonts w:ascii="Times New Roman" w:hAnsi="Times New Roman"/>
          <w:sz w:val="20"/>
          <w:szCs w:val="20"/>
          <w:lang w:val="kk-KZ"/>
        </w:rPr>
        <w:t>іздіктің бастапқы жылдарындағы тәсілдер барысында анықталған. Олардың қатарына «Қазақстанның егеменді мемлекет ретінде қалыптасуы және дамуы» (1992), «Қоғамның идеялық консолидациясы Қазақстанның прогресі ретінде» (1993). Олардың басымдықтары ретінде тұрақтылықты қамтамасыз ету және этникааралық тұрақтылық Қазақстанның ұлттық-мәдени көптүрлілігінің негізідерін қамтамасыз етуді басыңқы деп есептейді. Қазақстандық мемлекеттіліктің қалыптасуының посткеңестік  мемлекеттердегі ерекшелігі ретінде бейбітшілікті сақтау және тұрақтылықты атауға болады. Этникааралық мәдениетті тәрбиелеу қоғамдағы мемлекеттік саясаттың мәртебесін көтерді</w:t>
      </w:r>
      <w:r w:rsidR="00C4738B" w:rsidRPr="0098778A">
        <w:rPr>
          <w:rFonts w:ascii="Times New Roman" w:hAnsi="Times New Roman"/>
          <w:sz w:val="20"/>
          <w:szCs w:val="20"/>
          <w:lang w:val="kk-KZ"/>
        </w:rPr>
        <w:t xml:space="preserve"> </w:t>
      </w:r>
      <w:r w:rsidRPr="0098778A">
        <w:rPr>
          <w:rFonts w:ascii="Times New Roman" w:hAnsi="Times New Roman"/>
          <w:sz w:val="20"/>
          <w:szCs w:val="20"/>
          <w:lang w:val="kk-KZ"/>
        </w:rPr>
        <w:t>[2]</w:t>
      </w:r>
      <w:r w:rsidR="00C4738B" w:rsidRPr="0098778A">
        <w:rPr>
          <w:rFonts w:ascii="Times New Roman" w:hAnsi="Times New Roman"/>
          <w:sz w:val="20"/>
          <w:szCs w:val="20"/>
          <w:lang w:val="kk-KZ"/>
        </w:rPr>
        <w:t>.</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жердегі фундаменталды рөлді конституциялық процесс және Конституцияның қабылдануы басты болып есептеледі. Конституцияға сәйкес Қазақстан бірегей ұлттың жалпылығы негізіндегі этникалық тәуелді ұлт ретінде түсіндіріледі. Этникааралық интеграция негізінде азаматтық жалпылық жатыр. Мемлекет әркімге өзінің ұлттық-мәдени мүмкіндіктерін жеке жүзеге асыруға мүмкіндік береді және азаматтық жалпылықты дамытады.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Этникааралық келісім-ол тек қана теоретикалық мәселе ғана емес, сонымен қатар тәжірибелік негізді талап ететін мемлекеттік саясат. Ол ұлттық қауіпсіздік мәселесі. Осы саясаттың рационалдығының басты көрсеткіші ретінде Қазақстандағы Кеңес Одағы ыдырағаннан бастап саяси биліктің, эммиграция толқынын тоқтатуға тырысуы және реэммиграцияның бастау алуы. Ал 1990</w:t>
      </w:r>
      <w:r w:rsidR="00C4738B" w:rsidRPr="0098778A">
        <w:rPr>
          <w:rFonts w:ascii="Times New Roman" w:hAnsi="Times New Roman"/>
          <w:sz w:val="20"/>
          <w:szCs w:val="20"/>
          <w:lang w:val="kk-KZ"/>
        </w:rPr>
        <w:t xml:space="preserve"> </w:t>
      </w:r>
      <w:r w:rsidRPr="0098778A">
        <w:rPr>
          <w:rFonts w:ascii="Times New Roman" w:hAnsi="Times New Roman"/>
          <w:sz w:val="20"/>
          <w:szCs w:val="20"/>
          <w:lang w:val="kk-KZ"/>
        </w:rPr>
        <w:t>ж</w:t>
      </w:r>
      <w:r w:rsidR="00C4738B" w:rsidRPr="0098778A">
        <w:rPr>
          <w:rFonts w:ascii="Times New Roman" w:hAnsi="Times New Roman"/>
          <w:sz w:val="20"/>
          <w:szCs w:val="20"/>
          <w:lang w:val="kk-KZ"/>
        </w:rPr>
        <w:t>.</w:t>
      </w:r>
      <w:r w:rsidRPr="0098778A">
        <w:rPr>
          <w:rFonts w:ascii="Times New Roman" w:hAnsi="Times New Roman"/>
          <w:sz w:val="20"/>
          <w:szCs w:val="20"/>
          <w:lang w:val="kk-KZ"/>
        </w:rPr>
        <w:t xml:space="preserve"> басындағы орын алған эмиграция саяси коллизияға алып келмеді.</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 ол этникалық өзіндік көрініс және дамудың негіздерін көрсетті. Мәселен, мемлекетте ұлттық тілд</w:t>
      </w:r>
      <w:r w:rsidR="00721A80" w:rsidRPr="0098778A">
        <w:rPr>
          <w:rFonts w:ascii="Times New Roman" w:hAnsi="Times New Roman"/>
          <w:sz w:val="20"/>
          <w:szCs w:val="20"/>
          <w:lang w:val="kk-KZ"/>
        </w:rPr>
        <w:t>е</w:t>
      </w:r>
      <w:r w:rsidRPr="0098778A">
        <w:rPr>
          <w:rFonts w:ascii="Times New Roman" w:hAnsi="Times New Roman"/>
          <w:sz w:val="20"/>
          <w:szCs w:val="20"/>
          <w:lang w:val="kk-KZ"/>
        </w:rPr>
        <w:t>рдегі газеттер шығады, Қазақстан халқы тілдерінде теле және радио хабарлар бар, ұлттық бала-бақшалар, мектептер ашылған.</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Саяси, азаматтық бірлікке қарай ұмтылу, Қазақстандағы әр түрлі этностардың жалпылығын көрсетеді. Қазақтар консолидациялаушы ұлт болып табылады. Қазақстанның тәуелсіздігі-қазақтардың өз жерінде құруына деген мүмкіндігінің болуын атауға болады. Тәуелс</w:t>
      </w:r>
      <w:r w:rsidR="00C4738B" w:rsidRPr="0098778A">
        <w:rPr>
          <w:rFonts w:ascii="Times New Roman" w:hAnsi="Times New Roman"/>
          <w:sz w:val="20"/>
          <w:szCs w:val="20"/>
          <w:lang w:val="kk-KZ"/>
        </w:rPr>
        <w:t>і</w:t>
      </w:r>
      <w:r w:rsidRPr="0098778A">
        <w:rPr>
          <w:rFonts w:ascii="Times New Roman" w:hAnsi="Times New Roman"/>
          <w:sz w:val="20"/>
          <w:szCs w:val="20"/>
          <w:lang w:val="kk-KZ"/>
        </w:rPr>
        <w:t>здік жылдарында этникааралық келісімнің тұжырымдамалық моделі қалыптасты. Ол келесідей бағыт және принциптер негізіне мақұлданады: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Қазақстандағы барлық этностардың мәдениеті және тілінің дамуына қажетті жағдайдың мақсатты түрде жасалуы;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-Ең басты құндылықтар қатарына толеранттылық және жауапкершілік жатады;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-Консолидациялаушы рөлді қазақ этносы атқарады;</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 халқының бірлігі, біздің мемлекеттің барлық халқы бір халықты құрайды, олардың бір болашаққа бағытталғандығын байқаймыз.</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Қазақстандық модель негізінде мелмекеттік саясат жатыр. Оның мақсаты қоғамның консолидациясы болып табылады. Осы мақсаттың жүзеге асырылуы заңнамалық негізде этникааралық қарым-қатын</w:t>
      </w:r>
      <w:r w:rsidR="00721A80" w:rsidRPr="0098778A">
        <w:rPr>
          <w:rFonts w:ascii="Times New Roman" w:hAnsi="Times New Roman"/>
          <w:sz w:val="20"/>
          <w:szCs w:val="20"/>
          <w:lang w:val="kk-KZ"/>
        </w:rPr>
        <w:t>а</w:t>
      </w:r>
      <w:r w:rsidRPr="0098778A">
        <w:rPr>
          <w:rFonts w:ascii="Times New Roman" w:hAnsi="Times New Roman"/>
          <w:sz w:val="20"/>
          <w:szCs w:val="20"/>
          <w:lang w:val="kk-KZ"/>
        </w:rPr>
        <w:t>старда жүзеге асырылады. Модель этникааралық қарым-қатынастар саласындағы стандарттарды негіз ретінде есептейді. Тәжірибелік түрде моделдің жүзеге асырылуын Қазақстан Халық Ассамблеясы жүзеге асырады. «Дағдарыстан дамуға» деп аталатын Президент жолдауында қазақ халқының тұтастығы барлық қиындықтардың басынан өткеруге көмектеседі. Президент  Қазақстан халқы гүлденген мемлекеттегі дамушы мемлекет болуын қамтамасыз етуге тырысты. [3]</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Қазақстанның тәуелсіздігіне жиырма жыл бола отырып, Қазақстан әлемге демократиялық мемекеттердің бірігуі қатарында болуға ұмтылды. Ол азаматтық бейбітшіл және қоғамның ішкі саяси тұрақтылығын қамтамасыз ету үшін орындалады.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Республикасының Президенті Н.Ә.Назарбаев этникааралық қарым-қатынастардың үйлесімділігінің таңдауына ерекше мән аударады. Тұтастай  алғанда, ол еңбектердің барлығы этникааралық келісімнің теоретикалық және әдістемелік негізі болып табылады. Ол басқа мемлекеттерге мысал және әлемдік танытушылықты мақұлдайды. </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Н.Назарбаевтың бастамасы бойынша 2003 жылы Астанада әлемдік және дәстүрлі діндер съезі болды. Ол әр түрлі халықтар және өркениеттердің диалогы түрінде жүзеге асырылды. БҰҰ съездге жолдауында, Қазақстан аймақаралық келісімнің мысалы бола алады және Біріккен Ұлттар Ұйымының миссиясын сәтті түрде орындай алат</w:t>
      </w:r>
      <w:r w:rsidR="005026A3" w:rsidRPr="0098778A">
        <w:rPr>
          <w:rFonts w:ascii="Times New Roman" w:hAnsi="Times New Roman"/>
          <w:sz w:val="20"/>
          <w:szCs w:val="20"/>
          <w:lang w:val="kk-KZ"/>
        </w:rPr>
        <w:t>ы</w:t>
      </w:r>
      <w:r w:rsidRPr="0098778A">
        <w:rPr>
          <w:rFonts w:ascii="Times New Roman" w:hAnsi="Times New Roman"/>
          <w:sz w:val="20"/>
          <w:szCs w:val="20"/>
          <w:lang w:val="kk-KZ"/>
        </w:rPr>
        <w:t>ндығын атады. [4]</w:t>
      </w:r>
    </w:p>
    <w:p w:rsidR="009F7AF9" w:rsidRPr="0098778A" w:rsidRDefault="009F7AF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Сонымен, бұл методологиялық қатардың қазақстандық моделінде этникааралық қатынастардың өзегін не құрайтынын анықтау қажет, сонымен қатар осы өзек оның дамуы мен күшеюіндегі мобилизациялық рөлін атқарады. Бұл қызметтерді ұлттық құндылықтар атқарады. Қоғамның тарихи түрде қалыптасқан, уақыт сынынан өткен ұлттық құндылықтары кең түрде қазақстандықтармен және барлық әлемде жалпылай мойындалған. Бұл – көпэтникалық қоғамдағы келісім мен бейбітшілік. Қазақстан территориясында бұл құндылықтардың ерекше тәжірибесінің қалыптасуы - басқа мемлекеттер үшін үлгі.</w:t>
      </w:r>
    </w:p>
    <w:p w:rsidR="009F7AF9" w:rsidRPr="0098778A" w:rsidRDefault="009F7AF9" w:rsidP="0098778A">
      <w:pPr>
        <w:spacing w:after="0" w:line="233" w:lineRule="auto"/>
        <w:ind w:firstLine="340"/>
        <w:jc w:val="both"/>
        <w:rPr>
          <w:rFonts w:ascii="Times New Roman" w:hAnsi="Times New Roman"/>
          <w:sz w:val="20"/>
          <w:szCs w:val="20"/>
          <w:lang w:val="kk-KZ"/>
        </w:rPr>
      </w:pPr>
    </w:p>
    <w:p w:rsidR="009F7AF9" w:rsidRPr="0085705F" w:rsidRDefault="00256B39" w:rsidP="0098778A">
      <w:pPr>
        <w:spacing w:after="0" w:line="233" w:lineRule="auto"/>
        <w:ind w:firstLine="340"/>
        <w:jc w:val="center"/>
        <w:rPr>
          <w:rFonts w:ascii="Times New Roman" w:hAnsi="Times New Roman"/>
          <w:b/>
          <w:i/>
          <w:sz w:val="18"/>
          <w:szCs w:val="18"/>
          <w:lang w:val="kk-KZ"/>
        </w:rPr>
      </w:pPr>
      <w:r w:rsidRPr="0085705F">
        <w:rPr>
          <w:rFonts w:ascii="Times New Roman" w:hAnsi="Times New Roman"/>
          <w:b/>
          <w:i/>
          <w:sz w:val="18"/>
          <w:szCs w:val="18"/>
          <w:lang w:val="kk-KZ"/>
        </w:rPr>
        <w:t>Қолданылған әд</w:t>
      </w:r>
      <w:r w:rsidR="009F7AF9" w:rsidRPr="0085705F">
        <w:rPr>
          <w:rFonts w:ascii="Times New Roman" w:hAnsi="Times New Roman"/>
          <w:b/>
          <w:i/>
          <w:sz w:val="18"/>
          <w:szCs w:val="18"/>
          <w:lang w:val="kk-KZ"/>
        </w:rPr>
        <w:t>ебиеттер</w:t>
      </w:r>
      <w:r w:rsidRPr="0085705F">
        <w:rPr>
          <w:rFonts w:ascii="Times New Roman" w:hAnsi="Times New Roman"/>
          <w:b/>
          <w:i/>
          <w:sz w:val="18"/>
          <w:szCs w:val="18"/>
          <w:lang w:val="kk-KZ"/>
        </w:rPr>
        <w:t xml:space="preserve"> тізімі:</w:t>
      </w:r>
    </w:p>
    <w:p w:rsidR="009F7AF9" w:rsidRPr="0085705F" w:rsidRDefault="009F7AF9" w:rsidP="0098778A">
      <w:pPr>
        <w:pStyle w:val="a5"/>
        <w:numPr>
          <w:ilvl w:val="0"/>
          <w:numId w:val="73"/>
        </w:numPr>
        <w:tabs>
          <w:tab w:val="left" w:pos="426"/>
          <w:tab w:val="left" w:pos="567"/>
        </w:tabs>
        <w:spacing w:line="233" w:lineRule="auto"/>
        <w:ind w:left="0" w:firstLine="340"/>
        <w:jc w:val="both"/>
        <w:rPr>
          <w:sz w:val="18"/>
          <w:szCs w:val="18"/>
          <w:lang w:val="kk-KZ"/>
        </w:rPr>
      </w:pPr>
      <w:r w:rsidRPr="0085705F">
        <w:rPr>
          <w:sz w:val="18"/>
          <w:szCs w:val="18"/>
          <w:lang w:val="kk-KZ"/>
        </w:rPr>
        <w:t>Калмырзаев А. С. Казахстанский патриотизм. Размышления политолога о свободе, демократия и национальных ценостях в условиях независимости.- Алматы НИЦ «Ғылым», 2003-460б.</w:t>
      </w:r>
    </w:p>
    <w:p w:rsidR="009F7AF9" w:rsidRPr="0085705F" w:rsidRDefault="009F7AF9" w:rsidP="0098778A">
      <w:pPr>
        <w:pStyle w:val="a5"/>
        <w:numPr>
          <w:ilvl w:val="0"/>
          <w:numId w:val="73"/>
        </w:numPr>
        <w:tabs>
          <w:tab w:val="left" w:pos="426"/>
          <w:tab w:val="left" w:pos="567"/>
        </w:tabs>
        <w:spacing w:line="233" w:lineRule="auto"/>
        <w:ind w:left="0" w:firstLine="340"/>
        <w:jc w:val="both"/>
        <w:rPr>
          <w:sz w:val="18"/>
          <w:szCs w:val="18"/>
          <w:lang w:val="kk-KZ"/>
        </w:rPr>
      </w:pPr>
      <w:r w:rsidRPr="0085705F">
        <w:rPr>
          <w:sz w:val="18"/>
          <w:szCs w:val="18"/>
          <w:lang w:val="kk-KZ"/>
        </w:rPr>
        <w:t>Ашимбаев М., КосиченкоА., Нысанбаев А., Шоманов А. Национальная идея: приглашение к обсуждению //  Analytic-2005. -№1- 3-8б.</w:t>
      </w:r>
    </w:p>
    <w:p w:rsidR="009F7AF9" w:rsidRPr="0085705F" w:rsidRDefault="009F7AF9" w:rsidP="0098778A">
      <w:pPr>
        <w:pStyle w:val="a5"/>
        <w:numPr>
          <w:ilvl w:val="0"/>
          <w:numId w:val="73"/>
        </w:numPr>
        <w:tabs>
          <w:tab w:val="left" w:pos="426"/>
          <w:tab w:val="left" w:pos="567"/>
        </w:tabs>
        <w:spacing w:line="233" w:lineRule="auto"/>
        <w:ind w:left="0" w:firstLine="340"/>
        <w:jc w:val="both"/>
        <w:rPr>
          <w:sz w:val="18"/>
          <w:szCs w:val="18"/>
          <w:lang w:val="kk-KZ"/>
        </w:rPr>
      </w:pPr>
      <w:r w:rsidRPr="0085705F">
        <w:rPr>
          <w:sz w:val="18"/>
          <w:szCs w:val="18"/>
          <w:lang w:val="kk-KZ"/>
        </w:rPr>
        <w:t>Общенациональная идея Казахстана: опыт философско-политического анализа.-Алматы: Компьютерно-издательского центр Институа философии и политологии МОН РК, 20066.-412б.</w:t>
      </w:r>
    </w:p>
    <w:p w:rsidR="009F7AF9" w:rsidRPr="0085705F" w:rsidRDefault="009F7AF9" w:rsidP="0098778A">
      <w:pPr>
        <w:pStyle w:val="a5"/>
        <w:numPr>
          <w:ilvl w:val="0"/>
          <w:numId w:val="73"/>
        </w:numPr>
        <w:tabs>
          <w:tab w:val="left" w:pos="426"/>
          <w:tab w:val="left" w:pos="567"/>
        </w:tabs>
        <w:spacing w:line="233" w:lineRule="auto"/>
        <w:ind w:left="0" w:firstLine="340"/>
        <w:jc w:val="both"/>
        <w:rPr>
          <w:sz w:val="18"/>
          <w:szCs w:val="18"/>
          <w:lang w:val="kk-KZ"/>
        </w:rPr>
      </w:pPr>
      <w:r w:rsidRPr="0085705F">
        <w:rPr>
          <w:sz w:val="18"/>
          <w:szCs w:val="18"/>
          <w:lang w:val="kk-KZ"/>
        </w:rPr>
        <w:t>Ахметжанова К. Ұлттық сәйкестену: қалыптасу мен проблемалары // Саясат. -2006.-№1- 59-61б.</w:t>
      </w:r>
    </w:p>
    <w:p w:rsidR="009F7AF9" w:rsidRPr="0085705F" w:rsidRDefault="009F7AF9" w:rsidP="0098778A">
      <w:pPr>
        <w:pStyle w:val="a5"/>
        <w:tabs>
          <w:tab w:val="left" w:pos="426"/>
          <w:tab w:val="left" w:pos="567"/>
        </w:tabs>
        <w:spacing w:line="233" w:lineRule="auto"/>
        <w:ind w:left="0" w:firstLine="340"/>
        <w:jc w:val="both"/>
        <w:rPr>
          <w:sz w:val="18"/>
          <w:szCs w:val="18"/>
          <w:lang w:val="kk-KZ"/>
        </w:rPr>
      </w:pPr>
    </w:p>
    <w:p w:rsidR="009F7AF9" w:rsidRPr="0098778A" w:rsidRDefault="009F7AF9" w:rsidP="0098778A">
      <w:pPr>
        <w:spacing w:after="0" w:line="233" w:lineRule="auto"/>
        <w:ind w:firstLine="340"/>
        <w:jc w:val="both"/>
        <w:rPr>
          <w:rFonts w:ascii="Times New Roman" w:hAnsi="Times New Roman"/>
          <w:sz w:val="20"/>
          <w:szCs w:val="20"/>
          <w:lang w:val="kk-KZ"/>
        </w:rPr>
      </w:pPr>
    </w:p>
    <w:p w:rsidR="004C5CDC" w:rsidRPr="0098778A" w:rsidRDefault="00913D2C"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Жангужекова Д</w:t>
      </w:r>
      <w:r w:rsidR="00406F78" w:rsidRPr="0098778A">
        <w:rPr>
          <w:rFonts w:ascii="Times New Roman" w:hAnsi="Times New Roman"/>
          <w:b/>
          <w:i/>
          <w:sz w:val="20"/>
          <w:szCs w:val="20"/>
          <w:lang w:val="kk-KZ"/>
        </w:rPr>
        <w:t>.</w:t>
      </w:r>
      <w:r w:rsidRPr="0098778A">
        <w:rPr>
          <w:rFonts w:ascii="Times New Roman" w:hAnsi="Times New Roman"/>
          <w:b/>
          <w:i/>
          <w:sz w:val="20"/>
          <w:szCs w:val="20"/>
          <w:lang w:val="kk-KZ"/>
        </w:rPr>
        <w:t>,</w:t>
      </w:r>
      <w:r w:rsidR="0085705F">
        <w:rPr>
          <w:rFonts w:ascii="Times New Roman" w:hAnsi="Times New Roman"/>
          <w:b/>
          <w:i/>
          <w:sz w:val="20"/>
          <w:szCs w:val="20"/>
          <w:lang w:val="ca-ES"/>
        </w:rPr>
        <w:t xml:space="preserve"> </w:t>
      </w:r>
      <w:r w:rsidR="004C5CDC" w:rsidRPr="0098778A">
        <w:rPr>
          <w:rFonts w:ascii="Times New Roman" w:hAnsi="Times New Roman"/>
          <w:b/>
          <w:i/>
          <w:sz w:val="20"/>
          <w:szCs w:val="20"/>
        </w:rPr>
        <w:t>с</w:t>
      </w:r>
      <w:r w:rsidR="00406F78" w:rsidRPr="0098778A">
        <w:rPr>
          <w:rFonts w:ascii="Times New Roman" w:hAnsi="Times New Roman"/>
          <w:b/>
          <w:i/>
          <w:sz w:val="20"/>
          <w:szCs w:val="20"/>
        </w:rPr>
        <w:t xml:space="preserve">тудентка </w:t>
      </w:r>
      <w:r w:rsidR="00406F78" w:rsidRPr="0098778A">
        <w:rPr>
          <w:rFonts w:ascii="Times New Roman" w:hAnsi="Times New Roman"/>
          <w:b/>
          <w:i/>
          <w:sz w:val="20"/>
          <w:szCs w:val="20"/>
          <w:lang w:val="kk-KZ"/>
        </w:rPr>
        <w:t>4 курса</w:t>
      </w:r>
      <w:r w:rsidR="004C5CDC" w:rsidRPr="0098778A">
        <w:rPr>
          <w:rFonts w:ascii="Times New Roman" w:hAnsi="Times New Roman"/>
          <w:b/>
          <w:i/>
          <w:sz w:val="20"/>
          <w:szCs w:val="20"/>
        </w:rPr>
        <w:t xml:space="preserve"> </w:t>
      </w:r>
    </w:p>
    <w:p w:rsidR="00825189" w:rsidRPr="0098778A" w:rsidRDefault="00406F7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отделения п</w:t>
      </w:r>
      <w:r w:rsidRPr="0098778A">
        <w:rPr>
          <w:rFonts w:ascii="Times New Roman" w:hAnsi="Times New Roman"/>
          <w:b/>
          <w:i/>
          <w:sz w:val="20"/>
          <w:szCs w:val="20"/>
          <w:lang w:val="kk-KZ"/>
        </w:rPr>
        <w:t>олитологии</w:t>
      </w:r>
      <w:r w:rsidR="0085705F">
        <w:rPr>
          <w:rFonts w:ascii="Times New Roman" w:hAnsi="Times New Roman"/>
          <w:b/>
          <w:i/>
          <w:sz w:val="20"/>
          <w:szCs w:val="20"/>
          <w:lang w:val="ca-ES"/>
        </w:rPr>
        <w:t xml:space="preserve"> </w:t>
      </w:r>
      <w:r w:rsidR="00825189" w:rsidRPr="0098778A">
        <w:rPr>
          <w:rFonts w:ascii="Times New Roman" w:hAnsi="Times New Roman"/>
          <w:b/>
          <w:i/>
          <w:sz w:val="20"/>
          <w:szCs w:val="20"/>
        </w:rPr>
        <w:t>КазН</w:t>
      </w:r>
      <w:r w:rsidR="00825189" w:rsidRPr="0098778A">
        <w:rPr>
          <w:rFonts w:ascii="Times New Roman" w:hAnsi="Times New Roman"/>
          <w:b/>
          <w:i/>
          <w:sz w:val="20"/>
          <w:szCs w:val="20"/>
          <w:lang w:val="kk-KZ"/>
        </w:rPr>
        <w:t>У</w:t>
      </w:r>
      <w:r w:rsidR="00825189" w:rsidRPr="0098778A">
        <w:rPr>
          <w:rFonts w:ascii="Times New Roman" w:hAnsi="Times New Roman"/>
          <w:b/>
          <w:i/>
          <w:sz w:val="20"/>
          <w:szCs w:val="20"/>
        </w:rPr>
        <w:t xml:space="preserve"> им. аль-Фараби</w:t>
      </w:r>
    </w:p>
    <w:p w:rsidR="00913D2C" w:rsidRPr="0098778A" w:rsidRDefault="00913D2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Научный руководитель:</w:t>
      </w:r>
    </w:p>
    <w:p w:rsidR="00913D2C" w:rsidRPr="0098778A" w:rsidRDefault="00913D2C"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к.полит.н. Мухитденова А.Т.</w:t>
      </w:r>
    </w:p>
    <w:p w:rsidR="00913D2C" w:rsidRPr="0098778A" w:rsidRDefault="00913D2C" w:rsidP="0098778A">
      <w:pPr>
        <w:spacing w:after="0" w:line="233" w:lineRule="auto"/>
        <w:ind w:firstLine="340"/>
        <w:jc w:val="right"/>
        <w:rPr>
          <w:rFonts w:ascii="Times New Roman" w:hAnsi="Times New Roman"/>
          <w:sz w:val="20"/>
          <w:szCs w:val="20"/>
          <w:lang w:val="kk-KZ"/>
        </w:rPr>
      </w:pPr>
    </w:p>
    <w:p w:rsidR="00913D2C" w:rsidRPr="0098778A" w:rsidRDefault="00913D2C"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Проблема легализации лоббизма в Казахстане.</w:t>
      </w:r>
    </w:p>
    <w:p w:rsidR="00913D2C" w:rsidRPr="0098778A" w:rsidRDefault="00913D2C" w:rsidP="0098778A">
      <w:pPr>
        <w:spacing w:after="0" w:line="233" w:lineRule="auto"/>
        <w:ind w:firstLine="340"/>
        <w:jc w:val="center"/>
        <w:rPr>
          <w:rStyle w:val="apple-converted-space"/>
          <w:rFonts w:ascii="Times New Roman" w:hAnsi="Times New Roman"/>
          <w:b/>
          <w:caps/>
          <w:color w:val="000000"/>
          <w:sz w:val="20"/>
          <w:szCs w:val="20"/>
          <w:lang w:val="kk-KZ"/>
        </w:rPr>
      </w:pPr>
    </w:p>
    <w:p w:rsidR="00913D2C" w:rsidRPr="0098778A" w:rsidRDefault="00913D2C" w:rsidP="0098778A">
      <w:pPr>
        <w:spacing w:after="0" w:line="233" w:lineRule="auto"/>
        <w:ind w:firstLine="340"/>
        <w:contextualSpacing/>
        <w:jc w:val="both"/>
        <w:rPr>
          <w:rStyle w:val="apple-converted-space"/>
          <w:rFonts w:ascii="Times New Roman" w:hAnsi="Times New Roman"/>
          <w:color w:val="000000"/>
          <w:sz w:val="20"/>
          <w:szCs w:val="20"/>
          <w:shd w:val="clear" w:color="auto" w:fill="FFFFFF"/>
        </w:rPr>
      </w:pPr>
      <w:r w:rsidRPr="0098778A">
        <w:rPr>
          <w:rStyle w:val="apple-converted-space"/>
          <w:rFonts w:ascii="Times New Roman" w:hAnsi="Times New Roman"/>
          <w:color w:val="000000"/>
          <w:sz w:val="20"/>
          <w:szCs w:val="20"/>
          <w:shd w:val="clear" w:color="auto" w:fill="FFFFFF"/>
        </w:rPr>
        <w:t xml:space="preserve">На сегодняшний день общество Казахстана претерпевает переломный момент в поиске подходящих ценностей, </w:t>
      </w:r>
      <w:r w:rsidR="00D34C01" w:rsidRPr="0098778A">
        <w:rPr>
          <w:rStyle w:val="apple-converted-space"/>
          <w:rFonts w:ascii="Times New Roman" w:hAnsi="Times New Roman"/>
          <w:color w:val="000000"/>
          <w:sz w:val="20"/>
          <w:szCs w:val="20"/>
          <w:shd w:val="clear" w:color="auto" w:fill="FFFFFF"/>
          <w:lang w:val="kk-KZ"/>
        </w:rPr>
        <w:t>чтобы</w:t>
      </w:r>
      <w:r w:rsidRPr="0098778A">
        <w:rPr>
          <w:rStyle w:val="apple-converted-space"/>
          <w:rFonts w:ascii="Times New Roman" w:hAnsi="Times New Roman"/>
          <w:color w:val="000000"/>
          <w:sz w:val="20"/>
          <w:szCs w:val="20"/>
          <w:shd w:val="clear" w:color="auto" w:fill="FFFFFF"/>
        </w:rPr>
        <w:t xml:space="preserve"> из прошлого советского сознания пере</w:t>
      </w:r>
      <w:r w:rsidR="00D34C01" w:rsidRPr="0098778A">
        <w:rPr>
          <w:rStyle w:val="apple-converted-space"/>
          <w:rFonts w:ascii="Times New Roman" w:hAnsi="Times New Roman"/>
          <w:color w:val="000000"/>
          <w:sz w:val="20"/>
          <w:szCs w:val="20"/>
          <w:shd w:val="clear" w:color="auto" w:fill="FFFFFF"/>
          <w:lang w:val="kk-KZ"/>
        </w:rPr>
        <w:t>йти</w:t>
      </w:r>
      <w:r w:rsidRPr="0098778A">
        <w:rPr>
          <w:rStyle w:val="apple-converted-space"/>
          <w:rFonts w:ascii="Times New Roman" w:hAnsi="Times New Roman"/>
          <w:color w:val="000000"/>
          <w:sz w:val="20"/>
          <w:szCs w:val="20"/>
          <w:shd w:val="clear" w:color="auto" w:fill="FFFFFF"/>
        </w:rPr>
        <w:t xml:space="preserve"> на новый уровень демократических воззрений. Пережитки старого общества позволили от</w:t>
      </w:r>
      <w:r w:rsidR="00D34C01" w:rsidRPr="0098778A">
        <w:rPr>
          <w:rStyle w:val="apple-converted-space"/>
          <w:rFonts w:ascii="Times New Roman" w:hAnsi="Times New Roman"/>
          <w:color w:val="000000"/>
          <w:sz w:val="20"/>
          <w:szCs w:val="20"/>
          <w:shd w:val="clear" w:color="auto" w:fill="FFFFFF"/>
          <w:lang w:val="kk-KZ"/>
        </w:rPr>
        <w:t>казаться от</w:t>
      </w:r>
      <w:r w:rsidRPr="0098778A">
        <w:rPr>
          <w:rStyle w:val="apple-converted-space"/>
          <w:rFonts w:ascii="Times New Roman" w:hAnsi="Times New Roman"/>
          <w:color w:val="000000"/>
          <w:sz w:val="20"/>
          <w:szCs w:val="20"/>
          <w:shd w:val="clear" w:color="auto" w:fill="FFFFFF"/>
        </w:rPr>
        <w:t xml:space="preserve"> существующи</w:t>
      </w:r>
      <w:r w:rsidR="00D34C01" w:rsidRPr="0098778A">
        <w:rPr>
          <w:rStyle w:val="apple-converted-space"/>
          <w:rFonts w:ascii="Times New Roman" w:hAnsi="Times New Roman"/>
          <w:color w:val="000000"/>
          <w:sz w:val="20"/>
          <w:szCs w:val="20"/>
          <w:shd w:val="clear" w:color="auto" w:fill="FFFFFF"/>
          <w:lang w:val="kk-KZ"/>
        </w:rPr>
        <w:t>х</w:t>
      </w:r>
      <w:r w:rsidRPr="0098778A">
        <w:rPr>
          <w:rStyle w:val="apple-converted-space"/>
          <w:rFonts w:ascii="Times New Roman" w:hAnsi="Times New Roman"/>
          <w:color w:val="000000"/>
          <w:sz w:val="20"/>
          <w:szCs w:val="20"/>
          <w:shd w:val="clear" w:color="auto" w:fill="FFFFFF"/>
        </w:rPr>
        <w:t xml:space="preserve"> стереотип</w:t>
      </w:r>
      <w:r w:rsidR="00D34C01" w:rsidRPr="0098778A">
        <w:rPr>
          <w:rStyle w:val="apple-converted-space"/>
          <w:rFonts w:ascii="Times New Roman" w:hAnsi="Times New Roman"/>
          <w:color w:val="000000"/>
          <w:sz w:val="20"/>
          <w:szCs w:val="20"/>
          <w:shd w:val="clear" w:color="auto" w:fill="FFFFFF"/>
          <w:lang w:val="kk-KZ"/>
        </w:rPr>
        <w:t>ов</w:t>
      </w:r>
      <w:r w:rsidRPr="0098778A">
        <w:rPr>
          <w:rStyle w:val="apple-converted-space"/>
          <w:rFonts w:ascii="Times New Roman" w:hAnsi="Times New Roman"/>
          <w:color w:val="000000"/>
          <w:sz w:val="20"/>
          <w:szCs w:val="20"/>
          <w:shd w:val="clear" w:color="auto" w:fill="FFFFFF"/>
        </w:rPr>
        <w:t xml:space="preserve"> и наложили отпечаток </w:t>
      </w:r>
      <w:r w:rsidR="00D34C01" w:rsidRPr="0098778A">
        <w:rPr>
          <w:rStyle w:val="apple-converted-space"/>
          <w:rFonts w:ascii="Times New Roman" w:hAnsi="Times New Roman"/>
          <w:color w:val="000000"/>
          <w:sz w:val="20"/>
          <w:szCs w:val="20"/>
          <w:shd w:val="clear" w:color="auto" w:fill="FFFFFF"/>
          <w:lang w:val="kk-KZ"/>
        </w:rPr>
        <w:t>на сознание</w:t>
      </w:r>
      <w:r w:rsidRPr="0098778A">
        <w:rPr>
          <w:rStyle w:val="apple-converted-space"/>
          <w:rFonts w:ascii="Times New Roman" w:hAnsi="Times New Roman"/>
          <w:color w:val="000000"/>
          <w:sz w:val="20"/>
          <w:szCs w:val="20"/>
          <w:shd w:val="clear" w:color="auto" w:fill="FFFFFF"/>
        </w:rPr>
        <w:t xml:space="preserve"> казахстанцев. К таким стереотипам можно отнести деятельность различных организованных групп и объединений, которые влияют на процесс принятия определенных решений органами государственной власти. Такую деятельность принято называть лоббизмом.</w:t>
      </w:r>
    </w:p>
    <w:p w:rsidR="00913D2C" w:rsidRPr="0098778A" w:rsidRDefault="00913D2C" w:rsidP="0098778A">
      <w:pPr>
        <w:tabs>
          <w:tab w:val="left" w:pos="567"/>
        </w:tabs>
        <w:spacing w:after="0" w:line="233" w:lineRule="auto"/>
        <w:ind w:firstLine="340"/>
        <w:contextualSpacing/>
        <w:jc w:val="both"/>
        <w:rPr>
          <w:rFonts w:ascii="Times New Roman" w:hAnsi="Times New Roman"/>
          <w:sz w:val="20"/>
          <w:szCs w:val="20"/>
          <w:shd w:val="clear" w:color="auto" w:fill="FFFFFF"/>
        </w:rPr>
      </w:pPr>
      <w:r w:rsidRPr="0098778A">
        <w:rPr>
          <w:rStyle w:val="apple-converted-space"/>
          <w:rFonts w:ascii="Times New Roman" w:hAnsi="Times New Roman"/>
          <w:color w:val="000000"/>
          <w:sz w:val="20"/>
          <w:szCs w:val="20"/>
          <w:shd w:val="clear" w:color="auto" w:fill="FFFFFF"/>
        </w:rPr>
        <w:t xml:space="preserve"> </w:t>
      </w:r>
      <w:r w:rsidRPr="0098778A">
        <w:rPr>
          <w:rFonts w:ascii="Times New Roman" w:hAnsi="Times New Roman"/>
          <w:color w:val="000000"/>
          <w:sz w:val="20"/>
          <w:szCs w:val="20"/>
          <w:shd w:val="clear" w:color="auto" w:fill="FFFFFF"/>
        </w:rPr>
        <w:t>В переводе с английского «лоббизм» - это «кулуары». Термин обозначает систему действий представителей негосударственных организаций в ходе контактов с представителями государственных органов и органов местного самоуправления с целью добиться принятия (или непринятия) органами власти решений в соответствии с интересами специальных групп, выражаемыми указанными организациями</w:t>
      </w:r>
      <w:r w:rsidR="00D34C01" w:rsidRPr="0098778A">
        <w:rPr>
          <w:rFonts w:ascii="Times New Roman" w:hAnsi="Times New Roman"/>
          <w:color w:val="000000"/>
          <w:sz w:val="20"/>
          <w:szCs w:val="20"/>
          <w:shd w:val="clear" w:color="auto" w:fill="FFFFFF"/>
          <w:lang w:val="kk-KZ"/>
        </w:rPr>
        <w:t xml:space="preserve"> </w:t>
      </w:r>
      <w:r w:rsidRPr="0098778A">
        <w:rPr>
          <w:rFonts w:ascii="Times New Roman" w:hAnsi="Times New Roman"/>
          <w:color w:val="000000"/>
          <w:sz w:val="20"/>
          <w:szCs w:val="20"/>
          <w:shd w:val="clear" w:color="auto" w:fill="FFFFFF"/>
        </w:rPr>
        <w:t xml:space="preserve">[1]. Кандидат политических наук Казахстана и директор «Группы оценки рисков», Досым </w:t>
      </w:r>
      <w:r w:rsidRPr="0098778A">
        <w:rPr>
          <w:rFonts w:ascii="Times New Roman" w:hAnsi="Times New Roman"/>
          <w:sz w:val="20"/>
          <w:szCs w:val="20"/>
          <w:shd w:val="clear" w:color="auto" w:fill="FFFFFF"/>
        </w:rPr>
        <w:t xml:space="preserve">Сатпаев </w:t>
      </w:r>
      <w:r w:rsidRPr="0098778A">
        <w:rPr>
          <w:rStyle w:val="af"/>
          <w:rFonts w:ascii="Times New Roman" w:hAnsi="Times New Roman"/>
          <w:b w:val="0"/>
          <w:sz w:val="20"/>
          <w:szCs w:val="20"/>
          <w:shd w:val="clear" w:color="auto" w:fill="FFFFFF"/>
        </w:rPr>
        <w:t>под лоббизмом понимает «целенаправленное воздействие на институты политической власти со стороны социальных, политических и экономических акторов с целью защиты и реализации своих интересов»</w:t>
      </w:r>
      <w:r w:rsidR="00D34C01" w:rsidRPr="0098778A">
        <w:rPr>
          <w:rStyle w:val="af"/>
          <w:rFonts w:ascii="Times New Roman" w:hAnsi="Times New Roman"/>
          <w:b w:val="0"/>
          <w:sz w:val="20"/>
          <w:szCs w:val="20"/>
          <w:shd w:val="clear" w:color="auto" w:fill="FFFFFF"/>
          <w:lang w:val="kk-KZ"/>
        </w:rPr>
        <w:t xml:space="preserve"> </w:t>
      </w:r>
      <w:r w:rsidRPr="0098778A">
        <w:rPr>
          <w:rStyle w:val="af"/>
          <w:rFonts w:ascii="Times New Roman" w:hAnsi="Times New Roman"/>
          <w:b w:val="0"/>
          <w:sz w:val="20"/>
          <w:szCs w:val="20"/>
          <w:shd w:val="clear" w:color="auto" w:fill="FFFFFF"/>
        </w:rPr>
        <w:t>[2].</w:t>
      </w:r>
    </w:p>
    <w:p w:rsidR="00913D2C" w:rsidRPr="0098778A" w:rsidRDefault="00913D2C" w:rsidP="0098778A">
      <w:pPr>
        <w:spacing w:after="0" w:line="233" w:lineRule="auto"/>
        <w:ind w:firstLine="340"/>
        <w:contextualSpacing/>
        <w:jc w:val="both"/>
        <w:rPr>
          <w:rFonts w:ascii="Times New Roman" w:hAnsi="Times New Roman"/>
          <w:color w:val="111111"/>
          <w:sz w:val="20"/>
          <w:szCs w:val="20"/>
        </w:rPr>
      </w:pPr>
      <w:r w:rsidRPr="0098778A">
        <w:rPr>
          <w:rFonts w:ascii="Times New Roman" w:hAnsi="Times New Roman"/>
          <w:color w:val="000000"/>
          <w:sz w:val="20"/>
          <w:szCs w:val="20"/>
          <w:shd w:val="clear" w:color="auto" w:fill="FFFFFF"/>
        </w:rPr>
        <w:t>Политический оттенок слово «лоббизм» приобрело в XVIII веке в Америке. Оно впервые было применено к тем, кто собирался в вестибюле (лобби) отеля «Уиллард» в Вашингтоне для секретного обсуждения государственной жизни с американскими политиками и членами администрации президента США</w:t>
      </w:r>
      <w:r w:rsidR="00D34C01" w:rsidRPr="0098778A">
        <w:rPr>
          <w:rFonts w:ascii="Times New Roman" w:hAnsi="Times New Roman"/>
          <w:color w:val="000000"/>
          <w:sz w:val="20"/>
          <w:szCs w:val="20"/>
          <w:shd w:val="clear" w:color="auto" w:fill="FFFFFF"/>
          <w:lang w:val="kk-KZ"/>
        </w:rPr>
        <w:t xml:space="preserve"> </w:t>
      </w:r>
      <w:r w:rsidRPr="0098778A">
        <w:rPr>
          <w:rFonts w:ascii="Times New Roman" w:hAnsi="Times New Roman"/>
          <w:color w:val="000000"/>
          <w:sz w:val="20"/>
          <w:szCs w:val="20"/>
          <w:shd w:val="clear" w:color="auto" w:fill="FFFFFF"/>
        </w:rPr>
        <w:t>[3]. Первоначально лоббистами были люди, стремившиеся добиться поддержки своих личных или деловых интересов со стороны правительства.</w:t>
      </w:r>
      <w:r w:rsidRPr="0098778A">
        <w:rPr>
          <w:rStyle w:val="apple-converted-space"/>
          <w:rFonts w:ascii="Times New Roman" w:hAnsi="Times New Roman"/>
          <w:color w:val="000000"/>
          <w:sz w:val="20"/>
          <w:szCs w:val="20"/>
          <w:shd w:val="clear" w:color="auto" w:fill="FFFFFF"/>
        </w:rPr>
        <w:t> </w:t>
      </w:r>
    </w:p>
    <w:p w:rsidR="00913D2C" w:rsidRPr="0098778A" w:rsidRDefault="00913D2C" w:rsidP="0098778A">
      <w:pPr>
        <w:spacing w:after="0" w:line="233" w:lineRule="auto"/>
        <w:ind w:firstLine="340"/>
        <w:contextualSpacing/>
        <w:jc w:val="both"/>
        <w:rPr>
          <w:rFonts w:ascii="Times New Roman" w:hAnsi="Times New Roman"/>
          <w:color w:val="111111"/>
          <w:sz w:val="20"/>
          <w:szCs w:val="20"/>
        </w:rPr>
      </w:pPr>
      <w:r w:rsidRPr="0098778A">
        <w:rPr>
          <w:rFonts w:ascii="Times New Roman" w:hAnsi="Times New Roman"/>
          <w:color w:val="111111"/>
          <w:sz w:val="20"/>
          <w:szCs w:val="20"/>
        </w:rPr>
        <w:t>В отличие от иных форм политического</w:t>
      </w:r>
      <w:r w:rsidR="00D34C01" w:rsidRPr="0098778A">
        <w:rPr>
          <w:rFonts w:ascii="Times New Roman" w:hAnsi="Times New Roman"/>
          <w:color w:val="111111"/>
          <w:sz w:val="20"/>
          <w:szCs w:val="20"/>
        </w:rPr>
        <w:t xml:space="preserve"> давления политический лоббизм </w:t>
      </w:r>
      <w:r w:rsidR="00D34C01" w:rsidRPr="0098778A">
        <w:rPr>
          <w:rFonts w:ascii="Times New Roman" w:hAnsi="Times New Roman"/>
          <w:color w:val="111111"/>
          <w:sz w:val="20"/>
          <w:szCs w:val="20"/>
          <w:lang w:val="kk-KZ"/>
        </w:rPr>
        <w:t>-</w:t>
      </w:r>
      <w:r w:rsidRPr="0098778A">
        <w:rPr>
          <w:rFonts w:ascii="Times New Roman" w:hAnsi="Times New Roman"/>
          <w:color w:val="111111"/>
          <w:sz w:val="20"/>
          <w:szCs w:val="20"/>
        </w:rPr>
        <w:t xml:space="preserve"> легальный вид деятельности, особое значение приобретающий в парламентских государствах. Здесь важно наличие законодательства, регламентирующего лоббизм. В США, например, таковое существует с 1946 г., тогда как в некоторых других странах лоббирование считается предосудительным, чем-то вроде коррупции. К таким странам можно отнести и Казахстан. Данное понятие в нашем обществе принято считать коррупцией чистого вида, которое взрослось в теневых структурах властных отношений. Будет ошибочным полагать, что для нашей страны лоббизм – это новое явление. Он существовал и ранее, в советские времена, но лишь в латентных (скрытых) формах, де-факто. Сейчас, когда Казахстан строит свою систему, в котором нужно облегчить каналы отношений между властью и обществом и обеспечить защиту реализации их интересов, необходимо принимать закон о лоббизме уже на законодательном уровне. </w:t>
      </w:r>
    </w:p>
    <w:p w:rsidR="00913D2C" w:rsidRPr="0098778A" w:rsidRDefault="00913D2C" w:rsidP="0098778A">
      <w:pPr>
        <w:spacing w:after="0" w:line="233" w:lineRule="auto"/>
        <w:ind w:firstLine="340"/>
        <w:contextualSpacing/>
        <w:jc w:val="both"/>
        <w:rPr>
          <w:rFonts w:ascii="Times New Roman" w:hAnsi="Times New Roman"/>
          <w:color w:val="111111"/>
          <w:sz w:val="20"/>
          <w:szCs w:val="20"/>
        </w:rPr>
      </w:pPr>
      <w:r w:rsidRPr="0098778A">
        <w:rPr>
          <w:rFonts w:ascii="Times New Roman" w:hAnsi="Times New Roman"/>
          <w:color w:val="111111"/>
          <w:sz w:val="20"/>
          <w:szCs w:val="20"/>
        </w:rPr>
        <w:t>Актуальность темы связана с широко распространенным в казахстанском обществе и публичном дискурсе негативным отношением к феномену лоббизма.</w:t>
      </w:r>
    </w:p>
    <w:p w:rsidR="00913D2C" w:rsidRPr="0098778A" w:rsidRDefault="00913D2C" w:rsidP="0098778A">
      <w:pPr>
        <w:spacing w:after="0" w:line="233" w:lineRule="auto"/>
        <w:ind w:firstLine="340"/>
        <w:contextualSpacing/>
        <w:jc w:val="both"/>
        <w:rPr>
          <w:rFonts w:ascii="Times New Roman" w:hAnsi="Times New Roman"/>
          <w:color w:val="111111"/>
          <w:sz w:val="20"/>
          <w:szCs w:val="20"/>
        </w:rPr>
      </w:pPr>
      <w:r w:rsidRPr="0098778A">
        <w:rPr>
          <w:rFonts w:ascii="Times New Roman" w:hAnsi="Times New Roman"/>
          <w:color w:val="111111"/>
          <w:sz w:val="20"/>
          <w:szCs w:val="20"/>
        </w:rPr>
        <w:t xml:space="preserve">Процесс легализации лоббизма начался еще с 1998 года и продолжается по сей день. До окончательного принятия текста закона о лоббизме в Казахстане еще далеко. Законопроект сыроват, поскольку он призван регулировать работу Парламента и только, а теневые структуры, </w:t>
      </w:r>
      <w:r w:rsidRPr="0098778A">
        <w:rPr>
          <w:rFonts w:ascii="Times New Roman" w:hAnsi="Times New Roman"/>
          <w:color w:val="000000"/>
          <w:sz w:val="20"/>
          <w:szCs w:val="20"/>
          <w:shd w:val="clear" w:color="auto" w:fill="FFFFFF"/>
        </w:rPr>
        <w:t>работающие на правительство, остались вне того законопроекта</w:t>
      </w:r>
      <w:r w:rsidRPr="0098778A">
        <w:rPr>
          <w:rFonts w:ascii="Times New Roman" w:hAnsi="Times New Roman"/>
          <w:color w:val="111111"/>
          <w:sz w:val="20"/>
          <w:szCs w:val="20"/>
        </w:rPr>
        <w:t>.  По Конституции Республики Казахстан не только законодательны</w:t>
      </w:r>
      <w:r w:rsidR="00D34C01" w:rsidRPr="0098778A">
        <w:rPr>
          <w:rFonts w:ascii="Times New Roman" w:hAnsi="Times New Roman"/>
          <w:color w:val="111111"/>
          <w:sz w:val="20"/>
          <w:szCs w:val="20"/>
          <w:lang w:val="kk-KZ"/>
        </w:rPr>
        <w:t>е</w:t>
      </w:r>
      <w:r w:rsidRPr="0098778A">
        <w:rPr>
          <w:rFonts w:ascii="Times New Roman" w:hAnsi="Times New Roman"/>
          <w:color w:val="111111"/>
          <w:sz w:val="20"/>
          <w:szCs w:val="20"/>
        </w:rPr>
        <w:t xml:space="preserve"> орган</w:t>
      </w:r>
      <w:r w:rsidR="00D34C01" w:rsidRPr="0098778A">
        <w:rPr>
          <w:rFonts w:ascii="Times New Roman" w:hAnsi="Times New Roman"/>
          <w:color w:val="111111"/>
          <w:sz w:val="20"/>
          <w:szCs w:val="20"/>
          <w:lang w:val="kk-KZ"/>
        </w:rPr>
        <w:t>ы</w:t>
      </w:r>
      <w:r w:rsidRPr="0098778A">
        <w:rPr>
          <w:rFonts w:ascii="Times New Roman" w:hAnsi="Times New Roman"/>
          <w:color w:val="111111"/>
          <w:sz w:val="20"/>
          <w:szCs w:val="20"/>
        </w:rPr>
        <w:t xml:space="preserve"> Казахстана может повлиять на процесс принятия решений. Отсюда вытекает,что необходимо тщательно пересмотреть все недочеты в законопроекте о деятельности этих немоловажных субъектов общественно-политических отношений. </w:t>
      </w:r>
    </w:p>
    <w:p w:rsidR="00913D2C" w:rsidRPr="0098778A" w:rsidRDefault="00D34C01" w:rsidP="0098778A">
      <w:pPr>
        <w:spacing w:after="0" w:line="233" w:lineRule="auto"/>
        <w:ind w:firstLine="340"/>
        <w:contextualSpacing/>
        <w:jc w:val="both"/>
        <w:rPr>
          <w:rStyle w:val="apple-converted-space"/>
          <w:rFonts w:ascii="Times New Roman" w:hAnsi="Times New Roman"/>
          <w:color w:val="000000"/>
          <w:sz w:val="20"/>
          <w:szCs w:val="20"/>
          <w:shd w:val="clear" w:color="auto" w:fill="FFFFFF"/>
        </w:rPr>
      </w:pPr>
      <w:r w:rsidRPr="0098778A">
        <w:rPr>
          <w:rFonts w:ascii="Times New Roman" w:hAnsi="Times New Roman"/>
          <w:color w:val="111111"/>
          <w:sz w:val="20"/>
          <w:szCs w:val="20"/>
          <w:lang w:val="kk-KZ"/>
        </w:rPr>
        <w:t>В</w:t>
      </w:r>
      <w:r w:rsidR="00913D2C" w:rsidRPr="0098778A">
        <w:rPr>
          <w:rFonts w:ascii="Times New Roman" w:hAnsi="Times New Roman"/>
          <w:color w:val="111111"/>
          <w:sz w:val="20"/>
          <w:szCs w:val="20"/>
        </w:rPr>
        <w:t xml:space="preserve"> основу казахстанского законопроекта лег давно проложенный опыт Соединенных Штатов Америки. </w:t>
      </w:r>
      <w:r w:rsidRPr="0098778A">
        <w:rPr>
          <w:rFonts w:ascii="Times New Roman" w:hAnsi="Times New Roman"/>
          <w:color w:val="111111"/>
          <w:sz w:val="20"/>
          <w:szCs w:val="20"/>
          <w:lang w:val="kk-KZ"/>
        </w:rPr>
        <w:t xml:space="preserve"> Лоббизм </w:t>
      </w:r>
      <w:r w:rsidR="00913D2C" w:rsidRPr="0098778A">
        <w:rPr>
          <w:rFonts w:ascii="Times New Roman" w:hAnsi="Times New Roman"/>
          <w:color w:val="111111"/>
          <w:sz w:val="20"/>
          <w:szCs w:val="20"/>
        </w:rPr>
        <w:t xml:space="preserve">в США развит и общество воспринимает это на должном уровне. </w:t>
      </w:r>
      <w:r w:rsidRPr="0098778A">
        <w:rPr>
          <w:rFonts w:ascii="Times New Roman" w:hAnsi="Times New Roman"/>
          <w:color w:val="111111"/>
          <w:sz w:val="20"/>
          <w:szCs w:val="20"/>
          <w:lang w:val="kk-KZ"/>
        </w:rPr>
        <w:t>Хотя в</w:t>
      </w:r>
      <w:r w:rsidR="00913D2C" w:rsidRPr="0098778A">
        <w:rPr>
          <w:rFonts w:ascii="Times New Roman" w:hAnsi="Times New Roman"/>
          <w:color w:val="111111"/>
          <w:sz w:val="20"/>
          <w:szCs w:val="20"/>
        </w:rPr>
        <w:t xml:space="preserve"> целом в мире прослеживается тенденция неоднозначной реакции к существованию официального лоббизма. К примеру, </w:t>
      </w:r>
      <w:r w:rsidR="00913D2C" w:rsidRPr="0098778A">
        <w:rPr>
          <w:rFonts w:ascii="Times New Roman" w:hAnsi="Times New Roman"/>
          <w:color w:val="000000"/>
          <w:sz w:val="20"/>
          <w:szCs w:val="20"/>
          <w:shd w:val="clear" w:color="auto" w:fill="FFFFFF"/>
        </w:rPr>
        <w:t xml:space="preserve">во Франции подобная </w:t>
      </w:r>
      <w:r w:rsidR="00913D2C" w:rsidRPr="0098778A">
        <w:rPr>
          <w:rFonts w:ascii="Times New Roman" w:hAnsi="Times New Roman"/>
          <w:color w:val="000000"/>
          <w:sz w:val="20"/>
          <w:szCs w:val="20"/>
          <w:shd w:val="clear" w:color="auto" w:fill="FFFFFF"/>
        </w:rPr>
        <w:lastRenderedPageBreak/>
        <w:t>деятельность является незаконной, в Индии и вовсе приравнена к одной из форм коррупции, а в Италии она категорически не признается</w:t>
      </w:r>
      <w:r w:rsidRPr="0098778A">
        <w:rPr>
          <w:rFonts w:ascii="Times New Roman" w:hAnsi="Times New Roman"/>
          <w:color w:val="000000"/>
          <w:sz w:val="20"/>
          <w:szCs w:val="20"/>
          <w:shd w:val="clear" w:color="auto" w:fill="FFFFFF"/>
          <w:lang w:val="kk-KZ"/>
        </w:rPr>
        <w:t xml:space="preserve"> </w:t>
      </w:r>
      <w:r w:rsidR="00913D2C" w:rsidRPr="0098778A">
        <w:rPr>
          <w:rFonts w:ascii="Times New Roman" w:hAnsi="Times New Roman"/>
          <w:color w:val="000000"/>
          <w:sz w:val="20"/>
          <w:szCs w:val="20"/>
          <w:shd w:val="clear" w:color="auto" w:fill="FFFFFF"/>
        </w:rPr>
        <w:t xml:space="preserve">[4]. </w:t>
      </w:r>
      <w:r w:rsidR="00913D2C" w:rsidRPr="0098778A">
        <w:rPr>
          <w:rStyle w:val="apple-converted-space"/>
          <w:rFonts w:ascii="Times New Roman" w:hAnsi="Times New Roman"/>
          <w:color w:val="000000"/>
          <w:sz w:val="20"/>
          <w:szCs w:val="20"/>
          <w:shd w:val="clear" w:color="auto" w:fill="FFFFFF"/>
        </w:rPr>
        <w:t> </w:t>
      </w:r>
    </w:p>
    <w:p w:rsidR="00913D2C" w:rsidRPr="0098778A" w:rsidRDefault="00913D2C" w:rsidP="0098778A">
      <w:pPr>
        <w:spacing w:after="0" w:line="233" w:lineRule="auto"/>
        <w:ind w:firstLine="340"/>
        <w:contextualSpacing/>
        <w:jc w:val="both"/>
        <w:rPr>
          <w:rFonts w:ascii="Times New Roman" w:hAnsi="Times New Roman"/>
          <w:color w:val="000000"/>
          <w:sz w:val="20"/>
          <w:szCs w:val="20"/>
          <w:shd w:val="clear" w:color="auto" w:fill="FFFFFF"/>
        </w:rPr>
      </w:pPr>
      <w:r w:rsidRPr="0098778A">
        <w:rPr>
          <w:rStyle w:val="apple-converted-space"/>
          <w:rFonts w:ascii="Times New Roman" w:hAnsi="Times New Roman"/>
          <w:color w:val="000000"/>
          <w:sz w:val="20"/>
          <w:szCs w:val="20"/>
          <w:shd w:val="clear" w:color="auto" w:fill="FFFFFF"/>
        </w:rPr>
        <w:t xml:space="preserve">Политики, депутаты и эксперты заявляют о легализации лоббизма, об определении правового стутуса лоббистов, их прав и обязанностей. Неприятие закона повлечет за собой развитие латентных форм политического давления в виде подкупа, шантажа и коррупции. Все понимают столь важную необходимость принятия этого закона, так как он будет обеспечивать определенную долю прозрачности и уменьшит показатели незаконных форм давления, коррупции. Но вопрос состоит в том, </w:t>
      </w:r>
      <w:r w:rsidRPr="0098778A">
        <w:rPr>
          <w:rFonts w:ascii="Times New Roman" w:hAnsi="Times New Roman"/>
          <w:color w:val="000000"/>
          <w:sz w:val="20"/>
          <w:szCs w:val="20"/>
          <w:shd w:val="clear" w:color="auto" w:fill="FFFFFF"/>
        </w:rPr>
        <w:t>готово ли сегодня казахстанское общество в целом к принятию этого законопроекта?</w:t>
      </w:r>
      <w:r w:rsidR="00D34C01" w:rsidRPr="0098778A">
        <w:rPr>
          <w:rFonts w:ascii="Times New Roman" w:hAnsi="Times New Roman"/>
          <w:color w:val="000000"/>
          <w:sz w:val="20"/>
          <w:szCs w:val="20"/>
          <w:shd w:val="clear" w:color="auto" w:fill="FFFFFF"/>
        </w:rPr>
        <w:t xml:space="preserve"> </w:t>
      </w:r>
      <w:r w:rsidR="00D34C01" w:rsidRPr="0098778A">
        <w:rPr>
          <w:rFonts w:ascii="Times New Roman" w:hAnsi="Times New Roman"/>
          <w:color w:val="000000"/>
          <w:sz w:val="20"/>
          <w:szCs w:val="20"/>
          <w:shd w:val="clear" w:color="auto" w:fill="FFFFFF"/>
          <w:lang w:val="kk-KZ"/>
        </w:rPr>
        <w:t>И насколько</w:t>
      </w:r>
      <w:r w:rsidRPr="0098778A">
        <w:rPr>
          <w:rFonts w:ascii="Times New Roman" w:hAnsi="Times New Roman"/>
          <w:color w:val="000000"/>
          <w:sz w:val="20"/>
          <w:szCs w:val="20"/>
          <w:shd w:val="clear" w:color="auto" w:fill="FFFFFF"/>
        </w:rPr>
        <w:t xml:space="preserve"> эффективно ли будет работать закон в случае его принятия? </w:t>
      </w:r>
    </w:p>
    <w:p w:rsidR="00913D2C" w:rsidRPr="0098778A" w:rsidRDefault="00913D2C" w:rsidP="0098778A">
      <w:pPr>
        <w:spacing w:after="0" w:line="233" w:lineRule="auto"/>
        <w:ind w:firstLine="340"/>
        <w:contextualSpacing/>
        <w:jc w:val="both"/>
        <w:rPr>
          <w:rFonts w:ascii="Times New Roman" w:hAnsi="Times New Roman"/>
          <w:sz w:val="20"/>
          <w:szCs w:val="20"/>
          <w:shd w:val="clear" w:color="auto" w:fill="FFFFFF"/>
        </w:rPr>
      </w:pPr>
      <w:r w:rsidRPr="0098778A">
        <w:rPr>
          <w:rFonts w:ascii="Times New Roman" w:hAnsi="Times New Roman"/>
          <w:color w:val="000000"/>
          <w:sz w:val="20"/>
          <w:szCs w:val="20"/>
          <w:shd w:val="clear" w:color="auto" w:fill="FFFFFF"/>
        </w:rPr>
        <w:t xml:space="preserve">Выше было отмечено, что заокенский опыт лег в основу казахстанского законопроекта. Официально </w:t>
      </w:r>
      <w:r w:rsidRPr="0098778A">
        <w:rPr>
          <w:rFonts w:ascii="Times New Roman" w:hAnsi="Times New Roman"/>
          <w:sz w:val="20"/>
          <w:szCs w:val="20"/>
          <w:shd w:val="clear" w:color="auto" w:fill="FFFFFF"/>
        </w:rPr>
        <w:t>лоббизм зародился и развивался в США еще с 1946 года</w:t>
      </w:r>
      <w:r w:rsidR="00D34C01" w:rsidRPr="0098778A">
        <w:rPr>
          <w:rFonts w:ascii="Times New Roman" w:hAnsi="Times New Roman"/>
          <w:sz w:val="20"/>
          <w:szCs w:val="20"/>
          <w:shd w:val="clear" w:color="auto" w:fill="FFFFFF"/>
          <w:lang w:val="kk-KZ"/>
        </w:rPr>
        <w:t xml:space="preserve"> </w:t>
      </w:r>
      <w:r w:rsidRPr="0098778A">
        <w:rPr>
          <w:rFonts w:ascii="Times New Roman" w:hAnsi="Times New Roman"/>
          <w:sz w:val="20"/>
          <w:szCs w:val="20"/>
          <w:shd w:val="clear" w:color="auto" w:fill="FFFFFF"/>
        </w:rPr>
        <w:t>[3</w:t>
      </w:r>
      <w:r w:rsidRPr="0098778A">
        <w:rPr>
          <w:rFonts w:ascii="Times New Roman" w:hAnsi="Times New Roman"/>
          <w:sz w:val="20"/>
          <w:szCs w:val="20"/>
          <w:shd w:val="clear" w:color="auto" w:fill="FFFFFF"/>
          <w:lang w:val="kk-KZ"/>
        </w:rPr>
        <w:t>,С13</w:t>
      </w:r>
      <w:r w:rsidR="00D34C01" w:rsidRPr="0098778A">
        <w:rPr>
          <w:rFonts w:ascii="Times New Roman" w:hAnsi="Times New Roman"/>
          <w:sz w:val="20"/>
          <w:szCs w:val="20"/>
          <w:shd w:val="clear" w:color="auto" w:fill="FFFFFF"/>
        </w:rPr>
        <w:t>]</w:t>
      </w:r>
      <w:r w:rsidR="00D34C01" w:rsidRPr="0098778A">
        <w:rPr>
          <w:rFonts w:ascii="Times New Roman" w:hAnsi="Times New Roman"/>
          <w:sz w:val="20"/>
          <w:szCs w:val="20"/>
          <w:shd w:val="clear" w:color="auto" w:fill="FFFFFF"/>
          <w:lang w:val="kk-KZ"/>
        </w:rPr>
        <w:t>, что</w:t>
      </w:r>
      <w:r w:rsidRPr="0098778A">
        <w:rPr>
          <w:rFonts w:ascii="Times New Roman" w:hAnsi="Times New Roman"/>
          <w:sz w:val="20"/>
          <w:szCs w:val="20"/>
          <w:shd w:val="clear" w:color="auto" w:fill="FFFFFF"/>
        </w:rPr>
        <w:t xml:space="preserve"> объясняет уровень высокой культуры и политического участия граждан американского общества. Немоловажную роль здесь играет исторический фактор – государство с первых же дней своего существования выбрало демократический путь развития и велением времени, дабы создать более конструктивный диалог между властью и обществом в лице его отдельных социальных групп, узаконило систему лоббизма. За двадцать лет своей независимости, Казахстан добился многого в своем развитии. Казахстанское общество имеет уникальное мировоззрение, здесь сосредоточено слиян</w:t>
      </w:r>
      <w:r w:rsidR="00D34C01" w:rsidRPr="0098778A">
        <w:rPr>
          <w:rFonts w:ascii="Times New Roman" w:hAnsi="Times New Roman"/>
          <w:sz w:val="20"/>
          <w:szCs w:val="20"/>
          <w:shd w:val="clear" w:color="auto" w:fill="FFFFFF"/>
        </w:rPr>
        <w:t>ие различных культу</w:t>
      </w:r>
      <w:r w:rsidRPr="0098778A">
        <w:rPr>
          <w:rFonts w:ascii="Times New Roman" w:hAnsi="Times New Roman"/>
          <w:sz w:val="20"/>
          <w:szCs w:val="20"/>
          <w:shd w:val="clear" w:color="auto" w:fill="FFFFFF"/>
        </w:rPr>
        <w:t xml:space="preserve">  и новое развитие по пути демократизации. Прежде чем принимать закон, необходимо, в первую очередь, учитывать специфику казахстанского общества, структуру государственного аппарата и институтов власти</w:t>
      </w:r>
      <w:r w:rsidR="00D34C01" w:rsidRPr="0098778A">
        <w:rPr>
          <w:rFonts w:ascii="Times New Roman" w:hAnsi="Times New Roman"/>
          <w:sz w:val="20"/>
          <w:szCs w:val="20"/>
          <w:shd w:val="clear" w:color="auto" w:fill="FFFFFF"/>
          <w:lang w:val="kk-KZ"/>
        </w:rPr>
        <w:t>.</w:t>
      </w:r>
      <w:r w:rsidRPr="0098778A">
        <w:rPr>
          <w:rFonts w:ascii="Times New Roman" w:hAnsi="Times New Roman"/>
          <w:sz w:val="20"/>
          <w:szCs w:val="20"/>
          <w:shd w:val="clear" w:color="auto" w:fill="FFFFFF"/>
        </w:rPr>
        <w:t xml:space="preserve"> Вот почему законопроект не вписыва</w:t>
      </w:r>
      <w:r w:rsidRPr="0098778A">
        <w:rPr>
          <w:rFonts w:ascii="Times New Roman" w:hAnsi="Times New Roman"/>
          <w:sz w:val="20"/>
          <w:szCs w:val="20"/>
          <w:shd w:val="clear" w:color="auto" w:fill="FFFFFF"/>
          <w:lang w:val="kk-KZ"/>
        </w:rPr>
        <w:t>е</w:t>
      </w:r>
      <w:r w:rsidRPr="0098778A">
        <w:rPr>
          <w:rFonts w:ascii="Times New Roman" w:hAnsi="Times New Roman"/>
          <w:sz w:val="20"/>
          <w:szCs w:val="20"/>
          <w:shd w:val="clear" w:color="auto" w:fill="FFFFFF"/>
        </w:rPr>
        <w:t xml:space="preserve">тся в реалии  политической системы Казахстана и считается еще недоработанным и сырым. Для нашего законопроекта нужно брать лишь те аспекты и категории, которые могут быть схожи по внутренней структуре не только </w:t>
      </w:r>
      <w:r w:rsidR="00D34C01" w:rsidRPr="0098778A">
        <w:rPr>
          <w:rFonts w:ascii="Times New Roman" w:hAnsi="Times New Roman"/>
          <w:sz w:val="20"/>
          <w:szCs w:val="20"/>
          <w:shd w:val="clear" w:color="auto" w:fill="FFFFFF"/>
          <w:lang w:val="kk-KZ"/>
        </w:rPr>
        <w:t xml:space="preserve">с </w:t>
      </w:r>
      <w:r w:rsidRPr="0098778A">
        <w:rPr>
          <w:rFonts w:ascii="Times New Roman" w:hAnsi="Times New Roman"/>
          <w:sz w:val="20"/>
          <w:szCs w:val="20"/>
          <w:shd w:val="clear" w:color="auto" w:fill="FFFFFF"/>
        </w:rPr>
        <w:t>американск</w:t>
      </w:r>
      <w:r w:rsidR="00D34C01" w:rsidRPr="0098778A">
        <w:rPr>
          <w:rFonts w:ascii="Times New Roman" w:hAnsi="Times New Roman"/>
          <w:sz w:val="20"/>
          <w:szCs w:val="20"/>
          <w:shd w:val="clear" w:color="auto" w:fill="FFFFFF"/>
          <w:lang w:val="kk-KZ"/>
        </w:rPr>
        <w:t>им</w:t>
      </w:r>
      <w:r w:rsidRPr="0098778A">
        <w:rPr>
          <w:rFonts w:ascii="Times New Roman" w:hAnsi="Times New Roman"/>
          <w:sz w:val="20"/>
          <w:szCs w:val="20"/>
          <w:shd w:val="clear" w:color="auto" w:fill="FFFFFF"/>
        </w:rPr>
        <w:t>, но и закон</w:t>
      </w:r>
      <w:r w:rsidR="00D34C01" w:rsidRPr="0098778A">
        <w:rPr>
          <w:rFonts w:ascii="Times New Roman" w:hAnsi="Times New Roman"/>
          <w:sz w:val="20"/>
          <w:szCs w:val="20"/>
          <w:shd w:val="clear" w:color="auto" w:fill="FFFFFF"/>
          <w:lang w:val="kk-KZ"/>
        </w:rPr>
        <w:t>ами</w:t>
      </w:r>
      <w:r w:rsidRPr="0098778A">
        <w:rPr>
          <w:rFonts w:ascii="Times New Roman" w:hAnsi="Times New Roman"/>
          <w:sz w:val="20"/>
          <w:szCs w:val="20"/>
          <w:shd w:val="clear" w:color="auto" w:fill="FFFFFF"/>
        </w:rPr>
        <w:t xml:space="preserve"> других государств, имеющих </w:t>
      </w:r>
      <w:r w:rsidR="00D34C01" w:rsidRPr="0098778A">
        <w:rPr>
          <w:rFonts w:ascii="Times New Roman" w:hAnsi="Times New Roman"/>
          <w:sz w:val="20"/>
          <w:szCs w:val="20"/>
          <w:shd w:val="clear" w:color="auto" w:fill="FFFFFF"/>
          <w:lang w:val="kk-KZ"/>
        </w:rPr>
        <w:t xml:space="preserve">сложившуюся </w:t>
      </w:r>
      <w:r w:rsidRPr="0098778A">
        <w:rPr>
          <w:rFonts w:ascii="Times New Roman" w:hAnsi="Times New Roman"/>
          <w:sz w:val="20"/>
          <w:szCs w:val="20"/>
          <w:shd w:val="clear" w:color="auto" w:fill="FFFFFF"/>
        </w:rPr>
        <w:t xml:space="preserve">систему эффективной работы и механизма реализации института лоббизма. </w:t>
      </w:r>
    </w:p>
    <w:p w:rsidR="00913D2C" w:rsidRPr="0098778A" w:rsidRDefault="00913D2C" w:rsidP="0098778A">
      <w:pPr>
        <w:spacing w:after="0" w:line="233" w:lineRule="auto"/>
        <w:ind w:firstLine="340"/>
        <w:contextualSpacing/>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 xml:space="preserve">Для более плодотворного результата требуется подготовить общество к существованию лоббизма на законодательной основе с помощью постепенного внедрения в сознание казахстанского народа </w:t>
      </w:r>
      <w:r w:rsidR="00C20866" w:rsidRPr="0098778A">
        <w:rPr>
          <w:rFonts w:ascii="Times New Roman" w:hAnsi="Times New Roman"/>
          <w:sz w:val="20"/>
          <w:szCs w:val="20"/>
          <w:shd w:val="clear" w:color="auto" w:fill="FFFFFF"/>
          <w:lang w:val="kk-KZ"/>
        </w:rPr>
        <w:t>понимания того</w:t>
      </w:r>
      <w:r w:rsidRPr="0098778A">
        <w:rPr>
          <w:rFonts w:ascii="Times New Roman" w:hAnsi="Times New Roman"/>
          <w:sz w:val="20"/>
          <w:szCs w:val="20"/>
          <w:shd w:val="clear" w:color="auto" w:fill="FFFFFF"/>
        </w:rPr>
        <w:t xml:space="preserve">, что не стоит принимать лоббирование как взятки, передаваемые государственному служащему, чиновнику за принятие какого-либо решения. Государство должно взять на себя всю дальнейшую работу </w:t>
      </w:r>
      <w:r w:rsidR="00C20866" w:rsidRPr="0098778A">
        <w:rPr>
          <w:rFonts w:ascii="Times New Roman" w:hAnsi="Times New Roman"/>
          <w:sz w:val="20"/>
          <w:szCs w:val="20"/>
          <w:shd w:val="clear" w:color="auto" w:fill="FFFFFF"/>
          <w:lang w:val="kk-KZ"/>
        </w:rPr>
        <w:t xml:space="preserve">по разъяснению населению необходимости </w:t>
      </w:r>
      <w:r w:rsidRPr="0098778A">
        <w:rPr>
          <w:rFonts w:ascii="Times New Roman" w:hAnsi="Times New Roman"/>
          <w:sz w:val="20"/>
          <w:szCs w:val="20"/>
          <w:shd w:val="clear" w:color="auto" w:fill="FFFFFF"/>
        </w:rPr>
        <w:t xml:space="preserve">принятия данного закона для  минимизации негативных последствий лоббирования </w:t>
      </w:r>
      <w:r w:rsidR="00C20866" w:rsidRPr="0098778A">
        <w:rPr>
          <w:rFonts w:ascii="Times New Roman" w:hAnsi="Times New Roman"/>
          <w:sz w:val="20"/>
          <w:szCs w:val="20"/>
          <w:shd w:val="clear" w:color="auto" w:fill="FFFFFF"/>
          <w:lang w:val="kk-KZ"/>
        </w:rPr>
        <w:t>в</w:t>
      </w:r>
      <w:r w:rsidRPr="0098778A">
        <w:rPr>
          <w:rFonts w:ascii="Times New Roman" w:hAnsi="Times New Roman"/>
          <w:sz w:val="20"/>
          <w:szCs w:val="20"/>
          <w:shd w:val="clear" w:color="auto" w:fill="FFFFFF"/>
        </w:rPr>
        <w:t xml:space="preserve"> процесс</w:t>
      </w:r>
      <w:r w:rsidR="00C20866" w:rsidRPr="0098778A">
        <w:rPr>
          <w:rFonts w:ascii="Times New Roman" w:hAnsi="Times New Roman"/>
          <w:sz w:val="20"/>
          <w:szCs w:val="20"/>
          <w:shd w:val="clear" w:color="auto" w:fill="FFFFFF"/>
          <w:lang w:val="kk-KZ"/>
        </w:rPr>
        <w:t>е</w:t>
      </w:r>
      <w:r w:rsidRPr="0098778A">
        <w:rPr>
          <w:rFonts w:ascii="Times New Roman" w:hAnsi="Times New Roman"/>
          <w:sz w:val="20"/>
          <w:szCs w:val="20"/>
          <w:shd w:val="clear" w:color="auto" w:fill="FFFFFF"/>
        </w:rPr>
        <w:t xml:space="preserve"> принятия решений. Основная работа, будет возлагаться на информационн</w:t>
      </w:r>
      <w:r w:rsidRPr="0098778A">
        <w:rPr>
          <w:rFonts w:ascii="Times New Roman" w:hAnsi="Times New Roman"/>
          <w:sz w:val="20"/>
          <w:szCs w:val="20"/>
          <w:shd w:val="clear" w:color="auto" w:fill="FFFFFF"/>
          <w:lang w:val="kk-KZ"/>
        </w:rPr>
        <w:t>о</w:t>
      </w:r>
      <w:r w:rsidRPr="0098778A">
        <w:rPr>
          <w:rFonts w:ascii="Times New Roman" w:hAnsi="Times New Roman"/>
          <w:sz w:val="20"/>
          <w:szCs w:val="20"/>
          <w:shd w:val="clear" w:color="auto" w:fill="FFFFFF"/>
        </w:rPr>
        <w:t xml:space="preserve">-аналитические структуры, которые </w:t>
      </w:r>
      <w:r w:rsidR="00C20866" w:rsidRPr="0098778A">
        <w:rPr>
          <w:rFonts w:ascii="Times New Roman" w:hAnsi="Times New Roman"/>
          <w:sz w:val="20"/>
          <w:szCs w:val="20"/>
          <w:shd w:val="clear" w:color="auto" w:fill="FFFFFF"/>
          <w:lang w:val="kk-KZ"/>
        </w:rPr>
        <w:t>должны создать</w:t>
      </w:r>
      <w:r w:rsidRPr="0098778A">
        <w:rPr>
          <w:rFonts w:ascii="Times New Roman" w:hAnsi="Times New Roman"/>
          <w:sz w:val="20"/>
          <w:szCs w:val="20"/>
          <w:shd w:val="clear" w:color="auto" w:fill="FFFFFF"/>
        </w:rPr>
        <w:t xml:space="preserve"> конструктивную и объективную картину о лоббизме как об одной из лучших инструментов по борьбе с коррупционной деятельностью.  Не исключается положение о то</w:t>
      </w:r>
      <w:r w:rsidR="00C20866" w:rsidRPr="0098778A">
        <w:rPr>
          <w:rFonts w:ascii="Times New Roman" w:hAnsi="Times New Roman"/>
          <w:sz w:val="20"/>
          <w:szCs w:val="20"/>
          <w:shd w:val="clear" w:color="auto" w:fill="FFFFFF"/>
        </w:rPr>
        <w:t>м, что в случае принятия закона</w:t>
      </w:r>
      <w:r w:rsidRPr="0098778A">
        <w:rPr>
          <w:rFonts w:ascii="Times New Roman" w:hAnsi="Times New Roman"/>
          <w:sz w:val="20"/>
          <w:szCs w:val="20"/>
          <w:shd w:val="clear" w:color="auto" w:fill="FFFFFF"/>
        </w:rPr>
        <w:t xml:space="preserve"> есть риск,что он  </w:t>
      </w:r>
      <w:r w:rsidR="00C20866" w:rsidRPr="0098778A">
        <w:rPr>
          <w:rFonts w:ascii="Times New Roman" w:hAnsi="Times New Roman"/>
          <w:sz w:val="20"/>
          <w:szCs w:val="20"/>
          <w:shd w:val="clear" w:color="auto" w:fill="FFFFFF"/>
          <w:lang w:val="kk-KZ"/>
        </w:rPr>
        <w:t xml:space="preserve">не </w:t>
      </w:r>
      <w:r w:rsidRPr="0098778A">
        <w:rPr>
          <w:rFonts w:ascii="Times New Roman" w:hAnsi="Times New Roman"/>
          <w:sz w:val="20"/>
          <w:szCs w:val="20"/>
          <w:shd w:val="clear" w:color="auto" w:fill="FFFFFF"/>
        </w:rPr>
        <w:t>будет работать идеально и совершенно – лоббистские группы могут повлиять на процесс принятия решений не в пользу государства и общества, а могут отражать интересы отдельных чиновников, криминальных, бизнес структур, крупных фирм и корпораций. В данном случае, как и в США, законопроект нуждается в детальной обработке каждого пункта и в развернутом описании каждой ситуации, где отношения между лоббистскими группами и их клиент</w:t>
      </w:r>
      <w:r w:rsidR="00C20866" w:rsidRPr="0098778A">
        <w:rPr>
          <w:rFonts w:ascii="Times New Roman" w:hAnsi="Times New Roman"/>
          <w:sz w:val="20"/>
          <w:szCs w:val="20"/>
          <w:shd w:val="clear" w:color="auto" w:fill="FFFFFF"/>
          <w:lang w:val="kk-KZ"/>
        </w:rPr>
        <w:t>ами</w:t>
      </w:r>
      <w:r w:rsidRPr="0098778A">
        <w:rPr>
          <w:rFonts w:ascii="Times New Roman" w:hAnsi="Times New Roman"/>
          <w:sz w:val="20"/>
          <w:szCs w:val="20"/>
          <w:shd w:val="clear" w:color="auto" w:fill="FFFFFF"/>
        </w:rPr>
        <w:t xml:space="preserve"> будут контролироваться государством. Должны быть расписаны все ценовые услуги, суммы выплат договаривающих сторон, а</w:t>
      </w:r>
      <w:r w:rsidR="00C20866" w:rsidRPr="0098778A">
        <w:rPr>
          <w:rFonts w:ascii="Times New Roman" w:hAnsi="Times New Roman"/>
          <w:sz w:val="20"/>
          <w:szCs w:val="20"/>
          <w:shd w:val="clear" w:color="auto" w:fill="FFFFFF"/>
          <w:lang w:val="kk-KZ"/>
        </w:rPr>
        <w:t>,</w:t>
      </w:r>
      <w:r w:rsidRPr="0098778A">
        <w:rPr>
          <w:rFonts w:ascii="Times New Roman" w:hAnsi="Times New Roman"/>
          <w:sz w:val="20"/>
          <w:szCs w:val="20"/>
          <w:shd w:val="clear" w:color="auto" w:fill="FFFFFF"/>
        </w:rPr>
        <w:t xml:space="preserve"> в случае пресечения закона</w:t>
      </w:r>
      <w:r w:rsidR="00C20866" w:rsidRPr="0098778A">
        <w:rPr>
          <w:rFonts w:ascii="Times New Roman" w:hAnsi="Times New Roman"/>
          <w:sz w:val="20"/>
          <w:szCs w:val="20"/>
          <w:shd w:val="clear" w:color="auto" w:fill="FFFFFF"/>
        </w:rPr>
        <w:t>,</w:t>
      </w:r>
      <w:r w:rsidRPr="0098778A">
        <w:rPr>
          <w:rFonts w:ascii="Times New Roman" w:hAnsi="Times New Roman"/>
          <w:sz w:val="20"/>
          <w:szCs w:val="20"/>
          <w:shd w:val="clear" w:color="auto" w:fill="FFFFFF"/>
        </w:rPr>
        <w:t xml:space="preserve"> жесткие санкции и </w:t>
      </w:r>
      <w:r w:rsidRPr="0098778A">
        <w:rPr>
          <w:rFonts w:ascii="Times New Roman" w:hAnsi="Times New Roman"/>
          <w:sz w:val="20"/>
          <w:szCs w:val="20"/>
          <w:shd w:val="clear" w:color="auto" w:fill="FFFFFF"/>
          <w:lang w:val="kk-KZ"/>
        </w:rPr>
        <w:t>незначительные размеры</w:t>
      </w:r>
      <w:r w:rsidRPr="0098778A">
        <w:rPr>
          <w:rFonts w:ascii="Times New Roman" w:hAnsi="Times New Roman"/>
          <w:sz w:val="20"/>
          <w:szCs w:val="20"/>
          <w:shd w:val="clear" w:color="auto" w:fill="FFFFFF"/>
        </w:rPr>
        <w:t xml:space="preserve"> штраф</w:t>
      </w:r>
      <w:r w:rsidRPr="0098778A">
        <w:rPr>
          <w:rFonts w:ascii="Times New Roman" w:hAnsi="Times New Roman"/>
          <w:sz w:val="20"/>
          <w:szCs w:val="20"/>
          <w:shd w:val="clear" w:color="auto" w:fill="FFFFFF"/>
          <w:lang w:val="kk-KZ"/>
        </w:rPr>
        <w:t>а</w:t>
      </w:r>
      <w:r w:rsidRPr="0098778A">
        <w:rPr>
          <w:rFonts w:ascii="Times New Roman" w:hAnsi="Times New Roman"/>
          <w:sz w:val="20"/>
          <w:szCs w:val="20"/>
          <w:shd w:val="clear" w:color="auto" w:fill="FFFFFF"/>
        </w:rPr>
        <w:t>.</w:t>
      </w:r>
    </w:p>
    <w:p w:rsidR="00913D2C" w:rsidRPr="0098778A" w:rsidRDefault="00913D2C" w:rsidP="0098778A">
      <w:pPr>
        <w:spacing w:after="0" w:line="233" w:lineRule="auto"/>
        <w:ind w:firstLine="340"/>
        <w:contextualSpacing/>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 xml:space="preserve">Действенной подготовкой почвы для  института лоббизма в Казахстане будет принятие не отдельного закона, а разработка </w:t>
      </w:r>
      <w:r w:rsidRPr="0098778A">
        <w:rPr>
          <w:rFonts w:ascii="Times New Roman" w:hAnsi="Times New Roman"/>
          <w:sz w:val="20"/>
          <w:szCs w:val="20"/>
          <w:shd w:val="clear" w:color="auto" w:fill="FFFFFF"/>
          <w:lang w:val="kk-KZ"/>
        </w:rPr>
        <w:t xml:space="preserve">и </w:t>
      </w:r>
      <w:r w:rsidRPr="0098778A">
        <w:rPr>
          <w:rFonts w:ascii="Times New Roman" w:hAnsi="Times New Roman"/>
          <w:sz w:val="20"/>
          <w:szCs w:val="20"/>
          <w:shd w:val="clear" w:color="auto" w:fill="FFFFFF"/>
        </w:rPr>
        <w:t>добавление в закон «О борьбе с коррупцией» ряд</w:t>
      </w:r>
      <w:r w:rsidR="00C20866" w:rsidRPr="0098778A">
        <w:rPr>
          <w:rFonts w:ascii="Times New Roman" w:hAnsi="Times New Roman"/>
          <w:sz w:val="20"/>
          <w:szCs w:val="20"/>
          <w:shd w:val="clear" w:color="auto" w:fill="FFFFFF"/>
        </w:rPr>
        <w:t>а</w:t>
      </w:r>
      <w:r w:rsidRPr="0098778A">
        <w:rPr>
          <w:rFonts w:ascii="Times New Roman" w:hAnsi="Times New Roman"/>
          <w:sz w:val="20"/>
          <w:szCs w:val="20"/>
          <w:shd w:val="clear" w:color="auto" w:fill="FFFFFF"/>
        </w:rPr>
        <w:t xml:space="preserve"> блоковых законов о лоббистской деятельности. На первых порах эта процедура станет экспериментальной подготовкой внедрения лоббизма в систему нашего государства: будет осуществляться мониторинг и контроль над деятельностью лоббистских груп</w:t>
      </w:r>
      <w:r w:rsidR="00C20866" w:rsidRPr="0098778A">
        <w:rPr>
          <w:rFonts w:ascii="Times New Roman" w:hAnsi="Times New Roman"/>
          <w:sz w:val="20"/>
          <w:szCs w:val="20"/>
          <w:shd w:val="clear" w:color="auto" w:fill="FFFFFF"/>
        </w:rPr>
        <w:t>п, реакцией и оценкой общества</w:t>
      </w:r>
      <w:r w:rsidRPr="0098778A">
        <w:rPr>
          <w:rFonts w:ascii="Times New Roman" w:hAnsi="Times New Roman"/>
          <w:sz w:val="20"/>
          <w:szCs w:val="20"/>
          <w:shd w:val="clear" w:color="auto" w:fill="FFFFFF"/>
        </w:rPr>
        <w:t xml:space="preserve"> институт</w:t>
      </w:r>
      <w:r w:rsidR="00C20866" w:rsidRPr="0098778A">
        <w:rPr>
          <w:rFonts w:ascii="Times New Roman" w:hAnsi="Times New Roman"/>
          <w:sz w:val="20"/>
          <w:szCs w:val="20"/>
          <w:shd w:val="clear" w:color="auto" w:fill="FFFFFF"/>
        </w:rPr>
        <w:t>а</w:t>
      </w:r>
      <w:r w:rsidRPr="0098778A">
        <w:rPr>
          <w:rFonts w:ascii="Times New Roman" w:hAnsi="Times New Roman"/>
          <w:sz w:val="20"/>
          <w:szCs w:val="20"/>
          <w:shd w:val="clear" w:color="auto" w:fill="FFFFFF"/>
        </w:rPr>
        <w:t xml:space="preserve"> лоббизма в Казахстане, над уровнем (снижение или увеличение) показателей  незаконных деяний. </w:t>
      </w:r>
      <w:r w:rsidRPr="0098778A">
        <w:rPr>
          <w:rFonts w:ascii="Times New Roman" w:hAnsi="Times New Roman"/>
          <w:sz w:val="20"/>
          <w:szCs w:val="20"/>
          <w:shd w:val="clear" w:color="auto" w:fill="FFFFFF"/>
          <w:lang w:val="kk-KZ"/>
        </w:rPr>
        <w:t>Лишь п</w:t>
      </w:r>
      <w:r w:rsidR="00C20866" w:rsidRPr="0098778A">
        <w:rPr>
          <w:rFonts w:ascii="Times New Roman" w:hAnsi="Times New Roman"/>
          <w:sz w:val="20"/>
          <w:szCs w:val="20"/>
          <w:shd w:val="clear" w:color="auto" w:fill="FFFFFF"/>
          <w:lang w:val="kk-KZ"/>
        </w:rPr>
        <w:t>осле</w:t>
      </w:r>
      <w:r w:rsidRPr="0098778A">
        <w:rPr>
          <w:rFonts w:ascii="Times New Roman" w:hAnsi="Times New Roman"/>
          <w:sz w:val="20"/>
          <w:szCs w:val="20"/>
          <w:shd w:val="clear" w:color="auto" w:fill="FFFFFF"/>
          <w:lang w:val="kk-KZ"/>
        </w:rPr>
        <w:t xml:space="preserve"> определенн</w:t>
      </w:r>
      <w:r w:rsidR="00C20866" w:rsidRPr="0098778A">
        <w:rPr>
          <w:rFonts w:ascii="Times New Roman" w:hAnsi="Times New Roman"/>
          <w:sz w:val="20"/>
          <w:szCs w:val="20"/>
          <w:shd w:val="clear" w:color="auto" w:fill="FFFFFF"/>
          <w:lang w:val="kk-KZ"/>
        </w:rPr>
        <w:t>ого</w:t>
      </w:r>
      <w:r w:rsidRPr="0098778A">
        <w:rPr>
          <w:rFonts w:ascii="Times New Roman" w:hAnsi="Times New Roman"/>
          <w:sz w:val="20"/>
          <w:szCs w:val="20"/>
          <w:shd w:val="clear" w:color="auto" w:fill="FFFFFF"/>
          <w:lang w:val="kk-KZ"/>
        </w:rPr>
        <w:t xml:space="preserve"> промежуток</w:t>
      </w:r>
      <w:r w:rsidR="00C20866" w:rsidRPr="0098778A">
        <w:rPr>
          <w:rFonts w:ascii="Times New Roman" w:hAnsi="Times New Roman"/>
          <w:sz w:val="20"/>
          <w:szCs w:val="20"/>
          <w:shd w:val="clear" w:color="auto" w:fill="FFFFFF"/>
          <w:lang w:val="kk-KZ"/>
        </w:rPr>
        <w:t>а</w:t>
      </w:r>
      <w:r w:rsidRPr="0098778A">
        <w:rPr>
          <w:rFonts w:ascii="Times New Roman" w:hAnsi="Times New Roman"/>
          <w:sz w:val="20"/>
          <w:szCs w:val="20"/>
          <w:shd w:val="clear" w:color="auto" w:fill="FFFFFF"/>
          <w:lang w:val="kk-KZ"/>
        </w:rPr>
        <w:t xml:space="preserve"> времени адаптации</w:t>
      </w:r>
      <w:r w:rsidRPr="0098778A">
        <w:rPr>
          <w:rFonts w:ascii="Times New Roman" w:hAnsi="Times New Roman"/>
          <w:sz w:val="20"/>
          <w:szCs w:val="20"/>
          <w:shd w:val="clear" w:color="auto" w:fill="FFFFFF"/>
        </w:rPr>
        <w:t xml:space="preserve">, при необходимости, можно </w:t>
      </w:r>
      <w:r w:rsidR="00C20866" w:rsidRPr="0098778A">
        <w:rPr>
          <w:rFonts w:ascii="Times New Roman" w:hAnsi="Times New Roman"/>
          <w:sz w:val="20"/>
          <w:szCs w:val="20"/>
          <w:shd w:val="clear" w:color="auto" w:fill="FFFFFF"/>
        </w:rPr>
        <w:t xml:space="preserve">будет </w:t>
      </w:r>
      <w:r w:rsidRPr="0098778A">
        <w:rPr>
          <w:rFonts w:ascii="Times New Roman" w:hAnsi="Times New Roman"/>
          <w:sz w:val="20"/>
          <w:szCs w:val="20"/>
          <w:shd w:val="clear" w:color="auto" w:fill="FFFFFF"/>
        </w:rPr>
        <w:t>разработать</w:t>
      </w:r>
      <w:r w:rsidR="00C20866" w:rsidRPr="0098778A">
        <w:rPr>
          <w:rFonts w:ascii="Times New Roman" w:hAnsi="Times New Roman"/>
          <w:sz w:val="20"/>
          <w:szCs w:val="20"/>
          <w:shd w:val="clear" w:color="auto" w:fill="FFFFFF"/>
        </w:rPr>
        <w:t>,</w:t>
      </w:r>
      <w:r w:rsidRPr="0098778A">
        <w:rPr>
          <w:rFonts w:ascii="Times New Roman" w:hAnsi="Times New Roman"/>
          <w:sz w:val="20"/>
          <w:szCs w:val="20"/>
          <w:shd w:val="clear" w:color="auto" w:fill="FFFFFF"/>
        </w:rPr>
        <w:t xml:space="preserve"> на основе существующих блоковых законов</w:t>
      </w:r>
      <w:r w:rsidR="00C20866" w:rsidRPr="0098778A">
        <w:rPr>
          <w:rFonts w:ascii="Times New Roman" w:hAnsi="Times New Roman"/>
          <w:sz w:val="20"/>
          <w:szCs w:val="20"/>
          <w:shd w:val="clear" w:color="auto" w:fill="FFFFFF"/>
        </w:rPr>
        <w:t>,</w:t>
      </w:r>
      <w:r w:rsidRPr="0098778A">
        <w:rPr>
          <w:rFonts w:ascii="Times New Roman" w:hAnsi="Times New Roman"/>
          <w:sz w:val="20"/>
          <w:szCs w:val="20"/>
          <w:shd w:val="clear" w:color="auto" w:fill="FFFFFF"/>
        </w:rPr>
        <w:t xml:space="preserve"> самостоятельный закон о лоббировании. Отдельный закон о лоббистской деятельности необходим, если государство решит создать </w:t>
      </w:r>
      <w:r w:rsidR="00C20866" w:rsidRPr="0098778A">
        <w:rPr>
          <w:rFonts w:ascii="Times New Roman" w:hAnsi="Times New Roman"/>
          <w:sz w:val="20"/>
          <w:szCs w:val="20"/>
          <w:shd w:val="clear" w:color="auto" w:fill="FFFFFF"/>
        </w:rPr>
        <w:t>единый</w:t>
      </w:r>
      <w:r w:rsidRPr="0098778A">
        <w:rPr>
          <w:rFonts w:ascii="Times New Roman" w:hAnsi="Times New Roman"/>
          <w:sz w:val="20"/>
          <w:szCs w:val="20"/>
          <w:shd w:val="clear" w:color="auto" w:fill="FFFFFF"/>
        </w:rPr>
        <w:t xml:space="preserve"> институт лоббизма и систематически контролировать его функционирование.</w:t>
      </w:r>
    </w:p>
    <w:p w:rsidR="00913D2C" w:rsidRPr="0098778A" w:rsidRDefault="00913D2C" w:rsidP="0098778A">
      <w:pPr>
        <w:spacing w:after="0" w:line="233" w:lineRule="auto"/>
        <w:ind w:firstLine="340"/>
        <w:contextualSpacing/>
        <w:jc w:val="both"/>
        <w:rPr>
          <w:rFonts w:ascii="Times New Roman" w:hAnsi="Times New Roman"/>
          <w:color w:val="000000"/>
          <w:sz w:val="20"/>
          <w:szCs w:val="20"/>
        </w:rPr>
      </w:pPr>
      <w:r w:rsidRPr="0098778A">
        <w:rPr>
          <w:rFonts w:ascii="Times New Roman" w:hAnsi="Times New Roman"/>
          <w:sz w:val="20"/>
          <w:szCs w:val="20"/>
          <w:shd w:val="clear" w:color="auto" w:fill="FFFFFF"/>
        </w:rPr>
        <w:t xml:space="preserve">Немоловажное значение имеет наращивание опыта парламентской деятельности. </w:t>
      </w:r>
      <w:r w:rsidRPr="0098778A">
        <w:rPr>
          <w:rFonts w:ascii="Times New Roman" w:hAnsi="Times New Roman"/>
          <w:color w:val="000000"/>
          <w:sz w:val="20"/>
          <w:szCs w:val="20"/>
        </w:rPr>
        <w:t>В частности, целесообразно в законодательном порядке отработать и внедрить в практику парламентской деятельности механизм его взаимодействия с различными лоббистскими командами. Это усилит законодательную власть в принятии своих решений и ограничит всесилие исполнительной власти, чье действие станет более открытым для контроля.</w:t>
      </w:r>
    </w:p>
    <w:p w:rsidR="00913D2C" w:rsidRPr="0098778A" w:rsidRDefault="00913D2C" w:rsidP="0098778A">
      <w:pPr>
        <w:spacing w:after="0" w:line="233" w:lineRule="auto"/>
        <w:ind w:firstLine="340"/>
        <w:contextualSpacing/>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Таким образом, можно сделать заключение, что в современных условиях  казахстанское общество готово к принятию закона о лоббизме</w:t>
      </w:r>
      <w:r w:rsidR="00C20866" w:rsidRPr="0098778A">
        <w:rPr>
          <w:rFonts w:ascii="Times New Roman" w:hAnsi="Times New Roman"/>
          <w:sz w:val="20"/>
          <w:szCs w:val="20"/>
          <w:shd w:val="clear" w:color="auto" w:fill="FFFFFF"/>
        </w:rPr>
        <w:t xml:space="preserve">, но </w:t>
      </w:r>
      <w:r w:rsidRPr="0098778A">
        <w:rPr>
          <w:rFonts w:ascii="Times New Roman" w:hAnsi="Times New Roman"/>
          <w:sz w:val="20"/>
          <w:szCs w:val="20"/>
          <w:shd w:val="clear" w:color="auto" w:fill="FFFFFF"/>
        </w:rPr>
        <w:t xml:space="preserve">при определенных условиях. Требуется начать с комплексного </w:t>
      </w:r>
      <w:r w:rsidR="00C20866" w:rsidRPr="0098778A">
        <w:rPr>
          <w:rFonts w:ascii="Times New Roman" w:hAnsi="Times New Roman"/>
          <w:sz w:val="20"/>
          <w:szCs w:val="20"/>
          <w:shd w:val="clear" w:color="auto" w:fill="FFFFFF"/>
        </w:rPr>
        <w:t>внедрения</w:t>
      </w:r>
      <w:r w:rsidRPr="0098778A">
        <w:rPr>
          <w:rFonts w:ascii="Times New Roman" w:hAnsi="Times New Roman"/>
          <w:sz w:val="20"/>
          <w:szCs w:val="20"/>
          <w:shd w:val="clear" w:color="auto" w:fill="FFFFFF"/>
        </w:rPr>
        <w:t xml:space="preserve"> сознание общества об исключительной необходимости существования официального лоббизма и закончить с принятием закона, с учетом определенных корректировок и дополнений. Эффективность же механизма реализации данного закона должна осуществляться при строгом контроле над деятельностью лоббистских групп и лиц, ко</w:t>
      </w:r>
      <w:r w:rsidR="00C20866" w:rsidRPr="0098778A">
        <w:rPr>
          <w:rFonts w:ascii="Times New Roman" w:hAnsi="Times New Roman"/>
          <w:sz w:val="20"/>
          <w:szCs w:val="20"/>
          <w:shd w:val="clear" w:color="auto" w:fill="FFFFFF"/>
        </w:rPr>
        <w:t>торые будут нацелены на принятие</w:t>
      </w:r>
      <w:r w:rsidRPr="0098778A">
        <w:rPr>
          <w:rFonts w:ascii="Times New Roman" w:hAnsi="Times New Roman"/>
          <w:sz w:val="20"/>
          <w:szCs w:val="20"/>
          <w:shd w:val="clear" w:color="auto" w:fill="FFFFFF"/>
        </w:rPr>
        <w:t xml:space="preserve"> политического, социального, экономического и других </w:t>
      </w:r>
      <w:r w:rsidR="00C20866" w:rsidRPr="0098778A">
        <w:rPr>
          <w:rFonts w:ascii="Times New Roman" w:hAnsi="Times New Roman"/>
          <w:sz w:val="20"/>
          <w:szCs w:val="20"/>
          <w:shd w:val="clear" w:color="auto" w:fill="FFFFFF"/>
        </w:rPr>
        <w:t>решений</w:t>
      </w:r>
      <w:r w:rsidRPr="0098778A">
        <w:rPr>
          <w:rFonts w:ascii="Times New Roman" w:hAnsi="Times New Roman"/>
          <w:sz w:val="20"/>
          <w:szCs w:val="20"/>
          <w:shd w:val="clear" w:color="auto" w:fill="FFFFFF"/>
        </w:rPr>
        <w:t xml:space="preserve">. </w:t>
      </w:r>
    </w:p>
    <w:p w:rsidR="00913D2C" w:rsidRPr="0098778A" w:rsidRDefault="00913D2C" w:rsidP="0098778A">
      <w:pPr>
        <w:spacing w:after="0" w:line="233" w:lineRule="auto"/>
        <w:ind w:firstLine="340"/>
        <w:contextualSpacing/>
        <w:jc w:val="both"/>
        <w:rPr>
          <w:rFonts w:ascii="Times New Roman" w:hAnsi="Times New Roman"/>
          <w:sz w:val="20"/>
          <w:szCs w:val="20"/>
          <w:shd w:val="clear" w:color="auto" w:fill="FFFFFF"/>
        </w:rPr>
      </w:pPr>
    </w:p>
    <w:p w:rsidR="00913D2C" w:rsidRPr="00243013" w:rsidRDefault="00913D2C" w:rsidP="0098778A">
      <w:pPr>
        <w:spacing w:after="0" w:line="233" w:lineRule="auto"/>
        <w:ind w:firstLine="340"/>
        <w:contextualSpacing/>
        <w:jc w:val="center"/>
        <w:rPr>
          <w:rFonts w:ascii="Times New Roman" w:hAnsi="Times New Roman"/>
          <w:b/>
          <w:i/>
          <w:sz w:val="18"/>
          <w:szCs w:val="18"/>
          <w:shd w:val="clear" w:color="auto" w:fill="FFFFFF"/>
          <w:lang w:val="kk-KZ"/>
        </w:rPr>
      </w:pPr>
      <w:r w:rsidRPr="00243013">
        <w:rPr>
          <w:rFonts w:ascii="Times New Roman" w:hAnsi="Times New Roman"/>
          <w:b/>
          <w:i/>
          <w:sz w:val="18"/>
          <w:szCs w:val="18"/>
          <w:shd w:val="clear" w:color="auto" w:fill="FFFFFF"/>
        </w:rPr>
        <w:t>Список использованной литературы:</w:t>
      </w:r>
    </w:p>
    <w:p w:rsidR="00913D2C" w:rsidRPr="00243013" w:rsidRDefault="00913D2C" w:rsidP="0098778A">
      <w:pPr>
        <w:numPr>
          <w:ilvl w:val="0"/>
          <w:numId w:val="74"/>
        </w:numPr>
        <w:spacing w:after="0" w:line="233" w:lineRule="auto"/>
        <w:ind w:left="0" w:firstLine="340"/>
        <w:contextualSpacing/>
        <w:jc w:val="both"/>
        <w:rPr>
          <w:rFonts w:ascii="Times New Roman" w:hAnsi="Times New Roman"/>
          <w:sz w:val="18"/>
          <w:szCs w:val="18"/>
          <w:shd w:val="clear" w:color="auto" w:fill="FFFFFF"/>
        </w:rPr>
      </w:pPr>
      <w:r w:rsidRPr="00243013">
        <w:rPr>
          <w:rFonts w:ascii="Times New Roman" w:hAnsi="Times New Roman"/>
          <w:sz w:val="18"/>
          <w:szCs w:val="18"/>
          <w:shd w:val="clear" w:color="auto" w:fill="FFFFFF"/>
        </w:rPr>
        <w:t>Бетец М.В. – Лоббизм в правотворческой деятельности// Правоведение №1 – М., 1998.</w:t>
      </w:r>
    </w:p>
    <w:p w:rsidR="00913D2C" w:rsidRPr="00243013" w:rsidRDefault="00913D2C" w:rsidP="0098778A">
      <w:pPr>
        <w:numPr>
          <w:ilvl w:val="0"/>
          <w:numId w:val="74"/>
        </w:numPr>
        <w:spacing w:after="0" w:line="233" w:lineRule="auto"/>
        <w:ind w:left="0" w:firstLine="340"/>
        <w:contextualSpacing/>
        <w:jc w:val="both"/>
        <w:rPr>
          <w:rFonts w:ascii="Times New Roman" w:hAnsi="Times New Roman"/>
          <w:sz w:val="18"/>
          <w:szCs w:val="18"/>
          <w:shd w:val="clear" w:color="auto" w:fill="FFFFFF"/>
        </w:rPr>
      </w:pPr>
      <w:r w:rsidRPr="00243013">
        <w:rPr>
          <w:rFonts w:ascii="Times New Roman" w:hAnsi="Times New Roman"/>
          <w:sz w:val="18"/>
          <w:szCs w:val="18"/>
          <w:shd w:val="clear" w:color="auto" w:fill="FFFFFF"/>
        </w:rPr>
        <w:t xml:space="preserve">Сатпаев Д. - </w:t>
      </w:r>
      <w:r w:rsidRPr="00243013">
        <w:rPr>
          <w:rFonts w:ascii="Times New Roman" w:hAnsi="Times New Roman"/>
          <w:sz w:val="18"/>
          <w:szCs w:val="18"/>
        </w:rPr>
        <w:t xml:space="preserve">Оптимальная модель лоббистской деятельности в Казахстане// </w:t>
      </w:r>
      <w:r w:rsidRPr="00243013">
        <w:rPr>
          <w:rFonts w:ascii="Times New Roman" w:hAnsi="Times New Roman"/>
          <w:sz w:val="18"/>
          <w:szCs w:val="18"/>
          <w:lang w:val="en-US"/>
        </w:rPr>
        <w:t>www</w:t>
      </w:r>
      <w:r w:rsidRPr="00243013">
        <w:rPr>
          <w:rFonts w:ascii="Times New Roman" w:hAnsi="Times New Roman"/>
          <w:sz w:val="18"/>
          <w:szCs w:val="18"/>
        </w:rPr>
        <w:t>.</w:t>
      </w:r>
      <w:r w:rsidRPr="00243013">
        <w:rPr>
          <w:rFonts w:ascii="Times New Roman" w:hAnsi="Times New Roman"/>
          <w:sz w:val="18"/>
          <w:szCs w:val="18"/>
          <w:lang w:val="en-US"/>
        </w:rPr>
        <w:t>risk</w:t>
      </w:r>
      <w:r w:rsidRPr="00243013">
        <w:rPr>
          <w:rFonts w:ascii="Times New Roman" w:hAnsi="Times New Roman"/>
          <w:sz w:val="18"/>
          <w:szCs w:val="18"/>
        </w:rPr>
        <w:t>.</w:t>
      </w:r>
      <w:r w:rsidRPr="00243013">
        <w:rPr>
          <w:rFonts w:ascii="Times New Roman" w:hAnsi="Times New Roman"/>
          <w:sz w:val="18"/>
          <w:szCs w:val="18"/>
          <w:lang w:val="en-US"/>
        </w:rPr>
        <w:t>kz</w:t>
      </w:r>
      <w:r w:rsidRPr="00243013">
        <w:rPr>
          <w:rFonts w:ascii="Times New Roman" w:hAnsi="Times New Roman"/>
          <w:sz w:val="18"/>
          <w:szCs w:val="18"/>
        </w:rPr>
        <w:t>.</w:t>
      </w:r>
    </w:p>
    <w:p w:rsidR="00913D2C" w:rsidRPr="00243013" w:rsidRDefault="00913D2C" w:rsidP="0098778A">
      <w:pPr>
        <w:numPr>
          <w:ilvl w:val="0"/>
          <w:numId w:val="74"/>
        </w:numPr>
        <w:spacing w:after="0" w:line="233" w:lineRule="auto"/>
        <w:ind w:left="0" w:firstLine="340"/>
        <w:contextualSpacing/>
        <w:jc w:val="both"/>
        <w:rPr>
          <w:rFonts w:ascii="Times New Roman" w:hAnsi="Times New Roman"/>
          <w:sz w:val="18"/>
          <w:szCs w:val="18"/>
          <w:shd w:val="clear" w:color="auto" w:fill="FFFFFF"/>
        </w:rPr>
      </w:pPr>
      <w:r w:rsidRPr="00243013">
        <w:rPr>
          <w:rFonts w:ascii="Times New Roman" w:hAnsi="Times New Roman"/>
          <w:sz w:val="18"/>
          <w:szCs w:val="18"/>
          <w:shd w:val="clear" w:color="auto" w:fill="FFFFFF"/>
        </w:rPr>
        <w:t>Иванов Н.Б. – Лоббизм в политической культуре США//Власть – М., 1995.</w:t>
      </w:r>
    </w:p>
    <w:p w:rsidR="00913D2C" w:rsidRPr="00243013" w:rsidRDefault="00913D2C" w:rsidP="0098778A">
      <w:pPr>
        <w:numPr>
          <w:ilvl w:val="0"/>
          <w:numId w:val="74"/>
        </w:numPr>
        <w:spacing w:after="0" w:line="233" w:lineRule="auto"/>
        <w:ind w:left="0" w:firstLine="340"/>
        <w:contextualSpacing/>
        <w:jc w:val="both"/>
        <w:rPr>
          <w:rFonts w:ascii="Times New Roman" w:hAnsi="Times New Roman"/>
          <w:sz w:val="18"/>
          <w:szCs w:val="18"/>
          <w:shd w:val="clear" w:color="auto" w:fill="FFFFFF"/>
        </w:rPr>
      </w:pPr>
      <w:r w:rsidRPr="00243013">
        <w:rPr>
          <w:rFonts w:ascii="Times New Roman" w:hAnsi="Times New Roman"/>
          <w:sz w:val="18"/>
          <w:szCs w:val="18"/>
          <w:shd w:val="clear" w:color="auto" w:fill="FFFFFF"/>
        </w:rPr>
        <w:t>Бинецкий А.Э. – Лоббизм в современном мире//Теис – М., 2004.</w:t>
      </w:r>
    </w:p>
    <w:p w:rsidR="00847CC2" w:rsidRPr="00243013" w:rsidRDefault="00847CC2" w:rsidP="0098778A">
      <w:pPr>
        <w:spacing w:after="0" w:line="233" w:lineRule="auto"/>
        <w:ind w:firstLine="340"/>
        <w:rPr>
          <w:rFonts w:ascii="Times New Roman" w:hAnsi="Times New Roman"/>
          <w:b/>
          <w:sz w:val="18"/>
          <w:szCs w:val="18"/>
          <w:lang w:val="kk-KZ"/>
        </w:rPr>
      </w:pPr>
    </w:p>
    <w:p w:rsidR="005F237D" w:rsidRPr="0098778A" w:rsidRDefault="00847CC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Кеншимбаева А</w:t>
      </w:r>
      <w:r w:rsidR="00573B5A" w:rsidRPr="0098778A">
        <w:rPr>
          <w:rFonts w:ascii="Times New Roman" w:hAnsi="Times New Roman"/>
          <w:b/>
          <w:i/>
          <w:sz w:val="20"/>
          <w:szCs w:val="20"/>
          <w:lang w:val="kk-KZ"/>
        </w:rPr>
        <w:t>.</w:t>
      </w:r>
      <w:r w:rsidR="00FB0FEA" w:rsidRPr="0098778A">
        <w:rPr>
          <w:rFonts w:ascii="Times New Roman" w:hAnsi="Times New Roman"/>
          <w:b/>
          <w:i/>
          <w:sz w:val="20"/>
          <w:szCs w:val="20"/>
          <w:lang w:val="kk-KZ"/>
        </w:rPr>
        <w:t>,</w:t>
      </w:r>
      <w:r w:rsidR="00243013">
        <w:rPr>
          <w:rFonts w:ascii="Times New Roman" w:hAnsi="Times New Roman"/>
          <w:b/>
          <w:i/>
          <w:sz w:val="20"/>
          <w:szCs w:val="20"/>
          <w:lang w:val="ca-ES"/>
        </w:rPr>
        <w:t xml:space="preserve"> </w:t>
      </w:r>
      <w:r w:rsidR="00FB0FEA" w:rsidRPr="0098778A">
        <w:rPr>
          <w:rFonts w:ascii="Times New Roman" w:hAnsi="Times New Roman"/>
          <w:b/>
          <w:i/>
          <w:sz w:val="20"/>
          <w:szCs w:val="20"/>
          <w:lang w:val="kk-KZ"/>
        </w:rPr>
        <w:t>ә</w:t>
      </w:r>
      <w:r w:rsidR="005F237D" w:rsidRPr="0098778A">
        <w:rPr>
          <w:rFonts w:ascii="Times New Roman" w:hAnsi="Times New Roman"/>
          <w:b/>
          <w:i/>
          <w:sz w:val="20"/>
          <w:szCs w:val="20"/>
          <w:lang w:val="kk-KZ"/>
        </w:rPr>
        <w:t>л-Фараби атындағы ҚазҰУ</w:t>
      </w:r>
    </w:p>
    <w:p w:rsidR="003D4F0E" w:rsidRPr="0098778A" w:rsidRDefault="005F237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саясаттану бөлімінің </w:t>
      </w:r>
      <w:r w:rsidR="00243013">
        <w:rPr>
          <w:rFonts w:ascii="Times New Roman" w:hAnsi="Times New Roman"/>
          <w:b/>
          <w:i/>
          <w:sz w:val="20"/>
          <w:szCs w:val="20"/>
          <w:lang w:val="ca-ES"/>
        </w:rPr>
        <w:t xml:space="preserve"> </w:t>
      </w:r>
      <w:r w:rsidR="00847CC2" w:rsidRPr="0098778A">
        <w:rPr>
          <w:rFonts w:ascii="Times New Roman" w:hAnsi="Times New Roman"/>
          <w:b/>
          <w:i/>
          <w:sz w:val="20"/>
          <w:szCs w:val="20"/>
          <w:lang w:val="kk-KZ"/>
        </w:rPr>
        <w:t>3</w:t>
      </w:r>
      <w:r w:rsidR="0074366F" w:rsidRPr="0098778A">
        <w:rPr>
          <w:rFonts w:ascii="Times New Roman" w:hAnsi="Times New Roman"/>
          <w:b/>
          <w:i/>
          <w:sz w:val="20"/>
          <w:szCs w:val="20"/>
          <w:lang w:val="kk-KZ"/>
        </w:rPr>
        <w:t xml:space="preserve"> </w:t>
      </w:r>
      <w:r w:rsidR="00847CC2" w:rsidRPr="0098778A">
        <w:rPr>
          <w:rFonts w:ascii="Times New Roman" w:hAnsi="Times New Roman"/>
          <w:b/>
          <w:i/>
          <w:sz w:val="20"/>
          <w:szCs w:val="20"/>
          <w:lang w:val="kk-KZ"/>
        </w:rPr>
        <w:t>курс</w:t>
      </w:r>
      <w:r w:rsidR="003D4F0E" w:rsidRPr="0098778A">
        <w:rPr>
          <w:rFonts w:ascii="Times New Roman" w:hAnsi="Times New Roman"/>
          <w:b/>
          <w:i/>
          <w:sz w:val="20"/>
          <w:szCs w:val="20"/>
          <w:lang w:val="kk-KZ"/>
        </w:rPr>
        <w:t xml:space="preserve"> студенті</w:t>
      </w:r>
    </w:p>
    <w:p w:rsidR="00847CC2" w:rsidRPr="0098778A" w:rsidRDefault="00847CC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847CC2" w:rsidRPr="0098778A" w:rsidRDefault="00847CC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w:t>
      </w:r>
      <w:r w:rsidR="003D4F0E" w:rsidRPr="0098778A">
        <w:rPr>
          <w:rFonts w:ascii="Times New Roman" w:hAnsi="Times New Roman"/>
          <w:b/>
          <w:i/>
          <w:sz w:val="20"/>
          <w:szCs w:val="20"/>
          <w:lang w:val="kk-KZ"/>
        </w:rPr>
        <w:t>аяси</w:t>
      </w:r>
      <w:r w:rsidRPr="0098778A">
        <w:rPr>
          <w:rFonts w:ascii="Times New Roman" w:hAnsi="Times New Roman"/>
          <w:b/>
          <w:i/>
          <w:sz w:val="20"/>
          <w:szCs w:val="20"/>
          <w:lang w:val="kk-KZ"/>
        </w:rPr>
        <w:t>.ғ.д., аға оқытушысы Қайдарова А.С.</w:t>
      </w:r>
    </w:p>
    <w:p w:rsidR="00847CC2" w:rsidRPr="0098778A" w:rsidRDefault="00847CC2" w:rsidP="0098778A">
      <w:pPr>
        <w:spacing w:after="0" w:line="233" w:lineRule="auto"/>
        <w:ind w:firstLine="340"/>
        <w:jc w:val="center"/>
        <w:rPr>
          <w:rFonts w:ascii="Times New Roman" w:hAnsi="Times New Roman"/>
          <w:b/>
          <w:sz w:val="20"/>
          <w:szCs w:val="20"/>
          <w:lang w:val="kk-KZ"/>
        </w:rPr>
      </w:pPr>
    </w:p>
    <w:p w:rsidR="00847CC2" w:rsidRPr="0098778A" w:rsidRDefault="00847CC2"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Қазақстан мен Ислам Ынтымақтастық Ұйымы арасындағы әріптестігінің қалыптасу мәселелері.</w:t>
      </w:r>
    </w:p>
    <w:p w:rsidR="00847CC2" w:rsidRPr="0098778A" w:rsidRDefault="00847CC2" w:rsidP="0098778A">
      <w:pPr>
        <w:spacing w:after="0" w:line="233" w:lineRule="auto"/>
        <w:ind w:firstLine="340"/>
        <w:jc w:val="center"/>
        <w:rPr>
          <w:rFonts w:ascii="Times New Roman" w:hAnsi="Times New Roman"/>
          <w:b/>
          <w:caps/>
          <w:sz w:val="20"/>
          <w:szCs w:val="20"/>
          <w:lang w:val="kk-KZ"/>
        </w:rPr>
      </w:pP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 өзінің тәуелсіздігін алған уақыттан бастап, басымдықтардың бірі ретінде мұсылман мемлекеттерін көрсете бастады. Еліміздің дәстүрлі түрде шығыс мемлекеттеріне жақындығы байқалады. Бүгінгі күндері, Қазақстанның негізгі даму потенциалы үшін- экономикалық, инновациялық, өнеркәсіптік және адамдық ресурстардың барлығы мұсылман әлемінен табылады. ҚР Президенті Н.Назарбаев 38 СІМ саммитінде мұсылман мемлекеттерінің экономикалық әлеуеті жиынтығы 1,5 млрд адамды құрайтынын және барлық энергетикалық ресурстардың 70% шоғырланғындығын айтты. Ислам Ынтымақтастық Ұйымының (ИЫҰ) негізгі құжаттарында әр түрлі формадағы дискриминацияны жоюға көмектесу, ынтымақтастықты күшейту, мемлекеттер арасындағы әртүрлі байланыстарды дамыту, бейбітшілік пен халықаралық қауіпсіздікті қолдау және т.б мақсаттары бар. Қазақстан осы мақсаттарды қолдай отырып олардың бірқатарын біздің мемлекетіміздің іргетасын қалайтын басымдықтар ретінде  табуға көмектеседі</w:t>
      </w:r>
      <w:r w:rsidR="00545671" w:rsidRPr="0098778A">
        <w:rPr>
          <w:rFonts w:ascii="Times New Roman" w:hAnsi="Times New Roman"/>
          <w:sz w:val="20"/>
          <w:szCs w:val="20"/>
          <w:lang w:val="kk-KZ"/>
        </w:rPr>
        <w:t xml:space="preserve"> [1].</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2011-2012ж. аралығында БҰҰ-дан кейін екінші орынға ие болып отырған отырған аймақтық беделді ұйымға төрағалық етуде. Әрине, осы ұйымда төрағалық ете отырып, Қазақстан алдына мақсаттар қойды және оның орындалуы белгілі бір сипаттарға ие болып отыр. Қазақстанның 2011</w:t>
      </w:r>
      <w:r w:rsidR="00545671"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жылы аймақтық және жаһандық маңызы бар ұйымдарға төрағалық етуі төрағалық барысындағы нәтижелер арнайы ерекшеліктері, орындалған мақсаттар болды. </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Қазақстан ИЫҰ төраға бола отырып, ұйыммен байланыстылықты арттыруға бет алды және соның нәтижесінде екі тараптағы байланыстылық артты. Олар негізінде Қазақстанның басымдықтарын ескере отырып келесідей ерекшеліктерді бөліп көрсетуге болады: </w:t>
      </w:r>
    </w:p>
    <w:p w:rsidR="00847CC2" w:rsidRPr="0098778A" w:rsidRDefault="00847CC2" w:rsidP="0098778A">
      <w:pPr>
        <w:pStyle w:val="a5"/>
        <w:numPr>
          <w:ilvl w:val="0"/>
          <w:numId w:val="75"/>
        </w:numPr>
        <w:tabs>
          <w:tab w:val="left" w:pos="142"/>
          <w:tab w:val="left" w:pos="426"/>
        </w:tabs>
        <w:spacing w:line="233" w:lineRule="auto"/>
        <w:ind w:left="0" w:firstLine="340"/>
        <w:jc w:val="both"/>
        <w:rPr>
          <w:sz w:val="20"/>
          <w:szCs w:val="20"/>
          <w:lang w:val="kk-KZ"/>
        </w:rPr>
      </w:pPr>
      <w:r w:rsidRPr="0098778A">
        <w:rPr>
          <w:i/>
          <w:sz w:val="20"/>
          <w:szCs w:val="20"/>
          <w:lang w:val="kk-KZ"/>
        </w:rPr>
        <w:t>Құндылықтар ортақтығы</w:t>
      </w:r>
      <w:r w:rsidRPr="0098778A">
        <w:rPr>
          <w:sz w:val="20"/>
          <w:szCs w:val="20"/>
          <w:lang w:val="kk-KZ"/>
        </w:rPr>
        <w:t>. Қазақстан ИЫҰ-мен әріптестігі барысында әлеуметтік-экономикалық және мәдени дамуы, ұқсастықтары басым, сол себептен мем</w:t>
      </w:r>
      <w:r w:rsidR="00545671" w:rsidRPr="0098778A">
        <w:rPr>
          <w:sz w:val="20"/>
          <w:szCs w:val="20"/>
          <w:lang w:val="kk-KZ"/>
        </w:rPr>
        <w:t>ле</w:t>
      </w:r>
      <w:r w:rsidRPr="0098778A">
        <w:rPr>
          <w:sz w:val="20"/>
          <w:szCs w:val="20"/>
          <w:lang w:val="kk-KZ"/>
        </w:rPr>
        <w:t>кеттер арасындағы байланыстардың терең дамуы мүмкіндіктері артады.</w:t>
      </w:r>
    </w:p>
    <w:p w:rsidR="00847CC2" w:rsidRPr="0098778A" w:rsidRDefault="00847CC2" w:rsidP="0098778A">
      <w:pPr>
        <w:pStyle w:val="a5"/>
        <w:numPr>
          <w:ilvl w:val="0"/>
          <w:numId w:val="75"/>
        </w:numPr>
        <w:tabs>
          <w:tab w:val="left" w:pos="142"/>
          <w:tab w:val="left" w:pos="426"/>
        </w:tabs>
        <w:spacing w:line="233" w:lineRule="auto"/>
        <w:ind w:left="0" w:firstLine="340"/>
        <w:jc w:val="both"/>
        <w:rPr>
          <w:sz w:val="20"/>
          <w:szCs w:val="20"/>
          <w:lang w:val="kk-KZ"/>
        </w:rPr>
      </w:pPr>
      <w:r w:rsidRPr="0098778A">
        <w:rPr>
          <w:i/>
          <w:sz w:val="20"/>
          <w:szCs w:val="20"/>
          <w:lang w:val="kk-KZ"/>
        </w:rPr>
        <w:t>Өркениеттер сабақтастығы</w:t>
      </w:r>
      <w:r w:rsidRPr="0098778A">
        <w:rPr>
          <w:sz w:val="20"/>
          <w:szCs w:val="20"/>
          <w:lang w:val="kk-KZ"/>
        </w:rPr>
        <w:t>. Қазақстан мұсылман әлемімен ынтымақтастықты тереңдеткен тарихи және мәдени байланыстары бар бола отырып, әр түрлі мәселелерге байланысты бір-біріне сай жақындастықтары байқалады. Қазақстан халқының 70% жуығы мұсылмандар, бұл тікелей өркениеттік байланыстарды одан әрі күшейтеді.</w:t>
      </w:r>
    </w:p>
    <w:p w:rsidR="00847CC2" w:rsidRPr="0098778A" w:rsidRDefault="00847CC2" w:rsidP="0098778A">
      <w:pPr>
        <w:pStyle w:val="a5"/>
        <w:numPr>
          <w:ilvl w:val="0"/>
          <w:numId w:val="75"/>
        </w:numPr>
        <w:tabs>
          <w:tab w:val="left" w:pos="142"/>
          <w:tab w:val="left" w:pos="426"/>
        </w:tabs>
        <w:spacing w:line="233" w:lineRule="auto"/>
        <w:ind w:left="0" w:firstLine="340"/>
        <w:jc w:val="both"/>
        <w:rPr>
          <w:sz w:val="20"/>
          <w:szCs w:val="20"/>
          <w:lang w:val="kk-KZ"/>
        </w:rPr>
      </w:pPr>
      <w:r w:rsidRPr="0098778A">
        <w:rPr>
          <w:i/>
          <w:sz w:val="20"/>
          <w:szCs w:val="20"/>
          <w:lang w:val="kk-KZ"/>
        </w:rPr>
        <w:t>Мұсылмандық ынтымақтастық</w:t>
      </w:r>
      <w:r w:rsidRPr="0098778A">
        <w:rPr>
          <w:sz w:val="20"/>
          <w:szCs w:val="20"/>
          <w:lang w:val="kk-KZ"/>
        </w:rPr>
        <w:t xml:space="preserve">. Қазақстан ИЫҰ-ға төрағалығы барысында атауын «ынтымақтастыққа» қарай өзгертуі, мұсылмандық мемлекеттердің шикізаттық саладағы дамудан индустриалды-инновациялық дамуға өтеді. </w:t>
      </w:r>
    </w:p>
    <w:p w:rsidR="00847CC2" w:rsidRPr="0098778A" w:rsidRDefault="00847CC2" w:rsidP="0098778A">
      <w:pPr>
        <w:pStyle w:val="a5"/>
        <w:numPr>
          <w:ilvl w:val="0"/>
          <w:numId w:val="75"/>
        </w:numPr>
        <w:tabs>
          <w:tab w:val="left" w:pos="142"/>
          <w:tab w:val="left" w:pos="426"/>
        </w:tabs>
        <w:spacing w:line="233" w:lineRule="auto"/>
        <w:ind w:left="0" w:firstLine="340"/>
        <w:jc w:val="both"/>
        <w:rPr>
          <w:sz w:val="20"/>
          <w:szCs w:val="20"/>
          <w:lang w:val="kk-KZ"/>
        </w:rPr>
      </w:pPr>
      <w:r w:rsidRPr="0098778A">
        <w:rPr>
          <w:sz w:val="20"/>
          <w:szCs w:val="20"/>
          <w:lang w:val="kk-KZ"/>
        </w:rPr>
        <w:t xml:space="preserve"> </w:t>
      </w:r>
      <w:r w:rsidRPr="0098778A">
        <w:rPr>
          <w:i/>
          <w:sz w:val="20"/>
          <w:szCs w:val="20"/>
          <w:lang w:val="kk-KZ"/>
        </w:rPr>
        <w:t>Экономикалық қызығушылықтың артуы.</w:t>
      </w:r>
      <w:r w:rsidRPr="0098778A">
        <w:rPr>
          <w:sz w:val="20"/>
          <w:szCs w:val="20"/>
          <w:lang w:val="kk-KZ"/>
        </w:rPr>
        <w:t xml:space="preserve"> Қазақстанның қазіргі экономикалық интеграциясын ескере отырып, Батыс және Таяу Шығыс мемлекеттерінің басымдығы арта түскен. Болашақта Қазақстанмен ортақ экономикалық кеңістігі пайда болады, ортақ тауарлармен қызмет көрсету түрлері, транспорттық байланыстар  Қазақсанның экономикалық дамуы мен өнеркәсіптік қарым-қатынасы ұқсас елдермен ынтымақтастығы мемлекеттердің дамуына оң ықпалын тигізеді. </w:t>
      </w:r>
    </w:p>
    <w:p w:rsidR="00847CC2" w:rsidRPr="0098778A" w:rsidRDefault="00847CC2" w:rsidP="0098778A">
      <w:pPr>
        <w:pStyle w:val="a5"/>
        <w:numPr>
          <w:ilvl w:val="0"/>
          <w:numId w:val="75"/>
        </w:numPr>
        <w:tabs>
          <w:tab w:val="left" w:pos="142"/>
          <w:tab w:val="left" w:pos="426"/>
        </w:tabs>
        <w:spacing w:line="233" w:lineRule="auto"/>
        <w:ind w:left="0" w:firstLine="340"/>
        <w:jc w:val="both"/>
        <w:rPr>
          <w:sz w:val="20"/>
          <w:szCs w:val="20"/>
          <w:lang w:val="kk-KZ"/>
        </w:rPr>
      </w:pPr>
      <w:r w:rsidRPr="0098778A">
        <w:rPr>
          <w:i/>
          <w:sz w:val="20"/>
          <w:szCs w:val="20"/>
          <w:lang w:val="kk-KZ"/>
        </w:rPr>
        <w:t>Саяси байланыс.</w:t>
      </w:r>
      <w:r w:rsidRPr="0098778A">
        <w:rPr>
          <w:sz w:val="20"/>
          <w:szCs w:val="20"/>
          <w:lang w:val="kk-KZ"/>
        </w:rPr>
        <w:t xml:space="preserve"> Қазақстанның ИЫҰ елдерімен байланысы республиканың стратегиялық мүдделеріне сәйкес келеді және тәуелсіздікті күшейту территориялық және егемендік тұтастықты сақтауда орны бар. Осындай саясат Қазақстанда азиаттық, таяу шығыстық, мұсылмандық бағыттардың күшеюіне әкеліп соғады. Өзінің жетекшілігінде ИЫҰ Қазақстанның осы ұйымға 1995 жылы мүше болып кіруін қанағаттанғандығын көрсетеді. </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Қазақстан ИЫҰ-да төрағалық ете отырып қауіпсіздік бірегей және жалпыға ортақ болуын қамтамасыз етуге тырысады, оған жету үшін халықаралық-құқықтық қат</w:t>
      </w:r>
      <w:r w:rsidR="00FA0DB1" w:rsidRPr="0098778A">
        <w:rPr>
          <w:rFonts w:ascii="Times New Roman" w:hAnsi="Times New Roman"/>
          <w:sz w:val="20"/>
          <w:szCs w:val="20"/>
          <w:lang w:val="kk-KZ"/>
        </w:rPr>
        <w:t xml:space="preserve">ынастарды реттеуі арқылы жетеді </w:t>
      </w:r>
      <w:r w:rsidRPr="0098778A">
        <w:rPr>
          <w:rFonts w:ascii="Times New Roman" w:hAnsi="Times New Roman"/>
          <w:sz w:val="20"/>
          <w:szCs w:val="20"/>
          <w:lang w:val="kk-KZ"/>
        </w:rPr>
        <w:t>[2]</w:t>
      </w:r>
      <w:r w:rsidR="00FA0DB1" w:rsidRPr="0098778A">
        <w:rPr>
          <w:rFonts w:ascii="Times New Roman" w:hAnsi="Times New Roman"/>
          <w:sz w:val="20"/>
          <w:szCs w:val="20"/>
          <w:lang w:val="kk-KZ"/>
        </w:rPr>
        <w:t>.</w:t>
      </w:r>
      <w:r w:rsidRPr="0098778A">
        <w:rPr>
          <w:rFonts w:ascii="Times New Roman" w:hAnsi="Times New Roman"/>
          <w:sz w:val="20"/>
          <w:szCs w:val="20"/>
          <w:lang w:val="kk-KZ"/>
        </w:rPr>
        <w:t xml:space="preserve"> Онжылдық іс-әрекеттер жоспары 2006-2016 жылдарға арналған, мұсылман әлемінің «Жол картасы» экономиканы әртараптандырумен интеграция үрдістері белсендіруге бағытталған. Соңғы уақыттарда Қазақстан көшбасшы мұсылман мемлекеттерімен байланыстарды күшейтуге жекелеген байланыстарды арттырмақ. Олардың қатарына Түркия, Иран, Сауд Арабиясы, Иран, Малайзия, Үндістан, Египет, Парсы шығанағы елдері және басқалар оған дәлел ретінде ҚР Президентінің осы елдердегі жемісті іс-сапарларын айта аламыз. </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ИЫҰ мен Қазақстан екіарадағы ынтымақтастығы терең дамыған байланыстардың қортындысы ек</w:t>
      </w:r>
      <w:r w:rsidR="00FA0DB1" w:rsidRPr="0098778A">
        <w:rPr>
          <w:rFonts w:ascii="Times New Roman" w:hAnsi="Times New Roman"/>
          <w:sz w:val="20"/>
          <w:szCs w:val="20"/>
          <w:lang w:val="kk-KZ"/>
        </w:rPr>
        <w:t xml:space="preserve">ендігін атауға болады. Осылайша, </w:t>
      </w:r>
      <w:r w:rsidRPr="0098778A">
        <w:rPr>
          <w:rFonts w:ascii="Times New Roman" w:hAnsi="Times New Roman"/>
          <w:sz w:val="20"/>
          <w:szCs w:val="20"/>
          <w:lang w:val="kk-KZ"/>
        </w:rPr>
        <w:t>біз қазіргі көпжақты қарым-қатынастардың дамығандығын көрсетеміз. Ортақ құндылықтар, тарихи-мәдени сабақтастығы бар екендігі,</w:t>
      </w:r>
      <w:r w:rsidRPr="0098778A">
        <w:rPr>
          <w:rFonts w:ascii="Times New Roman" w:hAnsi="Times New Roman"/>
          <w:color w:val="FF0000"/>
          <w:sz w:val="20"/>
          <w:szCs w:val="20"/>
          <w:lang w:val="kk-KZ"/>
        </w:rPr>
        <w:t xml:space="preserve"> </w:t>
      </w:r>
      <w:r w:rsidRPr="0098778A">
        <w:rPr>
          <w:rFonts w:ascii="Times New Roman" w:hAnsi="Times New Roman"/>
          <w:sz w:val="20"/>
          <w:szCs w:val="20"/>
          <w:lang w:val="kk-KZ"/>
        </w:rPr>
        <w:t>ынтымақтастық</w:t>
      </w:r>
      <w:r w:rsidRPr="0098778A">
        <w:rPr>
          <w:rFonts w:ascii="Times New Roman" w:hAnsi="Times New Roman"/>
          <w:color w:val="FF0000"/>
          <w:sz w:val="20"/>
          <w:szCs w:val="20"/>
          <w:lang w:val="kk-KZ"/>
        </w:rPr>
        <w:t xml:space="preserve"> </w:t>
      </w:r>
      <w:r w:rsidRPr="0098778A">
        <w:rPr>
          <w:rFonts w:ascii="Times New Roman" w:hAnsi="Times New Roman"/>
          <w:sz w:val="20"/>
          <w:szCs w:val="20"/>
          <w:lang w:val="kk-KZ"/>
        </w:rPr>
        <w:t>принципі, бастамалық негіздерін құрайтын бастамалар саны артты. Қазақстан төрағалығы барысындағы бір-біріне қатысты ортақ мақсаттарды пайдалануға негіздерді қалайтын ортақ тарихи перспективалық даму кезеңіне ИЫҰ төрағалығы барысындағы қадамдардың маңыздылығы әсер етуін арттырды. Соның нәтижесінде халықаралық қатынастар мен байланыстардағы Қазақстанның жекелеген орнының қалыптасуын оң ықпалы</w:t>
      </w:r>
      <w:r w:rsidR="00FA0DB1" w:rsidRPr="0098778A">
        <w:rPr>
          <w:rFonts w:ascii="Times New Roman" w:hAnsi="Times New Roman"/>
          <w:sz w:val="20"/>
          <w:szCs w:val="20"/>
          <w:lang w:val="kk-KZ"/>
        </w:rPr>
        <w:t xml:space="preserve">н тигізетін уақыт мезгілі жетті </w:t>
      </w:r>
      <w:r w:rsidRPr="0098778A">
        <w:rPr>
          <w:rFonts w:ascii="Times New Roman" w:hAnsi="Times New Roman"/>
          <w:sz w:val="20"/>
          <w:szCs w:val="20"/>
          <w:lang w:val="kk-KZ"/>
        </w:rPr>
        <w:t>[3]</w:t>
      </w:r>
      <w:r w:rsidR="00FA0DB1" w:rsidRPr="0098778A">
        <w:rPr>
          <w:rFonts w:ascii="Times New Roman" w:hAnsi="Times New Roman"/>
          <w:sz w:val="20"/>
          <w:szCs w:val="20"/>
          <w:lang w:val="kk-KZ"/>
        </w:rPr>
        <w:t>.</w:t>
      </w:r>
      <w:r w:rsidRPr="0098778A">
        <w:rPr>
          <w:rFonts w:ascii="Times New Roman" w:hAnsi="Times New Roman"/>
          <w:sz w:val="20"/>
          <w:szCs w:val="20"/>
          <w:lang w:val="kk-KZ"/>
        </w:rPr>
        <w:t xml:space="preserve"> Осындай ынтымақтастық барысында байланыстар одан әрі дамиды және болашақта жаңа деңгейге өтеді деген сенімнің артқандығын байқаймыз. Қазақстан мен ИЫҰ ынтымақтастығы жаңа бір кезеңге өтті ол </w:t>
      </w:r>
      <w:r w:rsidRPr="0098778A">
        <w:rPr>
          <w:rFonts w:ascii="Times New Roman" w:hAnsi="Times New Roman"/>
          <w:sz w:val="20"/>
          <w:szCs w:val="20"/>
          <w:lang w:val="kk-KZ"/>
        </w:rPr>
        <w:lastRenderedPageBreak/>
        <w:t>интеграциялық процестердің күшейіп</w:t>
      </w:r>
      <w:r w:rsidR="00FA0DB1" w:rsidRPr="0098778A">
        <w:rPr>
          <w:rFonts w:ascii="Times New Roman" w:hAnsi="Times New Roman"/>
          <w:sz w:val="20"/>
          <w:szCs w:val="20"/>
          <w:lang w:val="kk-KZ"/>
        </w:rPr>
        <w:t>,</w:t>
      </w:r>
      <w:r w:rsidRPr="0098778A">
        <w:rPr>
          <w:rFonts w:ascii="Times New Roman" w:hAnsi="Times New Roman"/>
          <w:sz w:val="20"/>
          <w:szCs w:val="20"/>
          <w:lang w:val="kk-KZ"/>
        </w:rPr>
        <w:t xml:space="preserve"> келесі кезекте жекелеген байланыстар дамығандығын айтуға болады. Қазақстанның осындай байланыстары болашақта халықаралық қарым-қатынастылық екендігі басым.</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Алайда екі жақты қарым-қатынастардың дамуы болғанымен төмендегідей мәселелер барын жоққа шығаруға болмайды:</w:t>
      </w:r>
    </w:p>
    <w:p w:rsidR="00847CC2" w:rsidRPr="0098778A" w:rsidRDefault="00847CC2" w:rsidP="0098778A">
      <w:pPr>
        <w:numPr>
          <w:ilvl w:val="0"/>
          <w:numId w:val="77"/>
        </w:numPr>
        <w:tabs>
          <w:tab w:val="left" w:pos="426"/>
        </w:tabs>
        <w:spacing w:after="0" w:line="233" w:lineRule="auto"/>
        <w:ind w:left="0" w:firstLine="340"/>
        <w:jc w:val="both"/>
        <w:rPr>
          <w:rFonts w:ascii="Times New Roman" w:hAnsi="Times New Roman"/>
          <w:sz w:val="20"/>
          <w:szCs w:val="20"/>
          <w:lang w:val="kk-KZ"/>
        </w:rPr>
      </w:pPr>
      <w:r w:rsidRPr="0098778A">
        <w:rPr>
          <w:rFonts w:ascii="Times New Roman" w:hAnsi="Times New Roman"/>
          <w:i/>
          <w:sz w:val="20"/>
          <w:szCs w:val="20"/>
          <w:lang w:val="kk-KZ"/>
        </w:rPr>
        <w:t>ИЫҰ  құрамына кіретін мемлекеттер экономикалық дамуы жағынан әркелкі</w:t>
      </w:r>
      <w:r w:rsidRPr="0098778A">
        <w:rPr>
          <w:rFonts w:ascii="Times New Roman" w:hAnsi="Times New Roman"/>
          <w:sz w:val="20"/>
          <w:szCs w:val="20"/>
          <w:lang w:val="kk-KZ"/>
        </w:rPr>
        <w:t xml:space="preserve">. 2008 жылғы ЖІӨ халық санынан шаққанда жоғарғы дамыған мемлекеттерде -11,9 мың дол, орташадан жоғары-3,8-11,9 мың долл, орташадан төмен-975-3,8мың долл,төмен-975долл. төмен. Қазақстанға осындай әркелкі мемлекетермен байланысты болуы экономикалық ауыртпалықтар тудырады және байланыстардың болуы қиынға соғады. ИЫҰ-ға мүше мемлекеттердің басым көпшілгі шикізат тасымалдаумен айналысатындықтан, тек осы саладағы байланыстар артуы басым, алайда дамушы Қазақстанға  шикізаттық емес кешенді дамыту негізгі стратегиялық байланыс ретінде орын атқарады. </w:t>
      </w:r>
    </w:p>
    <w:p w:rsidR="00847CC2" w:rsidRPr="0098778A" w:rsidRDefault="00847CC2" w:rsidP="0098778A">
      <w:pPr>
        <w:numPr>
          <w:ilvl w:val="0"/>
          <w:numId w:val="77"/>
        </w:numPr>
        <w:tabs>
          <w:tab w:val="left" w:pos="426"/>
        </w:tabs>
        <w:spacing w:after="0" w:line="233" w:lineRule="auto"/>
        <w:ind w:left="0" w:firstLine="340"/>
        <w:jc w:val="both"/>
        <w:rPr>
          <w:rFonts w:ascii="Times New Roman" w:hAnsi="Times New Roman"/>
          <w:sz w:val="20"/>
          <w:szCs w:val="20"/>
          <w:lang w:val="kk-KZ"/>
        </w:rPr>
      </w:pPr>
      <w:r w:rsidRPr="0098778A">
        <w:rPr>
          <w:rFonts w:ascii="Times New Roman" w:hAnsi="Times New Roman"/>
          <w:i/>
          <w:sz w:val="20"/>
          <w:szCs w:val="20"/>
          <w:lang w:val="kk-KZ"/>
        </w:rPr>
        <w:t>Қазақстан ИЫҰ инвестици</w:t>
      </w:r>
      <w:r w:rsidR="004B43A0" w:rsidRPr="0098778A">
        <w:rPr>
          <w:rFonts w:ascii="Times New Roman" w:hAnsi="Times New Roman"/>
          <w:i/>
          <w:sz w:val="20"/>
          <w:szCs w:val="20"/>
          <w:lang w:val="kk-KZ"/>
        </w:rPr>
        <w:t>я</w:t>
      </w:r>
      <w:r w:rsidRPr="0098778A">
        <w:rPr>
          <w:rFonts w:ascii="Times New Roman" w:hAnsi="Times New Roman"/>
          <w:i/>
          <w:sz w:val="20"/>
          <w:szCs w:val="20"/>
          <w:lang w:val="kk-KZ"/>
        </w:rPr>
        <w:t>лық потенцалын қолдануы әлсіз</w:t>
      </w:r>
      <w:r w:rsidRPr="0098778A">
        <w:rPr>
          <w:rFonts w:ascii="Times New Roman" w:hAnsi="Times New Roman"/>
          <w:sz w:val="20"/>
          <w:szCs w:val="20"/>
          <w:lang w:val="kk-KZ"/>
        </w:rPr>
        <w:t>. 20</w:t>
      </w:r>
      <w:r w:rsidR="004B43A0" w:rsidRPr="0098778A">
        <w:rPr>
          <w:rFonts w:ascii="Times New Roman" w:hAnsi="Times New Roman"/>
          <w:sz w:val="20"/>
          <w:szCs w:val="20"/>
          <w:lang w:val="kk-KZ"/>
        </w:rPr>
        <w:t>-дан</w:t>
      </w:r>
      <w:r w:rsidRPr="0098778A">
        <w:rPr>
          <w:rFonts w:ascii="Times New Roman" w:hAnsi="Times New Roman"/>
          <w:sz w:val="20"/>
          <w:szCs w:val="20"/>
          <w:lang w:val="kk-KZ"/>
        </w:rPr>
        <w:t xml:space="preserve"> астам ИЫҰ мемлекеттерінен тартылатын инвестиция көлемі әлі айтуға жеткіліксіз. 2009 жылы Қазақстанға тартылатын тікелей инвестиция көлемі 2,8 пайызды құрайды, барлық шетелдік инвестиция көлеміммен шаққандағы нәтижелерге назар аудару барысында осындай нәтижелер қалыптасып отыр. Инвестиция салудың ең жоғарғы деңгейі 2009 жылы бұл көрсеткіш 521,8млн долл жетті. Қазақстанның жақын нарықтағы мемлекеттермен әріптестік байланыстары алыс нарықтағы мемлекетерме</w:t>
      </w:r>
      <w:r w:rsidR="004B43A0" w:rsidRPr="0098778A">
        <w:rPr>
          <w:rFonts w:ascii="Times New Roman" w:hAnsi="Times New Roman"/>
          <w:sz w:val="20"/>
          <w:szCs w:val="20"/>
          <w:lang w:val="kk-KZ"/>
        </w:rPr>
        <w:t>н әріптестігі аз болып табылады</w:t>
      </w:r>
      <w:r w:rsidR="003E1A4B" w:rsidRPr="0098778A">
        <w:rPr>
          <w:rFonts w:ascii="Times New Roman" w:hAnsi="Times New Roman"/>
          <w:sz w:val="20"/>
          <w:szCs w:val="20"/>
          <w:lang w:val="kk-KZ"/>
        </w:rPr>
        <w:t>.</w:t>
      </w:r>
    </w:p>
    <w:p w:rsidR="00847CC2" w:rsidRPr="0098778A" w:rsidRDefault="00847CC2" w:rsidP="0098778A">
      <w:pPr>
        <w:numPr>
          <w:ilvl w:val="0"/>
          <w:numId w:val="77"/>
        </w:numPr>
        <w:tabs>
          <w:tab w:val="left" w:pos="426"/>
        </w:tabs>
        <w:spacing w:after="0" w:line="233" w:lineRule="auto"/>
        <w:ind w:left="0" w:firstLine="340"/>
        <w:jc w:val="both"/>
        <w:rPr>
          <w:rFonts w:ascii="Times New Roman" w:hAnsi="Times New Roman"/>
          <w:sz w:val="20"/>
          <w:szCs w:val="20"/>
          <w:lang w:val="kk-KZ"/>
        </w:rPr>
      </w:pPr>
      <w:r w:rsidRPr="0098778A">
        <w:rPr>
          <w:rFonts w:ascii="Times New Roman" w:hAnsi="Times New Roman"/>
          <w:i/>
          <w:sz w:val="20"/>
          <w:szCs w:val="20"/>
          <w:lang w:val="kk-KZ"/>
        </w:rPr>
        <w:t>Қазақстан ИЫҰ төрағалық ете отырып әлемдік күн тәртібінде тұрған маңызды мәселелерге жеткілікті дәрежеде өз позициясын білдіре алмады</w:t>
      </w:r>
      <w:r w:rsidRPr="0098778A">
        <w:rPr>
          <w:rFonts w:ascii="Times New Roman" w:hAnsi="Times New Roman"/>
          <w:sz w:val="20"/>
          <w:szCs w:val="20"/>
          <w:lang w:val="kk-KZ"/>
        </w:rPr>
        <w:t>. Бұл біріншіден, Қазақстанның ИЫҰ алатын орнының әлі де әлсіз екендігін көрсетеді, ең алдымен Қазақстанға қарағанда Түркияның басымдығын байқаймыз. ИЫҰ мемлекеттеріне гуманитарлық көмекке көрсету мәселесі де осыны байқатады. Бұл әрине мемлекеттердің осындай қиындығын көрсетеді осының нәтижесінде Қазақстан төраға бола отырып, алдына қойған мақсаттар қатарына әлемдік күн тәртібіндегі мәселелерді шешеміз дегені толығымен орындалмады.</w:t>
      </w:r>
    </w:p>
    <w:p w:rsidR="00847CC2" w:rsidRPr="0098778A" w:rsidRDefault="00847CC2" w:rsidP="0098778A">
      <w:pPr>
        <w:numPr>
          <w:ilvl w:val="0"/>
          <w:numId w:val="77"/>
        </w:numPr>
        <w:tabs>
          <w:tab w:val="left" w:pos="426"/>
        </w:tabs>
        <w:spacing w:after="0" w:line="233" w:lineRule="auto"/>
        <w:ind w:left="0" w:firstLine="340"/>
        <w:jc w:val="both"/>
        <w:rPr>
          <w:rFonts w:ascii="Times New Roman" w:hAnsi="Times New Roman"/>
          <w:sz w:val="20"/>
          <w:szCs w:val="20"/>
          <w:lang w:val="kk-KZ"/>
        </w:rPr>
      </w:pPr>
      <w:r w:rsidRPr="0098778A">
        <w:rPr>
          <w:rFonts w:ascii="Times New Roman" w:hAnsi="Times New Roman"/>
          <w:i/>
          <w:sz w:val="20"/>
          <w:szCs w:val="20"/>
          <w:lang w:val="kk-KZ"/>
        </w:rPr>
        <w:t>Қазақстан мен ИЫҰ әріптестігі ұйым шеңберіндегі тиісті орындармен және субсидарлық органдармен дамуы жекелеген мемлекеттермен салыстырғанда деңгейі басым емес,</w:t>
      </w:r>
      <w:r w:rsidRPr="0098778A">
        <w:rPr>
          <w:rFonts w:ascii="Times New Roman" w:hAnsi="Times New Roman"/>
          <w:sz w:val="20"/>
          <w:szCs w:val="20"/>
          <w:lang w:val="kk-KZ"/>
        </w:rPr>
        <w:t xml:space="preserve"> сондықтан Қазақстанның бірнеше топтағы араб мемлекеттері, Түркия секілді мемлекеттермен байланыстары бар, алайда ұйым шеңберіндегі байланыс дәрежесі басым емес.</w:t>
      </w:r>
    </w:p>
    <w:p w:rsidR="00847CC2" w:rsidRPr="0098778A" w:rsidRDefault="00847CC2" w:rsidP="0098778A">
      <w:pPr>
        <w:numPr>
          <w:ilvl w:val="0"/>
          <w:numId w:val="77"/>
        </w:numPr>
        <w:tabs>
          <w:tab w:val="left" w:pos="426"/>
        </w:tabs>
        <w:spacing w:after="0" w:line="233" w:lineRule="auto"/>
        <w:ind w:left="0" w:firstLine="340"/>
        <w:jc w:val="both"/>
        <w:rPr>
          <w:rFonts w:ascii="Times New Roman" w:hAnsi="Times New Roman"/>
          <w:sz w:val="20"/>
          <w:szCs w:val="20"/>
          <w:lang w:val="kk-KZ"/>
        </w:rPr>
      </w:pPr>
      <w:r w:rsidRPr="0098778A">
        <w:rPr>
          <w:rFonts w:ascii="Times New Roman" w:hAnsi="Times New Roman"/>
          <w:i/>
          <w:sz w:val="20"/>
          <w:szCs w:val="20"/>
          <w:lang w:val="kk-KZ"/>
        </w:rPr>
        <w:t>ИЫҰ беделділігі жөнінен алатын орнының басымдығы сапалық-сандық факторлармен аса ерекшеленбейді</w:t>
      </w:r>
      <w:r w:rsidRPr="0098778A">
        <w:rPr>
          <w:rFonts w:ascii="Times New Roman" w:hAnsi="Times New Roman"/>
          <w:sz w:val="20"/>
          <w:szCs w:val="20"/>
          <w:lang w:val="kk-KZ"/>
        </w:rPr>
        <w:t>. Соның нә</w:t>
      </w:r>
      <w:r w:rsidR="00101FA6" w:rsidRPr="0098778A">
        <w:rPr>
          <w:rFonts w:ascii="Times New Roman" w:hAnsi="Times New Roman"/>
          <w:sz w:val="20"/>
          <w:szCs w:val="20"/>
          <w:lang w:val="kk-KZ"/>
        </w:rPr>
        <w:t>тижесінде Қазақстанның  беделінің</w:t>
      </w:r>
      <w:r w:rsidRPr="0098778A">
        <w:rPr>
          <w:rFonts w:ascii="Times New Roman" w:hAnsi="Times New Roman"/>
          <w:sz w:val="20"/>
          <w:szCs w:val="20"/>
          <w:lang w:val="kk-KZ"/>
        </w:rPr>
        <w:t xml:space="preserve"> басымдығы да байқалмайды. Қазақстан ИЫҰ төрағалығы БАҚ тарпынан жиілігі басым болмауынан да байқауға болады. Осындай ұйымға төрғалық бізге экономикалық пайдалар қаншалықты өскенін білу бізге пайдалылық дәрежесі қандай болғаны маңызды орынға ие.</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ИЫҰ мемлекетері арасындағы ынтымақтастық жайлы Қазақстанның осы ұйымға төрағалығы барысындағы негізгі күн тәртібіндегі өзгерістер әсері бойынша артты. Қазақстанда оған дейін екіжақты ынтымақтастық жайлы ұйым шеңберіндегі жеткілікті дәрежеде анықталамады немесе маңыздылығының а</w:t>
      </w:r>
      <w:r w:rsidR="003E1A4B" w:rsidRPr="0098778A">
        <w:rPr>
          <w:rFonts w:ascii="Times New Roman" w:hAnsi="Times New Roman"/>
          <w:sz w:val="20"/>
          <w:szCs w:val="20"/>
          <w:lang w:val="kk-KZ"/>
        </w:rPr>
        <w:t xml:space="preserve">ртуы байқалмады. Ал 2011-2012ж.ж. </w:t>
      </w:r>
      <w:r w:rsidRPr="0098778A">
        <w:rPr>
          <w:rFonts w:ascii="Times New Roman" w:hAnsi="Times New Roman"/>
          <w:sz w:val="20"/>
          <w:szCs w:val="20"/>
          <w:lang w:val="kk-KZ"/>
        </w:rPr>
        <w:t>төрағалық уақытындағы екі жақты ынтымақтастық дәрежесі артуда. Қазақстанның төрағалығы өзгер</w:t>
      </w:r>
      <w:r w:rsidR="003E1A4B" w:rsidRPr="0098778A">
        <w:rPr>
          <w:rFonts w:ascii="Times New Roman" w:hAnsi="Times New Roman"/>
          <w:sz w:val="20"/>
          <w:szCs w:val="20"/>
          <w:lang w:val="kk-KZ"/>
        </w:rPr>
        <w:t>істердің орын алғандығын көрсет</w:t>
      </w:r>
      <w:r w:rsidRPr="0098778A">
        <w:rPr>
          <w:rFonts w:ascii="Times New Roman" w:hAnsi="Times New Roman"/>
          <w:sz w:val="20"/>
          <w:szCs w:val="20"/>
          <w:lang w:val="kk-KZ"/>
        </w:rPr>
        <w:t>педі. Тек қана белгісіз екі жақты экон</w:t>
      </w:r>
      <w:r w:rsidR="00BD5E0D" w:rsidRPr="0098778A">
        <w:rPr>
          <w:rFonts w:ascii="Times New Roman" w:hAnsi="Times New Roman"/>
          <w:sz w:val="20"/>
          <w:szCs w:val="20"/>
          <w:lang w:val="kk-KZ"/>
        </w:rPr>
        <w:t>о</w:t>
      </w:r>
      <w:r w:rsidRPr="0098778A">
        <w:rPr>
          <w:rFonts w:ascii="Times New Roman" w:hAnsi="Times New Roman"/>
          <w:sz w:val="20"/>
          <w:szCs w:val="20"/>
          <w:lang w:val="kk-KZ"/>
        </w:rPr>
        <w:t>микалық дамуы мәселесі алға көтерілгендігінің дәлелі ретінде айту себебімен көрсетуге болады. Бұл біріншіден, исламдық қаржыландыру ақп</w:t>
      </w:r>
      <w:r w:rsidR="003E1A4B" w:rsidRPr="0098778A">
        <w:rPr>
          <w:rFonts w:ascii="Times New Roman" w:hAnsi="Times New Roman"/>
          <w:sz w:val="20"/>
          <w:szCs w:val="20"/>
          <w:lang w:val="kk-KZ"/>
        </w:rPr>
        <w:t xml:space="preserve">араттық әсерлерді айтуға болады </w:t>
      </w:r>
      <w:r w:rsidRPr="0098778A">
        <w:rPr>
          <w:rFonts w:ascii="Times New Roman" w:hAnsi="Times New Roman"/>
          <w:sz w:val="20"/>
          <w:szCs w:val="20"/>
          <w:lang w:val="kk-KZ"/>
        </w:rPr>
        <w:t>[4]</w:t>
      </w:r>
      <w:r w:rsidR="003E1A4B" w:rsidRPr="0098778A">
        <w:rPr>
          <w:rFonts w:ascii="Times New Roman" w:hAnsi="Times New Roman"/>
          <w:sz w:val="20"/>
          <w:szCs w:val="20"/>
          <w:lang w:val="kk-KZ"/>
        </w:rPr>
        <w:t>.</w:t>
      </w:r>
      <w:r w:rsidRPr="0098778A">
        <w:rPr>
          <w:rFonts w:ascii="Times New Roman" w:hAnsi="Times New Roman"/>
          <w:sz w:val="20"/>
          <w:szCs w:val="20"/>
          <w:lang w:val="kk-KZ"/>
        </w:rPr>
        <w:t xml:space="preserve"> Қазақстан мен ИЫҰ елдері арасындағы ынтымақтастық екі арадағы тиісті жекелелікті қамтамасыз ететіні белгілі. Қазақстан мен ИЫҰ әріптестігі екі ардағы ынтымақтастық жемісті нәтижелерін беретіні анық, алайда жоғарыда айтылған мәселелер бар екендігі анық.</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айтқанда, Қазақстан мен ИЫҰ мемлекеттері арасындағы ынтымақтастық Қазақстанның осы ұйымға төрағалығы уақытында артты. Солай ете отырып, ИЫҰ мемлекетермен тұрақты байланыстар артуда. Қазақстан мен ИЫҰ арасындағы өзгерістер орын алғандығын көрінеді. </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мен ИЫҰ мемлекеттерімен арадағы байланыстың орын алуы Қазақстанға</w:t>
      </w:r>
      <w:r w:rsidR="00BD5E0D" w:rsidRPr="0098778A">
        <w:rPr>
          <w:rFonts w:ascii="Times New Roman" w:hAnsi="Times New Roman"/>
          <w:sz w:val="20"/>
          <w:szCs w:val="20"/>
          <w:lang w:val="kk-KZ"/>
        </w:rPr>
        <w:t xml:space="preserve"> өзгерістердің сипатталуы басым </w:t>
      </w:r>
      <w:r w:rsidRPr="0098778A">
        <w:rPr>
          <w:rFonts w:ascii="Times New Roman" w:hAnsi="Times New Roman"/>
          <w:sz w:val="20"/>
          <w:szCs w:val="20"/>
          <w:lang w:val="kk-KZ"/>
        </w:rPr>
        <w:t>[5]</w:t>
      </w:r>
      <w:r w:rsidR="00BD5E0D" w:rsidRPr="0098778A">
        <w:rPr>
          <w:rFonts w:ascii="Times New Roman" w:hAnsi="Times New Roman"/>
          <w:sz w:val="20"/>
          <w:szCs w:val="20"/>
          <w:lang w:val="kk-KZ"/>
        </w:rPr>
        <w:t>.</w:t>
      </w:r>
      <w:r w:rsidRPr="0098778A">
        <w:rPr>
          <w:rFonts w:ascii="Times New Roman" w:hAnsi="Times New Roman"/>
          <w:sz w:val="20"/>
          <w:szCs w:val="20"/>
          <w:lang w:val="kk-KZ"/>
        </w:rPr>
        <w:t xml:space="preserve"> Қазақстан мен ИЫҰ арасындағы осы сипаттағы байланыстар орын алады. Қазақстан мен ИЫҰ мемлекеттері ынтымақтастық белгілі себептермен жаңа деңгейге себептермен орын алғандығын байқаймыз. Қазақстан экономикалық, саяси, мәдени-гуманитарлық байланыстардың жаңа деңгейге өтуі Қазақстанның осы ұйымға төрағалық етуі негізгі осындай себептермен байланысты болып табылады.</w:t>
      </w:r>
    </w:p>
    <w:p w:rsidR="00847CC2" w:rsidRPr="0098778A" w:rsidRDefault="00847C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мен ИЫҰ әріпстестік мемлекетіміздің сыртқы байланыстардың дамуы негізін қамтиды және бұл біздің басты стратегиялық мақсаттарымыз орындалғандығын толық негізд</w:t>
      </w:r>
      <w:r w:rsidR="00BD5E0D" w:rsidRPr="0098778A">
        <w:rPr>
          <w:rFonts w:ascii="Times New Roman" w:hAnsi="Times New Roman"/>
          <w:sz w:val="20"/>
          <w:szCs w:val="20"/>
          <w:lang w:val="kk-KZ"/>
        </w:rPr>
        <w:t xml:space="preserve">е айта </w:t>
      </w:r>
      <w:r w:rsidRPr="0098778A">
        <w:rPr>
          <w:rFonts w:ascii="Times New Roman" w:hAnsi="Times New Roman"/>
          <w:sz w:val="20"/>
          <w:szCs w:val="20"/>
          <w:lang w:val="kk-KZ"/>
        </w:rPr>
        <w:t xml:space="preserve">аламыз. Қазақстан осы мақсаттарды жүзеге асыру негізін қамтиды. ИЫҰ мен әріптестік бізге жаңа өзгерістер ашады. Біз жаңа мәндегі немесе тараптық өзгерістердің орын алатыны белгілі. </w:t>
      </w:r>
    </w:p>
    <w:p w:rsidR="00847CC2" w:rsidRPr="0098778A" w:rsidRDefault="00847CC2" w:rsidP="0098778A">
      <w:pPr>
        <w:spacing w:after="0" w:line="233" w:lineRule="auto"/>
        <w:ind w:firstLine="340"/>
        <w:jc w:val="center"/>
        <w:rPr>
          <w:rFonts w:ascii="Times New Roman" w:hAnsi="Times New Roman"/>
          <w:b/>
          <w:sz w:val="20"/>
          <w:szCs w:val="20"/>
          <w:lang w:val="kk-KZ"/>
        </w:rPr>
      </w:pPr>
    </w:p>
    <w:p w:rsidR="00847CC2" w:rsidRPr="00243013" w:rsidRDefault="00847CC2" w:rsidP="0098778A">
      <w:pPr>
        <w:spacing w:after="0" w:line="233" w:lineRule="auto"/>
        <w:ind w:firstLine="340"/>
        <w:jc w:val="center"/>
        <w:rPr>
          <w:rFonts w:ascii="Times New Roman" w:hAnsi="Times New Roman"/>
          <w:b/>
          <w:i/>
          <w:sz w:val="18"/>
          <w:szCs w:val="18"/>
          <w:lang w:val="kk-KZ"/>
        </w:rPr>
      </w:pPr>
      <w:r w:rsidRPr="00243013">
        <w:rPr>
          <w:rFonts w:ascii="Times New Roman" w:hAnsi="Times New Roman"/>
          <w:b/>
          <w:i/>
          <w:sz w:val="18"/>
          <w:szCs w:val="18"/>
          <w:lang w:val="kk-KZ"/>
        </w:rPr>
        <w:t>Қолданылған әдебиеттер тізімі</w:t>
      </w:r>
    </w:p>
    <w:p w:rsidR="00847CC2" w:rsidRPr="00243013" w:rsidRDefault="00847CC2" w:rsidP="0098778A">
      <w:pPr>
        <w:pStyle w:val="a5"/>
        <w:numPr>
          <w:ilvl w:val="0"/>
          <w:numId w:val="76"/>
        </w:numPr>
        <w:spacing w:line="233" w:lineRule="auto"/>
        <w:ind w:left="0" w:firstLine="340"/>
        <w:jc w:val="both"/>
        <w:rPr>
          <w:sz w:val="18"/>
          <w:szCs w:val="18"/>
          <w:lang w:val="kk-KZ"/>
        </w:rPr>
      </w:pPr>
      <w:r w:rsidRPr="00243013">
        <w:rPr>
          <w:sz w:val="18"/>
          <w:szCs w:val="18"/>
          <w:lang w:val="kk-KZ"/>
        </w:rPr>
        <w:t>Инициативы, направление в мир- Қазақ тілі энциклопедиясы. Алматы. 2011. 62-73 бет.</w:t>
      </w:r>
    </w:p>
    <w:p w:rsidR="00847CC2" w:rsidRPr="00243013" w:rsidRDefault="00847CC2" w:rsidP="0098778A">
      <w:pPr>
        <w:pStyle w:val="a5"/>
        <w:numPr>
          <w:ilvl w:val="0"/>
          <w:numId w:val="76"/>
        </w:numPr>
        <w:spacing w:line="233" w:lineRule="auto"/>
        <w:ind w:left="0" w:firstLine="340"/>
        <w:jc w:val="both"/>
        <w:rPr>
          <w:sz w:val="18"/>
          <w:szCs w:val="18"/>
          <w:lang w:val="kk-KZ"/>
        </w:rPr>
      </w:pPr>
      <w:r w:rsidRPr="00243013">
        <w:rPr>
          <w:sz w:val="18"/>
          <w:szCs w:val="18"/>
          <w:lang w:val="kk-KZ"/>
        </w:rPr>
        <w:t xml:space="preserve"> Қайрат Лама Шариф. Организация Исламского Сотрудничества-  Алматы. Мектеп баспасы  2011. 290 бет.</w:t>
      </w:r>
    </w:p>
    <w:p w:rsidR="00847CC2" w:rsidRPr="00243013" w:rsidRDefault="00847CC2" w:rsidP="0098778A">
      <w:pPr>
        <w:pStyle w:val="a5"/>
        <w:numPr>
          <w:ilvl w:val="0"/>
          <w:numId w:val="76"/>
        </w:numPr>
        <w:spacing w:line="233" w:lineRule="auto"/>
        <w:ind w:left="0" w:firstLine="340"/>
        <w:jc w:val="both"/>
        <w:rPr>
          <w:sz w:val="18"/>
          <w:szCs w:val="18"/>
          <w:lang w:val="kk-KZ"/>
        </w:rPr>
      </w:pPr>
      <w:r w:rsidRPr="00243013">
        <w:rPr>
          <w:sz w:val="18"/>
          <w:szCs w:val="18"/>
          <w:lang w:val="kk-KZ"/>
        </w:rPr>
        <w:t>Предстедательство Казахстана в Организации «Исламская конференция»( Алматы, 25наурыз 2011ж)/ Жауапты ред. Б.К. Султанов.-Алматы: ҚР Президенті жанындағы ҚСЗИ, 2011.-58б.</w:t>
      </w:r>
    </w:p>
    <w:p w:rsidR="00847CC2" w:rsidRPr="00243013" w:rsidRDefault="00847CC2" w:rsidP="0098778A">
      <w:pPr>
        <w:pStyle w:val="a5"/>
        <w:numPr>
          <w:ilvl w:val="0"/>
          <w:numId w:val="76"/>
        </w:numPr>
        <w:spacing w:line="233" w:lineRule="auto"/>
        <w:ind w:left="0" w:firstLine="340"/>
        <w:jc w:val="both"/>
        <w:rPr>
          <w:sz w:val="18"/>
          <w:szCs w:val="18"/>
          <w:lang w:val="kk-KZ"/>
        </w:rPr>
      </w:pPr>
      <w:r w:rsidRPr="00243013">
        <w:rPr>
          <w:sz w:val="18"/>
          <w:szCs w:val="18"/>
          <w:lang w:val="kk-KZ"/>
        </w:rPr>
        <w:t xml:space="preserve"> </w:t>
      </w:r>
      <w:hyperlink r:id="rId49" w:history="1">
        <w:r w:rsidRPr="00243013">
          <w:rPr>
            <w:rStyle w:val="af0"/>
            <w:sz w:val="18"/>
            <w:szCs w:val="18"/>
            <w:shd w:val="clear" w:color="auto" w:fill="FFFFFF"/>
            <w:lang w:val="kk-KZ"/>
          </w:rPr>
          <w:t>http://www.oic-oci.org/member_states.asp</w:t>
        </w:r>
      </w:hyperlink>
    </w:p>
    <w:p w:rsidR="00847CC2" w:rsidRPr="00243013" w:rsidRDefault="00847CC2" w:rsidP="0098778A">
      <w:pPr>
        <w:pStyle w:val="a5"/>
        <w:numPr>
          <w:ilvl w:val="0"/>
          <w:numId w:val="76"/>
        </w:numPr>
        <w:spacing w:line="233" w:lineRule="auto"/>
        <w:ind w:left="0" w:firstLine="340"/>
        <w:jc w:val="both"/>
        <w:rPr>
          <w:rStyle w:val="apple-converted-space"/>
          <w:b/>
          <w:bCs/>
          <w:color w:val="000000"/>
          <w:sz w:val="18"/>
          <w:szCs w:val="18"/>
          <w:shd w:val="clear" w:color="auto" w:fill="C7D9DB"/>
          <w:lang w:val="kk-KZ"/>
        </w:rPr>
      </w:pPr>
      <w:r w:rsidRPr="00243013">
        <w:rPr>
          <w:sz w:val="18"/>
          <w:szCs w:val="18"/>
          <w:lang w:val="kk-KZ"/>
        </w:rPr>
        <w:t>http://expert.ru/kazakhstan/2011/25/predsedatelstvo-kazahstana-v-oik--problemyi-i-perspektivyi</w:t>
      </w:r>
    </w:p>
    <w:p w:rsidR="00847CC2" w:rsidRPr="0098778A" w:rsidRDefault="00847CC2" w:rsidP="0098778A">
      <w:pPr>
        <w:pStyle w:val="a5"/>
        <w:spacing w:line="233" w:lineRule="auto"/>
        <w:ind w:left="0" w:firstLine="340"/>
        <w:jc w:val="both"/>
        <w:rPr>
          <w:sz w:val="20"/>
          <w:szCs w:val="20"/>
          <w:lang w:val="kk-KZ"/>
        </w:rPr>
      </w:pPr>
    </w:p>
    <w:p w:rsidR="00825189" w:rsidRPr="0098778A" w:rsidRDefault="002B117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 xml:space="preserve"> Қуаншқалиева</w:t>
      </w:r>
      <w:r w:rsidR="004B443B" w:rsidRPr="0098778A">
        <w:rPr>
          <w:rFonts w:ascii="Times New Roman" w:hAnsi="Times New Roman"/>
          <w:b/>
          <w:i/>
          <w:sz w:val="20"/>
          <w:szCs w:val="20"/>
          <w:lang w:val="kk-KZ"/>
        </w:rPr>
        <w:t xml:space="preserve"> А.А</w:t>
      </w:r>
      <w:r w:rsidRPr="0098778A">
        <w:rPr>
          <w:rFonts w:ascii="Times New Roman" w:hAnsi="Times New Roman"/>
          <w:b/>
          <w:i/>
          <w:sz w:val="20"/>
          <w:szCs w:val="20"/>
          <w:lang w:val="kk-KZ"/>
        </w:rPr>
        <w:t xml:space="preserve">, </w:t>
      </w:r>
    </w:p>
    <w:p w:rsidR="00825189" w:rsidRPr="0098778A" w:rsidRDefault="001A7D7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825189" w:rsidRPr="0098778A">
        <w:rPr>
          <w:rFonts w:ascii="Times New Roman" w:hAnsi="Times New Roman"/>
          <w:b/>
          <w:i/>
          <w:sz w:val="20"/>
          <w:szCs w:val="20"/>
          <w:lang w:val="kk-KZ"/>
        </w:rPr>
        <w:t>л-Фараби атындағы ҚазҰУ</w:t>
      </w:r>
    </w:p>
    <w:p w:rsidR="003D4F0E" w:rsidRPr="0098778A" w:rsidRDefault="003D4F0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саясаттану</w:t>
      </w:r>
      <w:r w:rsidR="00701EFD" w:rsidRPr="0098778A">
        <w:rPr>
          <w:rFonts w:ascii="Times New Roman" w:hAnsi="Times New Roman"/>
          <w:b/>
          <w:i/>
          <w:sz w:val="20"/>
          <w:szCs w:val="20"/>
          <w:lang w:val="kk-KZ"/>
        </w:rPr>
        <w:t xml:space="preserve"> бөлімінің</w:t>
      </w:r>
      <w:r w:rsidRPr="0098778A">
        <w:rPr>
          <w:rFonts w:ascii="Times New Roman" w:hAnsi="Times New Roman"/>
          <w:b/>
          <w:i/>
          <w:sz w:val="20"/>
          <w:szCs w:val="20"/>
          <w:lang w:val="kk-KZ"/>
        </w:rPr>
        <w:t xml:space="preserve"> студенті</w:t>
      </w:r>
    </w:p>
    <w:p w:rsidR="002B1176" w:rsidRPr="0098778A" w:rsidRDefault="002B117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p>
    <w:p w:rsidR="002B1176" w:rsidRPr="0098778A" w:rsidRDefault="00701EF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заң ғ.д., профессор</w:t>
      </w:r>
      <w:r w:rsidR="002B1176" w:rsidRPr="0098778A">
        <w:rPr>
          <w:rFonts w:ascii="Times New Roman" w:hAnsi="Times New Roman"/>
          <w:b/>
          <w:i/>
          <w:sz w:val="20"/>
          <w:szCs w:val="20"/>
          <w:lang w:val="kk-KZ"/>
        </w:rPr>
        <w:t xml:space="preserve"> Байдельдинов Л.А.</w:t>
      </w:r>
    </w:p>
    <w:p w:rsidR="00B42303" w:rsidRPr="0098778A" w:rsidRDefault="00B42303" w:rsidP="0098778A">
      <w:pPr>
        <w:spacing w:after="0" w:line="233" w:lineRule="auto"/>
        <w:ind w:firstLine="340"/>
        <w:jc w:val="center"/>
        <w:rPr>
          <w:rFonts w:ascii="Times New Roman" w:hAnsi="Times New Roman"/>
          <w:b/>
          <w:caps/>
          <w:sz w:val="20"/>
          <w:szCs w:val="20"/>
          <w:lang w:val="kk-KZ"/>
        </w:rPr>
      </w:pPr>
    </w:p>
    <w:p w:rsidR="002B1176" w:rsidRPr="0098778A" w:rsidRDefault="002B1176"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Қазақстандағы саясаттану ғылымының құнды өлшемдері.</w:t>
      </w:r>
    </w:p>
    <w:p w:rsidR="00CB7EFE" w:rsidRPr="0098778A" w:rsidRDefault="00CB7EFE" w:rsidP="0098778A">
      <w:pPr>
        <w:spacing w:after="0" w:line="233" w:lineRule="auto"/>
        <w:ind w:firstLine="340"/>
        <w:jc w:val="center"/>
        <w:rPr>
          <w:rFonts w:ascii="Times New Roman" w:hAnsi="Times New Roman"/>
          <w:b/>
          <w:caps/>
          <w:sz w:val="20"/>
          <w:szCs w:val="20"/>
          <w:lang w:val="kk-KZ"/>
        </w:rPr>
      </w:pPr>
    </w:p>
    <w:p w:rsidR="002B1176" w:rsidRPr="0098778A" w:rsidRDefault="002B1176" w:rsidP="0098778A">
      <w:pPr>
        <w:pStyle w:val="Standard"/>
        <w:spacing w:line="233" w:lineRule="auto"/>
        <w:ind w:firstLine="340"/>
        <w:jc w:val="both"/>
        <w:rPr>
          <w:rFonts w:cs="Times New Roman"/>
          <w:sz w:val="20"/>
          <w:szCs w:val="20"/>
          <w:lang w:val="kk-KZ"/>
        </w:rPr>
      </w:pPr>
      <w:r w:rsidRPr="0098778A">
        <w:rPr>
          <w:rFonts w:cs="Times New Roman"/>
          <w:sz w:val="20"/>
          <w:szCs w:val="20"/>
          <w:lang w:val="kk-KZ"/>
        </w:rPr>
        <w:t>Қазақстандағы саяси ғылымның тарихы жоқ болғанымен, оның болашағының зор екеніне сенім білдіргіміз келеді. Бұл аз ғана дәрежеде қазақстандық саясаткерлердің өздерінің күш жігерлеріне байланысты болса сонымен қатар ол жағымды саяси жағдайға да байланысты.</w:t>
      </w:r>
      <w:r w:rsidR="00C02D95" w:rsidRPr="0098778A">
        <w:rPr>
          <w:rFonts w:cs="Times New Roman"/>
          <w:sz w:val="20"/>
          <w:szCs w:val="20"/>
          <w:lang w:val="kk-KZ"/>
        </w:rPr>
        <w:t xml:space="preserve"> </w:t>
      </w:r>
      <w:r w:rsidRPr="0098778A">
        <w:rPr>
          <w:rFonts w:cs="Times New Roman"/>
          <w:sz w:val="20"/>
          <w:szCs w:val="20"/>
          <w:lang w:val="kk-KZ"/>
        </w:rPr>
        <w:t>Бастан кешкен тарихи тәжірибе көрсеткендей, «жабық» саяси жүйе мен «</w:t>
      </w:r>
      <w:r w:rsidR="00C02D95" w:rsidRPr="0098778A">
        <w:rPr>
          <w:rFonts w:cs="Times New Roman"/>
          <w:sz w:val="20"/>
          <w:szCs w:val="20"/>
          <w:lang w:val="kk-KZ"/>
        </w:rPr>
        <w:t>жалған</w:t>
      </w:r>
      <w:r w:rsidRPr="0098778A">
        <w:rPr>
          <w:rFonts w:cs="Times New Roman"/>
          <w:sz w:val="20"/>
          <w:szCs w:val="20"/>
          <w:lang w:val="kk-KZ"/>
        </w:rPr>
        <w:t xml:space="preserve"> ғылымдар» саны арасындағы </w:t>
      </w:r>
      <w:r w:rsidRPr="0098778A">
        <w:rPr>
          <w:rFonts w:cs="Times New Roman"/>
          <w:bCs/>
          <w:sz w:val="20"/>
          <w:szCs w:val="20"/>
          <w:lang w:val="kk-KZ"/>
        </w:rPr>
        <w:t>шексіз</w:t>
      </w:r>
      <w:r w:rsidRPr="0098778A">
        <w:rPr>
          <w:rFonts w:cs="Times New Roman"/>
          <w:sz w:val="20"/>
          <w:szCs w:val="20"/>
          <w:lang w:val="kk-KZ"/>
        </w:rPr>
        <w:t xml:space="preserve"> байланыс анық болуы мүмкін. Қазақстандағы саяси ғылым қандай даму дәрежесінде екенін түсіну үшін әлемдік саясаттанудың тарихы мен негізгі даму бағыттарына, бірінші кезекте, батыс саясаттарына назар аударған дұрыс болар еді.</w:t>
      </w:r>
    </w:p>
    <w:p w:rsidR="002B1176" w:rsidRPr="0098778A" w:rsidRDefault="002B1176" w:rsidP="0098778A">
      <w:pPr>
        <w:pStyle w:val="Standard"/>
        <w:spacing w:line="233" w:lineRule="auto"/>
        <w:ind w:firstLine="340"/>
        <w:jc w:val="both"/>
        <w:rPr>
          <w:rFonts w:cs="Times New Roman"/>
          <w:sz w:val="20"/>
          <w:szCs w:val="20"/>
          <w:lang w:val="kk-KZ"/>
        </w:rPr>
      </w:pPr>
      <w:r w:rsidRPr="0098778A">
        <w:rPr>
          <w:rFonts w:cs="Times New Roman"/>
          <w:sz w:val="20"/>
          <w:szCs w:val="20"/>
          <w:lang w:val="kk-KZ"/>
        </w:rPr>
        <w:t>Оның бірнеше себептері бар.</w:t>
      </w:r>
    </w:p>
    <w:p w:rsidR="002B1176" w:rsidRPr="0098778A" w:rsidRDefault="002B1176" w:rsidP="0098778A">
      <w:pPr>
        <w:pStyle w:val="Standard"/>
        <w:spacing w:line="233" w:lineRule="auto"/>
        <w:ind w:firstLine="340"/>
        <w:jc w:val="both"/>
        <w:rPr>
          <w:rFonts w:cs="Times New Roman"/>
          <w:sz w:val="20"/>
          <w:szCs w:val="20"/>
          <w:lang w:val="kk-KZ"/>
        </w:rPr>
      </w:pPr>
      <w:r w:rsidRPr="0098778A">
        <w:rPr>
          <w:rFonts w:cs="Times New Roman"/>
          <w:sz w:val="20"/>
          <w:szCs w:val="20"/>
          <w:lang w:val="kk-KZ"/>
        </w:rPr>
        <w:t>1.Біз қаласақ та, қаламасақ та дәл қазіргі уақытта батыс саясаттану ғылымы теориялық және қолданбалы батыс саясаттану ғылымы теориялық және қолданбалы саяси зерттеулердің саны мен сапасы жағынан бірінші орында келеді.</w:t>
      </w:r>
      <w:r w:rsidR="00C02D95" w:rsidRPr="0098778A">
        <w:rPr>
          <w:rFonts w:cs="Times New Roman"/>
          <w:sz w:val="20"/>
          <w:szCs w:val="20"/>
          <w:lang w:val="kk-KZ"/>
        </w:rPr>
        <w:t xml:space="preserve"> </w:t>
      </w:r>
      <w:r w:rsidRPr="0098778A">
        <w:rPr>
          <w:rFonts w:cs="Times New Roman"/>
          <w:sz w:val="20"/>
          <w:szCs w:val="20"/>
          <w:lang w:val="kk-KZ"/>
        </w:rPr>
        <w:t>Әрине бұл уақытша құбылыс, себебі соңғы онжылды</w:t>
      </w:r>
      <w:r w:rsidR="00C02D95" w:rsidRPr="0098778A">
        <w:rPr>
          <w:rFonts w:cs="Times New Roman"/>
          <w:sz w:val="20"/>
          <w:szCs w:val="20"/>
          <w:lang w:val="kk-KZ"/>
        </w:rPr>
        <w:t>қ</w:t>
      </w:r>
      <w:r w:rsidRPr="0098778A">
        <w:rPr>
          <w:rFonts w:cs="Times New Roman"/>
          <w:sz w:val="20"/>
          <w:szCs w:val="20"/>
          <w:lang w:val="kk-KZ"/>
        </w:rPr>
        <w:t>та әлемнің басқа аймақтарында да (Латын Америкасы және Оңтүстік шығыс Азия) саяси ғылымдар ауқамында ғылыми мектептер қарқынды дамуда.</w:t>
      </w:r>
    </w:p>
    <w:p w:rsidR="002B1176" w:rsidRPr="0098778A" w:rsidRDefault="002B1176" w:rsidP="0098778A">
      <w:pPr>
        <w:pStyle w:val="Standard"/>
        <w:spacing w:line="233" w:lineRule="auto"/>
        <w:ind w:firstLine="340"/>
        <w:jc w:val="both"/>
        <w:rPr>
          <w:rFonts w:cs="Times New Roman"/>
          <w:sz w:val="20"/>
          <w:szCs w:val="20"/>
          <w:lang w:val="kk-KZ"/>
        </w:rPr>
      </w:pPr>
      <w:r w:rsidRPr="0098778A">
        <w:rPr>
          <w:rFonts w:cs="Times New Roman"/>
          <w:sz w:val="20"/>
          <w:szCs w:val="20"/>
          <w:lang w:val="kk-KZ"/>
        </w:rPr>
        <w:t>Бірақ аталған батыс саясаттануының ғылыми біріншілігі әзірге ғылымдар ауқымында қалыптасқан ғылыми білімдер жүйесін бейнелейді.</w:t>
      </w:r>
    </w:p>
    <w:p w:rsidR="002B1176" w:rsidRPr="0098778A" w:rsidRDefault="002B1176" w:rsidP="0098778A">
      <w:pPr>
        <w:pStyle w:val="Standard"/>
        <w:numPr>
          <w:ilvl w:val="0"/>
          <w:numId w:val="78"/>
        </w:numPr>
        <w:spacing w:line="233" w:lineRule="auto"/>
        <w:ind w:firstLine="340"/>
        <w:jc w:val="both"/>
        <w:rPr>
          <w:rFonts w:cs="Times New Roman"/>
          <w:sz w:val="20"/>
          <w:szCs w:val="20"/>
          <w:lang w:val="kk-KZ"/>
        </w:rPr>
      </w:pPr>
      <w:r w:rsidRPr="0098778A">
        <w:rPr>
          <w:rFonts w:cs="Times New Roman"/>
          <w:sz w:val="20"/>
          <w:szCs w:val="20"/>
          <w:lang w:val="kk-KZ"/>
        </w:rPr>
        <w:t>Әлемдік саясаттану дамуының талдауы Қазақстандағы саяси</w:t>
      </w:r>
      <w:r w:rsidR="00C02D95" w:rsidRPr="0098778A">
        <w:rPr>
          <w:rFonts w:cs="Times New Roman"/>
          <w:sz w:val="20"/>
          <w:szCs w:val="20"/>
          <w:lang w:val="kk-KZ"/>
        </w:rPr>
        <w:t xml:space="preserve"> </w:t>
      </w:r>
      <w:r w:rsidRPr="0098778A">
        <w:rPr>
          <w:rFonts w:cs="Times New Roman"/>
          <w:sz w:val="20"/>
          <w:szCs w:val="20"/>
          <w:lang w:val="kk-KZ"/>
        </w:rPr>
        <w:t>ғылымның дамуындағы жан-жақтылық пен жекелікті анықтауға жақсы негіз жасайды.</w:t>
      </w:r>
    </w:p>
    <w:p w:rsidR="002B1176" w:rsidRPr="0098778A" w:rsidRDefault="002B1176" w:rsidP="0098778A">
      <w:pPr>
        <w:pStyle w:val="Standard"/>
        <w:numPr>
          <w:ilvl w:val="0"/>
          <w:numId w:val="78"/>
        </w:numPr>
        <w:spacing w:line="233" w:lineRule="auto"/>
        <w:ind w:firstLine="340"/>
        <w:jc w:val="both"/>
        <w:rPr>
          <w:rFonts w:cs="Times New Roman"/>
          <w:sz w:val="20"/>
          <w:szCs w:val="20"/>
          <w:lang w:val="kk-KZ"/>
        </w:rPr>
      </w:pPr>
      <w:r w:rsidRPr="0098778A">
        <w:rPr>
          <w:rFonts w:cs="Times New Roman"/>
          <w:sz w:val="20"/>
          <w:szCs w:val="20"/>
          <w:lang w:val="kk-KZ"/>
        </w:rPr>
        <w:t>Саяси ғылымның қалыптасуындағы әлемдік тәжірибе – бұл тек қана</w:t>
      </w:r>
      <w:r w:rsidR="00C02D95" w:rsidRPr="0098778A">
        <w:rPr>
          <w:rFonts w:cs="Times New Roman"/>
          <w:sz w:val="20"/>
          <w:szCs w:val="20"/>
          <w:lang w:val="kk-KZ"/>
        </w:rPr>
        <w:t xml:space="preserve"> </w:t>
      </w:r>
      <w:r w:rsidRPr="0098778A">
        <w:rPr>
          <w:rFonts w:cs="Times New Roman"/>
          <w:sz w:val="20"/>
          <w:szCs w:val="20"/>
          <w:lang w:val="kk-KZ"/>
        </w:rPr>
        <w:t>жетістіктер емес, сонымен қатар</w:t>
      </w:r>
      <w:r w:rsidR="00C02D95" w:rsidRPr="0098778A">
        <w:rPr>
          <w:rFonts w:cs="Times New Roman"/>
          <w:sz w:val="20"/>
          <w:szCs w:val="20"/>
          <w:lang w:val="kk-KZ"/>
        </w:rPr>
        <w:t xml:space="preserve"> </w:t>
      </w:r>
      <w:r w:rsidRPr="0098778A">
        <w:rPr>
          <w:rFonts w:cs="Times New Roman"/>
          <w:sz w:val="20"/>
          <w:szCs w:val="20"/>
          <w:lang w:val="kk-KZ"/>
        </w:rPr>
        <w:t>қателіктер, теориялық және әдістемелік түсінбестіктер. Мұны қазақстандық саясаткерлер ескеру қажет.</w:t>
      </w:r>
    </w:p>
    <w:p w:rsidR="002B1176" w:rsidRPr="0098778A" w:rsidRDefault="002B1176" w:rsidP="0098778A">
      <w:pPr>
        <w:pStyle w:val="Standard"/>
        <w:numPr>
          <w:ilvl w:val="0"/>
          <w:numId w:val="78"/>
        </w:numPr>
        <w:spacing w:line="233" w:lineRule="auto"/>
        <w:ind w:firstLine="340"/>
        <w:jc w:val="both"/>
        <w:rPr>
          <w:rFonts w:cs="Times New Roman"/>
          <w:sz w:val="20"/>
          <w:szCs w:val="20"/>
          <w:lang w:val="kk-KZ"/>
        </w:rPr>
      </w:pPr>
      <w:r w:rsidRPr="0098778A">
        <w:rPr>
          <w:rFonts w:cs="Times New Roman"/>
          <w:sz w:val="20"/>
          <w:szCs w:val="20"/>
          <w:lang w:val="kk-KZ"/>
        </w:rPr>
        <w:t>Әлемдегі саяси ғылымдардың даму қарқынын анықтап алу Қазақстан саясаттануы үшін ұзақ мерзімді басым бағыттарға еркін зерттеушілік тіндерді (ниши) айқындауға мүмкіндік береді.</w:t>
      </w:r>
    </w:p>
    <w:p w:rsidR="002B1176" w:rsidRPr="0098778A" w:rsidRDefault="002B1176" w:rsidP="0098778A">
      <w:pPr>
        <w:pStyle w:val="Standard"/>
        <w:numPr>
          <w:ilvl w:val="0"/>
          <w:numId w:val="78"/>
        </w:numPr>
        <w:spacing w:line="233" w:lineRule="auto"/>
        <w:ind w:firstLine="340"/>
        <w:jc w:val="both"/>
        <w:rPr>
          <w:rFonts w:cs="Times New Roman"/>
          <w:sz w:val="20"/>
          <w:szCs w:val="20"/>
          <w:lang w:val="kk-KZ"/>
        </w:rPr>
      </w:pPr>
      <w:r w:rsidRPr="0098778A">
        <w:rPr>
          <w:rFonts w:cs="Times New Roman"/>
          <w:sz w:val="20"/>
          <w:szCs w:val="20"/>
          <w:lang w:val="kk-KZ"/>
        </w:rPr>
        <w:t>Әлемдік саяси ғылымның қалыптасу тарихы жеке ғылыми</w:t>
      </w:r>
      <w:r w:rsidR="00E67253" w:rsidRPr="0098778A">
        <w:rPr>
          <w:rFonts w:cs="Times New Roman"/>
          <w:sz w:val="20"/>
          <w:szCs w:val="20"/>
          <w:lang w:val="kk-KZ"/>
        </w:rPr>
        <w:t xml:space="preserve"> </w:t>
      </w:r>
      <w:r w:rsidRPr="0098778A">
        <w:rPr>
          <w:rFonts w:cs="Times New Roman"/>
          <w:sz w:val="20"/>
          <w:szCs w:val="20"/>
          <w:lang w:val="kk-KZ"/>
        </w:rPr>
        <w:t>пән ретінде соңғы 100 жыл ішінде саясаттанудың әлеуме</w:t>
      </w:r>
      <w:r w:rsidR="00E67253" w:rsidRPr="0098778A">
        <w:rPr>
          <w:rFonts w:cs="Times New Roman"/>
          <w:sz w:val="20"/>
          <w:szCs w:val="20"/>
          <w:lang w:val="kk-KZ"/>
        </w:rPr>
        <w:t>ттік және кәсіби ролінің өзгеру</w:t>
      </w:r>
      <w:r w:rsidRPr="0098778A">
        <w:rPr>
          <w:rFonts w:cs="Times New Roman"/>
          <w:sz w:val="20"/>
          <w:szCs w:val="20"/>
          <w:lang w:val="kk-KZ"/>
        </w:rPr>
        <w:t>мен</w:t>
      </w:r>
      <w:r w:rsidR="00E67253" w:rsidRPr="0098778A">
        <w:rPr>
          <w:rFonts w:cs="Times New Roman"/>
          <w:sz w:val="20"/>
          <w:szCs w:val="20"/>
          <w:lang w:val="kk-KZ"/>
        </w:rPr>
        <w:t xml:space="preserve"> </w:t>
      </w:r>
      <w:r w:rsidRPr="0098778A">
        <w:rPr>
          <w:rFonts w:cs="Times New Roman"/>
          <w:sz w:val="20"/>
          <w:szCs w:val="20"/>
          <w:lang w:val="kk-KZ"/>
        </w:rPr>
        <w:t xml:space="preserve">байқалатын мемлекет пен қоғамның </w:t>
      </w:r>
      <w:r w:rsidRPr="0098778A">
        <w:rPr>
          <w:rFonts w:cs="Times New Roman"/>
          <w:bCs/>
          <w:sz w:val="20"/>
          <w:szCs w:val="20"/>
          <w:lang w:val="kk-KZ"/>
        </w:rPr>
        <w:t>байланысы</w:t>
      </w:r>
      <w:r w:rsidRPr="0098778A">
        <w:rPr>
          <w:rFonts w:cs="Times New Roman"/>
          <w:b/>
          <w:bCs/>
          <w:sz w:val="20"/>
          <w:szCs w:val="20"/>
          <w:lang w:val="kk-KZ"/>
        </w:rPr>
        <w:t xml:space="preserve"> </w:t>
      </w:r>
      <w:r w:rsidRPr="0098778A">
        <w:rPr>
          <w:rFonts w:cs="Times New Roman"/>
          <w:sz w:val="20"/>
          <w:szCs w:val="20"/>
          <w:lang w:val="kk-KZ"/>
        </w:rPr>
        <w:t xml:space="preserve">мен даму тарихымен тығыз байланысты екенін ұмытпау керек. Негізінен, бұл уақытша кезеңде саясаттану түсініктен айқындалуда жету  жолынан өтті. Бұл саяси ғылымның дамуы белгілі бір дәрежеде болжам жасауға негіз болатын саяси өзгерістердің </w:t>
      </w:r>
      <w:r w:rsidRPr="0098778A">
        <w:rPr>
          <w:rFonts w:cs="Times New Roman"/>
          <w:bCs/>
          <w:sz w:val="20"/>
          <w:szCs w:val="20"/>
          <w:lang w:val="kk-KZ"/>
        </w:rPr>
        <w:t xml:space="preserve">белгісі </w:t>
      </w:r>
      <w:r w:rsidRPr="0098778A">
        <w:rPr>
          <w:rFonts w:cs="Times New Roman"/>
          <w:sz w:val="20"/>
          <w:szCs w:val="20"/>
          <w:lang w:val="kk-KZ"/>
        </w:rPr>
        <w:t>болады деген сөз. Қорытындысында, жоғарыда айтылғандардың бәрі қазақстандық саясаткерлерге «өздерінің мақсаттарын жақсырақ түсінуге, жоғары ғылыми стандарттарды қалыптастыру жолына түсуге  мүмкіндік береді.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Еліміздегі Елбасымыздың саясатын жүзеге асырып, тұғыры биік, еңселі мемлекет қалыптастыратын, бұл әрине саяси өресі биік, саналы білімді жастар. Ал өскелең жас ұрпақтың саяси санасын жетілдіріп, қазіргі қоғамдағы жаңа сипаттағы саяси, рухани, ұлттық құндылықтарды бойына сіңіру, бұл жоғары оқу орындарындағы саясаттанушы мамандардың міндеті болып отыр. Қоғамдағы өзекті проблемалармен таныса отырып, біте қайнасып, саяси санасы жетілген жастармыз, мемлекетіміздің ертеңі мен болашағына қызмет етеді. Өз елінің, халқының болашағына қазіргі кезден өзін жауапты сезінетін, саяси санасы ояу жастарымыз осы «Саясаттану» мамандығын таңдау қажет. Қазіргі таңда саяси ғылым көптеген жетістіктерге жетті және жетуде. Бұл әлемнің кез келген еліндегі беделді пән және ең бастысы ғылым. Оның дамуы демократияның дамуымен пара-пар.</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Бірінші кезекте сөз көп жағдайда «саясаттанушыларды» өндіруші «конвейерлерді» еске түсіретін университеттердегі факультеттер мен бөлімдер жайлы болып отыр.</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 және басқа да посткеңестік мемлекеттердегі мұндай жағдайдың кейбір себептері жоғарыда айтылған болатын. Олардың ішінен бірнеше маңыздыларын бөліп қарауға болады: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 кәсіби оқытушы кадрлардың жетіспеуі. Бұл, өз кезегінде, бір-бірімен тығыз байланысты бірнеше жағдайлармен (объективтік және субъективтік) анықталады.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Объективтік:</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-төмен әлеуметтік және материалдық статус, сонымен қатар дарынды жастарды өзіне тарта алмайтын ЖОО-дағы оқытудың төмен дәрежесі;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коғамындағы демократиялық бетбұрыстарды толыққанды жетілдіру жолында жағымды жағдайларды құру компоненттерінің бірі – қоғамтанудың, оның ішінде саясаттану ғылымының шығармашылық дамуы болып табылады.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color w:val="000000"/>
          <w:sz w:val="20"/>
          <w:szCs w:val="20"/>
          <w:lang w:val="kk-KZ"/>
        </w:rPr>
        <w:t>Саясаттану ғылыми мектебі әл-Фараби атындағы ҚазҰУ-дың саясаттану кафедрасында 1992 жылдан бастап дами бастады. Негізгі ғылыми бағыттары Т.Т. Мустафин, Л.А. Байделдинов, Л.М. Иватованың жетекшілігімен қалыптасты.</w:t>
      </w:r>
      <w:r w:rsidRPr="0098778A">
        <w:rPr>
          <w:rFonts w:ascii="Times New Roman" w:hAnsi="Times New Roman"/>
          <w:sz w:val="20"/>
          <w:szCs w:val="20"/>
          <w:lang w:val="kk-KZ"/>
        </w:rPr>
        <w:t xml:space="preserve"> Өзінің 17 жылдық қызметінің барысында кафедраның профессорлық-оқытушылық құрамы оқу-әдістемелік және ғылыми-зерттеу жұмыстарынан маңызды тәжірибе жинақтай отырып, университеттік дипломы бар мамандарды дайындаудың гуманитарлық жұмысына өте маңызды негіз салды.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Саясаттану кафе</w:t>
      </w:r>
      <w:r w:rsidR="00BC6840" w:rsidRPr="0098778A">
        <w:rPr>
          <w:rFonts w:ascii="Times New Roman" w:hAnsi="Times New Roman"/>
          <w:sz w:val="20"/>
          <w:szCs w:val="20"/>
          <w:lang w:val="kk-KZ"/>
        </w:rPr>
        <w:t xml:space="preserve">драсының меңгерушісі (1992-1998 </w:t>
      </w:r>
      <w:r w:rsidRPr="0098778A">
        <w:rPr>
          <w:rFonts w:ascii="Times New Roman" w:hAnsi="Times New Roman"/>
          <w:sz w:val="20"/>
          <w:szCs w:val="20"/>
          <w:lang w:val="kk-KZ"/>
        </w:rPr>
        <w:t>ж</w:t>
      </w:r>
      <w:r w:rsidR="00F73459" w:rsidRPr="0098778A">
        <w:rPr>
          <w:rFonts w:ascii="Times New Roman" w:hAnsi="Times New Roman"/>
          <w:sz w:val="20"/>
          <w:szCs w:val="20"/>
          <w:lang w:val="kk-KZ"/>
        </w:rPr>
        <w:t>.</w:t>
      </w:r>
      <w:r w:rsidR="00BC6840" w:rsidRPr="0098778A">
        <w:rPr>
          <w:rFonts w:ascii="Times New Roman" w:hAnsi="Times New Roman"/>
          <w:sz w:val="20"/>
          <w:szCs w:val="20"/>
          <w:lang w:val="kk-KZ"/>
        </w:rPr>
        <w:t>ж.</w:t>
      </w:r>
      <w:r w:rsidRPr="0098778A">
        <w:rPr>
          <w:rFonts w:ascii="Times New Roman" w:hAnsi="Times New Roman"/>
          <w:sz w:val="20"/>
          <w:szCs w:val="20"/>
          <w:lang w:val="kk-KZ"/>
        </w:rPr>
        <w:t>) тарих ғылымдарының докторы, профессор Т.Т. Мустафин.</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Отандық саясатттану ғылымын қалыптастыруға өз үлесін қосқан қазақстан ғылым докторлары, профессорлар Байдельдинов Л.А., Соловьев А.В., Ибрашев Ж.У., Козыбаев С.К., Сарсенбаев Т.С., </w:t>
      </w:r>
      <w:r w:rsidRPr="0098778A">
        <w:rPr>
          <w:rFonts w:ascii="Times New Roman" w:hAnsi="Times New Roman"/>
          <w:sz w:val="20"/>
          <w:szCs w:val="20"/>
          <w:lang w:val="kk-KZ"/>
        </w:rPr>
        <w:lastRenderedPageBreak/>
        <w:t>Ишмухамедов А.Ш., Джунусова Ж.Х., Ибраева Г.Ж., Бурханов К.Н., Иватова Л.М., Машан М.С., Нурмагамбетов А.А. және т.б. Сол уақытта қазақстан саясаттанушылары зерттемек болған мәселелер көп еді. Мемлекеттік тілде бұл кезең ғылыми зерттемелердің бастауы болып табылады, яғни қазақ тіліндегі саясаттану ғылымының дамуына өз септігін тигізді.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Философия және саясаттану факультетінің саясаттану кафедрасы 050502, 6N0502 саясаттану мамандықтары бойынша бакалаврлар мен магистрлерді дайындауды қамтамасыз етіп, сонымен қатар университеттің гуманитарлық және жаратылыстану факультеттерінде қазақ және орыс тілдерінде жалпы білім беру циклы негізінде «Саясаттану» курсын жүргізеді.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саясаттануы тез арада дамуда. Арнайы Мемлекеттік комитеттің ғылым мен техника саласы бойынша Кеңес Одағының номенклатурасының «саясаттану ғылымы» атты ғылыми еңбегінің дистанциясы өтті. Осы уақытқа дейін Қазақстанда 10 докторлық және 40кандидаттық диссертация қорғалды, 3 диссертациялық кеңес ашылды, соның ішінде 1 докторлық әл Фараби атындағы ҚазҰУ. Саясаттану барлық жоғары оқу орындарында жүргізіле бастады. </w:t>
      </w:r>
    </w:p>
    <w:p w:rsidR="002B1176" w:rsidRPr="0098778A" w:rsidRDefault="00F7345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w:t>
      </w:r>
      <w:r w:rsidR="002B1176" w:rsidRPr="0098778A">
        <w:rPr>
          <w:rFonts w:ascii="Times New Roman" w:hAnsi="Times New Roman"/>
          <w:iCs/>
          <w:sz w:val="20"/>
          <w:szCs w:val="20"/>
          <w:lang w:val="kk-KZ"/>
        </w:rPr>
        <w:t>Саясаттанушы</w:t>
      </w:r>
      <w:r w:rsidRPr="0098778A">
        <w:rPr>
          <w:rFonts w:ascii="Times New Roman" w:hAnsi="Times New Roman"/>
          <w:iCs/>
          <w:sz w:val="20"/>
          <w:szCs w:val="20"/>
          <w:lang w:val="kk-KZ"/>
        </w:rPr>
        <w:t>»</w:t>
      </w:r>
      <w:r w:rsidR="002B1176" w:rsidRPr="0098778A">
        <w:rPr>
          <w:rFonts w:ascii="Times New Roman" w:hAnsi="Times New Roman"/>
          <w:iCs/>
          <w:sz w:val="20"/>
          <w:szCs w:val="20"/>
          <w:lang w:val="kk-KZ"/>
        </w:rPr>
        <w:t xml:space="preserve"> – ол кім? Қоғам олардың дауысын ести ме, естімей ме? Отандық саясаттанушылардың қазіргі деңгейі, қоғамдағы орны қандай? Бұл ғылымның негізі, болашағы бар ма? Еліміздің мемлекеттік және мемлекеттік емес құрылымын сараптамалық-талдамалық қызметпен қамтамасыз етудің тетігін қалай жетілдіруге болады? Алматыда саясаттанушылардың басын қосқан Қазақстан саясаттанушыларының ІІ конгресі осындай өзекті тақырыптарға арналды. Мәдениет және ақпарат министрлігінің қолдауымен, “Альтернатива” өзекті зерттеулер орталығының ұйымдастыруымен ашық әңгіме жағдайында өткен алқалы жиын сегіз жылда жиналып, қордаланып қалған біраз мәселелердің шешімін табуға ұйытқы болды. </w:t>
      </w:r>
    </w:p>
    <w:p w:rsidR="002B1176" w:rsidRPr="0098778A" w:rsidRDefault="002B1176" w:rsidP="0098778A">
      <w:pPr>
        <w:pStyle w:val="af1"/>
        <w:spacing w:before="0" w:beforeAutospacing="0" w:after="0" w:afterAutospacing="0" w:line="233" w:lineRule="auto"/>
        <w:ind w:firstLine="340"/>
        <w:jc w:val="both"/>
        <w:rPr>
          <w:iCs/>
          <w:sz w:val="20"/>
          <w:szCs w:val="20"/>
          <w:lang w:val="kk-KZ"/>
        </w:rPr>
      </w:pPr>
      <w:r w:rsidRPr="0098778A">
        <w:rPr>
          <w:iCs/>
          <w:sz w:val="20"/>
          <w:szCs w:val="20"/>
          <w:lang w:val="kk-KZ"/>
        </w:rPr>
        <w:t xml:space="preserve">Саясаттану ғылымының қазақ тілінде дамуы, өз алдына күрделі мәселе. Өйткені, саясаттану ғылымы елімізде орыс тілінде ғана дамып жатыр. Бір ғана мысал, 2003-2008 жылдар аралығында саясаттану ғылымдары бойынша қорғалған 170 кандидаттық, докторлық, PhD диссертациялар авторларының 41-і шенеунік, 100-і оқытушылар, 12-і ғана ғылыми қызметкерлер екен. Тағы бір өкініштісі, сол 170 ғылыми еңбектің небәрі 36-ы қазақ тілінде. Ал 3 ұлттық, 2 мемлекеттік, 8 жеке меншік ЖОО-дағы мемлекеттік грантты қарасаңыз, қазақ бөлімдеріне бөлінетін гранттың көлемі орыс бөлімдерінен жоғары. Яғни, біздер қазақ тілінде мамандарды көп дайындаймыз, ал бірақ қорғалып жатқандардың ішінде үштен бір бөлігі ғана қазақ тілінде. Содан да шығар, қолданбалы, әсіресе, академиялық ғылым қазақ тілінде дамымай, өзімізге өзіміз шектеу қоюдамыз. </w:t>
      </w:r>
    </w:p>
    <w:p w:rsidR="002B1176" w:rsidRPr="0098778A" w:rsidRDefault="002B1176" w:rsidP="0098778A">
      <w:pPr>
        <w:pStyle w:val="af1"/>
        <w:spacing w:before="0" w:beforeAutospacing="0" w:after="0" w:afterAutospacing="0" w:line="233" w:lineRule="auto"/>
        <w:ind w:firstLine="340"/>
        <w:jc w:val="both"/>
        <w:rPr>
          <w:iCs/>
          <w:sz w:val="20"/>
          <w:szCs w:val="20"/>
          <w:lang w:val="kk-KZ"/>
        </w:rPr>
      </w:pPr>
      <w:r w:rsidRPr="0098778A">
        <w:rPr>
          <w:iCs/>
          <w:sz w:val="20"/>
          <w:szCs w:val="20"/>
          <w:lang w:val="kk-KZ"/>
        </w:rPr>
        <w:t>Белгілі саясаттанушы Айдос Сарымның есебіне сүйенсек, еліміздегі қазақтілді саясаттанушылардың саны Қазақстанда 15 адамға жетіпті. Шүкір деуге келмейтін көрсеткіш. Бұл деген бір миллион қазаққа 1 саясаттанушыдан деген сөз. Бір саясаттанушы бір миллион қазақтың саяси санасын қалыптастыруға қызмет етіп, болмаса сол азаматтардың саяси сұраныстарын, рухани қажеттіліктерін қанағаттандыруға шамасы жете ме? Немесе 15 қазақтілді саясаттанушы қазақ қоғамындағы саяси ой-пікірлердің сан-алуандығын қамтамасыз ете ала ма? Осы сұрақтарға ойлы оқырманның беретін жауабы белгілі.</w:t>
      </w:r>
    </w:p>
    <w:p w:rsidR="002B1176" w:rsidRPr="0098778A" w:rsidRDefault="002B1176" w:rsidP="0098778A">
      <w:pPr>
        <w:tabs>
          <w:tab w:val="left" w:pos="207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Әл Фараби атындағы Қазақ Ұлттық университетінде саясаттанушыларды дайындайтын бағдарламалар студенттерге жалпы гуманитарлық университеттік білім беруге, классикалық саясаттанулық пәндерді оқытуда жүйелі білім беруге және таңдалған мамандықта теоретикалық біліммен тәжірибені терең ұғынуға мүмкіндік береді.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Қара шаңырақтың оқу бағдарламалары саяси ғылымның бес негізгі бағытында жа</w:t>
      </w:r>
      <w:r w:rsidR="00C07D72" w:rsidRPr="0098778A">
        <w:rPr>
          <w:rFonts w:ascii="Times New Roman" w:hAnsi="Times New Roman"/>
          <w:sz w:val="20"/>
          <w:szCs w:val="20"/>
          <w:lang w:val="kk-KZ"/>
        </w:rPr>
        <w:t>са</w:t>
      </w:r>
      <w:r w:rsidRPr="0098778A">
        <w:rPr>
          <w:rFonts w:ascii="Times New Roman" w:hAnsi="Times New Roman"/>
          <w:sz w:val="20"/>
          <w:szCs w:val="20"/>
          <w:lang w:val="kk-KZ"/>
        </w:rPr>
        <w:t>лған. Олар: саяси теория, салыстырмалы саясат, басқару және әкімшілік, саяси ғылымның әдістері мен әдістемесі және халықаралық қарым-қатынас.</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Саясаттану тек ғылыми престижді емес, сонымен қатар гуманитарлық және әлеуметтік ғылымдар жүйесінде маңызды орын алатын оқу пәні болып табылады.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Оның құндылығы – дүниетанымдық сипатқа ие болуы, азаматтыл</w:t>
      </w:r>
      <w:r w:rsidR="00C07D72" w:rsidRPr="0098778A">
        <w:rPr>
          <w:rFonts w:ascii="Times New Roman" w:hAnsi="Times New Roman"/>
          <w:sz w:val="20"/>
          <w:szCs w:val="20"/>
          <w:lang w:val="kk-KZ"/>
        </w:rPr>
        <w:t>ы</w:t>
      </w:r>
      <w:r w:rsidRPr="0098778A">
        <w:rPr>
          <w:rFonts w:ascii="Times New Roman" w:hAnsi="Times New Roman"/>
          <w:sz w:val="20"/>
          <w:szCs w:val="20"/>
          <w:lang w:val="kk-KZ"/>
        </w:rPr>
        <w:t>ққа тәрбиелеуге көмегі, саяси мәдениетті көтермелеуі, сауатты және ақылды саясаткерлерді дайындауы, азаматтық қоғам мен құқықтық мемлекет құруға үлесі.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кезде ҚР саясаттану оқу пәні ретінде ғылыми сипаттан гөрі тиімді жағдайда тұр. Мысалға, оқу стандарты бойынша ЖОО-да</w:t>
      </w:r>
      <w:r w:rsidR="00C07D72" w:rsidRPr="0098778A">
        <w:rPr>
          <w:rFonts w:ascii="Times New Roman" w:hAnsi="Times New Roman"/>
          <w:sz w:val="20"/>
          <w:szCs w:val="20"/>
          <w:lang w:val="kk-KZ"/>
        </w:rPr>
        <w:t xml:space="preserve"> </w:t>
      </w:r>
      <w:r w:rsidRPr="0098778A">
        <w:rPr>
          <w:rFonts w:ascii="Times New Roman" w:hAnsi="Times New Roman"/>
          <w:sz w:val="20"/>
          <w:szCs w:val="20"/>
          <w:lang w:val="kk-KZ"/>
        </w:rPr>
        <w:t>саясаттануды оқыту көлемі 70 сағат шамасында болып келеді. Саясаттануды толығымен меңгеріп шығу үшін, студенттерге 80-100 сағат керек болады. Бұл берілген көлемді әлеуметтік гуманитарлық цикл бойынша оқу стандарттарына енгізу керек.</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Саясаттану толығымен институционалдану мен даму үшін барлық ЖОО-да 5 мұғалімнен кем болмайтын кафедралар құрау керек. Сонымен қатар барлы</w:t>
      </w:r>
      <w:r w:rsidR="00C07D72" w:rsidRPr="0098778A">
        <w:rPr>
          <w:rFonts w:ascii="Times New Roman" w:hAnsi="Times New Roman"/>
          <w:sz w:val="20"/>
          <w:szCs w:val="20"/>
          <w:lang w:val="kk-KZ"/>
        </w:rPr>
        <w:t xml:space="preserve">қ университеттік типтегі ЖОО-да </w:t>
      </w:r>
      <w:r w:rsidR="00094DE9" w:rsidRPr="0098778A">
        <w:rPr>
          <w:rFonts w:ascii="Times New Roman" w:hAnsi="Times New Roman"/>
          <w:sz w:val="20"/>
          <w:szCs w:val="20"/>
          <w:lang w:val="kk-KZ"/>
        </w:rPr>
        <w:t xml:space="preserve">магистратура, </w:t>
      </w:r>
      <w:r w:rsidRPr="0098778A">
        <w:rPr>
          <w:rFonts w:ascii="Times New Roman" w:hAnsi="Times New Roman"/>
          <w:sz w:val="20"/>
          <w:szCs w:val="20"/>
          <w:lang w:val="kk-KZ"/>
        </w:rPr>
        <w:t>докторантура арқылы саясаттану мамандарын дайындауды ұйымдастыру керек.</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Саясаттану қазіргі кезде әлеуметтік және гуманитарлық ғылымдар жүйесінде орын алатын престижді ғылыми және оқу пәні болып келеді. Қазіргі таңда саясаттану мамандығы оқытылмайтын ешбір ірі әлеуметтік гуманитарлық университет жоқ. Біздің елімізде саяси ғылымның негізгі проблемаларын өңдеуде және саясаттану кадрларын дайындауда университеттер маңызды роль ойнау керек. Орта жалпы оқытылатын мектептер бағдарламаларында саясаттануға орасан зор көңіл бөлінеді.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Көптеген батыс елдерінде саясаттану бөлімінің студенттері өте жоғары бағаланады. Олар қоғамның барлық салаларында қызмет атқарады. Саясаттанушылар үкіметте, аг</w:t>
      </w:r>
      <w:r w:rsidR="003534BF" w:rsidRPr="0098778A">
        <w:rPr>
          <w:rFonts w:ascii="Times New Roman" w:hAnsi="Times New Roman"/>
          <w:sz w:val="20"/>
          <w:szCs w:val="20"/>
          <w:lang w:val="kk-KZ"/>
        </w:rPr>
        <w:t>енттіктерде</w:t>
      </w:r>
      <w:r w:rsidRPr="0098778A">
        <w:rPr>
          <w:rFonts w:ascii="Times New Roman" w:hAnsi="Times New Roman"/>
          <w:sz w:val="20"/>
          <w:szCs w:val="20"/>
          <w:lang w:val="kk-KZ"/>
        </w:rPr>
        <w:t>, кеңселерде, компанияларда және үкіметтік емс ұйымдарда жұмыс жасайды. Сонымен қатар, олар заң шығарушы органдарда, билік органдарында және аналитикалық орталықтарда қызмет атқара алады.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Жақын арада мемлекеттік қызметтер, жеке меншік фирмалар, Қазақтанның саяси партиялары, қозғалыстары және депутаттық корпусы саясаттанушы – аналитектерсіз, қоғаммен байланысты мамандарсыз, сайлау компанияның ұйымдастыруынсыз қызмет атқара алмайды.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Саясаттану кафедрасы «Саясат және мемлекеттік басқару»  пәніне жеке меншік ұйымдарға, басқарудың жергілікті органдарына, партиялар мен ұйымдар жұмысына аналитик болып және түрлі деңгейдегі ұйымдарда персоналды басқару жүйесінде қызмет ете алады.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Кеңес Одағының ыдырауы посткеңестік мемлекеттік құрылыстың қарқынды дамуын қайталай отырып, саясаттанушылар үшін ғаламат зерттеу алаңының пайда болуына әкелді. Бұл алаңнан әлі күнге дейін көптеген ақ дақтар мен жаңа саяси және әлеуметтік – экономикалық дамудың түрлі бағыттары мен дәрежелеріне байланысты жағымды тақырыптарды</w:t>
      </w:r>
      <w:r w:rsidR="00533047" w:rsidRPr="0098778A">
        <w:rPr>
          <w:rFonts w:ascii="Times New Roman" w:hAnsi="Times New Roman"/>
          <w:sz w:val="20"/>
          <w:szCs w:val="20"/>
          <w:lang w:val="kk-KZ"/>
        </w:rPr>
        <w:t xml:space="preserve"> </w:t>
      </w:r>
      <w:r w:rsidRPr="0098778A">
        <w:rPr>
          <w:rFonts w:ascii="Times New Roman" w:hAnsi="Times New Roman"/>
          <w:sz w:val="20"/>
          <w:szCs w:val="20"/>
          <w:lang w:val="kk-KZ"/>
        </w:rPr>
        <w:t>кездестіруге болады. Бұл жерде сөз фундаментальды теориялық мінсіздікпен қатар қолданбалы зерттеу жөнінде де болып отыр.</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Бірақ бұған қарамастан, Қазақстан саясаттану ғылымы шеңберінде әлі күнге дейін зерттеушілік плюрализм қалыптасқан жоқ. Мұның негізгі себептері: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саясаттанушылардың кәсібилігінің жетіспеуі;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Қазақстанда жеке ғылыми бағыт ретінде саясаттану ғылымы дамуындағы уақытша үзіліс;</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саясаттанушылардың бір-бірімен араласуы үшін кәсіби кеңістіктің жоқ болуы;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белгілі бір идеологиялық шеңбердің және тақырыптарда өтетін және өтпейтіндерге бөлетін өзіндік цензураның болуы;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зерттеушілік танымды біріктіретін әлемдік саяси кеңістіктен тыс қалу.</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Егер де батыс және отандық саясаттанушылардың танымдық қызметінің сипатты белгілерін салыстырып көрсек, төмендегідей сурет пайда болады: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Батыста:</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Теориялық және қолданбалы </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Зерттеулер</w:t>
      </w:r>
      <w:r w:rsidR="00533047"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арасындағы тепе-теңдік </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Түрлі саяси бағыттар шеңберіндегі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Қызмет.</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Белсенді пәнаралық байланыс.</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 Жаңа теориялық-әдістемелік құралдарды пайдалану арқылы қарқынды эксперименталды қызмет.</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5. Анық зерттеушілік бағытталу.</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6. Қатаң идеологиялық шеңбердің жоқ болуы.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Бізде:</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Қолданбалы зерттеулердің әлсіз теориялық-әдістемелік базасы.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Анық тәртіптік теңдіктің болмауы.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Зерттеудің батыстық үлгісі интерпретациясына негізгі басымдық.</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4.Зерттеу тақырыптарын таңдауда жан-жақтылыққа </w:t>
      </w:r>
      <w:r w:rsidRPr="0098778A">
        <w:rPr>
          <w:rFonts w:ascii="Times New Roman" w:hAnsi="Times New Roman"/>
          <w:b/>
          <w:sz w:val="20"/>
          <w:szCs w:val="20"/>
          <w:lang w:val="kk-KZ"/>
        </w:rPr>
        <w:t>плевалирование</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5. Белгілі бір идеологиялық шектеулердің болуы.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Қазақстандық саясаттану ғылымының негізгі мәселелері оның кәсіби ақпараттың екінші кезектегі тұтынушысы болып табылатындығына келіп тіреледі; қазақстандық саясаттанушылардың көп бөлігі шетел тілдерін меңгермеген, оның ішінде ағылшын тілін білмеу, бірінші кезекте, оларды шетелдік саясаттанушылар қоғамымен байланыстырушы ақпараттық делдал болып табылатын Ресей саяси кеңестігіне бағынышты жасайды. Қазақстандағы саяси ғылым дамуының басым бағыттары тұрғысынан қарағанда, мұны қалыпты жағдай деп санай алмаймыз. Себебі, біз білімді оқушы болып табылатын қазіргі ресей саясаттануынан емес, оқытушы болып табылатын әлемдік саясаттанудан үйренуіміз керек.</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Тәжірибе көрсеткендей, әлемдік саясаттанудың зерттеушілік-тақырыптық базасының дамуы қарапайымнан күрделіге қарай жүрді, теориялық-әдістемелік тұрғыда гомогендіктен гетерогендікке қарай дамиды. Ал Қазақстан саясаттану ғылымына бұндай сатыларды өту әлі де алда тұр.</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Жоғарыда аталған жағдайдың талдауына қатысты айтатын болсақ, онда қазақстандық саясаттанушылардың зерттеушілігіне байланысты сұрақ туады: бұл талдау қандай ұстаным бойынша жүргізіледі? Бұл жерде көптеген нұсқалар бар. Біріншісі, саясаттану бойынша докторлық және кандидаттық диссертациялар шеңбе</w:t>
      </w:r>
      <w:r w:rsidR="001D347B" w:rsidRPr="0098778A">
        <w:rPr>
          <w:rFonts w:ascii="Times New Roman" w:hAnsi="Times New Roman"/>
          <w:sz w:val="20"/>
          <w:szCs w:val="20"/>
          <w:lang w:val="kk-KZ"/>
        </w:rPr>
        <w:t>рінде құрастырылатын талдаулард</w:t>
      </w:r>
      <w:r w:rsidRPr="0098778A">
        <w:rPr>
          <w:rFonts w:ascii="Times New Roman" w:hAnsi="Times New Roman"/>
          <w:sz w:val="20"/>
          <w:szCs w:val="20"/>
          <w:lang w:val="kk-KZ"/>
        </w:rPr>
        <w:t>ың мониторингімен байланысты.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Егер де қазақстандық саясаттанушылардың зерттеушілік алаңын анықтау ұстанымына сүйенсек, бір қарағанда жағдай толығымен орынды болып көрінеді. Сандық тұрғыдан алғанда ғылыми жұмыстардың тақырыпты қамтуы жеткілікті дәрежеде кең. Бірақ та бұл ұстанымды сенімсіз ететін бір кемшілік бар. Сөз көптеген ғылыми зерттеулердің сапасы жөнінде. Бұл жұмыстардың сапасын мазмұндық тұрғыдағы төмендегі кемшіліктер арқылы анықтай аламыз:</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-конъюктурлық ;</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үсті-алды қарау;</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әлсіз теориялық-әдістемелік база;</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көшірме ;</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ғылыми тәуелділіктің болмауы;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зерттеудің дискренттілігі.</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Соңғы бөлім өте маңызды: диссертациялық жұмыстардың негізіндегі ғылыми зерттеулердің көпшілігінің уақытша шектелуін көрсетеді. Көбінесе бұл зерттеулер ғылыми дәреже алумен аяқталады.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Егерде қазіргі заманғы ғылымды қоғам мен мемлекеттің дамуындағы интеллектуалдылық инвестицияланудың бір формасы ретінде алатын болсақ, онда әдеттегі инвесимциялық қызметтегідей нәтижелер мен инновациялардың саны мен сапасы тұрғысынан «ғ</w:t>
      </w:r>
      <w:r w:rsidR="001D347B" w:rsidRPr="0098778A">
        <w:rPr>
          <w:rFonts w:ascii="Times New Roman" w:hAnsi="Times New Roman"/>
          <w:sz w:val="20"/>
          <w:szCs w:val="20"/>
          <w:lang w:val="kk-KZ"/>
        </w:rPr>
        <w:t>ылыми кіріс» қалыптасқан саяси жә</w:t>
      </w:r>
      <w:r w:rsidRPr="0098778A">
        <w:rPr>
          <w:rFonts w:ascii="Times New Roman" w:hAnsi="Times New Roman"/>
          <w:sz w:val="20"/>
          <w:szCs w:val="20"/>
          <w:lang w:val="kk-KZ"/>
        </w:rPr>
        <w:t>не экономикалық тәуекелдің деңгейімен анықталады. Әсіресе бұл жаратылыстану ғылымдарына қарағанда ішкі әлеуметтік саяси шарттармен тығыз байланысты. Қорытындыда, кез келген қоғамдық ғылымның болашағы зерттеу пәнінің болуына және ғылыми тәуелсіздікті жүзеге асыру құқығына мемлекет жағынан қарсы әрекеттердің болмауына байланысты.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Қазақстандағы қазіргі саяси жағдайға талдау жасауда қолдануға бола ма? Бұл жағдайды дамушы деп сипаттауға болады, яғни бұл сатыда ғылыми қызметтің дәрежесі төмендеуі немесе жоғарлауы мүмкін. Бұл теориялық та, қолданбалы да зерттеуге қатысты. Қазақстандық саясаттанушылардың негізгі мақсаты саяси ғылым дамуының тұрақты қарқынының бірінші жетістігі болып табылатын қазақстандық саясаттану ғылымы мектебін және позитивті деңгейді қалыптастыру. Бірақ мұндай еліміздегі саясаттану ғылымының даму жоспары үшін бірнеше жағымды сыртқы (әлеуметтік – саяси және экономикалық жағдай) және ішкі (саясаттанушылардың кәсіби қауымдастығын заңдастыру шарттары)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саясаттану ғылымы әлі де «Болу керек пе, болмау керек пе?» деген гамлеттік сұрақтың үстінде өмір сүріп келеді. Бұл саясаттану ғылымда болашақтың тек қана екі нұсқасы бар екенін білдіреді: пессимистік және көп уәделі. Егер де бірінші нұсқа нақты және жағымсыз ішкі саяси жағдайлардың әсерінен еліміздегі саясаттану ғылымының жеке ғылыми бағыт ретінде жойылуын білдірсе, ал екінші нұсқа төнірегінде «Егер де саясаттану болатын болса, онда қандай?» деген сұрақ туады. Бұл сұрақтың қойылуы, әрине артық емес, себебі бұған байланыста қазіргі саясаттану ғылымының қоғам мен мемлекет өміріндегі рөлін әртүрлі бағалайтын бірнеше әдістер бар.</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Маған, жеке өзіме саясаттанушы болу деген әрқашан ізденісте болу, мемлекеттің ішкі және сыртқы даму мәселесіне анализ жаса</w:t>
      </w:r>
      <w:r w:rsidR="00F137B7" w:rsidRPr="0098778A">
        <w:rPr>
          <w:rFonts w:ascii="Times New Roman" w:hAnsi="Times New Roman"/>
          <w:sz w:val="20"/>
          <w:szCs w:val="20"/>
          <w:lang w:val="kk-KZ"/>
        </w:rPr>
        <w:t>й білу. Саясаттанушы болу, қолың</w:t>
      </w:r>
      <w:r w:rsidRPr="0098778A">
        <w:rPr>
          <w:rFonts w:ascii="Times New Roman" w:hAnsi="Times New Roman"/>
          <w:sz w:val="20"/>
          <w:szCs w:val="20"/>
          <w:lang w:val="kk-KZ"/>
        </w:rPr>
        <w:t>ды уақыттың пулсінде ұстау және әрқашан толған ақпарат көздерінен және ғылыми жаңалықтардан хабардар болу.</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Мен түрлі зерттеу әдістерін пайдаланамын, көбіне көп ол жүйелік анализ. Әрине, компаративті анализ элементтері, контент анализ болады.</w:t>
      </w:r>
    </w:p>
    <w:p w:rsidR="002B1176" w:rsidRPr="0098778A" w:rsidRDefault="002B11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Мен бұл мәселеде оптимистпін. Менің ойымша, Қазақстандағы саясаттану ғылымы институционалды бойдың сыни көзқарасын баста кешті. Енді дамудың сапалы деңгейіне көшу керек, тек сыртқы жаққа, ғылыми деңгей мен атаққа көңіл аудармай, сонымен қатар, алдымен саясаттану зерттемелерінің сапасын көрсететін ғылыми тауарға назар аударған жөн. Сондықтанда, Қазақстан саясаттану ғылымының болашақтағы мүмкіндіктері жақсы деп айтуға болады. Менің ойымша, саясаттану ғылымының болашағы жаман емес деп. Зерттеу тәсілдері, әдебиеттерді жинақтау жүріп жатыр. Мүмкін, билік пен оппозиция саясаттанушыларға құлақ асады деген ойдамын.</w:t>
      </w:r>
    </w:p>
    <w:p w:rsidR="002B1176" w:rsidRPr="0098778A" w:rsidRDefault="002B1176" w:rsidP="0098778A">
      <w:pPr>
        <w:spacing w:after="0" w:line="233" w:lineRule="auto"/>
        <w:ind w:firstLine="340"/>
        <w:jc w:val="both"/>
        <w:rPr>
          <w:rFonts w:ascii="Times New Roman" w:hAnsi="Times New Roman"/>
          <w:sz w:val="20"/>
          <w:szCs w:val="20"/>
          <w:lang w:val="kk-KZ"/>
        </w:rPr>
      </w:pPr>
    </w:p>
    <w:p w:rsidR="002B1176" w:rsidRPr="00243013" w:rsidRDefault="002B1176" w:rsidP="0098778A">
      <w:pPr>
        <w:spacing w:after="0" w:line="233" w:lineRule="auto"/>
        <w:ind w:firstLine="340"/>
        <w:jc w:val="center"/>
        <w:rPr>
          <w:rFonts w:ascii="Times New Roman" w:hAnsi="Times New Roman"/>
          <w:b/>
          <w:i/>
          <w:sz w:val="18"/>
          <w:szCs w:val="18"/>
          <w:lang w:val="kk-KZ"/>
        </w:rPr>
      </w:pPr>
      <w:r w:rsidRPr="00243013">
        <w:rPr>
          <w:rFonts w:ascii="Times New Roman" w:hAnsi="Times New Roman"/>
          <w:b/>
          <w:i/>
          <w:sz w:val="18"/>
          <w:szCs w:val="18"/>
          <w:lang w:val="kk-KZ"/>
        </w:rPr>
        <w:t>Қолданылған әдебиеттер тізімі:</w:t>
      </w:r>
    </w:p>
    <w:p w:rsidR="002B1176" w:rsidRPr="00243013" w:rsidRDefault="002B1176" w:rsidP="0098778A">
      <w:pPr>
        <w:spacing w:after="0" w:line="233" w:lineRule="auto"/>
        <w:ind w:firstLine="340"/>
        <w:jc w:val="both"/>
        <w:rPr>
          <w:rFonts w:ascii="Times New Roman" w:hAnsi="Times New Roman"/>
          <w:sz w:val="18"/>
          <w:szCs w:val="18"/>
          <w:lang w:val="kk-KZ"/>
        </w:rPr>
      </w:pPr>
      <w:r w:rsidRPr="00243013">
        <w:rPr>
          <w:rFonts w:ascii="Times New Roman" w:hAnsi="Times New Roman"/>
          <w:sz w:val="18"/>
          <w:szCs w:val="18"/>
        </w:rPr>
        <w:t>1.</w:t>
      </w:r>
      <w:r w:rsidRPr="00243013">
        <w:rPr>
          <w:rFonts w:ascii="Times New Roman" w:hAnsi="Times New Roman"/>
          <w:sz w:val="18"/>
          <w:szCs w:val="18"/>
          <w:lang w:val="kk-KZ"/>
        </w:rPr>
        <w:t xml:space="preserve"> Сатпаев Д.А. Политическая наука в Казахстане. </w:t>
      </w:r>
      <w:r w:rsidRPr="00243013">
        <w:rPr>
          <w:rFonts w:ascii="Times New Roman" w:hAnsi="Times New Roman"/>
          <w:sz w:val="18"/>
          <w:szCs w:val="18"/>
        </w:rPr>
        <w:t>–</w:t>
      </w:r>
      <w:r w:rsidRPr="00243013">
        <w:rPr>
          <w:rFonts w:ascii="Times New Roman" w:hAnsi="Times New Roman"/>
          <w:sz w:val="18"/>
          <w:szCs w:val="18"/>
          <w:lang w:val="kk-KZ"/>
        </w:rPr>
        <w:t xml:space="preserve"> Алматы.,</w:t>
      </w:r>
      <w:r w:rsidRPr="00243013">
        <w:rPr>
          <w:rFonts w:ascii="Times New Roman" w:hAnsi="Times New Roman"/>
          <w:sz w:val="18"/>
          <w:szCs w:val="18"/>
        </w:rPr>
        <w:t>2002.</w:t>
      </w:r>
      <w:r w:rsidRPr="00243013">
        <w:rPr>
          <w:rFonts w:ascii="Times New Roman" w:hAnsi="Times New Roman"/>
          <w:sz w:val="18"/>
          <w:szCs w:val="18"/>
          <w:lang w:val="kk-KZ"/>
        </w:rPr>
        <w:t>,</w:t>
      </w:r>
      <w:r w:rsidRPr="00243013">
        <w:rPr>
          <w:rFonts w:ascii="Times New Roman" w:hAnsi="Times New Roman"/>
          <w:sz w:val="18"/>
          <w:szCs w:val="18"/>
          <w:lang w:val="en-US"/>
        </w:rPr>
        <w:t>ARG</w:t>
      </w:r>
    </w:p>
    <w:p w:rsidR="002B1176" w:rsidRPr="00243013" w:rsidRDefault="002B1176" w:rsidP="0098778A">
      <w:pPr>
        <w:spacing w:after="0" w:line="233" w:lineRule="auto"/>
        <w:ind w:firstLine="340"/>
        <w:jc w:val="both"/>
        <w:rPr>
          <w:rFonts w:ascii="Times New Roman" w:hAnsi="Times New Roman"/>
          <w:sz w:val="18"/>
          <w:szCs w:val="18"/>
          <w:lang w:val="kk-KZ"/>
        </w:rPr>
      </w:pPr>
      <w:r w:rsidRPr="00243013">
        <w:rPr>
          <w:rFonts w:ascii="Times New Roman" w:hAnsi="Times New Roman"/>
          <w:sz w:val="18"/>
          <w:szCs w:val="18"/>
        </w:rPr>
        <w:t>2.</w:t>
      </w:r>
      <w:r w:rsidRPr="00243013">
        <w:rPr>
          <w:rFonts w:ascii="Times New Roman" w:hAnsi="Times New Roman"/>
          <w:sz w:val="18"/>
          <w:szCs w:val="18"/>
          <w:lang w:val="kk-KZ"/>
        </w:rPr>
        <w:t xml:space="preserve"> Моисеев Н.Н. Размышления о современной политологии. </w:t>
      </w:r>
      <w:r w:rsidRPr="00243013">
        <w:rPr>
          <w:rFonts w:ascii="Times New Roman" w:hAnsi="Times New Roman"/>
          <w:sz w:val="18"/>
          <w:szCs w:val="18"/>
        </w:rPr>
        <w:t>–</w:t>
      </w:r>
      <w:r w:rsidRPr="00243013">
        <w:rPr>
          <w:rFonts w:ascii="Times New Roman" w:hAnsi="Times New Roman"/>
          <w:sz w:val="18"/>
          <w:szCs w:val="18"/>
          <w:lang w:val="kk-KZ"/>
        </w:rPr>
        <w:t xml:space="preserve">М.: МНЭПУ, </w:t>
      </w:r>
      <w:r w:rsidRPr="00243013">
        <w:rPr>
          <w:rFonts w:ascii="Times New Roman" w:hAnsi="Times New Roman"/>
          <w:sz w:val="18"/>
          <w:szCs w:val="18"/>
        </w:rPr>
        <w:t>1999</w:t>
      </w:r>
      <w:r w:rsidRPr="00243013">
        <w:rPr>
          <w:rFonts w:ascii="Times New Roman" w:hAnsi="Times New Roman"/>
          <w:sz w:val="18"/>
          <w:szCs w:val="18"/>
          <w:lang w:val="kk-KZ"/>
        </w:rPr>
        <w:t>.</w:t>
      </w:r>
    </w:p>
    <w:p w:rsidR="002B1176" w:rsidRPr="00243013" w:rsidRDefault="002B1176" w:rsidP="0098778A">
      <w:pPr>
        <w:spacing w:after="0" w:line="233" w:lineRule="auto"/>
        <w:ind w:firstLine="340"/>
        <w:jc w:val="both"/>
        <w:rPr>
          <w:rFonts w:ascii="Times New Roman" w:hAnsi="Times New Roman"/>
          <w:sz w:val="18"/>
          <w:szCs w:val="18"/>
          <w:lang w:val="kk-KZ"/>
        </w:rPr>
      </w:pPr>
      <w:r w:rsidRPr="00243013">
        <w:rPr>
          <w:rFonts w:ascii="Times New Roman" w:hAnsi="Times New Roman"/>
          <w:sz w:val="18"/>
          <w:szCs w:val="18"/>
        </w:rPr>
        <w:t>3</w:t>
      </w:r>
      <w:r w:rsidRPr="00243013">
        <w:rPr>
          <w:rFonts w:ascii="Times New Roman" w:hAnsi="Times New Roman"/>
          <w:sz w:val="18"/>
          <w:szCs w:val="18"/>
          <w:lang w:val="kk-KZ"/>
        </w:rPr>
        <w:t xml:space="preserve">. Хамит Г. Саясаткерлерді баулитын мектеп. </w:t>
      </w:r>
      <w:r w:rsidRPr="00243013">
        <w:rPr>
          <w:rFonts w:ascii="Times New Roman" w:hAnsi="Times New Roman"/>
          <w:sz w:val="18"/>
          <w:szCs w:val="18"/>
        </w:rPr>
        <w:t xml:space="preserve">– </w:t>
      </w:r>
      <w:r w:rsidRPr="00243013">
        <w:rPr>
          <w:rFonts w:ascii="Times New Roman" w:hAnsi="Times New Roman"/>
          <w:sz w:val="18"/>
          <w:szCs w:val="18"/>
          <w:lang w:val="kk-KZ"/>
        </w:rPr>
        <w:t>Нұр</w:t>
      </w:r>
      <w:r w:rsidRPr="00243013">
        <w:rPr>
          <w:rFonts w:ascii="Times New Roman" w:hAnsi="Times New Roman"/>
          <w:sz w:val="18"/>
          <w:szCs w:val="18"/>
        </w:rPr>
        <w:t>-</w:t>
      </w:r>
      <w:r w:rsidRPr="00243013">
        <w:rPr>
          <w:rFonts w:ascii="Times New Roman" w:hAnsi="Times New Roman"/>
          <w:sz w:val="18"/>
          <w:szCs w:val="18"/>
          <w:lang w:val="kk-KZ"/>
        </w:rPr>
        <w:t xml:space="preserve">Астана </w:t>
      </w:r>
      <w:r w:rsidRPr="00243013">
        <w:rPr>
          <w:rFonts w:ascii="Times New Roman" w:hAnsi="Times New Roman"/>
          <w:sz w:val="18"/>
          <w:szCs w:val="18"/>
        </w:rPr>
        <w:t xml:space="preserve">– 2010- 27 </w:t>
      </w:r>
      <w:r w:rsidRPr="00243013">
        <w:rPr>
          <w:rFonts w:ascii="Times New Roman" w:hAnsi="Times New Roman"/>
          <w:sz w:val="18"/>
          <w:szCs w:val="18"/>
          <w:lang w:val="kk-KZ"/>
        </w:rPr>
        <w:t>мамыр., №</w:t>
      </w:r>
      <w:r w:rsidRPr="00243013">
        <w:rPr>
          <w:rFonts w:ascii="Times New Roman" w:hAnsi="Times New Roman"/>
          <w:sz w:val="18"/>
          <w:szCs w:val="18"/>
        </w:rPr>
        <w:t>20</w:t>
      </w:r>
      <w:r w:rsidRPr="00243013">
        <w:rPr>
          <w:rFonts w:ascii="Times New Roman" w:hAnsi="Times New Roman"/>
          <w:sz w:val="18"/>
          <w:szCs w:val="18"/>
          <w:lang w:val="kk-KZ"/>
        </w:rPr>
        <w:t>.</w:t>
      </w:r>
    </w:p>
    <w:p w:rsidR="002B1176" w:rsidRPr="00243013" w:rsidRDefault="002B1176" w:rsidP="0098778A">
      <w:pPr>
        <w:spacing w:after="0" w:line="233" w:lineRule="auto"/>
        <w:ind w:firstLine="340"/>
        <w:jc w:val="both"/>
        <w:rPr>
          <w:rFonts w:ascii="Times New Roman" w:hAnsi="Times New Roman"/>
          <w:sz w:val="18"/>
          <w:szCs w:val="18"/>
        </w:rPr>
      </w:pPr>
      <w:r w:rsidRPr="00243013">
        <w:rPr>
          <w:rFonts w:ascii="Times New Roman" w:hAnsi="Times New Roman"/>
          <w:sz w:val="18"/>
          <w:szCs w:val="18"/>
        </w:rPr>
        <w:t>4.</w:t>
      </w:r>
      <w:r w:rsidRPr="00243013">
        <w:rPr>
          <w:rFonts w:ascii="Times New Roman" w:hAnsi="Times New Roman"/>
          <w:sz w:val="18"/>
          <w:szCs w:val="18"/>
          <w:lang w:val="kk-KZ"/>
        </w:rPr>
        <w:t xml:space="preserve"> Гаджиев К.С. Введение политическую науку.</w:t>
      </w:r>
      <w:r w:rsidRPr="00243013">
        <w:rPr>
          <w:rFonts w:ascii="Times New Roman" w:hAnsi="Times New Roman"/>
          <w:sz w:val="18"/>
          <w:szCs w:val="18"/>
        </w:rPr>
        <w:t>- М</w:t>
      </w:r>
      <w:r w:rsidRPr="00243013">
        <w:rPr>
          <w:rFonts w:ascii="Times New Roman" w:hAnsi="Times New Roman"/>
          <w:sz w:val="18"/>
          <w:szCs w:val="18"/>
          <w:lang w:val="kk-KZ"/>
        </w:rPr>
        <w:t>.,</w:t>
      </w:r>
    </w:p>
    <w:p w:rsidR="002B1176" w:rsidRPr="00243013" w:rsidRDefault="002B1176" w:rsidP="0098778A">
      <w:pPr>
        <w:spacing w:after="0" w:line="233" w:lineRule="auto"/>
        <w:ind w:firstLine="340"/>
        <w:jc w:val="both"/>
        <w:rPr>
          <w:rFonts w:ascii="Times New Roman" w:hAnsi="Times New Roman"/>
          <w:sz w:val="18"/>
          <w:szCs w:val="18"/>
        </w:rPr>
      </w:pPr>
      <w:r w:rsidRPr="00243013">
        <w:rPr>
          <w:rFonts w:ascii="Times New Roman" w:hAnsi="Times New Roman"/>
          <w:sz w:val="18"/>
          <w:szCs w:val="18"/>
        </w:rPr>
        <w:t>5.</w:t>
      </w:r>
      <w:r w:rsidRPr="00243013">
        <w:rPr>
          <w:rFonts w:ascii="Times New Roman" w:hAnsi="Times New Roman"/>
          <w:sz w:val="18"/>
          <w:szCs w:val="18"/>
          <w:lang w:val="kk-KZ"/>
        </w:rPr>
        <w:t xml:space="preserve"> </w:t>
      </w:r>
      <w:r w:rsidRPr="00243013">
        <w:rPr>
          <w:rFonts w:ascii="Times New Roman" w:hAnsi="Times New Roman"/>
          <w:sz w:val="18"/>
          <w:szCs w:val="18"/>
        </w:rPr>
        <w:t>Панарин А.С. Политология. Учебник. М.,1997.</w:t>
      </w:r>
    </w:p>
    <w:p w:rsidR="002B1176" w:rsidRPr="00243013" w:rsidRDefault="002B1176" w:rsidP="0098778A">
      <w:pPr>
        <w:spacing w:after="0" w:line="233" w:lineRule="auto"/>
        <w:ind w:firstLine="340"/>
        <w:jc w:val="both"/>
        <w:rPr>
          <w:rFonts w:ascii="Times New Roman" w:hAnsi="Times New Roman"/>
          <w:sz w:val="18"/>
          <w:szCs w:val="18"/>
        </w:rPr>
      </w:pPr>
      <w:r w:rsidRPr="00243013">
        <w:rPr>
          <w:rFonts w:ascii="Times New Roman" w:hAnsi="Times New Roman"/>
          <w:sz w:val="18"/>
          <w:szCs w:val="18"/>
        </w:rPr>
        <w:t>6.</w:t>
      </w:r>
      <w:r w:rsidRPr="00243013">
        <w:rPr>
          <w:rFonts w:ascii="Times New Roman" w:hAnsi="Times New Roman"/>
          <w:sz w:val="18"/>
          <w:szCs w:val="18"/>
          <w:lang w:val="kk-KZ"/>
        </w:rPr>
        <w:t xml:space="preserve"> </w:t>
      </w:r>
      <w:r w:rsidRPr="00243013">
        <w:rPr>
          <w:rFonts w:ascii="Times New Roman" w:hAnsi="Times New Roman"/>
          <w:sz w:val="18"/>
          <w:szCs w:val="18"/>
        </w:rPr>
        <w:t>Денкэн Ж.М. Политическая наука. М., 1993.</w:t>
      </w:r>
    </w:p>
    <w:p w:rsidR="002B1176" w:rsidRPr="00243013" w:rsidRDefault="002B1176" w:rsidP="0098778A">
      <w:pPr>
        <w:spacing w:after="0" w:line="233" w:lineRule="auto"/>
        <w:ind w:firstLine="340"/>
        <w:jc w:val="both"/>
        <w:rPr>
          <w:rFonts w:ascii="Times New Roman" w:hAnsi="Times New Roman"/>
          <w:sz w:val="18"/>
          <w:szCs w:val="18"/>
        </w:rPr>
      </w:pPr>
      <w:r w:rsidRPr="00243013">
        <w:rPr>
          <w:rFonts w:ascii="Times New Roman" w:hAnsi="Times New Roman"/>
          <w:sz w:val="18"/>
          <w:szCs w:val="18"/>
        </w:rPr>
        <w:t>7.</w:t>
      </w:r>
      <w:r w:rsidRPr="00243013">
        <w:rPr>
          <w:rFonts w:ascii="Times New Roman" w:hAnsi="Times New Roman"/>
          <w:sz w:val="18"/>
          <w:szCs w:val="18"/>
          <w:lang w:val="kk-KZ"/>
        </w:rPr>
        <w:t xml:space="preserve"> </w:t>
      </w:r>
      <w:r w:rsidRPr="00243013">
        <w:rPr>
          <w:rFonts w:ascii="Times New Roman" w:hAnsi="Times New Roman"/>
          <w:sz w:val="18"/>
          <w:szCs w:val="18"/>
        </w:rPr>
        <w:t>В.Н. Амелин, А.А.Дегтярев. Опыт развития прикладной политологии в России.</w:t>
      </w:r>
    </w:p>
    <w:p w:rsidR="002B1176" w:rsidRPr="00243013" w:rsidRDefault="002B1176" w:rsidP="0098778A">
      <w:pPr>
        <w:spacing w:after="0" w:line="233" w:lineRule="auto"/>
        <w:ind w:firstLine="340"/>
        <w:jc w:val="both"/>
        <w:rPr>
          <w:rFonts w:ascii="Times New Roman" w:hAnsi="Times New Roman"/>
          <w:sz w:val="18"/>
          <w:szCs w:val="18"/>
        </w:rPr>
      </w:pPr>
    </w:p>
    <w:p w:rsidR="0063049A" w:rsidRPr="0098778A" w:rsidRDefault="0063049A" w:rsidP="0098778A">
      <w:pPr>
        <w:spacing w:after="0" w:line="233" w:lineRule="auto"/>
        <w:ind w:firstLine="340"/>
        <w:jc w:val="right"/>
        <w:rPr>
          <w:rFonts w:ascii="Times New Roman" w:hAnsi="Times New Roman"/>
          <w:sz w:val="20"/>
          <w:szCs w:val="20"/>
          <w:lang w:val="kk-KZ"/>
        </w:rPr>
      </w:pPr>
    </w:p>
    <w:p w:rsidR="003734A4" w:rsidRPr="0098778A" w:rsidRDefault="00DF083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Мұстафаева Н</w:t>
      </w:r>
      <w:r w:rsidR="0063049A" w:rsidRPr="0098778A">
        <w:rPr>
          <w:rFonts w:ascii="Times New Roman" w:hAnsi="Times New Roman"/>
          <w:b/>
          <w:i/>
          <w:sz w:val="20"/>
          <w:szCs w:val="20"/>
          <w:lang w:val="kk-KZ"/>
        </w:rPr>
        <w:t>.</w:t>
      </w:r>
      <w:r w:rsidR="0074366F" w:rsidRPr="0098778A">
        <w:rPr>
          <w:rFonts w:ascii="Times New Roman" w:hAnsi="Times New Roman"/>
          <w:b/>
          <w:i/>
          <w:sz w:val="20"/>
          <w:szCs w:val="20"/>
          <w:lang w:val="kk-KZ"/>
        </w:rPr>
        <w:t>,</w:t>
      </w:r>
      <w:r w:rsidR="00243013">
        <w:rPr>
          <w:rFonts w:ascii="Times New Roman" w:hAnsi="Times New Roman"/>
          <w:b/>
          <w:i/>
          <w:sz w:val="20"/>
          <w:szCs w:val="20"/>
          <w:lang w:val="ca-ES"/>
        </w:rPr>
        <w:t xml:space="preserve"> </w:t>
      </w:r>
      <w:r w:rsidR="001A7D77" w:rsidRPr="0098778A">
        <w:rPr>
          <w:rFonts w:ascii="Times New Roman" w:hAnsi="Times New Roman"/>
          <w:b/>
          <w:i/>
          <w:sz w:val="20"/>
          <w:szCs w:val="20"/>
          <w:lang w:val="kk-KZ"/>
        </w:rPr>
        <w:t>ә</w:t>
      </w:r>
      <w:r w:rsidR="003734A4" w:rsidRPr="0098778A">
        <w:rPr>
          <w:rFonts w:ascii="Times New Roman" w:hAnsi="Times New Roman"/>
          <w:b/>
          <w:i/>
          <w:sz w:val="20"/>
          <w:szCs w:val="20"/>
          <w:lang w:val="kk-KZ"/>
        </w:rPr>
        <w:t>л-Фараби атындағы ҚазҰУ</w:t>
      </w:r>
    </w:p>
    <w:p w:rsidR="0063049A" w:rsidRPr="0098778A" w:rsidRDefault="0063049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саясаттану бөлімінің 3 курс студенті</w:t>
      </w:r>
    </w:p>
    <w:p w:rsidR="00DF083D" w:rsidRPr="0098778A" w:rsidRDefault="00DF083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847CC2" w:rsidRPr="0098778A" w:rsidRDefault="00DF083D" w:rsidP="0098778A">
      <w:pPr>
        <w:spacing w:after="0" w:line="233" w:lineRule="auto"/>
        <w:ind w:firstLine="340"/>
        <w:jc w:val="right"/>
        <w:rPr>
          <w:rFonts w:ascii="Times New Roman" w:hAnsi="Times New Roman"/>
          <w:sz w:val="20"/>
          <w:szCs w:val="20"/>
          <w:lang w:val="kk-KZ"/>
        </w:rPr>
      </w:pPr>
      <w:r w:rsidRPr="0098778A">
        <w:rPr>
          <w:rFonts w:ascii="Times New Roman" w:hAnsi="Times New Roman"/>
          <w:b/>
          <w:i/>
          <w:sz w:val="20"/>
          <w:szCs w:val="20"/>
          <w:lang w:val="kk-KZ"/>
        </w:rPr>
        <w:t>с</w:t>
      </w:r>
      <w:r w:rsidR="0063049A" w:rsidRPr="0098778A">
        <w:rPr>
          <w:rFonts w:ascii="Times New Roman" w:hAnsi="Times New Roman"/>
          <w:b/>
          <w:i/>
          <w:sz w:val="20"/>
          <w:szCs w:val="20"/>
          <w:lang w:val="kk-KZ"/>
        </w:rPr>
        <w:t>аяси</w:t>
      </w:r>
      <w:r w:rsidRPr="0098778A">
        <w:rPr>
          <w:rFonts w:ascii="Times New Roman" w:hAnsi="Times New Roman"/>
          <w:b/>
          <w:i/>
          <w:sz w:val="20"/>
          <w:szCs w:val="20"/>
          <w:lang w:val="kk-KZ"/>
        </w:rPr>
        <w:t>.ғ.д., аға оқытушысы Қайдарова А.С</w:t>
      </w:r>
      <w:r w:rsidRPr="0098778A">
        <w:rPr>
          <w:rFonts w:ascii="Times New Roman" w:hAnsi="Times New Roman"/>
          <w:sz w:val="20"/>
          <w:szCs w:val="20"/>
          <w:lang w:val="kk-KZ"/>
        </w:rPr>
        <w:t>.</w:t>
      </w:r>
    </w:p>
    <w:p w:rsidR="0063049A" w:rsidRPr="0098778A" w:rsidRDefault="0063049A" w:rsidP="0098778A">
      <w:pPr>
        <w:spacing w:after="0" w:line="233" w:lineRule="auto"/>
        <w:ind w:firstLine="340"/>
        <w:jc w:val="right"/>
        <w:rPr>
          <w:sz w:val="20"/>
          <w:szCs w:val="20"/>
          <w:lang w:val="kk-KZ"/>
        </w:rPr>
      </w:pPr>
    </w:p>
    <w:p w:rsidR="00DF083D" w:rsidRDefault="00DF083D" w:rsidP="0098778A">
      <w:pPr>
        <w:spacing w:after="0" w:line="233" w:lineRule="auto"/>
        <w:ind w:firstLine="340"/>
        <w:jc w:val="center"/>
        <w:rPr>
          <w:rFonts w:ascii="Times New Roman" w:hAnsi="Times New Roman"/>
          <w:b/>
          <w:caps/>
          <w:sz w:val="20"/>
          <w:szCs w:val="20"/>
          <w:lang w:val="ca-ES"/>
        </w:rPr>
      </w:pPr>
      <w:r w:rsidRPr="0098778A">
        <w:rPr>
          <w:rFonts w:ascii="Times New Roman" w:hAnsi="Times New Roman"/>
          <w:b/>
          <w:caps/>
          <w:sz w:val="20"/>
          <w:szCs w:val="20"/>
          <w:lang w:val="kk-KZ"/>
        </w:rPr>
        <w:t>Терроризм құбылысы: Халықаралық терроризмнің Қазақстанға қауіп төндіру жолдары және оған қарсы күресу жолдары</w:t>
      </w:r>
    </w:p>
    <w:p w:rsidR="00243013" w:rsidRPr="00243013" w:rsidRDefault="00243013" w:rsidP="0098778A">
      <w:pPr>
        <w:spacing w:after="0" w:line="233" w:lineRule="auto"/>
        <w:ind w:firstLine="340"/>
        <w:jc w:val="center"/>
        <w:rPr>
          <w:rFonts w:ascii="Times New Roman" w:hAnsi="Times New Roman"/>
          <w:b/>
          <w:caps/>
          <w:sz w:val="20"/>
          <w:szCs w:val="20"/>
          <w:lang w:val="ca-ES"/>
        </w:rPr>
      </w:pPr>
    </w:p>
    <w:p w:rsidR="009844A1" w:rsidRPr="0098778A" w:rsidRDefault="00DF083D"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lang w:val="kk-KZ"/>
        </w:rPr>
        <w:t xml:space="preserve">Қазіргі уақытта адамзат біріккен күшпен ғана шешімін таба алатын жалпы ғаламдық мәселелер қалыптасып отыр. Әлемдегі барлық мемлекеттер мен халықтарға қауіпті жаһанды құбылыс терроризм болып отыр.  Халықаралық саяси лексикада терроризм деп ортақ атаумен аталатын бұл құбылыс ерекше қатігездігімен, тұтқиылдығымен, жаппай күйретушілігімен ерекшеленеді және әлем халқының үрейін алып, мемлекеттерде басты қауіп көзіне айналды. терроризм құбылысын анық түсіну үшін ең алдымен оның анықтамасын анықтап алған жөн болар. Терроризм латынның «terror» қорқу деген сөзінен шығады. </w:t>
      </w:r>
      <w:r w:rsidRPr="0098778A">
        <w:rPr>
          <w:rFonts w:ascii="Times New Roman" w:hAnsi="Times New Roman"/>
          <w:color w:val="000000"/>
          <w:sz w:val="20"/>
          <w:szCs w:val="20"/>
          <w:lang w:val="kk-KZ"/>
        </w:rPr>
        <w:t>Алайда әлемде терроризм табиғатын түсіндіретін бірегей түсінік қалыптаспаған. Терроризм құбылысына анықтама беру оңай емес, себебі бұл түсінікте түрлі мән- мағына жатыр, терроризм әр алуан және әртекті болып табылады.  Қазіргі қоғамда терроризмнің көптүрлі формалары көрініс тапқандықтан, бұл термин нақты бірсипатты мәнінен айырылды. Жалпы алғанда бұл ұғымды қорқыту саясаты, саяси қарсыластарды күш көрсету арқылы басып жаныштау деген ма</w:t>
      </w:r>
      <w:r w:rsidR="00D91AFC" w:rsidRPr="0098778A">
        <w:rPr>
          <w:rFonts w:ascii="Times New Roman" w:hAnsi="Times New Roman"/>
          <w:color w:val="000000"/>
          <w:sz w:val="20"/>
          <w:szCs w:val="20"/>
          <w:lang w:val="kk-KZ"/>
        </w:rPr>
        <w:t>ғынасында жиі қолданылады [1]. Ш</w:t>
      </w:r>
      <w:r w:rsidRPr="0098778A">
        <w:rPr>
          <w:rFonts w:ascii="Times New Roman" w:hAnsi="Times New Roman"/>
          <w:color w:val="000000"/>
          <w:sz w:val="20"/>
          <w:szCs w:val="20"/>
          <w:lang w:val="kk-KZ"/>
        </w:rPr>
        <w:t xml:space="preserve">ын мәнінде де терроризм мақсаты күш көрсету арқылы алға қойылған міндеттерін шешу болып табылады. Терроризмді қорқыту саясаты, қарсыластарды қорқыту тәсілдерін пайдалану арқылы өз мақсаттарына бағындыру (ол үшін бейкүнә жандарды өлтіруге, халықты қыру </w:t>
      </w:r>
      <w:r w:rsidRPr="0098778A">
        <w:rPr>
          <w:rFonts w:ascii="Times New Roman" w:hAnsi="Times New Roman"/>
          <w:color w:val="000000"/>
          <w:sz w:val="20"/>
          <w:szCs w:val="20"/>
          <w:lang w:val="kk-KZ"/>
        </w:rPr>
        <w:lastRenderedPageBreak/>
        <w:t>әрекеттеріне дейін бару) деп анықтау бұл құбылыстың</w:t>
      </w:r>
      <w:r w:rsidR="00D91AFC" w:rsidRPr="0098778A">
        <w:rPr>
          <w:rFonts w:ascii="Times New Roman" w:hAnsi="Times New Roman"/>
          <w:color w:val="000000"/>
          <w:sz w:val="20"/>
          <w:szCs w:val="20"/>
          <w:lang w:val="kk-KZ"/>
        </w:rPr>
        <w:t xml:space="preserve"> мәнін ашуға қабілетті</w:t>
      </w:r>
      <w:r w:rsidRPr="0098778A">
        <w:rPr>
          <w:rFonts w:ascii="Times New Roman" w:hAnsi="Times New Roman"/>
          <w:color w:val="000000"/>
          <w:sz w:val="20"/>
          <w:szCs w:val="20"/>
          <w:lang w:val="kk-KZ"/>
        </w:rPr>
        <w:t xml:space="preserve"> </w:t>
      </w:r>
      <w:r w:rsidR="00D91AFC" w:rsidRPr="0098778A">
        <w:rPr>
          <w:rFonts w:ascii="Times New Roman" w:hAnsi="Times New Roman"/>
          <w:color w:val="000000"/>
          <w:sz w:val="20"/>
          <w:szCs w:val="20"/>
          <w:lang w:val="kk-KZ"/>
        </w:rPr>
        <w:t xml:space="preserve">[2]. </w:t>
      </w:r>
      <w:r w:rsidRPr="0098778A">
        <w:rPr>
          <w:rFonts w:ascii="Times New Roman" w:hAnsi="Times New Roman"/>
          <w:color w:val="000000"/>
          <w:sz w:val="20"/>
          <w:szCs w:val="20"/>
          <w:lang w:val="kk-KZ"/>
        </w:rPr>
        <w:t>Ал Қазақстан Республикасының 1999 жыл</w:t>
      </w:r>
      <w:r w:rsidR="004E5C71" w:rsidRPr="0098778A">
        <w:rPr>
          <w:rFonts w:ascii="Times New Roman" w:hAnsi="Times New Roman"/>
          <w:color w:val="000000"/>
          <w:sz w:val="20"/>
          <w:szCs w:val="20"/>
          <w:lang w:val="kk-KZ"/>
        </w:rPr>
        <w:t>ғ</w:t>
      </w:r>
      <w:r w:rsidRPr="0098778A">
        <w:rPr>
          <w:rFonts w:ascii="Times New Roman" w:hAnsi="Times New Roman"/>
          <w:color w:val="000000"/>
          <w:sz w:val="20"/>
          <w:szCs w:val="20"/>
          <w:lang w:val="kk-KZ"/>
        </w:rPr>
        <w:t>ы 13 шілдеде қабылданған «Терроризмге</w:t>
      </w:r>
      <w:r w:rsidR="004E5C71" w:rsidRPr="0098778A">
        <w:rPr>
          <w:rFonts w:ascii="Times New Roman" w:hAnsi="Times New Roman"/>
          <w:color w:val="000000"/>
          <w:sz w:val="20"/>
          <w:szCs w:val="20"/>
          <w:lang w:val="kk-KZ"/>
        </w:rPr>
        <w:t xml:space="preserve"> қарсы күресу туралы» Заңында «</w:t>
      </w:r>
      <w:r w:rsidRPr="0098778A">
        <w:rPr>
          <w:rFonts w:ascii="Times New Roman" w:hAnsi="Times New Roman"/>
          <w:color w:val="000000"/>
          <w:sz w:val="20"/>
          <w:szCs w:val="20"/>
          <w:lang w:val="kk-KZ"/>
        </w:rPr>
        <w:t>терроризм қоғамдық қауіпсіздікті бұзу, халықты үрейлендіру мақсатында Қазақстан Республикасының мемлекеттік органдарының, шет мемлекеттердің және халықаралық ұйымдардың шешім қаб</w:t>
      </w:r>
      <w:r w:rsidR="004E5C71" w:rsidRPr="0098778A">
        <w:rPr>
          <w:rFonts w:ascii="Times New Roman" w:hAnsi="Times New Roman"/>
          <w:color w:val="000000"/>
          <w:sz w:val="20"/>
          <w:szCs w:val="20"/>
          <w:lang w:val="kk-KZ"/>
        </w:rPr>
        <w:t>ыл</w:t>
      </w:r>
      <w:r w:rsidRPr="0098778A">
        <w:rPr>
          <w:rFonts w:ascii="Times New Roman" w:hAnsi="Times New Roman"/>
          <w:color w:val="000000"/>
          <w:sz w:val="20"/>
          <w:szCs w:val="20"/>
          <w:lang w:val="kk-KZ"/>
        </w:rPr>
        <w:t>дауына ықпал ету мақсатында не мемлекет, не қоғам қайраткерлерінің қызметін тоқтату немесе ұйымдарға қатысты құқыққа қарсы қылмыстық жазаға тартылатын әрекет немесе оны жасаймын деп қорқыту», деп көрсетіледі. [3] Әлемдік қауымдастықтың белді мүшесіне айналған Қазақстан әлемдік қайшылықтарды, қауіптерді  әлем халықтарымен бөліседі. Сондықтан да бүкіл әлемге қауіп төндіріп отырған терроризм құбылысы да Қазақстанға қауіпті және Қазақстан өз кезегінде бұл құбылыспен күресуге мүдделі. Әлемде 2001 жылдың 11 қыркүйегінде Нью Йорк қаласында орын алған террористік актіден кейін бұл құбылыс ғаламдық сипат алып, кең тарала бастады.</w:t>
      </w:r>
      <w:r w:rsidR="00E5087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Сондықтан да халықаралық терроризмді болдырмаудың, ел аумағына енгізбеудің шараларын қарастыру маңызы арта түседі.  Бұл жерде террористік әрекеттерге қарсы профилактикалық алдын алу жұмыстарының кешенді шараларын жасаудың маңыздылығын арттыра түсуде. Қазақстанға тікелей мұсылман мемлекеттері қауіп төндіріп отырған жоқ, мұндай ашық қауіп Ресейден, Қытайдан, АҚШ тан басқа да әлемдік державалардан туып отырған жоқ. Еуроодақ мемл</w:t>
      </w:r>
      <w:r w:rsidR="004E5C71" w:rsidRPr="0098778A">
        <w:rPr>
          <w:rFonts w:ascii="Times New Roman" w:hAnsi="Times New Roman"/>
          <w:color w:val="000000"/>
          <w:sz w:val="20"/>
          <w:szCs w:val="20"/>
          <w:lang w:val="kk-KZ"/>
        </w:rPr>
        <w:t>е</w:t>
      </w:r>
      <w:r w:rsidRPr="0098778A">
        <w:rPr>
          <w:rFonts w:ascii="Times New Roman" w:hAnsi="Times New Roman"/>
          <w:color w:val="000000"/>
          <w:sz w:val="20"/>
          <w:szCs w:val="20"/>
          <w:lang w:val="kk-KZ"/>
        </w:rPr>
        <w:t>кеттері де Қазақстан шикізатына қызығып, достық құшағын ғана ашуда. Сонда терроризм қаупі қайдан келуі ықтимал деген сұраққа жауап іздеу аса маңызды. Терроризмнің Қазақстанға қаупі жайлы айтқанда Орталық Азия мемлекеттерін ескеру аса қажет. Мысалы, державалар орта Азия елдерінің арасындағы түрлі қайшылықтарды қоздырып, «өздеріне тиімді» ойын жүргізуі мүмкін. Трансұлттық өзендердің су ресурстарын пайдалану, шекара даулары, энергетикалық көздер, еңбек іздеушілердің миграциясы, наркотрафик, қару жарақтың заңсыз сатылуы сияқты көптеген мәселелер Орта Азия аймағында Қазақстанмен басқа көршілес мемлекеттер арасындағы қайшылықтарды қарулы қақтығыстарға немесе террористік әрекеттерге ұластырып жәберуі әбден мүмкін жағдай. Әлемдік державалар Өзбекстан мен Қазақстан арасындағы қайшылықтарды ушықтырумен айналысуы мүмкін. Қазақ</w:t>
      </w:r>
      <w:r w:rsidR="006110CB" w:rsidRPr="0098778A">
        <w:rPr>
          <w:rFonts w:ascii="Times New Roman" w:hAnsi="Times New Roman"/>
          <w:color w:val="000000"/>
          <w:sz w:val="20"/>
          <w:szCs w:val="20"/>
          <w:lang w:val="kk-KZ"/>
        </w:rPr>
        <w:t>,</w:t>
      </w:r>
      <w:r w:rsidRPr="0098778A">
        <w:rPr>
          <w:rFonts w:ascii="Times New Roman" w:hAnsi="Times New Roman"/>
          <w:color w:val="000000"/>
          <w:sz w:val="20"/>
          <w:szCs w:val="20"/>
          <w:lang w:val="kk-KZ"/>
        </w:rPr>
        <w:t xml:space="preserve"> өзбек шекарасында б</w:t>
      </w:r>
      <w:r w:rsidR="006110CB" w:rsidRPr="0098778A">
        <w:rPr>
          <w:rFonts w:ascii="Times New Roman" w:hAnsi="Times New Roman"/>
          <w:color w:val="000000"/>
          <w:sz w:val="20"/>
          <w:szCs w:val="20"/>
          <w:lang w:val="kk-KZ"/>
        </w:rPr>
        <w:t>о</w:t>
      </w:r>
      <w:r w:rsidRPr="0098778A">
        <w:rPr>
          <w:rFonts w:ascii="Times New Roman" w:hAnsi="Times New Roman"/>
          <w:color w:val="000000"/>
          <w:sz w:val="20"/>
          <w:szCs w:val="20"/>
          <w:lang w:val="kk-KZ"/>
        </w:rPr>
        <w:t>лып жататын адам шығындары,</w:t>
      </w:r>
      <w:r w:rsidR="006110CB"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әсіресе өзбек шекарашыларының бірнеше рет қазақстандық азаматтарға оқ жаудыруы, адамдарды жазықсыз өлтіруі, соққыға жығу фактілері орын алған. Бұндай әрекеттердің артында түрлі саяси күштердің мүдделері тұрмасына кім кепіл? Себебі «қайшылықта ойнау</w:t>
      </w:r>
      <w:r w:rsidR="006110CB" w:rsidRPr="0098778A">
        <w:rPr>
          <w:rFonts w:ascii="Times New Roman" w:hAnsi="Times New Roman"/>
          <w:color w:val="000000"/>
          <w:sz w:val="20"/>
          <w:szCs w:val="20"/>
          <w:lang w:val="kk-KZ"/>
        </w:rPr>
        <w:t>»</w:t>
      </w:r>
      <w:r w:rsidRPr="0098778A">
        <w:rPr>
          <w:rFonts w:ascii="Times New Roman" w:hAnsi="Times New Roman"/>
          <w:color w:val="000000"/>
          <w:sz w:val="20"/>
          <w:szCs w:val="20"/>
          <w:lang w:val="kk-KZ"/>
        </w:rPr>
        <w:t xml:space="preserve"> отаршыл державалар үнемі пайдаланып келе жатқан дәстүрлі саяси стратегиясы. Ол арқылы Азия мен Африка халықтарын, діни этникалық топтарын тірестіріп қояды. Бірімен бірі жауласқан халықтар еріксіз оккупациялық күштерге жүгінуге мә</w:t>
      </w:r>
      <w:r w:rsidR="006110CB" w:rsidRPr="0098778A">
        <w:rPr>
          <w:rFonts w:ascii="Times New Roman" w:hAnsi="Times New Roman"/>
          <w:color w:val="000000"/>
          <w:sz w:val="20"/>
          <w:szCs w:val="20"/>
          <w:lang w:val="kk-KZ"/>
        </w:rPr>
        <w:t xml:space="preserve">жбүр болады», дейді Гумер Исаев </w:t>
      </w:r>
      <w:r w:rsidRPr="0098778A">
        <w:rPr>
          <w:rFonts w:ascii="Times New Roman" w:hAnsi="Times New Roman"/>
          <w:color w:val="000000"/>
          <w:sz w:val="20"/>
          <w:szCs w:val="20"/>
          <w:lang w:val="kk-KZ"/>
        </w:rPr>
        <w:t>[4]</w:t>
      </w:r>
      <w:r w:rsidR="006110CB"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Ірі  державалар Қазақстанға қатысты тек әділетті саясат ұстанады деп, соған сену ірі қателік. Халықаралық қатынастарда әркім тек өз мүддесін, бас пайдасын ғана ойлайды. Ресей империясы Қазақстанды 300 жыл бойы тонаумен айналысқаны белгілі. Өздерінің ұлттық мүддесі үшін бүгінгі Ресей басшылығы Қазақстанды аямасы анық. Ресей басшылығының мұндай ниеттері Солженицин, Жириновский, Миронов, т.б өкілдерінің БАҚ та әлденеше рет айтқан сөздерінен аңғаруға болады. Сондықтан Ресейдің арнаулы қызмет органдары Қазақстанда түрлі діни ағымдарға, сепаратистік топтарға, сектанттық ұйымдарға қолдау көрсету арқылы терроризмге ұласатын діни экстремизмді қоздыруы ықтимал. Олар бұл істе Қазақстандағы көпконфессионалдық жағдайды пайдалануы мүмкін. Себебі Қазақстандағы терроризм тек діни сипатта болуы мүмкін, саяси билікке қарсы тікелей террористік әрекеттер де, топтар да байқалған емес. Кө</w:t>
      </w:r>
      <w:r w:rsidR="009844A1" w:rsidRPr="0098778A">
        <w:rPr>
          <w:rFonts w:ascii="Times New Roman" w:hAnsi="Times New Roman"/>
          <w:color w:val="000000"/>
          <w:sz w:val="20"/>
          <w:szCs w:val="20"/>
          <w:lang w:val="kk-KZ"/>
        </w:rPr>
        <w:t>кшетауда, Шымкентте, Алматыда, А</w:t>
      </w:r>
      <w:r w:rsidRPr="0098778A">
        <w:rPr>
          <w:rFonts w:ascii="Times New Roman" w:hAnsi="Times New Roman"/>
          <w:color w:val="000000"/>
          <w:sz w:val="20"/>
          <w:szCs w:val="20"/>
          <w:lang w:val="kk-KZ"/>
        </w:rPr>
        <w:t>қмола облыстарында ұсталған саяси жүйені өзгерту мақсаты бар топтардың барлығы</w:t>
      </w:r>
      <w:r w:rsidR="009844A1" w:rsidRPr="0098778A">
        <w:rPr>
          <w:rFonts w:ascii="Times New Roman" w:hAnsi="Times New Roman"/>
          <w:color w:val="000000"/>
          <w:sz w:val="20"/>
          <w:szCs w:val="20"/>
          <w:lang w:val="kk-KZ"/>
        </w:rPr>
        <w:t xml:space="preserve"> да діни сипатта болған. Олар «</w:t>
      </w:r>
      <w:r w:rsidRPr="0098778A">
        <w:rPr>
          <w:rFonts w:ascii="Times New Roman" w:hAnsi="Times New Roman"/>
          <w:color w:val="000000"/>
          <w:sz w:val="20"/>
          <w:szCs w:val="20"/>
          <w:lang w:val="kk-KZ"/>
        </w:rPr>
        <w:t xml:space="preserve">Хизбут Тахрир», «Таблиғи Жамағат», «Сулейманши», </w:t>
      </w:r>
      <w:r w:rsidR="009844A1" w:rsidRPr="0098778A">
        <w:rPr>
          <w:rFonts w:ascii="Times New Roman" w:hAnsi="Times New Roman"/>
          <w:color w:val="000000"/>
          <w:sz w:val="20"/>
          <w:szCs w:val="20"/>
          <w:lang w:val="kk-KZ"/>
        </w:rPr>
        <w:t>я</w:t>
      </w:r>
    </w:p>
    <w:p w:rsidR="00DF083D" w:rsidRPr="0098778A" w:rsidRDefault="00DF083D"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«Дағуатшылар</w:t>
      </w:r>
      <w:r w:rsidR="00F31090" w:rsidRPr="0098778A">
        <w:rPr>
          <w:rFonts w:ascii="Times New Roman" w:hAnsi="Times New Roman"/>
          <w:color w:val="000000"/>
          <w:sz w:val="20"/>
          <w:szCs w:val="20"/>
          <w:lang w:val="kk-KZ"/>
        </w:rPr>
        <w:t>», «</w:t>
      </w:r>
      <w:r w:rsidRPr="0098778A">
        <w:rPr>
          <w:rFonts w:ascii="Times New Roman" w:hAnsi="Times New Roman"/>
          <w:color w:val="000000"/>
          <w:sz w:val="20"/>
          <w:szCs w:val="20"/>
          <w:lang w:val="kk-KZ"/>
        </w:rPr>
        <w:t>Бозғұрт» сияқты діни топтар. Өкінішке орай осы топтар арасында Каирде, Карачиде, Тегеранда, яғни мұсылман елдерінде білім алып келген қазақ жастары</w:t>
      </w:r>
      <w:r w:rsidR="00F31090" w:rsidRPr="0098778A">
        <w:rPr>
          <w:rFonts w:ascii="Times New Roman" w:hAnsi="Times New Roman"/>
          <w:color w:val="000000"/>
          <w:sz w:val="20"/>
          <w:szCs w:val="20"/>
          <w:lang w:val="kk-KZ"/>
        </w:rPr>
        <w:t xml:space="preserve"> кездеседі деген мәліметтер бар</w:t>
      </w:r>
      <w:r w:rsidRPr="0098778A">
        <w:rPr>
          <w:rFonts w:ascii="Times New Roman" w:hAnsi="Times New Roman"/>
          <w:color w:val="000000"/>
          <w:sz w:val="20"/>
          <w:szCs w:val="20"/>
          <w:lang w:val="kk-KZ"/>
        </w:rPr>
        <w:t xml:space="preserve"> [5]</w:t>
      </w:r>
      <w:r w:rsidR="00F31090"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 xml:space="preserve"> Дін тек бетперде ғана. Сектантизм мен терроризмнің арасы өте жақын екендігін әлемдік саяси тәжірибе үнемі дәлелдеп келеді. Діни сарапшылар Қазақстанда жұмыс жасап жатқан діни секталардың артында ірі қаржылық олигархиялық</w:t>
      </w:r>
      <w:r w:rsidR="00F31090"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топтар тұру мүмкіндігін жоққа шығармайды. Қытайдан тікелей діни қауіп болмағанымен, миграциялық және демографиялық қауіп күшеюде. Шыңжаң ұйғыр автономиялық округі тұрғындары арасынан келген мигранттардың кейбірінің террористік топтармен байланысы бар деген қауіп күшті. «Шығыс Түркістанды азат ету халықаралық комитеті» және «Ұй</w:t>
      </w:r>
      <w:r w:rsidR="00F31090" w:rsidRPr="0098778A">
        <w:rPr>
          <w:rFonts w:ascii="Times New Roman" w:hAnsi="Times New Roman"/>
          <w:color w:val="000000"/>
          <w:sz w:val="20"/>
          <w:szCs w:val="20"/>
          <w:lang w:val="kk-KZ"/>
        </w:rPr>
        <w:t>ғ</w:t>
      </w:r>
      <w:r w:rsidRPr="0098778A">
        <w:rPr>
          <w:rFonts w:ascii="Times New Roman" w:hAnsi="Times New Roman"/>
          <w:color w:val="000000"/>
          <w:sz w:val="20"/>
          <w:szCs w:val="20"/>
          <w:lang w:val="kk-KZ"/>
        </w:rPr>
        <w:t>ырстан азат ету ұйымы» мүшелерінің террористік әрекеттерге дайындау шаралары Қазақстан жерінде де байқалуы алаңдатарлық. АҚШ</w:t>
      </w:r>
      <w:r w:rsidR="00F31090" w:rsidRPr="0098778A">
        <w:rPr>
          <w:rFonts w:ascii="Times New Roman" w:hAnsi="Times New Roman"/>
          <w:color w:val="000000"/>
          <w:sz w:val="20"/>
          <w:szCs w:val="20"/>
          <w:lang w:val="kk-KZ"/>
        </w:rPr>
        <w:t>-</w:t>
      </w:r>
      <w:r w:rsidRPr="0098778A">
        <w:rPr>
          <w:rFonts w:ascii="Times New Roman" w:hAnsi="Times New Roman"/>
          <w:color w:val="000000"/>
          <w:sz w:val="20"/>
          <w:szCs w:val="20"/>
          <w:lang w:val="kk-KZ"/>
        </w:rPr>
        <w:t>тың діни миссионерлері, Ресей мен Қытайдың өсе түскен мигранттары және Өзбекстан мен Қырғызстаннан Қазақстанға қаптап жұмыс іздеп келушілер</w:t>
      </w:r>
      <w:r w:rsidR="00F31090" w:rsidRPr="0098778A">
        <w:rPr>
          <w:rFonts w:ascii="Times New Roman" w:hAnsi="Times New Roman"/>
          <w:color w:val="000000"/>
          <w:sz w:val="20"/>
          <w:szCs w:val="20"/>
          <w:lang w:val="kk-KZ"/>
        </w:rPr>
        <w:t>,</w:t>
      </w:r>
      <w:r w:rsidRPr="0098778A">
        <w:rPr>
          <w:rFonts w:ascii="Times New Roman" w:hAnsi="Times New Roman"/>
          <w:color w:val="000000"/>
          <w:sz w:val="20"/>
          <w:szCs w:val="20"/>
          <w:lang w:val="kk-KZ"/>
        </w:rPr>
        <w:t xml:space="preserve"> елдегі терроризм қаупін күшейтетін негізгі фактор деп есептеуге негіз бар. </w:t>
      </w:r>
    </w:p>
    <w:p w:rsidR="00DF083D" w:rsidRPr="0098778A" w:rsidRDefault="00DF083D"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Енді Қазақстан халықаралық терроризмнен келетін қауіптерге жол бермеу үшін және олармен күресу үшін :</w:t>
      </w:r>
    </w:p>
    <w:p w:rsidR="00DF083D" w:rsidRPr="0098778A" w:rsidRDefault="00F31090" w:rsidP="0098778A">
      <w:pPr>
        <w:pStyle w:val="a5"/>
        <w:numPr>
          <w:ilvl w:val="0"/>
          <w:numId w:val="79"/>
        </w:numPr>
        <w:spacing w:line="233" w:lineRule="auto"/>
        <w:ind w:left="0" w:firstLine="340"/>
        <w:jc w:val="both"/>
        <w:rPr>
          <w:color w:val="000000"/>
          <w:sz w:val="20"/>
          <w:szCs w:val="20"/>
          <w:lang w:val="kk-KZ"/>
        </w:rPr>
      </w:pPr>
      <w:r w:rsidRPr="0098778A">
        <w:rPr>
          <w:color w:val="000000"/>
          <w:sz w:val="20"/>
          <w:szCs w:val="20"/>
          <w:lang w:val="kk-KZ"/>
        </w:rPr>
        <w:t>Е</w:t>
      </w:r>
      <w:r w:rsidR="00DF083D" w:rsidRPr="0098778A">
        <w:rPr>
          <w:color w:val="000000"/>
          <w:sz w:val="20"/>
          <w:szCs w:val="20"/>
          <w:lang w:val="kk-KZ"/>
        </w:rPr>
        <w:t>ң алдымен терроризмге қарсы күрестің саяси заңнамалық тетіктерін қалыптастыру керек. Бұның негізін Қазақстан қосылған БҰҰ ның барлық он екі терроризмге қарсы күрес конвенциялары, Қазақстан Республикасының 1999 жылы</w:t>
      </w:r>
      <w:r w:rsidR="006F6DF6" w:rsidRPr="0098778A">
        <w:rPr>
          <w:color w:val="000000"/>
          <w:sz w:val="20"/>
          <w:szCs w:val="20"/>
          <w:lang w:val="kk-KZ"/>
        </w:rPr>
        <w:t xml:space="preserve"> </w:t>
      </w:r>
      <w:r w:rsidR="00DF083D" w:rsidRPr="0098778A">
        <w:rPr>
          <w:color w:val="000000"/>
          <w:sz w:val="20"/>
          <w:szCs w:val="20"/>
          <w:lang w:val="kk-KZ"/>
        </w:rPr>
        <w:t xml:space="preserve">13 шілдеде қабылданған  </w:t>
      </w:r>
      <w:r w:rsidR="00E177A6" w:rsidRPr="0098778A">
        <w:rPr>
          <w:color w:val="000000"/>
          <w:sz w:val="20"/>
          <w:szCs w:val="20"/>
          <w:lang w:val="kk-KZ"/>
        </w:rPr>
        <w:t>«</w:t>
      </w:r>
      <w:r w:rsidR="00DF083D" w:rsidRPr="0098778A">
        <w:rPr>
          <w:color w:val="000000"/>
          <w:sz w:val="20"/>
          <w:szCs w:val="20"/>
          <w:lang w:val="kk-KZ"/>
        </w:rPr>
        <w:t>Терроризмге қарсы күресу туралы» Заңы, Қазақстан Республика</w:t>
      </w:r>
      <w:r w:rsidR="00E177A6" w:rsidRPr="0098778A">
        <w:rPr>
          <w:color w:val="000000"/>
          <w:sz w:val="20"/>
          <w:szCs w:val="20"/>
          <w:lang w:val="kk-KZ"/>
        </w:rPr>
        <w:t>сының 2005 жылғы 18 ақпандағы «</w:t>
      </w:r>
      <w:r w:rsidR="00DF083D" w:rsidRPr="0098778A">
        <w:rPr>
          <w:color w:val="000000"/>
          <w:sz w:val="20"/>
          <w:szCs w:val="20"/>
          <w:lang w:val="kk-KZ"/>
        </w:rPr>
        <w:t>Экстремизмге қарсы іс қимыл туралы заңы</w:t>
      </w:r>
      <w:r w:rsidR="00F90F70" w:rsidRPr="0098778A">
        <w:rPr>
          <w:color w:val="000000"/>
          <w:sz w:val="20"/>
          <w:szCs w:val="20"/>
          <w:lang w:val="kk-KZ"/>
        </w:rPr>
        <w:t>»</w:t>
      </w:r>
      <w:r w:rsidR="006F6DF6" w:rsidRPr="0098778A">
        <w:rPr>
          <w:color w:val="000000"/>
          <w:sz w:val="20"/>
          <w:szCs w:val="20"/>
          <w:lang w:val="kk-KZ"/>
        </w:rPr>
        <w:t xml:space="preserve"> </w:t>
      </w:r>
      <w:r w:rsidR="00DF083D" w:rsidRPr="0098778A">
        <w:rPr>
          <w:color w:val="000000"/>
          <w:sz w:val="20"/>
          <w:szCs w:val="20"/>
          <w:lang w:val="kk-KZ"/>
        </w:rPr>
        <w:t>т.б құрайды. Алайда, аталған терроризммен күресу шаралары тек заңдарда, конвенцияларда көрініс тауып, тек сөз жүзінде қалуы басым,</w:t>
      </w:r>
      <w:r w:rsidR="006F6DF6" w:rsidRPr="0098778A">
        <w:rPr>
          <w:color w:val="000000"/>
          <w:sz w:val="20"/>
          <w:szCs w:val="20"/>
          <w:lang w:val="kk-KZ"/>
        </w:rPr>
        <w:t xml:space="preserve"> </w:t>
      </w:r>
      <w:r w:rsidR="00DF083D" w:rsidRPr="0098778A">
        <w:rPr>
          <w:color w:val="000000"/>
          <w:sz w:val="20"/>
          <w:szCs w:val="20"/>
          <w:lang w:val="kk-KZ"/>
        </w:rPr>
        <w:t>соған жол бермей нақты іс әркеттерді жүзеге асыру аса маңызды. Терроризмге жол бермеудің басты принциптерінң бірі террористердің өз әрекеттері үшін міндетті түрде жазаланатынын білуі. Ол үшін халықтерроризмге қарсы заңнамалық актілердің бар екендігін, олардың нақты қолданыста екендігін</w:t>
      </w:r>
      <w:r w:rsidR="004F54D6" w:rsidRPr="0098778A">
        <w:rPr>
          <w:color w:val="000000"/>
          <w:sz w:val="20"/>
          <w:szCs w:val="20"/>
          <w:lang w:val="kk-KZ"/>
        </w:rPr>
        <w:t xml:space="preserve"> білуі</w:t>
      </w:r>
      <w:r w:rsidR="00DF083D" w:rsidRPr="0098778A">
        <w:rPr>
          <w:color w:val="000000"/>
          <w:sz w:val="20"/>
          <w:szCs w:val="20"/>
          <w:lang w:val="kk-KZ"/>
        </w:rPr>
        <w:t xml:space="preserve"> маңызды. Қазақстан халықаралық терроризмге қарсы конвенцияларға түгел дерлік қол қойған, сондықтан елдегі террористік топтар әрекеттеріне қарсы халықаралық Заңнамалық актілерді қолдануға болады.</w:t>
      </w:r>
    </w:p>
    <w:p w:rsidR="00DF083D" w:rsidRPr="0098778A" w:rsidRDefault="00DF083D" w:rsidP="0098778A">
      <w:pPr>
        <w:pStyle w:val="a5"/>
        <w:numPr>
          <w:ilvl w:val="0"/>
          <w:numId w:val="79"/>
        </w:numPr>
        <w:tabs>
          <w:tab w:val="left" w:pos="426"/>
        </w:tabs>
        <w:spacing w:line="233" w:lineRule="auto"/>
        <w:ind w:left="0" w:firstLine="340"/>
        <w:jc w:val="both"/>
        <w:rPr>
          <w:color w:val="000000"/>
          <w:sz w:val="20"/>
          <w:szCs w:val="20"/>
          <w:lang w:val="kk-KZ"/>
        </w:rPr>
      </w:pPr>
      <w:r w:rsidRPr="0098778A">
        <w:rPr>
          <w:color w:val="000000"/>
          <w:sz w:val="20"/>
          <w:szCs w:val="20"/>
          <w:lang w:val="kk-KZ"/>
        </w:rPr>
        <w:t xml:space="preserve">Қазақстанның терроризмге қарсы халықаралық ұйымдармен ынтымақтастығы. Қазақстан әлемдік терроризмге қарсы күресте өзі жалғыз ештеңе істей алмайды. Ресей, Қытай, АҚШ, Еуропаның ірі мемлекеттері мен ислам мемлекеттерінің арнаулы терроризмге қарсы күресуші қызмет мекемелерімен, қауіпсіздікті </w:t>
      </w:r>
      <w:r w:rsidRPr="0098778A">
        <w:rPr>
          <w:color w:val="000000"/>
          <w:sz w:val="20"/>
          <w:szCs w:val="20"/>
          <w:lang w:val="kk-KZ"/>
        </w:rPr>
        <w:lastRenderedPageBreak/>
        <w:t xml:space="preserve">қамтамасыз ететін түрлі аймақтық ұйымдармен  тығыз жұмыс жасауы керек. Алайда, кез келген халықаралық ынтымақтастықта Қазақстан өз мүддесін басты ескеруі тиіс. </w:t>
      </w:r>
    </w:p>
    <w:p w:rsidR="00DF083D" w:rsidRPr="0098778A" w:rsidRDefault="00DF083D" w:rsidP="0098778A">
      <w:pPr>
        <w:pStyle w:val="a5"/>
        <w:numPr>
          <w:ilvl w:val="0"/>
          <w:numId w:val="79"/>
        </w:numPr>
        <w:tabs>
          <w:tab w:val="left" w:pos="426"/>
        </w:tabs>
        <w:spacing w:line="233" w:lineRule="auto"/>
        <w:ind w:left="0" w:firstLine="340"/>
        <w:jc w:val="both"/>
        <w:rPr>
          <w:color w:val="000000"/>
          <w:sz w:val="20"/>
          <w:szCs w:val="20"/>
          <w:lang w:val="kk-KZ"/>
        </w:rPr>
      </w:pPr>
      <w:r w:rsidRPr="0098778A">
        <w:rPr>
          <w:color w:val="000000"/>
          <w:sz w:val="20"/>
          <w:szCs w:val="20"/>
          <w:lang w:val="kk-KZ"/>
        </w:rPr>
        <w:t xml:space="preserve">Маманданған әскердің жасақталуы. Қауіптердің күшеюі, әскери саяси ахуалдың өзгеруі Қазақстаннан терроризмге қарсы шараларды күшейтуде кәсіпқой әскерді пайдалануды талап етеді. Тек қана арнаулы шағын топтар күшімен ғана халықаралық терроризмге, наркотрафикке, заңсыз қару жарақ сатуға және астыртын миграция құбылыстарына тосқауыл қою аса қиын. « Терроризм қаупіне батыл тосқауыл қоятын күш халықаралық жоғарғы стандарттарға сай жасақтанған, күштер мен құралдарды өте жылдам мерзімде қажетті жерге жеткізе алатын маманданған армияның болуы», деп көрсетеді сарапшы </w:t>
      </w:r>
      <w:r w:rsidR="004F54D6" w:rsidRPr="0098778A">
        <w:rPr>
          <w:color w:val="000000"/>
          <w:sz w:val="20"/>
          <w:szCs w:val="20"/>
          <w:lang w:val="kk-KZ"/>
        </w:rPr>
        <w:br/>
      </w:r>
      <w:r w:rsidR="00F86B33" w:rsidRPr="0098778A">
        <w:rPr>
          <w:color w:val="000000"/>
          <w:sz w:val="20"/>
          <w:szCs w:val="20"/>
          <w:lang w:val="kk-KZ"/>
        </w:rPr>
        <w:t xml:space="preserve">А. Иванов </w:t>
      </w:r>
      <w:r w:rsidRPr="0098778A">
        <w:rPr>
          <w:color w:val="000000"/>
          <w:sz w:val="20"/>
          <w:szCs w:val="20"/>
          <w:lang w:val="kk-KZ"/>
        </w:rPr>
        <w:t>[6]</w:t>
      </w:r>
      <w:r w:rsidR="00F86B33" w:rsidRPr="0098778A">
        <w:rPr>
          <w:color w:val="000000"/>
          <w:sz w:val="20"/>
          <w:szCs w:val="20"/>
          <w:lang w:val="kk-KZ"/>
        </w:rPr>
        <w:t>.</w:t>
      </w:r>
      <w:r w:rsidRPr="0098778A">
        <w:rPr>
          <w:color w:val="000000"/>
          <w:sz w:val="20"/>
          <w:szCs w:val="20"/>
          <w:lang w:val="kk-KZ"/>
        </w:rPr>
        <w:t xml:space="preserve"> Сонда ғана соңғы түрдегі қарулармен жасақталған террористік топтарға ойдағыдай соққы беруге болады. </w:t>
      </w:r>
    </w:p>
    <w:p w:rsidR="00DF083D" w:rsidRPr="0098778A" w:rsidRDefault="00DF083D" w:rsidP="0098778A">
      <w:pPr>
        <w:pStyle w:val="af1"/>
        <w:shd w:val="clear" w:color="auto" w:fill="FFFFFF"/>
        <w:spacing w:before="0" w:beforeAutospacing="0" w:after="0" w:afterAutospacing="0" w:line="233" w:lineRule="auto"/>
        <w:ind w:firstLine="340"/>
        <w:jc w:val="both"/>
        <w:rPr>
          <w:sz w:val="20"/>
          <w:szCs w:val="20"/>
          <w:lang w:val="kk-KZ"/>
        </w:rPr>
      </w:pPr>
      <w:r w:rsidRPr="0098778A">
        <w:rPr>
          <w:spacing w:val="15"/>
          <w:sz w:val="20"/>
          <w:szCs w:val="20"/>
          <w:lang w:val="kk-KZ"/>
        </w:rPr>
        <w:t xml:space="preserve">Қорыта айтқанда, терроризм құбылысы ұлттық шеңберден шығып, интернационалды сипатқа ие болып отыр. Терроризм- жаһанды мәселе екендігін ұмытпаған жөн. Жылда « терроризм қаупінің индексін» жариялап отыратын </w:t>
      </w:r>
      <w:r w:rsidRPr="0098778A">
        <w:rPr>
          <w:sz w:val="20"/>
          <w:szCs w:val="20"/>
          <w:lang w:val="kk-KZ"/>
        </w:rPr>
        <w:t xml:space="preserve">«Maple Croft» атты британдық компанияның мәліметтері бойынша әлемде Грендландия мен антарктидадан өзге аймақта терроризм қаупі жоқ территория жоқ екен. Қазақстан мұнда терроризм қаупі салыстырмалы түрде төменірек мемлекеттер қатарына жатқызылған. Алайда терроризмнің қаупін бағаламауға, жоққа шығарып, жасыруға тағы да болмайды. Бірақ та, қоғамдық тұрақтылыққа кері әсер ететіндей, тыныштық пен тұрақтылықты шайқалтуға болмайды. Кез келген теракт бұқаралық және топтық әсер етуге бағытталғандықтан, қоғамдық резонанс пен қорқынышқа жол бермеу керек. Қауіпсізді қамтамасыз етудің тиімді жүйесін қалыптастыра алу керек. </w:t>
      </w:r>
    </w:p>
    <w:p w:rsidR="00A27C96" w:rsidRPr="0098778A" w:rsidRDefault="00A27C96" w:rsidP="0098778A">
      <w:pPr>
        <w:pStyle w:val="af1"/>
        <w:shd w:val="clear" w:color="auto" w:fill="FFFFFF"/>
        <w:spacing w:before="0" w:beforeAutospacing="0" w:after="0" w:afterAutospacing="0" w:line="233" w:lineRule="auto"/>
        <w:ind w:firstLine="340"/>
        <w:jc w:val="center"/>
        <w:rPr>
          <w:b/>
          <w:i/>
          <w:sz w:val="20"/>
          <w:szCs w:val="20"/>
          <w:lang w:val="kk-KZ"/>
        </w:rPr>
      </w:pPr>
    </w:p>
    <w:p w:rsidR="00DF083D" w:rsidRPr="00243013" w:rsidRDefault="006D07EA" w:rsidP="0098778A">
      <w:pPr>
        <w:pStyle w:val="af1"/>
        <w:shd w:val="clear" w:color="auto" w:fill="FFFFFF"/>
        <w:spacing w:before="0" w:beforeAutospacing="0" w:after="0" w:afterAutospacing="0" w:line="233" w:lineRule="auto"/>
        <w:ind w:firstLine="340"/>
        <w:jc w:val="center"/>
        <w:rPr>
          <w:b/>
          <w:i/>
          <w:sz w:val="18"/>
          <w:szCs w:val="18"/>
          <w:lang w:val="kk-KZ"/>
        </w:rPr>
      </w:pPr>
      <w:r w:rsidRPr="00243013">
        <w:rPr>
          <w:b/>
          <w:i/>
          <w:sz w:val="18"/>
          <w:szCs w:val="18"/>
          <w:lang w:val="kk-KZ"/>
        </w:rPr>
        <w:t xml:space="preserve">Қолданылған </w:t>
      </w:r>
      <w:r w:rsidR="00DF083D" w:rsidRPr="00243013">
        <w:rPr>
          <w:b/>
          <w:i/>
          <w:sz w:val="18"/>
          <w:szCs w:val="18"/>
          <w:lang w:val="kk-KZ"/>
        </w:rPr>
        <w:t>әдебиеттер</w:t>
      </w:r>
      <w:r w:rsidRPr="00243013">
        <w:rPr>
          <w:b/>
          <w:i/>
          <w:sz w:val="18"/>
          <w:szCs w:val="18"/>
          <w:lang w:val="kk-KZ"/>
        </w:rPr>
        <w:t xml:space="preserve"> тізімі</w:t>
      </w:r>
      <w:r w:rsidR="00DF083D" w:rsidRPr="00243013">
        <w:rPr>
          <w:b/>
          <w:i/>
          <w:sz w:val="18"/>
          <w:szCs w:val="18"/>
          <w:lang w:val="kk-KZ"/>
        </w:rPr>
        <w:t>:</w:t>
      </w:r>
    </w:p>
    <w:p w:rsidR="00DF083D" w:rsidRPr="00243013" w:rsidRDefault="00DF083D" w:rsidP="0098778A">
      <w:pPr>
        <w:pStyle w:val="af1"/>
        <w:numPr>
          <w:ilvl w:val="0"/>
          <w:numId w:val="80"/>
        </w:numPr>
        <w:shd w:val="clear" w:color="auto" w:fill="FFFFFF"/>
        <w:tabs>
          <w:tab w:val="left" w:pos="0"/>
          <w:tab w:val="left" w:pos="284"/>
        </w:tabs>
        <w:spacing w:before="0" w:beforeAutospacing="0" w:after="0" w:afterAutospacing="0" w:line="233" w:lineRule="auto"/>
        <w:ind w:left="0" w:firstLine="340"/>
        <w:jc w:val="both"/>
        <w:rPr>
          <w:sz w:val="18"/>
          <w:szCs w:val="18"/>
        </w:rPr>
      </w:pPr>
      <w:r w:rsidRPr="00243013">
        <w:rPr>
          <w:sz w:val="18"/>
          <w:szCs w:val="18"/>
        </w:rPr>
        <w:t>Машан М. С. Политическая стабильность: сущность и механизмы обеспечения. Стабильность и безопасность Казахстана на стыке веков. –Астана, 2000. 224 с.</w:t>
      </w:r>
    </w:p>
    <w:p w:rsidR="00DF083D" w:rsidRPr="00243013" w:rsidRDefault="00DF083D" w:rsidP="0098778A">
      <w:pPr>
        <w:pStyle w:val="af1"/>
        <w:numPr>
          <w:ilvl w:val="0"/>
          <w:numId w:val="80"/>
        </w:numPr>
        <w:shd w:val="clear" w:color="auto" w:fill="FFFFFF"/>
        <w:tabs>
          <w:tab w:val="left" w:pos="0"/>
          <w:tab w:val="left" w:pos="284"/>
        </w:tabs>
        <w:spacing w:before="0" w:beforeAutospacing="0" w:after="0" w:afterAutospacing="0" w:line="233" w:lineRule="auto"/>
        <w:ind w:left="0" w:firstLine="340"/>
        <w:jc w:val="both"/>
        <w:rPr>
          <w:sz w:val="18"/>
          <w:szCs w:val="18"/>
        </w:rPr>
      </w:pPr>
      <w:r w:rsidRPr="00243013">
        <w:rPr>
          <w:sz w:val="18"/>
          <w:szCs w:val="18"/>
        </w:rPr>
        <w:t xml:space="preserve">Даниленко В.И. Современный политологический словарь. – М.: </w:t>
      </w:r>
      <w:r w:rsidRPr="00243013">
        <w:rPr>
          <w:sz w:val="18"/>
          <w:szCs w:val="18"/>
          <w:lang w:val="en-US"/>
        </w:rPr>
        <w:t>NOTABENE</w:t>
      </w:r>
      <w:r w:rsidRPr="00243013">
        <w:rPr>
          <w:sz w:val="18"/>
          <w:szCs w:val="18"/>
        </w:rPr>
        <w:t>, 2000. 891 с.</w:t>
      </w:r>
    </w:p>
    <w:p w:rsidR="00DF083D" w:rsidRPr="00243013" w:rsidRDefault="00DF083D" w:rsidP="0098778A">
      <w:pPr>
        <w:pStyle w:val="af1"/>
        <w:numPr>
          <w:ilvl w:val="0"/>
          <w:numId w:val="80"/>
        </w:numPr>
        <w:shd w:val="clear" w:color="auto" w:fill="FFFFFF"/>
        <w:tabs>
          <w:tab w:val="left" w:pos="0"/>
          <w:tab w:val="left" w:pos="284"/>
        </w:tabs>
        <w:spacing w:before="0" w:beforeAutospacing="0" w:after="0" w:afterAutospacing="0" w:line="233" w:lineRule="auto"/>
        <w:ind w:left="0" w:firstLine="340"/>
        <w:jc w:val="both"/>
        <w:rPr>
          <w:sz w:val="18"/>
          <w:szCs w:val="18"/>
        </w:rPr>
      </w:pPr>
      <w:r w:rsidRPr="00243013">
        <w:rPr>
          <w:sz w:val="18"/>
          <w:szCs w:val="18"/>
          <w:lang w:val="kk-KZ"/>
        </w:rPr>
        <w:t xml:space="preserve">« Терроризмге қарсы күрес туралы» Қазақстан Республикасының </w:t>
      </w:r>
      <w:r w:rsidRPr="00243013">
        <w:rPr>
          <w:sz w:val="18"/>
          <w:szCs w:val="18"/>
        </w:rPr>
        <w:t>1999</w:t>
      </w:r>
      <w:r w:rsidRPr="00243013">
        <w:rPr>
          <w:sz w:val="18"/>
          <w:szCs w:val="18"/>
          <w:lang w:val="kk-KZ"/>
        </w:rPr>
        <w:t xml:space="preserve"> жылғы </w:t>
      </w:r>
      <w:r w:rsidRPr="00243013">
        <w:rPr>
          <w:sz w:val="18"/>
          <w:szCs w:val="18"/>
        </w:rPr>
        <w:t xml:space="preserve"> 13</w:t>
      </w:r>
      <w:r w:rsidRPr="00243013">
        <w:rPr>
          <w:sz w:val="18"/>
          <w:szCs w:val="18"/>
          <w:lang w:val="kk-KZ"/>
        </w:rPr>
        <w:t xml:space="preserve"> шілдедегі №</w:t>
      </w:r>
      <w:r w:rsidRPr="00243013">
        <w:rPr>
          <w:sz w:val="18"/>
          <w:szCs w:val="18"/>
        </w:rPr>
        <w:t xml:space="preserve"> 416</w:t>
      </w:r>
      <w:r w:rsidRPr="00243013">
        <w:rPr>
          <w:sz w:val="18"/>
          <w:szCs w:val="18"/>
          <w:lang w:val="kk-KZ"/>
        </w:rPr>
        <w:t xml:space="preserve"> Заңы.</w:t>
      </w:r>
    </w:p>
    <w:p w:rsidR="00DF083D" w:rsidRPr="00243013" w:rsidRDefault="00DF083D" w:rsidP="0098778A">
      <w:pPr>
        <w:pStyle w:val="af1"/>
        <w:numPr>
          <w:ilvl w:val="0"/>
          <w:numId w:val="80"/>
        </w:numPr>
        <w:shd w:val="clear" w:color="auto" w:fill="FFFFFF"/>
        <w:tabs>
          <w:tab w:val="left" w:pos="0"/>
          <w:tab w:val="left" w:pos="284"/>
        </w:tabs>
        <w:spacing w:before="0" w:beforeAutospacing="0" w:after="0" w:afterAutospacing="0" w:line="233" w:lineRule="auto"/>
        <w:ind w:left="0" w:firstLine="340"/>
        <w:jc w:val="both"/>
        <w:rPr>
          <w:sz w:val="18"/>
          <w:szCs w:val="18"/>
        </w:rPr>
      </w:pPr>
      <w:r w:rsidRPr="00243013">
        <w:rPr>
          <w:sz w:val="18"/>
          <w:szCs w:val="18"/>
        </w:rPr>
        <w:t>Исаев. Г. Кто играет на чувствах мусульман?  ̸̸ ̸ Наш мир, 26 января 2007. 5 с.</w:t>
      </w:r>
    </w:p>
    <w:p w:rsidR="00DF083D" w:rsidRPr="00243013" w:rsidRDefault="00DF083D" w:rsidP="0098778A">
      <w:pPr>
        <w:pStyle w:val="af1"/>
        <w:numPr>
          <w:ilvl w:val="0"/>
          <w:numId w:val="80"/>
        </w:numPr>
        <w:shd w:val="clear" w:color="auto" w:fill="FFFFFF"/>
        <w:tabs>
          <w:tab w:val="left" w:pos="0"/>
          <w:tab w:val="left" w:pos="284"/>
        </w:tabs>
        <w:spacing w:before="0" w:beforeAutospacing="0" w:after="0" w:afterAutospacing="0" w:line="233" w:lineRule="auto"/>
        <w:ind w:left="0" w:firstLine="340"/>
        <w:jc w:val="both"/>
        <w:rPr>
          <w:sz w:val="18"/>
          <w:szCs w:val="18"/>
        </w:rPr>
      </w:pPr>
      <w:r w:rsidRPr="00243013">
        <w:rPr>
          <w:sz w:val="18"/>
          <w:szCs w:val="18"/>
        </w:rPr>
        <w:t xml:space="preserve">Тулебаева М.К. </w:t>
      </w:r>
      <w:r w:rsidRPr="00243013">
        <w:rPr>
          <w:sz w:val="18"/>
          <w:szCs w:val="18"/>
          <w:lang w:val="kk-KZ"/>
        </w:rPr>
        <w:t xml:space="preserve">Қазақстан Республикасында терроризмге қарсы күрес саясатын қалыптастыру ерекшеліктері Алматы, </w:t>
      </w:r>
      <w:r w:rsidRPr="00243013">
        <w:rPr>
          <w:sz w:val="18"/>
          <w:szCs w:val="18"/>
        </w:rPr>
        <w:t xml:space="preserve">2009 </w:t>
      </w:r>
    </w:p>
    <w:p w:rsidR="00DF083D" w:rsidRPr="00243013" w:rsidRDefault="00DF083D" w:rsidP="0098778A">
      <w:pPr>
        <w:pStyle w:val="af1"/>
        <w:numPr>
          <w:ilvl w:val="0"/>
          <w:numId w:val="80"/>
        </w:numPr>
        <w:shd w:val="clear" w:color="auto" w:fill="FFFFFF"/>
        <w:tabs>
          <w:tab w:val="left" w:pos="0"/>
          <w:tab w:val="left" w:pos="284"/>
        </w:tabs>
        <w:spacing w:before="0" w:beforeAutospacing="0" w:after="0" w:afterAutospacing="0" w:line="233" w:lineRule="auto"/>
        <w:ind w:left="0" w:firstLine="340"/>
        <w:jc w:val="both"/>
        <w:rPr>
          <w:sz w:val="18"/>
          <w:szCs w:val="18"/>
        </w:rPr>
      </w:pPr>
      <w:r w:rsidRPr="00243013">
        <w:rPr>
          <w:sz w:val="18"/>
          <w:szCs w:val="18"/>
        </w:rPr>
        <w:t xml:space="preserve">Иванов. А. Военная доктрина как камень протекновения. Может ли военная доктрина осложнить казахстано российские отношения? ̸ ̸ Республико деловое обозрение, 13 апреля 2007. 8 с.    </w:t>
      </w:r>
    </w:p>
    <w:p w:rsidR="001027E5" w:rsidRPr="0098778A" w:rsidRDefault="001027E5" w:rsidP="0098778A">
      <w:pPr>
        <w:pStyle w:val="a5"/>
        <w:autoSpaceDE w:val="0"/>
        <w:autoSpaceDN w:val="0"/>
        <w:adjustRightInd w:val="0"/>
        <w:spacing w:line="233" w:lineRule="auto"/>
        <w:ind w:left="0" w:firstLine="340"/>
        <w:jc w:val="right"/>
        <w:rPr>
          <w:b/>
          <w:i/>
          <w:sz w:val="20"/>
          <w:szCs w:val="20"/>
          <w:lang w:val="kk-KZ"/>
        </w:rPr>
      </w:pPr>
    </w:p>
    <w:p w:rsidR="00B42303" w:rsidRPr="0098778A" w:rsidRDefault="00B42303" w:rsidP="0098778A">
      <w:pPr>
        <w:pStyle w:val="a5"/>
        <w:autoSpaceDE w:val="0"/>
        <w:autoSpaceDN w:val="0"/>
        <w:adjustRightInd w:val="0"/>
        <w:spacing w:line="233" w:lineRule="auto"/>
        <w:ind w:left="0" w:firstLine="340"/>
        <w:jc w:val="right"/>
        <w:rPr>
          <w:b/>
          <w:i/>
          <w:sz w:val="20"/>
          <w:szCs w:val="20"/>
          <w:lang w:val="kk-KZ"/>
        </w:rPr>
      </w:pPr>
    </w:p>
    <w:p w:rsidR="003734A4" w:rsidRPr="0098778A" w:rsidRDefault="001027E5" w:rsidP="00243013">
      <w:pPr>
        <w:pStyle w:val="a5"/>
        <w:autoSpaceDE w:val="0"/>
        <w:autoSpaceDN w:val="0"/>
        <w:adjustRightInd w:val="0"/>
        <w:spacing w:line="233" w:lineRule="auto"/>
        <w:ind w:left="0" w:firstLine="340"/>
        <w:jc w:val="right"/>
        <w:rPr>
          <w:b/>
          <w:i/>
          <w:sz w:val="20"/>
          <w:szCs w:val="20"/>
          <w:lang w:val="kk-KZ"/>
        </w:rPr>
      </w:pPr>
      <w:r w:rsidRPr="0098778A">
        <w:rPr>
          <w:b/>
          <w:i/>
          <w:sz w:val="20"/>
          <w:szCs w:val="20"/>
          <w:lang w:val="kk-KZ"/>
        </w:rPr>
        <w:t>Нұрсейітов</w:t>
      </w:r>
      <w:r w:rsidR="00E974F4" w:rsidRPr="0098778A">
        <w:rPr>
          <w:b/>
          <w:i/>
          <w:sz w:val="20"/>
          <w:szCs w:val="20"/>
          <w:lang w:val="kk-KZ"/>
        </w:rPr>
        <w:t xml:space="preserve"> Ш.Т.</w:t>
      </w:r>
      <w:r w:rsidR="00A27C96" w:rsidRPr="0098778A">
        <w:rPr>
          <w:b/>
          <w:i/>
          <w:sz w:val="20"/>
          <w:szCs w:val="20"/>
          <w:lang w:val="kk-KZ"/>
        </w:rPr>
        <w:t>,</w:t>
      </w:r>
      <w:r w:rsidR="00243013">
        <w:rPr>
          <w:b/>
          <w:i/>
          <w:sz w:val="20"/>
          <w:szCs w:val="20"/>
          <w:lang w:val="ca-ES"/>
        </w:rPr>
        <w:t xml:space="preserve"> </w:t>
      </w:r>
      <w:r w:rsidR="001A7D77" w:rsidRPr="0098778A">
        <w:rPr>
          <w:b/>
          <w:i/>
          <w:sz w:val="20"/>
          <w:szCs w:val="20"/>
          <w:lang w:val="kk-KZ"/>
        </w:rPr>
        <w:t>ә</w:t>
      </w:r>
      <w:r w:rsidR="003734A4" w:rsidRPr="0098778A">
        <w:rPr>
          <w:b/>
          <w:i/>
          <w:sz w:val="20"/>
          <w:szCs w:val="20"/>
          <w:lang w:val="kk-KZ"/>
        </w:rPr>
        <w:t>л-Фараби атындағы ҚазҰУ</w:t>
      </w:r>
    </w:p>
    <w:p w:rsidR="00A27C96" w:rsidRPr="0098778A" w:rsidRDefault="00A27C9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саясаттану бөлімінің 3 курс студенті</w:t>
      </w:r>
    </w:p>
    <w:p w:rsidR="001027E5" w:rsidRPr="0098778A" w:rsidRDefault="001027E5" w:rsidP="0098778A">
      <w:pPr>
        <w:pStyle w:val="a5"/>
        <w:autoSpaceDE w:val="0"/>
        <w:autoSpaceDN w:val="0"/>
        <w:adjustRightInd w:val="0"/>
        <w:spacing w:line="233" w:lineRule="auto"/>
        <w:ind w:left="0" w:firstLine="340"/>
        <w:jc w:val="right"/>
        <w:rPr>
          <w:b/>
          <w:i/>
          <w:sz w:val="20"/>
          <w:szCs w:val="20"/>
          <w:lang w:val="kk-KZ"/>
        </w:rPr>
      </w:pPr>
      <w:r w:rsidRPr="0098778A">
        <w:rPr>
          <w:b/>
          <w:i/>
          <w:sz w:val="20"/>
          <w:szCs w:val="20"/>
          <w:lang w:val="kk-KZ"/>
        </w:rPr>
        <w:t>Ғылыми жетекші:</w:t>
      </w:r>
    </w:p>
    <w:p w:rsidR="001027E5" w:rsidRPr="0098778A" w:rsidRDefault="001027E5" w:rsidP="0098778A">
      <w:pPr>
        <w:pStyle w:val="a5"/>
        <w:autoSpaceDE w:val="0"/>
        <w:autoSpaceDN w:val="0"/>
        <w:adjustRightInd w:val="0"/>
        <w:spacing w:line="233" w:lineRule="auto"/>
        <w:ind w:left="0" w:firstLine="340"/>
        <w:jc w:val="right"/>
        <w:rPr>
          <w:b/>
          <w:i/>
          <w:sz w:val="20"/>
          <w:szCs w:val="20"/>
          <w:lang w:val="kk-KZ"/>
        </w:rPr>
      </w:pPr>
      <w:r w:rsidRPr="0098778A">
        <w:rPr>
          <w:b/>
          <w:i/>
          <w:sz w:val="20"/>
          <w:szCs w:val="20"/>
          <w:lang w:val="kk-KZ"/>
        </w:rPr>
        <w:t>с</w:t>
      </w:r>
      <w:r w:rsidR="00A27C96" w:rsidRPr="0098778A">
        <w:rPr>
          <w:b/>
          <w:i/>
          <w:sz w:val="20"/>
          <w:szCs w:val="20"/>
          <w:lang w:val="kk-KZ"/>
        </w:rPr>
        <w:t>аяси</w:t>
      </w:r>
      <w:r w:rsidRPr="0098778A">
        <w:rPr>
          <w:b/>
          <w:i/>
          <w:sz w:val="20"/>
          <w:szCs w:val="20"/>
          <w:lang w:val="kk-KZ"/>
        </w:rPr>
        <w:t>.ғ.д., профессор Балапанова А.С.</w:t>
      </w:r>
    </w:p>
    <w:p w:rsidR="001027E5" w:rsidRPr="0098778A" w:rsidRDefault="001027E5" w:rsidP="0098778A">
      <w:pPr>
        <w:autoSpaceDE w:val="0"/>
        <w:autoSpaceDN w:val="0"/>
        <w:adjustRightInd w:val="0"/>
        <w:spacing w:after="0" w:line="233" w:lineRule="auto"/>
        <w:ind w:firstLine="340"/>
        <w:jc w:val="right"/>
        <w:rPr>
          <w:rFonts w:ascii="Times New Roman" w:eastAsia="Calibri" w:hAnsi="Times New Roman"/>
          <w:b/>
          <w:i/>
          <w:color w:val="000000"/>
          <w:sz w:val="20"/>
          <w:szCs w:val="20"/>
          <w:lang w:val="kk-KZ" w:eastAsia="en-US"/>
        </w:rPr>
      </w:pPr>
    </w:p>
    <w:p w:rsidR="001027E5" w:rsidRDefault="001027E5" w:rsidP="0098778A">
      <w:pPr>
        <w:autoSpaceDE w:val="0"/>
        <w:autoSpaceDN w:val="0"/>
        <w:adjustRightInd w:val="0"/>
        <w:spacing w:after="0" w:line="233" w:lineRule="auto"/>
        <w:ind w:firstLine="340"/>
        <w:jc w:val="center"/>
        <w:rPr>
          <w:rFonts w:ascii="Times New Roman" w:hAnsi="Times New Roman"/>
          <w:sz w:val="20"/>
          <w:szCs w:val="20"/>
          <w:lang w:val="ca-ES"/>
        </w:rPr>
      </w:pPr>
      <w:r w:rsidRPr="0098778A">
        <w:rPr>
          <w:rFonts w:ascii="Times New Roman" w:eastAsia="Calibri" w:hAnsi="Times New Roman"/>
          <w:b/>
          <w:color w:val="000000"/>
          <w:sz w:val="20"/>
          <w:szCs w:val="20"/>
          <w:lang w:val="kk-KZ" w:eastAsia="en-US"/>
        </w:rPr>
        <w:t>ҚР ЖАСТАРЫ ҚОҒАМДЫҚ-САЯСИ БЕЛСЕНДІЛІГІ ЖӘНЕ САЯСИ ҚАТЫСУЫ: ПРОБЛЕМАЛАР МЕН МҮМКІНДІКТЕР</w:t>
      </w:r>
      <w:r w:rsidRPr="0098778A">
        <w:rPr>
          <w:rFonts w:ascii="Times New Roman" w:hAnsi="Times New Roman"/>
          <w:sz w:val="20"/>
          <w:szCs w:val="20"/>
          <w:lang w:val="kk-KZ"/>
        </w:rPr>
        <w:t xml:space="preserve"> </w:t>
      </w:r>
    </w:p>
    <w:p w:rsidR="00243013" w:rsidRPr="00243013" w:rsidRDefault="00243013" w:rsidP="0098778A">
      <w:pPr>
        <w:autoSpaceDE w:val="0"/>
        <w:autoSpaceDN w:val="0"/>
        <w:adjustRightInd w:val="0"/>
        <w:spacing w:after="0" w:line="233" w:lineRule="auto"/>
        <w:ind w:firstLine="340"/>
        <w:jc w:val="center"/>
        <w:rPr>
          <w:rFonts w:ascii="Times New Roman" w:hAnsi="Times New Roman"/>
          <w:sz w:val="20"/>
          <w:szCs w:val="20"/>
          <w:lang w:val="ca-ES"/>
        </w:rPr>
      </w:pPr>
    </w:p>
    <w:p w:rsidR="001027E5" w:rsidRPr="0098778A" w:rsidRDefault="001027E5" w:rsidP="0098778A">
      <w:pPr>
        <w:autoSpaceDE w:val="0"/>
        <w:autoSpaceDN w:val="0"/>
        <w:adjustRightInd w:val="0"/>
        <w:spacing w:after="0" w:line="233" w:lineRule="auto"/>
        <w:ind w:firstLine="340"/>
        <w:jc w:val="both"/>
        <w:rPr>
          <w:rFonts w:ascii="Times New Roman" w:eastAsia="Calibri" w:hAnsi="Times New Roman"/>
          <w:color w:val="000000"/>
          <w:sz w:val="20"/>
          <w:szCs w:val="20"/>
          <w:lang w:val="kk-KZ" w:eastAsia="en-US"/>
        </w:rPr>
      </w:pPr>
      <w:r w:rsidRPr="0098778A">
        <w:rPr>
          <w:rFonts w:ascii="Times New Roman" w:eastAsia="Calibri" w:hAnsi="Times New Roman"/>
          <w:color w:val="000000"/>
          <w:sz w:val="20"/>
          <w:szCs w:val="20"/>
          <w:lang w:val="kk-KZ" w:eastAsia="en-US"/>
        </w:rPr>
        <w:t xml:space="preserve">Жастар кез келген мемлекеттiң кешендi дамуы үшiн стратегиялық ресурс болып табылады. 2004 жылғы Украинадағы, 2010 жылғы Қырғызстандағы,  2011 жылғы Солтүстік Африка мемлекеттеріндегі, сондай-ақ Ресейдегі соңғы Парламенттік сайлаудан кейінгі орын алған оқиғалар жастардың қоғамдағы теріс әрекеттерді өткір әрі тез қабылдайтынын, жастармен жасалатын жұмыстардағы жіберілген қателіктер қолайсыз салдарға әкеп соқтыратындығын дәлелдеді. </w:t>
      </w:r>
    </w:p>
    <w:p w:rsidR="001027E5" w:rsidRPr="0098778A" w:rsidRDefault="001027E5" w:rsidP="0098778A">
      <w:pPr>
        <w:autoSpaceDE w:val="0"/>
        <w:autoSpaceDN w:val="0"/>
        <w:adjustRightInd w:val="0"/>
        <w:spacing w:after="0" w:line="233" w:lineRule="auto"/>
        <w:ind w:firstLine="340"/>
        <w:jc w:val="both"/>
        <w:rPr>
          <w:rFonts w:ascii="Times New Roman" w:eastAsia="Calibri" w:hAnsi="Times New Roman"/>
          <w:color w:val="000000"/>
          <w:sz w:val="20"/>
          <w:szCs w:val="20"/>
          <w:lang w:val="kk-KZ" w:eastAsia="en-US"/>
        </w:rPr>
      </w:pPr>
      <w:r w:rsidRPr="0098778A">
        <w:rPr>
          <w:rStyle w:val="A80"/>
          <w:rFonts w:ascii="Times New Roman" w:hAnsi="Times New Roman"/>
          <w:sz w:val="20"/>
          <w:szCs w:val="20"/>
          <w:lang w:val="kk-KZ"/>
        </w:rPr>
        <w:t xml:space="preserve">Жастар мемлекеттің қоғамдық-саяси өміріне белсенді қатысушылардың бірі және қоғамның маңызды құрамдас бөлігі болып табылады. </w:t>
      </w:r>
      <w:r w:rsidRPr="0098778A">
        <w:rPr>
          <w:rFonts w:ascii="Times New Roman" w:eastAsia="Calibri" w:hAnsi="Times New Roman"/>
          <w:color w:val="000000"/>
          <w:sz w:val="20"/>
          <w:szCs w:val="20"/>
          <w:lang w:val="kk-KZ" w:eastAsia="en-US"/>
        </w:rPr>
        <w:t xml:space="preserve">Жастар мемлекеттің проблемаларын өткір сезінетін және қабылдайтын топтардың бірі екенін біле отырып елемеу немесе оны жеткілікті деңгейде зерделемеу жастардың саяси жоғары бағалауларды дұрыс түсінбеуіне әкеліп соқтырады. Ол өз кезегінде жастардың бүтіндей әлеуметтік топ және жеке алғанда индивид ретінде билік институттарының: биліктен, оның практикасынан, нақты бір тұлғалардан және мекемелерден, билікті көрсететін рәсімдерден жатсыну механизмін тудырады және қоғамның көңіл-күйі мен саяси жүйеге сенім деңгейінің маңызды индикаторы болып табылады. </w:t>
      </w:r>
    </w:p>
    <w:p w:rsidR="001027E5" w:rsidRPr="0098778A" w:rsidRDefault="001027E5"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Демократиялық қоғам дамуының басты көрсеткішінің бірі - жастардың мемлекеттік, жергілікті маңызды шешімдерді қабылдауға қатысуы мен қабылданған шешімдерді шешуге атсалысуы болып табылады. ҚР Парламенті Мәжілісіндегі арнайы жастар ісі бойынша комитеттің болмауы, жергілікті мәслихаттардағы жас депутаттардың үлес салмағының мардымсыздығы (жалпы депутатардың 0,6% немесе республика бойынша 21 жас депутат) жастардың мүдделерін алға тарту мәселесі толықтай қамтамасыз етілмегендігін көрсетеді. Оң әсерлі шешім жобаларын қабылдауға жекелеген жастарды тарту мысалдарына қарамастан, бұл тетік әлі де дұрыс жетілдірілмеген.</w:t>
      </w:r>
    </w:p>
    <w:p w:rsidR="001027E5" w:rsidRPr="0098778A" w:rsidRDefault="001027E5" w:rsidP="0098778A">
      <w:pPr>
        <w:tabs>
          <w:tab w:val="right" w:pos="9972"/>
        </w:tabs>
        <w:spacing w:after="0" w:line="233" w:lineRule="auto"/>
        <w:ind w:firstLine="340"/>
        <w:jc w:val="both"/>
        <w:rPr>
          <w:rFonts w:ascii="Times New Roman" w:hAnsi="Times New Roman"/>
          <w:iCs/>
          <w:sz w:val="20"/>
          <w:szCs w:val="20"/>
          <w:lang w:val="kk-KZ"/>
        </w:rPr>
      </w:pPr>
      <w:r w:rsidRPr="0098778A">
        <w:rPr>
          <w:rFonts w:ascii="Times New Roman" w:hAnsi="Times New Roman"/>
          <w:iCs/>
          <w:sz w:val="20"/>
          <w:szCs w:val="20"/>
          <w:lang w:val="kk-KZ"/>
        </w:rPr>
        <w:t xml:space="preserve">Әлеуметтік зерттеулердің нәтижесіне сүйенер болсақ, мемлекеттік органдарға жастардың сенім артуы жоғарғы деңгейде емес. Білім алуға мұқтаж және қайта даярлаудан өтуді қажетсінетін респонденттердің 70,6 % мемлекеттік органдарға өтініш жасамағандығын, тек 21,3% ғана өтініш білдіретіндігін, 8,2% жауап беруге қиналатындығын көрсеткен </w:t>
      </w:r>
      <w:r w:rsidRPr="0098778A">
        <w:rPr>
          <w:rFonts w:ascii="Times New Roman" w:hAnsi="Times New Roman"/>
          <w:sz w:val="20"/>
          <w:szCs w:val="20"/>
          <w:lang w:val="kk-KZ"/>
        </w:rPr>
        <w:t>[1]</w:t>
      </w:r>
      <w:r w:rsidRPr="0098778A">
        <w:rPr>
          <w:rFonts w:ascii="Times New Roman" w:hAnsi="Times New Roman"/>
          <w:iCs/>
          <w:sz w:val="20"/>
          <w:szCs w:val="20"/>
          <w:lang w:val="kk-KZ"/>
        </w:rPr>
        <w:t xml:space="preserve">. </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Әлеуметтік-саяси белсенділіктің классикалық теориясы ретінде С. Верба мен Н. Най құрастырған қатысу үлгісі қарастырылады [2]. Д.В. Ольшанский бойынша әлеуметтік-саяси белсенділік - бұл «әлеуметтік топтар </w:t>
      </w:r>
      <w:r w:rsidRPr="0098778A">
        <w:rPr>
          <w:rFonts w:ascii="Times New Roman" w:hAnsi="Times New Roman"/>
          <w:sz w:val="20"/>
          <w:szCs w:val="20"/>
          <w:lang w:val="kk-KZ"/>
        </w:rPr>
        <w:lastRenderedPageBreak/>
        <w:t>немесе индивидтің қалыптасқан саяси немесе әлеуметтік-экономикалық тәртіп пен тиісті саяси институттарды өзгертуге ұмтылысын есепке ала отырып, жеке қажеттіліктері мен мүдделерін білдіруі» [3]. Саяси психология тұрғысынан алып қарағанда жас азаматтың саяси белсенділігі ішкі тұлғалық қажеттіліктерін қанағаттандыра отырып, өзіндік бағалауды күшейтеді [4]. О.М. Карпенко мен И.А. Ломанов өз еңбектерінде саяси белсенділікті құраушы бес компонент: ойлау, электоралды, стихиялы-көпшілік, құрылымдық және кәсіби қарастырылады. Сонымен қатар әлеуметтік-саяси белсенділіктің индивидуалды және коллективті деңгейлері бөліп көрсетіледі. Коллективті деңгейді топтық (бастауыш, саясаттағы жастардың аз топтары), ұйымдық (жастар ұйымдары деңгейлері) және массалық (көпшілікті саяси қозғалыс) [5].</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color w:val="000000"/>
          <w:sz w:val="20"/>
          <w:szCs w:val="20"/>
          <w:lang w:val="kk-KZ"/>
        </w:rPr>
        <w:t xml:space="preserve">Еліміздің соңғы қоғамдық саяси өмірі жылдарында  шындығында атаулы оқиғалар болды. Қазақстан Кеден Одағына енді, ДСҰ-ға енуге дайындықтың соңғы кезеңінен өтті, сонымен қатар VII Қысқы Азия ойындары табысты өтті. ҚР халықаралық саяси аренада тағы бір рет танытқан 2010 жылдың ең маңызды қоғамдық саяси оқиғасы, ол соңғы 11 жылда бірінші рет саммиті өткізілген Қазақстан Республикасының ЕҚЫҰ-ға төрағалық етуі болды. Жастардың негізгі ішкі саяси және халықаралық оқиғаларға берген бағасы, сондай-ақ жастардың еліміздің қоғамдық саяси өміріне қатысу деңгейін бағалауы әлеуметтік сауалнамалар нәтижесінде түзілген мәліметтер бойынша осы блокта қарастырылады. </w:t>
      </w:r>
      <w:r w:rsidRPr="0098778A">
        <w:rPr>
          <w:rFonts w:ascii="Times New Roman" w:hAnsi="Times New Roman"/>
          <w:iCs/>
          <w:color w:val="000000"/>
          <w:sz w:val="20"/>
          <w:szCs w:val="20"/>
          <w:lang w:val="kk-KZ"/>
        </w:rPr>
        <w:t xml:space="preserve">2010 жылғы Қазақстанның ЕҚЫҰ-ға төрағалық етуін Сiз қалай бағалайсыз?» деген сауал бойынша </w:t>
      </w:r>
      <w:r w:rsidRPr="0098778A">
        <w:rPr>
          <w:rFonts w:ascii="Times New Roman" w:hAnsi="Times New Roman"/>
          <w:color w:val="000000"/>
          <w:sz w:val="20"/>
          <w:szCs w:val="20"/>
          <w:lang w:val="kk-KZ"/>
        </w:rPr>
        <w:t>жастардың көбі (70%-ға жуығы) Қазақстанның ЕҚЫҰ-ға төрағалық етуін оң бағалайды.</w:t>
      </w:r>
      <w:r w:rsidRPr="0098778A">
        <w:rPr>
          <w:rStyle w:val="A60"/>
          <w:rFonts w:ascii="Times New Roman" w:hAnsi="Times New Roman"/>
          <w:sz w:val="20"/>
          <w:szCs w:val="20"/>
          <w:lang w:val="kk-KZ"/>
        </w:rPr>
        <w:t xml:space="preserve"> Жауапқа негіздемелер ретінде еліміздің саяси имиджіне оң ықпал мен демократиялық жаңарулардың болуына, сонымен қатар ішкі қауіпсіздік стандартына әсері ететіндігі көрсетілген.</w:t>
      </w:r>
      <w:r w:rsidRPr="0098778A">
        <w:rPr>
          <w:rFonts w:ascii="Times New Roman" w:hAnsi="Times New Roman"/>
          <w:color w:val="000000"/>
          <w:sz w:val="20"/>
          <w:szCs w:val="20"/>
          <w:lang w:val="kk-KZ"/>
        </w:rPr>
        <w:t xml:space="preserve"> Бірақ, бұл туралы хабардар еместер де болған, олар 13%-ы құрайды (негізінен мектеп оқушылары), ЕҚЫҰ-ға төрағалық етуді теріс бағалағандар(2%) төмендегі себептерді алға келтірген: «бұл өте көп ақшалай қаражатты шығындады»; «бұның ешкімге қажеті жоқ»; «бұл еліміздің имиджін жасау үшін ғана қажет болды».</w:t>
      </w:r>
      <w:r w:rsidRPr="0098778A">
        <w:rPr>
          <w:rStyle w:val="A50"/>
          <w:rFonts w:ascii="Times New Roman" w:hAnsi="Times New Roman"/>
          <w:sz w:val="20"/>
          <w:szCs w:val="20"/>
          <w:lang w:val="kk-KZ"/>
        </w:rPr>
        <w:t xml:space="preserve"> С</w:t>
      </w:r>
      <w:r w:rsidRPr="0098778A">
        <w:rPr>
          <w:rFonts w:ascii="Times New Roman" w:hAnsi="Times New Roman"/>
          <w:color w:val="000000"/>
          <w:sz w:val="20"/>
          <w:szCs w:val="20"/>
          <w:lang w:val="kk-KZ"/>
        </w:rPr>
        <w:t>ондай-ақ, көпшілік жастар Ресей, Қазақстан және Белоруссияның бiрыңғай экономикалық және кеден кеңiстiгiн құруына оң баға береді. Тек 2% жастар бұған теріс баға берген [6]. Келтірілген көрсеткіштер жастардың маңызды халықаралық қоғамдық саяси, оның ішінде Қазақстанның бастамасымен болған оқиғаларға толығымен оң көзқараста екендігін көрсетті. Бұл аталған іс-шараларды өткізудің басымдығын түсіндіру және қажетті шешімдерді қабылдау жөніндегі ақпараттық насихаттау компанияларымен байланысты. Сонымен қатар, жас азаматтардың, жас ерекшеліктеріне қарай Отанында болып жатқан маңызды халықаралық оқиғаларды дұрыс сезінуі қуантады. Бұдан әрі жастардың еліміздің қоғамдық-саяси өміріне қатысуын бағалау жүргізетін болсақ, негізінен жастар еліміздің қоғамдық-саяси өміріне жастар ұйымдарының қызметіне қатысу арқылы араласады.</w:t>
      </w:r>
      <w:r w:rsidRPr="0098778A">
        <w:rPr>
          <w:rStyle w:val="A80"/>
          <w:rFonts w:ascii="Times New Roman" w:hAnsi="Times New Roman"/>
          <w:sz w:val="20"/>
          <w:szCs w:val="20"/>
          <w:lang w:val="kk-KZ"/>
        </w:rPr>
        <w:t xml:space="preserve"> </w:t>
      </w:r>
      <w:r w:rsidRPr="0098778A">
        <w:rPr>
          <w:rFonts w:ascii="Times New Roman" w:hAnsi="Times New Roman"/>
          <w:sz w:val="20"/>
          <w:szCs w:val="20"/>
          <w:lang w:val="kk-KZ"/>
        </w:rPr>
        <w:t>Қазіргі Саясаттану ғылымында жастардың саяси белсенділігі «саяси қатысу» категориясы арқылы көрініс табады. Мысал ретінде О.Г. Щенинаның пікірі бойынша, саяси қатысуды индивидтің немесе әлеуметтік топтардың саяси сферадағы кез-келген белсенділігі арқылы көрсетуге болады [7]. Жастардың саяси қатысуын жас азаматтарың индивидуалды немесе рационалдану және институциализациялану деңгейлері әр түрлі саяси партиялар, жастар қозғалысы, ұйымдар, топтар арқылы конвенционалды немесе конвенционалды емес формаларда жастар саясатындағы өз субъектілігін сақтай отырып саяси жүйенің қызметіне, трансформациялануы мен дамуына ықпал етуге тырысуы негізінде түсіндірсек болады.</w:t>
      </w:r>
    </w:p>
    <w:p w:rsidR="001027E5" w:rsidRPr="0098778A" w:rsidRDefault="001027E5" w:rsidP="0098778A">
      <w:pPr>
        <w:pStyle w:val="Pa2"/>
        <w:spacing w:line="233" w:lineRule="auto"/>
        <w:ind w:firstLine="340"/>
        <w:jc w:val="both"/>
        <w:rPr>
          <w:rFonts w:ascii="Times New Roman" w:hAnsi="Times New Roman" w:cs="Times New Roman"/>
          <w:color w:val="000000"/>
          <w:sz w:val="20"/>
          <w:szCs w:val="20"/>
          <w:lang w:val="kk-KZ"/>
        </w:rPr>
      </w:pPr>
      <w:r w:rsidRPr="0098778A">
        <w:rPr>
          <w:rStyle w:val="A80"/>
          <w:rFonts w:ascii="Times New Roman" w:hAnsi="Times New Roman" w:cs="Times New Roman"/>
          <w:sz w:val="20"/>
          <w:szCs w:val="20"/>
          <w:lang w:val="kk-KZ"/>
        </w:rPr>
        <w:t>Қазақстан Республикасы Әділет министрлігінің мәліметтері бойынша жастар ұйымдарының саны екі есеге дейін өскен және қазір бұл көрсеткіш 743 –ті құрайды,</w:t>
      </w:r>
      <w:r w:rsidRPr="0098778A">
        <w:rPr>
          <w:rFonts w:ascii="Times New Roman" w:hAnsi="Times New Roman" w:cs="Times New Roman"/>
          <w:sz w:val="20"/>
          <w:szCs w:val="20"/>
          <w:lang w:val="kk-KZ"/>
        </w:rPr>
        <w:t xml:space="preserve"> оның ішінде ұйымдардың басым көпшілігін құқықтық мәдениетті қалыптастыру, жастардың құқықтары, бостандықтары мен мүдделерін қамтамасыз ету мәселелері бойынша оларға ақпараттық-кеңес берушілік, әлеуметтік көмек көрсету бойынша қызмет ететін бірлестіктер құрайды. Барлық қоғамдық бірлестіктердің жұмыс атқару формалары мәдени-көпшілік және патриоттық акциялар, қайырымдылық іс-шаралары, концерттер, пікір-сайыстар, интеллектуалдық ойындар, ғылыми-тәжірибелік конференциялар, семинарлар, «дөңгелек үстелдер» және басқалары болып табылады. </w:t>
      </w:r>
    </w:p>
    <w:p w:rsidR="001027E5" w:rsidRPr="0098778A" w:rsidRDefault="001027E5"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Алайда, жастар қоғамдық бірлестіктерінің саны өскеніне қарамастан, олар әлі күнге дейін көпшілік үшін қызмет атқара алмай отыр. Қазіргі бар үкіметтік емес ұйымдар әлі де жастардың мүддесін толық дәрежеде білдірмейді. Өйткені олар тек мектеп оқушылары, жоғары және арнаулы орта оқу орындарының студенттері секілді жастардың тек белгілі бір санаттарымен ғана жұмыс атқаруда, ал жұмыс істейтін немесе жұмыссыз жүрген және басқа да санаттардағы жастар  қамтылмай қалып отыр. Кейінгі кезеңде саясаттың «жасарғанына» қарамастан жастар саяси күштердің бірде-біреуін жақтамайды, олар саясаттан аулақ екендерін және саяси партиялардың қызметімен таныс емес екендерін тілге тиек етеді [8].</w:t>
      </w:r>
    </w:p>
    <w:p w:rsidR="001027E5" w:rsidRPr="0098778A" w:rsidRDefault="001027E5" w:rsidP="0098778A">
      <w:pPr>
        <w:pStyle w:val="Pa0"/>
        <w:spacing w:line="233" w:lineRule="auto"/>
        <w:ind w:firstLine="340"/>
        <w:jc w:val="both"/>
        <w:rPr>
          <w:rFonts w:ascii="Times New Roman" w:hAnsi="Times New Roman" w:cs="Times New Roman"/>
          <w:color w:val="000000"/>
          <w:sz w:val="20"/>
          <w:szCs w:val="20"/>
          <w:lang w:val="kk-KZ"/>
        </w:rPr>
      </w:pPr>
      <w:r w:rsidRPr="0098778A">
        <w:rPr>
          <w:rFonts w:ascii="Times New Roman" w:hAnsi="Times New Roman" w:cs="Times New Roman"/>
          <w:color w:val="000000"/>
          <w:sz w:val="20"/>
          <w:szCs w:val="20"/>
          <w:lang w:val="kk-KZ"/>
        </w:rPr>
        <w:t xml:space="preserve">Сауалнаманы талдау бойынша жастардың қоғамдық-саяси өмірге, жастар ұйымдарының қызметіне 51,5% қатыспайтындықтары, 40% жуығы қатысатындықтары (16,2% ғана белсенді), 7,4% –жауап беруге қиналғандығы анықталған. Жастар ЖІК, студенттік өзін-өзі басқару ұйымдары, дебат клубтары, «Жас Отан» сияқты саяси ұйымдар және т. б. оқу орындарының жанындағы жастардың көптеген бірлестіктері арқылы қоғамдық-саяси өмірге қатысады. Табысты жастар ұйымдарының қатарына «Жас Отан» ЖҚ (40,6%) және «Жасыл ел» (27,8%) енген. Бұл бірінші кезекте аталған ұйымдардың қаржылану көлемімен, олардың жұмысының форматымен және қызметтерінің БАҚ-та кеңінен насихатталуымен байланысты. Сауалнама парағында оппозициялық саяси жастар ұйымдары: «Рух пен тіл», Қазақстанның жас профессионалдарының қоғамы, «За свободный интернет» қозғалысы болғанымен, олардың ешбіреуі ең төменгі көрсеткіш 1% жинай алмаған [6].  </w:t>
      </w:r>
    </w:p>
    <w:p w:rsidR="001027E5" w:rsidRPr="0098778A" w:rsidRDefault="001027E5"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eastAsia="Calibri" w:hAnsi="Times New Roman"/>
          <w:color w:val="000000"/>
          <w:sz w:val="20"/>
          <w:szCs w:val="20"/>
          <w:lang w:val="kk-KZ" w:eastAsia="en-US"/>
        </w:rPr>
        <w:t>Жас азамат есейе келе жеке қызығушылықпен ғана емес, осы үрдістерге көптеп тартылу (жалақы ,заңдар, салықтар, бюджет, және с.с.) себепті саясатпен етене араласа бастайды. Белгілі американдық саясаттанушы</w:t>
      </w:r>
      <w:r w:rsidRPr="0098778A">
        <w:rPr>
          <w:rFonts w:ascii="Times New Roman" w:hAnsi="Times New Roman"/>
          <w:color w:val="000000"/>
          <w:sz w:val="20"/>
          <w:szCs w:val="20"/>
          <w:lang w:val="kk-KZ"/>
        </w:rPr>
        <w:t xml:space="preserve"> Дж. Нагель саяси қатысуды кез-келген саяси жүйенің қатардағы мүшесінің жүйе қызметіне әсер етуі мен әсер етуге бағытталған іс-әрекеттерінің жиынтығы ретінде көрсетеді [9]. </w:t>
      </w:r>
    </w:p>
    <w:p w:rsidR="001027E5" w:rsidRPr="0098778A" w:rsidRDefault="001027E5" w:rsidP="0098778A">
      <w:pPr>
        <w:autoSpaceDE w:val="0"/>
        <w:autoSpaceDN w:val="0"/>
        <w:adjustRightInd w:val="0"/>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lastRenderedPageBreak/>
        <w:t xml:space="preserve">Әлеуметтік қағидаттарды Д. Креч, Р. Крачфильд, Э. Балачи «объекттің әлеуметтік құрылымдарға қатысты көңіл-күй мен қарсылықты немесе қолдаушылық мінез-құлық тенденцияларының оң немесе теріс бағамдауларының тұрақты жүйесі» ретінде түсіндіреді [10]. Анықтамадан шығатыны қағидат құрамына үш компонент - когнитивті, көңіл-күйлік және мінез-құлықтық кіреді. Өз кезегінде саяси қызметте қағидаттар адамның немесе топтың билікке қатысты позитивті немесе негативті қатынастарын реттеушісі болып табылады [11]. Қағидаттардың когнитивті элементі тұлғаның саясат туралы жалпы білімі мен қызығушылықтарын қарастырады. Бұл элементтің бар болуы тұлғаның партиялар, саясаткерлер, үдерістер туралы хабардар  екендігін көрсетеді. Саяси объектке көңіл-күйлік қатынастың (ұнайды-ұнамайды, сенеді-сенбейді, жағымды-жағымсыз) бар болуы саясат туралы сыни көзқарастар туралы аңғартады. Мінез-құлықтық компонент іс-әрекеттерге: дауыс беру, митинг немесе шерулерге қатысу, саяси партияларға мүшелікке өту немсе террористік акттерге, т.б дайындығын көрсетеді [12]. </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Саясаттану ғылымында саяси қатысудың бірнеше типін бөліп қарастырады. Өз кезегінде дәстүрлі және дәстүрлі емес (конвенционалды немесе конвенционалды емес) саяси қатысу түрлері ажыратылады. Дәстүрлі саяси қатысу типіне маңызды саяси ресурстарды мобилизациялаушы дауыс беру аясындағы формалар жатады [13]. Дәстүрлі емес (конвенционалды емес) тип күрестің институциализацияланбаған формалары мен әдістерін негізге алады [14]. Сонымен қатар саяси қатысудың автономды және мобилизационды түрлері бар. Мобилизационды типтің автономды типтен басты айырмашылығы-мәжбүрлеу сипатына ие болуында. Саяси белсенділікке итермелеуші күш ретінде үрей, әкімшілік құралдар, т.б алдыңғы орынға шығады. Осындай модификациядағы саяси қатысуды квазиқатысу деп атайды. </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 Хантингтон мен С. Липсет бойынша саяси қатысу типтері көп жағдайларда қалыптасқан саяси режим арқылы түсіндіріледі [15]. Саяси қатысу проблемаларын құқықтық негіздемесіз қарастыру мүмкін емес. Қоғамдағы қалыптасқан құқықтық жүйе саяси белсенділіктің шекарасы мен нормаларын белгілейді.</w:t>
      </w:r>
    </w:p>
    <w:p w:rsidR="001027E5" w:rsidRPr="0098778A" w:rsidRDefault="001027E5" w:rsidP="0098778A">
      <w:pPr>
        <w:autoSpaceDE w:val="0"/>
        <w:autoSpaceDN w:val="0"/>
        <w:adjustRightInd w:val="0"/>
        <w:spacing w:after="0" w:line="233" w:lineRule="auto"/>
        <w:ind w:firstLine="340"/>
        <w:jc w:val="both"/>
        <w:rPr>
          <w:rFonts w:ascii="Times New Roman" w:eastAsia="Calibri" w:hAnsi="Times New Roman"/>
          <w:iCs/>
          <w:color w:val="000000"/>
          <w:sz w:val="20"/>
          <w:szCs w:val="20"/>
          <w:lang w:val="kk-KZ" w:eastAsia="en-US"/>
        </w:rPr>
      </w:pPr>
      <w:r w:rsidRPr="0098778A">
        <w:rPr>
          <w:rFonts w:ascii="Times New Roman" w:hAnsi="Times New Roman"/>
          <w:color w:val="000000"/>
          <w:sz w:val="20"/>
          <w:szCs w:val="20"/>
          <w:lang w:val="kk-KZ"/>
        </w:rPr>
        <w:t xml:space="preserve"> Әлеуметтік қағидаттар және психологиялық тұрғыдан, сауалнамалар нәтижесіне қарар болсақ, ж</w:t>
      </w:r>
      <w:r w:rsidRPr="0098778A">
        <w:rPr>
          <w:rFonts w:ascii="Times New Roman" w:eastAsia="Calibri" w:hAnsi="Times New Roman"/>
          <w:color w:val="000000"/>
          <w:sz w:val="20"/>
          <w:szCs w:val="20"/>
          <w:lang w:val="kk-KZ" w:eastAsia="en-US"/>
        </w:rPr>
        <w:t xml:space="preserve">астардың электоралдық белсенділігі өте жоғары. Мемлекет Басшысы мен Үкіметке сенім арту деңгейі тұрақты жоғары. Бұл туралы елімізде жүргізіліп отырған саясатқа берілген оң бағалар куә. </w:t>
      </w:r>
      <w:r w:rsidRPr="0098778A">
        <w:rPr>
          <w:rStyle w:val="A80"/>
          <w:rFonts w:ascii="Times New Roman" w:hAnsi="Times New Roman"/>
          <w:sz w:val="20"/>
          <w:szCs w:val="20"/>
          <w:lang w:val="kk-KZ"/>
        </w:rPr>
        <w:t xml:space="preserve">Сауалнамада респонденттерден «Сіздердің құқықтарыңыз бен бостандықтарыңыз бұзылған жағдайда сіздер өз қарсылықтарыңызды қандай нысанда көрсетуге дайынсыздар?» деген сұрақ қойылып, жауаптың 14 нұсқасын таңдауға ұсынылған . Алынған нәтижелер өз кезегінде жас ұрпақ арасында билік заңдылығының жоғары деңгейін растады – 30,5%-ы өз проблемаларын жергілікті мемлекеттік органдарға хат жаза отырып, тағы бір13,2%-ы орталық мемлекеттік органдарға хат жаза отырып, шеше алатындықтарын мәлімдеген. Рейтингте көшбасшылардың төрттен бір бөлігін митингтер мен демонстрацияларға қатысу (11,8%) және халықаралық құқық қорғау ұйымдарына хат жазу мен өтініш білдіру (11,5%) сияқты жауап нұсқаларын көрсеткен </w:t>
      </w:r>
      <w:r w:rsidRPr="0098778A">
        <w:rPr>
          <w:rFonts w:ascii="Times New Roman" w:hAnsi="Times New Roman"/>
          <w:color w:val="000000"/>
          <w:sz w:val="20"/>
          <w:szCs w:val="20"/>
          <w:lang w:val="kk-KZ"/>
        </w:rPr>
        <w:t>[6]</w:t>
      </w:r>
      <w:r w:rsidRPr="0098778A">
        <w:rPr>
          <w:rStyle w:val="A80"/>
          <w:rFonts w:ascii="Times New Roman" w:hAnsi="Times New Roman"/>
          <w:sz w:val="20"/>
          <w:szCs w:val="20"/>
          <w:lang w:val="kk-KZ"/>
        </w:rPr>
        <w:t>. Жастардың өз қарсылықтарын митингтер мен демонстрацияларға қатысу мен халықаралық құқық қорғау ұйымдарына хат жазу мен өтініш білдіру секілді нысандарда көрсетуге дайындығының біршама жоғарғы көрсеткішке ие болуы - сыртқы факторлардан иммунитет ретінде мемлекеттің ролін күшейтетін қадамдарды жастар саясаты қажетсінетіндігін көрсетеді.</w:t>
      </w:r>
    </w:p>
    <w:p w:rsidR="001027E5" w:rsidRPr="0098778A" w:rsidRDefault="001027E5" w:rsidP="0098778A">
      <w:pPr>
        <w:spacing w:after="0" w:line="233" w:lineRule="auto"/>
        <w:ind w:firstLine="340"/>
        <w:jc w:val="both"/>
        <w:rPr>
          <w:rFonts w:ascii="Times New Roman" w:hAnsi="Times New Roman"/>
          <w:sz w:val="20"/>
          <w:szCs w:val="20"/>
          <w:lang w:val="kk-KZ"/>
        </w:rPr>
      </w:pPr>
    </w:p>
    <w:p w:rsidR="001027E5" w:rsidRPr="00243013" w:rsidRDefault="001027E5" w:rsidP="0098778A">
      <w:pPr>
        <w:autoSpaceDE w:val="0"/>
        <w:autoSpaceDN w:val="0"/>
        <w:adjustRightInd w:val="0"/>
        <w:spacing w:after="0" w:line="233" w:lineRule="auto"/>
        <w:ind w:firstLine="340"/>
        <w:jc w:val="center"/>
        <w:rPr>
          <w:rFonts w:ascii="Times New Roman" w:eastAsia="Calibri" w:hAnsi="Times New Roman"/>
          <w:b/>
          <w:i/>
          <w:color w:val="000000"/>
          <w:sz w:val="18"/>
          <w:szCs w:val="18"/>
          <w:lang w:eastAsia="en-US"/>
        </w:rPr>
      </w:pPr>
      <w:r w:rsidRPr="00243013">
        <w:rPr>
          <w:rFonts w:ascii="Times New Roman" w:eastAsia="Calibri" w:hAnsi="Times New Roman"/>
          <w:b/>
          <w:i/>
          <w:color w:val="000000"/>
          <w:sz w:val="18"/>
          <w:szCs w:val="18"/>
          <w:lang w:val="kk-KZ" w:eastAsia="en-US"/>
        </w:rPr>
        <w:t>Қолданылған әдебиеттер тізімі.</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sz w:val="18"/>
          <w:szCs w:val="18"/>
        </w:rPr>
        <w:t>Уровень удовлетворенности потребностей казахстанской молодежи. Социологическое исследование. Корпоративный фонд «Центр анализа и прогнозирования молодежной политики», Астана, 2009.</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rFonts w:eastAsia="Calibri"/>
          <w:i/>
          <w:iCs/>
          <w:sz w:val="18"/>
          <w:szCs w:val="18"/>
          <w:lang w:val="en-US" w:eastAsia="en-US"/>
        </w:rPr>
        <w:t xml:space="preserve">Verba S., Nie N.H. </w:t>
      </w:r>
      <w:r w:rsidRPr="00243013">
        <w:rPr>
          <w:rFonts w:eastAsia="Calibri"/>
          <w:sz w:val="18"/>
          <w:szCs w:val="18"/>
          <w:lang w:val="en-US" w:eastAsia="en-US"/>
        </w:rPr>
        <w:t xml:space="preserve">Participation in America. </w:t>
      </w:r>
      <w:r w:rsidRPr="00243013">
        <w:rPr>
          <w:rFonts w:eastAsia="Calibri"/>
          <w:sz w:val="18"/>
          <w:szCs w:val="18"/>
          <w:lang w:eastAsia="en-US"/>
        </w:rPr>
        <w:t>N.Y., 1972.</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sz w:val="18"/>
          <w:szCs w:val="18"/>
          <w:lang w:val="kk-KZ"/>
        </w:rPr>
        <w:t xml:space="preserve">Ольшанский Д.В. Политико-психологический словарь. М., 2002. </w:t>
      </w:r>
      <w:r w:rsidRPr="00243013">
        <w:rPr>
          <w:rFonts w:eastAsia="Calibri"/>
          <w:sz w:val="18"/>
          <w:szCs w:val="18"/>
          <w:lang w:eastAsia="en-US"/>
        </w:rPr>
        <w:t>С. 21</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i/>
          <w:sz w:val="18"/>
          <w:szCs w:val="18"/>
          <w:lang w:val="kk-KZ"/>
        </w:rPr>
        <w:t>Lane R.A.</w:t>
      </w:r>
      <w:r w:rsidRPr="00243013">
        <w:rPr>
          <w:sz w:val="18"/>
          <w:szCs w:val="18"/>
          <w:lang w:val="kk-KZ"/>
        </w:rPr>
        <w:t xml:space="preserve"> Political Life and How Peaple Get involved in Politics. N.Y., 1965. P. 118.</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rFonts w:eastAsia="Calibri"/>
          <w:i/>
          <w:iCs/>
          <w:sz w:val="18"/>
          <w:szCs w:val="18"/>
          <w:lang w:eastAsia="en-US"/>
        </w:rPr>
        <w:t xml:space="preserve">Карпенко О.М., Ламанов И.А. </w:t>
      </w:r>
      <w:r w:rsidRPr="00243013">
        <w:rPr>
          <w:rFonts w:eastAsia="Calibri"/>
          <w:sz w:val="18"/>
          <w:szCs w:val="18"/>
          <w:lang w:eastAsia="en-US"/>
        </w:rPr>
        <w:t>Молодёжь в современном политическом процессе в России. М.: Изд-во СГУ, 2006</w:t>
      </w:r>
      <w:r w:rsidRPr="00243013">
        <w:rPr>
          <w:rFonts w:eastAsia="Calibri"/>
          <w:sz w:val="18"/>
          <w:szCs w:val="18"/>
          <w:lang w:val="kk-KZ" w:eastAsia="en-US"/>
        </w:rPr>
        <w:t xml:space="preserve">. </w:t>
      </w:r>
      <w:r w:rsidRPr="00243013">
        <w:rPr>
          <w:rFonts w:eastAsia="Calibri"/>
          <w:sz w:val="18"/>
          <w:szCs w:val="18"/>
          <w:lang w:eastAsia="en-US"/>
        </w:rPr>
        <w:t>С. 135–143</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rFonts w:eastAsia="Calibri"/>
          <w:color w:val="000000"/>
          <w:sz w:val="18"/>
          <w:szCs w:val="18"/>
          <w:lang w:eastAsia="en-US"/>
        </w:rPr>
        <w:t>ҚР БҒМ Жастар саясаты департаменті</w:t>
      </w:r>
      <w:r w:rsidRPr="00243013">
        <w:rPr>
          <w:rFonts w:eastAsia="Calibri"/>
          <w:color w:val="000000"/>
          <w:sz w:val="18"/>
          <w:szCs w:val="18"/>
          <w:lang w:val="kk-KZ" w:eastAsia="en-US"/>
        </w:rPr>
        <w:t>. 2010 жылғы Қазақстан жастары Ұлттық есебі.</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i/>
          <w:sz w:val="18"/>
          <w:szCs w:val="18"/>
          <w:lang w:val="kk-KZ"/>
        </w:rPr>
        <w:t>Щенина О.Г.</w:t>
      </w:r>
      <w:r w:rsidRPr="00243013">
        <w:rPr>
          <w:sz w:val="18"/>
          <w:szCs w:val="18"/>
          <w:lang w:val="kk-KZ"/>
        </w:rPr>
        <w:t xml:space="preserve"> Формы участия молодёжи в политическом процессе современной России: Дис. ... канд. полит. наук. М., 2005. С.78</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i/>
          <w:sz w:val="18"/>
          <w:szCs w:val="18"/>
          <w:lang w:val="kk-KZ"/>
        </w:rPr>
        <w:t>Кебина Н.А.</w:t>
      </w:r>
      <w:r w:rsidRPr="00243013">
        <w:rPr>
          <w:sz w:val="18"/>
          <w:szCs w:val="18"/>
          <w:lang w:val="kk-KZ"/>
        </w:rPr>
        <w:t xml:space="preserve"> Молодое поколение Казахстана сегодня и завтра</w:t>
      </w:r>
      <w:r w:rsidRPr="00243013">
        <w:rPr>
          <w:sz w:val="18"/>
          <w:szCs w:val="18"/>
        </w:rPr>
        <w:t xml:space="preserve"> // Социологические исследования</w:t>
      </w:r>
      <w:r w:rsidRPr="00243013">
        <w:rPr>
          <w:sz w:val="18"/>
          <w:szCs w:val="18"/>
          <w:lang w:val="kk-KZ"/>
        </w:rPr>
        <w:t>. -2004.-№3.-С.109</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i/>
          <w:iCs/>
          <w:sz w:val="18"/>
          <w:szCs w:val="18"/>
          <w:lang w:val="en-US"/>
        </w:rPr>
        <w:t>Nagel</w:t>
      </w:r>
      <w:r w:rsidRPr="00243013">
        <w:rPr>
          <w:sz w:val="18"/>
          <w:szCs w:val="18"/>
          <w:lang w:val="en-US"/>
        </w:rPr>
        <w:t>. </w:t>
      </w:r>
      <w:r w:rsidRPr="00243013">
        <w:rPr>
          <w:i/>
          <w:iCs/>
          <w:sz w:val="18"/>
          <w:szCs w:val="18"/>
          <w:lang w:val="en-US"/>
        </w:rPr>
        <w:t>J.N.</w:t>
      </w:r>
      <w:r w:rsidRPr="00243013">
        <w:rPr>
          <w:sz w:val="18"/>
          <w:szCs w:val="18"/>
          <w:lang w:val="en-US"/>
        </w:rPr>
        <w:t> </w:t>
      </w:r>
      <w:r w:rsidRPr="00243013">
        <w:rPr>
          <w:color w:val="000000"/>
          <w:sz w:val="18"/>
          <w:szCs w:val="18"/>
          <w:lang w:val="en-US"/>
        </w:rPr>
        <w:t>Participation. N. </w:t>
      </w:r>
      <w:r w:rsidRPr="00243013">
        <w:rPr>
          <w:color w:val="000000"/>
          <w:sz w:val="18"/>
          <w:szCs w:val="18"/>
          <w:lang w:val="el-GR"/>
        </w:rPr>
        <w:t>Υ</w:t>
      </w:r>
      <w:r w:rsidRPr="00243013">
        <w:rPr>
          <w:color w:val="000000"/>
          <w:sz w:val="18"/>
          <w:szCs w:val="18"/>
          <w:lang w:val="en-US"/>
        </w:rPr>
        <w:t>., 1976.</w:t>
      </w:r>
      <w:r w:rsidRPr="00243013">
        <w:rPr>
          <w:color w:val="000000"/>
          <w:sz w:val="18"/>
          <w:szCs w:val="18"/>
          <w:lang w:val="el-GR"/>
        </w:rPr>
        <w:t>Ρ</w:t>
      </w:r>
      <w:r w:rsidRPr="00243013">
        <w:rPr>
          <w:color w:val="000000"/>
          <w:sz w:val="18"/>
          <w:szCs w:val="18"/>
          <w:lang w:val="en-US"/>
        </w:rPr>
        <w:t>. 1-3</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color w:val="000000"/>
          <w:sz w:val="18"/>
          <w:szCs w:val="18"/>
        </w:rPr>
        <w:t>Краткий психологический словарь/ Сост. Л.А. Карпенко; Под общ. Ред. А.В. Петровского, М.Г. Ярошевского.// М.: Политиздат, 1985.</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color w:val="000000"/>
          <w:sz w:val="18"/>
          <w:szCs w:val="18"/>
        </w:rPr>
        <w:t>Кон И.С. Психология ранней юности / И.С Кон //.- М.: Просвещение, 1989</w:t>
      </w:r>
    </w:p>
    <w:p w:rsidR="001027E5" w:rsidRPr="00243013" w:rsidRDefault="001027E5" w:rsidP="0098778A">
      <w:pPr>
        <w:pStyle w:val="a5"/>
        <w:numPr>
          <w:ilvl w:val="0"/>
          <w:numId w:val="81"/>
        </w:numPr>
        <w:spacing w:line="233" w:lineRule="auto"/>
        <w:ind w:left="0" w:firstLine="340"/>
        <w:jc w:val="both"/>
        <w:rPr>
          <w:color w:val="000000"/>
          <w:sz w:val="18"/>
          <w:szCs w:val="18"/>
        </w:rPr>
      </w:pPr>
      <w:r w:rsidRPr="00243013">
        <w:rPr>
          <w:color w:val="000000"/>
          <w:sz w:val="18"/>
          <w:szCs w:val="18"/>
        </w:rPr>
        <w:t>Психологический словарь/ Под ред. В.В. Довыдова; А.В. Запорожца, Б.Ф. Ломова и других. Науч - иссоед. Ин-т общей и педагогич. Психологии. Акад. Пед наук СССР//- М.: Педагогика 1983.</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sz w:val="18"/>
          <w:szCs w:val="18"/>
          <w:lang w:val="kk-KZ"/>
        </w:rPr>
        <w:t>Schonfeld W.R., Toinet M.F. Les Abstentionnistes ont-ils toujours tort? // Revue francaise de science politique. 1975. № 4.</w:t>
      </w:r>
      <w:r w:rsidRPr="00243013">
        <w:rPr>
          <w:sz w:val="18"/>
          <w:szCs w:val="18"/>
        </w:rPr>
        <w:t xml:space="preserve"> С. 667</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rFonts w:eastAsia="Calibri"/>
          <w:i/>
          <w:iCs/>
          <w:sz w:val="18"/>
          <w:szCs w:val="18"/>
          <w:lang w:val="en-US" w:eastAsia="en-US"/>
        </w:rPr>
        <w:t xml:space="preserve">Milbrath L., Goel M.L. </w:t>
      </w:r>
      <w:r w:rsidRPr="00243013">
        <w:rPr>
          <w:rFonts w:eastAsia="Calibri"/>
          <w:sz w:val="18"/>
          <w:szCs w:val="18"/>
          <w:lang w:val="en-US" w:eastAsia="en-US"/>
        </w:rPr>
        <w:t xml:space="preserve">Political participation. </w:t>
      </w:r>
      <w:r w:rsidRPr="00243013">
        <w:rPr>
          <w:rFonts w:eastAsia="Calibri"/>
          <w:sz w:val="18"/>
          <w:szCs w:val="18"/>
          <w:lang w:eastAsia="en-US"/>
        </w:rPr>
        <w:t>Chicago, 1977</w:t>
      </w:r>
      <w:r w:rsidRPr="00243013">
        <w:rPr>
          <w:rFonts w:eastAsia="Calibri"/>
          <w:sz w:val="18"/>
          <w:szCs w:val="18"/>
          <w:lang w:val="kk-KZ" w:eastAsia="en-US"/>
        </w:rPr>
        <w:t xml:space="preserve"> </w:t>
      </w:r>
      <w:r w:rsidRPr="00243013">
        <w:rPr>
          <w:sz w:val="18"/>
          <w:szCs w:val="18"/>
        </w:rPr>
        <w:t>. С. 15</w:t>
      </w:r>
    </w:p>
    <w:p w:rsidR="001027E5" w:rsidRPr="00243013" w:rsidRDefault="001027E5" w:rsidP="0098778A">
      <w:pPr>
        <w:pStyle w:val="a5"/>
        <w:numPr>
          <w:ilvl w:val="0"/>
          <w:numId w:val="81"/>
        </w:numPr>
        <w:spacing w:line="233" w:lineRule="auto"/>
        <w:ind w:left="0" w:firstLine="340"/>
        <w:jc w:val="both"/>
        <w:rPr>
          <w:sz w:val="18"/>
          <w:szCs w:val="18"/>
          <w:lang w:val="kk-KZ"/>
        </w:rPr>
      </w:pPr>
      <w:r w:rsidRPr="00243013">
        <w:rPr>
          <w:i/>
          <w:sz w:val="18"/>
          <w:szCs w:val="18"/>
          <w:lang w:val="kk-KZ"/>
        </w:rPr>
        <w:t>Липсет С.</w:t>
      </w:r>
      <w:r w:rsidRPr="00243013">
        <w:rPr>
          <w:sz w:val="18"/>
          <w:szCs w:val="18"/>
          <w:lang w:val="kk-KZ"/>
        </w:rPr>
        <w:t xml:space="preserve"> Политический человек. Социальные основы политики. М., 1998</w:t>
      </w:r>
    </w:p>
    <w:p w:rsidR="00BF2E82" w:rsidRPr="0098778A" w:rsidRDefault="00BF2E82" w:rsidP="0098778A">
      <w:pPr>
        <w:pStyle w:val="af2"/>
        <w:tabs>
          <w:tab w:val="left" w:pos="284"/>
        </w:tabs>
        <w:spacing w:line="233" w:lineRule="auto"/>
        <w:ind w:firstLine="340"/>
        <w:jc w:val="center"/>
        <w:rPr>
          <w:rFonts w:ascii="Times New Roman" w:hAnsi="Times New Roman"/>
          <w:b/>
          <w:color w:val="365F91" w:themeColor="accent1" w:themeShade="BF"/>
          <w:sz w:val="20"/>
          <w:szCs w:val="20"/>
          <w:lang w:val="kk-KZ"/>
        </w:rPr>
      </w:pPr>
    </w:p>
    <w:p w:rsidR="001027E5" w:rsidRPr="0098778A" w:rsidRDefault="001027E5" w:rsidP="0098778A">
      <w:pPr>
        <w:pStyle w:val="af2"/>
        <w:tabs>
          <w:tab w:val="left" w:pos="284"/>
        </w:tabs>
        <w:spacing w:line="233" w:lineRule="auto"/>
        <w:ind w:firstLine="340"/>
        <w:jc w:val="center"/>
        <w:rPr>
          <w:rFonts w:ascii="Times New Roman" w:hAnsi="Times New Roman"/>
          <w:b/>
          <w:i/>
          <w:color w:val="365F91" w:themeColor="accent1" w:themeShade="BF"/>
          <w:sz w:val="20"/>
          <w:szCs w:val="20"/>
          <w:lang w:val="kk-KZ"/>
        </w:rPr>
      </w:pPr>
    </w:p>
    <w:p w:rsidR="00243013" w:rsidRDefault="00243013" w:rsidP="0098778A">
      <w:pPr>
        <w:spacing w:after="0" w:line="233" w:lineRule="auto"/>
        <w:ind w:firstLine="340"/>
        <w:jc w:val="right"/>
        <w:rPr>
          <w:rStyle w:val="s1"/>
          <w:rFonts w:ascii="Times New Roman" w:hAnsi="Times New Roman"/>
          <w:b/>
          <w:i/>
          <w:sz w:val="20"/>
          <w:szCs w:val="20"/>
          <w:lang w:val="ca-ES"/>
        </w:rPr>
      </w:pPr>
    </w:p>
    <w:p w:rsidR="00243013" w:rsidRDefault="00243013" w:rsidP="0098778A">
      <w:pPr>
        <w:spacing w:after="0" w:line="233" w:lineRule="auto"/>
        <w:ind w:firstLine="340"/>
        <w:jc w:val="right"/>
        <w:rPr>
          <w:rStyle w:val="s1"/>
          <w:rFonts w:ascii="Times New Roman" w:hAnsi="Times New Roman"/>
          <w:b/>
          <w:i/>
          <w:sz w:val="20"/>
          <w:szCs w:val="20"/>
          <w:lang w:val="ca-ES"/>
        </w:rPr>
      </w:pPr>
    </w:p>
    <w:p w:rsidR="00243013" w:rsidRDefault="00243013" w:rsidP="0098778A">
      <w:pPr>
        <w:spacing w:after="0" w:line="233" w:lineRule="auto"/>
        <w:ind w:firstLine="340"/>
        <w:jc w:val="right"/>
        <w:rPr>
          <w:rStyle w:val="s1"/>
          <w:rFonts w:ascii="Times New Roman" w:hAnsi="Times New Roman"/>
          <w:b/>
          <w:i/>
          <w:sz w:val="20"/>
          <w:szCs w:val="20"/>
          <w:lang w:val="ca-ES"/>
        </w:rPr>
      </w:pPr>
    </w:p>
    <w:p w:rsidR="00243013" w:rsidRDefault="00243013" w:rsidP="0098778A">
      <w:pPr>
        <w:spacing w:after="0" w:line="233" w:lineRule="auto"/>
        <w:ind w:firstLine="340"/>
        <w:jc w:val="right"/>
        <w:rPr>
          <w:rStyle w:val="s1"/>
          <w:rFonts w:ascii="Times New Roman" w:hAnsi="Times New Roman"/>
          <w:b/>
          <w:i/>
          <w:sz w:val="20"/>
          <w:szCs w:val="20"/>
          <w:lang w:val="ca-ES"/>
        </w:rPr>
      </w:pPr>
    </w:p>
    <w:p w:rsidR="00243013" w:rsidRDefault="00243013" w:rsidP="0098778A">
      <w:pPr>
        <w:spacing w:after="0" w:line="233" w:lineRule="auto"/>
        <w:ind w:firstLine="340"/>
        <w:jc w:val="right"/>
        <w:rPr>
          <w:rStyle w:val="s1"/>
          <w:rFonts w:ascii="Times New Roman" w:hAnsi="Times New Roman"/>
          <w:b/>
          <w:i/>
          <w:sz w:val="20"/>
          <w:szCs w:val="20"/>
          <w:lang w:val="ca-ES"/>
        </w:rPr>
      </w:pPr>
    </w:p>
    <w:p w:rsidR="00243013" w:rsidRDefault="00243013" w:rsidP="0098778A">
      <w:pPr>
        <w:spacing w:after="0" w:line="233" w:lineRule="auto"/>
        <w:ind w:firstLine="340"/>
        <w:jc w:val="right"/>
        <w:rPr>
          <w:rStyle w:val="s1"/>
          <w:rFonts w:ascii="Times New Roman" w:hAnsi="Times New Roman"/>
          <w:b/>
          <w:i/>
          <w:sz w:val="20"/>
          <w:szCs w:val="20"/>
          <w:lang w:val="ca-ES"/>
        </w:rPr>
      </w:pPr>
    </w:p>
    <w:p w:rsidR="006A5208" w:rsidRPr="0098778A" w:rsidRDefault="001027E5" w:rsidP="0098778A">
      <w:pPr>
        <w:spacing w:after="0" w:line="233" w:lineRule="auto"/>
        <w:ind w:firstLine="340"/>
        <w:jc w:val="right"/>
        <w:rPr>
          <w:rStyle w:val="s1"/>
          <w:rFonts w:ascii="Times New Roman" w:hAnsi="Times New Roman"/>
          <w:b/>
          <w:i/>
          <w:sz w:val="20"/>
          <w:szCs w:val="20"/>
          <w:lang w:val="kk-KZ"/>
        </w:rPr>
      </w:pPr>
      <w:r w:rsidRPr="0098778A">
        <w:rPr>
          <w:rStyle w:val="s1"/>
          <w:rFonts w:ascii="Times New Roman" w:hAnsi="Times New Roman"/>
          <w:b/>
          <w:i/>
          <w:sz w:val="20"/>
          <w:szCs w:val="20"/>
          <w:lang w:val="kk-KZ"/>
        </w:rPr>
        <w:lastRenderedPageBreak/>
        <w:t>Дюзденбаева Р</w:t>
      </w:r>
      <w:r w:rsidR="006A5208" w:rsidRPr="0098778A">
        <w:rPr>
          <w:rStyle w:val="s1"/>
          <w:rFonts w:ascii="Times New Roman" w:hAnsi="Times New Roman"/>
          <w:b/>
          <w:i/>
          <w:sz w:val="20"/>
          <w:szCs w:val="20"/>
          <w:lang w:val="kk-KZ"/>
        </w:rPr>
        <w:t>.,</w:t>
      </w:r>
      <w:r w:rsidR="00243013">
        <w:rPr>
          <w:rStyle w:val="s1"/>
          <w:rFonts w:ascii="Times New Roman" w:hAnsi="Times New Roman"/>
          <w:b/>
          <w:i/>
          <w:sz w:val="20"/>
          <w:szCs w:val="20"/>
          <w:lang w:val="ca-ES"/>
        </w:rPr>
        <w:t xml:space="preserve"> </w:t>
      </w:r>
      <w:r w:rsidR="006A5208" w:rsidRPr="0098778A">
        <w:rPr>
          <w:rFonts w:ascii="Times New Roman" w:hAnsi="Times New Roman"/>
          <w:b/>
          <w:i/>
          <w:sz w:val="20"/>
          <w:szCs w:val="20"/>
        </w:rPr>
        <w:t xml:space="preserve">студентка </w:t>
      </w:r>
      <w:r w:rsidR="006A5208" w:rsidRPr="0098778A">
        <w:rPr>
          <w:rStyle w:val="s1"/>
          <w:rFonts w:ascii="Times New Roman" w:hAnsi="Times New Roman"/>
          <w:b/>
          <w:i/>
          <w:sz w:val="20"/>
          <w:szCs w:val="20"/>
          <w:lang w:val="kk-KZ"/>
        </w:rPr>
        <w:t xml:space="preserve">3 курса </w:t>
      </w:r>
    </w:p>
    <w:p w:rsidR="003734A4" w:rsidRPr="0098778A" w:rsidRDefault="006A5208" w:rsidP="0098778A">
      <w:pPr>
        <w:spacing w:after="0" w:line="233" w:lineRule="auto"/>
        <w:ind w:firstLine="340"/>
        <w:contextualSpacing/>
        <w:jc w:val="right"/>
        <w:rPr>
          <w:rFonts w:ascii="Times New Roman" w:hAnsi="Times New Roman"/>
          <w:b/>
          <w:i/>
          <w:sz w:val="20"/>
          <w:szCs w:val="20"/>
          <w:lang w:val="kk-KZ"/>
        </w:rPr>
      </w:pPr>
      <w:r w:rsidRPr="0098778A">
        <w:rPr>
          <w:rStyle w:val="s1"/>
          <w:rFonts w:ascii="Times New Roman" w:hAnsi="Times New Roman"/>
          <w:b/>
          <w:i/>
          <w:sz w:val="20"/>
          <w:szCs w:val="20"/>
          <w:lang w:val="kk-KZ"/>
        </w:rPr>
        <w:t>отделения политологии</w:t>
      </w:r>
      <w:r w:rsidRPr="0098778A">
        <w:rPr>
          <w:rFonts w:ascii="Times New Roman" w:hAnsi="Times New Roman"/>
          <w:b/>
          <w:i/>
          <w:sz w:val="20"/>
          <w:szCs w:val="20"/>
        </w:rPr>
        <w:t xml:space="preserve"> </w:t>
      </w:r>
      <w:r w:rsidR="003734A4" w:rsidRPr="0098778A">
        <w:rPr>
          <w:rFonts w:ascii="Times New Roman" w:hAnsi="Times New Roman"/>
          <w:b/>
          <w:i/>
          <w:sz w:val="20"/>
          <w:szCs w:val="20"/>
        </w:rPr>
        <w:t>КазН</w:t>
      </w:r>
      <w:r w:rsidR="003734A4" w:rsidRPr="0098778A">
        <w:rPr>
          <w:rFonts w:ascii="Times New Roman" w:hAnsi="Times New Roman"/>
          <w:b/>
          <w:i/>
          <w:sz w:val="20"/>
          <w:szCs w:val="20"/>
          <w:lang w:val="kk-KZ"/>
        </w:rPr>
        <w:t>У</w:t>
      </w:r>
      <w:r w:rsidR="003734A4" w:rsidRPr="0098778A">
        <w:rPr>
          <w:rFonts w:ascii="Times New Roman" w:hAnsi="Times New Roman"/>
          <w:b/>
          <w:i/>
          <w:sz w:val="20"/>
          <w:szCs w:val="20"/>
        </w:rPr>
        <w:t xml:space="preserve"> им. аль-Фараби</w:t>
      </w:r>
    </w:p>
    <w:p w:rsidR="001027E5" w:rsidRPr="0098778A" w:rsidRDefault="001027E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1027E5" w:rsidRPr="0098778A" w:rsidRDefault="001027E5" w:rsidP="0098778A">
      <w:pPr>
        <w:spacing w:after="0" w:line="233" w:lineRule="auto"/>
        <w:ind w:firstLine="340"/>
        <w:jc w:val="right"/>
        <w:rPr>
          <w:rStyle w:val="s1"/>
          <w:rFonts w:ascii="Times New Roman" w:hAnsi="Times New Roman"/>
          <w:b/>
          <w:i/>
          <w:sz w:val="20"/>
          <w:szCs w:val="20"/>
          <w:lang w:val="kk-KZ"/>
        </w:rPr>
      </w:pPr>
      <w:r w:rsidRPr="0098778A">
        <w:rPr>
          <w:rFonts w:ascii="Times New Roman" w:hAnsi="Times New Roman"/>
          <w:b/>
          <w:i/>
          <w:sz w:val="20"/>
          <w:szCs w:val="20"/>
          <w:lang w:val="kk-KZ"/>
        </w:rPr>
        <w:t>к.ф</w:t>
      </w:r>
      <w:r w:rsidR="006A5208" w:rsidRPr="0098778A">
        <w:rPr>
          <w:rFonts w:ascii="Times New Roman" w:hAnsi="Times New Roman"/>
          <w:b/>
          <w:i/>
          <w:sz w:val="20"/>
          <w:szCs w:val="20"/>
          <w:lang w:val="kk-KZ"/>
        </w:rPr>
        <w:t>илос</w:t>
      </w:r>
      <w:r w:rsidRPr="0098778A">
        <w:rPr>
          <w:rFonts w:ascii="Times New Roman" w:hAnsi="Times New Roman"/>
          <w:b/>
          <w:i/>
          <w:sz w:val="20"/>
          <w:szCs w:val="20"/>
          <w:lang w:val="kk-KZ"/>
        </w:rPr>
        <w:t>.н., доцент Ким Л.М.</w:t>
      </w:r>
    </w:p>
    <w:p w:rsidR="001027E5" w:rsidRPr="0098778A" w:rsidRDefault="001027E5" w:rsidP="0098778A">
      <w:pPr>
        <w:spacing w:after="0" w:line="233" w:lineRule="auto"/>
        <w:ind w:firstLine="340"/>
        <w:jc w:val="both"/>
        <w:rPr>
          <w:rFonts w:ascii="Times New Roman" w:hAnsi="Times New Roman"/>
          <w:b/>
          <w:i/>
          <w:sz w:val="20"/>
          <w:szCs w:val="20"/>
          <w:lang w:val="kk-KZ"/>
        </w:rPr>
      </w:pPr>
    </w:p>
    <w:p w:rsidR="001027E5" w:rsidRPr="0098778A" w:rsidRDefault="001027E5"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lang w:val="kk-KZ"/>
        </w:rPr>
        <w:t>Избирательная система Республики Казахстан</w:t>
      </w:r>
      <w:r w:rsidRPr="0098778A">
        <w:rPr>
          <w:rFonts w:ascii="Times New Roman" w:hAnsi="Times New Roman"/>
          <w:b/>
          <w:caps/>
          <w:sz w:val="20"/>
          <w:szCs w:val="20"/>
        </w:rPr>
        <w:t>: современное состояние и перспективы развития.</w:t>
      </w:r>
    </w:p>
    <w:p w:rsidR="001027E5" w:rsidRPr="0098778A" w:rsidRDefault="001027E5" w:rsidP="0098778A">
      <w:pPr>
        <w:spacing w:after="0" w:line="233" w:lineRule="auto"/>
        <w:ind w:firstLine="340"/>
        <w:jc w:val="both"/>
        <w:rPr>
          <w:rFonts w:ascii="Times New Roman" w:hAnsi="Times New Roman"/>
          <w:i/>
          <w:sz w:val="20"/>
          <w:szCs w:val="20"/>
          <w:lang w:val="kk-KZ"/>
        </w:rPr>
      </w:pPr>
    </w:p>
    <w:p w:rsidR="001027E5" w:rsidRPr="0098778A" w:rsidRDefault="001027E5" w:rsidP="0098778A">
      <w:pPr>
        <w:spacing w:after="0" w:line="233" w:lineRule="auto"/>
        <w:ind w:firstLine="340"/>
        <w:jc w:val="right"/>
        <w:rPr>
          <w:rFonts w:ascii="Times New Roman" w:hAnsi="Times New Roman"/>
          <w:i/>
          <w:sz w:val="20"/>
          <w:szCs w:val="20"/>
        </w:rPr>
      </w:pPr>
      <w:r w:rsidRPr="0098778A">
        <w:rPr>
          <w:rFonts w:ascii="Times New Roman" w:hAnsi="Times New Roman"/>
          <w:i/>
          <w:sz w:val="20"/>
          <w:szCs w:val="20"/>
        </w:rPr>
        <w:t xml:space="preserve">Выбирать себе правительство вправе лишь тот народ, </w:t>
      </w:r>
    </w:p>
    <w:p w:rsidR="001027E5" w:rsidRPr="0098778A" w:rsidRDefault="001027E5" w:rsidP="0098778A">
      <w:pPr>
        <w:spacing w:after="0" w:line="233" w:lineRule="auto"/>
        <w:ind w:firstLine="340"/>
        <w:jc w:val="right"/>
        <w:rPr>
          <w:rFonts w:ascii="Times New Roman" w:hAnsi="Times New Roman"/>
          <w:i/>
          <w:sz w:val="20"/>
          <w:szCs w:val="20"/>
        </w:rPr>
      </w:pPr>
      <w:r w:rsidRPr="0098778A">
        <w:rPr>
          <w:rFonts w:ascii="Times New Roman" w:hAnsi="Times New Roman"/>
          <w:i/>
          <w:sz w:val="20"/>
          <w:szCs w:val="20"/>
        </w:rPr>
        <w:t xml:space="preserve">который постоянно находится в курсе происходящего. </w:t>
      </w:r>
    </w:p>
    <w:p w:rsidR="001027E5" w:rsidRPr="0098778A" w:rsidRDefault="001027E5"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rPr>
        <w:t>Томас Джефферсон</w:t>
      </w:r>
    </w:p>
    <w:p w:rsidR="001027E5" w:rsidRPr="0098778A" w:rsidRDefault="001027E5" w:rsidP="0098778A">
      <w:pPr>
        <w:spacing w:after="0" w:line="233" w:lineRule="auto"/>
        <w:ind w:firstLine="340"/>
        <w:jc w:val="right"/>
        <w:rPr>
          <w:rFonts w:ascii="Times New Roman" w:hAnsi="Times New Roman"/>
          <w:i/>
          <w:sz w:val="20"/>
          <w:szCs w:val="20"/>
          <w:lang w:val="kk-KZ"/>
        </w:rPr>
      </w:pPr>
    </w:p>
    <w:p w:rsidR="001027E5" w:rsidRPr="0098778A" w:rsidRDefault="001027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В первую очередь нужно </w:t>
      </w:r>
      <w:r w:rsidRPr="0098778A">
        <w:rPr>
          <w:rFonts w:ascii="Times New Roman" w:hAnsi="Times New Roman"/>
          <w:sz w:val="20"/>
          <w:szCs w:val="20"/>
        </w:rPr>
        <w:t xml:space="preserve">напомнить, </w:t>
      </w:r>
      <w:r w:rsidRPr="0098778A">
        <w:rPr>
          <w:rFonts w:ascii="Times New Roman" w:hAnsi="Times New Roman"/>
          <w:sz w:val="20"/>
          <w:szCs w:val="20"/>
          <w:lang w:val="kk-KZ"/>
        </w:rPr>
        <w:t xml:space="preserve">что означает сам термин « </w:t>
      </w:r>
      <w:r w:rsidRPr="0098778A">
        <w:rPr>
          <w:rFonts w:ascii="Times New Roman" w:hAnsi="Times New Roman"/>
          <w:sz w:val="20"/>
          <w:szCs w:val="20"/>
        </w:rPr>
        <w:t>и</w:t>
      </w:r>
      <w:r w:rsidRPr="0098778A">
        <w:rPr>
          <w:rFonts w:ascii="Times New Roman" w:hAnsi="Times New Roman"/>
          <w:sz w:val="20"/>
          <w:szCs w:val="20"/>
          <w:lang w:val="kk-KZ"/>
        </w:rPr>
        <w:t>збирательная система». Это совокупность правовых норм, регулирующих порядок предоставления избирательных прав, проведения выборов в органы государства и местного самоуправления, определения результатов голосования. Такая система правовых норм в совокупности образует избирательное право (1)</w:t>
      </w:r>
      <w:r w:rsidRPr="0098778A">
        <w:rPr>
          <w:rFonts w:ascii="Times New Roman" w:hAnsi="Times New Roman"/>
          <w:sz w:val="20"/>
          <w:szCs w:val="20"/>
        </w:rPr>
        <w:t>.</w:t>
      </w:r>
    </w:p>
    <w:p w:rsidR="001027E5" w:rsidRPr="0098778A" w:rsidRDefault="001027E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Казахстанская избирательная система построена на выборных органах государства и местного самоуправления, включающих в себя принципы и условия участия в формировании избираемых органов, а также организацию и порядок выборов. Все это есть в нашей  Конституции, поэтому в своей статье я не буду писать о том, что каждый казахстанец может и должен знать сам. Я хочу сосредоточить внимание читателей на прошедших  президентских и парламентских выборах. </w:t>
      </w:r>
      <w:r w:rsidR="005D19CE" w:rsidRPr="0098778A">
        <w:rPr>
          <w:rFonts w:ascii="Times New Roman" w:hAnsi="Times New Roman"/>
          <w:sz w:val="20"/>
          <w:szCs w:val="20"/>
          <w:lang w:val="kk-KZ"/>
        </w:rPr>
        <w:t xml:space="preserve">На основании </w:t>
      </w:r>
      <w:r w:rsidRPr="0098778A">
        <w:rPr>
          <w:rFonts w:ascii="Times New Roman" w:hAnsi="Times New Roman"/>
          <w:sz w:val="20"/>
          <w:szCs w:val="20"/>
          <w:lang w:val="kk-KZ"/>
        </w:rPr>
        <w:t>анализ</w:t>
      </w:r>
      <w:r w:rsidR="005D19CE" w:rsidRPr="0098778A">
        <w:rPr>
          <w:rFonts w:ascii="Times New Roman" w:hAnsi="Times New Roman"/>
          <w:sz w:val="20"/>
          <w:szCs w:val="20"/>
          <w:lang w:val="kk-KZ"/>
        </w:rPr>
        <w:t>а материала из стра</w:t>
      </w:r>
      <w:r w:rsidRPr="0098778A">
        <w:rPr>
          <w:rFonts w:ascii="Times New Roman" w:hAnsi="Times New Roman"/>
          <w:sz w:val="20"/>
          <w:szCs w:val="20"/>
          <w:lang w:val="kk-KZ"/>
        </w:rPr>
        <w:t>тегических, социальных и политических центров Казахстана, которые следили за ходом выборов, проводили опросы, анкетирование и интервьюирование.</w:t>
      </w:r>
    </w:p>
    <w:p w:rsidR="001027E5" w:rsidRPr="0098778A" w:rsidRDefault="001027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Я не случайно выбрала эпилогом известную фразу Томаса Джефферсона о том, что</w:t>
      </w:r>
      <w:r w:rsidRPr="0098778A">
        <w:rPr>
          <w:rFonts w:ascii="Times New Roman" w:hAnsi="Times New Roman"/>
          <w:i/>
          <w:sz w:val="20"/>
          <w:szCs w:val="20"/>
        </w:rPr>
        <w:t xml:space="preserve"> </w:t>
      </w:r>
      <w:r w:rsidRPr="0098778A">
        <w:rPr>
          <w:rFonts w:ascii="Times New Roman" w:hAnsi="Times New Roman"/>
          <w:sz w:val="20"/>
          <w:szCs w:val="20"/>
        </w:rPr>
        <w:t xml:space="preserve">выбирать себе правительство вправе лишь тот народ, который постоянно находится в курсе происходящего. Ведь основная проблема казахстанцев и критики в адрес политики нашей страны заключается в незнании большинства людей конкретной политической ситуации и в нежелании интересоваться происходящими событиями, отсюда неверные и поспешные выводы. Откровенно говоря, я замечала, что большинство людей мимоходом услышав какую-либо политическую новость, спешат пересказать ее в своем варианте, даже не стараясь </w:t>
      </w:r>
      <w:r w:rsidR="00020C96" w:rsidRPr="0098778A">
        <w:rPr>
          <w:rFonts w:ascii="Times New Roman" w:hAnsi="Times New Roman"/>
          <w:sz w:val="20"/>
          <w:szCs w:val="20"/>
        </w:rPr>
        <w:t>найти истину</w:t>
      </w:r>
      <w:r w:rsidRPr="0098778A">
        <w:rPr>
          <w:rFonts w:ascii="Times New Roman" w:hAnsi="Times New Roman"/>
          <w:sz w:val="20"/>
          <w:szCs w:val="20"/>
        </w:rPr>
        <w:t>, не ориентируясь на другие источники информации. Таким образом, люди идут на выборы и голосуют</w:t>
      </w:r>
      <w:r w:rsidR="00020C96" w:rsidRPr="0098778A">
        <w:rPr>
          <w:rFonts w:ascii="Times New Roman" w:hAnsi="Times New Roman"/>
          <w:sz w:val="20"/>
          <w:szCs w:val="20"/>
        </w:rPr>
        <w:t xml:space="preserve">, </w:t>
      </w:r>
      <w:r w:rsidRPr="0098778A">
        <w:rPr>
          <w:rFonts w:ascii="Times New Roman" w:hAnsi="Times New Roman"/>
          <w:sz w:val="20"/>
          <w:szCs w:val="20"/>
        </w:rPr>
        <w:t xml:space="preserve">ничего не зная о кандидатах и, в крайнем случае, ориентируются лишь на их внешний вид. Разве такие решения можно считать взвешенными и обдуманными? И к каким последствиям может привести такое халатное отношение? </w:t>
      </w:r>
    </w:p>
    <w:p w:rsidR="001027E5" w:rsidRPr="0098778A" w:rsidRDefault="001027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Когда нашу страну зарубежные эксперты винят в том, что у нас только одна сильная и лидирующая  партия, я считаю, что представители данной партии н</w:t>
      </w:r>
      <w:r w:rsidR="00020C96" w:rsidRPr="0098778A">
        <w:rPr>
          <w:rFonts w:ascii="Times New Roman" w:hAnsi="Times New Roman"/>
          <w:sz w:val="20"/>
          <w:szCs w:val="20"/>
        </w:rPr>
        <w:t>и</w:t>
      </w:r>
      <w:r w:rsidRPr="0098778A">
        <w:rPr>
          <w:rFonts w:ascii="Times New Roman" w:hAnsi="Times New Roman"/>
          <w:sz w:val="20"/>
          <w:szCs w:val="20"/>
        </w:rPr>
        <w:t xml:space="preserve"> при чем, потому что им никто не составляет конкуренцию. Все факты указывают на то, что у государства отсутствует стратегическое видение в деле партийного строительства. Обсуждению этой темы был посвящен круглый стол, проведенный Общественным фондом «Центр социальных и политических исследований «Стратегия» совместно с представительством Фонда имени Фридриха Эберта в Казахстане. В работе форума приняли участие представители политических партий, политологи, аналитики, социологи, преподаватели вузов, журналисты и публицисты.</w:t>
      </w:r>
    </w:p>
    <w:p w:rsidR="001027E5" w:rsidRPr="0098778A" w:rsidRDefault="001027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настоящий момент можно выделить различные факторы, которые являются определяющими с точки зрения формирования в Казахстане партийной системы:</w:t>
      </w:r>
    </w:p>
    <w:p w:rsidR="001027E5" w:rsidRPr="0098778A" w:rsidRDefault="001027E5" w:rsidP="0098778A">
      <w:pPr>
        <w:pStyle w:val="a5"/>
        <w:numPr>
          <w:ilvl w:val="0"/>
          <w:numId w:val="83"/>
        </w:numPr>
        <w:spacing w:line="233" w:lineRule="auto"/>
        <w:ind w:left="0" w:firstLine="340"/>
        <w:jc w:val="both"/>
        <w:rPr>
          <w:sz w:val="20"/>
          <w:szCs w:val="20"/>
        </w:rPr>
      </w:pPr>
      <w:r w:rsidRPr="0098778A">
        <w:rPr>
          <w:sz w:val="20"/>
          <w:szCs w:val="20"/>
        </w:rPr>
        <w:t>Отсутствие в законах о партиях и о выборах положений, отвечающих подлинным принципам развития многопартийности и парламентского плюрализма мнений.</w:t>
      </w:r>
    </w:p>
    <w:p w:rsidR="001027E5" w:rsidRPr="0098778A" w:rsidRDefault="001027E5" w:rsidP="0098778A">
      <w:pPr>
        <w:pStyle w:val="a5"/>
        <w:numPr>
          <w:ilvl w:val="0"/>
          <w:numId w:val="83"/>
        </w:numPr>
        <w:spacing w:line="233" w:lineRule="auto"/>
        <w:ind w:left="0" w:firstLine="340"/>
        <w:jc w:val="both"/>
        <w:rPr>
          <w:sz w:val="20"/>
          <w:szCs w:val="20"/>
        </w:rPr>
      </w:pPr>
      <w:r w:rsidRPr="0098778A">
        <w:rPr>
          <w:sz w:val="20"/>
          <w:szCs w:val="20"/>
        </w:rPr>
        <w:t xml:space="preserve"> Сложившиеся традиционные формы политической организации общества, представляющие специфические черты: закрытый тип политических элит, клановость, повышенная роль силовых структур в решении политических вопросов.</w:t>
      </w:r>
    </w:p>
    <w:p w:rsidR="001027E5" w:rsidRPr="0098778A" w:rsidRDefault="001027E5" w:rsidP="0098778A">
      <w:pPr>
        <w:pStyle w:val="a5"/>
        <w:numPr>
          <w:ilvl w:val="0"/>
          <w:numId w:val="83"/>
        </w:numPr>
        <w:spacing w:line="233" w:lineRule="auto"/>
        <w:ind w:left="0" w:firstLine="340"/>
        <w:jc w:val="both"/>
        <w:rPr>
          <w:sz w:val="20"/>
          <w:szCs w:val="20"/>
        </w:rPr>
      </w:pPr>
      <w:r w:rsidRPr="0098778A">
        <w:rPr>
          <w:sz w:val="20"/>
          <w:szCs w:val="20"/>
        </w:rPr>
        <w:t xml:space="preserve"> Слабость парламента в системе разделения властей, отсутствие у него контролирующих над деятельностью правительства функций помимо того, что в целом негативно влияет на развитие демократии в стране, также не способствует развитию и партийной системы. </w:t>
      </w:r>
    </w:p>
    <w:p w:rsidR="001027E5" w:rsidRPr="0098778A" w:rsidRDefault="001027E5" w:rsidP="0098778A">
      <w:pPr>
        <w:pStyle w:val="a5"/>
        <w:numPr>
          <w:ilvl w:val="0"/>
          <w:numId w:val="83"/>
        </w:numPr>
        <w:spacing w:line="233" w:lineRule="auto"/>
        <w:ind w:left="0" w:firstLine="340"/>
        <w:jc w:val="both"/>
        <w:rPr>
          <w:sz w:val="20"/>
          <w:szCs w:val="20"/>
        </w:rPr>
      </w:pPr>
      <w:r w:rsidRPr="0098778A">
        <w:rPr>
          <w:sz w:val="20"/>
          <w:szCs w:val="20"/>
        </w:rPr>
        <w:t xml:space="preserve"> Чрезмерная монополизация власти, приводящая к негативным последствиям в партийно-политическом отношении. Во-первых, в ходе доминирования партии власти очевидна деградация самих партий как политических институтов, и, во-вторых, отстранение оппозиции от политических процессов (не составляет конкуренцию партии власти, не может вести конструктивный диалог с властью для</w:t>
      </w:r>
      <w:r w:rsidR="00B538CE" w:rsidRPr="0098778A">
        <w:rPr>
          <w:sz w:val="20"/>
          <w:szCs w:val="20"/>
        </w:rPr>
        <w:t xml:space="preserve"> решения общественных проблем) [3, С.1].</w:t>
      </w:r>
    </w:p>
    <w:p w:rsidR="001027E5" w:rsidRPr="0098778A" w:rsidRDefault="001027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Была ли в Казахстане когда-либо полноценная многопартийность? Этот вопрос всегда возникает, когда </w:t>
      </w:r>
      <w:r w:rsidR="00B538CE" w:rsidRPr="0098778A">
        <w:rPr>
          <w:rFonts w:ascii="Times New Roman" w:hAnsi="Times New Roman"/>
          <w:sz w:val="20"/>
          <w:szCs w:val="20"/>
        </w:rPr>
        <w:t xml:space="preserve">при </w:t>
      </w:r>
      <w:r w:rsidRPr="0098778A">
        <w:rPr>
          <w:rFonts w:ascii="Times New Roman" w:hAnsi="Times New Roman"/>
          <w:sz w:val="20"/>
          <w:szCs w:val="20"/>
        </w:rPr>
        <w:t>анализ</w:t>
      </w:r>
      <w:r w:rsidR="00B538CE" w:rsidRPr="0098778A">
        <w:rPr>
          <w:rFonts w:ascii="Times New Roman" w:hAnsi="Times New Roman"/>
          <w:sz w:val="20"/>
          <w:szCs w:val="20"/>
        </w:rPr>
        <w:t>е</w:t>
      </w:r>
      <w:r w:rsidRPr="0098778A">
        <w:rPr>
          <w:rFonts w:ascii="Times New Roman" w:hAnsi="Times New Roman"/>
          <w:sz w:val="20"/>
          <w:szCs w:val="20"/>
        </w:rPr>
        <w:t xml:space="preserve"> результат</w:t>
      </w:r>
      <w:r w:rsidR="00B538CE" w:rsidRPr="0098778A">
        <w:rPr>
          <w:rFonts w:ascii="Times New Roman" w:hAnsi="Times New Roman"/>
          <w:sz w:val="20"/>
          <w:szCs w:val="20"/>
        </w:rPr>
        <w:t>ов</w:t>
      </w:r>
      <w:r w:rsidRPr="0098778A">
        <w:rPr>
          <w:rFonts w:ascii="Times New Roman" w:hAnsi="Times New Roman"/>
          <w:sz w:val="20"/>
          <w:szCs w:val="20"/>
        </w:rPr>
        <w:t xml:space="preserve"> деятельности тех образований, которые присутствуют на партийно-политическом поле страны продолжительное время. Принято считать, что атрофия партийно-политического пространства произошла в основном в связи со случившимся однопартийным Мажилисом Парламента РК. А до этого момента партийная жизнь в стране как будто кипела </w:t>
      </w:r>
      <w:r w:rsidR="00B538CE" w:rsidRPr="0098778A">
        <w:rPr>
          <w:sz w:val="20"/>
          <w:szCs w:val="20"/>
        </w:rPr>
        <w:t>[</w:t>
      </w:r>
      <w:r w:rsidRPr="0098778A">
        <w:rPr>
          <w:rFonts w:ascii="Times New Roman" w:hAnsi="Times New Roman"/>
          <w:sz w:val="20"/>
          <w:szCs w:val="20"/>
        </w:rPr>
        <w:t>3, С.2</w:t>
      </w:r>
      <w:r w:rsidR="00B538CE" w:rsidRPr="0098778A">
        <w:rPr>
          <w:sz w:val="20"/>
          <w:szCs w:val="20"/>
        </w:rPr>
        <w:t>].</w:t>
      </w:r>
    </w:p>
    <w:p w:rsidR="001027E5" w:rsidRPr="0098778A" w:rsidRDefault="001027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Не вдаваясь в электоральные достижения партий, рассмотрим хотя бы такой показатель, как уровень их известности среди населения. По результатам опросов населения, которые проводились  на протяжении последних почти 10 лет, обнаруживаем, что как минимум 6 партий из общего списка на протяжении всего периода наблюдений имели и имеют уровень известности среди населения не более 20%. При этом на данный </w:t>
      </w:r>
      <w:r w:rsidRPr="0098778A">
        <w:rPr>
          <w:rFonts w:ascii="Times New Roman" w:hAnsi="Times New Roman"/>
          <w:sz w:val="20"/>
          <w:szCs w:val="20"/>
        </w:rPr>
        <w:lastRenderedPageBreak/>
        <w:t>уровень не влияли ни политические события, происходившие в республике, ни смена политических ориентиров самих партий, ни изменения в их руководстве, которые иногда случались. Этакий барьер в 20% высотой.</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Общественным фондом «Центр социальных и политических исследований «Стратегия» был проведен экспертный опрос по теме партийно-политического развития. Я хотела бы представить Вашему вниманию результаты этого опроса. Вначале коротко об его параметрах: всего было разослано более 70 анкет, собрано и обработано 46. Состав опрошенных – аналитики, политические консультанты – 41,7%, СМИ – 22,2%, лидеры</w:t>
      </w:r>
      <w:r w:rsidR="00CB7EFE" w:rsidRPr="0098778A">
        <w:rPr>
          <w:rFonts w:ascii="Times New Roman" w:hAnsi="Times New Roman"/>
          <w:sz w:val="20"/>
          <w:szCs w:val="20"/>
          <w:lang w:val="kk-KZ"/>
        </w:rPr>
        <w:t xml:space="preserve"> </w:t>
      </w:r>
      <w:r w:rsidRPr="0098778A">
        <w:rPr>
          <w:rFonts w:ascii="Times New Roman" w:hAnsi="Times New Roman"/>
          <w:sz w:val="20"/>
          <w:szCs w:val="20"/>
        </w:rPr>
        <w:t>политических партий – 14%. В меньших долях представлены представители</w:t>
      </w:r>
      <w:r w:rsidR="00CB7EFE" w:rsidRPr="0098778A">
        <w:rPr>
          <w:rFonts w:ascii="Times New Roman" w:hAnsi="Times New Roman"/>
          <w:sz w:val="20"/>
          <w:szCs w:val="20"/>
          <w:lang w:val="kk-KZ"/>
        </w:rPr>
        <w:t xml:space="preserve"> </w:t>
      </w:r>
      <w:r w:rsidRPr="0098778A">
        <w:rPr>
          <w:rFonts w:ascii="Times New Roman" w:hAnsi="Times New Roman"/>
          <w:sz w:val="20"/>
          <w:szCs w:val="20"/>
        </w:rPr>
        <w:t>науки, госслужащие и биз</w:t>
      </w:r>
      <w:r w:rsidR="00B538CE" w:rsidRPr="0098778A">
        <w:rPr>
          <w:rFonts w:ascii="Times New Roman" w:hAnsi="Times New Roman"/>
          <w:sz w:val="20"/>
          <w:szCs w:val="20"/>
        </w:rPr>
        <w:t>несмены</w:t>
      </w:r>
      <w:r w:rsidRPr="0098778A">
        <w:rPr>
          <w:rFonts w:ascii="Times New Roman" w:hAnsi="Times New Roman"/>
          <w:sz w:val="20"/>
          <w:szCs w:val="20"/>
        </w:rPr>
        <w:t xml:space="preserve"> </w:t>
      </w:r>
      <w:r w:rsidR="00B538CE" w:rsidRPr="0098778A">
        <w:rPr>
          <w:sz w:val="20"/>
          <w:szCs w:val="20"/>
        </w:rPr>
        <w:t>[</w:t>
      </w:r>
      <w:r w:rsidRPr="0098778A">
        <w:rPr>
          <w:rFonts w:ascii="Times New Roman" w:hAnsi="Times New Roman"/>
          <w:sz w:val="20"/>
          <w:szCs w:val="20"/>
        </w:rPr>
        <w:t>3</w:t>
      </w:r>
      <w:r w:rsidR="00B538CE" w:rsidRPr="0098778A">
        <w:rPr>
          <w:sz w:val="20"/>
          <w:szCs w:val="20"/>
        </w:rPr>
        <w:t>].</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Общее состояние партийно-политической сферы экспертами чаще всего</w:t>
      </w:r>
      <w:r w:rsidR="00CB7EFE" w:rsidRPr="0098778A">
        <w:rPr>
          <w:rFonts w:ascii="Times New Roman" w:hAnsi="Times New Roman"/>
          <w:sz w:val="20"/>
          <w:szCs w:val="20"/>
          <w:lang w:val="kk-KZ"/>
        </w:rPr>
        <w:t xml:space="preserve"> </w:t>
      </w:r>
      <w:r w:rsidR="00B538CE" w:rsidRPr="0098778A">
        <w:rPr>
          <w:rFonts w:ascii="Times New Roman" w:hAnsi="Times New Roman"/>
          <w:sz w:val="20"/>
          <w:szCs w:val="20"/>
        </w:rPr>
        <w:t>характеризуется отрицательно. На</w:t>
      </w:r>
      <w:r w:rsidRPr="0098778A">
        <w:rPr>
          <w:rFonts w:ascii="Times New Roman" w:hAnsi="Times New Roman"/>
          <w:sz w:val="20"/>
          <w:szCs w:val="20"/>
        </w:rPr>
        <w:t xml:space="preserve"> вопрос об эффективности партийной системы каждый второй опрошенный </w:t>
      </w:r>
      <w:r w:rsidR="00B538CE" w:rsidRPr="0098778A">
        <w:rPr>
          <w:rFonts w:ascii="Times New Roman" w:hAnsi="Times New Roman"/>
          <w:sz w:val="20"/>
          <w:szCs w:val="20"/>
        </w:rPr>
        <w:t>ответил</w:t>
      </w:r>
      <w:r w:rsidRPr="0098778A">
        <w:rPr>
          <w:rFonts w:ascii="Times New Roman" w:hAnsi="Times New Roman"/>
          <w:sz w:val="20"/>
          <w:szCs w:val="20"/>
        </w:rPr>
        <w:t>, что в Казахстане не существует партийной системы как таковой, поэтому говорить об ее эффективности не имеет смысла.</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Более четверти экспертов считают, что сложившаяся партийная система решает только текущие задачи, а дальнейшее развитие требует внесения определенных корректировок. Критическим оценивается состояние партийной сферы каждым десятым экспертом.</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Слабая, неэффективная и неразвитая партийная система, сформировавшаяся сейчас, является результатом эволюции казахстанской политической системы в целом, считают эксперты. Так, на вопрос о том, что является препятствием  становления развитой ПС у нас в стране, эксперты чаще всего, указывают на жесткие политические и административные ограничения со стороны власти. Следом идут такие факторы как неразвитое гражданское общество и отсутствие и у партий реальной социальной базы. В целом следует отметить, что скептическое отношение экспертного сообщества по отношению к сложившейся партийно-политической си</w:t>
      </w:r>
      <w:r w:rsidR="00B538CE" w:rsidRPr="0098778A">
        <w:rPr>
          <w:rFonts w:ascii="Times New Roman" w:hAnsi="Times New Roman"/>
          <w:sz w:val="20"/>
          <w:szCs w:val="20"/>
        </w:rPr>
        <w:t>стеме носит устойчивый характер</w:t>
      </w:r>
      <w:r w:rsidRPr="0098778A">
        <w:rPr>
          <w:rFonts w:ascii="Times New Roman" w:hAnsi="Times New Roman"/>
          <w:sz w:val="20"/>
          <w:szCs w:val="20"/>
        </w:rPr>
        <w:t xml:space="preserve"> </w:t>
      </w:r>
      <w:r w:rsidR="00B538CE" w:rsidRPr="0098778A">
        <w:rPr>
          <w:rFonts w:ascii="Times New Roman" w:hAnsi="Times New Roman"/>
          <w:sz w:val="20"/>
          <w:szCs w:val="20"/>
        </w:rPr>
        <w:t>[2].</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Общая расстановка сил на партийном поле ясна, </w:t>
      </w:r>
      <w:r w:rsidR="00361F0A" w:rsidRPr="0098778A">
        <w:rPr>
          <w:rFonts w:ascii="Times New Roman" w:hAnsi="Times New Roman"/>
          <w:sz w:val="20"/>
          <w:szCs w:val="20"/>
        </w:rPr>
        <w:t xml:space="preserve">но, </w:t>
      </w:r>
      <w:r w:rsidRPr="0098778A">
        <w:rPr>
          <w:rFonts w:ascii="Times New Roman" w:hAnsi="Times New Roman"/>
          <w:sz w:val="20"/>
          <w:szCs w:val="20"/>
        </w:rPr>
        <w:t xml:space="preserve">тем не менее, интересно узнать какова ресурсная база казахстанских партии, какие у них слабые и сильные стороны. Для этого в ходе опроса эксперты оценивали каждую партию с точки зрению обладания 8 ресурсами. Оценка производилась по 5- балльной шкале, результаты представлены в виде среднеарифметического значения. </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В итоге абсолютным лидером по всем представленным ресурсам является партия «Нур Отан». Неоспоримы преимущества партии власти в обладании административными, финансовыми и информационными ресурсами.</w:t>
      </w:r>
      <w:r w:rsidR="00361F0A" w:rsidRPr="0098778A">
        <w:rPr>
          <w:rFonts w:ascii="Times New Roman" w:hAnsi="Times New Roman"/>
          <w:sz w:val="20"/>
          <w:szCs w:val="20"/>
        </w:rPr>
        <w:t xml:space="preserve"> </w:t>
      </w:r>
      <w:r w:rsidRPr="0098778A">
        <w:rPr>
          <w:rFonts w:ascii="Times New Roman" w:hAnsi="Times New Roman"/>
          <w:sz w:val="20"/>
          <w:szCs w:val="20"/>
        </w:rPr>
        <w:t>Следует отметить, что это как раз те ресурсы, которые, по оценкам экспертов, будут определяющими для победы на предстоящих выборах в мажилис.</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Организационный ресурс и имидж лидера также являются сильными сторонами партии Нур Отан. Однако несколько уязвимыми с точки зрения экспертов выглядят ресурсы командные и идеологические.</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Второе место в указанном рейтинге делят между собой «Ак Жол» и «Азат». Эти две партии, по мнению экспертов по сравнению с Нур Отан обладают гораздо меньшими ресурсами, но на фоне остальных партии имеют явные конкурентные преимущества. Так, «Ак Жол» в свой актив может записать административный, финансовый и электоральные ресурсы. В то время как у «Азата» сильны позиции в информационном, командном и лидерском отношении. Но, по вполне понятным причинам, «Азат» сильно проигрывает первому в административном ресурсе, который, напоминаю, является на сегодняшний день главным козырем для прохождения в парламент страны с точки зрения экспертов.</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Ресурсы других партии экспертами видятся минимальными на текущий момент. Тем не менее, можно отметить об отдельных «выигрышных» характеристик этих партии. Так, для «Адилет», КНПК и «Ауыл» - это административная поддержка, для «Партии патриотов» – имидж лидера, для «Руханият» – идеологическая база и для КПК – организационный и электоральные ресурсы.</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Какая партийно-политическая модель является предпочтительной для</w:t>
      </w:r>
      <w:r w:rsidRPr="0098778A">
        <w:rPr>
          <w:rFonts w:ascii="Times New Roman" w:hAnsi="Times New Roman"/>
          <w:sz w:val="20"/>
          <w:szCs w:val="20"/>
          <w:lang w:val="kk-KZ"/>
        </w:rPr>
        <w:t xml:space="preserve"> </w:t>
      </w:r>
      <w:r w:rsidRPr="0098778A">
        <w:rPr>
          <w:rFonts w:ascii="Times New Roman" w:hAnsi="Times New Roman"/>
          <w:sz w:val="20"/>
          <w:szCs w:val="20"/>
        </w:rPr>
        <w:t>Казахстана? Опрос показал, что среди экспертов нет общего мнения на этот счет.</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По данным опроса, каждый т</w:t>
      </w:r>
      <w:r w:rsidR="00361F0A" w:rsidRPr="0098778A">
        <w:rPr>
          <w:rFonts w:ascii="Times New Roman" w:hAnsi="Times New Roman"/>
          <w:sz w:val="20"/>
          <w:szCs w:val="20"/>
        </w:rPr>
        <w:t>ретий эксперт высказался за дву</w:t>
      </w:r>
      <w:r w:rsidRPr="0098778A">
        <w:rPr>
          <w:rFonts w:ascii="Times New Roman" w:hAnsi="Times New Roman"/>
          <w:sz w:val="20"/>
          <w:szCs w:val="20"/>
        </w:rPr>
        <w:t>партийную систему, когда две большие партии ведут борьбу за власть и имеют одинаковые на нее шансы; каждый четвертый эксперт «за» многопартийную систему, когда все партии являются равнозначными; модель «одна «доминирующая» и несколько «мелких» привлекательна только для 14% экспертов поддержали. Большинство экспертов высказались за классическую идеологическую схему разделения партийного поля. Гораздо в меньшей степени экспертов привлекает разделение по принципу «реформаторы-консерваторы».</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Разные оценки у экспертов и в отношении последних изменений в партии «Ак Жол» (смена руководства). Говоря об их влиянии на общую конфигурацию партийного поля, эксперты разделились на равные три лагеря.</w:t>
      </w:r>
    </w:p>
    <w:p w:rsidR="001027E5" w:rsidRPr="0098778A" w:rsidRDefault="00361F0A"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Первая группа</w:t>
      </w:r>
      <w:r w:rsidR="001027E5" w:rsidRPr="0098778A">
        <w:rPr>
          <w:rFonts w:ascii="Times New Roman" w:hAnsi="Times New Roman"/>
          <w:sz w:val="20"/>
          <w:szCs w:val="20"/>
        </w:rPr>
        <w:t xml:space="preserve"> экспертов считает, что данная перестановка меняет конфигурацию</w:t>
      </w:r>
      <w:r w:rsidR="001027E5" w:rsidRPr="0098778A">
        <w:rPr>
          <w:rFonts w:ascii="Times New Roman" w:hAnsi="Times New Roman"/>
          <w:sz w:val="20"/>
          <w:szCs w:val="20"/>
          <w:lang w:val="kk-KZ"/>
        </w:rPr>
        <w:t xml:space="preserve"> </w:t>
      </w:r>
      <w:r w:rsidR="001027E5" w:rsidRPr="0098778A">
        <w:rPr>
          <w:rFonts w:ascii="Times New Roman" w:hAnsi="Times New Roman"/>
          <w:sz w:val="20"/>
          <w:szCs w:val="20"/>
        </w:rPr>
        <w:t>партийного поля лишь в незначительной степени. Такая позиция исходит из</w:t>
      </w:r>
      <w:r w:rsidR="001027E5" w:rsidRPr="0098778A">
        <w:rPr>
          <w:rFonts w:ascii="Times New Roman" w:hAnsi="Times New Roman"/>
          <w:sz w:val="20"/>
          <w:szCs w:val="20"/>
          <w:lang w:val="kk-KZ"/>
        </w:rPr>
        <w:t xml:space="preserve"> </w:t>
      </w:r>
      <w:r w:rsidR="001027E5" w:rsidRPr="0098778A">
        <w:rPr>
          <w:rFonts w:ascii="Times New Roman" w:hAnsi="Times New Roman"/>
          <w:sz w:val="20"/>
          <w:szCs w:val="20"/>
        </w:rPr>
        <w:t>убеждения, что сейчас идут попытки создать вторую политическую силу в лице «Ак Жол», но в ближайшей перспективе лишить Нур Отан доминирующего положения не удастся, соответственно для партийной системы существенно ничего не изменится. Примерно столько же экспертов думают, что данное событие вообще никак не отразится на общей конфигурации партийного поля. Для аргументации своей точки зрения эксперты в этой группе ссылаются на «искусственность» и срежиссированность произошедшей перестановки, что не позволяет отнести</w:t>
      </w:r>
      <w:r w:rsidR="001009C4" w:rsidRPr="0098778A">
        <w:rPr>
          <w:rFonts w:ascii="Times New Roman" w:hAnsi="Times New Roman"/>
          <w:sz w:val="20"/>
          <w:szCs w:val="20"/>
        </w:rPr>
        <w:t xml:space="preserve"> </w:t>
      </w:r>
      <w:r w:rsidR="001027E5" w:rsidRPr="0098778A">
        <w:rPr>
          <w:rFonts w:ascii="Times New Roman" w:hAnsi="Times New Roman"/>
          <w:sz w:val="20"/>
          <w:szCs w:val="20"/>
        </w:rPr>
        <w:t>данное событие к реальным политическим процессам. Сторонники третьей позиции, согласно которой данное событие существенным образом отразится на партийной конфигурации, - это чаще всего те, кто считает данное событие верным сигналом на пути формирования в стране альтернативной  Нур Отану силы. В этой группе существует убеждение, что «даже формальное ослабление монополии одной партии на власть» может привести к серьезным политическим переменам.</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Интересно отметить, несмотря на преобладание общего скептицизма по поводу произошедших изменений, эксперты все же признают наличие положительного эффекта как с точки зрения самой партии «Ак Жол», так и для партии власти.</w:t>
      </w:r>
      <w:r w:rsidR="001009C4" w:rsidRPr="0098778A">
        <w:rPr>
          <w:rFonts w:ascii="Times New Roman" w:hAnsi="Times New Roman"/>
          <w:sz w:val="20"/>
          <w:szCs w:val="20"/>
        </w:rPr>
        <w:t xml:space="preserve"> </w:t>
      </w:r>
      <w:r w:rsidRPr="0098778A">
        <w:rPr>
          <w:rFonts w:ascii="Times New Roman" w:hAnsi="Times New Roman"/>
          <w:sz w:val="20"/>
          <w:szCs w:val="20"/>
        </w:rPr>
        <w:t>Более неопределенными для экспертов выглядят последствия такого решения для партийной системы в целом.</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Так каковы же перспективы у казахстанской партийно-политической системы?</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1. Функционирование партийной системы в Казахстане сейчас полностью подчинено интересам правящего политического режима, чем и</w:t>
      </w:r>
      <w:r w:rsidR="001009C4" w:rsidRPr="0098778A">
        <w:rPr>
          <w:rFonts w:ascii="Times New Roman" w:hAnsi="Times New Roman"/>
          <w:sz w:val="20"/>
          <w:szCs w:val="20"/>
        </w:rPr>
        <w:t xml:space="preserve"> </w:t>
      </w:r>
      <w:r w:rsidRPr="0098778A">
        <w:rPr>
          <w:rFonts w:ascii="Times New Roman" w:hAnsi="Times New Roman"/>
          <w:sz w:val="20"/>
          <w:szCs w:val="20"/>
        </w:rPr>
        <w:t>обусловлены ее основные характеристики, такие как несамостоятельность, управляемость и конъюнктурность. Поэтому вероятный коридор изменений</w:t>
      </w:r>
      <w:r w:rsidR="001009C4" w:rsidRPr="0098778A">
        <w:rPr>
          <w:rFonts w:ascii="Times New Roman" w:hAnsi="Times New Roman"/>
          <w:sz w:val="20"/>
          <w:szCs w:val="20"/>
        </w:rPr>
        <w:t xml:space="preserve"> </w:t>
      </w:r>
      <w:r w:rsidRPr="0098778A">
        <w:rPr>
          <w:rFonts w:ascii="Times New Roman" w:hAnsi="Times New Roman"/>
          <w:sz w:val="20"/>
          <w:szCs w:val="20"/>
        </w:rPr>
        <w:t>в партийной сфере в перспективе будет определяться исходя из заданной системы координат, а также логикой предыдущего политического развития.</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2. В результате политического развития в стране так и не сформирована</w:t>
      </w:r>
      <w:r w:rsidR="001009C4" w:rsidRPr="0098778A">
        <w:rPr>
          <w:rFonts w:ascii="Times New Roman" w:hAnsi="Times New Roman"/>
          <w:sz w:val="20"/>
          <w:szCs w:val="20"/>
        </w:rPr>
        <w:t xml:space="preserve"> </w:t>
      </w:r>
      <w:r w:rsidRPr="0098778A">
        <w:rPr>
          <w:rFonts w:ascii="Times New Roman" w:hAnsi="Times New Roman"/>
          <w:sz w:val="20"/>
          <w:szCs w:val="20"/>
        </w:rPr>
        <w:t xml:space="preserve">эффективно действующая партийная система, институционализации здесь так и не произошло. Эксперты связывают это с политикой центральной власти, которая все эти годы вела чрезмерно жесткий контроль над процессом партстроительства в стране. </w:t>
      </w:r>
      <w:r w:rsidR="001009C4" w:rsidRPr="0098778A">
        <w:rPr>
          <w:rFonts w:ascii="Times New Roman" w:hAnsi="Times New Roman"/>
          <w:sz w:val="20"/>
          <w:szCs w:val="20"/>
        </w:rPr>
        <w:t xml:space="preserve">Таким образом, </w:t>
      </w:r>
      <w:r w:rsidRPr="0098778A">
        <w:rPr>
          <w:rFonts w:ascii="Times New Roman" w:hAnsi="Times New Roman"/>
          <w:sz w:val="20"/>
          <w:szCs w:val="20"/>
        </w:rPr>
        <w:t>партийной системе было отказано в естественном развитии, а реальный политический процесс в этой сфере был заменен политтехнологиями и PR-мероприятиями.</w:t>
      </w:r>
      <w:r w:rsidR="001009C4" w:rsidRPr="0098778A">
        <w:rPr>
          <w:rFonts w:ascii="Times New Roman" w:hAnsi="Times New Roman"/>
          <w:sz w:val="20"/>
          <w:szCs w:val="20"/>
        </w:rPr>
        <w:t xml:space="preserve"> </w:t>
      </w:r>
      <w:r w:rsidRPr="0098778A">
        <w:rPr>
          <w:rFonts w:ascii="Times New Roman" w:hAnsi="Times New Roman"/>
          <w:sz w:val="20"/>
          <w:szCs w:val="20"/>
        </w:rPr>
        <w:t>Поэтому в настоящий период вновь актуализируется вопрос о выборе</w:t>
      </w:r>
      <w:r w:rsidR="001009C4" w:rsidRPr="0098778A">
        <w:rPr>
          <w:rFonts w:ascii="Times New Roman" w:hAnsi="Times New Roman"/>
          <w:sz w:val="20"/>
          <w:szCs w:val="20"/>
        </w:rPr>
        <w:t xml:space="preserve"> </w:t>
      </w:r>
      <w:r w:rsidRPr="0098778A">
        <w:rPr>
          <w:rFonts w:ascii="Times New Roman" w:hAnsi="Times New Roman"/>
          <w:sz w:val="20"/>
          <w:szCs w:val="20"/>
        </w:rPr>
        <w:t>предпочтительной партийной модели.</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3. Несмотря на определенные изменения в партийно-политическом раскладе, «Ак Жол» скорее остается конкурентом для партии ОСДП «Азат», чем для Нур Отан. Позиции последнего на партийном поле еще слишком сильны, чтобы ожидать реальную конкурентную борьбу между ним и Ак Жолом. В этой связи можно с высокой вероятностью прогнозировать повторение сценария прошлых выборов в Мажилис, когда основная борьба развернулась между «Ак Жолом» и ОСДП за второе место. С учетом третьего места на прошлых выборах, «Ак Жолу» сейчас нужно подтвердить свои претензии на роль «спарринг-партнера» для партии власти. Хотя, как показал опрос, эксперты уже записали «Ак Жол» вторым победителем на предстоящих выборах в Мажилис. Если «Нур Отану» эксперты сулят абсолютную победу с показателем на уровне прошлых выборов (85-88%), то «Ак Жолу» отдают около 10%.</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4. В целом, очевидно, что среди экспертов очень сильны ожидания в связи с проведением либерализации партийной сферы.</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Перспективы дальнейшего развития избирательной системы мы можем наблюдать даже из последних выборов 15 января 2012 года: во-первых, достаточно организованное вхождение в кампанию всех партий. О том, что этот состав мажилиса будет распущен, говорили практически с самого начала его функционирования, т.е. все 4 года, а роспуска все не случалось. Ведь могли и «перегореть»! В то же время проведение съездов, наличие обновленных предвыборных платформ, внушительные по численности партийные списки, состав выдвиженцев, – и все это в очень сжатые сроки говорило о готовности всех партий к выборам. </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Во-вторых, «порадовали» сами партийные списки. Не беру в отдельном личностном отношении, но в целом взгляд партий на представительство в списках стал шире: здесь появились значительные группы творческой интеллигенции, спортсменов. Обращает на себя внимание значительное количество военных, представителей силовых органов. Конечно, какими депутатами будут новички, покажет время, но как факт некоторого расширения базы рекрутирования в элиту можно рассматривать в положительном смысле.</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В-третьих, было заметно, какое внимание партии уделяют «знаковым» личностям. Именно в силу того, что у нас наблюдается определенный недостаток в таких персонах, случались и казусы вроде неожиданного прихода Уалихана Кайсарова в руководство партии и в партийный список «Адилета», а не «Руханията» (28 декабря 2011 года ЦИК РК отменил регистрацию партийного списка партии «Руханият»). Ну и, наконец, нельзя не отметить, что в данной избирательной кампании сразу несколькими партиями, в целях позиционирования, используется тема национализма, можно сказать, ставшая модной сегодня.</w:t>
      </w:r>
    </w:p>
    <w:p w:rsidR="001027E5" w:rsidRPr="0098778A" w:rsidRDefault="001027E5" w:rsidP="0098778A">
      <w:pPr>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Есть только одна надежда - партии сами в достаточной мере знают свой электорат, я не говорю о характеристиках членов партии, а именно о голосующих. Почему надежда? Без глубокого знания своих избирателей, их чаяний и нужд, их настроения и надежд невозможна успешная и плодотворная деятельность ни одной политической партии. К сожалению, за помощью к социологам политические партии обращаются крайне редко, если вообще обращаются. Возможно, проводится определенный анализ электората в после- и межвыборный период. Должно быть, обрабатываются письма и обращения граждан к партии, если таковые имеются. Но о результатах таких исследований мы ничего не знаем. А если они не ведутся, то, видимо, политические партии и их руководство действуют по наитию, или, как я говорила выше, следуя веяниям  политической моды.</w:t>
      </w:r>
    </w:p>
    <w:p w:rsidR="00C34C73" w:rsidRPr="0098778A" w:rsidRDefault="00C34C73" w:rsidP="0098778A">
      <w:pPr>
        <w:autoSpaceDE w:val="0"/>
        <w:autoSpaceDN w:val="0"/>
        <w:adjustRightInd w:val="0"/>
        <w:spacing w:after="0" w:line="233" w:lineRule="auto"/>
        <w:ind w:firstLine="340"/>
        <w:jc w:val="both"/>
        <w:rPr>
          <w:rFonts w:ascii="Times New Roman" w:hAnsi="Times New Roman"/>
          <w:sz w:val="20"/>
          <w:szCs w:val="20"/>
          <w:lang w:val="kk-KZ"/>
        </w:rPr>
      </w:pPr>
    </w:p>
    <w:p w:rsidR="00C34C73" w:rsidRPr="00243013" w:rsidRDefault="00C34C73" w:rsidP="0098778A">
      <w:pPr>
        <w:spacing w:after="0" w:line="233" w:lineRule="auto"/>
        <w:ind w:firstLine="340"/>
        <w:contextualSpacing/>
        <w:jc w:val="center"/>
        <w:rPr>
          <w:rFonts w:ascii="Times New Roman" w:hAnsi="Times New Roman"/>
          <w:b/>
          <w:i/>
          <w:sz w:val="18"/>
          <w:szCs w:val="18"/>
          <w:shd w:val="clear" w:color="auto" w:fill="FFFFFF"/>
          <w:lang w:val="kk-KZ"/>
        </w:rPr>
      </w:pPr>
      <w:r w:rsidRPr="00243013">
        <w:rPr>
          <w:rFonts w:ascii="Times New Roman" w:hAnsi="Times New Roman"/>
          <w:b/>
          <w:i/>
          <w:sz w:val="18"/>
          <w:szCs w:val="18"/>
          <w:shd w:val="clear" w:color="auto" w:fill="FFFFFF"/>
        </w:rPr>
        <w:t>Список использованной литературы:</w:t>
      </w:r>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sz w:val="18"/>
          <w:szCs w:val="18"/>
        </w:rPr>
      </w:pPr>
      <w:r w:rsidRPr="00243013">
        <w:rPr>
          <w:sz w:val="18"/>
          <w:szCs w:val="18"/>
          <w:lang w:val="en-US"/>
        </w:rPr>
        <w:t>Wikipediya</w:t>
      </w:r>
      <w:r w:rsidRPr="00243013">
        <w:rPr>
          <w:sz w:val="18"/>
          <w:szCs w:val="18"/>
        </w:rPr>
        <w:t xml:space="preserve"> </w:t>
      </w:r>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sz w:val="18"/>
          <w:szCs w:val="18"/>
        </w:rPr>
      </w:pPr>
      <w:r w:rsidRPr="00243013">
        <w:rPr>
          <w:sz w:val="18"/>
          <w:szCs w:val="18"/>
          <w:lang w:val="en-US"/>
        </w:rPr>
        <w:t>www.Nomad.su</w:t>
      </w:r>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sz w:val="18"/>
          <w:szCs w:val="18"/>
        </w:rPr>
      </w:pPr>
      <w:r w:rsidRPr="00243013">
        <w:rPr>
          <w:sz w:val="18"/>
          <w:szCs w:val="18"/>
          <w:lang w:val="en-US"/>
        </w:rPr>
        <w:t>www.Ofstrategy.kz</w:t>
      </w:r>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sz w:val="18"/>
          <w:szCs w:val="18"/>
        </w:rPr>
      </w:pPr>
      <w:r w:rsidRPr="00243013">
        <w:rPr>
          <w:sz w:val="18"/>
          <w:szCs w:val="18"/>
        </w:rPr>
        <w:t>"МК в Казахстане", 18 апреля  Гульмира Илеуова, Арслан Жармухамбетов.</w:t>
      </w:r>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bCs/>
          <w:sz w:val="18"/>
          <w:szCs w:val="18"/>
        </w:rPr>
      </w:pPr>
      <w:r w:rsidRPr="00243013">
        <w:rPr>
          <w:sz w:val="18"/>
          <w:szCs w:val="18"/>
          <w:lang w:val="kk-KZ"/>
        </w:rPr>
        <w:t xml:space="preserve">Доклад Бейсембаева Серика </w:t>
      </w:r>
      <w:r w:rsidRPr="00243013">
        <w:rPr>
          <w:bCs/>
          <w:sz w:val="18"/>
          <w:szCs w:val="18"/>
        </w:rPr>
        <w:t>на круглом столе «Партийно-политическая</w:t>
      </w:r>
    </w:p>
    <w:p w:rsidR="001027E5" w:rsidRPr="00243013" w:rsidRDefault="001027E5" w:rsidP="0098778A">
      <w:pPr>
        <w:pStyle w:val="a5"/>
        <w:tabs>
          <w:tab w:val="left" w:pos="709"/>
        </w:tabs>
        <w:autoSpaceDE w:val="0"/>
        <w:autoSpaceDN w:val="0"/>
        <w:adjustRightInd w:val="0"/>
        <w:spacing w:line="233" w:lineRule="auto"/>
        <w:ind w:left="0" w:firstLine="340"/>
        <w:jc w:val="both"/>
        <w:rPr>
          <w:sz w:val="18"/>
          <w:szCs w:val="18"/>
          <w:lang w:val="kk-KZ"/>
        </w:rPr>
      </w:pPr>
      <w:r w:rsidRPr="00243013">
        <w:rPr>
          <w:bCs/>
          <w:sz w:val="18"/>
          <w:szCs w:val="18"/>
        </w:rPr>
        <w:t>система РК в преддверие нового электорального цикла».</w:t>
      </w:r>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sz w:val="18"/>
          <w:szCs w:val="18"/>
          <w:lang w:val="kk-KZ"/>
        </w:rPr>
      </w:pPr>
      <w:r w:rsidRPr="00243013">
        <w:rPr>
          <w:sz w:val="18"/>
          <w:szCs w:val="18"/>
          <w:lang w:val="kk-KZ"/>
        </w:rPr>
        <w:t xml:space="preserve">Опрос </w:t>
      </w:r>
      <w:r w:rsidRPr="00243013">
        <w:rPr>
          <w:bCs/>
          <w:sz w:val="18"/>
          <w:szCs w:val="18"/>
        </w:rPr>
        <w:t>«Партийные и электоральные предпочтения казахстанцев»(Ноябрь 2009 года).</w:t>
      </w:r>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sz w:val="18"/>
          <w:szCs w:val="18"/>
        </w:rPr>
      </w:pPr>
      <w:r w:rsidRPr="00243013">
        <w:rPr>
          <w:sz w:val="18"/>
          <w:szCs w:val="18"/>
          <w:lang w:val="en-US"/>
        </w:rPr>
        <w:t>www.centralasia.ru</w:t>
      </w:r>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sz w:val="18"/>
          <w:szCs w:val="18"/>
        </w:rPr>
      </w:pPr>
      <w:r w:rsidRPr="00243013">
        <w:rPr>
          <w:sz w:val="18"/>
          <w:szCs w:val="18"/>
          <w:lang w:val="en-US"/>
        </w:rPr>
        <w:t>www.Ipr.kz</w:t>
      </w:r>
    </w:p>
    <w:p w:rsidR="001027E5" w:rsidRPr="00243013" w:rsidRDefault="001D3E6D" w:rsidP="0098778A">
      <w:pPr>
        <w:pStyle w:val="a5"/>
        <w:numPr>
          <w:ilvl w:val="0"/>
          <w:numId w:val="82"/>
        </w:numPr>
        <w:tabs>
          <w:tab w:val="left" w:pos="709"/>
        </w:tabs>
        <w:autoSpaceDE w:val="0"/>
        <w:autoSpaceDN w:val="0"/>
        <w:adjustRightInd w:val="0"/>
        <w:spacing w:line="233" w:lineRule="auto"/>
        <w:ind w:left="0" w:firstLine="340"/>
        <w:jc w:val="both"/>
        <w:rPr>
          <w:sz w:val="18"/>
          <w:szCs w:val="18"/>
        </w:rPr>
      </w:pPr>
      <w:hyperlink r:id="rId50" w:history="1">
        <w:r w:rsidR="001027E5" w:rsidRPr="00243013">
          <w:rPr>
            <w:rStyle w:val="af0"/>
            <w:sz w:val="18"/>
            <w:szCs w:val="18"/>
            <w:lang w:val="en-US"/>
          </w:rPr>
          <w:t>www.inform.kz</w:t>
        </w:r>
      </w:hyperlink>
    </w:p>
    <w:p w:rsidR="001027E5" w:rsidRPr="00243013" w:rsidRDefault="001027E5" w:rsidP="0098778A">
      <w:pPr>
        <w:pStyle w:val="a5"/>
        <w:numPr>
          <w:ilvl w:val="0"/>
          <w:numId w:val="82"/>
        </w:numPr>
        <w:tabs>
          <w:tab w:val="left" w:pos="709"/>
        </w:tabs>
        <w:autoSpaceDE w:val="0"/>
        <w:autoSpaceDN w:val="0"/>
        <w:adjustRightInd w:val="0"/>
        <w:spacing w:line="233" w:lineRule="auto"/>
        <w:ind w:left="0" w:firstLine="340"/>
        <w:jc w:val="both"/>
        <w:rPr>
          <w:sz w:val="18"/>
          <w:szCs w:val="18"/>
        </w:rPr>
      </w:pPr>
      <w:r w:rsidRPr="00243013">
        <w:rPr>
          <w:sz w:val="18"/>
          <w:szCs w:val="18"/>
          <w:lang w:val="en-US"/>
        </w:rPr>
        <w:t>twitter</w:t>
      </w:r>
    </w:p>
    <w:p w:rsidR="001027E5" w:rsidRPr="00243013" w:rsidRDefault="001027E5" w:rsidP="0098778A">
      <w:pPr>
        <w:autoSpaceDE w:val="0"/>
        <w:autoSpaceDN w:val="0"/>
        <w:adjustRightInd w:val="0"/>
        <w:spacing w:after="0" w:line="233" w:lineRule="auto"/>
        <w:ind w:firstLine="340"/>
        <w:jc w:val="both"/>
        <w:rPr>
          <w:rFonts w:ascii="Times New Roman" w:hAnsi="Times New Roman"/>
          <w:sz w:val="18"/>
          <w:szCs w:val="18"/>
        </w:rPr>
      </w:pPr>
    </w:p>
    <w:p w:rsidR="00E87EB2" w:rsidRPr="0098778A" w:rsidRDefault="002D054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Сақбекова Ә</w:t>
      </w:r>
      <w:r w:rsidR="00F74BF8" w:rsidRPr="0098778A">
        <w:rPr>
          <w:rFonts w:ascii="Times New Roman" w:hAnsi="Times New Roman"/>
          <w:b/>
          <w:i/>
          <w:sz w:val="20"/>
          <w:szCs w:val="20"/>
          <w:lang w:val="kk-KZ"/>
        </w:rPr>
        <w:t>.</w:t>
      </w:r>
      <w:r w:rsidRPr="0098778A">
        <w:rPr>
          <w:rFonts w:ascii="Times New Roman" w:hAnsi="Times New Roman"/>
          <w:b/>
          <w:i/>
          <w:sz w:val="20"/>
          <w:szCs w:val="20"/>
          <w:lang w:val="kk-KZ"/>
        </w:rPr>
        <w:t>,</w:t>
      </w:r>
      <w:r w:rsidR="00243013">
        <w:rPr>
          <w:rFonts w:ascii="Times New Roman" w:hAnsi="Times New Roman"/>
          <w:b/>
          <w:i/>
          <w:sz w:val="20"/>
          <w:szCs w:val="20"/>
          <w:lang w:val="ca-ES"/>
        </w:rPr>
        <w:t xml:space="preserve"> </w:t>
      </w:r>
      <w:r w:rsidR="001A7D77" w:rsidRPr="0098778A">
        <w:rPr>
          <w:rFonts w:ascii="Times New Roman" w:hAnsi="Times New Roman"/>
          <w:b/>
          <w:i/>
          <w:sz w:val="20"/>
          <w:szCs w:val="20"/>
          <w:lang w:val="kk-KZ"/>
        </w:rPr>
        <w:t>ә</w:t>
      </w:r>
      <w:r w:rsidR="00E87EB2" w:rsidRPr="0098778A">
        <w:rPr>
          <w:rFonts w:ascii="Times New Roman" w:hAnsi="Times New Roman"/>
          <w:b/>
          <w:i/>
          <w:sz w:val="20"/>
          <w:szCs w:val="20"/>
          <w:lang w:val="kk-KZ"/>
        </w:rPr>
        <w:t>л-Фараби атындағы ҚазҰУ,</w:t>
      </w:r>
    </w:p>
    <w:p w:rsidR="00E87EB2" w:rsidRPr="0098778A" w:rsidRDefault="00E87EB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саясаттану бөлімінің 1 курс студенті </w:t>
      </w:r>
    </w:p>
    <w:p w:rsidR="002D0549" w:rsidRPr="0098778A" w:rsidRDefault="002D054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2D0549" w:rsidRPr="0098778A" w:rsidRDefault="002D0549" w:rsidP="0098778A">
      <w:pPr>
        <w:spacing w:after="0" w:line="233" w:lineRule="auto"/>
        <w:ind w:firstLine="340"/>
        <w:jc w:val="right"/>
        <w:rPr>
          <w:rStyle w:val="s1"/>
          <w:rFonts w:ascii="Times New Roman" w:hAnsi="Times New Roman"/>
          <w:b/>
          <w:i/>
          <w:sz w:val="20"/>
          <w:szCs w:val="20"/>
          <w:lang w:val="kk-KZ"/>
        </w:rPr>
      </w:pPr>
      <w:r w:rsidRPr="0098778A">
        <w:rPr>
          <w:rFonts w:ascii="Times New Roman" w:hAnsi="Times New Roman"/>
          <w:b/>
          <w:i/>
          <w:sz w:val="20"/>
          <w:szCs w:val="20"/>
          <w:lang w:val="kk-KZ"/>
        </w:rPr>
        <w:t>оқытушы Камалдинова А.А.</w:t>
      </w:r>
    </w:p>
    <w:p w:rsidR="00B83064" w:rsidRPr="0098778A" w:rsidRDefault="00B83064" w:rsidP="0098778A">
      <w:pPr>
        <w:spacing w:after="0" w:line="233" w:lineRule="auto"/>
        <w:ind w:firstLine="340"/>
        <w:jc w:val="center"/>
        <w:rPr>
          <w:rStyle w:val="s1"/>
          <w:rFonts w:ascii="Times New Roman" w:hAnsi="Times New Roman"/>
          <w:b/>
          <w:caps/>
          <w:sz w:val="20"/>
          <w:szCs w:val="20"/>
          <w:lang w:val="kk-KZ"/>
        </w:rPr>
      </w:pPr>
    </w:p>
    <w:p w:rsidR="002D0549" w:rsidRDefault="002D0549" w:rsidP="0098778A">
      <w:pPr>
        <w:spacing w:after="0" w:line="233" w:lineRule="auto"/>
        <w:ind w:firstLine="340"/>
        <w:jc w:val="center"/>
        <w:rPr>
          <w:rStyle w:val="s1"/>
          <w:rFonts w:ascii="Times New Roman" w:hAnsi="Times New Roman"/>
          <w:b/>
          <w:caps/>
          <w:sz w:val="20"/>
          <w:szCs w:val="20"/>
          <w:lang w:val="ca-ES"/>
        </w:rPr>
      </w:pPr>
      <w:r w:rsidRPr="0098778A">
        <w:rPr>
          <w:rStyle w:val="s1"/>
          <w:rFonts w:ascii="Times New Roman" w:hAnsi="Times New Roman"/>
          <w:b/>
          <w:caps/>
          <w:sz w:val="20"/>
          <w:szCs w:val="20"/>
          <w:lang w:val="kk-KZ"/>
        </w:rPr>
        <w:t>Мемлекеттiк жастар саясаты</w:t>
      </w:r>
    </w:p>
    <w:p w:rsidR="00243013" w:rsidRPr="00243013" w:rsidRDefault="00243013" w:rsidP="0098778A">
      <w:pPr>
        <w:spacing w:after="0" w:line="233" w:lineRule="auto"/>
        <w:ind w:firstLine="340"/>
        <w:jc w:val="center"/>
        <w:rPr>
          <w:rStyle w:val="s1"/>
          <w:rFonts w:ascii="Times New Roman" w:hAnsi="Times New Roman"/>
          <w:b/>
          <w:caps/>
          <w:sz w:val="20"/>
          <w:szCs w:val="20"/>
          <w:lang w:val="ca-ES"/>
        </w:rPr>
      </w:pP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Style w:val="s1"/>
          <w:rFonts w:ascii="Times New Roman" w:hAnsi="Times New Roman"/>
          <w:sz w:val="20"/>
          <w:szCs w:val="20"/>
          <w:lang w:val="kk-KZ"/>
        </w:rPr>
        <w:t>Мемлекеттiк жастар саясаты</w:t>
      </w:r>
      <w:r w:rsidRPr="0098778A">
        <w:rPr>
          <w:rFonts w:ascii="Times New Roman" w:hAnsi="Times New Roman"/>
          <w:sz w:val="20"/>
          <w:szCs w:val="20"/>
          <w:lang w:val="kk-KZ"/>
        </w:rPr>
        <w:t xml:space="preserve"> - мемлекетте жүзеге асырылатын және жастарды қолдауға бағытталатын әлеуметтiк - экономикалық, саяси, ұйымдастырушылық және құқықтық шаралар жүйесi болып табылады.</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Мемлекетте жастар саясатын жүзеге асыру елді жаңашылдыққа, интеллектуалды бәсекелестікке жетелейді. Қазақстан Республикасы Тұңғыш Президенті Нұрсұлтан Әбішұлы Назарбаев: «Кез-келген ел өз келешегін бо</w:t>
      </w:r>
      <w:r w:rsidR="009C77F3" w:rsidRPr="0098778A">
        <w:rPr>
          <w:rFonts w:ascii="Times New Roman" w:hAnsi="Times New Roman"/>
          <w:sz w:val="20"/>
          <w:szCs w:val="20"/>
          <w:lang w:val="kk-KZ"/>
        </w:rPr>
        <w:t>лашақ ұрпағымен байланыстырады»,–</w:t>
      </w:r>
      <w:r w:rsidRPr="0098778A">
        <w:rPr>
          <w:rFonts w:ascii="Times New Roman" w:hAnsi="Times New Roman"/>
          <w:sz w:val="20"/>
          <w:szCs w:val="20"/>
          <w:lang w:val="kk-KZ"/>
        </w:rPr>
        <w:t xml:space="preserve"> деген болатын. Сондықтан жастар қоғамның бір бөлігі ретінде мемлекетте маңызды рөл атқарады.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Қазақстанда жастар саны жалпы халық санының 28,7% - ын құрайды. Ауылда тұратын жастар үлесі </w:t>
      </w:r>
      <w:r w:rsidRPr="0098778A">
        <w:rPr>
          <w:rFonts w:ascii="Times New Roman" w:hAnsi="Times New Roman"/>
          <w:sz w:val="20"/>
          <w:szCs w:val="20"/>
          <w:shd w:val="clear" w:color="auto" w:fill="FFFFFF"/>
          <w:lang w:val="kk-KZ"/>
        </w:rPr>
        <w:t>- 49,1 [1]. Осы жастарды ұйымдастырып, біріктірудегі және  олардың мүдделерінің қорғалуына мемлекет қабылдаған құжаттар, заңдар мен тұжырымдамалардың орны ерекше бағаланады. Мысалы:</w:t>
      </w:r>
      <w:r w:rsidRPr="0098778A">
        <w:rPr>
          <w:rFonts w:ascii="Times New Roman" w:hAnsi="Times New Roman"/>
          <w:sz w:val="20"/>
          <w:szCs w:val="20"/>
          <w:lang w:val="kk-KZ"/>
        </w:rPr>
        <w:t xml:space="preserve"> “Жастардың бәсекеге қабілеттілігін дамыту мен қолдаудың 2008 – 2009 жылдарға арналған” тұжырымдамасы, “ҚР мемлекеттік жастар саясаты туралы 1999 ж. 28 тамыздағы тұжырымдамасы”.[2]</w:t>
      </w:r>
    </w:p>
    <w:p w:rsidR="002D0549" w:rsidRPr="0098778A" w:rsidRDefault="002D0549" w:rsidP="0098778A">
      <w:pPr>
        <w:pStyle w:val="HTML"/>
        <w:snapToGrid w:val="0"/>
        <w:spacing w:line="233" w:lineRule="auto"/>
        <w:ind w:firstLine="340"/>
        <w:jc w:val="both"/>
        <w:rPr>
          <w:rFonts w:ascii="Times New Roman" w:hAnsi="Times New Roman" w:cs="Times New Roman"/>
          <w:bCs/>
          <w:lang w:val="kk-KZ"/>
        </w:rPr>
      </w:pPr>
      <w:r w:rsidRPr="0098778A">
        <w:rPr>
          <w:rStyle w:val="s1"/>
          <w:rFonts w:ascii="Times New Roman" w:hAnsi="Times New Roman"/>
          <w:bCs/>
          <w:lang w:val="kk-KZ"/>
        </w:rPr>
        <w:t>Қазақстан Республикасындағы мемлекеттік жастар саясаты 2004 жылғы 7 шілдедегі № 581-II Қазақстан Республикасының Заңы</w:t>
      </w:r>
      <w:r w:rsidRPr="0098778A">
        <w:rPr>
          <w:rFonts w:ascii="Times New Roman" w:hAnsi="Times New Roman" w:cs="Times New Roman"/>
          <w:bCs/>
          <w:lang w:val="kk-KZ"/>
        </w:rPr>
        <w:t xml:space="preserve"> </w:t>
      </w:r>
      <w:r w:rsidRPr="0098778A">
        <w:rPr>
          <w:rStyle w:val="s1"/>
          <w:rFonts w:ascii="Times New Roman" w:hAnsi="Times New Roman"/>
          <w:bCs/>
          <w:lang w:val="kk-KZ"/>
        </w:rPr>
        <w:t>бойынша</w:t>
      </w:r>
      <w:r w:rsidRPr="0098778A">
        <w:rPr>
          <w:rStyle w:val="s1"/>
          <w:rFonts w:ascii="Times New Roman" w:hAnsi="Times New Roman"/>
          <w:b/>
          <w:bCs/>
          <w:lang w:val="kk-KZ"/>
        </w:rPr>
        <w:t xml:space="preserve"> </w:t>
      </w:r>
      <w:r w:rsidRPr="0098778A">
        <w:rPr>
          <w:rFonts w:ascii="Times New Roman" w:hAnsi="Times New Roman" w:cs="Times New Roman"/>
          <w:lang w:val="kk-KZ"/>
        </w:rPr>
        <w:t>Қазақстан Республикасындағы мемлекеттік жастар саясатын қалыптастыру мен iске асырудың құқықтық негіздерiн анықтайды.Осыған байланысты жастар саясатының жүзеге асырудағы негізгі міндеттері:</w:t>
      </w:r>
    </w:p>
    <w:p w:rsidR="002D0549" w:rsidRPr="0098778A" w:rsidRDefault="002D0549" w:rsidP="0098778A">
      <w:pPr>
        <w:spacing w:after="0" w:line="233" w:lineRule="auto"/>
        <w:ind w:firstLine="340"/>
        <w:jc w:val="both"/>
        <w:rPr>
          <w:rStyle w:val="s0"/>
          <w:lang w:val="kk-KZ"/>
        </w:rPr>
      </w:pPr>
      <w:r w:rsidRPr="0098778A">
        <w:rPr>
          <w:rFonts w:ascii="Times New Roman" w:hAnsi="Times New Roman"/>
          <w:sz w:val="20"/>
          <w:szCs w:val="20"/>
          <w:lang w:val="kk-KZ"/>
        </w:rPr>
        <w:t>- жастардың ә</w:t>
      </w:r>
      <w:r w:rsidRPr="0098778A">
        <w:rPr>
          <w:rStyle w:val="s0"/>
          <w:lang w:val="kk-KZ"/>
        </w:rPr>
        <w:t>леуметтік маңызы бар бастамаларын іске асыру;</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Style w:val="s0"/>
          <w:lang w:val="kk-KZ"/>
        </w:rPr>
        <w:t>- жастар саясаты және патриоттық тәрбие беру бойынша іс-шаралар өткізу;</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 жастардың құқықтары мен заңды мүдделерін қорғау;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 жастарға көмек беру және әлеуметтік қызметтер көрсету.</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2011 жылғы 15 ақпанда «Қазақстан Республикасының кейбір заңнамалық актілеріне мемлекеттік жастар саясаты мәселелері бойынша өзгерістер мен толықтырулар енгізу туралы» Қазақстан Республикасы Заңының жобасын әзірлеу жөніндегі жұмыс тобының бірінші отырысы өткізілген болатын.</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Ой</w:t>
      </w:r>
      <w:r w:rsidR="009C77F3" w:rsidRPr="0098778A">
        <w:rPr>
          <w:rFonts w:ascii="Times New Roman" w:hAnsi="Times New Roman"/>
          <w:sz w:val="20"/>
          <w:szCs w:val="20"/>
          <w:lang w:val="kk-KZ"/>
        </w:rPr>
        <w:t>шыл Томас Джефферсон: «</w:t>
      </w:r>
      <w:r w:rsidRPr="0098778A">
        <w:rPr>
          <w:rFonts w:ascii="Times New Roman" w:hAnsi="Times New Roman"/>
          <w:sz w:val="20"/>
          <w:szCs w:val="20"/>
          <w:lang w:val="kk-KZ"/>
        </w:rPr>
        <w:t>Адам баласының прогрессивті дамуын, білімі мен мәдениетін қолдау және көтермелеу қоғам мен мемлекеттің мүддесі, себебі оқыған, ақылды, еркін адамдармен жұмыс істеу, б</w:t>
      </w:r>
      <w:r w:rsidR="009C77F3" w:rsidRPr="0098778A">
        <w:rPr>
          <w:rFonts w:ascii="Times New Roman" w:hAnsi="Times New Roman"/>
          <w:sz w:val="20"/>
          <w:szCs w:val="20"/>
          <w:lang w:val="kk-KZ"/>
        </w:rPr>
        <w:t xml:space="preserve">асқару жеңіл әрі тиімді болмақ», – </w:t>
      </w:r>
      <w:r w:rsidRPr="0098778A">
        <w:rPr>
          <w:rFonts w:ascii="Times New Roman" w:hAnsi="Times New Roman"/>
          <w:sz w:val="20"/>
          <w:szCs w:val="20"/>
          <w:lang w:val="kk-KZ"/>
        </w:rPr>
        <w:t>деген.</w:t>
      </w:r>
      <w:r w:rsidR="00F5531E" w:rsidRPr="0098778A">
        <w:rPr>
          <w:rFonts w:ascii="Times New Roman" w:hAnsi="Times New Roman"/>
          <w:sz w:val="20"/>
          <w:szCs w:val="20"/>
          <w:lang w:val="kk-KZ"/>
        </w:rPr>
        <w:t xml:space="preserve"> </w:t>
      </w:r>
      <w:r w:rsidRPr="0098778A">
        <w:rPr>
          <w:rFonts w:ascii="Times New Roman" w:hAnsi="Times New Roman"/>
          <w:sz w:val="20"/>
          <w:szCs w:val="20"/>
          <w:lang w:val="kk-KZ"/>
        </w:rPr>
        <w:t>Сол себепті, жастардың ақыл ойының, мәдениетінің қалыптасып, өрістеуіне мемлекет көмектесуі қажет.</w:t>
      </w:r>
      <w:r w:rsidR="00F5531E"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Осыған байланысты қазіргі кезде Қазақстан Республикасының Президенті </w:t>
      </w:r>
      <w:r w:rsidR="00D84354" w:rsidRPr="0098778A">
        <w:rPr>
          <w:rFonts w:ascii="Times New Roman" w:hAnsi="Times New Roman"/>
          <w:sz w:val="20"/>
          <w:szCs w:val="20"/>
          <w:lang w:val="kk-KZ"/>
        </w:rPr>
        <w:t xml:space="preserve"> </w:t>
      </w:r>
      <w:r w:rsidRPr="0098778A">
        <w:rPr>
          <w:rFonts w:ascii="Times New Roman" w:hAnsi="Times New Roman"/>
          <w:sz w:val="20"/>
          <w:szCs w:val="20"/>
          <w:lang w:val="kk-KZ"/>
        </w:rPr>
        <w:t>Н.Ә.Назарбаев зияткерлік мектебі, түрлі т</w:t>
      </w:r>
      <w:r w:rsidR="000D6D28" w:rsidRPr="0098778A">
        <w:rPr>
          <w:rFonts w:ascii="Times New Roman" w:hAnsi="Times New Roman"/>
          <w:sz w:val="20"/>
          <w:szCs w:val="20"/>
          <w:lang w:val="kk-KZ"/>
        </w:rPr>
        <w:t>ереңдетілген білім беретін оқу орындары жан-</w:t>
      </w:r>
      <w:r w:rsidRPr="0098778A">
        <w:rPr>
          <w:rFonts w:ascii="Times New Roman" w:hAnsi="Times New Roman"/>
          <w:sz w:val="20"/>
          <w:szCs w:val="20"/>
          <w:lang w:val="kk-KZ"/>
        </w:rPr>
        <w:t>жақты дамуға зор ықпал жасауда.</w:t>
      </w:r>
      <w:r w:rsidR="00F5531E"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Шет елде білім алу үшін, тәжірибе жинау үшін де мүмкіндік ашылған. Бұл  “Болашақ бағдарламасы” бойынша.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Ғылымдағы қол жеткен жетістіктерімен Өмірбек Арысланұлы әлемдік деңгейге көтерілген ғалым. Ол кісі</w:t>
      </w:r>
      <w:r w:rsidRPr="0098778A">
        <w:rPr>
          <w:rFonts w:ascii="Times New Roman" w:hAnsi="Times New Roman"/>
          <w:sz w:val="20"/>
          <w:szCs w:val="20"/>
        </w:rPr>
        <w:t>: «</w:t>
      </w:r>
      <w:r w:rsidRPr="0098778A">
        <w:rPr>
          <w:rFonts w:ascii="Times New Roman" w:hAnsi="Times New Roman"/>
          <w:sz w:val="20"/>
          <w:szCs w:val="20"/>
          <w:lang w:val="kk-KZ"/>
        </w:rPr>
        <w:t xml:space="preserve">Шын </w:t>
      </w:r>
      <w:r w:rsidRPr="0098778A">
        <w:rPr>
          <w:rFonts w:ascii="Times New Roman" w:hAnsi="Times New Roman"/>
          <w:sz w:val="20"/>
          <w:szCs w:val="20"/>
        </w:rPr>
        <w:t xml:space="preserve"> ғылымды </w:t>
      </w:r>
      <w:r w:rsidRPr="0098778A">
        <w:rPr>
          <w:rFonts w:ascii="Times New Roman" w:hAnsi="Times New Roman"/>
          <w:sz w:val="20"/>
          <w:szCs w:val="20"/>
          <w:lang w:val="kk-KZ"/>
        </w:rPr>
        <w:t>ілгері</w:t>
      </w:r>
      <w:r w:rsidRPr="0098778A">
        <w:rPr>
          <w:rFonts w:ascii="Times New Roman" w:hAnsi="Times New Roman"/>
          <w:sz w:val="20"/>
          <w:szCs w:val="20"/>
        </w:rPr>
        <w:t xml:space="preserve"> </w:t>
      </w:r>
      <w:r w:rsidRPr="0098778A">
        <w:rPr>
          <w:rFonts w:ascii="Times New Roman" w:hAnsi="Times New Roman"/>
          <w:sz w:val="20"/>
          <w:szCs w:val="20"/>
          <w:lang w:val="kk-KZ"/>
        </w:rPr>
        <w:t xml:space="preserve">апаратын </w:t>
      </w:r>
      <w:r w:rsidRPr="0098778A">
        <w:rPr>
          <w:rFonts w:ascii="Times New Roman" w:hAnsi="Times New Roman"/>
          <w:sz w:val="20"/>
          <w:szCs w:val="20"/>
        </w:rPr>
        <w:t xml:space="preserve"> да, </w:t>
      </w:r>
      <w:r w:rsidRPr="0098778A">
        <w:rPr>
          <w:rFonts w:ascii="Times New Roman" w:hAnsi="Times New Roman"/>
          <w:sz w:val="20"/>
          <w:szCs w:val="20"/>
          <w:lang w:val="kk-KZ"/>
        </w:rPr>
        <w:t>ашатын</w:t>
      </w:r>
      <w:r w:rsidRPr="0098778A">
        <w:rPr>
          <w:rFonts w:ascii="Times New Roman" w:hAnsi="Times New Roman"/>
          <w:sz w:val="20"/>
          <w:szCs w:val="20"/>
        </w:rPr>
        <w:t xml:space="preserve"> да </w:t>
      </w:r>
      <w:r w:rsidRPr="0098778A">
        <w:rPr>
          <w:rFonts w:ascii="Times New Roman" w:hAnsi="Times New Roman"/>
          <w:sz w:val="20"/>
          <w:szCs w:val="20"/>
          <w:lang w:val="kk-KZ"/>
        </w:rPr>
        <w:t>талантты жастар</w:t>
      </w:r>
      <w:r w:rsidRPr="0098778A">
        <w:rPr>
          <w:rFonts w:ascii="Times New Roman" w:hAnsi="Times New Roman"/>
          <w:sz w:val="20"/>
          <w:szCs w:val="20"/>
        </w:rPr>
        <w:t xml:space="preserve">. </w:t>
      </w:r>
      <w:r w:rsidRPr="0098778A">
        <w:rPr>
          <w:rFonts w:ascii="Times New Roman" w:hAnsi="Times New Roman"/>
          <w:sz w:val="20"/>
          <w:szCs w:val="20"/>
          <w:lang w:val="kk-KZ"/>
        </w:rPr>
        <w:t xml:space="preserve">Біз сол </w:t>
      </w:r>
      <w:r w:rsidRPr="0098778A">
        <w:rPr>
          <w:rFonts w:ascii="Times New Roman" w:hAnsi="Times New Roman"/>
          <w:sz w:val="20"/>
          <w:szCs w:val="20"/>
        </w:rPr>
        <w:t xml:space="preserve"> </w:t>
      </w:r>
      <w:r w:rsidRPr="0098778A">
        <w:rPr>
          <w:rFonts w:ascii="Times New Roman" w:hAnsi="Times New Roman"/>
          <w:sz w:val="20"/>
          <w:szCs w:val="20"/>
          <w:lang w:val="kk-KZ"/>
        </w:rPr>
        <w:t>талантты жастарды дайындауымыз керек</w:t>
      </w:r>
      <w:r w:rsidRPr="0098778A">
        <w:rPr>
          <w:rFonts w:ascii="Times New Roman" w:hAnsi="Times New Roman"/>
          <w:sz w:val="20"/>
          <w:szCs w:val="20"/>
        </w:rPr>
        <w:t xml:space="preserve">, жалықпай тәрбиелеуіміз қажет, әрине көп қаржы </w:t>
      </w:r>
      <w:r w:rsidRPr="0098778A">
        <w:rPr>
          <w:rFonts w:ascii="Times New Roman" w:hAnsi="Times New Roman"/>
          <w:sz w:val="20"/>
          <w:szCs w:val="20"/>
          <w:lang w:val="kk-KZ"/>
        </w:rPr>
        <w:t>кетеді</w:t>
      </w:r>
      <w:r w:rsidRPr="0098778A">
        <w:rPr>
          <w:rFonts w:ascii="Times New Roman" w:hAnsi="Times New Roman"/>
          <w:sz w:val="20"/>
          <w:szCs w:val="20"/>
        </w:rPr>
        <w:t xml:space="preserve">. Бірақ қайтарымы түптің түбінде </w:t>
      </w:r>
      <w:r w:rsidRPr="0098778A">
        <w:rPr>
          <w:rFonts w:ascii="Times New Roman" w:hAnsi="Times New Roman"/>
          <w:sz w:val="20"/>
          <w:szCs w:val="20"/>
          <w:lang w:val="kk-KZ"/>
        </w:rPr>
        <w:t xml:space="preserve">болмай </w:t>
      </w:r>
      <w:r w:rsidRPr="0098778A">
        <w:rPr>
          <w:rFonts w:ascii="Times New Roman" w:hAnsi="Times New Roman"/>
          <w:sz w:val="20"/>
          <w:szCs w:val="20"/>
        </w:rPr>
        <w:t xml:space="preserve"> қоймайды», – де</w:t>
      </w:r>
      <w:r w:rsidRPr="0098778A">
        <w:rPr>
          <w:rFonts w:ascii="Times New Roman" w:hAnsi="Times New Roman"/>
          <w:sz w:val="20"/>
          <w:szCs w:val="20"/>
          <w:lang w:val="kk-KZ"/>
        </w:rPr>
        <w:t>ген.</w:t>
      </w:r>
      <w:r w:rsidRPr="0098778A">
        <w:rPr>
          <w:rFonts w:ascii="Times New Roman" w:hAnsi="Times New Roman"/>
          <w:sz w:val="20"/>
          <w:szCs w:val="20"/>
        </w:rPr>
        <w:t>[3]</w:t>
      </w:r>
      <w:r w:rsidRPr="0098778A">
        <w:rPr>
          <w:rFonts w:ascii="Times New Roman" w:hAnsi="Times New Roman"/>
          <w:sz w:val="20"/>
          <w:szCs w:val="20"/>
          <w:lang w:val="kk-KZ"/>
        </w:rPr>
        <w:t xml:space="preserve"> Осыған байланысты   жастар саясатының салалық және өңірлік бағдарламаларын іске асыру шеңберінде жастармен жұмыс істеудің түбегейлі жаңа нысандары енгізілді. Елдің әлеуметтік-экономикалық дамуына жастарды тартуға бағытталған жаңа жобаларды енгізу мақсатында «Ауыл жастары» бастамасы, «Жастар кадрлық резерві», «Жастар Отанға», «Дипломмен ауылға» жобаларын іске асыру бойынша жұмыстар жалғасуда.Осы бағдарламаларға жеке – жеке тоқталып,  мақсат – мүдделерін  анықтасақ: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«Жастар кадрлық резерві» жобасының басты мақсаты - мемлекеттік басқару, бизнес жүйесі және қоғамдық қызмет саласы үшін жастар кадрлық резервін қалыптастыру және аймақтық және республикалық кадр әлеуетін күшейту.</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 111-IV Заңына сәйкес, 2009 жылдың шілде айынан бастап, «Нұр Отан» ХДП «Жас Отан»</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Жастар қанаты, Қазақстан Республикасы Ауылшаруашылық министрлігі мен Білім және ғылым министрліктерінің және Қазақстанның ауыл жастары одағы мен Қазақстан студенттер альянсы «Дипломмен ауылға!» жобасын жүзеге асыруда. «Дипломмен ауылға!» жобасының мақсаты – ауыл аймақтардың кадрлық әлеуетін қалыптастырып, қажетті еңбек ресурстары - әлеуметтік сала және агроөнеркәсіптік өндіріс мамандарымен қамтамасыз ету мәселелерін шешуде қолдау көрсету.</w:t>
      </w:r>
    </w:p>
    <w:p w:rsidR="002D0549" w:rsidRPr="0098778A" w:rsidRDefault="002D0549" w:rsidP="0098778A">
      <w:pPr>
        <w:spacing w:after="0" w:line="233" w:lineRule="auto"/>
        <w:ind w:firstLine="340"/>
        <w:jc w:val="both"/>
        <w:rPr>
          <w:rFonts w:ascii="Times New Roman" w:hAnsi="Times New Roman"/>
          <w:b/>
          <w:bCs/>
          <w:sz w:val="20"/>
          <w:szCs w:val="20"/>
          <w:lang w:val="kk-KZ"/>
        </w:rPr>
      </w:pPr>
      <w:r w:rsidRPr="0098778A">
        <w:rPr>
          <w:rFonts w:ascii="Times New Roman" w:hAnsi="Times New Roman"/>
          <w:sz w:val="20"/>
          <w:szCs w:val="20"/>
          <w:lang w:val="kk-KZ"/>
        </w:rPr>
        <w:t>2009 жылдан бастап жыл сайын оқу орындарының түлектерін жұмысқа орналастыру мақсатында өңірлерде еңбекпен қамту органдары арқылы "Жастар т</w:t>
      </w:r>
      <w:r w:rsidR="004B5CBD" w:rsidRPr="0098778A">
        <w:rPr>
          <w:rFonts w:ascii="Times New Roman" w:hAnsi="Times New Roman"/>
          <w:sz w:val="20"/>
          <w:szCs w:val="20"/>
          <w:lang w:val="kk-KZ"/>
        </w:rPr>
        <w:t>әжіриб</w:t>
      </w:r>
      <w:r w:rsidRPr="0098778A">
        <w:rPr>
          <w:rFonts w:ascii="Times New Roman" w:hAnsi="Times New Roman"/>
          <w:sz w:val="20"/>
          <w:szCs w:val="20"/>
          <w:lang w:val="kk-KZ"/>
        </w:rPr>
        <w:t xml:space="preserve">есі" жобасы республикалық деңгейде ұйымдастырылып келеді.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bCs/>
          <w:sz w:val="20"/>
          <w:szCs w:val="20"/>
          <w:lang w:val="kk-KZ"/>
        </w:rPr>
        <w:tab/>
      </w:r>
      <w:r w:rsidRPr="0098778A">
        <w:rPr>
          <w:rFonts w:ascii="Times New Roman" w:hAnsi="Times New Roman"/>
          <w:sz w:val="20"/>
          <w:szCs w:val="20"/>
          <w:lang w:val="kk-KZ"/>
        </w:rPr>
        <w:t>Жастар тәжірибесінің мақсаты - түлектерді қосымша әлеуметтік қолдау, олардың бастапқы жұмыс тәжірибесін алуына жағдай жасау, жұмысқа орналасуына және еңбек нарығындағы бәсекелестігін арттыруға ықпал ету.</w:t>
      </w:r>
    </w:p>
    <w:p w:rsidR="002D0549" w:rsidRPr="0098778A" w:rsidRDefault="002D0549"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lang w:val="kk-KZ"/>
        </w:rPr>
        <w:t>Қазақстан Республикасы Премьер-Министрінің 2009 жылғы 29 мамырдағы №76 өкімімен ауыл жастарының дамуына жағдай жасау және қолдау мақсатында 2009-2011 жылдарға арналған</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«Ауыл жастары»</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жалпы ұлттық бастамасын іске асыру жөніндегі іс-шаралар жоспары бекітілген. Ауылдық жерге жұмысқа келген жас мамандарға к</w:t>
      </w:r>
      <w:r w:rsidRPr="0098778A">
        <w:rPr>
          <w:rFonts w:ascii="Times New Roman" w:hAnsi="Times New Roman"/>
          <w:color w:val="000000"/>
          <w:sz w:val="20"/>
          <w:szCs w:val="20"/>
          <w:lang w:val="kk-KZ"/>
        </w:rPr>
        <w:t>өтерме жәрдемақысын беру қарастырылған.</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2009-2011 жылдарға арналған «Ауыл жастары» жалпы ұлттық бастамасын және ауылға жас мамандарды тарту мақсатымен «Дипломмен – ауылға!» жоба бойынша кең іс-шаралар жүргізіледі.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 басшысы, партия Төрағасы Н.Ә. Назарбаевтың 2009 жылғы 12 ақпанда «Нұр Отан» Халықтық Демократиялық партиясының Саяси кеңесі Бюросының кеңейтілген мәжілісінде партия жастар қанатының қиын-қыстау кезеңде студенттерді қолдау үшін жалпықазақстандық марафон өткізу бастамасын қолдау қажет екендігі туралы нақты тапсырмасы бойынша «Жастар жалыны – Отанға, жомарт жүрегі – жастарға!» атты ұранмен жалпықазақстандық марафонын өткізіп, «Самұрық-Қазына» Ұлттық әл-ауқат қоры» АҚ-мен меморандумға қол қойды.</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Білім және ғылым министрлігінің қолдауымен «Нұр Отан» ХДП «Жас Отан» жастар қанатымен мемлекеттік әлеуметтік тапсырыс шеңберінде «Жастар Отанға» жобасы іске асырылды.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Жобаның мақсаты – жастардың Отан игілігі үшін атқарған игі істерін іске асыру, атап айтқанда: жастардың өнегелік тәрбиесі, гуманизм идеяларын алға жылжыту мен қоғамға қызмет ету, үлкендерге құрмет көрсету (ардагерлерге, ата-аналарға), еңбек құндылығын көтеру.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«Жастар Отанға» жобасының құрылымы мазмұны бойынша нақты бағыттары бар концептерден тұрады. Осы концептерде келесі негізгі идеологиялық тақырыптар: патриотизм құндылықтарын насихаттау, жастар кәсіпкерліктерін қолдау, жас буын арасында еңбексүйгіштік сезімдерге тәрбиелеу, әлеуметтік жобаларды дамыту көрініс тапты.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  жемісті ғылыми жұмысы, шығармашылық және қоғамдық қызметі үшін “Дарын” мемлекеттік жастар сыйлығын береді.</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Елбасы Нұрсұлтан Әбішұлы Назарбаев: «Біз Евразия кеңістігінде ғылыми-инновациялық саланың көшбасшысы болуымыз қажет. Бүгінде Қазақстан әлемге ашық. Сондықтан жастар экономика, ғылым және мәдениет секілді әралуан салаларда өз бағын сынауға бар мүмкіндіктер жасақталған»</w:t>
      </w:r>
      <w:r w:rsidR="00AF7018" w:rsidRPr="0098778A">
        <w:rPr>
          <w:rFonts w:ascii="Times New Roman" w:hAnsi="Times New Roman"/>
          <w:sz w:val="20"/>
          <w:szCs w:val="20"/>
          <w:lang w:val="kk-KZ"/>
        </w:rPr>
        <w:t>,-</w:t>
      </w:r>
      <w:r w:rsidRPr="0098778A">
        <w:rPr>
          <w:rFonts w:ascii="Times New Roman" w:hAnsi="Times New Roman"/>
          <w:sz w:val="20"/>
          <w:szCs w:val="20"/>
          <w:lang w:val="kk-KZ"/>
        </w:rPr>
        <w:t xml:space="preserve"> деген.</w:t>
      </w:r>
      <w:r w:rsidR="00AF7018"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Сол мүмкіндіктерді тиімді пайдалана алуымыз керек. Мысалы, жастардың халықаралық ынтымақтастығы шет елдің жастармен және жастар ұйымдарымен жұмыс істейтін </w:t>
      </w:r>
      <w:r w:rsidR="00AF7018" w:rsidRPr="0098778A">
        <w:rPr>
          <w:rFonts w:ascii="Times New Roman" w:hAnsi="Times New Roman"/>
          <w:sz w:val="20"/>
          <w:szCs w:val="20"/>
          <w:lang w:val="kk-KZ"/>
        </w:rPr>
        <w:t>мемлекеттік органдарымен халықа</w:t>
      </w:r>
      <w:r w:rsidRPr="0098778A">
        <w:rPr>
          <w:rFonts w:ascii="Times New Roman" w:hAnsi="Times New Roman"/>
          <w:sz w:val="20"/>
          <w:szCs w:val="20"/>
          <w:lang w:val="kk-KZ"/>
        </w:rPr>
        <w:t>ралық қатынастарды кеңейту есебінен дамып келеді.</w:t>
      </w:r>
      <w:r w:rsidRPr="0098778A">
        <w:rPr>
          <w:rFonts w:ascii="Times New Roman" w:hAnsi="Times New Roman"/>
          <w:spacing w:val="-7"/>
          <w:sz w:val="20"/>
          <w:szCs w:val="20"/>
          <w:lang w:val="kk-KZ"/>
        </w:rPr>
        <w:t xml:space="preserve">Халықаралық қатынас төрт бағыт бойынша жүзеге асырылады: ТМД-ға қатысушы  мемлекеттер шеңберіндегі ынтымақтастық, Еуропа Кеңесінің шеңберіндегі жастар саясаты,  шет мемлекеттермен екі жақтық қол қою  жоспарлары мен қол қойылған келісімдер негізінде,  халықаралық ұйымдармен бірлескен жобалар мен іс-шараларды жүзеге асыру.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Жастар саясаты саласындағы ынтымақтастық туралы келісім әлеуметтік жастар құрылымдары, жазғы каникул кезінде жастардың демалысын өткізу мүмкіндіктері, жастардың әлеуметтік қызметтері мен бағдарлары, құқықбұзушылық пен ішімдіктің, есірткіге тәуелділіктің, ЖҚТБ мен темекі шегудің алдын алу, жастар саясаты саласындағы мамандар үшін қысқа мерзімді сынақтар, есірткіге тәуелділерге көмек көрсету сұрақтары мен неміс тілін үйрену бойынша ұсыныстардан тұрады. Осындай іс-шараға 2010 жылдың 31 қазаны мен 6 қарашасында Германия Федеративтік Республикасы мамандарының қатысуымен өткен «Ауылдық жерлердегі жастар кәсіпкерлігі саласында тәжірибе алмасу» арнайы бағдарламасын жатқызуға болады. </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Менің ойымша, жастар саясатын жүзеге асыруда маңызды орын алатын ұлттық тәрбие, ұрпақтың сана сезімі және отанға деген құрметі. Жастар қай істе болсын патриоттық сезімді жадынан шығармауы керек. Себебі, қай саясатта болмасын ұлт мүддесі жоғары тұрады. Ұлт мүддесін жүзеге асыруда отансүйгіштік қасиет жоғары деңгейде тұратын болса, алға қойған мақсаттардың орындалуына зор септігін тигізеді.</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Президент Н.Ә.Назарбаев өз сөздерінде отанға деген патриоттық сезім туралы ой қозғайды: “Менің түсінігімде патриот Қазақстанды сүйетін адам. Патриот шынайы құндылықтарды ұстанатын адам. Бұл - шыншылдық, абырой, тектілік, дәстүрлерге адалдық. Отанға деген сүйіспеншілік  және оның гүлденуі үшін жұмы</w:t>
      </w:r>
      <w:r w:rsidR="00AF7018" w:rsidRPr="0098778A">
        <w:rPr>
          <w:rFonts w:ascii="Times New Roman" w:hAnsi="Times New Roman"/>
          <w:sz w:val="20"/>
          <w:szCs w:val="20"/>
          <w:lang w:val="kk-KZ"/>
        </w:rPr>
        <w:t>с істеуге ұмтылыс” ,“Мемлекеттік иде</w:t>
      </w:r>
      <w:r w:rsidRPr="0098778A">
        <w:rPr>
          <w:rFonts w:ascii="Times New Roman" w:hAnsi="Times New Roman"/>
          <w:sz w:val="20"/>
          <w:szCs w:val="20"/>
          <w:lang w:val="kk-KZ"/>
        </w:rPr>
        <w:t>ологияның бізге аса қажет бір ірі бұтағы, қомақты тармағы халықты, ұрпақты патриотизмге, отаншылдық рухқа, елді, жерді сүюге, қорғауға жұмылдыру”, “Ел болу үшін ұлттық рух, ұлттық қасиет және ұлтқа деген сенім болуы керек”,– дейді.</w:t>
      </w:r>
      <w:r w:rsidR="00452DA4" w:rsidRPr="0098778A">
        <w:rPr>
          <w:rFonts w:ascii="Times New Roman" w:hAnsi="Times New Roman"/>
          <w:sz w:val="20"/>
          <w:szCs w:val="20"/>
          <w:lang w:val="kk-KZ"/>
        </w:rPr>
        <w:t xml:space="preserve"> [4].</w:t>
      </w:r>
    </w:p>
    <w:p w:rsidR="002D0549" w:rsidRPr="0098778A" w:rsidRDefault="002D054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 бой жарыстыратын заман емес, ой жарыстыратын заман. Жаңа идеялар жастардың жүрегіне тезірек жол табуы тиіс. Содан кейін  оларды  жетілдіріп, дамып келе жатқан Қазақстан болашағының бәсекеге лайықты, басқа елдермен терезесі тең болуына жоғары деңгейде ықпал етуі тиіс. Ұлы бабамыз әл – Фараби : “Өткеніңді  білмесең, болашақты болжау қиын” -, демекші, жастар өткенімізді есте ұстап, үлгі ала отырып, келешекке нық қадам басуы керек. Жас буынның беріктігі – мемлекеттің болашағының негізі.</w:t>
      </w:r>
    </w:p>
    <w:p w:rsidR="002D0549" w:rsidRPr="0098778A" w:rsidRDefault="002D0549" w:rsidP="0098778A">
      <w:pPr>
        <w:spacing w:after="0" w:line="233" w:lineRule="auto"/>
        <w:ind w:firstLine="340"/>
        <w:jc w:val="both"/>
        <w:rPr>
          <w:sz w:val="20"/>
          <w:szCs w:val="20"/>
          <w:lang w:val="kk-KZ"/>
        </w:rPr>
      </w:pPr>
    </w:p>
    <w:p w:rsidR="002D0549" w:rsidRPr="0098778A" w:rsidRDefault="002D0549" w:rsidP="0098778A">
      <w:pPr>
        <w:spacing w:after="0" w:line="233" w:lineRule="auto"/>
        <w:ind w:firstLine="340"/>
        <w:jc w:val="center"/>
        <w:rPr>
          <w:rFonts w:ascii="Times New Roman" w:hAnsi="Times New Roman"/>
          <w:b/>
          <w:i/>
          <w:sz w:val="20"/>
          <w:szCs w:val="20"/>
          <w:lang w:val="kk-KZ"/>
        </w:rPr>
      </w:pPr>
    </w:p>
    <w:p w:rsidR="002D0549" w:rsidRPr="00243013" w:rsidRDefault="002D0549" w:rsidP="0098778A">
      <w:pPr>
        <w:spacing w:after="0" w:line="233" w:lineRule="auto"/>
        <w:ind w:firstLine="340"/>
        <w:jc w:val="center"/>
        <w:rPr>
          <w:rFonts w:ascii="Times New Roman" w:hAnsi="Times New Roman"/>
          <w:b/>
          <w:i/>
          <w:sz w:val="18"/>
          <w:szCs w:val="18"/>
          <w:lang w:val="kk-KZ"/>
        </w:rPr>
      </w:pPr>
      <w:r w:rsidRPr="00243013">
        <w:rPr>
          <w:rFonts w:ascii="Times New Roman" w:hAnsi="Times New Roman"/>
          <w:b/>
          <w:i/>
          <w:sz w:val="18"/>
          <w:szCs w:val="18"/>
          <w:lang w:val="kk-KZ"/>
        </w:rPr>
        <w:t>Қолданылған әдебиеттер тізімі:</w:t>
      </w:r>
    </w:p>
    <w:p w:rsidR="002D0549" w:rsidRPr="00243013" w:rsidRDefault="002D0549" w:rsidP="0098778A">
      <w:pPr>
        <w:pStyle w:val="a5"/>
        <w:spacing w:line="233" w:lineRule="auto"/>
        <w:ind w:left="0" w:firstLine="340"/>
        <w:jc w:val="both"/>
        <w:rPr>
          <w:sz w:val="18"/>
          <w:szCs w:val="18"/>
          <w:lang w:val="kk-KZ"/>
        </w:rPr>
      </w:pPr>
      <w:r w:rsidRPr="00243013">
        <w:rPr>
          <w:sz w:val="18"/>
          <w:szCs w:val="18"/>
          <w:lang w:val="kk-KZ"/>
        </w:rPr>
        <w:t xml:space="preserve">1.www.edu.gov.kz http://www.edu.gov.kz/kz/yzmeti/azastanday_zhastar_sajasaty/molodezhnye_proryvnye_proekty/2.www.zan.zhastar.kz </w:t>
      </w:r>
    </w:p>
    <w:p w:rsidR="002D0549" w:rsidRPr="00243013" w:rsidRDefault="002D0549" w:rsidP="0098778A">
      <w:pPr>
        <w:spacing w:after="0" w:line="233" w:lineRule="auto"/>
        <w:ind w:firstLine="340"/>
        <w:jc w:val="both"/>
        <w:rPr>
          <w:rFonts w:ascii="Times New Roman" w:hAnsi="Times New Roman"/>
          <w:sz w:val="18"/>
          <w:szCs w:val="18"/>
          <w:lang w:val="kk-KZ"/>
        </w:rPr>
      </w:pPr>
      <w:r w:rsidRPr="00243013">
        <w:rPr>
          <w:rFonts w:ascii="Times New Roman" w:hAnsi="Times New Roman"/>
          <w:bCs/>
          <w:kern w:val="36"/>
          <w:sz w:val="18"/>
          <w:szCs w:val="18"/>
          <w:lang w:val="kk-KZ"/>
        </w:rPr>
        <w:t>3.</w:t>
      </w:r>
      <w:r w:rsidRPr="00243013">
        <w:rPr>
          <w:rFonts w:ascii="Times New Roman" w:hAnsi="Times New Roman"/>
          <w:sz w:val="18"/>
          <w:szCs w:val="18"/>
          <w:lang w:val="kk-KZ"/>
        </w:rPr>
        <w:t xml:space="preserve"> Н.Ә.Назарбаев</w:t>
      </w:r>
      <w:r w:rsidR="0074366F" w:rsidRPr="00243013">
        <w:rPr>
          <w:rFonts w:ascii="Times New Roman" w:hAnsi="Times New Roman"/>
          <w:sz w:val="18"/>
          <w:szCs w:val="18"/>
          <w:lang w:val="kk-KZ"/>
        </w:rPr>
        <w:t>.</w:t>
      </w:r>
      <w:r w:rsidRPr="00243013">
        <w:rPr>
          <w:rFonts w:ascii="Times New Roman" w:hAnsi="Times New Roman"/>
          <w:sz w:val="18"/>
          <w:szCs w:val="18"/>
          <w:lang w:val="kk-KZ"/>
        </w:rPr>
        <w:t xml:space="preserve"> Өзек жарды ойлар</w:t>
      </w:r>
      <w:r w:rsidR="0074366F" w:rsidRPr="00243013">
        <w:rPr>
          <w:rFonts w:ascii="Times New Roman" w:hAnsi="Times New Roman"/>
          <w:sz w:val="18"/>
          <w:szCs w:val="18"/>
          <w:lang w:val="kk-KZ"/>
        </w:rPr>
        <w:t>.</w:t>
      </w:r>
    </w:p>
    <w:p w:rsidR="002D0549" w:rsidRPr="00243013" w:rsidRDefault="002D0549" w:rsidP="0098778A">
      <w:pPr>
        <w:spacing w:after="0" w:line="233" w:lineRule="auto"/>
        <w:ind w:firstLine="340"/>
        <w:jc w:val="both"/>
        <w:rPr>
          <w:rFonts w:ascii="Times New Roman" w:hAnsi="Times New Roman"/>
          <w:sz w:val="18"/>
          <w:szCs w:val="18"/>
          <w:lang w:val="kk-KZ" w:eastAsia="en-US"/>
        </w:rPr>
      </w:pPr>
      <w:r w:rsidRPr="00243013">
        <w:rPr>
          <w:rFonts w:ascii="Times New Roman" w:hAnsi="Times New Roman"/>
          <w:sz w:val="18"/>
          <w:szCs w:val="18"/>
          <w:lang w:val="kk-KZ"/>
        </w:rPr>
        <w:t>4.</w:t>
      </w:r>
      <w:r w:rsidRPr="00243013">
        <w:rPr>
          <w:rFonts w:ascii="Times New Roman" w:hAnsi="Times New Roman"/>
          <w:bCs/>
          <w:kern w:val="36"/>
          <w:sz w:val="18"/>
          <w:szCs w:val="18"/>
          <w:lang w:val="kk-KZ"/>
        </w:rPr>
        <w:t>Бақытжан Жұмағұлов</w:t>
      </w:r>
      <w:r w:rsidR="0074366F" w:rsidRPr="00243013">
        <w:rPr>
          <w:rFonts w:ascii="Times New Roman" w:hAnsi="Times New Roman"/>
          <w:bCs/>
          <w:kern w:val="36"/>
          <w:sz w:val="18"/>
          <w:szCs w:val="18"/>
          <w:lang w:val="kk-KZ"/>
        </w:rPr>
        <w:t>.</w:t>
      </w:r>
      <w:r w:rsidRPr="00243013">
        <w:rPr>
          <w:rFonts w:ascii="Times New Roman" w:hAnsi="Times New Roman"/>
          <w:bCs/>
          <w:kern w:val="36"/>
          <w:sz w:val="18"/>
          <w:szCs w:val="18"/>
          <w:lang w:val="kk-KZ"/>
        </w:rPr>
        <w:t xml:space="preserve"> «Егемен Қазақстан», 2011 жылғы 1 наурыз</w:t>
      </w:r>
    </w:p>
    <w:p w:rsidR="002D0549" w:rsidRPr="00243013" w:rsidRDefault="002D0549" w:rsidP="0098778A">
      <w:pPr>
        <w:spacing w:after="0" w:line="233" w:lineRule="auto"/>
        <w:ind w:firstLine="340"/>
        <w:jc w:val="both"/>
        <w:rPr>
          <w:rFonts w:ascii="Times New Roman" w:hAnsi="Times New Roman"/>
          <w:sz w:val="18"/>
          <w:szCs w:val="18"/>
          <w:lang w:val="kk-KZ" w:eastAsia="en-US"/>
        </w:rPr>
      </w:pPr>
    </w:p>
    <w:p w:rsidR="002D0549" w:rsidRPr="0098778A" w:rsidRDefault="002D0549" w:rsidP="0098778A">
      <w:pPr>
        <w:spacing w:after="0" w:line="233" w:lineRule="auto"/>
        <w:ind w:firstLine="340"/>
        <w:jc w:val="both"/>
        <w:rPr>
          <w:rFonts w:ascii="Times New Roman" w:hAnsi="Times New Roman"/>
          <w:sz w:val="20"/>
          <w:szCs w:val="20"/>
          <w:lang w:val="kk-KZ"/>
        </w:rPr>
      </w:pPr>
    </w:p>
    <w:p w:rsidR="002D0549" w:rsidRPr="0098778A" w:rsidRDefault="002D0549" w:rsidP="0098778A">
      <w:pPr>
        <w:spacing w:after="0" w:line="233" w:lineRule="auto"/>
        <w:ind w:firstLine="340"/>
        <w:jc w:val="both"/>
        <w:rPr>
          <w:sz w:val="20"/>
          <w:szCs w:val="20"/>
          <w:lang w:val="kk-KZ"/>
        </w:rPr>
      </w:pPr>
    </w:p>
    <w:p w:rsidR="00243013" w:rsidRDefault="00243013" w:rsidP="0098778A">
      <w:pPr>
        <w:spacing w:after="0" w:line="233" w:lineRule="auto"/>
        <w:ind w:firstLine="340"/>
        <w:jc w:val="right"/>
        <w:rPr>
          <w:rFonts w:ascii="Times New Roman" w:hAnsi="Times New Roman"/>
          <w:sz w:val="20"/>
          <w:szCs w:val="20"/>
          <w:lang w:val="ca-ES"/>
        </w:rPr>
      </w:pPr>
    </w:p>
    <w:p w:rsidR="00243013" w:rsidRDefault="00243013" w:rsidP="0098778A">
      <w:pPr>
        <w:spacing w:after="0" w:line="233" w:lineRule="auto"/>
        <w:ind w:firstLine="340"/>
        <w:jc w:val="right"/>
        <w:rPr>
          <w:rFonts w:ascii="Times New Roman" w:hAnsi="Times New Roman"/>
          <w:sz w:val="20"/>
          <w:szCs w:val="20"/>
          <w:lang w:val="ca-ES"/>
        </w:rPr>
      </w:pPr>
    </w:p>
    <w:p w:rsidR="00243013" w:rsidRDefault="00243013" w:rsidP="0098778A">
      <w:pPr>
        <w:spacing w:after="0" w:line="233" w:lineRule="auto"/>
        <w:ind w:firstLine="340"/>
        <w:jc w:val="right"/>
        <w:rPr>
          <w:rFonts w:ascii="Times New Roman" w:hAnsi="Times New Roman"/>
          <w:sz w:val="20"/>
          <w:szCs w:val="20"/>
          <w:lang w:val="ca-ES"/>
        </w:rPr>
      </w:pPr>
    </w:p>
    <w:p w:rsidR="00243013" w:rsidRDefault="00243013" w:rsidP="0098778A">
      <w:pPr>
        <w:spacing w:after="0" w:line="233" w:lineRule="auto"/>
        <w:ind w:firstLine="340"/>
        <w:jc w:val="right"/>
        <w:rPr>
          <w:rFonts w:ascii="Times New Roman" w:hAnsi="Times New Roman"/>
          <w:sz w:val="20"/>
          <w:szCs w:val="20"/>
          <w:lang w:val="ca-ES"/>
        </w:rPr>
      </w:pPr>
    </w:p>
    <w:p w:rsidR="00243013" w:rsidRDefault="00243013" w:rsidP="0098778A">
      <w:pPr>
        <w:spacing w:after="0" w:line="233" w:lineRule="auto"/>
        <w:ind w:firstLine="340"/>
        <w:jc w:val="right"/>
        <w:rPr>
          <w:rFonts w:ascii="Times New Roman" w:hAnsi="Times New Roman"/>
          <w:sz w:val="20"/>
          <w:szCs w:val="20"/>
          <w:lang w:val="ca-ES"/>
        </w:rPr>
      </w:pPr>
    </w:p>
    <w:p w:rsidR="00356145" w:rsidRPr="0098778A" w:rsidRDefault="002D054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sz w:val="20"/>
          <w:szCs w:val="20"/>
          <w:lang w:val="kk-KZ"/>
        </w:rPr>
        <w:lastRenderedPageBreak/>
        <w:t xml:space="preserve"> </w:t>
      </w:r>
      <w:r w:rsidR="00356145" w:rsidRPr="0098778A">
        <w:rPr>
          <w:rFonts w:ascii="Times New Roman" w:hAnsi="Times New Roman"/>
          <w:b/>
          <w:i/>
          <w:sz w:val="20"/>
          <w:szCs w:val="20"/>
          <w:lang w:val="kk-KZ"/>
        </w:rPr>
        <w:t>Серік Қ</w:t>
      </w:r>
      <w:r w:rsidR="00C64CF2" w:rsidRPr="0098778A">
        <w:rPr>
          <w:rFonts w:ascii="Times New Roman" w:hAnsi="Times New Roman"/>
          <w:b/>
          <w:i/>
          <w:sz w:val="20"/>
          <w:szCs w:val="20"/>
          <w:lang w:val="kk-KZ"/>
        </w:rPr>
        <w:t>.</w:t>
      </w:r>
      <w:r w:rsidR="00356145" w:rsidRPr="0098778A">
        <w:rPr>
          <w:rFonts w:ascii="Times New Roman" w:hAnsi="Times New Roman"/>
          <w:b/>
          <w:i/>
          <w:sz w:val="20"/>
          <w:szCs w:val="20"/>
          <w:lang w:val="kk-KZ"/>
        </w:rPr>
        <w:t>Т</w:t>
      </w:r>
      <w:r w:rsidR="00C64CF2" w:rsidRPr="0098778A">
        <w:rPr>
          <w:rFonts w:ascii="Times New Roman" w:hAnsi="Times New Roman"/>
          <w:b/>
          <w:i/>
          <w:sz w:val="20"/>
          <w:szCs w:val="20"/>
          <w:lang w:val="kk-KZ"/>
        </w:rPr>
        <w:t>.</w:t>
      </w:r>
    </w:p>
    <w:p w:rsidR="00356145" w:rsidRPr="0098778A" w:rsidRDefault="0053035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С.Ж.</w:t>
      </w:r>
      <w:r w:rsidR="00356145" w:rsidRPr="0098778A">
        <w:rPr>
          <w:rFonts w:ascii="Times New Roman" w:hAnsi="Times New Roman"/>
          <w:b/>
          <w:i/>
          <w:sz w:val="20"/>
          <w:szCs w:val="20"/>
          <w:lang w:val="kk-KZ"/>
        </w:rPr>
        <w:t>Асфендяиров атындағы</w:t>
      </w:r>
    </w:p>
    <w:p w:rsidR="00356145" w:rsidRPr="0098778A" w:rsidRDefault="0035614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Қазақ ұлттық медицина университеті</w:t>
      </w:r>
    </w:p>
    <w:p w:rsidR="00356145" w:rsidRPr="0098778A" w:rsidRDefault="0035614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1 курс студенті</w:t>
      </w:r>
    </w:p>
    <w:p w:rsidR="00E82BBA" w:rsidRPr="0098778A" w:rsidRDefault="0053035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E82BBA" w:rsidRPr="0098778A" w:rsidRDefault="00E82BB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Қазақстан тарих, философия,</w:t>
      </w:r>
    </w:p>
    <w:p w:rsidR="00E82BBA" w:rsidRPr="0098778A" w:rsidRDefault="001A7D77" w:rsidP="0098778A">
      <w:pPr>
        <w:spacing w:after="0" w:line="233" w:lineRule="auto"/>
        <w:ind w:firstLine="340"/>
        <w:jc w:val="right"/>
        <w:rPr>
          <w:rFonts w:ascii="Times New Roman" w:hAnsi="Times New Roman"/>
          <w:sz w:val="20"/>
          <w:szCs w:val="20"/>
          <w:lang w:val="kk-KZ"/>
        </w:rPr>
      </w:pPr>
      <w:r w:rsidRPr="0098778A">
        <w:rPr>
          <w:rFonts w:ascii="Times New Roman" w:hAnsi="Times New Roman"/>
          <w:b/>
          <w:i/>
          <w:sz w:val="20"/>
          <w:szCs w:val="20"/>
          <w:lang w:val="kk-KZ"/>
        </w:rPr>
        <w:t>с</w:t>
      </w:r>
      <w:r w:rsidR="00E82BBA" w:rsidRPr="0098778A">
        <w:rPr>
          <w:rFonts w:ascii="Times New Roman" w:hAnsi="Times New Roman"/>
          <w:b/>
          <w:i/>
          <w:sz w:val="20"/>
          <w:szCs w:val="20"/>
          <w:lang w:val="kk-KZ"/>
        </w:rPr>
        <w:t>аясаттану және әлеуметтану</w:t>
      </w:r>
      <w:r w:rsidR="00E82BBA" w:rsidRPr="0098778A">
        <w:rPr>
          <w:rFonts w:ascii="Times New Roman" w:hAnsi="Times New Roman"/>
          <w:sz w:val="20"/>
          <w:szCs w:val="20"/>
          <w:lang w:val="kk-KZ"/>
        </w:rPr>
        <w:t xml:space="preserve"> </w:t>
      </w:r>
    </w:p>
    <w:p w:rsidR="00356145" w:rsidRPr="0098778A" w:rsidRDefault="00E82BB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кафедрасының доценті</w:t>
      </w:r>
      <w:r w:rsidR="00F635FD" w:rsidRPr="0098778A">
        <w:rPr>
          <w:rFonts w:ascii="Times New Roman" w:hAnsi="Times New Roman"/>
          <w:b/>
          <w:i/>
          <w:sz w:val="20"/>
          <w:szCs w:val="20"/>
          <w:lang w:val="kk-KZ"/>
        </w:rPr>
        <w:t xml:space="preserve"> </w:t>
      </w:r>
      <w:r w:rsidR="00356145" w:rsidRPr="0098778A">
        <w:rPr>
          <w:rFonts w:ascii="Times New Roman" w:hAnsi="Times New Roman"/>
          <w:b/>
          <w:i/>
          <w:sz w:val="20"/>
          <w:szCs w:val="20"/>
          <w:lang w:val="kk-KZ"/>
        </w:rPr>
        <w:t>Рсалдина Ғ</w:t>
      </w:r>
      <w:r w:rsidRPr="0098778A">
        <w:rPr>
          <w:rFonts w:ascii="Times New Roman" w:hAnsi="Times New Roman"/>
          <w:b/>
          <w:i/>
          <w:sz w:val="20"/>
          <w:szCs w:val="20"/>
          <w:lang w:val="kk-KZ"/>
        </w:rPr>
        <w:t>.</w:t>
      </w:r>
    </w:p>
    <w:p w:rsidR="00356145" w:rsidRPr="0098778A" w:rsidRDefault="00356145" w:rsidP="0098778A">
      <w:pPr>
        <w:spacing w:after="0" w:line="233" w:lineRule="auto"/>
        <w:ind w:firstLine="340"/>
        <w:jc w:val="center"/>
        <w:rPr>
          <w:rFonts w:ascii="Times New Roman" w:hAnsi="Times New Roman"/>
          <w:b/>
          <w:sz w:val="20"/>
          <w:szCs w:val="20"/>
          <w:lang w:val="kk-KZ"/>
        </w:rPr>
      </w:pPr>
    </w:p>
    <w:p w:rsidR="00356145" w:rsidRPr="0098778A" w:rsidRDefault="00356145"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Қазақстанның денсаулықты сақтау саласындағы саясаты</w:t>
      </w:r>
    </w:p>
    <w:p w:rsidR="00356145" w:rsidRPr="0098778A" w:rsidRDefault="00356145" w:rsidP="0098778A">
      <w:pPr>
        <w:spacing w:after="0" w:line="233" w:lineRule="auto"/>
        <w:ind w:firstLine="340"/>
        <w:jc w:val="both"/>
        <w:rPr>
          <w:rFonts w:ascii="Times New Roman" w:hAnsi="Times New Roman"/>
          <w:sz w:val="20"/>
          <w:szCs w:val="20"/>
          <w:lang w:val="kk-KZ"/>
        </w:rPr>
      </w:pP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Медицина саласының дамуы мен өркендеу және ғылым мен білімге білімге бет бұрысы жаман емесі анық. Дегенмен саясат әрқашан өз қы</w:t>
      </w:r>
      <w:r w:rsidR="00846755" w:rsidRPr="0098778A">
        <w:rPr>
          <w:rFonts w:ascii="Times New Roman" w:hAnsi="Times New Roman"/>
          <w:sz w:val="20"/>
          <w:szCs w:val="20"/>
          <w:lang w:val="kk-KZ"/>
        </w:rPr>
        <w:t>рын танытатынын біліп жүргеніміз</w:t>
      </w:r>
      <w:r w:rsidRPr="0098778A">
        <w:rPr>
          <w:rFonts w:ascii="Times New Roman" w:hAnsi="Times New Roman"/>
          <w:sz w:val="20"/>
          <w:szCs w:val="20"/>
          <w:lang w:val="kk-KZ"/>
        </w:rPr>
        <w:t xml:space="preserve"> анық. Статистикалық мәліметтерге сүйенетін болсақ</w:t>
      </w:r>
      <w:r w:rsidR="00846755" w:rsidRPr="0098778A">
        <w:rPr>
          <w:rFonts w:ascii="Times New Roman" w:hAnsi="Times New Roman"/>
          <w:sz w:val="20"/>
          <w:szCs w:val="20"/>
          <w:lang w:val="kk-KZ"/>
        </w:rPr>
        <w:t>,</w:t>
      </w:r>
      <w:r w:rsidRPr="0098778A">
        <w:rPr>
          <w:rFonts w:ascii="Times New Roman" w:hAnsi="Times New Roman"/>
          <w:sz w:val="20"/>
          <w:szCs w:val="20"/>
          <w:lang w:val="kk-KZ"/>
        </w:rPr>
        <w:t xml:space="preserve"> Қазақстандық дәрігерлер өзге елдермен салыстырғанда айлық жалақысы төмен елдердің қатарында, бұл да саяси жағымыздың кемтар тұсы болып саналатыны анық.</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Жалпы республикалық бюджетте Денсаулық сақтау министрлігі бойынша үшжылдық кезеңге 1 262,3 млрд. теңге, (оның ішінде 2011 жылы – 401,3 млрд. теңге, 2012 жылы – 420,7 млрд. теңге, 2013 жылы – 440,3 млрд. тең</w:t>
      </w:r>
      <w:r w:rsidR="00846755" w:rsidRPr="0098778A">
        <w:rPr>
          <w:rFonts w:ascii="Times New Roman" w:hAnsi="Times New Roman"/>
          <w:sz w:val="20"/>
          <w:szCs w:val="20"/>
          <w:lang w:val="kk-KZ"/>
        </w:rPr>
        <w:t>ге сомасында қаражат) көзделген [1.]</w:t>
      </w:r>
      <w:r w:rsidRPr="0098778A">
        <w:rPr>
          <w:rFonts w:ascii="Times New Roman" w:hAnsi="Times New Roman"/>
          <w:sz w:val="20"/>
          <w:szCs w:val="20"/>
          <w:lang w:val="kk-KZ"/>
        </w:rPr>
        <w:t xml:space="preserve"> Аталып отырған қаражаттың да сұранысы мен өз қажеттілігі болуы қажет деп білемін. Әлі күнге етек жайған жемқорлықтан әсіресе медицина мамандары құтыла алар емес. Оның да бір себебі, бір білместігі болар деп ұғайық.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Төмендегі дерекке көңіл аударар болсақ</w:t>
      </w:r>
      <w:r w:rsidR="00A55846" w:rsidRPr="0098778A">
        <w:rPr>
          <w:rFonts w:ascii="Times New Roman" w:hAnsi="Times New Roman"/>
          <w:sz w:val="20"/>
          <w:szCs w:val="20"/>
          <w:lang w:val="kk-KZ"/>
        </w:rPr>
        <w:t>,</w:t>
      </w:r>
      <w:r w:rsidRPr="0098778A">
        <w:rPr>
          <w:rFonts w:ascii="Times New Roman" w:hAnsi="Times New Roman"/>
          <w:sz w:val="20"/>
          <w:szCs w:val="20"/>
          <w:lang w:val="kk-KZ"/>
        </w:rPr>
        <w:t xml:space="preserve"> кім-кімнің санасына болсада айдан анық барлығы түсінікті. Дегенмен</w:t>
      </w:r>
    </w:p>
    <w:p w:rsidR="00356145" w:rsidRPr="0098778A" w:rsidRDefault="00356145" w:rsidP="0098778A">
      <w:pPr>
        <w:spacing w:after="0" w:line="233" w:lineRule="auto"/>
        <w:ind w:firstLine="340"/>
        <w:jc w:val="both"/>
        <w:rPr>
          <w:rFonts w:ascii="Times New Roman" w:hAnsi="Times New Roman"/>
          <w:sz w:val="20"/>
          <w:szCs w:val="20"/>
          <w:lang w:val="kk-KZ"/>
        </w:rPr>
      </w:pPr>
    </w:p>
    <w:tbl>
      <w:tblPr>
        <w:tblW w:w="9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6487"/>
        <w:gridCol w:w="960"/>
        <w:gridCol w:w="960"/>
        <w:gridCol w:w="960"/>
      </w:tblGrid>
      <w:tr w:rsidR="00356145" w:rsidRPr="00243013" w:rsidTr="00197821">
        <w:trPr>
          <w:trHeight w:val="300"/>
        </w:trPr>
        <w:tc>
          <w:tcPr>
            <w:tcW w:w="6487" w:type="dxa"/>
            <w:tcBorders>
              <w:top w:val="nil"/>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Іс-шаралардың</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атауы</w:t>
            </w:r>
          </w:p>
        </w:tc>
        <w:tc>
          <w:tcPr>
            <w:tcW w:w="960" w:type="dxa"/>
            <w:shd w:val="clear" w:color="auto" w:fill="E6E6E6"/>
            <w:noWrap/>
          </w:tcPr>
          <w:p w:rsidR="00356145" w:rsidRPr="00243013" w:rsidRDefault="00356145" w:rsidP="00243013">
            <w:pPr>
              <w:spacing w:after="0" w:line="233" w:lineRule="auto"/>
              <w:jc w:val="right"/>
              <w:rPr>
                <w:rFonts w:ascii="Times New Roman" w:hAnsi="Times New Roman"/>
                <w:b/>
                <w:bCs/>
                <w:color w:val="000000"/>
                <w:sz w:val="18"/>
                <w:szCs w:val="18"/>
              </w:rPr>
            </w:pPr>
            <w:r w:rsidRPr="00243013">
              <w:rPr>
                <w:rFonts w:ascii="Times New Roman" w:hAnsi="Times New Roman"/>
                <w:b/>
                <w:bCs/>
                <w:color w:val="000000"/>
                <w:sz w:val="18"/>
                <w:szCs w:val="18"/>
              </w:rPr>
              <w:t>2011</w:t>
            </w:r>
          </w:p>
        </w:tc>
        <w:tc>
          <w:tcPr>
            <w:tcW w:w="960" w:type="dxa"/>
            <w:shd w:val="clear" w:color="auto" w:fill="E6E6E6"/>
            <w:noWrap/>
          </w:tcPr>
          <w:p w:rsidR="00356145" w:rsidRPr="00243013" w:rsidRDefault="00356145" w:rsidP="00243013">
            <w:pPr>
              <w:spacing w:after="0" w:line="233" w:lineRule="auto"/>
              <w:jc w:val="right"/>
              <w:rPr>
                <w:rFonts w:ascii="Times New Roman" w:hAnsi="Times New Roman"/>
                <w:b/>
                <w:bCs/>
                <w:color w:val="000000"/>
                <w:sz w:val="18"/>
                <w:szCs w:val="18"/>
              </w:rPr>
            </w:pPr>
            <w:r w:rsidRPr="00243013">
              <w:rPr>
                <w:rFonts w:ascii="Times New Roman" w:hAnsi="Times New Roman"/>
                <w:b/>
                <w:bCs/>
                <w:color w:val="000000"/>
                <w:sz w:val="18"/>
                <w:szCs w:val="18"/>
              </w:rPr>
              <w:t>2012</w:t>
            </w:r>
          </w:p>
        </w:tc>
        <w:tc>
          <w:tcPr>
            <w:tcW w:w="960" w:type="dxa"/>
            <w:shd w:val="clear" w:color="auto" w:fill="E6E6E6"/>
            <w:noWrap/>
          </w:tcPr>
          <w:p w:rsidR="00356145" w:rsidRPr="00243013" w:rsidRDefault="00356145" w:rsidP="00243013">
            <w:pPr>
              <w:spacing w:after="0" w:line="233" w:lineRule="auto"/>
              <w:jc w:val="right"/>
              <w:rPr>
                <w:rFonts w:ascii="Times New Roman" w:hAnsi="Times New Roman"/>
                <w:b/>
                <w:bCs/>
                <w:color w:val="000000"/>
                <w:sz w:val="18"/>
                <w:szCs w:val="18"/>
              </w:rPr>
            </w:pPr>
            <w:r w:rsidRPr="00243013">
              <w:rPr>
                <w:rFonts w:ascii="Times New Roman" w:hAnsi="Times New Roman"/>
                <w:b/>
                <w:bCs/>
                <w:color w:val="000000"/>
                <w:sz w:val="18"/>
                <w:szCs w:val="18"/>
              </w:rPr>
              <w:t>2013</w:t>
            </w:r>
          </w:p>
        </w:tc>
      </w:tr>
      <w:tr w:rsidR="00356145" w:rsidRPr="00243013" w:rsidTr="00197821">
        <w:trPr>
          <w:trHeight w:val="3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Барлығы</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шығыстар:</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401,3</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420,7</w:t>
            </w:r>
          </w:p>
        </w:tc>
        <w:tc>
          <w:tcPr>
            <w:tcW w:w="960" w:type="dxa"/>
            <w:tcBorders>
              <w:lef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440,3</w:t>
            </w:r>
          </w:p>
        </w:tc>
      </w:tr>
      <w:tr w:rsidR="00356145" w:rsidRPr="00243013" w:rsidTr="00197821">
        <w:trPr>
          <w:trHeight w:val="18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1. Тегін</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медициналық</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көмектің</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кепілдік</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берілген</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көлемін</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қамтамасыз</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ету (ТМККК), ТМККК кеңейту мен дәрiлiк</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заттарды</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және</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вакциналарды</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сатып</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алу; (Денсаулық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сақтаудың</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бірыңғай</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жүйесін</w:t>
            </w:r>
            <w:r w:rsidR="00A55846"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құруға)</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245,8</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283,2</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304,3</w:t>
            </w:r>
          </w:p>
        </w:tc>
      </w:tr>
      <w:tr w:rsidR="00356145" w:rsidRPr="00243013" w:rsidTr="00197821">
        <w:trPr>
          <w:trHeight w:val="12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2. Азаматтардың</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денсаулығын</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сақтаумәселелері</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бойынша</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сектораралық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және</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ведомствоаралық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өзара</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іс-қимылды</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іске</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асыру</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18,2</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14,9</w:t>
            </w:r>
          </w:p>
        </w:tc>
        <w:tc>
          <w:tcPr>
            <w:tcW w:w="960" w:type="dxa"/>
            <w:tcBorders>
              <w:lef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4,6</w:t>
            </w:r>
          </w:p>
        </w:tc>
      </w:tr>
      <w:tr w:rsidR="00356145" w:rsidRPr="00243013" w:rsidTr="00197821">
        <w:trPr>
          <w:trHeight w:val="6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3. Денсаулық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сақтау</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объектілерін салу және</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реконструкциялау</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51,3</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45,4</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59,7</w:t>
            </w:r>
          </w:p>
        </w:tc>
      </w:tr>
      <w:tr w:rsidR="00356145" w:rsidRPr="00243013" w:rsidTr="00197821">
        <w:trPr>
          <w:trHeight w:val="9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4. Жоғары</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және</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жоғары</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оқуорнынан</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кейінгі</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кәсіптік</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білімі бар мамандарды</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даярлау</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18,2</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23,6</w:t>
            </w:r>
          </w:p>
        </w:tc>
        <w:tc>
          <w:tcPr>
            <w:tcW w:w="960" w:type="dxa"/>
            <w:tcBorders>
              <w:lef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26,8</w:t>
            </w:r>
          </w:p>
        </w:tc>
      </w:tr>
      <w:tr w:rsidR="00356145" w:rsidRPr="00243013" w:rsidTr="00197821">
        <w:trPr>
          <w:trHeight w:val="6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5. Денсаулық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сақтау</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саласындағы</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мемлекеттік</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саясатты</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қалыптастыру</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11,9</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12,4</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13,1</w:t>
            </w:r>
          </w:p>
        </w:tc>
      </w:tr>
      <w:tr w:rsidR="00356145" w:rsidRPr="00243013" w:rsidTr="00197821">
        <w:trPr>
          <w:trHeight w:val="9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6. Республикалық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деңгейде</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халықтың</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санитарлық-эпидемиологиялық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салауаттылығын</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қамтамасыз</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ету</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9,7</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10,8</w:t>
            </w:r>
          </w:p>
        </w:tc>
        <w:tc>
          <w:tcPr>
            <w:tcW w:w="960" w:type="dxa"/>
            <w:tcBorders>
              <w:lef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11</w:t>
            </w:r>
          </w:p>
        </w:tc>
      </w:tr>
      <w:tr w:rsidR="00356145" w:rsidRPr="00243013" w:rsidTr="00197821">
        <w:trPr>
          <w:trHeight w:val="9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7. Денсаулық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сақтау</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жүйесін</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республикалық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бюджеттен</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бірлесіп</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қаржыландыру</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есебінен</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реформалау</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8,6</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12,3</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4,9</w:t>
            </w:r>
          </w:p>
        </w:tc>
      </w:tr>
      <w:tr w:rsidR="00356145" w:rsidRPr="00243013" w:rsidTr="00197821">
        <w:trPr>
          <w:trHeight w:val="6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t>8. Денсаулық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сақтаудың</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ақпараттық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жүйелерін</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құру</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3,4</w:t>
            </w:r>
          </w:p>
        </w:tc>
        <w:tc>
          <w:tcPr>
            <w:tcW w:w="960" w:type="dxa"/>
            <w:tcBorders>
              <w:left w:val="single" w:sz="6" w:space="0" w:color="000000"/>
              <w:righ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2,4</w:t>
            </w:r>
          </w:p>
        </w:tc>
        <w:tc>
          <w:tcPr>
            <w:tcW w:w="960" w:type="dxa"/>
            <w:tcBorders>
              <w:left w:val="single" w:sz="6" w:space="0" w:color="000000"/>
            </w:tcBorders>
            <w:shd w:val="clear" w:color="auto" w:fill="80808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1,4</w:t>
            </w:r>
          </w:p>
        </w:tc>
      </w:tr>
      <w:tr w:rsidR="00356145" w:rsidRPr="00243013" w:rsidTr="00197821">
        <w:trPr>
          <w:trHeight w:val="1200"/>
        </w:trPr>
        <w:tc>
          <w:tcPr>
            <w:tcW w:w="6487" w:type="dxa"/>
            <w:tcBorders>
              <w:left w:val="nil"/>
              <w:bottom w:val="nil"/>
              <w:right w:val="nil"/>
            </w:tcBorders>
            <w:shd w:val="clear" w:color="auto" w:fill="FFFFFF"/>
          </w:tcPr>
          <w:p w:rsidR="00356145" w:rsidRPr="00243013" w:rsidRDefault="00356145" w:rsidP="00243013">
            <w:pPr>
              <w:spacing w:after="0" w:line="233" w:lineRule="auto"/>
              <w:rPr>
                <w:rFonts w:ascii="Times New Roman" w:hAnsi="Times New Roman"/>
                <w:b/>
                <w:bCs/>
                <w:color w:val="000000"/>
                <w:sz w:val="18"/>
                <w:szCs w:val="18"/>
              </w:rPr>
            </w:pPr>
            <w:r w:rsidRPr="00243013">
              <w:rPr>
                <w:rFonts w:ascii="Times New Roman" w:hAnsi="Times New Roman"/>
                <w:b/>
                <w:bCs/>
                <w:color w:val="000000"/>
                <w:sz w:val="18"/>
                <w:szCs w:val="18"/>
              </w:rPr>
              <w:lastRenderedPageBreak/>
              <w:t>9. Өзге де шығыстар (білім беру және</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денсаулық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сақтау</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ұйымдарына</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күрделі</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жөндеу</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жүргізу, материалдық-техникалық</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жарақтандыру</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және</w:t>
            </w:r>
            <w:r w:rsidR="009212F9" w:rsidRPr="00243013">
              <w:rPr>
                <w:rFonts w:ascii="Times New Roman" w:hAnsi="Times New Roman"/>
                <w:b/>
                <w:bCs/>
                <w:color w:val="000000"/>
                <w:sz w:val="18"/>
                <w:szCs w:val="18"/>
                <w:lang w:val="kk-KZ"/>
              </w:rPr>
              <w:t xml:space="preserve"> </w:t>
            </w:r>
            <w:r w:rsidRPr="00243013">
              <w:rPr>
                <w:rFonts w:ascii="Times New Roman" w:hAnsi="Times New Roman"/>
                <w:b/>
                <w:bCs/>
                <w:color w:val="000000"/>
                <w:sz w:val="18"/>
                <w:szCs w:val="18"/>
              </w:rPr>
              <w:t xml:space="preserve">т.б.) </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34,1</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15,7</w:t>
            </w:r>
          </w:p>
        </w:tc>
        <w:tc>
          <w:tcPr>
            <w:tcW w:w="960" w:type="dxa"/>
            <w:shd w:val="clear" w:color="auto" w:fill="C0C0C0"/>
            <w:noWrap/>
          </w:tcPr>
          <w:p w:rsidR="00356145" w:rsidRPr="00243013" w:rsidRDefault="00356145" w:rsidP="00243013">
            <w:pPr>
              <w:spacing w:after="0" w:line="233" w:lineRule="auto"/>
              <w:jc w:val="right"/>
              <w:rPr>
                <w:rFonts w:ascii="Times New Roman" w:hAnsi="Times New Roman"/>
                <w:color w:val="000000"/>
                <w:sz w:val="18"/>
                <w:szCs w:val="18"/>
              </w:rPr>
            </w:pPr>
            <w:r w:rsidRPr="00243013">
              <w:rPr>
                <w:rFonts w:ascii="Times New Roman" w:hAnsi="Times New Roman"/>
                <w:color w:val="000000"/>
                <w:sz w:val="18"/>
                <w:szCs w:val="18"/>
              </w:rPr>
              <w:t>14,5</w:t>
            </w:r>
          </w:p>
        </w:tc>
      </w:tr>
    </w:tbl>
    <w:p w:rsidR="00356145" w:rsidRPr="0098778A" w:rsidRDefault="00356145" w:rsidP="0098778A">
      <w:pPr>
        <w:spacing w:after="0" w:line="233" w:lineRule="auto"/>
        <w:ind w:firstLine="340"/>
        <w:jc w:val="both"/>
        <w:rPr>
          <w:rFonts w:ascii="Times New Roman" w:hAnsi="Times New Roman"/>
          <w:sz w:val="20"/>
          <w:szCs w:val="20"/>
          <w:lang w:val="kk-KZ"/>
        </w:rPr>
      </w:pP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Медицина ғылымын дамыту мақсатында ғылыми жұмыстарды қарастыру мақсатында және де медициналық алдын-алу шараларына ақшаның аз мөлшерде немесе тіптен бөлінбегенін білуге болады. Медицина саласында профилактикалық ешқандай ауруды құтқарып алып, ұшпаққа шығам деу бекершілік.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Ал медицина саласындағы жемқорлықты тоқтату тіптен мүмкін емес болып отыр, соның ішінде хирургтар санын еселеп отыр. Мәселені мән беріп қарауға тура келетіні анық, бұл да ғылыми тұрғыда қарауға тұрарлық бір жағдай. Медицина мамандарының жалақысына үңіліп көрсек:</w:t>
      </w:r>
    </w:p>
    <w:p w:rsidR="00356145" w:rsidRPr="0098778A" w:rsidRDefault="00356145" w:rsidP="0098778A">
      <w:pPr>
        <w:spacing w:after="0" w:line="233" w:lineRule="auto"/>
        <w:ind w:firstLine="340"/>
        <w:jc w:val="both"/>
        <w:rPr>
          <w:rFonts w:ascii="Times New Roman" w:hAnsi="Times New Roman"/>
          <w:sz w:val="20"/>
          <w:szCs w:val="20"/>
          <w:lang w:val="kk-KZ"/>
        </w:rPr>
      </w:pPr>
    </w:p>
    <w:p w:rsidR="008051FB" w:rsidRPr="0098778A" w:rsidRDefault="00356145" w:rsidP="0098778A">
      <w:pPr>
        <w:spacing w:after="0" w:line="233" w:lineRule="auto"/>
        <w:ind w:firstLine="340"/>
        <w:jc w:val="center"/>
        <w:rPr>
          <w:rFonts w:ascii="Times New Roman" w:hAnsi="Times New Roman"/>
          <w:sz w:val="20"/>
          <w:szCs w:val="20"/>
          <w:lang w:val="kk-KZ"/>
        </w:rPr>
      </w:pPr>
      <w:r w:rsidRPr="0098778A">
        <w:rPr>
          <w:rFonts w:ascii="Times New Roman" w:hAnsi="Times New Roman"/>
          <w:noProof/>
          <w:sz w:val="20"/>
          <w:szCs w:val="20"/>
        </w:rPr>
        <w:drawing>
          <wp:inline distT="0" distB="0" distL="0" distR="0">
            <wp:extent cx="3267075" cy="4881049"/>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3267075" cy="4881049"/>
                    </a:xfrm>
                    <a:prstGeom prst="rect">
                      <a:avLst/>
                    </a:prstGeom>
                    <a:noFill/>
                    <a:ln w="9525">
                      <a:noFill/>
                      <a:miter lim="800000"/>
                      <a:headEnd/>
                      <a:tailEnd/>
                    </a:ln>
                  </pic:spPr>
                </pic:pic>
              </a:graphicData>
            </a:graphic>
          </wp:inline>
        </w:drawing>
      </w:r>
    </w:p>
    <w:p w:rsidR="008051FB" w:rsidRPr="0098778A" w:rsidRDefault="008051FB" w:rsidP="0098778A">
      <w:pPr>
        <w:spacing w:after="0" w:line="233" w:lineRule="auto"/>
        <w:ind w:firstLine="340"/>
        <w:jc w:val="center"/>
        <w:rPr>
          <w:rFonts w:ascii="Times New Roman" w:hAnsi="Times New Roman"/>
          <w:sz w:val="20"/>
          <w:szCs w:val="20"/>
          <w:lang w:val="kk-KZ"/>
        </w:rPr>
      </w:pP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Мұның жағдайы бір мәлім деп білсек, арамыздағы өлім санының көбеюі мықты мамандарымыздың жеткіліксіздігі. Қай адам, дәрігер болмаса жоғарғы білікті маман ретінде өзіне тұрақты, жалақыны жақсы төлейтін Франция, Америка, Ұлыбритания, Шв</w:t>
      </w:r>
      <w:r w:rsidR="001C3AF4" w:rsidRPr="0098778A">
        <w:rPr>
          <w:rFonts w:ascii="Times New Roman" w:hAnsi="Times New Roman"/>
          <w:sz w:val="20"/>
          <w:szCs w:val="20"/>
          <w:lang w:val="kk-KZ"/>
        </w:rPr>
        <w:t>ей</w:t>
      </w:r>
      <w:r w:rsidRPr="0098778A">
        <w:rPr>
          <w:rFonts w:ascii="Times New Roman" w:hAnsi="Times New Roman"/>
          <w:sz w:val="20"/>
          <w:szCs w:val="20"/>
          <w:lang w:val="kk-KZ"/>
        </w:rPr>
        <w:t>цария секілді елдерге жұмысқа орнала</w:t>
      </w:r>
      <w:r w:rsidR="001C3AF4" w:rsidRPr="0098778A">
        <w:rPr>
          <w:rFonts w:ascii="Times New Roman" w:hAnsi="Times New Roman"/>
          <w:sz w:val="20"/>
          <w:szCs w:val="20"/>
          <w:lang w:val="kk-KZ"/>
        </w:rPr>
        <w:t>с</w:t>
      </w:r>
      <w:r w:rsidRPr="0098778A">
        <w:rPr>
          <w:rFonts w:ascii="Times New Roman" w:hAnsi="Times New Roman"/>
          <w:sz w:val="20"/>
          <w:szCs w:val="20"/>
          <w:lang w:val="kk-KZ"/>
        </w:rPr>
        <w:t>пақ. Ал біздің маман дайындап жіберуші немесе мемлекеттің ұлттық қазынасы халқымыздан айырылудамыз. Статисткаға жүгінсек:</w:t>
      </w:r>
    </w:p>
    <w:p w:rsidR="00356145" w:rsidRPr="0098778A" w:rsidRDefault="00356145" w:rsidP="0098778A">
      <w:pPr>
        <w:spacing w:after="0" w:line="233" w:lineRule="auto"/>
        <w:ind w:firstLine="340"/>
        <w:jc w:val="both"/>
        <w:rPr>
          <w:rFonts w:ascii="Times New Roman" w:hAnsi="Times New Roman"/>
          <w:sz w:val="20"/>
          <w:szCs w:val="20"/>
          <w:lang w:val="kk-KZ"/>
        </w:rPr>
      </w:pPr>
    </w:p>
    <w:p w:rsidR="00356145" w:rsidRPr="0098778A" w:rsidRDefault="00356145" w:rsidP="0098778A">
      <w:pPr>
        <w:spacing w:after="0" w:line="233" w:lineRule="auto"/>
        <w:ind w:firstLine="340"/>
        <w:jc w:val="both"/>
        <w:rPr>
          <w:rFonts w:ascii="Times New Roman" w:hAnsi="Times New Roman"/>
          <w:sz w:val="20"/>
          <w:szCs w:val="20"/>
          <w:lang w:val="kk-KZ"/>
        </w:rPr>
      </w:pPr>
    </w:p>
    <w:tbl>
      <w:tblPr>
        <w:tblpPr w:leftFromText="180" w:rightFromText="180" w:vertAnchor="text" w:horzAnchor="margin" w:tblpXSpec="center" w:tblpY="79"/>
        <w:tblW w:w="11448" w:type="dxa"/>
        <w:tblLook w:val="00A0"/>
      </w:tblPr>
      <w:tblGrid>
        <w:gridCol w:w="1973"/>
        <w:gridCol w:w="1116"/>
        <w:gridCol w:w="1116"/>
        <w:gridCol w:w="1116"/>
        <w:gridCol w:w="1116"/>
        <w:gridCol w:w="1342"/>
        <w:gridCol w:w="1294"/>
        <w:gridCol w:w="1236"/>
        <w:gridCol w:w="1139"/>
      </w:tblGrid>
      <w:tr w:rsidR="00093F9A" w:rsidRPr="00243013" w:rsidTr="006E1EA8">
        <w:trPr>
          <w:trHeight w:val="287"/>
        </w:trPr>
        <w:tc>
          <w:tcPr>
            <w:tcW w:w="1973" w:type="dxa"/>
            <w:tcBorders>
              <w:top w:val="single" w:sz="8" w:space="0" w:color="auto"/>
              <w:left w:val="single" w:sz="8" w:space="0" w:color="auto"/>
              <w:bottom w:val="single" w:sz="8" w:space="0" w:color="auto"/>
              <w:right w:val="single" w:sz="8" w:space="0" w:color="auto"/>
            </w:tcBorders>
            <w:noWrap/>
            <w:vAlign w:val="bottom"/>
          </w:tcPr>
          <w:p w:rsidR="008051FB" w:rsidRPr="00243013" w:rsidRDefault="008051FB" w:rsidP="00243013">
            <w:pPr>
              <w:spacing w:after="0" w:line="233" w:lineRule="auto"/>
              <w:rPr>
                <w:rFonts w:ascii="Times New Roman" w:hAnsi="Times New Roman"/>
                <w:b/>
                <w:bCs/>
                <w:sz w:val="18"/>
                <w:szCs w:val="18"/>
              </w:rPr>
            </w:pPr>
            <w:r w:rsidRPr="00243013">
              <w:rPr>
                <w:rFonts w:ascii="Times New Roman" w:hAnsi="Times New Roman"/>
                <w:b/>
                <w:bCs/>
                <w:sz w:val="18"/>
                <w:szCs w:val="18"/>
              </w:rPr>
              <w:t> </w:t>
            </w:r>
          </w:p>
        </w:tc>
        <w:tc>
          <w:tcPr>
            <w:tcW w:w="1116" w:type="dxa"/>
            <w:tcBorders>
              <w:top w:val="single" w:sz="8" w:space="0" w:color="auto"/>
              <w:left w:val="nil"/>
              <w:bottom w:val="single" w:sz="8" w:space="0" w:color="auto"/>
              <w:right w:val="single" w:sz="8" w:space="0" w:color="auto"/>
            </w:tcBorders>
            <w:noWrap/>
            <w:vAlign w:val="bottom"/>
          </w:tcPr>
          <w:p w:rsidR="008051FB" w:rsidRPr="00243013" w:rsidRDefault="008051FB" w:rsidP="00243013">
            <w:pPr>
              <w:spacing w:after="0" w:line="233" w:lineRule="auto"/>
              <w:jc w:val="center"/>
              <w:rPr>
                <w:rFonts w:ascii="Times New Roman" w:hAnsi="Times New Roman"/>
                <w:b/>
                <w:bCs/>
                <w:sz w:val="18"/>
                <w:szCs w:val="18"/>
              </w:rPr>
            </w:pPr>
            <w:r w:rsidRPr="00243013">
              <w:rPr>
                <w:rFonts w:ascii="Times New Roman" w:hAnsi="Times New Roman"/>
                <w:b/>
                <w:bCs/>
                <w:sz w:val="18"/>
                <w:szCs w:val="18"/>
              </w:rPr>
              <w:t>2003</w:t>
            </w:r>
          </w:p>
        </w:tc>
        <w:tc>
          <w:tcPr>
            <w:tcW w:w="1116" w:type="dxa"/>
            <w:tcBorders>
              <w:top w:val="single" w:sz="8" w:space="0" w:color="auto"/>
              <w:left w:val="nil"/>
              <w:bottom w:val="single" w:sz="8" w:space="0" w:color="auto"/>
              <w:right w:val="single" w:sz="8" w:space="0" w:color="auto"/>
            </w:tcBorders>
            <w:noWrap/>
            <w:vAlign w:val="bottom"/>
          </w:tcPr>
          <w:p w:rsidR="008051FB" w:rsidRPr="00243013" w:rsidRDefault="008051FB" w:rsidP="00243013">
            <w:pPr>
              <w:spacing w:after="0" w:line="233" w:lineRule="auto"/>
              <w:jc w:val="center"/>
              <w:rPr>
                <w:rFonts w:ascii="Times New Roman" w:hAnsi="Times New Roman"/>
                <w:b/>
                <w:bCs/>
                <w:sz w:val="18"/>
                <w:szCs w:val="18"/>
              </w:rPr>
            </w:pPr>
            <w:r w:rsidRPr="00243013">
              <w:rPr>
                <w:rFonts w:ascii="Times New Roman" w:hAnsi="Times New Roman"/>
                <w:b/>
                <w:bCs/>
                <w:sz w:val="18"/>
                <w:szCs w:val="18"/>
              </w:rPr>
              <w:t>2004</w:t>
            </w:r>
          </w:p>
        </w:tc>
        <w:tc>
          <w:tcPr>
            <w:tcW w:w="1116" w:type="dxa"/>
            <w:tcBorders>
              <w:top w:val="single" w:sz="8" w:space="0" w:color="auto"/>
              <w:left w:val="nil"/>
              <w:bottom w:val="single" w:sz="8" w:space="0" w:color="auto"/>
              <w:right w:val="single" w:sz="8" w:space="0" w:color="auto"/>
            </w:tcBorders>
            <w:noWrap/>
            <w:vAlign w:val="bottom"/>
          </w:tcPr>
          <w:p w:rsidR="008051FB" w:rsidRPr="00243013" w:rsidRDefault="008051FB" w:rsidP="00243013">
            <w:pPr>
              <w:spacing w:after="0" w:line="233" w:lineRule="auto"/>
              <w:jc w:val="center"/>
              <w:rPr>
                <w:rFonts w:ascii="Times New Roman" w:hAnsi="Times New Roman"/>
                <w:b/>
                <w:bCs/>
                <w:sz w:val="18"/>
                <w:szCs w:val="18"/>
              </w:rPr>
            </w:pPr>
            <w:r w:rsidRPr="00243013">
              <w:rPr>
                <w:rFonts w:ascii="Times New Roman" w:hAnsi="Times New Roman"/>
                <w:b/>
                <w:bCs/>
                <w:sz w:val="18"/>
                <w:szCs w:val="18"/>
              </w:rPr>
              <w:t>2005</w:t>
            </w:r>
          </w:p>
        </w:tc>
        <w:tc>
          <w:tcPr>
            <w:tcW w:w="1116" w:type="dxa"/>
            <w:tcBorders>
              <w:top w:val="single" w:sz="8" w:space="0" w:color="auto"/>
              <w:left w:val="nil"/>
              <w:bottom w:val="single" w:sz="8" w:space="0" w:color="auto"/>
              <w:right w:val="nil"/>
            </w:tcBorders>
            <w:noWrap/>
            <w:vAlign w:val="bottom"/>
          </w:tcPr>
          <w:p w:rsidR="008051FB" w:rsidRPr="00243013" w:rsidRDefault="008051FB" w:rsidP="00243013">
            <w:pPr>
              <w:spacing w:after="0" w:line="233" w:lineRule="auto"/>
              <w:jc w:val="center"/>
              <w:rPr>
                <w:rFonts w:ascii="Times New Roman" w:hAnsi="Times New Roman"/>
                <w:b/>
                <w:bCs/>
                <w:sz w:val="18"/>
                <w:szCs w:val="18"/>
              </w:rPr>
            </w:pPr>
            <w:r w:rsidRPr="00243013">
              <w:rPr>
                <w:rFonts w:ascii="Times New Roman" w:hAnsi="Times New Roman"/>
                <w:b/>
                <w:bCs/>
                <w:sz w:val="18"/>
                <w:szCs w:val="18"/>
              </w:rPr>
              <w:t>2006</w:t>
            </w:r>
          </w:p>
        </w:tc>
        <w:tc>
          <w:tcPr>
            <w:tcW w:w="1342" w:type="dxa"/>
            <w:tcBorders>
              <w:top w:val="single" w:sz="8" w:space="0" w:color="auto"/>
              <w:left w:val="single" w:sz="8" w:space="0" w:color="auto"/>
              <w:bottom w:val="single" w:sz="8" w:space="0" w:color="auto"/>
              <w:right w:val="nil"/>
            </w:tcBorders>
            <w:noWrap/>
            <w:vAlign w:val="bottom"/>
          </w:tcPr>
          <w:p w:rsidR="008051FB" w:rsidRPr="00243013" w:rsidRDefault="008051FB" w:rsidP="00243013">
            <w:pPr>
              <w:spacing w:after="0" w:line="233" w:lineRule="auto"/>
              <w:jc w:val="center"/>
              <w:rPr>
                <w:rFonts w:ascii="Times New Roman" w:hAnsi="Times New Roman"/>
                <w:b/>
                <w:bCs/>
                <w:sz w:val="18"/>
                <w:szCs w:val="18"/>
              </w:rPr>
            </w:pPr>
            <w:r w:rsidRPr="00243013">
              <w:rPr>
                <w:rFonts w:ascii="Times New Roman" w:hAnsi="Times New Roman"/>
                <w:b/>
                <w:bCs/>
                <w:sz w:val="18"/>
                <w:szCs w:val="18"/>
              </w:rPr>
              <w:t>2007</w:t>
            </w:r>
          </w:p>
        </w:tc>
        <w:tc>
          <w:tcPr>
            <w:tcW w:w="1294" w:type="dxa"/>
            <w:tcBorders>
              <w:top w:val="single" w:sz="8" w:space="0" w:color="auto"/>
              <w:left w:val="single" w:sz="8" w:space="0" w:color="auto"/>
              <w:bottom w:val="single" w:sz="8" w:space="0" w:color="auto"/>
              <w:right w:val="single" w:sz="8" w:space="0" w:color="auto"/>
            </w:tcBorders>
            <w:noWrap/>
            <w:vAlign w:val="bottom"/>
          </w:tcPr>
          <w:p w:rsidR="008051FB" w:rsidRPr="00243013" w:rsidRDefault="008051FB" w:rsidP="00243013">
            <w:pPr>
              <w:spacing w:after="0" w:line="233" w:lineRule="auto"/>
              <w:jc w:val="center"/>
              <w:rPr>
                <w:rFonts w:ascii="Times New Roman" w:hAnsi="Times New Roman"/>
                <w:b/>
                <w:bCs/>
                <w:sz w:val="18"/>
                <w:szCs w:val="18"/>
              </w:rPr>
            </w:pPr>
            <w:r w:rsidRPr="00243013">
              <w:rPr>
                <w:rFonts w:ascii="Times New Roman" w:hAnsi="Times New Roman"/>
                <w:b/>
                <w:bCs/>
                <w:sz w:val="18"/>
                <w:szCs w:val="18"/>
              </w:rPr>
              <w:t>2008</w:t>
            </w:r>
          </w:p>
        </w:tc>
        <w:tc>
          <w:tcPr>
            <w:tcW w:w="1236" w:type="dxa"/>
            <w:tcBorders>
              <w:top w:val="single" w:sz="8" w:space="0" w:color="auto"/>
              <w:left w:val="nil"/>
              <w:bottom w:val="single" w:sz="8" w:space="0" w:color="auto"/>
              <w:right w:val="single" w:sz="8" w:space="0" w:color="auto"/>
            </w:tcBorders>
            <w:noWrap/>
            <w:vAlign w:val="bottom"/>
          </w:tcPr>
          <w:p w:rsidR="008051FB" w:rsidRPr="00243013" w:rsidRDefault="008051FB" w:rsidP="00243013">
            <w:pPr>
              <w:spacing w:after="0" w:line="233" w:lineRule="auto"/>
              <w:jc w:val="center"/>
              <w:rPr>
                <w:rFonts w:ascii="Times New Roman" w:hAnsi="Times New Roman"/>
                <w:b/>
                <w:bCs/>
                <w:sz w:val="18"/>
                <w:szCs w:val="18"/>
              </w:rPr>
            </w:pPr>
            <w:r w:rsidRPr="00243013">
              <w:rPr>
                <w:rFonts w:ascii="Times New Roman" w:hAnsi="Times New Roman"/>
                <w:b/>
                <w:bCs/>
                <w:sz w:val="18"/>
                <w:szCs w:val="18"/>
              </w:rPr>
              <w:t>2009</w:t>
            </w:r>
          </w:p>
        </w:tc>
        <w:tc>
          <w:tcPr>
            <w:tcW w:w="1139" w:type="dxa"/>
            <w:tcBorders>
              <w:top w:val="single" w:sz="8" w:space="0" w:color="auto"/>
              <w:left w:val="nil"/>
              <w:bottom w:val="single" w:sz="8" w:space="0" w:color="auto"/>
              <w:right w:val="single" w:sz="8" w:space="0" w:color="auto"/>
            </w:tcBorders>
            <w:noWrap/>
            <w:vAlign w:val="bottom"/>
          </w:tcPr>
          <w:p w:rsidR="008051FB" w:rsidRPr="00243013" w:rsidRDefault="008051FB" w:rsidP="00243013">
            <w:pPr>
              <w:spacing w:after="0" w:line="233" w:lineRule="auto"/>
              <w:jc w:val="center"/>
              <w:rPr>
                <w:rFonts w:ascii="Times New Roman" w:hAnsi="Times New Roman"/>
                <w:b/>
                <w:bCs/>
                <w:sz w:val="18"/>
                <w:szCs w:val="18"/>
              </w:rPr>
            </w:pPr>
            <w:r w:rsidRPr="00243013">
              <w:rPr>
                <w:rFonts w:ascii="Times New Roman" w:hAnsi="Times New Roman"/>
                <w:b/>
                <w:bCs/>
                <w:sz w:val="18"/>
                <w:szCs w:val="18"/>
              </w:rPr>
              <w:t>2010</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b/>
                <w:bCs/>
                <w:sz w:val="18"/>
                <w:szCs w:val="18"/>
                <w:lang w:val="kk-KZ"/>
              </w:rPr>
            </w:pPr>
            <w:r w:rsidRPr="00243013">
              <w:rPr>
                <w:rFonts w:ascii="Times New Roman" w:hAnsi="Times New Roman"/>
                <w:b/>
                <w:bCs/>
                <w:sz w:val="18"/>
                <w:szCs w:val="18"/>
                <w:lang w:val="kk-KZ"/>
              </w:rPr>
              <w:t>Қазақстан Республикасы</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b/>
                <w:bCs/>
                <w:sz w:val="18"/>
                <w:szCs w:val="18"/>
              </w:rPr>
            </w:pPr>
            <w:r w:rsidRPr="00243013">
              <w:rPr>
                <w:rFonts w:ascii="Times New Roman" w:hAnsi="Times New Roman"/>
                <w:b/>
                <w:bCs/>
                <w:sz w:val="18"/>
                <w:szCs w:val="18"/>
              </w:rPr>
              <w:t>988096,9</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b/>
                <w:bCs/>
                <w:sz w:val="18"/>
                <w:szCs w:val="18"/>
              </w:rPr>
            </w:pPr>
            <w:r w:rsidRPr="00243013">
              <w:rPr>
                <w:rFonts w:ascii="Times New Roman" w:hAnsi="Times New Roman"/>
                <w:b/>
                <w:bCs/>
                <w:sz w:val="18"/>
                <w:szCs w:val="18"/>
              </w:rPr>
              <w:t>1270170</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b/>
                <w:bCs/>
                <w:sz w:val="18"/>
                <w:szCs w:val="18"/>
              </w:rPr>
            </w:pPr>
            <w:r w:rsidRPr="00243013">
              <w:rPr>
                <w:rFonts w:ascii="Times New Roman" w:hAnsi="Times New Roman"/>
                <w:b/>
                <w:bCs/>
                <w:sz w:val="18"/>
                <w:szCs w:val="18"/>
              </w:rPr>
              <w:t>522065,2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b/>
                <w:bCs/>
                <w:sz w:val="18"/>
                <w:szCs w:val="18"/>
              </w:rPr>
            </w:pPr>
            <w:r w:rsidRPr="00243013">
              <w:rPr>
                <w:rFonts w:ascii="Times New Roman" w:hAnsi="Times New Roman"/>
                <w:b/>
                <w:bCs/>
                <w:sz w:val="18"/>
                <w:szCs w:val="18"/>
              </w:rPr>
              <w:t>701914,8</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b/>
                <w:bCs/>
                <w:sz w:val="18"/>
                <w:szCs w:val="18"/>
              </w:rPr>
            </w:pPr>
            <w:r w:rsidRPr="00243013">
              <w:rPr>
                <w:rFonts w:ascii="Times New Roman" w:hAnsi="Times New Roman"/>
                <w:b/>
                <w:bCs/>
                <w:sz w:val="18"/>
                <w:szCs w:val="18"/>
              </w:rPr>
              <w:t>546325,7</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b/>
                <w:bCs/>
                <w:sz w:val="18"/>
                <w:szCs w:val="18"/>
              </w:rPr>
            </w:pPr>
            <w:r w:rsidRPr="00243013">
              <w:rPr>
                <w:rFonts w:ascii="Times New Roman" w:hAnsi="Times New Roman"/>
                <w:b/>
                <w:bCs/>
                <w:sz w:val="18"/>
                <w:szCs w:val="18"/>
              </w:rPr>
              <w:t>1271625,4</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b/>
                <w:bCs/>
                <w:sz w:val="18"/>
                <w:szCs w:val="18"/>
              </w:rPr>
            </w:pPr>
            <w:r w:rsidRPr="00243013">
              <w:rPr>
                <w:rFonts w:ascii="Times New Roman" w:hAnsi="Times New Roman"/>
                <w:b/>
                <w:bCs/>
                <w:sz w:val="18"/>
                <w:szCs w:val="18"/>
              </w:rPr>
              <w:t>1068232,5</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b/>
                <w:bCs/>
                <w:sz w:val="18"/>
                <w:szCs w:val="18"/>
              </w:rPr>
            </w:pPr>
            <w:r w:rsidRPr="00243013">
              <w:rPr>
                <w:rFonts w:ascii="Times New Roman" w:hAnsi="Times New Roman"/>
                <w:b/>
                <w:bCs/>
                <w:sz w:val="18"/>
                <w:szCs w:val="18"/>
              </w:rPr>
              <w:t>1176447,8</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Акмолинская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17329,4</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3869,2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6906,7</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18335,3</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16107,6</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6319,6</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7780,7</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19268,6</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Актюбинская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41013,3</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53247,3</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24771</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62677,6</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23178,6</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33471,1</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40132,7</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49512,1</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Алматинская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21768,7</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18677,3</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12408,8</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8493,2</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9074,9</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9305,3</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18548,4</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10402,5</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Атырауская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75352,6</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61738,7</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18003,9</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18606,2</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16746,7</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71746,3</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14875,0</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16735,1</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Западно-</w:t>
            </w:r>
            <w:r w:rsidRPr="00243013">
              <w:rPr>
                <w:rFonts w:ascii="Times New Roman" w:hAnsi="Times New Roman"/>
                <w:sz w:val="18"/>
                <w:szCs w:val="18"/>
              </w:rPr>
              <w:lastRenderedPageBreak/>
              <w:t>Казахстанская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lastRenderedPageBreak/>
              <w:t>18492,2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10326,8</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6145,2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7043,9</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7679</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6426,8</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24085,2</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31751,3</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lastRenderedPageBreak/>
              <w:t>Жамбылская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21095,9</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26001,8</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11013,3</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5892</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4509,9</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7146,9</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10101,9</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18176,1</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Карагандинская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427961,8</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733002,4</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261918,7</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402758,7</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276194,3</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880671,8</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575492,7</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496746,9</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Костанайская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38583,1</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12899,1</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6309,2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15119,8</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12884,6</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16118,1</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16350,7</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18785,0</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Кызылординская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8030,4</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56343,7</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11450,5</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11168,4</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16236,8</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28792,3</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11815,7</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33758,5</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Мангистауская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50317,3</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76883,5</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12818,4</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7355,8</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6844,3</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7851,6</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36656,7</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36118,2</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Южно-Казахстанская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16031,2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11919,7</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12995,9</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7655,5</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16425,6</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11386,5</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37636,0</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28199,1</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Павлодарская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42048,9</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26273,9</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19996,2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28586,6</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25868,3</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57043,9</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103178,5</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58918,8</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Северо-Казахстанская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8088,1</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2501,6</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4332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5039,5</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5588,9</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9226,1</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8708,1</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28630,3</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Восточно-Казахстанская</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106090,8</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120693,1</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42492</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33408,8</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44147,3</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77376,1</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94493,7</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191512,8</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г. Астана</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45461,3</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28017</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30102,5</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48403,1</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32573,3</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25794,6</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41690,4</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62400,1</w:t>
            </w:r>
          </w:p>
        </w:tc>
      </w:tr>
      <w:tr w:rsidR="00093F9A" w:rsidRPr="00243013" w:rsidTr="006E1EA8">
        <w:trPr>
          <w:trHeight w:val="269"/>
        </w:trPr>
        <w:tc>
          <w:tcPr>
            <w:tcW w:w="1973"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rPr>
                <w:rFonts w:ascii="Times New Roman" w:hAnsi="Times New Roman"/>
                <w:sz w:val="18"/>
                <w:szCs w:val="18"/>
              </w:rPr>
            </w:pPr>
            <w:r w:rsidRPr="00243013">
              <w:rPr>
                <w:rFonts w:ascii="Times New Roman" w:hAnsi="Times New Roman"/>
                <w:sz w:val="18"/>
                <w:szCs w:val="18"/>
              </w:rPr>
              <w:t>г. Алматы</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50431,9</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27774,6</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40400,9</w:t>
            </w:r>
          </w:p>
        </w:tc>
        <w:tc>
          <w:tcPr>
            <w:tcW w:w="111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21370,4</w:t>
            </w:r>
          </w:p>
        </w:tc>
        <w:tc>
          <w:tcPr>
            <w:tcW w:w="1342" w:type="dxa"/>
            <w:tcBorders>
              <w:top w:val="nil"/>
              <w:left w:val="nil"/>
              <w:bottom w:val="single" w:sz="4" w:space="0" w:color="auto"/>
              <w:right w:val="nil"/>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32265,6</w:t>
            </w:r>
          </w:p>
        </w:tc>
        <w:tc>
          <w:tcPr>
            <w:tcW w:w="1294" w:type="dxa"/>
            <w:tcBorders>
              <w:top w:val="nil"/>
              <w:left w:val="single" w:sz="4" w:space="0" w:color="auto"/>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22948,4</w:t>
            </w:r>
          </w:p>
        </w:tc>
        <w:tc>
          <w:tcPr>
            <w:tcW w:w="1236"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26686,1</w:t>
            </w:r>
          </w:p>
        </w:tc>
        <w:tc>
          <w:tcPr>
            <w:tcW w:w="1139" w:type="dxa"/>
            <w:tcBorders>
              <w:top w:val="nil"/>
              <w:left w:val="nil"/>
              <w:bottom w:val="single" w:sz="4" w:space="0" w:color="auto"/>
              <w:right w:val="single" w:sz="4" w:space="0" w:color="auto"/>
            </w:tcBorders>
            <w:noWrap/>
            <w:vAlign w:val="bottom"/>
          </w:tcPr>
          <w:p w:rsidR="008051FB" w:rsidRPr="00243013" w:rsidRDefault="008051FB" w:rsidP="00243013">
            <w:pPr>
              <w:spacing w:after="0" w:line="233" w:lineRule="auto"/>
              <w:jc w:val="right"/>
              <w:rPr>
                <w:rFonts w:ascii="Times New Roman" w:hAnsi="Times New Roman"/>
                <w:sz w:val="18"/>
                <w:szCs w:val="18"/>
              </w:rPr>
            </w:pPr>
            <w:r w:rsidRPr="00243013">
              <w:rPr>
                <w:rFonts w:ascii="Times New Roman" w:hAnsi="Times New Roman"/>
                <w:sz w:val="18"/>
                <w:szCs w:val="18"/>
              </w:rPr>
              <w:t>75532,4</w:t>
            </w:r>
          </w:p>
        </w:tc>
      </w:tr>
    </w:tbl>
    <w:p w:rsidR="008051FB" w:rsidRPr="0098778A" w:rsidRDefault="008051FB" w:rsidP="0098778A">
      <w:pPr>
        <w:spacing w:after="0" w:line="233" w:lineRule="auto"/>
        <w:ind w:firstLine="340"/>
        <w:jc w:val="both"/>
        <w:rPr>
          <w:rFonts w:ascii="Times New Roman" w:hAnsi="Times New Roman"/>
          <w:sz w:val="20"/>
          <w:szCs w:val="20"/>
          <w:lang w:val="kk-KZ"/>
        </w:rPr>
      </w:pP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Мән жайды айпасақта көрініп ақ тұр. Шетел медицинасы шала 5 айлық баланы құтқарамын деп әлек, ал біз тірі адамды өз қолымызбен өлтіріп әлекпіз. Көрсеткіштің көңіл толтырарлық емес екені айдан анық. Ендеше не істеу керек, қандай қимылдарға барғанымыз жөн?</w:t>
      </w:r>
    </w:p>
    <w:p w:rsidR="00356145" w:rsidRPr="0098778A" w:rsidRDefault="00356145" w:rsidP="0098778A">
      <w:pPr>
        <w:spacing w:after="0" w:line="233" w:lineRule="auto"/>
        <w:ind w:firstLine="340"/>
        <w:jc w:val="both"/>
        <w:rPr>
          <w:rFonts w:ascii="Times New Roman" w:hAnsi="Times New Roman"/>
          <w:sz w:val="20"/>
          <w:szCs w:val="20"/>
          <w:lang w:val="kk-KZ"/>
        </w:rPr>
      </w:pPr>
    </w:p>
    <w:p w:rsidR="00356145" w:rsidRPr="0098778A" w:rsidRDefault="00356145" w:rsidP="0098778A">
      <w:pPr>
        <w:spacing w:after="0" w:line="233" w:lineRule="auto"/>
        <w:ind w:firstLine="340"/>
        <w:jc w:val="both"/>
        <w:rPr>
          <w:rFonts w:ascii="Times New Roman" w:hAnsi="Times New Roman"/>
          <w:sz w:val="20"/>
          <w:szCs w:val="20"/>
          <w:lang w:val="kk-KZ"/>
        </w:rPr>
      </w:pPr>
    </w:p>
    <w:p w:rsidR="00342AA7" w:rsidRPr="0098778A" w:rsidRDefault="0035614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Шәбден М</w:t>
      </w:r>
      <w:r w:rsidR="000339D6" w:rsidRPr="0098778A">
        <w:rPr>
          <w:rFonts w:ascii="Times New Roman" w:hAnsi="Times New Roman"/>
          <w:b/>
          <w:i/>
          <w:sz w:val="20"/>
          <w:szCs w:val="20"/>
          <w:lang w:val="kk-KZ"/>
        </w:rPr>
        <w:t>.</w:t>
      </w:r>
      <w:r w:rsidR="0074366F" w:rsidRPr="0098778A">
        <w:rPr>
          <w:rFonts w:ascii="Times New Roman" w:hAnsi="Times New Roman"/>
          <w:b/>
          <w:i/>
          <w:sz w:val="20"/>
          <w:szCs w:val="20"/>
          <w:lang w:val="kk-KZ"/>
        </w:rPr>
        <w:t>,</w:t>
      </w:r>
      <w:r w:rsidR="00243013">
        <w:rPr>
          <w:rFonts w:ascii="Times New Roman" w:hAnsi="Times New Roman"/>
          <w:b/>
          <w:i/>
          <w:sz w:val="20"/>
          <w:szCs w:val="20"/>
          <w:lang w:val="ca-ES"/>
        </w:rPr>
        <w:t xml:space="preserve"> </w:t>
      </w:r>
      <w:r w:rsidR="00F635FD" w:rsidRPr="0098778A">
        <w:rPr>
          <w:rFonts w:ascii="Times New Roman" w:hAnsi="Times New Roman"/>
          <w:b/>
          <w:i/>
          <w:sz w:val="20"/>
          <w:szCs w:val="20"/>
          <w:lang w:val="kk-KZ"/>
        </w:rPr>
        <w:t>ә</w:t>
      </w:r>
      <w:r w:rsidR="00342AA7" w:rsidRPr="0098778A">
        <w:rPr>
          <w:rFonts w:ascii="Times New Roman" w:hAnsi="Times New Roman"/>
          <w:b/>
          <w:i/>
          <w:sz w:val="20"/>
          <w:szCs w:val="20"/>
          <w:lang w:val="kk-KZ"/>
        </w:rPr>
        <w:t>л-Фараби атындағы ҚазҰУ</w:t>
      </w:r>
    </w:p>
    <w:p w:rsidR="00342AA7" w:rsidRPr="0098778A" w:rsidRDefault="000339D6"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саясаттану бөлімінің  </w:t>
      </w:r>
      <w:r w:rsidR="00356145" w:rsidRPr="0098778A">
        <w:rPr>
          <w:rFonts w:ascii="Times New Roman" w:hAnsi="Times New Roman"/>
          <w:b/>
          <w:i/>
          <w:sz w:val="20"/>
          <w:szCs w:val="20"/>
          <w:lang w:val="kk-KZ"/>
        </w:rPr>
        <w:t xml:space="preserve">4 курс </w:t>
      </w:r>
      <w:r w:rsidR="00342AA7" w:rsidRPr="0098778A">
        <w:rPr>
          <w:rFonts w:ascii="Times New Roman" w:hAnsi="Times New Roman"/>
          <w:b/>
          <w:i/>
          <w:sz w:val="20"/>
          <w:szCs w:val="20"/>
          <w:lang w:val="kk-KZ"/>
        </w:rPr>
        <w:t xml:space="preserve">студенті </w:t>
      </w:r>
    </w:p>
    <w:p w:rsidR="00342AA7" w:rsidRPr="0098778A" w:rsidRDefault="0035614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356145" w:rsidRPr="0098778A" w:rsidRDefault="0035614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w:t>
      </w:r>
      <w:r w:rsidR="00892E84" w:rsidRPr="0098778A">
        <w:rPr>
          <w:rFonts w:ascii="Times New Roman" w:hAnsi="Times New Roman"/>
          <w:b/>
          <w:i/>
          <w:sz w:val="20"/>
          <w:szCs w:val="20"/>
          <w:lang w:val="kk-KZ"/>
        </w:rPr>
        <w:t>аяси</w:t>
      </w:r>
      <w:r w:rsidRPr="0098778A">
        <w:rPr>
          <w:rFonts w:ascii="Times New Roman" w:hAnsi="Times New Roman"/>
          <w:b/>
          <w:i/>
          <w:sz w:val="20"/>
          <w:szCs w:val="20"/>
          <w:lang w:val="kk-KZ"/>
        </w:rPr>
        <w:t>.ғ.к., доцент Сейсебаева Р.Б.</w:t>
      </w:r>
    </w:p>
    <w:p w:rsidR="00356145" w:rsidRPr="0098778A" w:rsidRDefault="00356145" w:rsidP="0098778A">
      <w:pPr>
        <w:spacing w:after="0" w:line="233" w:lineRule="auto"/>
        <w:ind w:firstLine="340"/>
        <w:jc w:val="both"/>
        <w:rPr>
          <w:rFonts w:ascii="Times New Roman" w:hAnsi="Times New Roman"/>
          <w:i/>
          <w:sz w:val="20"/>
          <w:szCs w:val="20"/>
          <w:lang w:val="kk-KZ"/>
        </w:rPr>
      </w:pPr>
    </w:p>
    <w:p w:rsidR="00892E84" w:rsidRPr="0098778A" w:rsidRDefault="00356145"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 xml:space="preserve">ҚАЗАҚСТАНДАҒЫ МЕМЛЕКЕТТІК БАСҚАРУ ЖҮЙЕСІН </w:t>
      </w:r>
    </w:p>
    <w:p w:rsidR="00356145" w:rsidRPr="0098778A" w:rsidRDefault="00356145"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ДЕМОКРАТИЯЛАНДЫРУ МӘСЕЛЕЛЕРІ</w:t>
      </w:r>
    </w:p>
    <w:p w:rsidR="004021A7" w:rsidRPr="0098778A" w:rsidRDefault="004021A7" w:rsidP="0098778A">
      <w:pPr>
        <w:spacing w:after="0" w:line="233" w:lineRule="auto"/>
        <w:ind w:firstLine="340"/>
        <w:jc w:val="center"/>
        <w:rPr>
          <w:rFonts w:ascii="Times New Roman" w:hAnsi="Times New Roman"/>
          <w:b/>
          <w:sz w:val="20"/>
          <w:szCs w:val="20"/>
          <w:lang w:val="kk-KZ"/>
        </w:rPr>
      </w:pP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таңда әлемде демократияландыру процесінің дамуымен әртүрлі салада жаңартулар мен өзгерістер ене бастады. Бұл жаңартулар мен өзгерістер өз кезегінде әлемдегі және Қазақстандағы жаһандану процесінің бір бөлігі, оны дамытудың бір жолы болмақ. Мемлекет дамуының басты көрсеткіштерінің бірі мемлекеттік-әкімшілік басқару жүйесі де демократияландыру процесінің көшінен сырт қалмады.</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Тәуелсіздік алған 20 жылдың ішінде Қазақстан өзінің ұлттық мүдделерін, сыртқы саясаттағы басым бағдарлары мен ішкі саясаттың басты бағыттарын белгілей алды. Демократиялық қоғамға қажетті басты тетіктер – биліктің бөлінісі, сайлау демократиясы, тәуелсіз баспасөз, азаматтық қоғам және оппозиция құрылды. Қазақстан Республикасы заң үстемдік етуші, еркін нарықтық жүйені қалыптастырушы, саяси-әлеуметтік және экономикалық жаһандану мен мемлекеттік басқару жүйесін демократияландырудың жолындағы мемлекетке айналуда. Конституциялық реформалар, қабылданған заңдарға сәйкес мемлекеттік басқару жүйесін демократияландыру процесі жүзеге асырылып, оны жан-жақты жетілдіру мен зерттеу мәселелерінің қажеттілігі туындауда.</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Қазақстанда демократияландыру процесінің, әкімшілік реформалардың, мемлекеттік басқарудың заманауи үлгісін құрастырудың саяси және тәжірибелік маңыздылығын түсінген елбасымыз Н.Ә.Назарбаев 2006 жылы 1 қыркүйекте ҚР Парламентінің 3 сессиясының ашылуында «Мемлекеттік басқарудың жаһандануы корпоративтік басқару, транспаренттілік, және қоғам алдында жауаптылық принциптері негізінде» атты бағдарламалық баяндамасында «Біз мемлекеттік қызметті тұтынушылардың мүддесі жоғары қойылатын мемлекеттік басқарудың тиімді заманауи үлгісін құрастыратын боламыз. Мемлекеттік аппарат корпоративтік басқару, транспаренттілік, қоғам алдында жауаптылық принциптері бойынша үздік халықаралық тәжірибелерді есепке ала отырып жұмыс жасауы тиіс» деп, мемлекеттік басқаруды демократияландырудың қажеттілігін айқындап көрсеткен болатын.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«Біздің мақсат – Қазақстан үшін әсерлі, қазіргі заманға сай нарықтық экономикаға тиімді болатын мемлекеттік қызмет пен басқару құрылымын, басым мақсаттарды жүзеге асыра алатын Үкімет құру, ұлттық мүддені қорғайтын мемлекет тұрғызу» деп Президентіміз Н.Ә.Назарбаев  Қазақстанның мемлекеттік басқару жүйесінің даму жолына баса назар аударған болатын. </w:t>
      </w:r>
      <w:r w:rsidRPr="0098778A">
        <w:rPr>
          <w:rFonts w:ascii="Times New Roman" w:hAnsi="Times New Roman"/>
          <w:sz w:val="20"/>
          <w:szCs w:val="20"/>
          <w:lang w:val="kk-KZ"/>
        </w:rPr>
        <w:tab/>
        <w:t xml:space="preserve">Демократия» ұғымы бүкіл әлемде бірдей болғанымен, қоғамды демократияландыру процесінде әр елдің өзіндік ерекшеліктері бар. Бірақ бұл жөнінде пікір-таластар да  аз емес. Міне, осындай жағдайда Президент Н.Ә. Назарбаев демократияландыру жолында Қазақстанның өзіндік жолын таба білді.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Республикасы президенттік-парламенттік басқару жүйесіне көшті. Атқарушы билікке тепе-тең болатын жаңа екі палаталы Парламент жұмыс істейді, құқықтық-сот реформасы жүйелендірілді, өзін-өзі басқару институттары кеңінен дамып келеді, Конституцияда азаматтық қоғамның алғышарттары болып табылатын азаматтардың құқықтары мен еркіндіктері заңды түрде мойындалып, баламалы негізде жалпы сайлау жолымен мемлекеттік билікті ауыстырудың тетігі белгіленді, саяси плюрализм мен көппартиялық жүйе қалыптасып, даму жолына түсті.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Қазақстандағы мемлекеттік басқару жүйесінің қалыптасуы бірнеше саяси  тарихи кезеңдерден тұрады. Мемлекеттік басқарудың алғашқы кезеңі 1990-шы және 1993-ші жылдарға саяды. Алғашқы кезеңнің артықшылығы – тәуелсіз және егемен Қазақстанның дамуымен қатар келуінде. Әміршіл-әкімшілдік мемлекеттік басқару жүйесі өзіндік жолмен тәуелсіз Қазақстан, жаңа билік, жаңа басшылық жағдайына ауысты. Бірінші кезекте, мемлекеттің тәуелсіз және дербес жағдайында қалыптасуы; нарықтық экономикаға көшу мемлекеттік аппараттың жаңа міндеттері мен жауапкершілік ауқымын айқындауы, республиканың демократиялық, нарықтық мемлекетке тән емес қызметтерден және жауаптылықтан арылуы, билік жүйесінің үш тармаққа бөлінуі бұл саладағы алғашқы жеңістердің бірі болды.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Мемлекеттік басқару жүйесі дамуының екінші кезеңі 1993-ші және 1995 жылдарға келеді. Бұл кезеңге 1993 жылы 28 қаңтарда егеменді Қазақстанның бірінші Ата Заңы қабылдануына байланысты қоғамдағы саяси жүйе өзгерістері,  үштармақты билік принципінің заңды түрде бекітілуі, Ата Заңға сәйкес, мемлекеттік өкілеттілік, атқарушы және сот органдары дербес мемлекет биліктері боп бекітілуі, жергілікті атқарушы билік атауларына, құрылымдарына және өкілеттілігіне түбегейлі өзгерістерді енгізген «ҚР жергілікті атқарушы және өкілеттілік органдары туралы» заңнаманың қабылдануы тән.</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Қазақстандық мемлекеттік басқару жүйесі реформасының үшінші кезеңі 1995 жылдан 2001 жыл аралығын қамтиды. Ол кезең мемлекеттік институттар жүйесі реформаларының жалғасуы және қазіргі мемлекеттік сипаты саяси құрылым негізінің құрылу үрдісі болып танылады. 1995 жылғы Қазақстан Республикасының Президенті Заң күші бар «Мемлекеттік қызмет туралы» Жарлығының қабылдануы ҚР Конституциясы қабылдануымен және бүкіл Қазақстан мемлекеттік жүйе реформасы басталуымен сәйкес келді.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Мемлекеттік жүйе реформасы үшінші кезеңінің басталуы 1995жылғы 30 тамыз күні республика референдумында ҚР қазіргі Конституциясы қабылдануымен де есте қалды. 1995 жылғы ҚР Конституциясы атқарушы органдарды біртұтас мемлекет атқарушы билік құрамы ретінде, бүкіл мемлекеттік саясатты қамтамасыз ету үшін, тиісті аумақтардың мүдделерін және мұқтаждарын орындау органы ретінде бекітті. Дәл осы кезеңде жаңа сайланған өкілетті органдар – маслихаттардың қалыптасуы басталды. Қазақстан Республикасының «Қазақстан-2030» ұзақ мерзімді даму стратегиясының қабылдануы да елдің даму бағытын жаңаша жолға салды.</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Мемлекет басқару жүйесі дамуының келесі бесінші кезеңі 2001 жылдан 2006 жылға дейінгі аралықты қамтыды. 2001 жылдың қаңтарында өте маңызды оқиға – көпжақты талқылаулардан кейін «ҚР жергілікті мемлекеттік басқару туралы» заң қабылданды. 2001 жылдан 2030 жылға дейінгі Даму стратегиясын іске асыру мақсатында мемлекет дамуының онжылдық стратегиялық жоспары дайындалды. Осы жоспарға сәйкес 2010 жылғы кезеңге дейін саяси және мемлекеттік құрылыстың негізгі нысаны мемлекеттік басқару жүйесінің тиімділігін арттырудағы басты міндеттерді шешу болды. </w:t>
      </w:r>
    </w:p>
    <w:p w:rsidR="00356145" w:rsidRPr="0098778A" w:rsidRDefault="00356145"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sz w:val="20"/>
          <w:szCs w:val="20"/>
          <w:lang w:val="kk-KZ"/>
        </w:rPr>
        <w:t>Мемлекет басқару жүйесі реформасының бесінші кезеңі Қазақстанның экономика саласындағы дүниежүзінің ең дамыған елу елі қатарына кіру стратегиясы халыққа ұсынылған болатын. Мемлекет басқару жүйесін дамытудың ұсынылған тұжырымдамасы мемлекет билігі тиімділігін, есеп беруін арттыру, жемқорлықпен күресу мақсатындағы екінші талпынысы болады.</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Республикасының мемлекеттік-әкімшілік басқаруын демократиялық жолмен дамыту мәселесі көпжақты әрі күрделі процесс болып келеді. Ол белгілі бір уақыт аралығында заңдар мен ережелерге негізделе отырып жүзеге асады. 1990 жылдың екінші жартысынан бастап елімізде мемлекеттік-әкімшілік басқару жүйесінде жүргізілген реформалар, мемлекеттік қызметке кәсіби мамандарды тарту мәселелері бұл саладағы ең алғашқы қадамдар еді. 2000 жылдардан кейінгі  уақытта билік бұтақтарының функциялары мен өзара әрекеттерінің  заңдық-құқықтық базасы, мемлекет аппараты санының қысқартылуы, мемлекеттік қызмет үлгісінің тиімді жұмыс істеуі қалыптасты.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Мемлекттік басқаруды демократияландырудың өзіндік тәсілдері де бар, оолардың қатарында төмендегілерді атауға болады:</w:t>
      </w:r>
    </w:p>
    <w:p w:rsidR="00356145" w:rsidRPr="0098778A" w:rsidRDefault="00356145" w:rsidP="0098778A">
      <w:pPr>
        <w:numPr>
          <w:ilvl w:val="0"/>
          <w:numId w:val="84"/>
        </w:numPr>
        <w:spacing w:after="0" w:line="233" w:lineRule="auto"/>
        <w:ind w:left="0" w:firstLine="340"/>
        <w:jc w:val="both"/>
        <w:rPr>
          <w:rFonts w:ascii="Times New Roman" w:hAnsi="Times New Roman"/>
          <w:sz w:val="20"/>
          <w:szCs w:val="20"/>
          <w:lang w:val="kk-KZ"/>
        </w:rPr>
      </w:pPr>
      <w:r w:rsidRPr="0098778A">
        <w:rPr>
          <w:rFonts w:ascii="Times New Roman" w:hAnsi="Times New Roman"/>
          <w:b/>
          <w:sz w:val="20"/>
          <w:szCs w:val="20"/>
          <w:lang w:val="kk-KZ"/>
        </w:rPr>
        <w:t>мемлекеттік басқару міндеттерін орталықсыздандыру</w:t>
      </w:r>
      <w:r w:rsidRPr="0098778A">
        <w:rPr>
          <w:rFonts w:ascii="Times New Roman" w:hAnsi="Times New Roman"/>
          <w:sz w:val="20"/>
          <w:szCs w:val="20"/>
          <w:lang w:val="kk-KZ"/>
        </w:rPr>
        <w:t xml:space="preserve">, бұл тәсілге көшкенде жоғарыдағы мемлекеттік басқару органдарының билік міндеттері басшылықтың төменгі буындарына беріліп, олар мемлекеттік басқару нысандарына жақындай түседі. </w:t>
      </w:r>
    </w:p>
    <w:p w:rsidR="00356145" w:rsidRPr="0098778A" w:rsidRDefault="00356145" w:rsidP="0098778A">
      <w:pPr>
        <w:numPr>
          <w:ilvl w:val="0"/>
          <w:numId w:val="84"/>
        </w:numPr>
        <w:spacing w:after="0" w:line="233" w:lineRule="auto"/>
        <w:ind w:left="0" w:firstLine="340"/>
        <w:jc w:val="both"/>
        <w:rPr>
          <w:rFonts w:ascii="Times New Roman" w:hAnsi="Times New Roman"/>
          <w:sz w:val="20"/>
          <w:szCs w:val="20"/>
          <w:lang w:val="kk-KZ"/>
        </w:rPr>
      </w:pPr>
      <w:r w:rsidRPr="0098778A">
        <w:rPr>
          <w:rFonts w:ascii="Times New Roman" w:hAnsi="Times New Roman"/>
          <w:b/>
          <w:sz w:val="20"/>
          <w:szCs w:val="20"/>
          <w:lang w:val="kk-KZ"/>
        </w:rPr>
        <w:t>мемлекеттік басқару өкілдіктерін шоғырландырмау</w:t>
      </w:r>
      <w:r w:rsidRPr="0098778A">
        <w:rPr>
          <w:rFonts w:ascii="Times New Roman" w:hAnsi="Times New Roman"/>
          <w:sz w:val="20"/>
          <w:szCs w:val="20"/>
          <w:lang w:val="kk-KZ"/>
        </w:rPr>
        <w:t>. Бұл арада жоғары басқару органдарынан төменгі билік буындарына тиісті мүмкіндіктерді жүзеге асыруға қажет кейбір нақтылы міндеттер беріледі.</w:t>
      </w:r>
    </w:p>
    <w:p w:rsidR="00356145" w:rsidRPr="0098778A" w:rsidRDefault="00356145" w:rsidP="0098778A">
      <w:pPr>
        <w:numPr>
          <w:ilvl w:val="0"/>
          <w:numId w:val="84"/>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 Шешімдер қабылдау барысында басқаруды демократияландыру тәсілі ретінде </w:t>
      </w:r>
      <w:r w:rsidRPr="0098778A">
        <w:rPr>
          <w:rFonts w:ascii="Times New Roman" w:hAnsi="Times New Roman"/>
          <w:b/>
          <w:sz w:val="20"/>
          <w:szCs w:val="20"/>
          <w:lang w:val="kk-KZ"/>
        </w:rPr>
        <w:t>ұжымдық бастаулар ұлғаяды</w:t>
      </w:r>
      <w:r w:rsidRPr="0098778A">
        <w:rPr>
          <w:rFonts w:ascii="Times New Roman" w:hAnsi="Times New Roman"/>
          <w:sz w:val="20"/>
          <w:szCs w:val="20"/>
          <w:lang w:val="kk-KZ"/>
        </w:rPr>
        <w:t>. Мұндай жағдайда басқару жүйесіндегі биліктің бір адамның қолына шоғырлануы азайып, ұжымдық институттардың алқа мәжілістері мен өкілдер кеңестерінің рөлі артады.</w:t>
      </w:r>
    </w:p>
    <w:p w:rsidR="00356145" w:rsidRPr="0098778A" w:rsidRDefault="00356145" w:rsidP="0098778A">
      <w:pPr>
        <w:numPr>
          <w:ilvl w:val="0"/>
          <w:numId w:val="84"/>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 Мемлекеттік басқару органдарының қызметіндегі демократияландырудың тәсілі ретінде </w:t>
      </w:r>
      <w:r w:rsidRPr="0098778A">
        <w:rPr>
          <w:rFonts w:ascii="Times New Roman" w:hAnsi="Times New Roman"/>
          <w:b/>
          <w:sz w:val="20"/>
          <w:szCs w:val="20"/>
          <w:lang w:val="kk-KZ"/>
        </w:rPr>
        <w:t xml:space="preserve">жариялылық пен ашықтық </w:t>
      </w:r>
      <w:r w:rsidRPr="0098778A">
        <w:rPr>
          <w:rFonts w:ascii="Times New Roman" w:hAnsi="Times New Roman"/>
          <w:sz w:val="20"/>
          <w:szCs w:val="20"/>
          <w:lang w:val="kk-KZ"/>
        </w:rPr>
        <w:t>өріс жаяды. Осылайша, барша азаматтар мен бұқаралық ақпарат құралдары үшін дерек көздеріне қол жеткізудің жолдары ашылады. Олар іс жүзінде күллі мемлекеттік басқару ісінің жаңалықтарынан хабардар болып, басқару органдары қызметін ұйымдастыруға атсалысады.</w:t>
      </w:r>
    </w:p>
    <w:p w:rsidR="00356145" w:rsidRPr="0098778A" w:rsidRDefault="00356145" w:rsidP="0098778A">
      <w:pPr>
        <w:numPr>
          <w:ilvl w:val="0"/>
          <w:numId w:val="84"/>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 Мемлекеттік басқару органының азаматтық инститтуттар алдындағы </w:t>
      </w:r>
      <w:r w:rsidRPr="0098778A">
        <w:rPr>
          <w:rFonts w:ascii="Times New Roman" w:hAnsi="Times New Roman"/>
          <w:b/>
          <w:sz w:val="20"/>
          <w:szCs w:val="20"/>
          <w:lang w:val="kk-KZ"/>
        </w:rPr>
        <w:t xml:space="preserve">сайлануы, есеп беріп, бақылауында болуы – </w:t>
      </w:r>
      <w:r w:rsidRPr="0098778A">
        <w:rPr>
          <w:rFonts w:ascii="Times New Roman" w:hAnsi="Times New Roman"/>
          <w:sz w:val="20"/>
          <w:szCs w:val="20"/>
          <w:lang w:val="kk-KZ"/>
        </w:rPr>
        <w:t>қазіргі қоғамдағы басқаруды демократияландырудың басты тәсілі болып табылады.</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Мемлекеттік басқару органдарының барлық деңгейіндегі қызметінің бағдарламасы мен міндеттерін азаматтық институттар бекітіп, айқындап отыруы басқаруды тағы бір тәсілі болып табылады.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Республикасында оптимизация және басқару құрылымдарын жетілдіру саяси процесстің тиімді дамуына ықпал ететін, мемлекеттік және азаматтық институттар рөлі артатын кәсіби мемлекеттік аппаратты </w:t>
      </w:r>
      <w:r w:rsidRPr="0098778A">
        <w:rPr>
          <w:rFonts w:ascii="Times New Roman" w:hAnsi="Times New Roman"/>
          <w:sz w:val="20"/>
          <w:szCs w:val="20"/>
          <w:lang w:val="kk-KZ"/>
        </w:rPr>
        <w:lastRenderedPageBreak/>
        <w:t xml:space="preserve">құру мақсатымен айқындалады. Себебі  көбінде мемлекеттік басқару жағдайы мен шенеуніктердің кәсіби деңгейінен, олардың саяси-құқықтық біліктілігінен </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Қазақстандағы саяси және экономикалық реформалардың нәтижелілігі, оларды қоғамдық қарым-қатынастарды демократияландыру жолымен жүргізу, құқықтық мемлекетті дамыту деңгейі анықталады.</w:t>
      </w:r>
    </w:p>
    <w:p w:rsidR="00356145" w:rsidRPr="0098778A" w:rsidRDefault="003561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Мемлекеттік басқаруды демократияландыру кезең-кезеңмен жүзеге асатын процесс, бірақ та халықты ақпараттандырудың жаңа жағдайында, адам мен азамат құқығының мемлекет алдында басымдылығы халықаралық танымға ие болып отырған жағдайда аса қажет. Бұл жұмыс мемлекеттік басқаруды демократияландырудың жаңа әдістеріне мемлекеттік аппарат кадрларын ғана емес, сондай-ақ халықты да алдын ала оқытып-үйретуді талап етеді. Сонымен бірге, әлемдік тәжірибе көрсетіп отырғандай, мемлекеттік басқаруды демократияландыру – жаңа жағдайда мемлекеттік органдардың жұмысының тиімділігін арттырудың басты әдісі болып табылады.</w:t>
      </w:r>
    </w:p>
    <w:p w:rsidR="00705C82" w:rsidRPr="0098778A" w:rsidRDefault="00705C82" w:rsidP="0098778A">
      <w:pPr>
        <w:spacing w:after="0" w:line="233" w:lineRule="auto"/>
        <w:ind w:firstLine="340"/>
        <w:rPr>
          <w:rFonts w:ascii="Times New Roman" w:hAnsi="Times New Roman"/>
          <w:b/>
          <w:i/>
          <w:sz w:val="20"/>
          <w:szCs w:val="20"/>
          <w:lang w:val="kk-KZ"/>
        </w:rPr>
      </w:pPr>
    </w:p>
    <w:p w:rsidR="00705C82" w:rsidRPr="0098778A" w:rsidRDefault="00705C82" w:rsidP="0098778A">
      <w:pPr>
        <w:spacing w:after="0" w:line="233" w:lineRule="auto"/>
        <w:ind w:firstLine="340"/>
        <w:rPr>
          <w:rFonts w:ascii="Times New Roman" w:hAnsi="Times New Roman"/>
          <w:b/>
          <w:i/>
          <w:sz w:val="20"/>
          <w:szCs w:val="20"/>
          <w:lang w:val="kk-KZ"/>
        </w:rPr>
      </w:pPr>
    </w:p>
    <w:p w:rsidR="00EC4E74" w:rsidRPr="0098778A" w:rsidRDefault="008E65F2"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i/>
          <w:caps/>
          <w:sz w:val="20"/>
          <w:szCs w:val="20"/>
          <w:lang w:val="kk-KZ"/>
        </w:rPr>
        <w:t>Секция:</w:t>
      </w:r>
      <w:r w:rsidRPr="0098778A">
        <w:rPr>
          <w:rFonts w:ascii="Times New Roman" w:hAnsi="Times New Roman"/>
          <w:b/>
          <w:i/>
          <w:sz w:val="20"/>
          <w:szCs w:val="20"/>
          <w:lang w:val="kk-KZ"/>
        </w:rPr>
        <w:t xml:space="preserve">  </w:t>
      </w:r>
      <w:r w:rsidR="00EC4E74" w:rsidRPr="0098778A">
        <w:rPr>
          <w:rFonts w:ascii="Times New Roman" w:hAnsi="Times New Roman"/>
          <w:b/>
          <w:caps/>
          <w:sz w:val="20"/>
          <w:szCs w:val="20"/>
        </w:rPr>
        <w:t>Синергия истории философии и философской теории в формировании ценностей в условиях цивилизации</w:t>
      </w:r>
    </w:p>
    <w:p w:rsidR="00533277" w:rsidRPr="0098778A" w:rsidRDefault="00533277" w:rsidP="0098778A">
      <w:pPr>
        <w:pStyle w:val="af2"/>
        <w:tabs>
          <w:tab w:val="left" w:pos="284"/>
        </w:tabs>
        <w:spacing w:line="233" w:lineRule="auto"/>
        <w:ind w:firstLine="340"/>
        <w:jc w:val="center"/>
        <w:rPr>
          <w:rFonts w:ascii="Times New Roman" w:hAnsi="Times New Roman"/>
          <w:b/>
          <w:color w:val="365F91" w:themeColor="accent1" w:themeShade="BF"/>
          <w:sz w:val="20"/>
          <w:szCs w:val="20"/>
          <w:lang w:val="kk-KZ"/>
        </w:rPr>
      </w:pPr>
    </w:p>
    <w:p w:rsidR="00EC4E74" w:rsidRPr="0098778A" w:rsidRDefault="0019782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Акзамбекқызы А</w:t>
      </w:r>
      <w:r w:rsidR="00BF66FC" w:rsidRPr="0098778A">
        <w:rPr>
          <w:rFonts w:ascii="Times New Roman" w:hAnsi="Times New Roman"/>
          <w:b/>
          <w:i/>
          <w:sz w:val="20"/>
          <w:szCs w:val="20"/>
          <w:lang w:val="kk-KZ"/>
        </w:rPr>
        <w:t>.</w:t>
      </w:r>
      <w:r w:rsidR="0074366F" w:rsidRPr="0098778A">
        <w:rPr>
          <w:rFonts w:ascii="Times New Roman" w:hAnsi="Times New Roman"/>
          <w:b/>
          <w:i/>
          <w:sz w:val="20"/>
          <w:szCs w:val="20"/>
          <w:lang w:val="kk-KZ"/>
        </w:rPr>
        <w:t>,</w:t>
      </w:r>
      <w:r w:rsidR="00243013">
        <w:rPr>
          <w:rFonts w:ascii="Times New Roman" w:hAnsi="Times New Roman"/>
          <w:b/>
          <w:i/>
          <w:sz w:val="20"/>
          <w:szCs w:val="20"/>
          <w:lang w:val="ca-ES"/>
        </w:rPr>
        <w:t xml:space="preserve"> </w:t>
      </w:r>
      <w:r w:rsidR="00F635FD" w:rsidRPr="0098778A">
        <w:rPr>
          <w:rFonts w:ascii="Times New Roman" w:hAnsi="Times New Roman"/>
          <w:b/>
          <w:i/>
          <w:sz w:val="20"/>
          <w:szCs w:val="20"/>
          <w:lang w:val="kk-KZ"/>
        </w:rPr>
        <w:t>ә</w:t>
      </w:r>
      <w:r w:rsidR="00EC4E74" w:rsidRPr="0098778A">
        <w:rPr>
          <w:rFonts w:ascii="Times New Roman" w:hAnsi="Times New Roman"/>
          <w:b/>
          <w:i/>
          <w:sz w:val="20"/>
          <w:szCs w:val="20"/>
          <w:lang w:val="kk-KZ"/>
        </w:rPr>
        <w:t>л-Фараби атындағы ҚазҰУ</w:t>
      </w:r>
    </w:p>
    <w:p w:rsidR="00197821" w:rsidRPr="0098778A" w:rsidRDefault="00BF66F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менеджмент бөлімінің</w:t>
      </w:r>
      <w:r w:rsidR="00243013">
        <w:rPr>
          <w:rFonts w:ascii="Times New Roman" w:hAnsi="Times New Roman"/>
          <w:b/>
          <w:i/>
          <w:sz w:val="20"/>
          <w:szCs w:val="20"/>
          <w:lang w:val="ca-ES"/>
        </w:rPr>
        <w:t xml:space="preserve"> </w:t>
      </w:r>
      <w:r w:rsidRPr="0098778A">
        <w:rPr>
          <w:rFonts w:ascii="Times New Roman" w:hAnsi="Times New Roman"/>
          <w:b/>
          <w:i/>
          <w:sz w:val="20"/>
          <w:szCs w:val="20"/>
          <w:lang w:val="kk-KZ"/>
        </w:rPr>
        <w:t xml:space="preserve"> </w:t>
      </w:r>
      <w:r w:rsidR="00197821" w:rsidRPr="0098778A">
        <w:rPr>
          <w:rFonts w:ascii="Times New Roman" w:hAnsi="Times New Roman"/>
          <w:b/>
          <w:i/>
          <w:sz w:val="20"/>
          <w:szCs w:val="20"/>
          <w:lang w:val="kk-KZ"/>
        </w:rPr>
        <w:t>2 курс студенті</w:t>
      </w:r>
    </w:p>
    <w:p w:rsidR="00197821" w:rsidRPr="0098778A" w:rsidRDefault="0019782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197821" w:rsidRPr="0098778A" w:rsidRDefault="0019782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оқытушы Қазиева Ж.Н.</w:t>
      </w:r>
    </w:p>
    <w:p w:rsidR="00197821" w:rsidRPr="0098778A" w:rsidRDefault="00197821" w:rsidP="0098778A">
      <w:pPr>
        <w:spacing w:after="0" w:line="233" w:lineRule="auto"/>
        <w:ind w:firstLine="340"/>
        <w:jc w:val="right"/>
        <w:rPr>
          <w:rFonts w:ascii="Times New Roman" w:hAnsi="Times New Roman"/>
          <w:b/>
          <w:sz w:val="20"/>
          <w:szCs w:val="20"/>
          <w:lang w:val="kk-KZ"/>
        </w:rPr>
      </w:pPr>
    </w:p>
    <w:p w:rsidR="0005674D" w:rsidRPr="0098778A" w:rsidRDefault="0019782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Менеджмент саласындағы адамның </w:t>
      </w:r>
    </w:p>
    <w:p w:rsidR="00197821" w:rsidRPr="0098778A" w:rsidRDefault="0019782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рухани байлығының рөлі</w:t>
      </w:r>
    </w:p>
    <w:p w:rsidR="00197821" w:rsidRPr="0098778A" w:rsidRDefault="00197821" w:rsidP="0098778A">
      <w:pPr>
        <w:spacing w:after="0" w:line="233" w:lineRule="auto"/>
        <w:ind w:firstLine="340"/>
        <w:jc w:val="center"/>
        <w:rPr>
          <w:rFonts w:ascii="Times New Roman" w:hAnsi="Times New Roman"/>
          <w:b/>
          <w:sz w:val="20"/>
          <w:szCs w:val="20"/>
          <w:lang w:val="kk-KZ"/>
        </w:rPr>
      </w:pP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Философия жастарға не береді? Ол практикалы ма? Келешек менеджерге, банкирге, бухгалтерге, философияны оқу қажет пе? Олар оны өмірлік қызметіне пайдалана ма? Бұл сұрақтарға жауап ретінде ежелгі грек философы Эпикурдың (б.з.д. 341-270 жж.) жастарға айтқан ғасырлар қойнауынан келе жатқан үндеуін еске түсіруге әбден болады. Ол былай деген екен: «Кім болса да, әзірге жас кезінде, философиямен айналысуды кейінге қалдырмасын» Философия адамға:</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өзінің дүниедегі орнын түсінуге, өз өмірінің мақсатын ажыратуға;</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дүние түзілімнің жалпылама заңдары мен ұстанымдарын тануға;</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шынайы құндылықтар мен бағдарларды таңдап алуға, қалай болғанда да дұрыс (адаспай, елеске ермей, азапсыз) өмір сүруге;</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кез келген мәселені терең зерделеп, дұрыс шешу үшін оны тұтастай, жан-жақты көре білуге;</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философиялық даналықты өзін-өзі жетілдіру үшін пайдалануға;</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өзінің ішкі рухани арқауын шыңдау және өмірде кездесетін қиындықтарды мойымай жеңе білуге үйретеді [1,10б].</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Философияның басты ерекшелігі – әлемді, бүкіл дүниені тұтас қарастырады, оның ішкі байланысын, жалпы даму заңдылықтарын зерттейді. Яғни, ол – дүниетанымдық ғылыми жүйе болып табылады. Сондықтан, тәуелсіз Қазақстанның ертеңгі болашағына өз үлесін қосар білікті маман, зерделі азамат болып, ел тағдырын шешуге, қоғам дамуының жауапкершілігін мойнына алуға ұмтылған әрбір жас үшін философия пәнін оқып-үйрену өте қажет. Кез-келген қоғамда білім беру саясаты өмірлік ұстанымдарды, сұраныстарды, қажеттіліктерді ескеріп, білім беру мазмұны соған сәйкес құрылғанда ғана ұтымды, тиімді, өнімді болады. Қазіргі адамзат баласы бастан кешіріп отырған тез арадағы өзгермелілік, ғаламдану, коммуникациялық құралдардың қарқынды даму дәуірі өмір салтын, қарым-қатынас пен ойлауды өзгертуге әкелді. Ал мұның өзі игіліктерге қол жеткізудің жаңаша әдіс-тәсілдерін ашуға мүмкіндіктер береді. Мұндай жағдай адам интелектісін, оның қабілетін қайта жасаушы, жасампаздық әрекеттерге бағыттайды. Ендеше жеке тұлға өзгермелі әлеуметтік және экономикалық жағдайларда өмір сүруге бейімделіп қана қоймай, шынайы өмірге белсенді ықпал ете алатын, өмірді жақсартуға, кемелдендіруге атсалысатын тұлға болуы тиіс. Қазірде біздің қоғам үшін көкейкесті мәселе – бәсекеге қабілетті жеке тұлға қалыптастыру. Ал бәсекеге қай тұрғыдан, қалайша қабілетті болу керектігі аса маңызды мәселе болып отыр. Жоғары рухани құндылықтар: махаббат, жақсылық, өмір мәні, ақиқат, еркіндік, сұлулық, адамның өзіндік құндылығы, лайықты өмір сүру, жалпы адамгершілік [2].</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құндылықтардың мәні не, маңызы қандай, мақсаты неде дегенге келетін болсақ, құндылықтардың әрқайсысы адам баласының өмірлік ұстанымына тікелей әсер-ықпал етіп, жеке тұлғаның бағыттылығын, оның сенімдерін, дүниеге көзқарасын, идеалдарын, ұмтылыстарын, өмір сүру түрін еркін таңдай алуын өз бетінше іске асырып, жеке тұлғаның әлеуетін барынша ашуға мүмкіндік береді. Ал, осы құндылықтарды игере білген тұлға – ол өз мамандығының да керемет шебері болатынына күмән жоқ. Сонымен қатар, осы құндылықтарды танып білген адам өзі жұмыс істейтін жеріне де белгілі бір жұмыс атмосферасын да сыйлай алады.</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Жұмыс орнындағы жағымды атмосфера менеджерлер үшін таныс мотивациялық басқару әдісін қолдануға толықтай мүмкіндік береді. Жұмысқа жаңадан келген қызметкер өзінің серіктесінен: «Бұл жерде жұмыс атмосферасы қандай?» - деп сұрапты. Ол: «Ал сен бұрын жұмыс істеген жерінде ол қандай болды?-дегенде, жаңа қызметкер: «Жақсы» деп жауап берген екен. Серіктесі: – «Онда бұл жерде де жақсы болады деп жауап беріпті. Бұл екі философ арасындағы әңгіме деп ойлауға да болады. Белгілі бір деңгейде ол солай. Себебі, философия – ақиқатқа махаббат, ал бұл диалогтың негізі – шындық. Яғни, ешкім бала дамуына, кез келген </w:t>
      </w:r>
      <w:r w:rsidRPr="0098778A">
        <w:rPr>
          <w:rFonts w:ascii="Times New Roman" w:hAnsi="Times New Roman"/>
          <w:sz w:val="20"/>
          <w:szCs w:val="20"/>
          <w:lang w:val="kk-KZ"/>
        </w:rPr>
        <w:lastRenderedPageBreak/>
        <w:t xml:space="preserve">компанияға профессионалдылық деңгейін көтеруге кедергі келтіре алмайды. Сол сияқты асфальттың өзі де өсем деп тұрған жас шөпке кедергі келтіре алмайды, себебі ол бәрібір қатты асфальтты тесіп те өсуін жалғастырады. Кез келген дамуға, өсуге, тануға тек бір нәрсе кедергі келтіруі мүмкін, ол – қоршаған ортаның қолайлылығын бұзу. Әрине бірден ойымызға «коллективтегі атмосфераны тек бір ғана адам бұза алады ма?» деген сұрақ келеді. «Иә». Және ол бірнеше тесттер арқылы да дәлелденген. Мысалы, өз қоластында жұмыс істейтін адамға, немесе өз серіктесіңізге тік тұрып, қолын екі жаққа қаратып «Т» әрпі тәріздес тұруды өтініңіз. Сосын, «мен сізге қазір жақындап, қолыңызды төмен тартуға тырысамын, ал сіз оған қарсы тұрып, қолыңызды түсірмеуіңіз қажет деуіңіз керек. Сөйтіп, оған жақындап бара жатып сенімсіз көзбен қарап, немесе «жоқ, сен қарсы тұра алмайсың, онымен қоса мына позада күлкілі көрінеді екенсің» - деп барып, қолын төмен тартыңыз. Бұл сөздерден кейін сіз серіктесіңіздің сізге қарсы тұруға деген ынтасын бұзып, бұл тестті аяқтауға деген ойын кетіресіз. Сол себепті де сіз оның қолын төмен тартқанда ол қатты күш ектірмей тез-ақ беріле салады. Ал егер, сіз оған жақындар алдында « бұл сенің қолыңнан келеді, сенің күшің көп сияқты ғой» - деп барып бастасаңыз, мүлдем басқа нәтиже аласыз. Яғни серіктесіңіз сізге қарсы тұруға ынтасы оянып, барынша қолын төмен түсірмеуге тырысады. Яғни адамдардың бір-біріне сенімі, бір-біріне жақсы сөздер айтуы жұмыста жағымды жағдайлар туғызады, соған сәйкес қызметкерлердің еңбек өнімділігі де арта түседі. Бүкіл коллективтегі бір ғана адам ешбір ынтасыз, көңіл-күйсіз, жұмыс істеп, жұмыс кезінде өз серіктестеріне жаман қылықтарын көрсетсе,ол айналадағы адамдарға кері әсер беріп, жұмысқа деген ынтасын бұзуы мүмкін. Сонда, адамды жұмысқа ынталандырып, оны мотивтендіре басқару үшін философиялық білімнің қажеттілігі қандай неде жатыр?,- деп ойлауымыз мүмкін. Мотивация – адамды ешбір қинаусыз, күшсіз жұмысқа ынтасын ояту арқылы басқару тәсілі. Ал, бір адамды өзіне жақсы көзқарастандырып, немесе өзіңе қарсы қоюдан оңай ештене жоқ екенін де білеміз. Яғни, ол үшін дұрыс немесе бұрыс айтылған сөздің өзі жеткілікті. Ал, адамды өзіңе дос ету үшін әжептеуір көп уақыт керек екенін де білеміз. Сол сияқты адамды өзіңе сендіріп, позитивті мотивация құру да біраз уақытты талап етеді. Өз жұмыс орнында дұрыс, әрі жағымды жұмыс атмосферасын құру үшін біз өз серіктестерімізбен қандай қарым-қатынаста болатынымыз әсер етеді. Көп адамдар бірден басқа адамдарға сеніммен қарап, тіл табысып кете алмайды. Сонымен қатар, барлық адамдар өзіне сенім туғызатындай жақсы жақтары бола бермейді (болады, бірақ белгілі себептермен біз оны көрмейміз). Сол себепті, философиялық «жақсы және жаман көзді бола білу керек» деген сөзді ұмытпай, жұмыста қолдана білу қажет. Яғни, өзіңізге де, айналаңыздағыларға да жағымды жұмыс атмосферасын құру үшін, өз қызметкерлеріңізге ынталы сөздер айта білу үшін және оларға деген сеніміңізді арттыру үшін өз-өзіңізбен жұмыс істеп «жақсы көзіңізді» пайдалануыңыз қажет. «Жақсы көз» дегеніміз – барлық нәрседе жақсыны және позитивті ойды көре білу. Біздің жағдайда ол қызметкерлер бойындағы жақсы әдеттерді немесе жақсы қасиеттерді анықтап таба білу. Яғни, басқа адамның бойында көргіңіз келетін бірнеше қасиеттерді атап өтіңіз: қолдары таза, дауысы жағымды, тәртіпті ұнатады, шылым шекпейді, қызықты, пунктуалды, шыншыл, еңбекқор, тыңдай біледі, жақсы амандасады... және т.б. Тоқтаңыз! Атап өтілген қасиеттердің жартысынан көбі сіз ұнатпаған адамның бойында бар емеспе? Сол себепті де онымен қарым-қатынасыңызда осы қасиеттерді ұмытпай, ол адамдағы жақсы жақтарды да көре біліңіз. Сонымен, біз адасдарды мотивтендіре жұмыс істетуіміз үшін, бірінші өзіміздің басқалар туралы ойымызды өзгертуіміз қажет екенін анықтадық [3]. </w:t>
      </w:r>
    </w:p>
    <w:p w:rsidR="00197821" w:rsidRDefault="00197821" w:rsidP="0098778A">
      <w:pPr>
        <w:spacing w:after="0" w:line="233" w:lineRule="auto"/>
        <w:ind w:firstLine="340"/>
        <w:jc w:val="both"/>
        <w:rPr>
          <w:rFonts w:ascii="Times New Roman" w:hAnsi="Times New Roman"/>
          <w:sz w:val="20"/>
          <w:szCs w:val="20"/>
          <w:lang w:val="ca-ES"/>
        </w:rPr>
      </w:pPr>
      <w:r w:rsidRPr="0098778A">
        <w:rPr>
          <w:rFonts w:ascii="Times New Roman" w:hAnsi="Times New Roman"/>
          <w:sz w:val="20"/>
          <w:szCs w:val="20"/>
          <w:lang w:val="kk-KZ"/>
        </w:rPr>
        <w:t>Мұның барлығын дұрыс қабылдап, таным дамуына әсерін тигізіп, адамдардың көзқарастарының тарихи жағдайларға қарай өзгеріп отырғанын және оны біз әрі қарай дамытуымыз үшін философия ғылымының маңызы зор. Әсіресе, ол рухани құндылықтар мәселесіне келгенде анық айқындалады. Философия болашақ түрлі маман иелеріне әр түрлі рухани құндылықтардың түрлерін бөлек-бөлек анықтап, дүниеге деген белгілі бір дұрыс танылатын көзқарас құруына көмектеседі. Ал, менеджер үшін мұндай құндылықтарды айыра білу тіптен маңызды. Себебі, ол қызметкерлерді басқарып, оларды алға алып жүретін көшбасшы болуы қажет. Ал, көшбасшы өз қоластындағыларды әділ де, дұрыс та, тиімді де басқара білуі қажет. Басқа адамды басқара отырып, ол өз командасында жағымды жұмыс атмосферасын туғызып, өзінің де сезімдері мен әдеттерін дұрыс жағынан таныта білуі тиіс. Яғни, ол кәсіпорынды философиялық «жақсы көзбен» көріп,едәуір дөрекі деп танылған сезім мен әдет  түрлерін «тиімділеріне» алмастыруға тырысуы керек. Мысалы,</w:t>
      </w:r>
    </w:p>
    <w:p w:rsidR="00E54021" w:rsidRDefault="00E54021" w:rsidP="0098778A">
      <w:pPr>
        <w:spacing w:after="0" w:line="233" w:lineRule="auto"/>
        <w:ind w:firstLine="340"/>
        <w:jc w:val="both"/>
        <w:rPr>
          <w:rFonts w:ascii="Times New Roman" w:hAnsi="Times New Roman"/>
          <w:sz w:val="20"/>
          <w:szCs w:val="20"/>
          <w:lang w:val="ca-ES"/>
        </w:rPr>
      </w:pPr>
    </w:p>
    <w:tbl>
      <w:tblPr>
        <w:tblStyle w:val="af4"/>
        <w:tblW w:w="0" w:type="auto"/>
        <w:tblLook w:val="04A0"/>
      </w:tblPr>
      <w:tblGrid>
        <w:gridCol w:w="4927"/>
        <w:gridCol w:w="4927"/>
      </w:tblGrid>
      <w:tr w:rsidR="00E54021" w:rsidRPr="00F44B29"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Қызметкерлерін ынталандырмайтын энергия туғызатын басқару стилі</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Қызметкерлерін ынталандыратын энергия туғызатын басқару стилі</w:t>
            </w:r>
          </w:p>
        </w:tc>
      </w:tr>
      <w:tr w:rsidR="00E54021" w:rsidRPr="00F44B29"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Жұмысқа тек ақша табу көзі ретінде қарау, сол арқылы компанияны жетілдіруге тырысу</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Жұмысқа сүйіспеншілікпен қарап, ондағы адамдармен тіл табысуға ұмтылу, сол арқылы компанияны да, өзін де дамыта білу</w:t>
            </w:r>
          </w:p>
        </w:tc>
      </w:tr>
      <w:tr w:rsidR="00E54021" w:rsidRPr="00F44B29"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Иерархиялық принципке негізделген кадрлық құрылым құру, жеке адамдардың тырысуларын біле алмау</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 xml:space="preserve">Кадрлық құрылымды жеке адамдардың жұмысты орындаудағы жетістіктерін атап, оларға көңіл бөле білу </w:t>
            </w:r>
          </w:p>
        </w:tc>
      </w:tr>
      <w:tr w:rsidR="00E54021" w:rsidRPr="00F44B29"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Нақты мақсат қою</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Шығармашылық идеяларға қажет атмосфера құру ( жаңа идеялар – болашақ кепілі)</w:t>
            </w:r>
          </w:p>
        </w:tc>
      </w:tr>
      <w:tr w:rsidR="00E54021" w:rsidRPr="00E54021"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 xml:space="preserve">Бұйырулар беру </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Инициативаны қолдау</w:t>
            </w:r>
          </w:p>
        </w:tc>
      </w:tr>
      <w:tr w:rsidR="00E54021" w:rsidRPr="00E54021"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 xml:space="preserve">Драматизм </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Жұмыс істеуден ләззат алу</w:t>
            </w:r>
          </w:p>
        </w:tc>
      </w:tr>
      <w:tr w:rsidR="00E54021" w:rsidRPr="00F44B29"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Қатаң бақылау</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Қызметкерлерді мақтай білу, еңбектерін бағалау</w:t>
            </w:r>
          </w:p>
        </w:tc>
      </w:tr>
      <w:tr w:rsidR="00E54021" w:rsidRPr="00F44B29"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Билікке ұмтылу</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Адамға әсер ете білуге ұмтылу</w:t>
            </w:r>
          </w:p>
        </w:tc>
      </w:tr>
      <w:tr w:rsidR="00E54021" w:rsidRPr="00E54021" w:rsidTr="00A070FE">
        <w:tc>
          <w:tcPr>
            <w:tcW w:w="4927"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Қызметкерлер бойында қорқыныш туғыза отырып басқару</w:t>
            </w:r>
          </w:p>
        </w:tc>
        <w:tc>
          <w:tcPr>
            <w:tcW w:w="4928" w:type="dxa"/>
          </w:tcPr>
          <w:p w:rsidR="00E54021" w:rsidRPr="00E54021" w:rsidRDefault="00E54021" w:rsidP="00E54021">
            <w:pPr>
              <w:jc w:val="both"/>
              <w:rPr>
                <w:rFonts w:ascii="Times New Roman" w:hAnsi="Times New Roman"/>
                <w:sz w:val="18"/>
                <w:szCs w:val="18"/>
                <w:lang w:val="kk-KZ"/>
              </w:rPr>
            </w:pPr>
            <w:r w:rsidRPr="00E54021">
              <w:rPr>
                <w:rFonts w:ascii="Times New Roman" w:hAnsi="Times New Roman"/>
                <w:sz w:val="18"/>
                <w:szCs w:val="18"/>
                <w:lang w:val="kk-KZ"/>
              </w:rPr>
              <w:t xml:space="preserve">Махаббат пен құрмет туғызу </w:t>
            </w:r>
          </w:p>
        </w:tc>
      </w:tr>
    </w:tbl>
    <w:p w:rsidR="00E54021" w:rsidRDefault="00E54021" w:rsidP="0098778A">
      <w:pPr>
        <w:spacing w:after="0" w:line="233" w:lineRule="auto"/>
        <w:ind w:firstLine="340"/>
        <w:jc w:val="both"/>
        <w:rPr>
          <w:rFonts w:ascii="Times New Roman" w:hAnsi="Times New Roman"/>
          <w:sz w:val="20"/>
          <w:szCs w:val="20"/>
          <w:lang w:val="ca-ES"/>
        </w:rPr>
      </w:pPr>
    </w:p>
    <w:p w:rsidR="00E54021" w:rsidRPr="00E54021" w:rsidRDefault="00E54021" w:rsidP="0098778A">
      <w:pPr>
        <w:spacing w:after="0" w:line="233" w:lineRule="auto"/>
        <w:ind w:firstLine="340"/>
        <w:jc w:val="both"/>
        <w:rPr>
          <w:rFonts w:ascii="Times New Roman" w:hAnsi="Times New Roman"/>
          <w:sz w:val="20"/>
          <w:szCs w:val="20"/>
          <w:lang w:val="ca-ES"/>
        </w:rPr>
      </w:pPr>
    </w:p>
    <w:p w:rsidR="00EC4E74" w:rsidRPr="0098778A" w:rsidRDefault="00EC4E74" w:rsidP="0098778A">
      <w:pPr>
        <w:spacing w:after="0" w:line="233" w:lineRule="auto"/>
        <w:ind w:firstLine="340"/>
        <w:jc w:val="both"/>
        <w:rPr>
          <w:rFonts w:ascii="Times New Roman" w:hAnsi="Times New Roman"/>
          <w:sz w:val="20"/>
          <w:szCs w:val="20"/>
          <w:lang w:val="kk-KZ"/>
        </w:rPr>
      </w:pP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Міне, басқаруда осындай стиль ұстанған кез келген менеджер өз мақсатына жетеді деуге болады. Кез келген мамандықтағы адам үшін де өз жұмысында жетістікке жеті үшін сүйіспеншілікке үйренуі қажет екенін де білу қажет. Дүниеге деген оң көзқарас болуы кез келген адамды талай биіктерге әкеледі.[4,15-22б]</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Халқымызда «Ердің артында мол байлық қалғанша, жақсы аты қалғаны игі» деген аталы сөз бар. Бірақ, бүгінгі жастар рухани байлықтан гөрі материалдық байлықты үстем орынға қоятын жалаң көзқарастың жетегінде жүр. Себебі, олар адам жанының алтын арқауы – рухани құндылық екенін ұмыта бастаған сыңайлы. Болашағынан үлкен үміт күттіріп, халқына жарамды адам болуды көздеген әрбір азамат мұндай тұманды ойдан аулақ болуы керек. Қазіргі жастардың дені – жоғары атақ-мансап пен ақшаны өмірінің алтын діңгегі санап, «ақша болса, бәрі де болады» дейтін пасық идеядан әлі күнге арыла алмай келе жатқаны ащы болса да шындық. Әрине, сананы тұрмыс билеген заманда салауатты өмір салтына ілесіп тірлік жасау үшін ақша қажет екені белгілі. Дегенмен, «Бар байлықты жинауға тырысқан адам – бақытсыз» боларын, бақ пен дәулеттің көшпелілігін, байлықтың бейне қолға ұстаған мұз сияқты еріп кететін мезеттік нәрсе екенін неге ойламаймыз? Асылы, адамзаттың шынайы байлығы – қанағат пен еңбекте жатыр.[5]</w:t>
      </w:r>
    </w:p>
    <w:p w:rsidR="00197821" w:rsidRPr="0098778A" w:rsidRDefault="0019782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Ең бастысы – өмірімізге сара жол нұсқайтын, ізгі ниеттің нұрын құяр ғұламалардың сөзін көңілімізге ұялатсақ, өміршең ойға берілеріміз шүбәсіз. Әл-Фараби бабамыз айтпақшы «Тәрбиесіз білімді адам, ол қоғамға қауіпты адам», «рухани құндылық бәрінен биік» деген. Әл-Фараби бабамыз өз еңбектерінде рухтың төмен, орта, жоғары деңгейлері барын атап өткен.  Адамға тамақ қалай қажет болса, рухани азық беретін ақпарат та сондай қажет. Сол рухани білімді орынды да, жүйелі түрде қолдана білу, өмірде өз нәтижесін беретініне сенімдіміз. </w:t>
      </w:r>
    </w:p>
    <w:p w:rsidR="00197821" w:rsidRPr="0098778A" w:rsidRDefault="00197821" w:rsidP="0098778A">
      <w:pPr>
        <w:spacing w:after="0" w:line="233" w:lineRule="auto"/>
        <w:ind w:firstLine="340"/>
        <w:jc w:val="center"/>
        <w:rPr>
          <w:rFonts w:ascii="Times New Roman" w:hAnsi="Times New Roman"/>
          <w:b/>
          <w:sz w:val="20"/>
          <w:szCs w:val="20"/>
          <w:lang w:val="kk-KZ"/>
        </w:rPr>
      </w:pPr>
    </w:p>
    <w:p w:rsidR="00197821" w:rsidRPr="000232D0" w:rsidRDefault="00197821" w:rsidP="0098778A">
      <w:pPr>
        <w:spacing w:after="0" w:line="233" w:lineRule="auto"/>
        <w:ind w:firstLine="340"/>
        <w:jc w:val="center"/>
        <w:rPr>
          <w:rFonts w:ascii="Times New Roman" w:hAnsi="Times New Roman"/>
          <w:b/>
          <w:i/>
          <w:sz w:val="18"/>
          <w:szCs w:val="18"/>
          <w:lang w:val="kk-KZ"/>
        </w:rPr>
      </w:pPr>
      <w:r w:rsidRPr="000232D0">
        <w:rPr>
          <w:rFonts w:ascii="Times New Roman" w:hAnsi="Times New Roman"/>
          <w:b/>
          <w:i/>
          <w:sz w:val="18"/>
          <w:szCs w:val="18"/>
          <w:lang w:val="kk-KZ"/>
        </w:rPr>
        <w:t>Қолданылған әдебиеттер тізімі:</w:t>
      </w:r>
    </w:p>
    <w:p w:rsidR="00197821" w:rsidRPr="000232D0" w:rsidRDefault="00197821" w:rsidP="0098778A">
      <w:pPr>
        <w:tabs>
          <w:tab w:val="left" w:pos="284"/>
        </w:tabs>
        <w:spacing w:after="0" w:line="233" w:lineRule="auto"/>
        <w:ind w:firstLine="340"/>
        <w:rPr>
          <w:rFonts w:ascii="Times New Roman" w:hAnsi="Times New Roman"/>
          <w:b/>
          <w:sz w:val="18"/>
          <w:szCs w:val="18"/>
          <w:lang w:val="kk-KZ"/>
        </w:rPr>
      </w:pPr>
      <w:r w:rsidRPr="000232D0">
        <w:rPr>
          <w:rFonts w:ascii="Times New Roman" w:hAnsi="Times New Roman"/>
          <w:sz w:val="18"/>
          <w:szCs w:val="18"/>
          <w:lang w:val="kk-KZ"/>
        </w:rPr>
        <w:t>1. Нысанбаев А.Н., Есім Ғ.Е, Қоғамдық білім негіздері. − Алматы, 2006.</w:t>
      </w:r>
    </w:p>
    <w:p w:rsidR="00197821" w:rsidRPr="000232D0" w:rsidRDefault="00197821" w:rsidP="0098778A">
      <w:pPr>
        <w:tabs>
          <w:tab w:val="left" w:pos="284"/>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2. Ізғұттынова Р.О. «Адамгершілік білімі – білім берудің алтын қазығы». − Алматы, 2007.</w:t>
      </w:r>
    </w:p>
    <w:p w:rsidR="00197821" w:rsidRPr="000232D0" w:rsidRDefault="00197821" w:rsidP="0098778A">
      <w:pPr>
        <w:tabs>
          <w:tab w:val="left" w:pos="284"/>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3. Андрианов М.А. Стараться видеть хорошее в других: «Философия для детей». – 2001.</w:t>
      </w:r>
    </w:p>
    <w:p w:rsidR="00197821" w:rsidRPr="000232D0" w:rsidRDefault="00197821" w:rsidP="0098778A">
      <w:pPr>
        <w:tabs>
          <w:tab w:val="left" w:pos="284"/>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4. Штемман П., Венцель М. Секреты преуспевающего менеджера. – М.: АО «Интэрэксперт», 2000.</w:t>
      </w:r>
    </w:p>
    <w:p w:rsidR="00197821" w:rsidRPr="000232D0" w:rsidRDefault="00197821" w:rsidP="0098778A">
      <w:pPr>
        <w:tabs>
          <w:tab w:val="left" w:pos="284"/>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5. Жарқынұлы Ә. «Рухани құндылық – адам жанының алтын арқауы» // Қазақ үні, 20 тамыз. − 2010 ж.</w:t>
      </w:r>
    </w:p>
    <w:p w:rsidR="00197821" w:rsidRPr="0098778A" w:rsidRDefault="00197821" w:rsidP="0098778A">
      <w:pPr>
        <w:tabs>
          <w:tab w:val="left" w:pos="284"/>
          <w:tab w:val="left" w:pos="6639"/>
        </w:tabs>
        <w:spacing w:after="0" w:line="233" w:lineRule="auto"/>
        <w:ind w:firstLine="340"/>
        <w:jc w:val="both"/>
        <w:rPr>
          <w:rFonts w:ascii="Times New Roman" w:hAnsi="Times New Roman"/>
          <w:sz w:val="20"/>
          <w:szCs w:val="20"/>
          <w:lang w:val="kk-KZ"/>
        </w:rPr>
      </w:pPr>
    </w:p>
    <w:p w:rsidR="0086256A" w:rsidRPr="0098778A" w:rsidRDefault="0086256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Алахунова Т</w:t>
      </w:r>
      <w:r w:rsidR="00EC4E74" w:rsidRPr="0098778A">
        <w:rPr>
          <w:rFonts w:ascii="Times New Roman" w:hAnsi="Times New Roman"/>
          <w:b/>
          <w:i/>
          <w:sz w:val="20"/>
          <w:szCs w:val="20"/>
          <w:lang w:val="kk-KZ"/>
        </w:rPr>
        <w:t>.</w:t>
      </w:r>
      <w:r w:rsidRPr="0098778A">
        <w:rPr>
          <w:rFonts w:ascii="Times New Roman" w:hAnsi="Times New Roman"/>
          <w:b/>
          <w:i/>
          <w:sz w:val="20"/>
          <w:szCs w:val="20"/>
        </w:rPr>
        <w:t xml:space="preserve"> С</w:t>
      </w:r>
      <w:r w:rsidR="00EC4E74" w:rsidRPr="0098778A">
        <w:rPr>
          <w:rFonts w:ascii="Times New Roman" w:hAnsi="Times New Roman"/>
          <w:b/>
          <w:i/>
          <w:sz w:val="20"/>
          <w:szCs w:val="20"/>
          <w:lang w:val="kk-KZ"/>
        </w:rPr>
        <w:t>.</w:t>
      </w:r>
      <w:r w:rsidR="00F635FD" w:rsidRPr="0098778A">
        <w:rPr>
          <w:rFonts w:ascii="Times New Roman" w:hAnsi="Times New Roman"/>
          <w:b/>
          <w:i/>
          <w:sz w:val="20"/>
          <w:szCs w:val="20"/>
          <w:lang w:val="kk-KZ"/>
        </w:rPr>
        <w:t>,</w:t>
      </w:r>
    </w:p>
    <w:p w:rsidR="00A1557F" w:rsidRPr="0098778A" w:rsidRDefault="007603FF"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студентка </w:t>
      </w:r>
      <w:r w:rsidR="00A1557F" w:rsidRPr="0098778A">
        <w:rPr>
          <w:rFonts w:ascii="Times New Roman" w:hAnsi="Times New Roman"/>
          <w:b/>
          <w:i/>
          <w:sz w:val="20"/>
          <w:szCs w:val="20"/>
        </w:rPr>
        <w:t xml:space="preserve">2 курса </w:t>
      </w:r>
      <w:r w:rsidR="00904E21" w:rsidRPr="0098778A">
        <w:rPr>
          <w:rFonts w:ascii="Times New Roman" w:hAnsi="Times New Roman"/>
          <w:b/>
          <w:i/>
          <w:sz w:val="20"/>
          <w:szCs w:val="20"/>
        </w:rPr>
        <w:t xml:space="preserve">отделения </w:t>
      </w:r>
      <w:r w:rsidR="00A1557F" w:rsidRPr="0098778A">
        <w:rPr>
          <w:rFonts w:ascii="Times New Roman" w:hAnsi="Times New Roman"/>
          <w:b/>
          <w:i/>
          <w:sz w:val="20"/>
          <w:szCs w:val="20"/>
        </w:rPr>
        <w:t xml:space="preserve">ГиМУ </w:t>
      </w:r>
    </w:p>
    <w:p w:rsidR="00EC4E74" w:rsidRPr="0098778A" w:rsidRDefault="00EC4E74"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86256A" w:rsidRPr="0098778A" w:rsidRDefault="0086256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Научный руководитель</w:t>
      </w:r>
      <w:r w:rsidRPr="0098778A">
        <w:rPr>
          <w:rFonts w:ascii="Times New Roman" w:hAnsi="Times New Roman"/>
          <w:b/>
          <w:i/>
          <w:sz w:val="20"/>
          <w:szCs w:val="20"/>
          <w:lang w:val="kk-KZ"/>
        </w:rPr>
        <w:t>:</w:t>
      </w:r>
    </w:p>
    <w:p w:rsidR="0086256A" w:rsidRPr="0098778A" w:rsidRDefault="0086256A"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д. филос н. Едильбаева С.Ж. </w:t>
      </w:r>
    </w:p>
    <w:p w:rsidR="0086256A" w:rsidRPr="0098778A" w:rsidRDefault="0086256A" w:rsidP="0098778A">
      <w:pPr>
        <w:pStyle w:val="af1"/>
        <w:shd w:val="clear" w:color="auto" w:fill="FFFFFF"/>
        <w:spacing w:before="0" w:beforeAutospacing="0" w:after="0" w:afterAutospacing="0" w:line="233" w:lineRule="auto"/>
        <w:ind w:firstLine="340"/>
        <w:jc w:val="both"/>
        <w:rPr>
          <w:b/>
          <w:color w:val="000000"/>
          <w:sz w:val="20"/>
          <w:szCs w:val="20"/>
          <w:lang w:val="kk-KZ"/>
        </w:rPr>
      </w:pPr>
    </w:p>
    <w:p w:rsidR="0086256A" w:rsidRPr="0098778A" w:rsidRDefault="0086256A" w:rsidP="0098778A">
      <w:pPr>
        <w:pStyle w:val="af1"/>
        <w:shd w:val="clear" w:color="auto" w:fill="FFFFFF"/>
        <w:spacing w:before="0" w:beforeAutospacing="0" w:after="0" w:afterAutospacing="0" w:line="233" w:lineRule="auto"/>
        <w:ind w:firstLine="340"/>
        <w:jc w:val="center"/>
        <w:rPr>
          <w:b/>
          <w:caps/>
          <w:color w:val="000000"/>
          <w:sz w:val="20"/>
          <w:szCs w:val="20"/>
        </w:rPr>
      </w:pPr>
      <w:r w:rsidRPr="0098778A">
        <w:rPr>
          <w:b/>
          <w:caps/>
          <w:color w:val="000000"/>
          <w:sz w:val="20"/>
          <w:szCs w:val="20"/>
        </w:rPr>
        <w:t>Вклад Шопенгауэра в разработку Философии жиЗНИ</w:t>
      </w:r>
    </w:p>
    <w:p w:rsidR="0086256A" w:rsidRPr="0098778A" w:rsidRDefault="0086256A" w:rsidP="0098778A">
      <w:pPr>
        <w:pStyle w:val="af1"/>
        <w:shd w:val="clear" w:color="auto" w:fill="FFFFFF"/>
        <w:spacing w:before="0" w:beforeAutospacing="0" w:after="0" w:afterAutospacing="0" w:line="233" w:lineRule="auto"/>
        <w:ind w:firstLine="340"/>
        <w:jc w:val="both"/>
        <w:rPr>
          <w:b/>
          <w:bCs/>
          <w:caps/>
          <w:color w:val="000000"/>
          <w:sz w:val="20"/>
          <w:szCs w:val="20"/>
        </w:rPr>
      </w:pP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Шопенгауэр всегда считался «певцом пессимизма». «Жизнь- весьма сомнительная вещь. И я решил посвятить своё творчество размышлением о ней» </w:t>
      </w:r>
      <w:r w:rsidRPr="0098778A">
        <w:rPr>
          <w:sz w:val="20"/>
          <w:szCs w:val="20"/>
        </w:rPr>
        <w:t>[1</w:t>
      </w:r>
      <w:r w:rsidRPr="0098778A">
        <w:rPr>
          <w:color w:val="000000"/>
          <w:sz w:val="20"/>
          <w:szCs w:val="20"/>
        </w:rPr>
        <w:t>, с. 64</w:t>
      </w:r>
      <w:r w:rsidRPr="0098778A">
        <w:rPr>
          <w:sz w:val="20"/>
          <w:szCs w:val="20"/>
        </w:rPr>
        <w:t>]</w:t>
      </w:r>
      <w:r w:rsidRPr="0098778A">
        <w:rPr>
          <w:color w:val="000000"/>
          <w:sz w:val="20"/>
          <w:szCs w:val="20"/>
        </w:rPr>
        <w:t xml:space="preserve"> ,- писал он в главном сочинении «Мир как воля и представление». Пессимизм Шопенгауэра наложил отпечаток на его жизнь и философские взгляды.</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«Жизнь с ее ежечасными, ежедневными, еженедельными и ежегодными, маленькими, большими невзгодами, ее обманутыми надеждами, с ее неудачами и разочарованиями - эта жизнь носит на себе такой явный отпечаток неминуемого страдания, что трудно понять, как можно этого не видеть, как можно поверить, будто жизнь существует для того, чтобы с благодарностью наслаждаться ею, чтобы быть счастливым. Жизнь - это предприятие, которое не окупает своих издержек» </w:t>
      </w:r>
      <w:r w:rsidRPr="0098778A">
        <w:rPr>
          <w:sz w:val="20"/>
          <w:szCs w:val="20"/>
        </w:rPr>
        <w:t>[1</w:t>
      </w:r>
      <w:r w:rsidRPr="0098778A">
        <w:rPr>
          <w:color w:val="000000"/>
          <w:sz w:val="20"/>
          <w:szCs w:val="20"/>
        </w:rPr>
        <w:t>, с. 64</w:t>
      </w:r>
      <w:r w:rsidRPr="0098778A">
        <w:rPr>
          <w:sz w:val="20"/>
          <w:szCs w:val="20"/>
        </w:rPr>
        <w:t>].</w:t>
      </w:r>
      <w:r w:rsidRPr="0098778A">
        <w:rPr>
          <w:color w:val="000000"/>
          <w:sz w:val="20"/>
          <w:szCs w:val="20"/>
        </w:rPr>
        <w:t xml:space="preserve"> </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Шопенгауэр считал, что всё то, чем наполнен наш мир, чем он живет, - по своей сути бесполезно, раз по неминуемому закону природы всё на Земле оканчивается смертью. Страдание - вот истинный удел человека, ведь мы не ощущаем радостей жизни, когда наша жизнь наполнена ими, зато тяготимся невзгодами, пусть даже мелкими. Мы чувствуем боль, но не чувствуем безболезненности; мы чувствуем заботу, но не беззаботность, страх, а не безопасность, голод, а не сытость. Болезненно жаждем мы наслаждений и радостей, когда их нет; отсутствие же страданий, хотя бы, и они прекратились после того, как долго мучили нас, непосредственно нами не ощущается. Дни нашей жизни, когда мы были счастливы, мы замечаем лишь тогда, когда они уступают свое место дням несчастным. В той мере, в какой возрастают наслаждения, уменьшается восприимчивость к ним: привычное уже не доставляет нам наслаждения. </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 «Мухи рождаются для того, чтобы их съедали пауки, а люди - для того, чтобы их глодали скорби»</w:t>
      </w:r>
      <w:r w:rsidRPr="0098778A">
        <w:rPr>
          <w:sz w:val="20"/>
          <w:szCs w:val="20"/>
        </w:rPr>
        <w:t xml:space="preserve"> [1</w:t>
      </w:r>
      <w:r w:rsidRPr="0098778A">
        <w:rPr>
          <w:color w:val="000000"/>
          <w:sz w:val="20"/>
          <w:szCs w:val="20"/>
        </w:rPr>
        <w:t>, с. 66</w:t>
      </w:r>
      <w:r w:rsidRPr="0098778A">
        <w:rPr>
          <w:sz w:val="20"/>
          <w:szCs w:val="20"/>
        </w:rPr>
        <w:t>].</w:t>
      </w:r>
      <w:r w:rsidRPr="0098778A">
        <w:rPr>
          <w:color w:val="000000"/>
          <w:sz w:val="20"/>
          <w:szCs w:val="20"/>
        </w:rPr>
        <w:t xml:space="preserve"> Но разве хотим мы, чтобы скорби управляли нами. Счастье является стимулом жизни, смыслом ее продолжения. Ведь даже только вера в то, что ты можешь быть счастливым, дает человеку силы. Счастье настолько же реально, сколько и горе, все дело в том, как человек сам относиться к тому, что делает его счастливым. </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Шопенгауэр справедливо замечает: «Есть что-то неестественное в характере нашей жизни: в гармонии вещей не может лежать она, - этот суровый рок…..болезни, рабство, смерть - все то горе, которое мы видим, и, что хуже, все то горе, которое мы не видим и которое все новою и новою печалью волнует неисцелимую душу». Его волнует несправедливость мира. Шопенгауэр находит, что в нем слишком много пороков, невзгод и ненастий, которые могут постигнуть человека. Жизнь на земле представляется адом, в котором страдают люди. Причем источником самых серьезных бед Шопенгауэр считает самого человека.</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В той или иной степени взаимоотношения людей по большей части отмечены неправдой, крайней несправедливостью, жестокостью. Редко когда отношения основываются на каких-то честолюбивых чувствах. </w:t>
      </w:r>
      <w:r w:rsidRPr="0098778A">
        <w:rPr>
          <w:color w:val="000000"/>
          <w:sz w:val="20"/>
          <w:szCs w:val="20"/>
        </w:rPr>
        <w:lastRenderedPageBreak/>
        <w:t>Эгоизм людей лежит в основе большинства зол. Наши страдания важны только для нас самих, только нам они заметны.</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Феноменальность нашего мира состоит в том, что невзгоды способны нас сделать абсолютно несчастными, а вот абсолютно счастливыми мы быть не можем, ведь в любой момент найдется то, что может нарушить идиллию счастья. Выходит, что жизнь - это постоянная борьба, борьба за свое счастье. </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И на эту борьбу нас толкает некая биологическая по своей природе сила - воля к жизни. Воля к жизни превращает людей в рабов. Она заставляет человека познавать мир, чтобы лучше к нему приспособится. Это она заставляет нас жить, во что бы то не стало, цепляясь на жизнь, даже если она тяжела или просто не выносима. Вся человеческая жизнь - это страдания и разочарования. Человек под влиянием воли всегда чего-то желает: богатства, денег, комфорта, здоровья, продления жизни. Но эти желания никогда не удовлетворяются окончательно. А вскоре после того, как человеку удалось чего-то достичь, наступает равнодушие и скука. Между страданиями и скукой мечется человеческая жизнь.</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Земное счастье - иллюзия. Жизнь большинства людей печальна и непродолжительна. Счастлив человек бывает лишь в редкие минуты. Когда жизнь дает обещания, она их не держит. А когда держит, то только для того, чтобы показать, как недостойно было то, чего мы желали. Поэтому счастье всегда находится в будущем или прошлом, потому как в настоящем, человек счастлив никогда не бывает. </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Люди мечтают о будущем, о том, что завтрашний день может перевернуть их жизнь: внезапный выигрыш в лотерею, чудесное исцеление от давно мучавшей болезни. Но, зачастую новый день приносит лишь новые напасти и разочарования, тем самым более убеждая человека в бессмысленности и обреченности своего существования. « В минуты душевной тоски оглядываемся мы в прошлое, чтобы найти там кусочек той радости, того счастья, которого так в данный момент жаждет душа.</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Шопенгауэр считает, что мы не знаем трех высших благ жизни - здоровья, молодости и свободы. Пока они у нас есть, мы не осознаем их ценности, а понимаем только тогда, когда утратим их.</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Жизнь - вовсе не подарок, рассчитанный на наши наслаждения. Если мы посмотрим на человеческое общество, то увидим всеобщую нужду, беспрерывные усилия, постоянные столкновения, постоянную борьбу. Все вокруг суетятся - одни в мечтах, другие в деятельности, поднимая неописуемый шум. Но где же последняя цель всего этого? Последняя цель же, по Шопенгауэру, оказывается весьма жалкой: поддержать жизнь на короткий промежуток времени. Как бы ни была жалка жизнь, человек цепляется за нее из последних сил, воля к жизни сильнее разума. Но какое значение имеет короткая отсрочка смерти, временное облегчение страданий, минутное удовлетворение желания - если все это уходит из наших рук, а победа смерти несомненна?</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Поэтому человек должен выйти из-под власти воли, подавить в себе всякие желания. Нужно понять, считает Шопенгауэр, что страдания - неизбежная часть нашей жизни, и если мы избавимся от одного, то неизбежно придет другое; если на время прекращаются страдания, то наступает скука, которая тоже является страданием. Если мы поймем это, нам удастся воспитать в себе равнодушие к страданиям. Ведь страдания, как и счастье, приходят не извне, а возникают внутри человека. Подавить волю, перестать быть ее рабом, уменьшить тягостную заботу о своем благополучии - таков единственно возможный путь мыслящего человека. Путь этот доступен немногим, лишь тем, кому дано понять, что жизнь - это вечный обман и вечные разочарования, что в мире нет ничего достойного наших желаний, стремлений и борьбы, что все его блага ничтожны.</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Шопенгауэр замечает, что люди путают понятия счастья и удовлетворения. Удовлетворение - это по своей сути достижение того, чего раньше в жизни не хватало, стремление избавить себя от того, что тяготит наше существование, или приобрести то, без чего жизнь кажется не такой привлекательной. Результат не может быть счастьем, результат всех достижений - это всего лишь удовлетворенное желание. При достижении цели, желания и стремления пропадают, а вместе с ними пропадает и наслаждение от удовлетворения. Удовлетворение краткосрочно и длиться столько недолго, что вовсе не заслуживает тех усилий, которые тратит на него человек.</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Здесь же мне хотелось бы оспорить взгляды Шопенгауэра. Цель жизни большинства людей - оставить на Земле след о себе; думать, что после смерти кто-то вспомнит о тебе. Для человека невыносима мысль, что его Я, такое великое в его глазах, после смерти превратиться в нечто. Жизнь продолжает кипеть в наших потомках, которые несут частичку нас через века. Это и есть цель, наслаждение от которой не проходит. Иные, архитекторы, философы, поэты оставляют о себе память в своих трудах. Труды веками хранят идеи и индивидуальность своих создателей. Гордость за себя, за свои дела, за признание - вот наслаждение, приобретя которое, человек уже не потеряет никогда. Эти вещи приносят в наше земное существование смысл. В глобальном виденье наша жизнь на Земле действительно не имеет никакой высокой цели и значимости для мира. Однако для нас, пока мы живы, есть вещи, которые имеют смысл и наполняют смыслом жизнь, поэтому нельзя однозначно сказать, что жизнь наша проходит лишь в горестях, счастье мнимо, а наслаждение не стоит того, чтобы за него бороться.</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Шопенгауэр выступает с резкой критикой философов-оптимистов. Утверждению Лейбница о том, что наш мир - «лучший из возможных миров», Шопенгауэр представляет свое, о том, что «наш мир - худший из возможных миров». По мнению Шопенгауэра, наш мир устроен так, чтоб хотя бы еле-еле существовать, и если бы он был бы хуже, то просто бы прекратил свое существование.</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Природа дала каждому живому существу в нашем мире минимальные условия для существования. Животным дано сил ровно столько, чтобы они могли существовать и кормить своё потомство. Получив травму, животное обычно обречено на гибель. Человек в борьбе с постоянной нуждой также непрерывно балансирует </w:t>
      </w:r>
      <w:r w:rsidRPr="0098778A">
        <w:rPr>
          <w:color w:val="000000"/>
          <w:sz w:val="20"/>
          <w:szCs w:val="20"/>
        </w:rPr>
        <w:lastRenderedPageBreak/>
        <w:t>на краю гибели. Имеет ли смысл жить в этой постоянной схватке за жизнь? Но, если верить принципу, что на Земле ничего не случается просто так, то следует вывод: природа дала нам жизнь, дала попытку на существование в этом мире для того, чтобы каждый из нас внес свой личный вклад в существование нашего земного социума. Быть может, наша жизнь не имеет смысла для человечества, но для природы, вселенной или более огромно-бесконечной материи наше бытиё имеет значимость.</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Возможно, Шопенгауэр прав, говоря о том, что мы обречены на страдания. Но все невзгоды и разочарования - неотъемлемая часть нашей жизни, то без чего всю ее полноту и красоту оценить было бы просто не возможно.</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Смерть - важнейший фактор человеческого существования. Если бы не было смерти, жизнь была бы бессмысленна. В древнегреческой мифологии самое страшное к чему боги могли приговорить человека, - это бессмертие. </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Шопенгауэр страх людей перед смертью объясняет всё той же всесильной волей к жизни. Волей, которой все мы слепо подчиняемся.</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По мнению Шопенгауэра, страх человека перед смертью обоснован мыслями о небытии. Человека пугает то, что его может не быть. Возможно, человека страшит не столько сама смерть и конец жизни, а разрушение организма. Ведь организмом, по мнению Шопенгауэра, является воля, принявшая вид тела. Воля же для человека основополагающая жизненная сила. Разрушение организма мы чувствуем при болезнях и старости. Разум неминуемо заставляет нас думать о том, чем это разрушение окончится. </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 Сознание, через которое организм питается болью и страхами отсутствует. «И, если сон - брат смерти, то несомненно, что обморок и смерть - близнецы» </w:t>
      </w:r>
      <w:r w:rsidRPr="0098778A">
        <w:rPr>
          <w:sz w:val="20"/>
          <w:szCs w:val="20"/>
        </w:rPr>
        <w:t>[1</w:t>
      </w:r>
      <w:r w:rsidRPr="0098778A">
        <w:rPr>
          <w:color w:val="000000"/>
          <w:sz w:val="20"/>
          <w:szCs w:val="20"/>
        </w:rPr>
        <w:t>, с. 87</w:t>
      </w:r>
      <w:r w:rsidRPr="0098778A">
        <w:rPr>
          <w:sz w:val="20"/>
          <w:szCs w:val="20"/>
        </w:rPr>
        <w:t>]</w:t>
      </w:r>
      <w:r w:rsidRPr="0098778A">
        <w:rPr>
          <w:color w:val="000000"/>
          <w:sz w:val="20"/>
          <w:szCs w:val="20"/>
        </w:rPr>
        <w:t xml:space="preserve"> - пишет Шопенгауэр. </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 xml:space="preserve">Шопенгауэр продолжает далее, что мы вновь и вновь возрождаемся в этом мире: «Материя, которая лежит теперь перед вами как прах и пепел, сейчас, растворившись в воде, осядет кристаллом, засверкает в металле, рассыплет электрические искры, в своём гальваническом напряжении проявит силу, которая, разложив самые крепкие соединения, обратит земные массы в металл; и мало того: она сама собою воплотиться в растение и животное и из своего таинственного лона породит ту самую жизнь, утраты которой вы так боитесь в своей ограниченности» </w:t>
      </w:r>
      <w:r w:rsidRPr="0098778A">
        <w:rPr>
          <w:sz w:val="20"/>
          <w:szCs w:val="20"/>
        </w:rPr>
        <w:t>[1</w:t>
      </w:r>
      <w:r w:rsidRPr="0098778A">
        <w:rPr>
          <w:color w:val="000000"/>
          <w:sz w:val="20"/>
          <w:szCs w:val="20"/>
        </w:rPr>
        <w:t>, с. 91</w:t>
      </w:r>
      <w:r w:rsidRPr="0098778A">
        <w:rPr>
          <w:sz w:val="20"/>
          <w:szCs w:val="20"/>
        </w:rPr>
        <w:t>].</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Во многом отношение к смерти определяется через отношение человека к его собственной жизни. Человек который осознаёт значимость своего бытия, понимает, что человеческий род продолжает жить.</w:t>
      </w:r>
    </w:p>
    <w:p w:rsidR="0086256A" w:rsidRPr="0098778A" w:rsidRDefault="0086256A" w:rsidP="0098778A">
      <w:pPr>
        <w:pStyle w:val="af1"/>
        <w:shd w:val="clear" w:color="auto" w:fill="FFFFFF"/>
        <w:spacing w:before="0" w:beforeAutospacing="0" w:after="0" w:afterAutospacing="0" w:line="233" w:lineRule="auto"/>
        <w:ind w:firstLine="340"/>
        <w:jc w:val="both"/>
        <w:rPr>
          <w:color w:val="000000"/>
          <w:sz w:val="20"/>
          <w:szCs w:val="20"/>
        </w:rPr>
      </w:pPr>
      <w:r w:rsidRPr="0098778A">
        <w:rPr>
          <w:color w:val="000000"/>
          <w:sz w:val="20"/>
          <w:szCs w:val="20"/>
        </w:rPr>
        <w:t>Произведения Шопенгауэра, не оцененные по достоинству современниками, в ХХ веке превзошли по популярности труды многих известных мыслителей.</w:t>
      </w:r>
    </w:p>
    <w:p w:rsidR="0086256A" w:rsidRPr="0098778A" w:rsidRDefault="0086256A" w:rsidP="0098778A">
      <w:pPr>
        <w:pStyle w:val="24"/>
        <w:spacing w:after="0" w:line="233" w:lineRule="auto"/>
        <w:ind w:firstLine="340"/>
        <w:rPr>
          <w:rFonts w:ascii="Times New Roman" w:hAnsi="Times New Roman"/>
          <w:sz w:val="20"/>
          <w:szCs w:val="20"/>
        </w:rPr>
      </w:pPr>
    </w:p>
    <w:p w:rsidR="0086256A" w:rsidRPr="0098778A" w:rsidRDefault="0086256A" w:rsidP="0098778A">
      <w:pPr>
        <w:pStyle w:val="24"/>
        <w:spacing w:after="0" w:line="233" w:lineRule="auto"/>
        <w:ind w:firstLine="340"/>
        <w:jc w:val="center"/>
        <w:rPr>
          <w:rFonts w:ascii="Times New Roman" w:hAnsi="Times New Roman"/>
          <w:b/>
          <w:i/>
          <w:sz w:val="20"/>
          <w:szCs w:val="20"/>
          <w:lang w:val="kk-KZ"/>
        </w:rPr>
      </w:pPr>
      <w:r w:rsidRPr="0098778A">
        <w:rPr>
          <w:rFonts w:ascii="Times New Roman" w:hAnsi="Times New Roman"/>
          <w:b/>
          <w:i/>
          <w:sz w:val="20"/>
          <w:szCs w:val="20"/>
          <w:lang w:val="kk-KZ"/>
        </w:rPr>
        <w:t>Қолданылған әдебиеттер тізімі</w:t>
      </w:r>
      <w:r w:rsidRPr="0098778A">
        <w:rPr>
          <w:rFonts w:ascii="Times New Roman" w:hAnsi="Times New Roman"/>
          <w:b/>
          <w:i/>
          <w:sz w:val="20"/>
          <w:szCs w:val="20"/>
        </w:rPr>
        <w:t>:</w:t>
      </w:r>
    </w:p>
    <w:p w:rsidR="0086256A" w:rsidRPr="0098778A" w:rsidRDefault="0086256A" w:rsidP="0098778A">
      <w:pPr>
        <w:pStyle w:val="24"/>
        <w:numPr>
          <w:ilvl w:val="0"/>
          <w:numId w:val="85"/>
        </w:numPr>
        <w:spacing w:after="0" w:line="233" w:lineRule="auto"/>
        <w:ind w:left="0" w:firstLine="340"/>
        <w:jc w:val="both"/>
        <w:rPr>
          <w:rFonts w:ascii="Times New Roman" w:hAnsi="Times New Roman"/>
          <w:sz w:val="20"/>
          <w:szCs w:val="20"/>
        </w:rPr>
      </w:pPr>
      <w:r w:rsidRPr="0098778A">
        <w:rPr>
          <w:rFonts w:ascii="Times New Roman" w:hAnsi="Times New Roman"/>
          <w:color w:val="000000"/>
          <w:sz w:val="20"/>
          <w:szCs w:val="20"/>
        </w:rPr>
        <w:t>А. Шопенгауэр. Мир как воля и представление. – М,, 2001.</w:t>
      </w:r>
    </w:p>
    <w:p w:rsidR="0086256A" w:rsidRPr="0098778A" w:rsidRDefault="0086256A" w:rsidP="0098778A">
      <w:pPr>
        <w:pStyle w:val="af1"/>
        <w:shd w:val="clear" w:color="auto" w:fill="FFFFFF"/>
        <w:spacing w:before="0" w:beforeAutospacing="0" w:after="0" w:afterAutospacing="0" w:line="233" w:lineRule="auto"/>
        <w:ind w:firstLine="340"/>
        <w:jc w:val="both"/>
        <w:rPr>
          <w:sz w:val="20"/>
          <w:szCs w:val="20"/>
        </w:rPr>
      </w:pPr>
    </w:p>
    <w:p w:rsidR="0086256A" w:rsidRPr="0098778A" w:rsidRDefault="0086256A" w:rsidP="0098778A">
      <w:pPr>
        <w:spacing w:after="0" w:line="233" w:lineRule="auto"/>
        <w:ind w:firstLine="340"/>
        <w:rPr>
          <w:rFonts w:ascii="Times New Roman" w:hAnsi="Times New Roman"/>
          <w:sz w:val="20"/>
          <w:szCs w:val="20"/>
        </w:rPr>
      </w:pPr>
    </w:p>
    <w:p w:rsidR="004F0EB4" w:rsidRPr="0098778A" w:rsidRDefault="004F0EB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Алиев А</w:t>
      </w:r>
      <w:r w:rsidR="00A21802" w:rsidRPr="0098778A">
        <w:rPr>
          <w:rFonts w:ascii="Times New Roman" w:hAnsi="Times New Roman"/>
          <w:b/>
          <w:i/>
          <w:sz w:val="20"/>
          <w:szCs w:val="20"/>
        </w:rPr>
        <w:t>.</w:t>
      </w:r>
      <w:r w:rsidR="00F635FD" w:rsidRPr="0098778A">
        <w:rPr>
          <w:rFonts w:ascii="Times New Roman" w:hAnsi="Times New Roman"/>
          <w:b/>
          <w:i/>
          <w:sz w:val="20"/>
          <w:szCs w:val="20"/>
          <w:lang w:val="kk-KZ"/>
        </w:rPr>
        <w:t>,</w:t>
      </w:r>
    </w:p>
    <w:p w:rsidR="004F0EB4" w:rsidRPr="0098778A" w:rsidRDefault="004F0EB4"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 2 курса ВШЭиБ</w:t>
      </w:r>
    </w:p>
    <w:p w:rsidR="004F0EB4" w:rsidRPr="0098778A" w:rsidRDefault="004F0EB4"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КазНУ им. аль-Фараби </w:t>
      </w:r>
    </w:p>
    <w:p w:rsidR="004F0EB4" w:rsidRPr="0098778A" w:rsidRDefault="004F0EB4" w:rsidP="0098778A">
      <w:pPr>
        <w:spacing w:after="0" w:line="233" w:lineRule="auto"/>
        <w:ind w:firstLine="340"/>
        <w:jc w:val="center"/>
        <w:rPr>
          <w:rFonts w:ascii="Times New Roman" w:hAnsi="Times New Roman"/>
          <w:b/>
          <w:sz w:val="20"/>
          <w:szCs w:val="20"/>
        </w:rPr>
      </w:pPr>
    </w:p>
    <w:p w:rsidR="004F0EB4" w:rsidRPr="0098778A" w:rsidRDefault="004F0EB4"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Философская проблема и</w:t>
      </w:r>
      <w:r w:rsidRPr="0098778A">
        <w:rPr>
          <w:rFonts w:ascii="Times New Roman" w:hAnsi="Times New Roman"/>
          <w:b/>
          <w:caps/>
          <w:sz w:val="20"/>
          <w:szCs w:val="20"/>
        </w:rPr>
        <w:t>стин</w:t>
      </w:r>
      <w:r w:rsidRPr="0098778A">
        <w:rPr>
          <w:rFonts w:ascii="Times New Roman" w:hAnsi="Times New Roman"/>
          <w:b/>
          <w:caps/>
          <w:sz w:val="20"/>
          <w:szCs w:val="20"/>
          <w:lang w:val="kk-KZ"/>
        </w:rPr>
        <w:t>ы</w:t>
      </w:r>
    </w:p>
    <w:p w:rsidR="004F0EB4" w:rsidRPr="0098778A" w:rsidRDefault="004F0EB4" w:rsidP="0098778A">
      <w:pPr>
        <w:spacing w:after="0" w:line="233" w:lineRule="auto"/>
        <w:ind w:firstLine="340"/>
        <w:jc w:val="center"/>
        <w:rPr>
          <w:rFonts w:ascii="Times New Roman" w:hAnsi="Times New Roman"/>
          <w:b/>
          <w:sz w:val="20"/>
          <w:szCs w:val="20"/>
          <w:lang w:val="kk-KZ"/>
        </w:rPr>
      </w:pP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Для </w:t>
      </w:r>
      <w:r w:rsidRPr="0098778A">
        <w:rPr>
          <w:rFonts w:ascii="Times New Roman" w:hAnsi="Times New Roman"/>
          <w:sz w:val="20"/>
          <w:szCs w:val="20"/>
        </w:rPr>
        <w:t>того чтобы разобраться в проблеме истины следует разобраться в вопросах познаваемости мира, суверенности мышления, пути, который проходит наше мышление на пути к достижению истины, т.е. вопросе о переходе от абстрактного к конкретному, вопросах отношения абсолютной и относительной истины.</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Основной вопрос философии об отношении мышления к бытию, духа — к природе можно рассматривать и с другой стороны, а именно: в состоянии ли наше мышление познавать действительный мир, можем ли мы в наших представлениях и понятиях о действительном мире составлять верное отражение действительности? Среди утвердительно отвечающих на этот вопрос есть не только материалисты, но и такие идеалисты как Гегель, только он считал действительный мир осуществлением некоей предвечной “абсолютной идеи”, причем человеческий дух правильно познавая действительный мир, познает в нем и через него “абсолютную идею”. Наряду с материалистами и последовательными идеалистами есть и такие философы, которые оспаривают возможность познания мира или хотя бы исчерпывающего познания. К ним принадлежат Юм и Кант, которые принципиально отгораживают “явления” от того, что является, ощущение от ощущаемого, вещь для нас от “вещи-в-себе”.</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своей работе “Материализм и эмпириокритицизм” В.И. Ленин приводит три следующих гносеологических вывода:</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 Существуют вещи независимо от нашего сознания, независимо от нашего ощущения, вне нас.</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2) Решительно никакой принципиальной разницы между явлением и вещью в себе нет и быть не может. Различие есть просто между тем, что познано, и тем, что еще не познано, а философские измышления насчет особых граней между тем и другим, насчет того, что вещь в себе находится “по ту сторону” явлений(Кант), или что можно и должно отгородиться какой-то философской перегородкой от вопроса о непознанном еще в той или иной части, но существующем вне нас мире (Юм), — все это пустой вздор, выверт, выдумка.</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3) В теории познания, как и во всех других областях науки, следует рассуждать диалектически, т.е. не предполагать готовым и неизменным наше познание, а разбирать каким образом из незнания является знание, каким образом неполное, неточное знание становится более полным и более точным.</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Все материалисты признают познаваемость вещей в себе. Познание человека отражает абсолютную истину, практика человечества, проверяя наши представления, подтверждает в них то, что соответствует абсолютной истине. Материалисты считают, что чувства дают нам верные изображения вещей, что мы знаем самые эти вещи, что внешний мир воздействует на наши органы чувств.</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Для материалиста “фактически дан” внешний мир, образом коего являются наши ощущения. Для идеалиста “фактически дано” ощущение, причем внешний мир объявляется “комплексом ощущений”. Для агностика (юмиста) “непосредственно дано” тоже ощущение, но агностик не идет дальше ни к материалистическому признанию реальности внешнего мира, ни к идеалистическому признанию мира за наше ощущение. Из слов Энгельса видно, что для материалиста реальное бытие лежит за пределами “чувственных восприятий”, впечатлений и представлений человека, для агностика же за пределы этих восприятий выходить невозможно.</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Извечна гармония истины и красоты. В глубокой древности египетские мудрецы в знак непогрешимости и мудрости носили золотую цепь с драгоценным камнем, называющуюся истиной. Неувядаемая красота, гармония и благородство Парфенона – древнегреческого храма богини мудрости Афины Паллады символизируют могущество мудрости и непобедимость истины. В мифологическом образе истина – прекрасная гордая и благородная женщина; иногда это богиня любви и красоты Афродита в колеснице, влекомой голубями – вечным символом мира [1, 56].</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Стремление к истине и красоте как высшему благу есть, согласно Платону, исступленность, восторженность, влюбленность. Надо любить истину так, говорил Л. Н. Толстой, чтобы всякую минуту быть готовым, узнав высшую истину, отречься от всего того, что прежде считал истиной.</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Величайшие умы человечества всегда видели в истине ее высокий нравственно-эстетический смысл. Когда, например, Ф. М. Достоевский утверждал, что красота спасет мир, то он, конечно, был далек от каких бы то ни было религиозно-мистических мотивов (в чем его порой обвиняют), но говорил именно об этом высоком смысле истины, отрицая ее сугубо утилитарный, прагматический смысл. Действительная истина не может быть ущербной. Простая полезность ее не может служить нравственному возвышению человечества.</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Истина – величайшая социальная и личная ценность. Она ускоренна в жизни общества, играя в нем важную социальную и нравственно-психологическую роль. Ценность истины всегда неизмеримо велика, а время ее только увеличивает. Великие истины гуманизма, принципы социальной справедливости оплачены кровью и смертью многих из тех, для кого искание правды и защита интересов народов составляли смысл существования, кто сделал нас просвещеннее, умнее, культурнее, раскрыл истинный путь к счастью и прогрессу.</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Существует конкретность истины.</w:t>
      </w:r>
    </w:p>
    <w:p w:rsidR="004F0EB4" w:rsidRPr="0098778A" w:rsidRDefault="004F0EB4" w:rsidP="0098778A">
      <w:pPr>
        <w:pStyle w:val="af5"/>
        <w:spacing w:line="233" w:lineRule="auto"/>
        <w:ind w:left="0" w:right="0" w:firstLine="340"/>
        <w:rPr>
          <w:sz w:val="20"/>
        </w:rPr>
      </w:pPr>
      <w:r w:rsidRPr="0098778A">
        <w:rPr>
          <w:sz w:val="20"/>
        </w:rPr>
        <w:t>Конкретность истины – один из основных принципов диалектического подхода к познанию – предполагает точный учет всех условий, в которых находится объект познания. Конкретность – это свойство истины, основанное на знании реальных связей, взаимодействия всех сторон объекта, главных, существенных свойств, тенденций его развития. Так, истинность или ложность тех или иных суждений не может быть установлена, если не известны условия места, времени и т. д., в которых они сформулированы. Суждение, верно отражающее объект в данных условиях, становится ложным по отношению к тому же объекту в иных обстоятельствах. Верное отражение одного из моментов реальности может стать своей противоположностью – заблуждением, если не учитывать определенных условий места, времени в роли отражаемого в составе целого. Например, отдельный орган невозможно осмыслить вне целого организма, человека – вне общества. Суждение «вода кипит при 100 градусах по Цельсию» истинно лишь при условии, что речь идет об обычной воде и нормальном давлении. Это положение утратит истинность, если взять так называемую тяжелую воду и изменить давление [2, 126].</w:t>
      </w:r>
    </w:p>
    <w:p w:rsidR="004F0EB4" w:rsidRPr="0098778A" w:rsidRDefault="004F0EB4" w:rsidP="0098778A">
      <w:pPr>
        <w:pStyle w:val="af5"/>
        <w:spacing w:line="233" w:lineRule="auto"/>
        <w:ind w:left="0" w:right="0" w:firstLine="340"/>
        <w:rPr>
          <w:sz w:val="20"/>
        </w:rPr>
      </w:pPr>
      <w:r w:rsidRPr="0098778A">
        <w:rPr>
          <w:sz w:val="20"/>
        </w:rPr>
        <w:t>Каждый объект наряду с общими чертами наделен и индивидуальными способностями, имеет свой уникальный «контекст жизни». В силу этого наряду с обобщенным необходим и конкретный подход к объекту: нет абстрактной истины, истина всегда конкретна. Истинны ли, к примеру, принципы классической механики? Да, истинны применительно к макротелам и сравнительно небольшим скоростям движения. За этими пределами они перестают быть истинными. «…Всякую истину, если её сделать «чрезмерной»</w:t>
      </w:r>
      <w:r w:rsidRPr="0098778A">
        <w:rPr>
          <w:sz w:val="20"/>
          <w:lang w:val="kk-KZ"/>
        </w:rPr>
        <w:t xml:space="preserve"> </w:t>
      </w:r>
      <w:r w:rsidRPr="0098778A">
        <w:rPr>
          <w:sz w:val="20"/>
        </w:rPr>
        <w:t>если её преувеличить, если её распространить за пределы её действительной применимости, можно довести до абсурда, и она даже неизбежно, при указанных условиях, превращается в абсурд» - В. И. Ленин.</w:t>
      </w:r>
    </w:p>
    <w:p w:rsidR="004F0EB4" w:rsidRPr="0098778A" w:rsidRDefault="004F0EB4" w:rsidP="0098778A">
      <w:pPr>
        <w:pStyle w:val="af5"/>
        <w:spacing w:line="233" w:lineRule="auto"/>
        <w:ind w:left="0" w:right="0" w:firstLine="340"/>
        <w:rPr>
          <w:sz w:val="20"/>
        </w:rPr>
      </w:pPr>
      <w:r w:rsidRPr="0098778A">
        <w:rPr>
          <w:sz w:val="20"/>
        </w:rPr>
        <w:t>Принцип конкретности истины требует подходить к фактам не с общими формулами и схемами, а с учетом конкретной обстановки, реальных условий, что никак несовместимо с догматизмом. Особенную важность конкретно исторический подход приобретает при анализе процесса общественного развития, поскольку последний совершается неравномерно и к тому же имеет свою специфику в различных странах.</w:t>
      </w:r>
    </w:p>
    <w:p w:rsidR="004F0EB4" w:rsidRPr="0098778A" w:rsidRDefault="004F0EB4" w:rsidP="0098778A">
      <w:pPr>
        <w:pStyle w:val="af5"/>
        <w:spacing w:line="233" w:lineRule="auto"/>
        <w:ind w:left="0" w:right="0" w:firstLine="340"/>
        <w:rPr>
          <w:sz w:val="20"/>
        </w:rPr>
      </w:pPr>
      <w:r w:rsidRPr="0098778A">
        <w:rPr>
          <w:sz w:val="20"/>
        </w:rPr>
        <w:t>Что дает людям гарантию истинности их знаний, служит основанием для отличения истины от заблуждения и ошибок?</w:t>
      </w:r>
    </w:p>
    <w:p w:rsidR="004F0EB4" w:rsidRPr="0098778A" w:rsidRDefault="004F0EB4" w:rsidP="0098778A">
      <w:pPr>
        <w:pStyle w:val="af5"/>
        <w:spacing w:line="233" w:lineRule="auto"/>
        <w:ind w:left="0" w:right="0" w:firstLine="340"/>
        <w:rPr>
          <w:sz w:val="20"/>
        </w:rPr>
      </w:pPr>
      <w:r w:rsidRPr="0098778A">
        <w:rPr>
          <w:sz w:val="20"/>
        </w:rPr>
        <w:t>Декарт, Спиноза, Лейбниц предлагали в качестве критерия истины ясность и отчетливость мыслимого. Ясно то, что открыто для наблюдающего разума и с очевидностью признается таковым, не возбуждая сомнений. Пример такой истины – «квадрат имеет четыре стороны». Подобного рода истины – результат «естественного света разума». Как свет обнаруживает себя самого и окружающую тьму, так и истина есть мерило и себя самой и заблуждения.</w:t>
      </w:r>
    </w:p>
    <w:p w:rsidR="004F0EB4" w:rsidRPr="0098778A" w:rsidRDefault="004F0EB4" w:rsidP="0098778A">
      <w:pPr>
        <w:pStyle w:val="af5"/>
        <w:spacing w:line="233" w:lineRule="auto"/>
        <w:ind w:left="0" w:right="0" w:firstLine="340"/>
        <w:rPr>
          <w:sz w:val="20"/>
        </w:rPr>
      </w:pPr>
      <w:r w:rsidRPr="0098778A">
        <w:rPr>
          <w:sz w:val="20"/>
        </w:rPr>
        <w:lastRenderedPageBreak/>
        <w:t>Такое понимание критерия истинности полно глубокомыслия. Оно опирается на веру в силу логики нашего мышления, достоверность восприятия им реальности. На этом во многом построен наш опыт. Это сильная позиция в борьбе против всякого рода блужданий разума в потемках вымышленного. Очевидность ощущаемого и мысленного играет не последнюю роль в установлении истины, но не может, однако, служить единственным её критерием.</w:t>
      </w:r>
    </w:p>
    <w:p w:rsidR="004F0EB4" w:rsidRPr="0098778A" w:rsidRDefault="004F0EB4" w:rsidP="0098778A">
      <w:pPr>
        <w:pStyle w:val="af5"/>
        <w:spacing w:line="233" w:lineRule="auto"/>
        <w:ind w:left="0" w:right="0" w:firstLine="340"/>
        <w:rPr>
          <w:sz w:val="20"/>
        </w:rPr>
      </w:pPr>
      <w:r w:rsidRPr="0098778A">
        <w:rPr>
          <w:sz w:val="20"/>
        </w:rPr>
        <w:t>Время «развенчало» многие некогда казавшиеся вполне очевидными и ясными истины. Вроде бы что может быть более ясным и очевидным, чем неподвижность Земли! И тысячелетиями человечество нисколько не сомневалось в этой «непреложной истине». Ясность и очевидность – субъективные состояния сознания, заслужившие всяческого уважения за свою огромную жизненную значимость, но они явно нуждаются в опоре на нечто более «прочное».</w:t>
      </w:r>
    </w:p>
    <w:p w:rsidR="004F0EB4" w:rsidRPr="0098778A" w:rsidRDefault="004F0EB4" w:rsidP="0098778A">
      <w:pPr>
        <w:pStyle w:val="af5"/>
        <w:spacing w:line="233" w:lineRule="auto"/>
        <w:ind w:left="0" w:right="0" w:firstLine="340"/>
        <w:rPr>
          <w:sz w:val="20"/>
        </w:rPr>
      </w:pPr>
      <w:r w:rsidRPr="0098778A">
        <w:rPr>
          <w:sz w:val="20"/>
        </w:rPr>
        <w:t>Несомненно, что психологически важны не только ясность и очевидность мыслимого, но и уверенность в его достоверности. Однако и эта уверенность не может служить критерием истинности. Уверенность в истинности мысли способно роковым образом ввести в заблуждение. Так, Джемс описал, как в результате воздействия веселящего газа некий человек уверился, что он знает «тайну Вселенной». Когда действие газа прекращалось, он, помня, что «знает» эту тайну, не мог сказать, в чем именно она заключается. И вот наконец ему удалось зафиксировать на бумаге эту важную информацию до прекращения действия газа. Очнувшись от дурмана, он с удивлением прочел: «Повсюду пахнет нефтью» [3,325].</w:t>
      </w:r>
    </w:p>
    <w:p w:rsidR="004F0EB4" w:rsidRPr="0098778A" w:rsidRDefault="004F0EB4" w:rsidP="0098778A">
      <w:pPr>
        <w:pStyle w:val="af5"/>
        <w:spacing w:line="233" w:lineRule="auto"/>
        <w:ind w:left="0" w:right="0" w:firstLine="340"/>
        <w:rPr>
          <w:sz w:val="20"/>
        </w:rPr>
      </w:pPr>
      <w:r w:rsidRPr="0098778A">
        <w:rPr>
          <w:sz w:val="20"/>
        </w:rPr>
        <w:t xml:space="preserve">Выдвигался и такой критерий истины, как общезначимость: истинно то, что соответствует мнению большинства. Разумеется, и в этом есть свой резон: если многие убеждены в достоверности тех или иных принципов, то это само может служить важной гарантией против заблуждения. </w:t>
      </w:r>
    </w:p>
    <w:p w:rsidR="004F0EB4" w:rsidRPr="0098778A" w:rsidRDefault="004F0EB4" w:rsidP="0098778A">
      <w:pPr>
        <w:pStyle w:val="af5"/>
        <w:spacing w:line="233" w:lineRule="auto"/>
        <w:ind w:left="0" w:right="0" w:firstLine="340"/>
        <w:rPr>
          <w:sz w:val="20"/>
        </w:rPr>
      </w:pPr>
      <w:r w:rsidRPr="0098778A">
        <w:rPr>
          <w:sz w:val="20"/>
        </w:rPr>
        <w:t>Однако ещё Демокрит заметил, что вопрос об истинности не разрешается большинством голосов. Из истории науки мы знаем, что первооткрыватели, как правило, отстаивая свою истину, оставались в одиночестве. Вспомним хотя бы Коперника: он один был прав, тогда как остальные пребывали в заблуждении относительно вращения Земли вокруг Солнца. Смешно было ставить на голосование в научном сообществе вопрос об истинности или ложности того или иного утверждения.</w:t>
      </w:r>
    </w:p>
    <w:p w:rsidR="004F0EB4" w:rsidRPr="0098778A" w:rsidRDefault="004F0EB4" w:rsidP="0098778A">
      <w:pPr>
        <w:pStyle w:val="af5"/>
        <w:spacing w:line="233" w:lineRule="auto"/>
        <w:ind w:left="0" w:right="0" w:firstLine="340"/>
        <w:rPr>
          <w:sz w:val="20"/>
        </w:rPr>
      </w:pPr>
      <w:r w:rsidRPr="0098778A">
        <w:rPr>
          <w:sz w:val="20"/>
        </w:rPr>
        <w:t>Существует в некоторых философских системах такой критерий истины, как принцип прагматизма, определяющий значение истины её практической полезностью. Истинные идеи – это те, которые успешно «работают». «Истиной прагматизм признает то, - и это единственный его критерий истины – что лучше всего «работает» на нас, ведет нас, что лучше всего подходит к каждой части жизни и соединимо со всей совокупностью нашего опыта, - причем ничего не должно быть опущено. Ели религиозные идеи выполняют эти условия, если, в частности, окажется, что понятие о боге удовлетворяет им, то на каком основании прагматизм будет отрицать бытие Божие» - В. Джемс. То есть, исходя из понимания истины как практически полезного, прагматизм даже бога выводит «для практики».</w:t>
      </w:r>
    </w:p>
    <w:p w:rsidR="004F0EB4" w:rsidRPr="0098778A" w:rsidRDefault="004F0EB4" w:rsidP="0098778A">
      <w:pPr>
        <w:pStyle w:val="af5"/>
        <w:spacing w:line="233" w:lineRule="auto"/>
        <w:ind w:left="0" w:right="0" w:firstLine="340"/>
        <w:rPr>
          <w:sz w:val="20"/>
        </w:rPr>
      </w:pPr>
      <w:r w:rsidRPr="0098778A">
        <w:rPr>
          <w:sz w:val="20"/>
        </w:rPr>
        <w:t xml:space="preserve">Критерий истины не найти в мышлении самом по себе, нет его и в действительности, взятой вне субъекта. Критерий истины заключается в практике. «Вопрос о том, обладает ли человеческое мышление предметной истинностью, - вовсе не вопрос теории, а практический вопрос. В практике должен доказать человек истинность, т.е. действительность и мощь, посюсторонность своего мышления. Спор о действительности или недействительности мышления, изолирующегося от практики, есть чисто схоластический вопрос» - К. Маркс.    </w:t>
      </w:r>
    </w:p>
    <w:p w:rsidR="004F0EB4" w:rsidRPr="0098778A" w:rsidRDefault="004F0EB4" w:rsidP="0098778A">
      <w:pPr>
        <w:pStyle w:val="af5"/>
        <w:spacing w:line="233" w:lineRule="auto"/>
        <w:ind w:left="0" w:right="0" w:firstLine="340"/>
        <w:rPr>
          <w:sz w:val="20"/>
        </w:rPr>
      </w:pPr>
      <w:r w:rsidRPr="0098778A">
        <w:rPr>
          <w:sz w:val="20"/>
        </w:rPr>
        <w:t xml:space="preserve">Один из фундаментальных принципов научного мышления гласит: некоторое положение является истинным в том случае, если можно доказать, применимо ли оно в той или иной конкретной ситуации. Этот принцип выражается термином «реализуемость». Посредством реализации идеи в практическом действии знание соизмеряется, сопоставляется со своим объектом, выявляя тем самым настоящую меру объективности, истинности своего содержания. В знании истина то, что прямо или косвенно подтверждено на практике, то есть результативно осуществлено в практике. </w:t>
      </w:r>
    </w:p>
    <w:p w:rsidR="004F0EB4" w:rsidRPr="0098778A" w:rsidRDefault="004F0EB4" w:rsidP="0098778A">
      <w:pPr>
        <w:pStyle w:val="af5"/>
        <w:spacing w:line="233" w:lineRule="auto"/>
        <w:ind w:left="0" w:right="0" w:firstLine="340"/>
        <w:rPr>
          <w:sz w:val="20"/>
        </w:rPr>
      </w:pPr>
      <w:r w:rsidRPr="0098778A">
        <w:rPr>
          <w:sz w:val="20"/>
        </w:rPr>
        <w:t xml:space="preserve">В качестве критерия истины практика «работает» не только в своей чувственной «наготе» – как предметная физическая деятельность, в частности в эксперименте. Она выступает и в опосредствованной форме – как логика, закалившаяся в горниле практике. Можно сказать, что логика – это опосредствованная практика. Степень совершенства человеческого мышления определяется мерой соответствия и его содержания содержанию объективной реальности. Наш разум дисциплинируется логикой вещей, воспроизведенной в логике практических действий и всей системе духовной культуры. Реальный процесс человеческого мышления разворачивается не только в мышлении отдельной личности, но и в лоне всей истории культуры. Логичность мысли при достоверности исходных положений является в известной мере гарантией не только её правильности, но и истинности. В этом заключена великая познавательная сила логического мышления. Последним же основанием достоверности нашего знания является возможность на его базе практического созидания. </w:t>
      </w:r>
    </w:p>
    <w:p w:rsidR="004F0EB4" w:rsidRPr="0098778A" w:rsidRDefault="004F0EB4" w:rsidP="0098778A">
      <w:pPr>
        <w:pStyle w:val="af5"/>
        <w:spacing w:line="233" w:lineRule="auto"/>
        <w:ind w:left="0" w:right="0" w:firstLine="340"/>
        <w:rPr>
          <w:sz w:val="20"/>
        </w:rPr>
      </w:pPr>
      <w:r w:rsidRPr="0098778A">
        <w:rPr>
          <w:sz w:val="20"/>
        </w:rPr>
        <w:t xml:space="preserve">Конечно, нельзя забывать, что практика не может полностью подтвердить или опровергнуть какое бы то ни было представление знания. «Атом неделим» - истина это или заблуждение? В течение многих веков это считалось истиной, и практика подтверждала это. С точки зрения, например, античной практики (и даже вплоть до конца 19 в.) атом действительно был неделим, так же как в настоящее время он делим, а вот элементарные частицы пока остаются неделимыми. Таков уровень современной практики. Практика – «хитрая» особа: она не только подтверждает истину и разоблачает заблуждение, но и хранит молчание относительно того, что находится за пределами её исторически ограниченных возможностей. Однако сама практика постоянно совершенствуется, развивается и углубляется, причем на основе развития именно научного познания. Практика многогранна – от эмпирического жизненного опыта до строжайшего научного эксперимента. Одно дело </w:t>
      </w:r>
      <w:r w:rsidRPr="0098778A">
        <w:rPr>
          <w:sz w:val="20"/>
        </w:rPr>
        <w:lastRenderedPageBreak/>
        <w:t xml:space="preserve">практика первобытного человека, добывавшего огонь трением, другое – средневековых алхимиков, искавших способ превращения различных металлов в золото. Современные физические эксперименты с помощью приборов огромной разрешающей способности, расчет на ЭВМ – это тоже практика. В процессе развития истинного знания, увеличение его объема наука и практика все больше выступает в нераздельном единстве [4,23]. </w:t>
      </w:r>
    </w:p>
    <w:p w:rsidR="004F0EB4" w:rsidRPr="0098778A" w:rsidRDefault="004F0EB4" w:rsidP="0098778A">
      <w:pPr>
        <w:pStyle w:val="af5"/>
        <w:spacing w:line="233" w:lineRule="auto"/>
        <w:ind w:left="0" w:right="0" w:firstLine="340"/>
        <w:rPr>
          <w:sz w:val="20"/>
        </w:rPr>
      </w:pPr>
      <w:r w:rsidRPr="0098778A">
        <w:rPr>
          <w:sz w:val="20"/>
        </w:rPr>
        <w:t>Данное положение становится закономерностью не только в области естественнонаучного познания, но так же и социального, особенно на современном этапе развития общества, когда в общественно-исторической практике людей все большая доля принадлежит субъективному, человеческому факторам. Развитие социально-исторического процесса, организация общественной практики все более и более осуществляется на основе научного познания социальных закономерностей.</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Истина − верное отражение объекта познающим субъектом, воспроизведение его таким, каким он существует сам по себе, вне и независимо от познающего субъекта и его сознания. Истиной может называться само знание (содержание знания) или сама познанная действительность. В целом истина есть универсальная категория, понятие, используемое, в частности, как в религии и философии, так и в рамках научного познания. Истина несет объективное содержание (информацию объекта) и ценностную ориентированность субъекта. Ценность знания определяется мерой его истинности. </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Но человечество редко достигает истины иначе, как через крайности и заблуждения. Заблуждение - это содержание сознания, не соответствующее реальности, но принимаемое за истинное. Заблуждения тоже отражают, правда односторонне, объективную действительность, имеют реальный источник. В любом вымысле содержатся нити реальности. Заблуждения возникают вследствие разных субъективных и объективных причин: поспешных обобщений, несовершенства познавательных средств и т.п.</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Заблуждения имеют и гносеологические и психологические, и социальные основания. Но их следует отличать от лжи как нравственно-психологического феномена. </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«Истина» и «заблуждение» не должны включать в свое содержание оценку знаний, отношение к ним субъекта. Оценочный аспект характерен для другой пары близких им понятий «правда» и «ложь». Под правдой понимают истину, содержащую нравственную оценку; правдивое -- это не только истинное, но и правильное, честное, справедливое. Противоположностью правде является ложь. </w:t>
      </w:r>
    </w:p>
    <w:p w:rsidR="004F0EB4" w:rsidRPr="0098778A" w:rsidRDefault="004F0EB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Ложь − это искажение действительного состояния дел, имеющее целью ввести кого-то в обман. Ложью может быть, как измышление о том чего не было, так и сознательное сокрытие того, что было. Источником лжи может быть и логически неправильное мышление.</w:t>
      </w:r>
    </w:p>
    <w:p w:rsidR="00065934" w:rsidRPr="0098778A" w:rsidRDefault="00065934" w:rsidP="0098778A">
      <w:pPr>
        <w:spacing w:after="0" w:line="233" w:lineRule="auto"/>
        <w:ind w:firstLine="340"/>
        <w:contextualSpacing/>
        <w:jc w:val="center"/>
        <w:rPr>
          <w:rFonts w:ascii="Times New Roman" w:hAnsi="Times New Roman"/>
          <w:b/>
          <w:i/>
          <w:sz w:val="20"/>
          <w:szCs w:val="20"/>
          <w:shd w:val="clear" w:color="auto" w:fill="FFFFFF"/>
          <w:lang w:val="kk-KZ"/>
        </w:rPr>
      </w:pPr>
    </w:p>
    <w:p w:rsidR="004F0EB4" w:rsidRPr="000232D0" w:rsidRDefault="004F0EB4" w:rsidP="0098778A">
      <w:pPr>
        <w:spacing w:after="0" w:line="233" w:lineRule="auto"/>
        <w:ind w:firstLine="340"/>
        <w:contextualSpacing/>
        <w:jc w:val="center"/>
        <w:rPr>
          <w:rFonts w:ascii="Times New Roman" w:hAnsi="Times New Roman"/>
          <w:b/>
          <w:i/>
          <w:sz w:val="20"/>
          <w:szCs w:val="20"/>
          <w:shd w:val="clear" w:color="auto" w:fill="FFFFFF"/>
          <w:lang w:val="kk-KZ"/>
        </w:rPr>
      </w:pPr>
      <w:r w:rsidRPr="000232D0">
        <w:rPr>
          <w:rFonts w:ascii="Times New Roman" w:hAnsi="Times New Roman"/>
          <w:b/>
          <w:i/>
          <w:sz w:val="20"/>
          <w:szCs w:val="20"/>
          <w:shd w:val="clear" w:color="auto" w:fill="FFFFFF"/>
        </w:rPr>
        <w:t>Список использованной литературы:</w:t>
      </w:r>
    </w:p>
    <w:p w:rsidR="004F0EB4" w:rsidRPr="000232D0" w:rsidRDefault="004F0EB4" w:rsidP="0098778A">
      <w:pPr>
        <w:pStyle w:val="af5"/>
        <w:spacing w:line="233" w:lineRule="auto"/>
        <w:ind w:left="0" w:right="0" w:firstLine="340"/>
        <w:rPr>
          <w:sz w:val="20"/>
          <w:lang w:val="kk-KZ"/>
        </w:rPr>
      </w:pPr>
      <w:r w:rsidRPr="000232D0">
        <w:rPr>
          <w:sz w:val="20"/>
          <w:lang w:val="kk-KZ"/>
        </w:rPr>
        <w:t xml:space="preserve">1. </w:t>
      </w:r>
      <w:r w:rsidRPr="000232D0">
        <w:rPr>
          <w:sz w:val="20"/>
        </w:rPr>
        <w:t>Спиркин А.Г. Основы философии: учебное пособие для вузов.</w:t>
      </w:r>
      <w:r w:rsidRPr="000232D0">
        <w:rPr>
          <w:sz w:val="20"/>
          <w:lang w:val="kk-KZ"/>
        </w:rPr>
        <w:t xml:space="preserve"> – М., 2005.</w:t>
      </w:r>
    </w:p>
    <w:p w:rsidR="004F0EB4" w:rsidRPr="000232D0" w:rsidRDefault="004F0EB4" w:rsidP="0098778A">
      <w:pPr>
        <w:pStyle w:val="af5"/>
        <w:spacing w:line="233" w:lineRule="auto"/>
        <w:ind w:left="0" w:right="0" w:firstLine="340"/>
        <w:rPr>
          <w:sz w:val="20"/>
        </w:rPr>
      </w:pPr>
      <w:r w:rsidRPr="000232D0">
        <w:rPr>
          <w:sz w:val="20"/>
          <w:lang w:val="kk-KZ"/>
        </w:rPr>
        <w:t xml:space="preserve">2. </w:t>
      </w:r>
      <w:r w:rsidRPr="000232D0">
        <w:rPr>
          <w:sz w:val="20"/>
        </w:rPr>
        <w:t xml:space="preserve">Краткий словарь по философии – М </w:t>
      </w:r>
      <w:r w:rsidRPr="000232D0">
        <w:rPr>
          <w:sz w:val="20"/>
          <w:lang w:val="kk-KZ"/>
        </w:rPr>
        <w:t>2000</w:t>
      </w:r>
      <w:r w:rsidRPr="000232D0">
        <w:rPr>
          <w:sz w:val="20"/>
        </w:rPr>
        <w:t>.</w:t>
      </w:r>
    </w:p>
    <w:p w:rsidR="004F0EB4" w:rsidRPr="000232D0" w:rsidRDefault="004F0EB4" w:rsidP="0098778A">
      <w:pPr>
        <w:spacing w:after="0" w:line="233" w:lineRule="auto"/>
        <w:ind w:firstLine="340"/>
        <w:jc w:val="both"/>
        <w:rPr>
          <w:rFonts w:ascii="Times New Roman" w:hAnsi="Times New Roman"/>
          <w:sz w:val="20"/>
          <w:szCs w:val="20"/>
          <w:lang w:val="kk-KZ"/>
        </w:rPr>
      </w:pPr>
      <w:r w:rsidRPr="000232D0">
        <w:rPr>
          <w:rFonts w:ascii="Times New Roman" w:hAnsi="Times New Roman"/>
          <w:sz w:val="20"/>
          <w:szCs w:val="20"/>
          <w:lang w:val="kk-KZ"/>
        </w:rPr>
        <w:t xml:space="preserve">3. </w:t>
      </w:r>
      <w:r w:rsidRPr="000232D0">
        <w:rPr>
          <w:rFonts w:ascii="Times New Roman" w:hAnsi="Times New Roman"/>
          <w:sz w:val="20"/>
          <w:szCs w:val="20"/>
        </w:rPr>
        <w:t>Радугин А.О. Философия. М.</w:t>
      </w:r>
      <w:r w:rsidRPr="000232D0">
        <w:rPr>
          <w:rFonts w:ascii="Times New Roman" w:hAnsi="Times New Roman"/>
          <w:sz w:val="20"/>
          <w:szCs w:val="20"/>
          <w:lang w:val="kk-KZ"/>
        </w:rPr>
        <w:t>:</w:t>
      </w:r>
      <w:r w:rsidRPr="000232D0">
        <w:rPr>
          <w:rFonts w:ascii="Times New Roman" w:hAnsi="Times New Roman"/>
          <w:sz w:val="20"/>
          <w:szCs w:val="20"/>
        </w:rPr>
        <w:t xml:space="preserve"> Владос, </w:t>
      </w:r>
      <w:r w:rsidRPr="000232D0">
        <w:rPr>
          <w:rFonts w:ascii="Times New Roman" w:hAnsi="Times New Roman"/>
          <w:sz w:val="20"/>
          <w:szCs w:val="20"/>
          <w:lang w:val="kk-KZ"/>
        </w:rPr>
        <w:t>2008.</w:t>
      </w:r>
    </w:p>
    <w:p w:rsidR="004F0EB4" w:rsidRPr="000232D0" w:rsidRDefault="004F0EB4" w:rsidP="0098778A">
      <w:pPr>
        <w:spacing w:after="0" w:line="233" w:lineRule="auto"/>
        <w:ind w:firstLine="340"/>
        <w:jc w:val="both"/>
        <w:rPr>
          <w:rFonts w:ascii="Times New Roman" w:hAnsi="Times New Roman"/>
          <w:sz w:val="20"/>
          <w:szCs w:val="20"/>
        </w:rPr>
      </w:pPr>
      <w:r w:rsidRPr="000232D0">
        <w:rPr>
          <w:rFonts w:ascii="Times New Roman" w:hAnsi="Times New Roman"/>
          <w:sz w:val="20"/>
          <w:szCs w:val="20"/>
          <w:lang w:val="kk-KZ"/>
        </w:rPr>
        <w:t xml:space="preserve">4. </w:t>
      </w:r>
      <w:r w:rsidRPr="000232D0">
        <w:rPr>
          <w:rFonts w:ascii="Times New Roman" w:hAnsi="Times New Roman"/>
          <w:sz w:val="20"/>
          <w:szCs w:val="20"/>
        </w:rPr>
        <w:t>Поппер К. Предположения и опровержения. Рост научного знания //  Логика и рост научного знания. −</w:t>
      </w:r>
      <w:r w:rsidRPr="000232D0">
        <w:rPr>
          <w:rFonts w:ascii="Times New Roman" w:hAnsi="Times New Roman"/>
          <w:sz w:val="20"/>
          <w:szCs w:val="20"/>
          <w:lang w:val="kk-KZ"/>
        </w:rPr>
        <w:t xml:space="preserve"> </w:t>
      </w:r>
      <w:r w:rsidRPr="000232D0">
        <w:rPr>
          <w:rFonts w:ascii="Times New Roman" w:hAnsi="Times New Roman"/>
          <w:sz w:val="20"/>
          <w:szCs w:val="20"/>
        </w:rPr>
        <w:t>М., 1983.</w:t>
      </w:r>
    </w:p>
    <w:p w:rsidR="00065934" w:rsidRPr="0098778A" w:rsidRDefault="00065934" w:rsidP="0098778A">
      <w:pPr>
        <w:tabs>
          <w:tab w:val="left" w:pos="2700"/>
        </w:tabs>
        <w:spacing w:after="0" w:line="233" w:lineRule="auto"/>
        <w:ind w:firstLine="340"/>
        <w:jc w:val="right"/>
        <w:rPr>
          <w:rFonts w:ascii="Times New Roman" w:hAnsi="Times New Roman"/>
          <w:b/>
          <w:i/>
          <w:sz w:val="20"/>
          <w:szCs w:val="20"/>
          <w:lang w:val="kk-KZ"/>
        </w:rPr>
      </w:pPr>
    </w:p>
    <w:p w:rsidR="008F52C8" w:rsidRPr="0098778A" w:rsidRDefault="008F52C8" w:rsidP="0098778A">
      <w:pPr>
        <w:tabs>
          <w:tab w:val="left" w:pos="2700"/>
        </w:tabs>
        <w:spacing w:after="0" w:line="233" w:lineRule="auto"/>
        <w:ind w:firstLine="340"/>
        <w:jc w:val="right"/>
        <w:rPr>
          <w:rFonts w:ascii="Times New Roman" w:hAnsi="Times New Roman"/>
          <w:b/>
          <w:i/>
          <w:sz w:val="20"/>
          <w:szCs w:val="20"/>
        </w:rPr>
      </w:pPr>
    </w:p>
    <w:p w:rsidR="004F19E4" w:rsidRPr="0098778A" w:rsidRDefault="004F19E4" w:rsidP="0098778A">
      <w:pPr>
        <w:tabs>
          <w:tab w:val="left" w:pos="2700"/>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Алтайбаева А.</w:t>
      </w:r>
      <w:r w:rsidR="00F635FD" w:rsidRPr="0098778A">
        <w:rPr>
          <w:rFonts w:ascii="Times New Roman" w:hAnsi="Times New Roman"/>
          <w:b/>
          <w:i/>
          <w:sz w:val="20"/>
          <w:szCs w:val="20"/>
          <w:lang w:val="kk-KZ"/>
        </w:rPr>
        <w:t>,</w:t>
      </w:r>
    </w:p>
    <w:p w:rsidR="00065934" w:rsidRPr="0098778A" w:rsidRDefault="00F635F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65934" w:rsidRPr="0098778A">
        <w:rPr>
          <w:rFonts w:ascii="Times New Roman" w:hAnsi="Times New Roman"/>
          <w:b/>
          <w:i/>
          <w:sz w:val="20"/>
          <w:szCs w:val="20"/>
          <w:lang w:val="kk-KZ"/>
        </w:rPr>
        <w:t>л-Фараби атындағы ҚазҰУ</w:t>
      </w:r>
    </w:p>
    <w:p w:rsidR="004F19E4" w:rsidRPr="0098778A" w:rsidRDefault="004F19E4" w:rsidP="0098778A">
      <w:pPr>
        <w:tabs>
          <w:tab w:val="left" w:pos="2700"/>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философия бөлімінің 3 курс студенті</w:t>
      </w:r>
    </w:p>
    <w:p w:rsidR="004F19E4" w:rsidRPr="0098778A" w:rsidRDefault="004F19E4" w:rsidP="0098778A">
      <w:pPr>
        <w:tabs>
          <w:tab w:val="left" w:pos="2700"/>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4F19E4" w:rsidRPr="0098778A" w:rsidRDefault="004F19E4" w:rsidP="0098778A">
      <w:pPr>
        <w:tabs>
          <w:tab w:val="left" w:pos="2700"/>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филос.ғ.д.,проф</w:t>
      </w:r>
      <w:r w:rsidR="00630FB0" w:rsidRPr="0098778A">
        <w:rPr>
          <w:rFonts w:ascii="Times New Roman" w:hAnsi="Times New Roman"/>
          <w:b/>
          <w:i/>
          <w:sz w:val="20"/>
          <w:szCs w:val="20"/>
          <w:lang w:val="kk-KZ"/>
        </w:rPr>
        <w:t>ессор</w:t>
      </w:r>
      <w:r w:rsidRPr="0098778A">
        <w:rPr>
          <w:rFonts w:ascii="Times New Roman" w:hAnsi="Times New Roman"/>
          <w:b/>
          <w:i/>
          <w:sz w:val="20"/>
          <w:szCs w:val="20"/>
          <w:lang w:val="kk-KZ"/>
        </w:rPr>
        <w:t xml:space="preserve"> Абдигалиева Ғ.Қ</w:t>
      </w:r>
    </w:p>
    <w:p w:rsidR="004F19E4" w:rsidRPr="0098778A" w:rsidRDefault="004F19E4" w:rsidP="0098778A">
      <w:pPr>
        <w:tabs>
          <w:tab w:val="left" w:pos="2700"/>
        </w:tabs>
        <w:spacing w:after="0" w:line="233" w:lineRule="auto"/>
        <w:ind w:firstLine="340"/>
        <w:jc w:val="right"/>
        <w:rPr>
          <w:rFonts w:ascii="Times New Roman" w:hAnsi="Times New Roman"/>
          <w:b/>
          <w:i/>
          <w:sz w:val="20"/>
          <w:szCs w:val="20"/>
          <w:lang w:val="kk-KZ"/>
        </w:rPr>
      </w:pPr>
    </w:p>
    <w:p w:rsidR="004F19E4" w:rsidRPr="0098778A" w:rsidRDefault="004F19E4" w:rsidP="0098778A">
      <w:pPr>
        <w:tabs>
          <w:tab w:val="left" w:pos="2700"/>
        </w:tabs>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Қазіргі жастардың құндылықтары</w:t>
      </w:r>
      <w:r w:rsidR="000232D0">
        <w:rPr>
          <w:rFonts w:ascii="Times New Roman" w:hAnsi="Times New Roman"/>
          <w:b/>
          <w:caps/>
          <w:sz w:val="20"/>
          <w:szCs w:val="20"/>
          <w:lang w:val="ca-ES"/>
        </w:rPr>
        <w:t xml:space="preserve"> </w:t>
      </w:r>
      <w:r w:rsidRPr="0098778A">
        <w:rPr>
          <w:rFonts w:ascii="Times New Roman" w:hAnsi="Times New Roman"/>
          <w:b/>
          <w:caps/>
          <w:sz w:val="20"/>
          <w:szCs w:val="20"/>
          <w:lang w:val="kk-KZ"/>
        </w:rPr>
        <w:t>Қазақстан Республикасы жастарының әлеуметтік маңызды құндылықтарын салыстырмалы талдау</w:t>
      </w:r>
    </w:p>
    <w:p w:rsidR="004F19E4" w:rsidRPr="0098778A" w:rsidRDefault="004F19E4" w:rsidP="0098778A">
      <w:pPr>
        <w:tabs>
          <w:tab w:val="left" w:pos="2700"/>
        </w:tabs>
        <w:spacing w:after="0" w:line="233" w:lineRule="auto"/>
        <w:ind w:firstLine="340"/>
        <w:jc w:val="center"/>
        <w:rPr>
          <w:rFonts w:ascii="Times New Roman" w:hAnsi="Times New Roman"/>
          <w:b/>
          <w:sz w:val="20"/>
          <w:szCs w:val="20"/>
          <w:lang w:val="kk-KZ"/>
        </w:rPr>
      </w:pP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Әлеуметтік-стратификациялық жүйенің бір бөлігі бола отырып, жастар әлеуметтік дифференциациядан өткен, яғни, әлеуметтік бірыңғай массаны білдірмейді. Оларды Әлеуметтік топ ретінде зерттей отырып, оның ішкі әлеуметік бірыңғай еместігіне назар аудару керек. Жастар өз жасы мен әлеуметтік жағдайының ерекшелігіне байланысты ең динамикалы және өзгеріп жатқан құбылыстарды біршама қабылдағыш әлеуметтік-демографиялық топ болып саналады. Жастар сапалы жаңа өзгерістерге оңай бейімделеді, сондықтан да социомәдени өзгерістер процесінің көшбасшысы болып табылады. Ұрпақтардың құндылықтар жүйесін зерттей отырып, зерттеушілер маңызды генерациялық алға жылжуды атап көрсетіп отыр − тұлғаның рөлі мен мәнінің өзгеруі, белсенділігінің, дербестігінің, субъективтілігінің жоғарлауы, әртүрлі жастар субъмәдениеті шеңберінде жаңа құндылықтық жүйелер мен іс-әрекет модельдерінің қалыптасуы.</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Қазақстандық аумақтардың, ерекшелігі деңгейінде жастар субмәдениетінің ерекшелігін зерттеу маңызды ғылыми міндетті алға қояды. Аумақтың әлеуметтік-экономикалық және мәдени дамығандығы ондағы тұрғындарды кәсіби анықтауға, кәсіби мобильділікке, әлеуметтік және мәдени дамуға, және өзін-өзі жүзеге асыруға біршама ыңғайлы жағдайлар жасайды. Аумақтың тарихи дамуының ерекшеліктері, тұрғындарының ұлттық құрамы  олардың мінезінің, этника аралық қатынастарының және қалыптасқан пікірлерінің ерекшеліктеріне әсер етуі мүмкін. </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lastRenderedPageBreak/>
        <w:t xml:space="preserve"> </w:t>
      </w:r>
      <w:r w:rsidRPr="0098778A">
        <w:rPr>
          <w:rFonts w:ascii="Times New Roman" w:hAnsi="Times New Roman"/>
          <w:sz w:val="20"/>
          <w:szCs w:val="20"/>
          <w:lang w:val="kk-KZ"/>
        </w:rPr>
        <w:t>Қазақстан қоғамының социомәдени өзгерістеріне талдау жасауды жүзеге асыру, атап айтқанда, қазақстан жастарының өміріндегі құндылықтық-нормативтік өзгеріс жүйелері мен стильдеріне.</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жастарының рухани құндылығын зерттеу, және қоғам мен жастардың құндылықтық әлемінің ұқсастығы мен айырмашылық тұсын анықтау.</w:t>
      </w:r>
    </w:p>
    <w:p w:rsidR="004F19E4" w:rsidRPr="0098778A" w:rsidRDefault="004F19E4" w:rsidP="0098778A">
      <w:pPr>
        <w:tabs>
          <w:tab w:val="left" w:pos="928"/>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Оңтүстік жастарының өзекті деген құндылықтық бой түзеуінің рейтингін зерттеу </w:t>
      </w:r>
    </w:p>
    <w:p w:rsidR="004F19E4" w:rsidRPr="0098778A" w:rsidRDefault="004F19E4" w:rsidP="0098778A">
      <w:pPr>
        <w:tabs>
          <w:tab w:val="left" w:pos="928"/>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Мемлекеттік деңгейде шешілуі тиіс өзекті деген жастар мәселесінің рейтингін зерттеу.</w:t>
      </w:r>
    </w:p>
    <w:p w:rsidR="004F19E4" w:rsidRPr="0098778A" w:rsidRDefault="004F19E4" w:rsidP="0098778A">
      <w:pPr>
        <w:tabs>
          <w:tab w:val="left" w:pos="928"/>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Қазақстан қоғамындағы жастар субмәдениетінің «құндылықтық» рейтингін нықтауда аумақтық айырмашылық тенденцияларына  компаративті талдау жасау.</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қоғамының әлеуметтік тобы ретінде  Қазақстан жастары.</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Зерттеудің сандық және сапалық түрлерінен тұратын аралас алынды:</w:t>
      </w:r>
    </w:p>
    <w:p w:rsidR="004F19E4" w:rsidRPr="0098778A" w:rsidRDefault="004F19E4" w:rsidP="0098778A">
      <w:pPr>
        <w:tabs>
          <w:tab w:val="left" w:pos="900"/>
          <w:tab w:val="left" w:pos="684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Оңтүстік Қазақстан облысы жастарын мониторингтік сұрау (Шымкент, Қызылорда, Жамбыл қалалары). Іріктеу көлемі  – 1500 респондент.</w:t>
      </w:r>
    </w:p>
    <w:p w:rsidR="004F19E4" w:rsidRPr="0098778A" w:rsidRDefault="004F19E4" w:rsidP="0098778A">
      <w:pPr>
        <w:tabs>
          <w:tab w:val="left" w:pos="900"/>
          <w:tab w:val="left" w:pos="684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Оңтүстік Қазақстан облыстық жастар БАҚ-ын контент-талдау Қазақстан Республикасының аймақтары бойынша әлеуметтік сұрау (Қостанай, Семей, Ақтобе қалалары бойынша). Іріктеу көлемі  – 600 респондент. </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Іріктеудің жалпы көлемі – 2100 респондент. Іріктеу – репрезентативтік, квоталық, мақсаттық. </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Посткеңестік кезеңде толығымен алғанда қазақстан қоғамының, соның ішінде жастардың құндылықтық басымдықтарының өзгеруі болды. Жастардың құндылықтық санасында құндылықтың жаңа иерархиясын қалыптастыратын жаңа доминанттар пайда болды. Осы ретте, жастар мәселесін әлеуметтік құрылым және ұрпақаралық орын алмастыру өндірісінің призмасы арқылы қарастырады. Ал қоғамдық дамудың үш құрамдас бөлігі назарда тұрады: қоғамдық қажеттіліктер, білім беру және жастар жүйесі және олардың арасындағы мүмкін болатын қарама-қайшылықтар. Аймақтық жастар құндылықтары әлеуметтік жүйенің жекелеген элементтерін тиімділендіре отырып, тұтасымен алғанда, қазақстан қоғамындағы жас ұрпақтық құндылықтық бағдарының ортақ жүйесін қалыптастырады. </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Оңтүстік Қазақстан облысы бойынша мониторинг</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Сұраудың мониторингі негізінде іріктеу объектілерін зерттеу принципі берілген уақыт арқылы – 3 ай (І сұрау 2007 жылдың қазан айы, ІІ сұрау 2008 жылдың қаңтар айы).</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Іріктеудің жалпы көлемі – 600 респондент,екі кезеңнің әрқайсысына 300 респонденттен. Іріктеудің сипаттамасы – квоталық іріктеу.</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Респонденттердің демографиялық сипаттамасы</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Сұрау алғандардың арасынан жалпы алғанда І-ші сұрауға ер  респонденттер әйелдерге қарағанда (45,6%) 8,8%- ға көп болды (54,4 %), ал ІІ-ші сұрауда әйелдердің басым болуы аумақтың демографиялық сипаттамасына сәйкес келеді (46,6 % қарсы 53,4 %)</w:t>
      </w:r>
      <w:r w:rsidRPr="0098778A">
        <w:rPr>
          <w:rFonts w:ascii="Times New Roman" w:hAnsi="Times New Roman"/>
          <w:b/>
          <w:sz w:val="20"/>
          <w:szCs w:val="20"/>
          <w:lang w:val="kk-KZ"/>
        </w:rPr>
        <w:t xml:space="preserve"> </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Жастық кезеңнің жастық сипаттамалары  пропорционалды берілген. Осы ретте негізінен біршама индикаторлар  екі сұрау бойынша 17 жастан 25 жас көрсеткіші бойынша   32,4 % дан 21,6 % дейінгі шеңберде.</w:t>
      </w:r>
    </w:p>
    <w:p w:rsidR="004F19E4" w:rsidRPr="0098778A" w:rsidRDefault="004F19E4" w:rsidP="0098778A">
      <w:pPr>
        <w:tabs>
          <w:tab w:val="left" w:pos="1005"/>
        </w:tabs>
        <w:spacing w:after="0" w:line="233" w:lineRule="auto"/>
        <w:ind w:firstLine="340"/>
        <w:rPr>
          <w:rFonts w:ascii="Times New Roman" w:hAnsi="Times New Roman"/>
          <w:b/>
          <w:sz w:val="20"/>
          <w:szCs w:val="20"/>
          <w:lang w:val="kk-KZ"/>
        </w:rPr>
      </w:pPr>
    </w:p>
    <w:p w:rsidR="004F19E4" w:rsidRPr="0098778A" w:rsidRDefault="004F19E4" w:rsidP="0098778A">
      <w:pPr>
        <w:tabs>
          <w:tab w:val="center" w:pos="3772"/>
        </w:tabs>
        <w:spacing w:after="0" w:line="233" w:lineRule="auto"/>
        <w:ind w:firstLine="340"/>
        <w:jc w:val="center"/>
        <w:rPr>
          <w:rFonts w:ascii="Times New Roman" w:hAnsi="Times New Roman"/>
          <w:b/>
          <w:sz w:val="20"/>
          <w:szCs w:val="20"/>
          <w:lang w:val="kk-KZ"/>
        </w:rPr>
      </w:pPr>
      <w:r w:rsidRPr="0098778A">
        <w:rPr>
          <w:rFonts w:ascii="Times New Roman" w:hAnsi="Times New Roman"/>
          <w:sz w:val="20"/>
          <w:szCs w:val="20"/>
        </w:rPr>
        <w:t xml:space="preserve">4-кесте – </w:t>
      </w:r>
      <w:r w:rsidRPr="0098778A">
        <w:rPr>
          <w:rFonts w:ascii="Times New Roman" w:hAnsi="Times New Roman"/>
          <w:b/>
          <w:sz w:val="20"/>
          <w:szCs w:val="20"/>
        </w:rPr>
        <w:t>Жынысы</w:t>
      </w:r>
    </w:p>
    <w:tbl>
      <w:tblPr>
        <w:tblW w:w="0" w:type="auto"/>
        <w:jc w:val="center"/>
        <w:tblInd w:w="-1562" w:type="dxa"/>
        <w:tblCellMar>
          <w:left w:w="10" w:type="dxa"/>
          <w:right w:w="10" w:type="dxa"/>
        </w:tblCellMar>
        <w:tblLook w:val="04A0"/>
      </w:tblPr>
      <w:tblGrid>
        <w:gridCol w:w="2177"/>
        <w:gridCol w:w="1098"/>
        <w:gridCol w:w="1481"/>
        <w:gridCol w:w="1260"/>
        <w:gridCol w:w="1440"/>
        <w:gridCol w:w="1592"/>
      </w:tblGrid>
      <w:tr w:rsidR="004F19E4" w:rsidRPr="000232D0" w:rsidTr="003E5559">
        <w:trPr>
          <w:jc w:val="center"/>
        </w:trPr>
        <w:tc>
          <w:tcPr>
            <w:tcW w:w="3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tcPr>
          <w:p w:rsidR="004F19E4" w:rsidRPr="000232D0" w:rsidRDefault="004F19E4" w:rsidP="000232D0">
            <w:pPr>
              <w:spacing w:after="0" w:line="233" w:lineRule="auto"/>
              <w:jc w:val="center"/>
              <w:rPr>
                <w:rFonts w:ascii="Times New Roman" w:eastAsia="Calibri" w:hAnsi="Times New Roman"/>
                <w:sz w:val="18"/>
                <w:szCs w:val="18"/>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ОҚО 1</w:t>
            </w:r>
          </w:p>
        </w:tc>
        <w:tc>
          <w:tcPr>
            <w:tcW w:w="303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ОҚО 2</w:t>
            </w:r>
          </w:p>
        </w:tc>
      </w:tr>
      <w:tr w:rsidR="004F19E4" w:rsidRPr="000232D0" w:rsidTr="003E5559">
        <w:trPr>
          <w:jc w:val="center"/>
        </w:trPr>
        <w:tc>
          <w:tcPr>
            <w:tcW w:w="3275" w:type="dxa"/>
            <w:gridSpan w:val="2"/>
            <w:vMerge/>
            <w:tcBorders>
              <w:top w:val="single" w:sz="4" w:space="0" w:color="000000"/>
              <w:left w:val="single" w:sz="4" w:space="0" w:color="000000"/>
              <w:bottom w:val="single" w:sz="4" w:space="0" w:color="000000"/>
              <w:right w:val="single" w:sz="4" w:space="0" w:color="000000"/>
            </w:tcBorders>
            <w:vAlign w:val="center"/>
            <w:hideMark/>
          </w:tcPr>
          <w:p w:rsidR="004F19E4" w:rsidRPr="000232D0" w:rsidRDefault="004F19E4" w:rsidP="000232D0">
            <w:pPr>
              <w:spacing w:after="0" w:line="233" w:lineRule="auto"/>
              <w:rPr>
                <w:rFonts w:ascii="Times New Roman" w:eastAsia="Calibri" w:hAnsi="Times New Roman"/>
                <w:sz w:val="18"/>
                <w:szCs w:val="18"/>
              </w:rPr>
            </w:pP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b/>
                <w:sz w:val="18"/>
                <w:szCs w:val="18"/>
              </w:rPr>
            </w:pPr>
            <w:r w:rsidRPr="000232D0">
              <w:rPr>
                <w:rFonts w:ascii="Times New Roman" w:hAnsi="Times New Roman"/>
                <w:b/>
                <w:sz w:val="18"/>
                <w:szCs w:val="18"/>
              </w:rPr>
              <w:t>Жауаптар</w:t>
            </w:r>
          </w:p>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саны</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b/>
                <w:sz w:val="18"/>
                <w:szCs w:val="18"/>
              </w:rPr>
            </w:pPr>
            <w:r w:rsidRPr="000232D0">
              <w:rPr>
                <w:rFonts w:ascii="Times New Roman" w:hAnsi="Times New Roman"/>
                <w:b/>
                <w:sz w:val="18"/>
                <w:szCs w:val="18"/>
              </w:rPr>
              <w:t>Жауаптар</w:t>
            </w:r>
          </w:p>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саны</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w:t>
            </w:r>
          </w:p>
        </w:tc>
      </w:tr>
      <w:tr w:rsidR="004F19E4" w:rsidRPr="000232D0" w:rsidTr="003E5559">
        <w:trPr>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rPr>
                <w:rFonts w:ascii="Times New Roman" w:hAnsi="Times New Roman"/>
                <w:sz w:val="18"/>
                <w:szCs w:val="18"/>
              </w:rPr>
            </w:pPr>
            <w:r w:rsidRPr="000232D0">
              <w:rPr>
                <w:rFonts w:ascii="Times New Roman" w:hAnsi="Times New Roman"/>
                <w:sz w:val="18"/>
                <w:szCs w:val="18"/>
              </w:rPr>
              <w:t>1.</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both"/>
              <w:rPr>
                <w:rFonts w:ascii="Times New Roman" w:hAnsi="Times New Roman"/>
                <w:sz w:val="18"/>
                <w:szCs w:val="18"/>
              </w:rPr>
            </w:pPr>
            <w:r w:rsidRPr="000232D0">
              <w:rPr>
                <w:rFonts w:ascii="Times New Roman" w:hAnsi="Times New Roman"/>
                <w:sz w:val="18"/>
                <w:szCs w:val="18"/>
              </w:rPr>
              <w:t xml:space="preserve">еркек </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163</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54,4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140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46,6</w:t>
            </w:r>
          </w:p>
        </w:tc>
      </w:tr>
      <w:tr w:rsidR="004F19E4" w:rsidRPr="000232D0" w:rsidTr="003E5559">
        <w:trPr>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rPr>
                <w:rFonts w:ascii="Times New Roman" w:hAnsi="Times New Roman"/>
                <w:sz w:val="18"/>
                <w:szCs w:val="18"/>
              </w:rPr>
            </w:pPr>
            <w:r w:rsidRPr="000232D0">
              <w:rPr>
                <w:rFonts w:ascii="Times New Roman" w:hAnsi="Times New Roman"/>
                <w:sz w:val="18"/>
                <w:szCs w:val="18"/>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both"/>
              <w:rPr>
                <w:rFonts w:ascii="Times New Roman" w:hAnsi="Times New Roman"/>
                <w:sz w:val="18"/>
                <w:szCs w:val="18"/>
              </w:rPr>
            </w:pPr>
            <w:r w:rsidRPr="000232D0">
              <w:rPr>
                <w:rFonts w:ascii="Times New Roman" w:hAnsi="Times New Roman"/>
                <w:sz w:val="18"/>
                <w:szCs w:val="18"/>
              </w:rPr>
              <w:t>әйел</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137</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45,6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160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53,4</w:t>
            </w:r>
          </w:p>
        </w:tc>
      </w:tr>
      <w:tr w:rsidR="004F19E4" w:rsidRPr="000232D0" w:rsidTr="003E5559">
        <w:trPr>
          <w:jc w:val="center"/>
        </w:trPr>
        <w:tc>
          <w:tcPr>
            <w:tcW w:w="3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rPr>
                <w:rFonts w:ascii="Times New Roman" w:hAnsi="Times New Roman"/>
                <w:sz w:val="18"/>
                <w:szCs w:val="18"/>
              </w:rPr>
            </w:pPr>
            <w:r w:rsidRPr="000232D0">
              <w:rPr>
                <w:rFonts w:ascii="Times New Roman" w:hAnsi="Times New Roman"/>
                <w:b/>
                <w:sz w:val="18"/>
                <w:szCs w:val="18"/>
              </w:rPr>
              <w:t xml:space="preserve">Барлығы </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300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100,0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300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100,0</w:t>
            </w:r>
          </w:p>
        </w:tc>
      </w:tr>
    </w:tbl>
    <w:p w:rsidR="004F19E4" w:rsidRPr="0098778A" w:rsidRDefault="004F19E4" w:rsidP="0098778A">
      <w:pPr>
        <w:spacing w:after="0" w:line="233" w:lineRule="auto"/>
        <w:ind w:firstLine="340"/>
        <w:jc w:val="both"/>
        <w:rPr>
          <w:rFonts w:ascii="Times New Roman" w:hAnsi="Times New Roman"/>
          <w:sz w:val="20"/>
          <w:szCs w:val="20"/>
          <w:lang w:val="kk-KZ"/>
        </w:rPr>
      </w:pPr>
    </w:p>
    <w:p w:rsidR="004F19E4" w:rsidRPr="0098778A" w:rsidRDefault="004F19E4" w:rsidP="0098778A">
      <w:pPr>
        <w:spacing w:after="0" w:line="233" w:lineRule="auto"/>
        <w:ind w:firstLine="340"/>
        <w:jc w:val="both"/>
        <w:rPr>
          <w:rFonts w:ascii="Times New Roman" w:hAnsi="Times New Roman"/>
          <w:sz w:val="20"/>
          <w:szCs w:val="20"/>
          <w:lang w:val="kk-KZ"/>
        </w:rPr>
      </w:pPr>
    </w:p>
    <w:p w:rsidR="004F19E4" w:rsidRPr="0098778A" w:rsidRDefault="004F19E4"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sz w:val="20"/>
          <w:szCs w:val="20"/>
        </w:rPr>
        <w:t>5-кесте –</w:t>
      </w:r>
      <w:r w:rsidRPr="0098778A">
        <w:rPr>
          <w:rFonts w:ascii="Times New Roman" w:hAnsi="Times New Roman"/>
          <w:b/>
          <w:sz w:val="20"/>
          <w:szCs w:val="20"/>
        </w:rPr>
        <w:t xml:space="preserve"> Жасы</w:t>
      </w:r>
    </w:p>
    <w:tbl>
      <w:tblPr>
        <w:tblW w:w="0" w:type="auto"/>
        <w:jc w:val="center"/>
        <w:tblInd w:w="-1132" w:type="dxa"/>
        <w:tblCellMar>
          <w:left w:w="10" w:type="dxa"/>
          <w:right w:w="10" w:type="dxa"/>
        </w:tblCellMar>
        <w:tblLook w:val="04A0"/>
      </w:tblPr>
      <w:tblGrid>
        <w:gridCol w:w="1792"/>
        <w:gridCol w:w="1053"/>
        <w:gridCol w:w="1481"/>
        <w:gridCol w:w="1246"/>
        <w:gridCol w:w="1385"/>
        <w:gridCol w:w="2048"/>
      </w:tblGrid>
      <w:tr w:rsidR="004F19E4" w:rsidRPr="000232D0" w:rsidTr="0074366F">
        <w:trPr>
          <w:jc w:val="center"/>
        </w:trPr>
        <w:tc>
          <w:tcPr>
            <w:tcW w:w="284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tcPr>
          <w:p w:rsidR="004F19E4" w:rsidRPr="000232D0" w:rsidRDefault="004F19E4" w:rsidP="000232D0">
            <w:pPr>
              <w:spacing w:after="0" w:line="233" w:lineRule="auto"/>
              <w:jc w:val="center"/>
              <w:rPr>
                <w:rFonts w:ascii="Times New Roman" w:eastAsia="Calibri" w:hAnsi="Times New Roman"/>
                <w:sz w:val="18"/>
                <w:szCs w:val="18"/>
              </w:rPr>
            </w:pPr>
          </w:p>
        </w:tc>
        <w:tc>
          <w:tcPr>
            <w:tcW w:w="27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ОҚО 1</w:t>
            </w:r>
          </w:p>
        </w:tc>
        <w:tc>
          <w:tcPr>
            <w:tcW w:w="34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ОҚО 2</w:t>
            </w:r>
          </w:p>
        </w:tc>
      </w:tr>
      <w:tr w:rsidR="004F19E4" w:rsidRPr="000232D0" w:rsidTr="0074366F">
        <w:trPr>
          <w:jc w:val="center"/>
        </w:trPr>
        <w:tc>
          <w:tcPr>
            <w:tcW w:w="2845" w:type="dxa"/>
            <w:gridSpan w:val="2"/>
            <w:vMerge/>
            <w:tcBorders>
              <w:top w:val="single" w:sz="4" w:space="0" w:color="000000"/>
              <w:left w:val="single" w:sz="4" w:space="0" w:color="000000"/>
              <w:bottom w:val="single" w:sz="4" w:space="0" w:color="000000"/>
              <w:right w:val="single" w:sz="4" w:space="0" w:color="000000"/>
            </w:tcBorders>
            <w:vAlign w:val="center"/>
            <w:hideMark/>
          </w:tcPr>
          <w:p w:rsidR="004F19E4" w:rsidRPr="000232D0" w:rsidRDefault="004F19E4" w:rsidP="000232D0">
            <w:pPr>
              <w:spacing w:after="0" w:line="233" w:lineRule="auto"/>
              <w:rPr>
                <w:rFonts w:ascii="Times New Roman" w:eastAsia="Calibri" w:hAnsi="Times New Roman"/>
                <w:sz w:val="18"/>
                <w:szCs w:val="18"/>
              </w:rPr>
            </w:pP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b/>
                <w:sz w:val="18"/>
                <w:szCs w:val="18"/>
              </w:rPr>
            </w:pPr>
            <w:r w:rsidRPr="000232D0">
              <w:rPr>
                <w:rFonts w:ascii="Times New Roman" w:hAnsi="Times New Roman"/>
                <w:b/>
                <w:sz w:val="18"/>
                <w:szCs w:val="18"/>
              </w:rPr>
              <w:t>Жауаптар</w:t>
            </w:r>
          </w:p>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саны</w:t>
            </w: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b/>
                <w:sz w:val="18"/>
                <w:szCs w:val="18"/>
              </w:rPr>
            </w:pPr>
            <w:r w:rsidRPr="000232D0">
              <w:rPr>
                <w:rFonts w:ascii="Times New Roman" w:hAnsi="Times New Roman"/>
                <w:b/>
                <w:sz w:val="18"/>
                <w:szCs w:val="18"/>
              </w:rPr>
              <w:t>Жауаптар</w:t>
            </w:r>
          </w:p>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саны</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w:t>
            </w:r>
          </w:p>
        </w:tc>
      </w:tr>
      <w:tr w:rsidR="004F19E4" w:rsidRPr="000232D0" w:rsidTr="0074366F">
        <w:trPr>
          <w:jc w:val="center"/>
        </w:trPr>
        <w:tc>
          <w:tcPr>
            <w:tcW w:w="1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rPr>
                <w:rFonts w:ascii="Times New Roman" w:hAnsi="Times New Roman"/>
                <w:sz w:val="18"/>
                <w:szCs w:val="18"/>
              </w:rPr>
            </w:pPr>
            <w:r w:rsidRPr="000232D0">
              <w:rPr>
                <w:rFonts w:ascii="Times New Roman" w:hAnsi="Times New Roman"/>
                <w:sz w:val="18"/>
                <w:szCs w:val="18"/>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17-19 дейін</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97</w:t>
            </w: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32,4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92</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30,6</w:t>
            </w:r>
          </w:p>
        </w:tc>
      </w:tr>
      <w:tr w:rsidR="004F19E4" w:rsidRPr="000232D0" w:rsidTr="0074366F">
        <w:trPr>
          <w:jc w:val="center"/>
        </w:trPr>
        <w:tc>
          <w:tcPr>
            <w:tcW w:w="1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rPr>
                <w:rFonts w:ascii="Times New Roman" w:hAnsi="Times New Roman"/>
                <w:sz w:val="18"/>
                <w:szCs w:val="18"/>
              </w:rPr>
            </w:pPr>
            <w:r w:rsidRPr="000232D0">
              <w:rPr>
                <w:rFonts w:ascii="Times New Roman" w:hAnsi="Times New Roman"/>
                <w:sz w:val="18"/>
                <w:szCs w:val="18"/>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20-22 дейін</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88</w:t>
            </w: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29,3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99</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33,0</w:t>
            </w:r>
          </w:p>
        </w:tc>
      </w:tr>
      <w:tr w:rsidR="004F19E4" w:rsidRPr="000232D0" w:rsidTr="0074366F">
        <w:trPr>
          <w:jc w:val="center"/>
        </w:trPr>
        <w:tc>
          <w:tcPr>
            <w:tcW w:w="1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rPr>
                <w:rFonts w:ascii="Times New Roman" w:hAnsi="Times New Roman"/>
                <w:sz w:val="18"/>
                <w:szCs w:val="18"/>
              </w:rPr>
            </w:pPr>
            <w:r w:rsidRPr="000232D0">
              <w:rPr>
                <w:rFonts w:ascii="Times New Roman" w:hAnsi="Times New Roman"/>
                <w:sz w:val="18"/>
                <w:szCs w:val="18"/>
              </w:rPr>
              <w:t>3.</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both"/>
              <w:rPr>
                <w:rFonts w:ascii="Times New Roman" w:hAnsi="Times New Roman"/>
                <w:sz w:val="18"/>
                <w:szCs w:val="18"/>
              </w:rPr>
            </w:pPr>
            <w:r w:rsidRPr="000232D0">
              <w:rPr>
                <w:rFonts w:ascii="Times New Roman" w:hAnsi="Times New Roman"/>
                <w:sz w:val="18"/>
                <w:szCs w:val="18"/>
              </w:rPr>
              <w:t>23-25 дейін</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65</w:t>
            </w: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21,6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68</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22,7</w:t>
            </w:r>
          </w:p>
        </w:tc>
      </w:tr>
      <w:tr w:rsidR="004F19E4" w:rsidRPr="000232D0" w:rsidTr="0074366F">
        <w:trPr>
          <w:jc w:val="center"/>
        </w:trPr>
        <w:tc>
          <w:tcPr>
            <w:tcW w:w="1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rPr>
                <w:rFonts w:ascii="Times New Roman" w:hAnsi="Times New Roman"/>
                <w:sz w:val="18"/>
                <w:szCs w:val="18"/>
              </w:rPr>
            </w:pPr>
            <w:r w:rsidRPr="000232D0">
              <w:rPr>
                <w:rFonts w:ascii="Times New Roman" w:hAnsi="Times New Roman"/>
                <w:sz w:val="18"/>
                <w:szCs w:val="18"/>
              </w:rPr>
              <w:t>4.</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both"/>
              <w:rPr>
                <w:rFonts w:ascii="Times New Roman" w:hAnsi="Times New Roman"/>
                <w:sz w:val="18"/>
                <w:szCs w:val="18"/>
              </w:rPr>
            </w:pPr>
            <w:r w:rsidRPr="000232D0">
              <w:rPr>
                <w:rFonts w:ascii="Times New Roman" w:hAnsi="Times New Roman"/>
                <w:sz w:val="18"/>
                <w:szCs w:val="18"/>
              </w:rPr>
              <w:t>26-28 дейін</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50</w:t>
            </w: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16,7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41</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sz w:val="18"/>
                <w:szCs w:val="18"/>
              </w:rPr>
              <w:t>13,7</w:t>
            </w:r>
          </w:p>
        </w:tc>
      </w:tr>
      <w:tr w:rsidR="004F19E4" w:rsidRPr="000232D0" w:rsidTr="0074366F">
        <w:trPr>
          <w:jc w:val="center"/>
        </w:trPr>
        <w:tc>
          <w:tcPr>
            <w:tcW w:w="28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rPr>
                <w:rFonts w:ascii="Times New Roman" w:hAnsi="Times New Roman"/>
                <w:sz w:val="18"/>
                <w:szCs w:val="18"/>
              </w:rPr>
            </w:pPr>
            <w:r w:rsidRPr="000232D0">
              <w:rPr>
                <w:rFonts w:ascii="Times New Roman" w:hAnsi="Times New Roman"/>
                <w:b/>
                <w:sz w:val="18"/>
                <w:szCs w:val="18"/>
              </w:rPr>
              <w:t xml:space="preserve">Барлығы </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300</w:t>
            </w: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100,0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300</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92" w:type="dxa"/>
              <w:bottom w:w="0" w:type="dxa"/>
              <w:right w:w="92" w:type="dxa"/>
            </w:tcMar>
            <w:hideMark/>
          </w:tcPr>
          <w:p w:rsidR="004F19E4" w:rsidRPr="000232D0" w:rsidRDefault="004F19E4" w:rsidP="000232D0">
            <w:pPr>
              <w:spacing w:after="0" w:line="233" w:lineRule="auto"/>
              <w:jc w:val="center"/>
              <w:rPr>
                <w:rFonts w:ascii="Times New Roman" w:hAnsi="Times New Roman"/>
                <w:sz w:val="18"/>
                <w:szCs w:val="18"/>
              </w:rPr>
            </w:pPr>
            <w:r w:rsidRPr="000232D0">
              <w:rPr>
                <w:rFonts w:ascii="Times New Roman" w:hAnsi="Times New Roman"/>
                <w:b/>
                <w:sz w:val="18"/>
                <w:szCs w:val="18"/>
              </w:rPr>
              <w:t>100,0</w:t>
            </w:r>
          </w:p>
        </w:tc>
      </w:tr>
    </w:tbl>
    <w:p w:rsidR="004F19E4" w:rsidRPr="0098778A" w:rsidRDefault="004F19E4" w:rsidP="0098778A">
      <w:pPr>
        <w:spacing w:after="0" w:line="233" w:lineRule="auto"/>
        <w:ind w:firstLine="340"/>
        <w:jc w:val="both"/>
        <w:rPr>
          <w:rFonts w:ascii="Times New Roman" w:hAnsi="Times New Roman"/>
          <w:b/>
          <w:sz w:val="20"/>
          <w:szCs w:val="20"/>
        </w:rPr>
      </w:pP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1-ші диаграммада көрсетілгендей екі сұраудың статустық категориясында  айырмашылық жоқ. Егер бірінші сұрауда көрсеткіштер мына категория бойынша берілсе: жоғарғы оқу орнының студенттері (27,4 %), жұмысшылар (11,6 %) және жоғарғы сынып оқушылары (15,6 %), екінші зерттеуде категориялар төмендегідей болды-жоғарғы оқу орындарының студенттері (31, 0 %), жұмысшылар (16,6 %) біршама жоғарғы көрсеткіш болып отыр, ал «колледж студенттері» көрсеткіші 14,4 % индикаторымен  «жоғарғы сынып оқушылары» көрсеткішінен 6,0 % жоғары болды. Толығымен алғанда екі сұраудың нәтижесі бойынша жастар жасының статустық категориясы теңдей және пропорционалды түрде берілген. </w:t>
      </w:r>
    </w:p>
    <w:p w:rsidR="0074366F" w:rsidRPr="0098778A" w:rsidRDefault="0074366F" w:rsidP="0098778A">
      <w:pPr>
        <w:spacing w:after="0" w:line="233" w:lineRule="auto"/>
        <w:ind w:firstLine="340"/>
        <w:jc w:val="both"/>
        <w:rPr>
          <w:rFonts w:ascii="Times New Roman" w:hAnsi="Times New Roman"/>
          <w:sz w:val="20"/>
          <w:szCs w:val="20"/>
          <w:lang w:val="kk-KZ"/>
        </w:rPr>
      </w:pPr>
    </w:p>
    <w:p w:rsidR="004F19E4" w:rsidRPr="0098778A" w:rsidRDefault="0074366F"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object w:dxaOrig="11220" w:dyaOrig="9720">
          <v:rect id="rectole0000000000" o:spid="_x0000_i1025" style="width:453pt;height:148.5pt" o:ole="" o:preferrelative="t" stroked="f">
            <v:imagedata r:id="rId52" o:title=""/>
          </v:rect>
          <o:OLEObject Type="Embed" ProgID="StaticMetafile" ShapeID="rectole0000000000" DrawAspect="Content" ObjectID="_1400267490" r:id="rId53"/>
        </w:object>
      </w:r>
    </w:p>
    <w:p w:rsidR="004F19E4" w:rsidRPr="0098778A" w:rsidRDefault="004F19E4"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1-диаграмма</w:t>
      </w:r>
      <w:r w:rsidRPr="0098778A">
        <w:rPr>
          <w:rFonts w:ascii="Times New Roman" w:hAnsi="Times New Roman"/>
          <w:b/>
          <w:sz w:val="20"/>
          <w:szCs w:val="20"/>
        </w:rPr>
        <w:t xml:space="preserve"> </w:t>
      </w:r>
      <w:r w:rsidRPr="0098778A">
        <w:rPr>
          <w:rFonts w:ascii="Times New Roman" w:hAnsi="Times New Roman"/>
          <w:sz w:val="20"/>
          <w:szCs w:val="20"/>
        </w:rPr>
        <w:t>– Респонденттердің статусы</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Екі сұраудың іріктеуінің салыстырмалы анализі білім беру деңгейі бойынша іріктеудің теңесу тенденциясын  көрсетіп отыр: егер бірінші сұрауда респонденттердің білім деңгейі  негізінен «аяқталмаған жоғары», «жоғары», «толық орта» деген көрсеткіштермен берілсе, екінші сұрауда «аяқталмаған жоғары», «жоғары» деген жоғарғы көрсеткіштермен қатар, «бастауыш кәсіби», «орта кәсіби» деген жоғарғы  көрсеткіштер  берілген (2-Диаграмма). </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Екі сұраудың мониторингі өмірлік өзін-өзі бағалаудың төмендеу динамикасын көрсетіп отыр – егер бірінші сұрауда сұралғандардың көп бөлігі (76,0 %) өз өмірлеріне қанағаттанатын болса, екінші зерттеуде бұл бағалау 23, 0% төмен түскен (2 сұраудың көрсеткіші 53,0%) ал, «көңілім толмайды», «мүлдем көңілім толмайды» деген кері индикаторлар біршама жоғарылай түскен. Дегенмен тұтасымен алғанда өзінің жетістіктері мен өмір сүру жағдайын оң бағалаушылар да басым. Көптеген респонденттер күрделі экономикалық жағдайларман түсіндірілетін қанағаттанбаушылық сезімін білдіреді. Бұл көрсеткіштер қалалықтар арасында ғана емес,  әсіресе  ауыл жастары мен оралмандар арасында басым.</w:t>
      </w:r>
    </w:p>
    <w:p w:rsidR="004F19E4" w:rsidRPr="0098778A" w:rsidRDefault="004F19E4" w:rsidP="0098778A">
      <w:pPr>
        <w:tabs>
          <w:tab w:val="center" w:pos="3772"/>
        </w:tabs>
        <w:spacing w:after="0" w:line="233" w:lineRule="auto"/>
        <w:ind w:firstLine="340"/>
        <w:jc w:val="both"/>
        <w:rPr>
          <w:rFonts w:ascii="Times New Roman" w:hAnsi="Times New Roman"/>
          <w:b/>
          <w:sz w:val="20"/>
          <w:szCs w:val="20"/>
        </w:rPr>
      </w:pPr>
    </w:p>
    <w:p w:rsidR="004F19E4" w:rsidRPr="0098778A" w:rsidRDefault="004F19E4" w:rsidP="0098778A">
      <w:pPr>
        <w:spacing w:after="0" w:line="233" w:lineRule="auto"/>
        <w:ind w:firstLine="340"/>
        <w:jc w:val="center"/>
        <w:rPr>
          <w:rFonts w:ascii="Times New Roman" w:hAnsi="Times New Roman"/>
          <w:b/>
          <w:sz w:val="20"/>
          <w:szCs w:val="20"/>
        </w:rPr>
      </w:pPr>
      <w:r w:rsidRPr="0098778A">
        <w:rPr>
          <w:rFonts w:ascii="Times New Roman" w:hAnsi="Times New Roman"/>
          <w:sz w:val="20"/>
          <w:szCs w:val="20"/>
        </w:rPr>
        <w:object w:dxaOrig="10965" w:dyaOrig="7455">
          <v:rect id="rectole0000000001" o:spid="_x0000_i1026" style="width:426.75pt;height:133.5pt" o:ole="" o:preferrelative="t" stroked="f">
            <v:imagedata r:id="rId54" o:title=""/>
          </v:rect>
          <o:OLEObject Type="Embed" ProgID="StaticMetafile" ShapeID="rectole0000000001" DrawAspect="Content" ObjectID="_1400267491" r:id="rId55"/>
        </w:object>
      </w:r>
    </w:p>
    <w:p w:rsidR="004F19E4" w:rsidRPr="0098778A" w:rsidRDefault="004F19E4" w:rsidP="0098778A">
      <w:pPr>
        <w:tabs>
          <w:tab w:val="center" w:pos="3772"/>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2-диаграмма</w:t>
      </w:r>
      <w:r w:rsidRPr="0098778A">
        <w:rPr>
          <w:rFonts w:ascii="Times New Roman" w:hAnsi="Times New Roman"/>
          <w:b/>
          <w:sz w:val="20"/>
          <w:szCs w:val="20"/>
        </w:rPr>
        <w:t xml:space="preserve"> </w:t>
      </w:r>
      <w:r w:rsidRPr="0098778A">
        <w:rPr>
          <w:rFonts w:ascii="Times New Roman" w:hAnsi="Times New Roman"/>
          <w:sz w:val="20"/>
          <w:szCs w:val="20"/>
        </w:rPr>
        <w:t>– Біліміңіз</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Қазіргі заманғы нарықтық жағдай романтизм мен елестен жұрдай болған  өмірлік жоспарларға  рационалды түрде келуді қалыптастырады. Қазіргі заманғы жастар болып жатқан жағдайды байсалды түрде шынайы қабылдайды. Болашаққа деген  жоспарды да соған сәйкес құрады. Егер бірінші сұрауда респонденттердің 29,0% болашаққа деген жоспары анық та нақты болса, екінші зерттеуде бұндай респонденттер 10% -ға жоғарлаған, яғни 39,0%. Осы орайда респонденттердің 24,6% рационализм барлық уақытта жетістікке кепіл бола алмайды дейді.  Олардың пікірінше ең бастысы – олардың бойында артығымен жүретін позивті қалыпта ұстау. Екінші сұрауда бірінші сұраумен салыстырғанда  ешқандай болашаққа деген жоспары жоқ респонденттердің пайызы 4,8% төмендеген. Әлеуметтік болашақтың әлсіреуі ең бірінші кезекте ауылды жерлердің жастарына әсер етеді. Ауыл жастарының арасында маскүнемдік, агрессия таралады. Жастардың бейімді бөлігі экономиканың өндірістік секторына бағыт ұстамаған, еңбектік әрекетті негізінен прагматикалық мақсатта қарастырады және табыстың едәуір жоғарғы деңгейін қамтамасыз ететін көлеңкелі тұстарға оңай өтеді. Осы үрдістер жастардың социомәдени өндірістегі субъект рөліне дайын еместігін білдіреді.</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Қазақстан жастарының рухани-адамгершілік</w:t>
      </w:r>
      <w:r w:rsidRPr="0098778A">
        <w:rPr>
          <w:rFonts w:ascii="Times New Roman" w:hAnsi="Times New Roman"/>
          <w:b/>
          <w:sz w:val="20"/>
          <w:szCs w:val="20"/>
        </w:rPr>
        <w:t xml:space="preserve"> </w:t>
      </w:r>
      <w:r w:rsidRPr="0098778A">
        <w:rPr>
          <w:rFonts w:ascii="Times New Roman" w:hAnsi="Times New Roman"/>
          <w:sz w:val="20"/>
          <w:szCs w:val="20"/>
        </w:rPr>
        <w:t xml:space="preserve">құндылықтарының трансформациясын анықтаушы жағдай тұтастай қоғамның өмір сүру әрекеті. Ол өмірлік тәртіптің барлық саласына, қоғамдық пікірге дүниетанымдық бағдарға әсер етеді. Қоғамның өмір сүру шарты көп жағдайда саяси, әлеуметтік, экономикалық салаларда болып жатқан процестермен анықталады. Бұл процестер жастардың әлеуметтенуінің,  рухани-адамгершілік құндылығының қалыптасуы мен трансформациясының маңызды факторына айналады. Бұл факторлар оң және теріс әсер етеді. Аумақтық жастардың құндылығы жүйесі  қалыптасуының кері факторларына: </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1) «қала – ауылдың» әлеуметтік  дамуының бірдей еместігі. Ол әсіресе ауылдарда кері факторлардың таралуына ықпал етеді (репродуктивтілік функцияның төмендеуі, миграция, физикалық денсаулықтың, әлеуметтік-психологиялық көңіл күйдің нашарлауы ертеңгі күнге сенімсіздік, қорқыныш, жұмыссыздық; </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2) тұлғаның әлеуметтік құндылықтар әлемінде бағытталуын қиындататын әлеуметтену процестерінің қарама-қайшылығы мен күрделілігі; </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3) қазіргі қоғамның әлеуметтік қабатталуы, жастардың тұрақты емес әлеуметтік топ болуына байланысты өмірлік жоспарын жүзеге асыруға кедергі келтіруі. Бір жағынан жастар әлеуметтенуіне макро және микро ортаның үлкен ықпалына байланысты олардың бойында қала жастарымен салыстырғанда жалпы адамзаттық, этноұлттық, рухани-адамгершілік бағдарлары сақталады.  Және батыстық құндылықтардың ықпалы аз байқалады. Жастар субмәдениетінің және қалалық ортаның әсері ауылдық жерде шектеулі болғандықтан ауыл жастары арасында  жаға ұрпақтан жаттану, аполистілік, агрессивтілік сияқты процестердің дамуына кедергі келтіреді. Азаматтық қоғамның құндылықтарының таралуы көпшілдік көңіл-күй уақыт өте келе сана мен іс-әрекетте жеке белсенділік, дербестік ұстанымдармен алмасуына ықпал етті. </w:t>
      </w:r>
    </w:p>
    <w:p w:rsidR="004F19E4" w:rsidRPr="0098778A" w:rsidRDefault="004F19E4"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lang w:val="kk-KZ"/>
        </w:rPr>
        <w:t>З</w:t>
      </w:r>
      <w:r w:rsidRPr="0098778A">
        <w:rPr>
          <w:rFonts w:ascii="Times New Roman" w:hAnsi="Times New Roman"/>
          <w:i/>
          <w:sz w:val="20"/>
          <w:szCs w:val="20"/>
        </w:rPr>
        <w:t>ерттеудің қорытындысын шығара келе, келесі жәйіттерді атап кету жөн деп сана</w:t>
      </w:r>
      <w:r w:rsidRPr="0098778A">
        <w:rPr>
          <w:rFonts w:ascii="Times New Roman" w:hAnsi="Times New Roman"/>
          <w:i/>
          <w:sz w:val="20"/>
          <w:szCs w:val="20"/>
          <w:lang w:val="kk-KZ"/>
        </w:rPr>
        <w:t>ймыз</w:t>
      </w:r>
      <w:r w:rsidRPr="0098778A">
        <w:rPr>
          <w:rFonts w:ascii="Times New Roman" w:hAnsi="Times New Roman"/>
          <w:i/>
          <w:sz w:val="20"/>
          <w:szCs w:val="20"/>
        </w:rPr>
        <w:t xml:space="preserve">: </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  Оңтүстік Қазақстан облысының социомәдени ортасы жастардың игілікке, жоғары әлеуметтік статусқа, қол жеткізу мүмкіндігіне дұрыс құндылықтық бағыттар ұсынады. Жағдайдың мұндай үйлесімі жастардың құралып келе жатқан өмірлік стратегияларының кәсіби-еңбектік  іске асырудың отбасылық немесе отбасылық-кландық ресурсқа тәуелділігін анықтайды. Мұндай тәуелділік нақты кәсіби тәжірибені меңгеруге ұмтылуды ғана емес, мәдени-білімдік капиталдың әлеуметтік қызмет етуі мен жиналуына шектеулі жауапкершілік кезеңін  ұзартуға ұмтылуды алдыңғы қатарға шығарады.</w:t>
      </w:r>
    </w:p>
    <w:p w:rsidR="004F19E4" w:rsidRPr="0098778A" w:rsidRDefault="004F19E4" w:rsidP="0098778A">
      <w:pPr>
        <w:tabs>
          <w:tab w:val="left" w:pos="369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2) Қазіргі уақыттағы әртүрлі әлеуметтік қауымдастық жастарының өзіндік ененелестігі жағдайына талдау жасау көрсетіп отырғандай, жастардың шамамен 2/3 бөлігі микротопты яғни, отбасыны, топты, қарым қатынасты басты құндылық ретінде бағалайды. Бұған олардың ресми қоғамдық және мемлекеттік құрылымдарға сенім білдірмеуі куә бола алады. Сұрау салынғандардың  58%-ы өздерін идеялық тұрғыдан ешқандай етенелестірмейді. Макротоптық бойтүзеуде жастардың санасындағы едәуір тұрақты қалыптасқан пікір олардың өз ұрпағымен етенелестігі болып табылады. Алайда, материалдық жағдайдың нашарлауы мен әлеуметтік статустың депривациясын жас ұрпақ әлі де соңына дейін ұғына білген жоқ.  Сондықтан, жастардың топтық мүддесінің ынтымақтасу процесі біздің елде әлеуметтік және саяси белсенділікте байқалатын тұрақты дүниетанымдық көзқарастың қалыптасуымен аяқталған жоқ. </w:t>
      </w:r>
    </w:p>
    <w:p w:rsidR="004F19E4" w:rsidRPr="0098778A" w:rsidRDefault="004F19E4" w:rsidP="0098778A">
      <w:pPr>
        <w:tabs>
          <w:tab w:val="left" w:pos="369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3) Социологиялық зерттеудің нәтижелері негізінде  оңтүстік қазақстан жастарының базалық құндылықтар динамикасының негізгі үрдістерін бөлуге болады: еңбектік әрекет пен тұлғалық қатынастың маңыздылығының артуы, ұлттық және діни құндылықтардың жандануы, дербестік пен рационалдылықтың артуы. Базалық аксиологиялық басымдықтардың динамикасы өтпелі, тұрақсыз сипатқа ие, сананың электілігін көрсетеді. </w:t>
      </w:r>
    </w:p>
    <w:p w:rsidR="004F19E4" w:rsidRPr="0098778A" w:rsidRDefault="004F19E4" w:rsidP="0098778A">
      <w:pPr>
        <w:tabs>
          <w:tab w:val="left" w:pos="3690"/>
        </w:tabs>
        <w:spacing w:after="0" w:line="233" w:lineRule="auto"/>
        <w:ind w:firstLine="340"/>
        <w:jc w:val="both"/>
        <w:rPr>
          <w:rFonts w:ascii="Times New Roman" w:hAnsi="Times New Roman"/>
          <w:sz w:val="20"/>
          <w:szCs w:val="20"/>
        </w:rPr>
      </w:pPr>
      <w:r w:rsidRPr="0098778A">
        <w:rPr>
          <w:rFonts w:ascii="Times New Roman" w:hAnsi="Times New Roman"/>
          <w:sz w:val="20"/>
          <w:szCs w:val="20"/>
        </w:rPr>
        <w:t>4) Қазақстан жастарының құндылықтырының теориялық моделі дәстүрлі басымдықтардың мазмұнды сипатының трансформациясын</w:t>
      </w:r>
      <w:r w:rsidRPr="0098778A">
        <w:rPr>
          <w:rFonts w:ascii="Times New Roman" w:hAnsi="Times New Roman"/>
          <w:sz w:val="20"/>
          <w:szCs w:val="20"/>
          <w:lang w:val="kk-KZ"/>
        </w:rPr>
        <w:t xml:space="preserve"> </w:t>
      </w:r>
      <w:r w:rsidRPr="0098778A">
        <w:rPr>
          <w:rFonts w:ascii="Times New Roman" w:hAnsi="Times New Roman"/>
          <w:sz w:val="20"/>
          <w:szCs w:val="20"/>
        </w:rPr>
        <w:t>және басқа құндылықтардың (бәсекелестік, дербестік) артуын көрсетеді. Жастар өздерінің көзқарасы бойынша ең тиімді деген құндылықтарды Батыстың және өзінің тарихи өткенінің аксиологиялық мұрасынан алады, бұл ерекше жеке өмірлік бағдарламаларды әзірлеуге ықпал етеді</w:t>
      </w:r>
    </w:p>
    <w:p w:rsidR="004F19E4" w:rsidRPr="0098778A" w:rsidRDefault="004F19E4"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5) Оңтүстік Қазақстан жастарының құндылықтық бағыт ұстануының жүйесі күрделі, көпдеңгейлік құрылымдық детерминацияны береді. Оның шыңы – идеалдармен және тұлғаның өмірлік мақсаттарымен байланысқан құндылықтар. Құндылықтық бағыт ұстану жүйесі қарама-қайшылы және динамикалық, тұлғаның әлеммен өзара тәуелділігінің маңызды да стерженді өзгерістерін көрсетеді.</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6)  Қазіргі жастардың құндылықтық бағытының негізгі мазмұны мыналардан құралады:</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Жастардың өмірлік стратегиялары әртүрлі деңгейдегі және дәрежедегі көптеген факторлардың ықпалымен қалыптасады. Макродеңгейдегі өмірлік стратегиялардың қалыптасуының негізгі факторларына постмодерннің құндылықтарына өту және ұлтүстілік және тап үстілік сипатқа ие, ал қазақстан қоғамындағы –жүйелік сипатқа ие тәуекел жатады.</w:t>
      </w:r>
    </w:p>
    <w:p w:rsidR="004F19E4" w:rsidRPr="0098778A" w:rsidRDefault="004F19E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Жастардың рухани құндылығының қалыптасуы мезодеңгейде аумақтық субмәдени ортаға байланысты. Аумақтың аумақтық-өндірістік және социомәдени мүмкіндігі қаншылықты көп болса, жастардың білім алуға, мәдениетке тартылуға, әлеуметтік мобильділікке соншалыққа дархан жол бар.  Тұтасымен алғанда, тұрғындардың типі, оның салалық құрылымы, білім беру мекемелерінің болуы адамдардың өмірлік мүмкіндіктерін белгілейді. Әртүрлі мекендік құрылымдарда өмір сүретін тұрғындардың мәдени игілікке тартылу және білім алу мүмкіндіктері де әртүрлі.</w:t>
      </w:r>
    </w:p>
    <w:p w:rsidR="004F19E4" w:rsidRPr="0098778A" w:rsidRDefault="004F19E4" w:rsidP="0098778A">
      <w:pPr>
        <w:spacing w:after="0" w:line="233" w:lineRule="auto"/>
        <w:ind w:firstLine="340"/>
        <w:jc w:val="both"/>
        <w:rPr>
          <w:rFonts w:ascii="Times New Roman" w:hAnsi="Times New Roman"/>
          <w:sz w:val="20"/>
          <w:szCs w:val="20"/>
          <w:lang w:val="kk-KZ"/>
        </w:rPr>
      </w:pPr>
    </w:p>
    <w:p w:rsidR="00B42303" w:rsidRPr="000232D0" w:rsidRDefault="00B42303" w:rsidP="0098778A">
      <w:pPr>
        <w:spacing w:after="0" w:line="233" w:lineRule="auto"/>
        <w:ind w:firstLine="340"/>
        <w:jc w:val="center"/>
        <w:rPr>
          <w:rFonts w:ascii="Times New Roman" w:hAnsi="Times New Roman"/>
          <w:b/>
          <w:i/>
          <w:sz w:val="18"/>
          <w:szCs w:val="18"/>
          <w:lang w:val="kk-KZ"/>
        </w:rPr>
      </w:pPr>
      <w:r w:rsidRPr="000232D0">
        <w:rPr>
          <w:rFonts w:ascii="Times New Roman" w:hAnsi="Times New Roman"/>
          <w:b/>
          <w:i/>
          <w:sz w:val="18"/>
          <w:szCs w:val="18"/>
          <w:lang w:val="kk-KZ"/>
        </w:rPr>
        <w:t>Қолданылған әдебиеттер тізімі:</w:t>
      </w:r>
    </w:p>
    <w:p w:rsidR="004F19E4" w:rsidRPr="000232D0" w:rsidRDefault="004F19E4" w:rsidP="0098778A">
      <w:pPr>
        <w:tabs>
          <w:tab w:val="left" w:pos="142"/>
          <w:tab w:val="left" w:pos="360"/>
        </w:tabs>
        <w:spacing w:after="0" w:line="233" w:lineRule="auto"/>
        <w:ind w:firstLine="340"/>
        <w:jc w:val="both"/>
        <w:rPr>
          <w:rFonts w:ascii="Times New Roman" w:hAnsi="Times New Roman"/>
          <w:spacing w:val="-6"/>
          <w:sz w:val="18"/>
          <w:szCs w:val="18"/>
          <w:lang w:val="kk-KZ" w:eastAsia="ko-KR"/>
        </w:rPr>
      </w:pPr>
      <w:r w:rsidRPr="000232D0">
        <w:rPr>
          <w:rFonts w:ascii="Times New Roman" w:hAnsi="Times New Roman"/>
          <w:spacing w:val="-6"/>
          <w:sz w:val="18"/>
          <w:szCs w:val="18"/>
          <w:lang w:val="kk-KZ"/>
        </w:rPr>
        <w:t xml:space="preserve">1. </w:t>
      </w:r>
      <w:r w:rsidRPr="000232D0">
        <w:rPr>
          <w:rFonts w:ascii="Times New Roman" w:hAnsi="Times New Roman"/>
          <w:spacing w:val="-6"/>
          <w:sz w:val="18"/>
          <w:szCs w:val="18"/>
        </w:rPr>
        <w:t xml:space="preserve">Аженов М.С., Бейсенбаев Д.Э. Социальная стратификация в РК. </w:t>
      </w:r>
      <w:r w:rsidRPr="000232D0">
        <w:rPr>
          <w:rFonts w:ascii="Times New Roman" w:hAnsi="Times New Roman"/>
          <w:spacing w:val="-6"/>
          <w:sz w:val="18"/>
          <w:szCs w:val="18"/>
          <w:lang w:val="kk-KZ"/>
        </w:rPr>
        <w:t>–</w:t>
      </w:r>
      <w:r w:rsidRPr="000232D0">
        <w:rPr>
          <w:rFonts w:ascii="Times New Roman" w:hAnsi="Times New Roman"/>
          <w:spacing w:val="-6"/>
          <w:sz w:val="18"/>
          <w:szCs w:val="18"/>
        </w:rPr>
        <w:t>Алматы</w:t>
      </w:r>
      <w:r w:rsidRPr="000232D0">
        <w:rPr>
          <w:rFonts w:ascii="Times New Roman" w:hAnsi="Times New Roman"/>
          <w:spacing w:val="-6"/>
          <w:sz w:val="18"/>
          <w:szCs w:val="18"/>
          <w:lang w:val="kk-KZ"/>
        </w:rPr>
        <w:t>,</w:t>
      </w:r>
      <w:r w:rsidRPr="000232D0">
        <w:rPr>
          <w:rFonts w:ascii="Times New Roman" w:hAnsi="Times New Roman"/>
          <w:spacing w:val="-6"/>
          <w:sz w:val="18"/>
          <w:szCs w:val="18"/>
          <w:lang w:eastAsia="ko-KR"/>
        </w:rPr>
        <w:t xml:space="preserve"> 1997.</w:t>
      </w:r>
      <w:r w:rsidRPr="000232D0">
        <w:rPr>
          <w:rFonts w:ascii="Times New Roman" w:hAnsi="Times New Roman"/>
          <w:spacing w:val="-6"/>
          <w:sz w:val="18"/>
          <w:szCs w:val="18"/>
          <w:lang w:val="kk-KZ" w:eastAsia="ko-KR"/>
        </w:rPr>
        <w:t xml:space="preserve"> –</w:t>
      </w:r>
      <w:r w:rsidRPr="000232D0">
        <w:rPr>
          <w:rFonts w:ascii="Times New Roman" w:hAnsi="Times New Roman"/>
          <w:spacing w:val="-6"/>
          <w:sz w:val="18"/>
          <w:szCs w:val="18"/>
          <w:lang w:eastAsia="ko-KR"/>
        </w:rPr>
        <w:t xml:space="preserve"> 112 с.</w:t>
      </w:r>
    </w:p>
    <w:p w:rsidR="004F19E4" w:rsidRPr="000232D0" w:rsidRDefault="004F19E4" w:rsidP="0098778A">
      <w:pPr>
        <w:tabs>
          <w:tab w:val="left" w:pos="142"/>
          <w:tab w:val="left" w:pos="360"/>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eastAsia="ko-KR"/>
        </w:rPr>
        <w:t xml:space="preserve">2. </w:t>
      </w:r>
      <w:r w:rsidRPr="000232D0">
        <w:rPr>
          <w:rFonts w:ascii="Times New Roman" w:hAnsi="Times New Roman"/>
          <w:sz w:val="18"/>
          <w:szCs w:val="18"/>
          <w:lang w:eastAsia="ko-KR"/>
        </w:rPr>
        <w:t xml:space="preserve">Биекенов К.У., Джаманабалаева Ш.Е. </w:t>
      </w:r>
      <w:r w:rsidRPr="000232D0">
        <w:rPr>
          <w:rFonts w:ascii="Times New Roman" w:hAnsi="Times New Roman"/>
          <w:sz w:val="18"/>
          <w:szCs w:val="18"/>
        </w:rPr>
        <w:t xml:space="preserve">Динамика и механизм детерминации подростковой преступности в Казахстане // Вестник КазНУ. Серия психологии и социологии. </w:t>
      </w:r>
      <w:r w:rsidRPr="000232D0">
        <w:rPr>
          <w:rFonts w:ascii="Times New Roman" w:hAnsi="Times New Roman"/>
          <w:sz w:val="18"/>
          <w:szCs w:val="18"/>
          <w:lang w:val="kk-KZ"/>
        </w:rPr>
        <w:t xml:space="preserve">– Алматы, </w:t>
      </w:r>
      <w:r w:rsidRPr="000232D0">
        <w:rPr>
          <w:rFonts w:ascii="Times New Roman" w:hAnsi="Times New Roman"/>
          <w:sz w:val="18"/>
          <w:szCs w:val="18"/>
        </w:rPr>
        <w:t xml:space="preserve">2002. </w:t>
      </w:r>
      <w:r w:rsidRPr="000232D0">
        <w:rPr>
          <w:rFonts w:ascii="Times New Roman" w:hAnsi="Times New Roman"/>
          <w:sz w:val="18"/>
          <w:szCs w:val="18"/>
          <w:lang w:val="kk-KZ"/>
        </w:rPr>
        <w:t xml:space="preserve">– </w:t>
      </w:r>
      <w:r w:rsidRPr="000232D0">
        <w:rPr>
          <w:rFonts w:ascii="Times New Roman" w:hAnsi="Times New Roman"/>
          <w:sz w:val="18"/>
          <w:szCs w:val="18"/>
        </w:rPr>
        <w:t>№ 1 (8).</w:t>
      </w:r>
      <w:r w:rsidRPr="000232D0">
        <w:rPr>
          <w:rFonts w:ascii="Times New Roman" w:hAnsi="Times New Roman"/>
          <w:sz w:val="18"/>
          <w:szCs w:val="18"/>
          <w:lang w:val="kk-KZ"/>
        </w:rPr>
        <w:t xml:space="preserve"> – </w:t>
      </w:r>
      <w:r w:rsidRPr="000232D0">
        <w:rPr>
          <w:rFonts w:ascii="Times New Roman" w:hAnsi="Times New Roman"/>
          <w:sz w:val="18"/>
          <w:szCs w:val="18"/>
        </w:rPr>
        <w:t>С. 58-65.</w:t>
      </w:r>
    </w:p>
    <w:p w:rsidR="004F19E4" w:rsidRPr="000232D0" w:rsidRDefault="004F19E4" w:rsidP="0098778A">
      <w:pPr>
        <w:tabs>
          <w:tab w:val="left" w:pos="142"/>
          <w:tab w:val="left" w:pos="360"/>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3. </w:t>
      </w:r>
      <w:r w:rsidRPr="000232D0">
        <w:rPr>
          <w:rFonts w:ascii="Times New Roman" w:hAnsi="Times New Roman"/>
          <w:sz w:val="18"/>
          <w:szCs w:val="18"/>
        </w:rPr>
        <w:t>Габдуллина К. Общество: прогресс и регресс. –</w:t>
      </w:r>
      <w:r w:rsidRPr="000232D0">
        <w:rPr>
          <w:rFonts w:ascii="Times New Roman" w:hAnsi="Times New Roman"/>
          <w:sz w:val="18"/>
          <w:szCs w:val="18"/>
          <w:lang w:val="kk-KZ"/>
        </w:rPr>
        <w:t xml:space="preserve"> </w:t>
      </w:r>
      <w:r w:rsidRPr="000232D0">
        <w:rPr>
          <w:rFonts w:ascii="Times New Roman" w:hAnsi="Times New Roman"/>
          <w:sz w:val="18"/>
          <w:szCs w:val="18"/>
        </w:rPr>
        <w:t>Алматы, 2002. – 167 с.</w:t>
      </w:r>
    </w:p>
    <w:p w:rsidR="004F19E4" w:rsidRPr="000232D0" w:rsidRDefault="004F19E4" w:rsidP="0098778A">
      <w:pPr>
        <w:tabs>
          <w:tab w:val="left" w:pos="142"/>
          <w:tab w:val="left" w:pos="360"/>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4. Нұсқабаев О. Өскелең ұрпақтың адамгершiлiк тәрбиесiнiң теориялық-методологиялық негiздерi // К.А. Яссауи ат. ХКТУ Хабаршысы. – 2001. – № 4-5. – С. 55-63.</w:t>
      </w:r>
    </w:p>
    <w:p w:rsidR="004F19E4" w:rsidRPr="000232D0" w:rsidRDefault="004F19E4" w:rsidP="0098778A">
      <w:pPr>
        <w:tabs>
          <w:tab w:val="left" w:pos="142"/>
          <w:tab w:val="left" w:pos="360"/>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5. </w:t>
      </w:r>
      <w:r w:rsidRPr="000232D0">
        <w:rPr>
          <w:rFonts w:ascii="Times New Roman" w:hAnsi="Times New Roman"/>
          <w:sz w:val="18"/>
          <w:szCs w:val="18"/>
        </w:rPr>
        <w:t>Касымова Л.Н. Проблемы социализации казахской студенческой молодежи – выходцев из аулов в условиях переходного периода</w:t>
      </w:r>
      <w:r w:rsidRPr="000232D0">
        <w:rPr>
          <w:rFonts w:ascii="Times New Roman" w:hAnsi="Times New Roman"/>
          <w:sz w:val="18"/>
          <w:szCs w:val="18"/>
          <w:lang w:val="kk-KZ"/>
        </w:rPr>
        <w:t>: а</w:t>
      </w:r>
      <w:r w:rsidRPr="000232D0">
        <w:rPr>
          <w:rFonts w:ascii="Times New Roman" w:hAnsi="Times New Roman"/>
          <w:sz w:val="18"/>
          <w:szCs w:val="18"/>
        </w:rPr>
        <w:t xml:space="preserve">втореф. </w:t>
      </w:r>
      <w:r w:rsidRPr="000232D0">
        <w:rPr>
          <w:rFonts w:ascii="Times New Roman" w:hAnsi="Times New Roman"/>
          <w:sz w:val="18"/>
          <w:szCs w:val="18"/>
          <w:lang w:val="kk-KZ"/>
        </w:rPr>
        <w:t xml:space="preserve">... </w:t>
      </w:r>
      <w:r w:rsidRPr="000232D0">
        <w:rPr>
          <w:rFonts w:ascii="Times New Roman" w:hAnsi="Times New Roman"/>
          <w:sz w:val="18"/>
          <w:szCs w:val="18"/>
        </w:rPr>
        <w:t>к</w:t>
      </w:r>
      <w:r w:rsidRPr="000232D0">
        <w:rPr>
          <w:rFonts w:ascii="Times New Roman" w:hAnsi="Times New Roman"/>
          <w:sz w:val="18"/>
          <w:szCs w:val="18"/>
          <w:lang w:val="kk-KZ"/>
        </w:rPr>
        <w:t>анд</w:t>
      </w:r>
      <w:r w:rsidRPr="000232D0">
        <w:rPr>
          <w:rFonts w:ascii="Times New Roman" w:hAnsi="Times New Roman"/>
          <w:sz w:val="18"/>
          <w:szCs w:val="18"/>
        </w:rPr>
        <w:t>.</w:t>
      </w:r>
      <w:r w:rsidRPr="000232D0">
        <w:rPr>
          <w:rFonts w:ascii="Times New Roman" w:hAnsi="Times New Roman"/>
          <w:sz w:val="18"/>
          <w:szCs w:val="18"/>
          <w:lang w:val="kk-KZ"/>
        </w:rPr>
        <w:t xml:space="preserve"> </w:t>
      </w:r>
      <w:r w:rsidRPr="000232D0">
        <w:rPr>
          <w:rFonts w:ascii="Times New Roman" w:hAnsi="Times New Roman"/>
          <w:sz w:val="18"/>
          <w:szCs w:val="18"/>
        </w:rPr>
        <w:t>соц.</w:t>
      </w:r>
      <w:r w:rsidRPr="000232D0">
        <w:rPr>
          <w:rFonts w:ascii="Times New Roman" w:hAnsi="Times New Roman"/>
          <w:sz w:val="18"/>
          <w:szCs w:val="18"/>
          <w:lang w:val="kk-KZ"/>
        </w:rPr>
        <w:t xml:space="preserve"> наук. –</w:t>
      </w:r>
      <w:r w:rsidRPr="000232D0">
        <w:rPr>
          <w:rFonts w:ascii="Times New Roman" w:hAnsi="Times New Roman"/>
          <w:sz w:val="18"/>
          <w:szCs w:val="18"/>
        </w:rPr>
        <w:t xml:space="preserve"> Алматы, 1997. – 26 с.</w:t>
      </w:r>
    </w:p>
    <w:p w:rsidR="004F19E4" w:rsidRPr="000232D0" w:rsidRDefault="004F19E4" w:rsidP="0098778A">
      <w:pPr>
        <w:tabs>
          <w:tab w:val="left" w:pos="142"/>
          <w:tab w:val="left" w:pos="360"/>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6. </w:t>
      </w:r>
      <w:r w:rsidRPr="000232D0">
        <w:rPr>
          <w:rFonts w:ascii="Times New Roman" w:hAnsi="Times New Roman"/>
          <w:sz w:val="18"/>
          <w:szCs w:val="18"/>
        </w:rPr>
        <w:t>Нысамбаева Н.М. Ценностная ориентация казахской молодежи на индустриальный труд</w:t>
      </w:r>
      <w:r w:rsidRPr="000232D0">
        <w:rPr>
          <w:rFonts w:ascii="Times New Roman" w:hAnsi="Times New Roman"/>
          <w:sz w:val="18"/>
          <w:szCs w:val="18"/>
          <w:lang w:val="kk-KZ"/>
        </w:rPr>
        <w:t>: а</w:t>
      </w:r>
      <w:r w:rsidRPr="000232D0">
        <w:rPr>
          <w:rFonts w:ascii="Times New Roman" w:hAnsi="Times New Roman"/>
          <w:sz w:val="18"/>
          <w:szCs w:val="18"/>
        </w:rPr>
        <w:t>втореф. к</w:t>
      </w:r>
      <w:r w:rsidRPr="000232D0">
        <w:rPr>
          <w:rFonts w:ascii="Times New Roman" w:hAnsi="Times New Roman"/>
          <w:sz w:val="18"/>
          <w:szCs w:val="18"/>
          <w:lang w:val="kk-KZ"/>
        </w:rPr>
        <w:t>анд</w:t>
      </w:r>
      <w:r w:rsidRPr="000232D0">
        <w:rPr>
          <w:rFonts w:ascii="Times New Roman" w:hAnsi="Times New Roman"/>
          <w:sz w:val="18"/>
          <w:szCs w:val="18"/>
        </w:rPr>
        <w:t>.</w:t>
      </w:r>
      <w:r w:rsidRPr="000232D0">
        <w:rPr>
          <w:rFonts w:ascii="Times New Roman" w:hAnsi="Times New Roman"/>
          <w:sz w:val="18"/>
          <w:szCs w:val="18"/>
          <w:lang w:val="kk-KZ"/>
        </w:rPr>
        <w:t xml:space="preserve"> </w:t>
      </w:r>
      <w:r w:rsidRPr="000232D0">
        <w:rPr>
          <w:rFonts w:ascii="Times New Roman" w:hAnsi="Times New Roman"/>
          <w:sz w:val="18"/>
          <w:szCs w:val="18"/>
        </w:rPr>
        <w:t>с</w:t>
      </w:r>
      <w:r w:rsidRPr="000232D0">
        <w:rPr>
          <w:rFonts w:ascii="Times New Roman" w:hAnsi="Times New Roman"/>
          <w:sz w:val="18"/>
          <w:szCs w:val="18"/>
          <w:lang w:val="kk-KZ"/>
        </w:rPr>
        <w:t>оц</w:t>
      </w:r>
      <w:r w:rsidRPr="000232D0">
        <w:rPr>
          <w:rFonts w:ascii="Times New Roman" w:hAnsi="Times New Roman"/>
          <w:sz w:val="18"/>
          <w:szCs w:val="18"/>
        </w:rPr>
        <w:t>.</w:t>
      </w:r>
      <w:r w:rsidRPr="000232D0">
        <w:rPr>
          <w:rFonts w:ascii="Times New Roman" w:hAnsi="Times New Roman"/>
          <w:sz w:val="18"/>
          <w:szCs w:val="18"/>
          <w:lang w:val="kk-KZ"/>
        </w:rPr>
        <w:t xml:space="preserve"> наук. –</w:t>
      </w:r>
      <w:r w:rsidRPr="000232D0">
        <w:rPr>
          <w:rFonts w:ascii="Times New Roman" w:hAnsi="Times New Roman"/>
          <w:sz w:val="18"/>
          <w:szCs w:val="18"/>
        </w:rPr>
        <w:t xml:space="preserve"> Алматы, 2000. – 27с. </w:t>
      </w:r>
    </w:p>
    <w:p w:rsidR="004F19E4" w:rsidRPr="000232D0" w:rsidRDefault="004F19E4" w:rsidP="0098778A">
      <w:pPr>
        <w:tabs>
          <w:tab w:val="left" w:pos="142"/>
          <w:tab w:val="left" w:pos="360"/>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7. </w:t>
      </w:r>
      <w:r w:rsidRPr="000232D0">
        <w:rPr>
          <w:rFonts w:ascii="Times New Roman" w:hAnsi="Times New Roman"/>
          <w:sz w:val="18"/>
          <w:szCs w:val="18"/>
        </w:rPr>
        <w:t>Калашникова Н. Молодежной политике в Республике Казахстан</w:t>
      </w:r>
      <w:r w:rsidRPr="000232D0">
        <w:rPr>
          <w:rFonts w:ascii="Times New Roman" w:hAnsi="Times New Roman"/>
          <w:sz w:val="18"/>
          <w:szCs w:val="18"/>
          <w:lang w:val="kk-KZ"/>
        </w:rPr>
        <w:t xml:space="preserve"> –</w:t>
      </w:r>
      <w:r w:rsidRPr="000232D0">
        <w:rPr>
          <w:rFonts w:ascii="Times New Roman" w:hAnsi="Times New Roman"/>
          <w:sz w:val="18"/>
          <w:szCs w:val="18"/>
        </w:rPr>
        <w:t xml:space="preserve"> новое законодательное наполнение // Саясат. – 2002. </w:t>
      </w:r>
      <w:r w:rsidRPr="000232D0">
        <w:rPr>
          <w:rFonts w:ascii="Times New Roman" w:hAnsi="Times New Roman"/>
          <w:sz w:val="18"/>
          <w:szCs w:val="18"/>
          <w:lang w:val="kk-KZ"/>
        </w:rPr>
        <w:t>–</w:t>
      </w:r>
      <w:r w:rsidRPr="000232D0">
        <w:rPr>
          <w:rFonts w:ascii="Times New Roman" w:hAnsi="Times New Roman"/>
          <w:sz w:val="18"/>
          <w:szCs w:val="18"/>
        </w:rPr>
        <w:t xml:space="preserve"> № 11.</w:t>
      </w:r>
      <w:r w:rsidRPr="000232D0">
        <w:rPr>
          <w:rFonts w:ascii="Times New Roman" w:hAnsi="Times New Roman"/>
          <w:sz w:val="18"/>
          <w:szCs w:val="18"/>
          <w:lang w:val="kk-KZ"/>
        </w:rPr>
        <w:t xml:space="preserve"> –</w:t>
      </w:r>
      <w:r w:rsidRPr="000232D0">
        <w:rPr>
          <w:rFonts w:ascii="Times New Roman" w:hAnsi="Times New Roman"/>
          <w:sz w:val="18"/>
          <w:szCs w:val="18"/>
        </w:rPr>
        <w:t xml:space="preserve"> С.33-35.</w:t>
      </w:r>
    </w:p>
    <w:p w:rsidR="004F19E4" w:rsidRPr="000232D0" w:rsidRDefault="004F19E4" w:rsidP="0098778A">
      <w:pPr>
        <w:tabs>
          <w:tab w:val="left" w:pos="142"/>
          <w:tab w:val="left" w:pos="360"/>
        </w:tabs>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8. Зайниева Л.Ю. Мемлекеттік жастар саясаты: Қазақстан  әлемі тәжірбие тұрғысында. М.: Дайк-Пресс, 2009. – 284 б.</w:t>
      </w:r>
    </w:p>
    <w:p w:rsidR="00D524A0" w:rsidRDefault="00D524A0" w:rsidP="0098778A">
      <w:pPr>
        <w:spacing w:after="0" w:line="233" w:lineRule="auto"/>
        <w:ind w:firstLine="340"/>
        <w:jc w:val="right"/>
        <w:rPr>
          <w:rFonts w:ascii="Times New Roman" w:hAnsi="Times New Roman"/>
          <w:b/>
          <w:sz w:val="20"/>
          <w:szCs w:val="20"/>
          <w:lang w:val="ca-ES"/>
        </w:rPr>
      </w:pPr>
    </w:p>
    <w:p w:rsidR="000232D0" w:rsidRDefault="000232D0" w:rsidP="0098778A">
      <w:pPr>
        <w:spacing w:after="0" w:line="233" w:lineRule="auto"/>
        <w:ind w:firstLine="340"/>
        <w:jc w:val="right"/>
        <w:rPr>
          <w:rFonts w:ascii="Times New Roman" w:hAnsi="Times New Roman"/>
          <w:b/>
          <w:sz w:val="20"/>
          <w:szCs w:val="20"/>
          <w:lang w:val="ca-ES"/>
        </w:rPr>
      </w:pPr>
    </w:p>
    <w:p w:rsidR="000232D0" w:rsidRPr="000232D0" w:rsidRDefault="000232D0" w:rsidP="0098778A">
      <w:pPr>
        <w:spacing w:after="0" w:line="233" w:lineRule="auto"/>
        <w:ind w:firstLine="340"/>
        <w:jc w:val="right"/>
        <w:rPr>
          <w:rFonts w:ascii="Times New Roman" w:hAnsi="Times New Roman"/>
          <w:b/>
          <w:sz w:val="20"/>
          <w:szCs w:val="20"/>
          <w:lang w:val="ca-ES"/>
        </w:rPr>
      </w:pPr>
    </w:p>
    <w:p w:rsidR="00D524A0" w:rsidRPr="0098778A" w:rsidRDefault="00D524A0" w:rsidP="0098778A">
      <w:pPr>
        <w:spacing w:after="0" w:line="233" w:lineRule="auto"/>
        <w:ind w:firstLine="340"/>
        <w:jc w:val="right"/>
        <w:rPr>
          <w:rFonts w:ascii="Times New Roman" w:hAnsi="Times New Roman"/>
          <w:b/>
          <w:sz w:val="20"/>
          <w:szCs w:val="20"/>
          <w:lang w:val="kk-KZ"/>
        </w:rPr>
      </w:pPr>
    </w:p>
    <w:p w:rsidR="00D524A0" w:rsidRPr="0098778A" w:rsidRDefault="00D524A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Аманбек М</w:t>
      </w:r>
      <w:r w:rsidR="00065934" w:rsidRPr="0098778A">
        <w:rPr>
          <w:rFonts w:ascii="Times New Roman" w:hAnsi="Times New Roman"/>
          <w:b/>
          <w:i/>
          <w:sz w:val="20"/>
          <w:szCs w:val="20"/>
          <w:lang w:val="kk-KZ"/>
        </w:rPr>
        <w:t>.</w:t>
      </w:r>
      <w:r w:rsidR="00F635FD" w:rsidRPr="0098778A">
        <w:rPr>
          <w:rFonts w:ascii="Times New Roman" w:hAnsi="Times New Roman"/>
          <w:b/>
          <w:i/>
          <w:sz w:val="20"/>
          <w:szCs w:val="20"/>
          <w:lang w:val="kk-KZ"/>
        </w:rPr>
        <w:t>,</w:t>
      </w:r>
    </w:p>
    <w:p w:rsidR="00065934" w:rsidRPr="0098778A" w:rsidRDefault="00F635F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65934" w:rsidRPr="0098778A">
        <w:rPr>
          <w:rFonts w:ascii="Times New Roman" w:hAnsi="Times New Roman"/>
          <w:b/>
          <w:i/>
          <w:sz w:val="20"/>
          <w:szCs w:val="20"/>
          <w:lang w:val="kk-KZ"/>
        </w:rPr>
        <w:t>л-Фараби атындағы ҚазҰУ</w:t>
      </w:r>
    </w:p>
    <w:p w:rsidR="00D524A0" w:rsidRPr="0098778A" w:rsidRDefault="00D524A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философия бөлімінің</w:t>
      </w:r>
      <w:r w:rsidR="00065934"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2 курс студенті</w:t>
      </w:r>
    </w:p>
    <w:p w:rsidR="00D524A0" w:rsidRPr="0098778A" w:rsidRDefault="00D524A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D524A0" w:rsidRPr="0098778A" w:rsidRDefault="00D524A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филос.ғ.к., доцент</w:t>
      </w:r>
      <w:r w:rsidR="00065934"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Құранбек Ә.А.</w:t>
      </w:r>
    </w:p>
    <w:p w:rsidR="00D524A0" w:rsidRPr="0098778A" w:rsidRDefault="00D524A0" w:rsidP="0098778A">
      <w:pPr>
        <w:spacing w:after="0" w:line="233" w:lineRule="auto"/>
        <w:ind w:firstLine="340"/>
        <w:jc w:val="right"/>
        <w:rPr>
          <w:rFonts w:ascii="Times New Roman" w:hAnsi="Times New Roman"/>
          <w:b/>
          <w:sz w:val="20"/>
          <w:szCs w:val="20"/>
          <w:lang w:val="kk-KZ"/>
        </w:rPr>
      </w:pPr>
    </w:p>
    <w:p w:rsidR="00D524A0" w:rsidRPr="0098778A" w:rsidRDefault="00D524A0" w:rsidP="0098778A">
      <w:pPr>
        <w:spacing w:after="0" w:line="233" w:lineRule="auto"/>
        <w:ind w:firstLine="340"/>
        <w:jc w:val="right"/>
        <w:rPr>
          <w:rFonts w:ascii="Times New Roman" w:hAnsi="Times New Roman"/>
          <w:b/>
          <w:sz w:val="20"/>
          <w:szCs w:val="20"/>
          <w:shd w:val="clear" w:color="auto" w:fill="FFFFFF"/>
          <w:lang w:val="kk-KZ"/>
        </w:rPr>
      </w:pPr>
    </w:p>
    <w:p w:rsidR="00D524A0" w:rsidRPr="0098778A" w:rsidRDefault="00D524A0" w:rsidP="0098778A">
      <w:pPr>
        <w:spacing w:after="0" w:line="233" w:lineRule="auto"/>
        <w:ind w:firstLine="340"/>
        <w:jc w:val="center"/>
        <w:rPr>
          <w:rFonts w:ascii="Times New Roman" w:hAnsi="Times New Roman"/>
          <w:b/>
          <w:caps/>
          <w:sz w:val="20"/>
          <w:szCs w:val="20"/>
          <w:shd w:val="clear" w:color="auto" w:fill="FFFFFF"/>
          <w:lang w:val="kk-KZ"/>
        </w:rPr>
      </w:pPr>
      <w:r w:rsidRPr="0098778A">
        <w:rPr>
          <w:rFonts w:ascii="Times New Roman" w:hAnsi="Times New Roman"/>
          <w:b/>
          <w:caps/>
          <w:sz w:val="20"/>
          <w:szCs w:val="20"/>
          <w:shd w:val="clear" w:color="auto" w:fill="FFFFFF"/>
          <w:lang w:val="kk-KZ"/>
        </w:rPr>
        <w:t>Батыс пен Шығыс екі мәдени кеңістік ретінде</w:t>
      </w:r>
    </w:p>
    <w:p w:rsidR="00D524A0" w:rsidRPr="0098778A" w:rsidRDefault="00D524A0" w:rsidP="0098778A">
      <w:pPr>
        <w:spacing w:after="0" w:line="233" w:lineRule="auto"/>
        <w:ind w:firstLine="340"/>
        <w:jc w:val="both"/>
        <w:rPr>
          <w:rFonts w:ascii="Times New Roman" w:hAnsi="Times New Roman"/>
          <w:sz w:val="20"/>
          <w:szCs w:val="20"/>
          <w:shd w:val="clear" w:color="auto" w:fill="FFFFFF"/>
          <w:lang w:val="kk-KZ"/>
        </w:rPr>
      </w:pPr>
    </w:p>
    <w:p w:rsidR="00D524A0" w:rsidRPr="0098778A" w:rsidRDefault="00D524A0" w:rsidP="0098778A">
      <w:pPr>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sz w:val="20"/>
          <w:szCs w:val="20"/>
          <w:shd w:val="clear" w:color="auto" w:fill="FFFFFF"/>
          <w:lang w:val="kk-KZ"/>
        </w:rPr>
        <w:t>Батыс пен шығыс адамзат өркениетінің екі тармағы,екі өркениеті,екі түрлі өмір сүру ұстанымы. Олар бір бірінен рухани да материалдық құндылықтарымен  көптеген қатынастарда ерекшеленіп алшақтағанымен, бірін-бірі толықтыра отырып, әртүрлі құндылықтар мен менталитеттер үйлесімді өмір сүріп жатқан Батыс пен Шығыс сияқты әлемнің екі мәдени кеңістігін құрайды.</w:t>
      </w:r>
    </w:p>
    <w:p w:rsidR="00D524A0" w:rsidRPr="0098778A" w:rsidRDefault="00D524A0" w:rsidP="0098778A">
      <w:pPr>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sz w:val="20"/>
          <w:szCs w:val="20"/>
          <w:shd w:val="clear" w:color="auto" w:fill="FFFFFF"/>
          <w:lang w:val="kk-KZ"/>
        </w:rPr>
        <w:t xml:space="preserve">Мәдениет өзінің көптүрлігімен және мүмкіншілік молшылығымен құнды. Сөз жоқ: біздің баршамыз әртүрліміз. Батыс пен Шығыс әлемі. Түйткіл ғаламның екі жартысы тұтас бір әлем. </w:t>
      </w:r>
    </w:p>
    <w:p w:rsidR="00D524A0" w:rsidRPr="0098778A" w:rsidRDefault="00D524A0" w:rsidP="0098778A">
      <w:pPr>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sz w:val="20"/>
          <w:szCs w:val="20"/>
          <w:shd w:val="clear" w:color="auto" w:fill="FFFFFF"/>
          <w:lang w:val="kk-KZ"/>
        </w:rPr>
        <w:t>Ғаламның екі жартысын бөліп тұрған өркениет құндылықтары тұтастанып, жаһандануда. Өркениеттер сұхбаты ортақ рухани құндылықтардың бесігі. Тұтастанған жаһандану көшінде әр ұлт пен этностың, әр ел мен жердің, әр халық пен мемлекеттің даралығын, келбетін, ерекшелік сипатын айқындауға ұмтылған саясаттың сахнада өз рөлін ойнауы заңдылық. Алып жаһандасу көшінде ұлттық келбеті мен кемелін сақтауға, әспеттеуге, әйгілеуге, аманат етуге ұмтылған өркениеттер өрісінің жаңа лебі, жаңа екпіні әлеуметтенуде.</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Өркениетті әлеміміздің тарихы дамуда. Дегенмен сол даму үдресінде тепе-теңдіктен гөрі, не басым, не кем түсіп жатқан бағыттардың алмағайып түсуі заманының шындығына айналуда. Бұл бағыттардың бір сарасы Шығыстың Батысқа, ал келесі сарасы Батыстың Шығысқа иегін бұруы басым келуі куә. Бұл заңды да құбылыс. Бірақ бұл үдеріс біржақты емес. Оның екіжақты да қайтарымы бар және болатын үдеріс. Әрине, шығыстық және батыстық, керісінше батыстық және шығыстық өркениет өзара ықпалдасып, бірін-бірі өркендетуінің өзі осы жаһандық ғаламды ортақтандыра түссе керек. Өйткені бұлай деуімізге, зерттеушілердің пайымдауынша, «Адамзаттың тұрақтылығы екі түрлі бастаулардың – Шығыс пен Батыстың бірін бірі толықтырылуына негізделеді», − деуі себеп. Батыс пен Шығысты мәдени екі тұма ретінде қарастыра отырып, зерттеуші қауым ортақ бір қағидаға тоқталады .Ол Батыс пен Шығыстың адамзат мәдениетінің екі тармағы, екі өркениеті, екі түрлі өмір сүру ұстанымы екендігі. Шын мәнінде, олар бір-бірінен рухани да, материалдық да құндылықтарымен ерекшеленіп, алшақтағанымен осы екі әлемді тұтас бір өркениет ретінде қарастыруға болады.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Тарихқа үңілсек жаңаға ұмтылған, ескіні қызметі кәдеге жарап болған дүние ретінде қарастырған Батыс өте қарқынды дамыса, ал әлемнің дамуын бақылаушы ретінде қарастырған, табиғат пен бүткіл табиғи әлемді қадірлеген әрі өмірдің даму мәнінен үйлесімділік іздеген Шығыс асыға қоймады.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Батыс пен Шығыстың мәдени әлемін ерекшелейтін, оларды бір-бірінен ерекшелейтін нендей өзгешеліктер бар. Олардың мәдени, өркениеттік дамуы, әлеуметтік-экономикалық құрылымы, саяси өмірінің қалыптасуы, рухани жаңғыруы жолындағы басты ерекшеліктер қандай?</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Еуропалық Батыс адамы Шығыс адамының қолынан келмейтін өнерге (машина жасау, техникалық табыстар т.б.) баулыдым деп санап келді. Ал қазіргі жағдай мүлдем басқаша. Дегенмен қалыптасып қалған қағидатты Шығыс өркениетінің жаңа келбеті мүлдем өзгертті деуге болады. Мәселен, Жапония. Күн Шығыс елі тұрақты экономикасы мен саяси құрылымен әлемнің ең жетекші елдерінің біріне айналды. Және де ғылым, техника, электроника, тіпті басқа мәдени құндылықтарға негізделмеген өзіндік рухани дамуы ең прогрессивті елдер санатына қосты. Ал аспан асты елі – Қытай бүгінде әлемдік нарықта ең байсалды ұстанымға, орасан әлеуетке ие болып отырғанын ең қуатты держава саналып келген Американың өзі мойынсұнып отыр. Қытай ХХІ ғасырда тек экономикалық дамуымен ғана емес, сондай-ақ саяси дамуымен де ерекшеленуде. Ғасырлар бойғы қатталып, сақталып, бүгінгі ұрпаққа жақсы мен жаманның бастауы іспеттес инь мен яньнің мәңгілік философиясынан үйлесімдік іздеген рухани құндылықтардың өркендеуімен ерекшеленуде .</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 пен Шығыстың арасындағы айырмашылық писхологиялық тұрғыдан, екі өркениеттің менталитеті тұрғысынан алғанда байқалатыны рас. Еуропалық пен күншығыстық философиясы түрліше. Бұған олардың табиғат пен қоршаған ортаға деген көзқарасы мен қарым-қатынасы куә. Оған еуропалықтың табиғат «ғибадат тұтушы емес шеберхана» ретінде таныса, ал шығыстық тұлға табиғатты өзімен бірге «тұтас әлем» ретінде қарастырады.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Дегенмен осы екі өркениет, екі мәдениет арасындағы айырмашылықтар жігі анық бола тұра олардың қайсысы үздік деген сұраққа жауап іздестіру артық болар еді. Өйткені екі өркениет жер шарының екі жартысы сияқты, полярлық әлемнің өзіндей бірін-бірінсіз болуы, өмір сүруі мүмкін емес тұтастық әлемі. Осы күнге дейін айтып келген Батыс пен Шығыс арасындағы қарама-қайшылықтар мен бәсекелестік қазіргі жаһандану әлемінде тұтастанып, үйлесімдік пен бірлікте дамуы белең алуда. Сондықтан бүгінгі адамзатқа ортақ әлемді Батыстың да, Шығыстың да парасатты, дарынды, өнерлі тұлғалары өркениетті дүниеге айналдыруда.</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Шығыс өркениеті өмірге қабілетті келді. Ол көптеген шапқыншылықтар мен отарлау саясатын бастан өткерді. Шығыс өркениеті икемділігі мен өміршеңдігін арқасында осынау өзгерістерден өз жолын таба білді. Дегенмен өзіне ұқсас келмеген дүниелерді өңдеген жаңа бағдарлама жолындағы, техника жағынан дамыған Еуропа өркениетінен Шығыс та қалыса қоймаған болатын.</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Осынау түрлі мәдениеттер тоғысындағы өркениет әлемі бір-бірін толықтыра отырып, жалпы әлемдік мәдениетті құрады. Мұнда Шығыс пен Батысты біріктіретін түрлі құндылықтар мен менталитеттердің үйлесімі қашан да салтанат құрмақ.</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заманғы жаһандану өріс алған тұста жер шары түрлі элементтерден құралатын тұтас жүйеге айналуда. Осы орайда «Ғаламдық Шығыс және Батыс тарихы мына элементтердің негізін қалаушы дуализмге: Жер мен Су, Құрлық пен Теңізге толықтай тәуелді», − дейді Карл Шмидт.</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Осынау жаһандану үдерісінде болашақтың дамуы мен таяу болашағы туралы мәселелер маңызды. Батыс адамының, батыстық өнердің рухани тоқырауы жалпыға мәлім болуда. Кейбір зерттеушілер Батыс мәдениеті мен өнеріне негіз боларлық қағидаларды қарастыру мәселесін атауда. Сонымен қатар қазіргі заманғы Батыс өнерін қазіргі заманғы Шығыстың рухани мұрасымен салыстыру қажеттігі де туындауда.</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Әлемнің тұтастануы жайлы қағидалар бүгінде мәдениетаралық үндесулер мен жаллпыадамзаттық төзімділік ұғымдарын дүниеге әкелді. Жаһандану жағдайында мәдениетаралық үндесу елдер арасындағы қарым-қатынасты орнатуға, жалпыадамзаттың бір-бірін түсінуде «біз» ұғымын түйсінуге ықпал етуші әлеуметтік мәдени фактор ретінде қарастырылуда.</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Жаһандық ойлаудың негізіне пікірлер мен идеялар алаңының, ұстанымдар мен әлемге деген көзқарастың үндесуі жатады. Нақ осы үндесулер түрлі мәдениеттер мен олардың арасындағы диалогтың түйсіу нүктесі саналды .</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әлемді бірі-біріне тәуелді экономикалық, технологиялық, ақпараттық байланыс арналары ұстап тұрғаны мәлім. Бірақ бұл байланыс арналарында өркениеттің қас жауы – қақтығыстар мен соғыстың орын алуы өте қатерлі үндеу болып отыр.</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 Хантингтонның айтуынша, бүгінгі өркениет өзінің тарихы, тілі, діні, мәдениеті, дәстүрлерімен бір-бірімен ерекшеленеді. Осынау ерекшеліктер «Батыс» және «Шығыс» терминімен айқындалды. Батысқа рационализм, христиан дәстүрі, ағартушылық, демократия, дербестік тән болса, Шығыс үшін, керісінше, мистерия, сезімталдық, исламдық және буддистік (басқа да) діни ұстанымдар, дәстүршілдік, ұжымшылдық, қауымдастық, мемлекеттіктің ерекше түрі тән келді.</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 пен Шығысты нақты бір елге таңбалау қажетсіз. Бұл географиялық ұғым саналады. Ал мәдениет даму барысында Батыстың да, Шығыстың да белгілерін өзіне сіңіруі мүмкін.</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Диалогқа тән ерекшеліктерге мағыналық және әлеуметтік тұтастық тән. Диалог ерекшелігі де тілдесу барысында екі тараптың да аралық дәрежеде тепе-тең түсуі. Керісінше болған жағдайда асимметрия белгілері басым келіп, диалог монологқа ұласуы мүмкін. Сондықтан да диалог – пайда болған тұтастық бөліктерінің тепе-теңдіктерін мойындау. Тек диалог қана адамзат қарым-қатынастарының симметриялылығы мен тепе-теңдігін таразылаушы.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Диалог философиясын қазіргі заманғы батыстық мәдениеттің дағдарыстық ахуалының бастауын монолог ұстанымынан, яғни «центризмнен» деп санайды. 1922 жылы М. Бубердің жарық көрген кітабында Батыс дағдарысын «Мен және Сен» қарым-қатынасының жойылуынан деп санайды.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«монологқа» негізделген мәдениет – «орталықтандырылған мәдениет» саналады. Яғни диалогқа қатысушылардың бір тарабы келесі тарапқа үстемдігін танытады да, екінші тарап бірінші тарапты қайталайтын егізіне айналады.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«Батыс-Шығыс» диалогына келсек, қазір жағдай өзгеруде. Мәселен, ХІХ ғасырда вестерн үдерісі теңдесе келе еуропалық (батыстық) үлгі жалпыға ортақ танулы тиіс деп саналған-ды. Дегенмен батыс мәдениетін игеру үдерісі өзінің жемісін бере бастады. Мәселен, Ресейде алдымен әдебиетте, атап айтқанда Тургенев творчествосында романның еуропалық үлгісі жақсы меңгерілді. Французға жақын құндылықтар дүниеге келді. Осы кезде Толстой мен Достовеский осынау француздық талғамды бұзып-жарып, жаңа түрге түрен салды. Еуропалық әлемге орыс сезімін енгізе білді. Еуропаны орыстың ашықтығымен таңырқатты. Үндістан мен Жапония да өзіндік сүрлеуді таңдаған болатын. Шын мәнінде, еуропалық ағарушылар, үнділік ойшылдар саналатын Вивеканада мен Ауробиндолар Батыстағы үнді мәдениетінің келбетін танытқан болатын. Нақ еуропалық білімдар жапондықтар еуропалықтар мен американдықтарға өздерінің дзен-буддизмге жан-дүниесімен берілгендігін әйгілей алды.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Қырғи-қабақ шымылдығы түрілмей тұрған кезеңде диалог тек қана қарама-қарсы тараптың кемістігін айту мен сынаудан аса алмаған болатын. Жаһандық қарама-қайшы екі жүйе – коммунизм мен антикоммунизм өркениеттік бастаулардың түбегейлі әркелкілігін және де жөнге келмейтін антиномиялығын дәлелдеп баққан болатын. Шын мәнінде, зерттеушілердің бар назары Батыс пен Шығыс дәстүрлерінің өзгешеліктері мен бір-біріне ұйласпайтын сипатын сараптауға бағытталған еді. Мұнда сұхбат кері байланысқа түсе алмайтын жабық жүйе ретінде қарастырылды.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Бүгінде әлем тұтастануда. Жаңа ынтымақтастықты қажет етуде. Бірлесіп даму мен өзара қауіпсіздік жолындағы ынтымақтастық жандануда. Қазіргі әлемде бірде бір өркениет өзінің мәдение ерекшеліктеріне қарамастан жаһандық экономикалық та саяси да модернизация үдерісінен тысқары қалмақ емес. Мысал ретінде осынау өзара бір-біріне тәуелділік әлемінде Батыс елдері Шығыстық пробемалардан тысқары өзінің қауіпсіздігін қамтамасыз етуі мүмкін емес.</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Батыс экономикалық, саяси және мәдени стандарттарының жаһандық экспанциясы, батыстық мәдениет үлгілерінің шығыс аймақтарына жасанды таңылуы Батыс пен Шығыс арасындағы қарама-қайшылықты ушықтыра түспек. «Мәдениет сұхбаты» ұғымы «Мәдениет өнімдерімен алмасу» баламасына алмасып, барлық құндылықтар жойылып, барлық құндылықтар мен мәдениеттерді тауарға айналдырады. Осыған орай ширек </w:t>
      </w:r>
      <w:r w:rsidRPr="0098778A">
        <w:rPr>
          <w:rFonts w:ascii="Times New Roman" w:hAnsi="Times New Roman"/>
          <w:sz w:val="20"/>
          <w:szCs w:val="20"/>
          <w:lang w:val="kk-KZ"/>
        </w:rPr>
        <w:lastRenderedPageBreak/>
        <w:t>ғасыр бұрын ғалым К.Леви-Строс өзінің ойын былай деп білдірген болатын: «Қазіргінің адамы мәдениет арасындағы айырмашылықты өзіне ұнамсызын жоя отырып, түсінуге талпынады».</w:t>
      </w:r>
    </w:p>
    <w:p w:rsidR="00D524A0" w:rsidRPr="0098778A" w:rsidRDefault="00D5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Батыстық-шығыстық сұхбат таяу он-он бес жылда қандай болады деген сауалдар, әрине, көптеген зерттеушілер мен саясаткерлерді, мәдениет пен өнер, дін қайраткерлерін толғандыратыны заңды. Болашақты болжау қиын. Бүгінгі ықпалды идеялар ертең-ақ өзінің күшін жоюы мүмкін. Керісінше, бүгінде тек қана атауы бар идеялар, ертесіне ақыл мен ойдың шыңына өрлеуі мүмкін. Дегенмен екі әлем – Батыс-Шығыс арасындағы сұхбат қашан да жалпыадамзаттың ынтымақтастығы мен бірлігіне негізделуі, басты ұстанымына айналуы, болашаққа болжар аспашамындай болуы тиіс. Бұл мыңдаған ғасырлардан мұрамен жеткен кешегі өркениеттің, ғаламат жылдамдықпан дамып бара жатқан жаһанданудың жемісі саналатын бүгінгі өркениеттің және де болашақ ұрпаққа аманат етерлік ертеңгі өркениет талаптары.</w:t>
      </w:r>
    </w:p>
    <w:p w:rsidR="00D524A0" w:rsidRPr="0098778A" w:rsidRDefault="00D524A0" w:rsidP="0098778A">
      <w:pPr>
        <w:spacing w:after="0" w:line="233" w:lineRule="auto"/>
        <w:ind w:firstLine="340"/>
        <w:jc w:val="both"/>
        <w:rPr>
          <w:rFonts w:ascii="Times New Roman" w:hAnsi="Times New Roman"/>
          <w:sz w:val="20"/>
          <w:szCs w:val="20"/>
          <w:lang w:val="kk-KZ"/>
        </w:rPr>
      </w:pPr>
    </w:p>
    <w:p w:rsidR="00D524A0" w:rsidRPr="000232D0" w:rsidRDefault="008F340C" w:rsidP="0098778A">
      <w:pPr>
        <w:spacing w:after="0" w:line="233" w:lineRule="auto"/>
        <w:ind w:firstLine="340"/>
        <w:jc w:val="center"/>
        <w:rPr>
          <w:rFonts w:ascii="Times New Roman" w:hAnsi="Times New Roman"/>
          <w:b/>
          <w:i/>
          <w:sz w:val="18"/>
          <w:szCs w:val="18"/>
          <w:lang w:val="kk-KZ"/>
        </w:rPr>
      </w:pPr>
      <w:r w:rsidRPr="000232D0">
        <w:rPr>
          <w:rFonts w:ascii="Times New Roman" w:hAnsi="Times New Roman"/>
          <w:b/>
          <w:i/>
          <w:sz w:val="18"/>
          <w:szCs w:val="18"/>
          <w:lang w:val="kk-KZ"/>
        </w:rPr>
        <w:t>Қолданылған ә</w:t>
      </w:r>
      <w:r w:rsidR="00D524A0" w:rsidRPr="000232D0">
        <w:rPr>
          <w:rFonts w:ascii="Times New Roman" w:hAnsi="Times New Roman"/>
          <w:b/>
          <w:i/>
          <w:sz w:val="18"/>
          <w:szCs w:val="18"/>
          <w:lang w:val="kk-KZ"/>
        </w:rPr>
        <w:t>дебиет</w:t>
      </w:r>
      <w:r w:rsidRPr="000232D0">
        <w:rPr>
          <w:rFonts w:ascii="Times New Roman" w:hAnsi="Times New Roman"/>
          <w:b/>
          <w:i/>
          <w:sz w:val="18"/>
          <w:szCs w:val="18"/>
          <w:lang w:val="kk-KZ"/>
        </w:rPr>
        <w:t>тер тізімі</w:t>
      </w:r>
      <w:r w:rsidR="00D524A0" w:rsidRPr="000232D0">
        <w:rPr>
          <w:rFonts w:ascii="Times New Roman" w:hAnsi="Times New Roman"/>
          <w:b/>
          <w:i/>
          <w:sz w:val="18"/>
          <w:szCs w:val="18"/>
          <w:lang w:val="kk-KZ"/>
        </w:rPr>
        <w:t>:</w:t>
      </w:r>
    </w:p>
    <w:p w:rsidR="00D524A0" w:rsidRPr="000232D0" w:rsidRDefault="00D524A0"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1. </w:t>
      </w:r>
      <w:r w:rsidRPr="000232D0">
        <w:rPr>
          <w:rFonts w:ascii="Times New Roman" w:hAnsi="Times New Roman"/>
          <w:sz w:val="18"/>
          <w:szCs w:val="18"/>
        </w:rPr>
        <w:t>Григорьев Т.П. Дао и логос /встреча культур/. – М., 1992</w:t>
      </w:r>
      <w:r w:rsidRPr="000232D0">
        <w:rPr>
          <w:rFonts w:ascii="Times New Roman" w:hAnsi="Times New Roman"/>
          <w:sz w:val="18"/>
          <w:szCs w:val="18"/>
          <w:lang w:val="kk-KZ"/>
        </w:rPr>
        <w:t>.</w:t>
      </w:r>
    </w:p>
    <w:p w:rsidR="00D524A0" w:rsidRPr="000232D0" w:rsidRDefault="00D524A0"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2. </w:t>
      </w:r>
      <w:r w:rsidRPr="000232D0">
        <w:rPr>
          <w:rFonts w:ascii="Times New Roman" w:hAnsi="Times New Roman"/>
          <w:sz w:val="18"/>
          <w:szCs w:val="18"/>
        </w:rPr>
        <w:t>История современной зарубежной философии: компаративистский подход. – СПб, 1997</w:t>
      </w:r>
      <w:r w:rsidRPr="000232D0">
        <w:rPr>
          <w:rFonts w:ascii="Times New Roman" w:hAnsi="Times New Roman"/>
          <w:sz w:val="18"/>
          <w:szCs w:val="18"/>
          <w:lang w:val="kk-KZ"/>
        </w:rPr>
        <w:t>.</w:t>
      </w:r>
    </w:p>
    <w:p w:rsidR="00D524A0" w:rsidRPr="000232D0" w:rsidRDefault="00D524A0"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3. </w:t>
      </w:r>
      <w:r w:rsidRPr="000232D0">
        <w:rPr>
          <w:rFonts w:ascii="Times New Roman" w:hAnsi="Times New Roman"/>
          <w:sz w:val="18"/>
          <w:szCs w:val="18"/>
        </w:rPr>
        <w:t>Юлен М. Сравнительная философия: методы и перспективы // Сравнительная философия. – М., 2000</w:t>
      </w:r>
      <w:r w:rsidRPr="000232D0">
        <w:rPr>
          <w:rFonts w:ascii="Times New Roman" w:hAnsi="Times New Roman"/>
          <w:sz w:val="18"/>
          <w:szCs w:val="18"/>
          <w:lang w:val="kk-KZ"/>
        </w:rPr>
        <w:t>.</w:t>
      </w:r>
    </w:p>
    <w:p w:rsidR="00D524A0" w:rsidRPr="000232D0" w:rsidRDefault="00D524A0" w:rsidP="0098778A">
      <w:pPr>
        <w:spacing w:after="0" w:line="233" w:lineRule="auto"/>
        <w:ind w:firstLine="340"/>
        <w:jc w:val="both"/>
        <w:rPr>
          <w:rFonts w:ascii="Times New Roman" w:hAnsi="Times New Roman"/>
          <w:sz w:val="18"/>
          <w:szCs w:val="18"/>
        </w:rPr>
      </w:pPr>
      <w:r w:rsidRPr="000232D0">
        <w:rPr>
          <w:rFonts w:ascii="Times New Roman" w:hAnsi="Times New Roman"/>
          <w:sz w:val="18"/>
          <w:szCs w:val="18"/>
          <w:lang w:val="kk-KZ"/>
        </w:rPr>
        <w:t xml:space="preserve">4. </w:t>
      </w:r>
      <w:r w:rsidRPr="000232D0">
        <w:rPr>
          <w:rFonts w:ascii="Times New Roman" w:hAnsi="Times New Roman"/>
          <w:sz w:val="18"/>
          <w:szCs w:val="18"/>
        </w:rPr>
        <w:t>Моральная философия в контексте многообразия культур. Сравнительная философия. Вып. 2. – М., 2004</w:t>
      </w:r>
    </w:p>
    <w:p w:rsidR="00D524A0" w:rsidRPr="000232D0" w:rsidRDefault="00D524A0"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5. </w:t>
      </w:r>
      <w:r w:rsidRPr="000232D0">
        <w:rPr>
          <w:rFonts w:ascii="Times New Roman" w:hAnsi="Times New Roman"/>
          <w:sz w:val="18"/>
          <w:szCs w:val="18"/>
        </w:rPr>
        <w:t>Степанянц М. Мир Востока. Философия: прошлое, настоящее, будущее. – М., 2005</w:t>
      </w:r>
      <w:r w:rsidRPr="000232D0">
        <w:rPr>
          <w:rFonts w:ascii="Times New Roman" w:hAnsi="Times New Roman"/>
          <w:sz w:val="18"/>
          <w:szCs w:val="18"/>
          <w:lang w:val="kk-KZ"/>
        </w:rPr>
        <w:t>.</w:t>
      </w:r>
    </w:p>
    <w:p w:rsidR="00D524A0" w:rsidRPr="0098778A" w:rsidRDefault="00D524A0" w:rsidP="0098778A">
      <w:pPr>
        <w:spacing w:after="0" w:line="233" w:lineRule="auto"/>
        <w:ind w:firstLine="340"/>
        <w:jc w:val="both"/>
        <w:rPr>
          <w:rFonts w:ascii="Times New Roman" w:hAnsi="Times New Roman"/>
          <w:sz w:val="20"/>
          <w:szCs w:val="20"/>
          <w:lang w:val="kk-KZ"/>
        </w:rPr>
      </w:pPr>
    </w:p>
    <w:p w:rsidR="008277E0" w:rsidRPr="0098778A" w:rsidRDefault="008277E0" w:rsidP="0098778A">
      <w:pPr>
        <w:spacing w:after="0" w:line="233" w:lineRule="auto"/>
        <w:ind w:firstLine="340"/>
        <w:jc w:val="right"/>
        <w:rPr>
          <w:sz w:val="20"/>
          <w:szCs w:val="20"/>
          <w:lang w:val="kk-KZ"/>
        </w:rPr>
      </w:pPr>
    </w:p>
    <w:p w:rsidR="00E77929" w:rsidRPr="0098778A" w:rsidRDefault="00E77929" w:rsidP="0098778A">
      <w:pPr>
        <w:spacing w:after="0" w:line="233" w:lineRule="auto"/>
        <w:ind w:firstLine="340"/>
        <w:jc w:val="right"/>
        <w:rPr>
          <w:rFonts w:ascii="Times New Roman" w:hAnsi="Times New Roman"/>
          <w:b/>
          <w:i/>
          <w:sz w:val="20"/>
          <w:szCs w:val="20"/>
        </w:rPr>
      </w:pPr>
    </w:p>
    <w:p w:rsidR="00065934" w:rsidRPr="0098778A" w:rsidRDefault="008277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Аманжолова А.Т</w:t>
      </w:r>
      <w:r w:rsidR="00F635FD" w:rsidRPr="0098778A">
        <w:rPr>
          <w:rFonts w:ascii="Times New Roman" w:hAnsi="Times New Roman"/>
          <w:b/>
          <w:i/>
          <w:sz w:val="20"/>
          <w:szCs w:val="20"/>
          <w:lang w:val="kk-KZ"/>
        </w:rPr>
        <w:t>.,</w:t>
      </w:r>
    </w:p>
    <w:p w:rsidR="00E77929" w:rsidRPr="0098778A" w:rsidRDefault="00E7792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студентка 2 курса отделения философии</w:t>
      </w:r>
    </w:p>
    <w:p w:rsidR="00065934" w:rsidRPr="0098778A" w:rsidRDefault="0006593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КазН</w:t>
      </w:r>
      <w:r w:rsidR="00B42303" w:rsidRPr="0098778A">
        <w:rPr>
          <w:rFonts w:ascii="Times New Roman" w:hAnsi="Times New Roman"/>
          <w:b/>
          <w:i/>
          <w:sz w:val="20"/>
          <w:szCs w:val="20"/>
          <w:lang w:val="kk-KZ"/>
        </w:rPr>
        <w:t>У</w:t>
      </w:r>
      <w:r w:rsidRPr="0098778A">
        <w:rPr>
          <w:rFonts w:ascii="Times New Roman" w:hAnsi="Times New Roman"/>
          <w:b/>
          <w:i/>
          <w:sz w:val="20"/>
          <w:szCs w:val="20"/>
          <w:lang w:val="kk-KZ"/>
        </w:rPr>
        <w:t xml:space="preserve"> им. аль-Фараби </w:t>
      </w:r>
    </w:p>
    <w:p w:rsidR="00065934" w:rsidRPr="0098778A" w:rsidRDefault="008277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r w:rsidR="0074366F" w:rsidRPr="0098778A">
        <w:rPr>
          <w:rFonts w:ascii="Times New Roman" w:hAnsi="Times New Roman"/>
          <w:b/>
          <w:i/>
          <w:sz w:val="20"/>
          <w:szCs w:val="20"/>
          <w:lang w:val="kk-KZ"/>
        </w:rPr>
        <w:t>:</w:t>
      </w:r>
    </w:p>
    <w:p w:rsidR="008277E0" w:rsidRPr="0098778A" w:rsidRDefault="008277E0" w:rsidP="0098778A">
      <w:pPr>
        <w:spacing w:after="0" w:line="233" w:lineRule="auto"/>
        <w:ind w:firstLine="340"/>
        <w:jc w:val="right"/>
        <w:rPr>
          <w:rFonts w:ascii="Times New Roman" w:hAnsi="Times New Roman"/>
          <w:sz w:val="20"/>
          <w:szCs w:val="20"/>
          <w:lang w:val="kk-KZ"/>
        </w:rPr>
      </w:pPr>
      <w:r w:rsidRPr="0098778A">
        <w:rPr>
          <w:rFonts w:ascii="Times New Roman" w:hAnsi="Times New Roman"/>
          <w:b/>
          <w:i/>
          <w:sz w:val="20"/>
          <w:szCs w:val="20"/>
          <w:lang w:val="kk-KZ"/>
        </w:rPr>
        <w:t xml:space="preserve"> д.филос.н., профессор Карабаева А.Г.</w:t>
      </w:r>
    </w:p>
    <w:p w:rsidR="008277E0" w:rsidRPr="0098778A" w:rsidRDefault="008277E0" w:rsidP="0098778A">
      <w:pPr>
        <w:spacing w:after="0" w:line="233" w:lineRule="auto"/>
        <w:ind w:firstLine="340"/>
        <w:rPr>
          <w:rFonts w:ascii="Times New Roman" w:hAnsi="Times New Roman"/>
          <w:sz w:val="20"/>
          <w:szCs w:val="20"/>
        </w:rPr>
      </w:pPr>
    </w:p>
    <w:p w:rsidR="008277E0" w:rsidRPr="0098778A" w:rsidRDefault="008277E0"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Проблема Души в историко-философском анализе</w:t>
      </w:r>
    </w:p>
    <w:p w:rsidR="008277E0" w:rsidRPr="0098778A" w:rsidRDefault="008277E0" w:rsidP="0098778A">
      <w:pPr>
        <w:tabs>
          <w:tab w:val="left" w:pos="8115"/>
        </w:tabs>
        <w:spacing w:after="0" w:line="233" w:lineRule="auto"/>
        <w:ind w:firstLine="340"/>
        <w:jc w:val="both"/>
        <w:rPr>
          <w:rFonts w:ascii="Times New Roman" w:hAnsi="Times New Roman"/>
          <w:sz w:val="20"/>
          <w:szCs w:val="20"/>
        </w:rPr>
      </w:pPr>
    </w:p>
    <w:p w:rsidR="008277E0" w:rsidRPr="0098778A" w:rsidRDefault="008277E0" w:rsidP="0098778A">
      <w:pPr>
        <w:tabs>
          <w:tab w:val="left" w:pos="8115"/>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Что же такое душа? По этому поводу говорят очень разное. Человек хочет разобраться, а в итоге вообще перестает что-либо понимать. Как же понять, что такое душа? Можно ли понять, что такое Душа, путем абстрактных знаний и ментальных определений? Читая ту или иную литературу, человек получает лишь определенную подборку различных концепции и представлений о душе. </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философии существует несколько определений души:</w:t>
      </w:r>
    </w:p>
    <w:p w:rsidR="008277E0" w:rsidRPr="0098778A" w:rsidRDefault="008277E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1)Согласно толковому словарю русского языка Ушакова, душа: В религиозных и идеалистических представлениях - нематериальное начало жизни, иногда противополагаемое телу, бесплотное существо, остающееся после смерти человека; В старой психологии - совокупность психических явлений, переживаний, основа психической жизни человека; Внутренний, психический мир человека</w:t>
      </w:r>
      <w:r w:rsidRPr="0098778A">
        <w:rPr>
          <w:rFonts w:ascii="Times New Roman" w:hAnsi="Times New Roman"/>
          <w:sz w:val="20"/>
          <w:szCs w:val="20"/>
          <w:lang w:val="kk-KZ"/>
        </w:rPr>
        <w:t xml:space="preserve"> </w:t>
      </w:r>
      <w:r w:rsidRPr="0098778A">
        <w:rPr>
          <w:rFonts w:ascii="Times New Roman" w:hAnsi="Times New Roman"/>
          <w:sz w:val="20"/>
          <w:szCs w:val="20"/>
        </w:rPr>
        <w:t>[1]</w:t>
      </w:r>
      <w:r w:rsidRPr="0098778A">
        <w:rPr>
          <w:rFonts w:ascii="Times New Roman" w:hAnsi="Times New Roman"/>
          <w:sz w:val="20"/>
          <w:szCs w:val="20"/>
          <w:lang w:val="kk-KZ"/>
        </w:rPr>
        <w:t>.</w:t>
      </w:r>
    </w:p>
    <w:p w:rsidR="008277E0" w:rsidRPr="0098778A" w:rsidRDefault="008277E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2) Значение слова душа по Ефремовой: Душа − Нематериальная - по идеалистическим представлениям − субстанция, противопоставляемая телу, бессмертное - по религиозным представлениям − начало в человеке, составляющее сущность его жизни и связывающее его с Богом; Внутренний мир человека, Психические переживания как основа его жизни; Совокупность склонностей и черт, присущих определенному лицу, Человек как носитель каких-либо склонностей и черт; Сущность, основа чего-либо</w:t>
      </w:r>
      <w:r w:rsidRPr="0098778A">
        <w:rPr>
          <w:rFonts w:ascii="Times New Roman" w:hAnsi="Times New Roman"/>
          <w:sz w:val="20"/>
          <w:szCs w:val="20"/>
          <w:lang w:val="kk-KZ"/>
        </w:rPr>
        <w:t xml:space="preserve"> </w:t>
      </w:r>
      <w:r w:rsidRPr="0098778A">
        <w:rPr>
          <w:rFonts w:ascii="Times New Roman" w:hAnsi="Times New Roman"/>
          <w:sz w:val="20"/>
          <w:szCs w:val="20"/>
        </w:rPr>
        <w:t>[2]</w:t>
      </w:r>
      <w:r w:rsidRPr="0098778A">
        <w:rPr>
          <w:rFonts w:ascii="Times New Roman" w:hAnsi="Times New Roman"/>
          <w:sz w:val="20"/>
          <w:szCs w:val="20"/>
          <w:lang w:val="kk-KZ"/>
        </w:rPr>
        <w:t>.</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3) Значение слова душа по Ожегову: Душа - Человек, относящийся к податному сословию; Душа - Вдохновитель чего-нибудь, главное лицо; </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Душа − Внутренний, психический мир человека, его сознание; Душа − То или иное свойство характера; Душа - Человек с теми или иными свойствами. [2]</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4) Душа в Энциклопедическом словаре:</w:t>
      </w:r>
    </w:p>
    <w:p w:rsidR="008277E0" w:rsidRPr="0098778A" w:rsidRDefault="008277E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 Душа − понятие, выражающее исторически изменявшиеся воззрения на психическую жизнь человека и животных</w:t>
      </w:r>
      <w:r w:rsidRPr="0098778A">
        <w:rPr>
          <w:rFonts w:ascii="Times New Roman" w:hAnsi="Times New Roman"/>
          <w:sz w:val="20"/>
          <w:szCs w:val="20"/>
          <w:lang w:val="kk-KZ"/>
        </w:rPr>
        <w:t xml:space="preserve"> </w:t>
      </w:r>
      <w:r w:rsidRPr="0098778A">
        <w:rPr>
          <w:rFonts w:ascii="Times New Roman" w:hAnsi="Times New Roman"/>
          <w:sz w:val="20"/>
          <w:szCs w:val="20"/>
        </w:rPr>
        <w:t>[3]</w:t>
      </w:r>
      <w:r w:rsidRPr="0098778A">
        <w:rPr>
          <w:rFonts w:ascii="Times New Roman" w:hAnsi="Times New Roman"/>
          <w:sz w:val="20"/>
          <w:szCs w:val="20"/>
          <w:lang w:val="kk-KZ"/>
        </w:rPr>
        <w:t>.</w:t>
      </w:r>
    </w:p>
    <w:p w:rsidR="008277E0" w:rsidRPr="0098778A" w:rsidRDefault="008277E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5) Значение слова Душа по словарю Символизма:</w:t>
      </w:r>
      <w:r w:rsidRPr="0098778A">
        <w:rPr>
          <w:rFonts w:ascii="Times New Roman" w:hAnsi="Times New Roman"/>
          <w:sz w:val="20"/>
          <w:szCs w:val="20"/>
          <w:lang w:val="kk-KZ"/>
        </w:rPr>
        <w:t xml:space="preserve"> </w:t>
      </w:r>
      <w:r w:rsidRPr="0098778A">
        <w:rPr>
          <w:rFonts w:ascii="Times New Roman" w:hAnsi="Times New Roman"/>
          <w:sz w:val="20"/>
          <w:szCs w:val="20"/>
        </w:rPr>
        <w:t>Душа − Обычно изображается в виде взлетающей птицы. В христианском искусстве иногда выглядит как обнаженное дитя, выходящее изо рта, что символизирует новое рождение. В Египте - это птица с человеческой головой и руками. В греческой и некоторых иных традициях душа покидает тело в облике змеи</w:t>
      </w:r>
      <w:r w:rsidRPr="0098778A">
        <w:rPr>
          <w:rFonts w:ascii="Times New Roman" w:hAnsi="Times New Roman"/>
          <w:sz w:val="20"/>
          <w:szCs w:val="20"/>
          <w:lang w:val="kk-KZ"/>
        </w:rPr>
        <w:t xml:space="preserve"> </w:t>
      </w:r>
      <w:r w:rsidRPr="0098778A">
        <w:rPr>
          <w:rFonts w:ascii="Times New Roman" w:hAnsi="Times New Roman"/>
          <w:sz w:val="20"/>
          <w:szCs w:val="20"/>
        </w:rPr>
        <w:t>[1]</w:t>
      </w:r>
      <w:r w:rsidRPr="0098778A">
        <w:rPr>
          <w:rFonts w:ascii="Times New Roman" w:hAnsi="Times New Roman"/>
          <w:sz w:val="20"/>
          <w:szCs w:val="20"/>
          <w:lang w:val="kk-KZ"/>
        </w:rPr>
        <w:t>.</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6)</w:t>
      </w:r>
      <w:r w:rsidRPr="0098778A">
        <w:rPr>
          <w:rFonts w:ascii="Times New Roman" w:hAnsi="Times New Roman"/>
          <w:sz w:val="20"/>
          <w:szCs w:val="20"/>
          <w:lang w:val="kk-KZ"/>
        </w:rPr>
        <w:t xml:space="preserve"> </w:t>
      </w:r>
      <w:r w:rsidRPr="0098778A">
        <w:rPr>
          <w:rFonts w:ascii="Times New Roman" w:hAnsi="Times New Roman"/>
          <w:sz w:val="20"/>
          <w:szCs w:val="20"/>
        </w:rPr>
        <w:t>Мое определение души: Душа − отражатель сущности человека, являющийся источником жизнедеятельности.</w:t>
      </w:r>
    </w:p>
    <w:p w:rsidR="008277E0" w:rsidRPr="0098778A" w:rsidRDefault="008277E0" w:rsidP="0098778A">
      <w:pPr>
        <w:tabs>
          <w:tab w:val="left" w:pos="3180"/>
        </w:tabs>
        <w:spacing w:after="0" w:line="233" w:lineRule="auto"/>
        <w:ind w:firstLine="340"/>
        <w:jc w:val="both"/>
        <w:rPr>
          <w:rFonts w:ascii="Times New Roman" w:hAnsi="Times New Roman"/>
          <w:sz w:val="20"/>
          <w:szCs w:val="20"/>
        </w:rPr>
      </w:pPr>
      <w:r w:rsidRPr="0098778A">
        <w:rPr>
          <w:rFonts w:ascii="Times New Roman" w:hAnsi="Times New Roman"/>
          <w:sz w:val="20"/>
          <w:szCs w:val="20"/>
        </w:rPr>
        <w:t>С древних времен людей беспокоит проблема души. Существует ли она? Чем является? Что собой представляет? И.т.д. Определим представления Аристотеля на счет темы души. Я решила рассмотреть его взгляды, потому что отдаю свои предпочтения именно этому философу. Душа, по Аристотелю, есть форма живого органического тела. Душа делает тело живым. Без души оно было бы трупом. В душе причина - основа всех проявлений живого тела; рост, дыхание, а также чувствование, мышление обусловлены ею. В душе заложена цель активности живого тела, всех его согласно работающих жизненных сил. Душа под воздействием внешней причины властно заставляет тело осуществлять деятельность определенного типа, заложенную в организме как цель его развития: растение стремится быть растением, животное - быть животным. Тело и все его органы и части являются инструментом на службе у души. Ведь все естественные тела суть орудия души - как у животных, так и у растений, и существуют они ради души.</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Аристотель понимал душу, как движущее начало, но утверждал что сама душа не может двигаться. Он различал четыре вида движения: 1)</w:t>
      </w:r>
      <w:r w:rsidRPr="0098778A">
        <w:rPr>
          <w:rFonts w:ascii="Times New Roman" w:hAnsi="Times New Roman"/>
          <w:sz w:val="20"/>
          <w:szCs w:val="20"/>
          <w:lang w:val="kk-KZ"/>
        </w:rPr>
        <w:t xml:space="preserve"> </w:t>
      </w:r>
      <w:r w:rsidRPr="0098778A">
        <w:rPr>
          <w:rFonts w:ascii="Times New Roman" w:hAnsi="Times New Roman"/>
          <w:sz w:val="20"/>
          <w:szCs w:val="20"/>
        </w:rPr>
        <w:t xml:space="preserve">возникновение и ликвидирование; 2) качественное изменение, т. е. изменение характеристики; 3) количественное изменение, т. е. увеличение и уменьшение (рост, убыль); 4) перемещение, перемена места. Фактически к движению он относит конфигурации вида. Аристотель утверждает что, возникновение и ликвидирование совершаются относительно сущности; для нее же "нет движения, так как ничто имеющееся ей не противоборствует". [4, </w:t>
      </w:r>
      <w:r w:rsidRPr="0098778A">
        <w:rPr>
          <w:rFonts w:ascii="Times New Roman" w:hAnsi="Times New Roman"/>
          <w:sz w:val="20"/>
          <w:szCs w:val="20"/>
          <w:lang w:val="kk-KZ"/>
        </w:rPr>
        <w:t>С.</w:t>
      </w:r>
      <w:r w:rsidRPr="0098778A">
        <w:rPr>
          <w:rFonts w:ascii="Times New Roman" w:hAnsi="Times New Roman"/>
          <w:sz w:val="20"/>
          <w:szCs w:val="20"/>
        </w:rPr>
        <w:t xml:space="preserve"> 375]. Так как имеется четыре вида движений, то душа обязана иметь либо одно из этих движений, либо несколько, либо все. Если душа движется не привходящим образом, то движение обязано быть ей присуще по природе, а если движение, то место: ведь все эти движения происходят в каком-то месте. Но если сущность души заключается в том, что она сама себя движет, то движение ей будет присуще не привходящим образом. Если движение присуще душе от природы, то она могла бы быть приведена в движение и посторонней силой, а если бы и посторонней силой, то и от природы. Так же обстоит дело и с покоем. Ведь куда вещь стремится от природы, там же она и от природы находится в покое. И точно так же: куда вещь движется под действием посторонней силы. Там же она под действием посторонней силы находится в покое. Аристотель не мог точно объяснить движение души в состоянии её покоя под действием посторонней силы. «Мы говорим, что душа скорбит, радуется, дерзает, испытывает страх, далее, что она гневается, ощущает, размышляет. Все это кажется движениями. И потому можно было бы подумать, что и сама душа движется. Но это вовсе не необходимо. Ведь если и скорбеть, радоваться, размышлять - это именно движения, и все это означает быть приведенным в движение, то такое движение вызывается душой (например, гнев или страх - оттого, что сердце вот так-то приходит в движение; размышление, быть может, означает такое вот движение сердца или чего-то иного; причем в одних случаях происходят перемещения, в остальных - превращения). [4, </w:t>
      </w:r>
      <w:r w:rsidRPr="0098778A">
        <w:rPr>
          <w:rFonts w:ascii="Times New Roman" w:hAnsi="Times New Roman"/>
          <w:sz w:val="20"/>
          <w:szCs w:val="20"/>
          <w:lang w:val="kk-KZ"/>
        </w:rPr>
        <w:t>С.</w:t>
      </w:r>
      <w:r w:rsidRPr="0098778A">
        <w:rPr>
          <w:rFonts w:ascii="Times New Roman" w:hAnsi="Times New Roman"/>
          <w:sz w:val="20"/>
          <w:szCs w:val="20"/>
        </w:rPr>
        <w:t xml:space="preserve"> 384]. Движение не означает, что находится в душе. А значит, что оно то доходит до нее, то исходит от нее; так, восприятие от таковых-то вещей доходит до нее. А воспоминание - от души к движениям либо к их остаткам в органах чувств. Из всего этого следует, что душа не может двигаться. А если она вообще не движется, то ясно, что она не может двигать самое себя.</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У Аристотеля встречаются разноречивые указания относительно частей души. В основе его классификации лежит выделение трех ступеней жизни: растительной, животной, человеческой, при этом способности высшей ступени включают способности предыдущих и не могут существовать без них. «И у фигур и у одушевленных существ в последующем всегда содержится в возможности предшествующее, например, в четырехугольнике - треугольник, в способности ощущения − растительная способность». Растительная и животная душа понимались материалистически. [4, </w:t>
      </w:r>
      <w:r w:rsidRPr="0098778A">
        <w:rPr>
          <w:rFonts w:ascii="Times New Roman" w:hAnsi="Times New Roman"/>
          <w:sz w:val="20"/>
          <w:szCs w:val="20"/>
          <w:lang w:val="kk-KZ"/>
        </w:rPr>
        <w:t>С.</w:t>
      </w:r>
      <w:r w:rsidRPr="0098778A">
        <w:rPr>
          <w:rFonts w:ascii="Times New Roman" w:hAnsi="Times New Roman"/>
          <w:sz w:val="20"/>
          <w:szCs w:val="20"/>
        </w:rPr>
        <w:t xml:space="preserve"> 399]. Ясно, что наиболее важные психические способности, психические факты, будут ли они принадлежать всем животным или будут представлять собою специальное достояние только некоторых, принадлежат у этих животных как душе, так и телу - таковы, например, способность чувственного познания, память, стремления, влечение и вообще воля, желание, сюда же можно отнести еще удовольствие и страдание, почти всем животным присущи эти способности. Разумная душа, по Аристотелю, идеальна, отделима от тела, ее сущность божественна. После смерти тела она не уничтожается, а возвращается в бестелесный эфир воздушного пространства. Аристотель, верно чувствуя качественное отличие человека от животных и тем более от растений, идеалистически объясняет его источник.</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Не случайно слово «энтелехия» переводчики оставляют без перевода. Ибо очень трудно подобрать русское слово, которое передавало бы смысл Аристотелевой «энтелехии». К уяснению смысла «энтелехии» ведут приводимые Аристотелем примеры: энтелехия глаза – зрение (или видение), энтелехия топора – раскалывание. Энтелехия (греч. entelecheia - имеющее мишень в самом себе) − у Аристотеля − целеустремленность, целенаправленность как движущая сила самоцель, активное начало, превращающее возможность в реальность. «Душа есть первая энтелехия естественного тела, обладающего в возможности жизнью» [4, </w:t>
      </w:r>
      <w:r w:rsidRPr="0098778A">
        <w:rPr>
          <w:rFonts w:ascii="Times New Roman" w:hAnsi="Times New Roman"/>
          <w:sz w:val="20"/>
          <w:szCs w:val="20"/>
          <w:lang w:val="kk-KZ"/>
        </w:rPr>
        <w:t>С.</w:t>
      </w:r>
      <w:r w:rsidRPr="0098778A">
        <w:rPr>
          <w:rFonts w:ascii="Times New Roman" w:hAnsi="Times New Roman"/>
          <w:sz w:val="20"/>
          <w:szCs w:val="20"/>
        </w:rPr>
        <w:t xml:space="preserve"> 394]. Аристотелево понятие энтелехии можно разъяснить так:  Вещи есть либо энтелехиально, как нечто осуществленное и завершенное, либо потенциально, в способности, либо же и потенциально, и энтелехиально. Вопрос о движении относится к третьему отношению: в движущем имеется как возможность, способность поменяются, так и внутренняя тенденция к завершению, т. е. мишень, заложенная в самой вещи и выступающая её внутренней движущей силой, поскольку она способна к изменению. А следовательно, всякое явление подразумевает, по Аристотелю, возможность конфигурации, мишень, к которой ориентировано изменение, и энтелехию как осуществленность данной цели, лежащую в вещи. Говоря по другому, энтелехия - это "программа" конфигурации. Если для тел, создаваемых искусством  мишень и "программа" лежат вне изменяемой вещи и вносятся в нее мастером, то в природных вещах они имеются в ней в той мере, в какой вещь имеет в себе "начало движения", т. е. способны к самодвижению. </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Учение Аристотеля о душе и закономерностях познавательных и аффективно-волевых процессов вплоть до </w:t>
      </w:r>
      <w:r w:rsidRPr="0098778A">
        <w:rPr>
          <w:rFonts w:ascii="Times New Roman" w:hAnsi="Times New Roman"/>
          <w:sz w:val="20"/>
          <w:szCs w:val="20"/>
          <w:lang w:val="en-US"/>
        </w:rPr>
        <w:t>XVII</w:t>
      </w:r>
      <w:r w:rsidRPr="0098778A">
        <w:rPr>
          <w:rFonts w:ascii="Times New Roman" w:hAnsi="Times New Roman"/>
          <w:sz w:val="20"/>
          <w:szCs w:val="20"/>
        </w:rPr>
        <w:t xml:space="preserve"> века являлось основой для тех, кто изучал проблемы души, и было ассимилировано последующими научными исследованиями психики. Многие достижения современной психологии (понятия, методология) уходят корнями в аристотелевские представления о душе и психике. По Аристотелю идейное богатство мира скрыто в чувственно воспринимаемых земных вещах и раскрывается в прямом, опирающемся на опыт, общении с ними. По своему предмету психология (в физической ее части) совпадает с биологией (хотя в отличие от нее изучает не материальные, а целевые, движущие причины живого). Таким образом, здесь возможно наблюдение, описание и анализ конкретных жизненных проявлений и у животных и у человека, что составляет опытный объективный метод изучения. Однако вместе с тем Аристотель замечает, что добиться чего-то достоверного в изучении души (особенно нематериальной ее части) очень сложно, на многие вопросы ответить почти невозможно. Исследовать природу можно путем наблюдения и опытов, которые приводят к </w:t>
      </w:r>
      <w:r w:rsidRPr="0098778A">
        <w:rPr>
          <w:rFonts w:ascii="Times New Roman" w:hAnsi="Times New Roman"/>
          <w:sz w:val="20"/>
          <w:szCs w:val="20"/>
        </w:rPr>
        <w:lastRenderedPageBreak/>
        <w:t>обобщению знания. Поэтому психологическое учение Аристотеля строится на обобщении биологических фактов. Аристотель рассматривал разные познавательные процессы, к примеру:  ощущение, от которого ведут начало познавательные способности и мышление, которое характеризуется составлением суждений. В учении о чувствах, Аристотель описывает чувства удовольствия и неудовольствия, подробно рассматривает аффекты, составной частью учения об аффектах является идея катарсиса - очищения аффектов. Также Аристотель придавал большое значение проблеме воли и создал широко известное учение о характере, в трактате «Характеристики» он выделил 30 характеров и дал их описание, основанное на наблюдении за поступками людей. Таким образом, нельзя недооценить вклад Аристотеля в развитие современной психологии.</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Аристотель, считается, в сущности, основоположником психологии как науки о душе. В трактате «О Душе» он систематизировал существовавшие взгляды на природу психического, выведя на их основе собственную теорию. Душа для Аристотеля - не особая сущность, а способ организации живого тела, представляющего собой систему, душа проходит разные этапы в развитии и способна не только запечатлевать то, что действует на тело в данный момент, но и сообразовываться с будущей целью. По Аристотелю, идейное богатство мира скрыто в чувственно воспринимаемых земных вещах и раскрывается в прямом общении с ними.</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Существует достаточно большое количество мнений по поводу того, есть ли душа, и если да, то что она из себя представляет. Но все многообразие таких суждений можно объединить в несколько групп мнений:</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1) «Души нет и быть не может». Это мнение разделяют в основном скептики, люди, приближенные к науке. Они полагают, что в природе нет того, что они не могут объяснить с позиции науки; 2) «Душа есть, но что это - неизвестно». Большинство людей думают именно так в силу того, что нет времени задуматься над данным вопросом, либо нет желания, либо того и другого; </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3) «Душа − это данное свыше благословение человека». Это мнение религиозных людей, объясняющих мир и природу исходя из догм своей веры; 4) «Душа обитает в сердце человека и вместе с аурой является биополем человека». Это суждение появилось не так давно.</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мой взгляд,  душа несёт с собой что-то таинственное и неизведанное, то, что не поддается нашему разуму. Физическое тело - это всего лишь сосуд, который без наполнения - безжизненная материя. Душа человека - это энергия, которая наделяет его способностью жить, чувствовать и осознавать свое существование. Тело человека, как сотовый телефон без зарядки, оно есть, но не работает. Мне кажется, что все души одинаковы. Но ведь существуют же и хорошие, и плохие люди... Так что же их делает такими? Возможно, то, что каждый человек применяет свою душу по-разному. Раз все души одинаковы, значит тела бывают разными по своему внутреннему содержанию. Что же касается движения души, то я согласна с Аристотелем, что душа сама по себе не движется, а лишь является двигателем для движения, как бы мотором, газом для того, чтобы совершилось действие, которое осуществляется уже человеком. Но мне еще кажется, что душа способна к некому передвижению, то есть как бы перемещению с одного места в другое, способно к воздушному перемещению. Душа − воздушное существо (как ветер). К примеру, однокоренные слова: душа, дышать, вздыхать, дыхнуть, дух (ветер), дуть, духом (быстро, скоро), воздух, воздыхание, вздох…</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То, что люди называют душой, представляют себе, какой то пар, что-то, что может проходить сквозь стены, как привидения, что то не материальное, пытающееся влиять на окружающий физический мир, но почти безрезультатно. Они понимают, что душа может помнить, так как иногда человек вспоминает прошлые жизни, но не задумываются о том, что для этого нужен физический мозг. Мнение людей о душе − это как и следовало ожидать - мнение с чисто человеческой позиции. Чего не хватает этой позиции, так это возможности видеть душу, так как её субстанция (вещество) не доступна восприятию человеческих глаз. Душа имеет субстанцию, она вырастает в объеме по мере того, как проходит много воплощений, много жизней. Измерить объем души людям не дано - они считают, что у всех у них одинакового размера души, хотя мне кажется, что это далеко не так. Некоторые души настолько крошечные и так убого сконструированы, что они рассеиваются после воплощения: их можно назвать распавшимися сущностями. Такого типа души могут быть у многих животных и даже у некоторых растений - субстанция душ распылена по всей вселенной, и воплощения происходят естественным образом. Если взгляд человека не может оценить массу другой души, то сама душа человека делает это очень хорошо. Можно инстинктивно представлять, когда другая душа старая и мудрая. </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Душа не только запоминает, но и не забывает. Не случайно разумные жизненные формы имеют нервы, мозг и память в виде «химических отпечатков». Субстанция души − это другой уровень плотности, тот, который соприкасается со всеми другими. Она более тонка и одновременно более долговечна. В этом смысле душу можно называть основой материи, так как она проникает во все уровни материи. Разумные жизненные формы бывают различных размеров и видов, но все они имеют мозг и нервы. Душа, в отличии от физических жизненных форм, не нуждается в питании. Человеческие существа не могут сохранять форму без топлива, без поддержания определённой температуры и без замены повреждённых или использованных биохимических элементов (имеются в виду клетки нашего организма) - они должны есть, чтобы выжить. Душам не нужно поддерживать свою температуру и в силу своей природы, они сами сохраняет свой химический состав; единственно их внешняя потребность - это получать для увеличения своего объема, больше «субстанции души», как бы энергию для жизнедеятельнсти. </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Люди привыкли считать, что чувства – это только зрение, слух, осязание, вкус и запах, - всего пять. Все остальные виды восприятия называются «шестым чувством».  Даже человеческое тело обладает многими чувствами, а Душа в этом смысле превосходит любое тело, в котором она воплощается. Другие чувства доступные телу − это чувства равновесия, то есть ощущение связи с гравитационным центром, чувство движения, чувство болезни - человек ощущает – что-то не в порядке с его телом.</w:t>
      </w:r>
    </w:p>
    <w:p w:rsidR="008277E0" w:rsidRPr="0098778A" w:rsidRDefault="008277E0"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Душа − не есть нечто пребывающее в покое, скорее наоборот, это - нечто беспокойное, деятельное. Можно даже сказать, что душа в каждое мгновение есть нечто само от себя отличающееся. Душа - это не что-то готовое до своего проявления, не какое-то, как говорил Гегель, «за горой явлений укрывающееся существо, но такое, которое обладает подлинной действительностью только вследствие определенных форм своего необходимого самообнаружения». [5, </w:t>
      </w:r>
      <w:r w:rsidRPr="0098778A">
        <w:rPr>
          <w:rFonts w:ascii="Times New Roman" w:hAnsi="Times New Roman"/>
          <w:sz w:val="20"/>
          <w:szCs w:val="20"/>
          <w:lang w:val="kk-KZ"/>
        </w:rPr>
        <w:t>С.</w:t>
      </w:r>
      <w:r w:rsidRPr="0098778A">
        <w:rPr>
          <w:rFonts w:ascii="Times New Roman" w:hAnsi="Times New Roman"/>
          <w:sz w:val="20"/>
          <w:szCs w:val="20"/>
        </w:rPr>
        <w:t xml:space="preserve"> 372].  Душа - не только некоторая «душа-вещь», стоящая лишь во внешнем отношении к телу, но и нечто внутреннее связанное с телом, образующее с ним нечто единое-цельное − живой организм человека. Тело являет собой ту же жизнь, что и душа, и тем не менее их можно назвать различными. Душа без тела не была бы живой, также и наоборот. Тело само по себе не имеет самодостаточной силы жизни: оно «получает» её силой животворящей души. Но в то же время, бесспорно, что душа находиться в теле, она в нем живет и тело есть её среда обитания. Без души вообще не существовало бы никакого организованного живого тела: когда тело лишается души, оно оказывается не живым, а мертвым. Как следствие наличие у человека души есть абсолютное условие нашего бытия и неотъемлемый принцип нашей жизни.  И в этом смысле знаменитый принцип Декарта «Я мыслю − значит - я существую» является совершенно неоспоримым, поскольку достаточно секундной потери сознания, и человек падает в обморок. </w:t>
      </w:r>
    </w:p>
    <w:p w:rsidR="008277E0" w:rsidRPr="0098778A" w:rsidRDefault="008277E0"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При рассмотрении термина души вообще сложно обойтись без упоминания о теле. Духовное начало, согласно и философии, и психологии вообще не существует вне телесного. Даже если оставить в стороне вопрос о теле человека и обратиться к искусству, то станет ясно, что всегда присутствует своего рода носитель. Рассматриваем ли мы картину или слушаем музыку - носитель присутствует всегда. Просто в одном случае это полотно, а в другом акустическая волна. Можно утверждать, что душа, таким образом, физически организованного человека, т.е. его определенной телесности выражает себя в его реальном облике. Видимость телесного облика есть лишь внешнее выражение нашей души. Человек есть душевно-телесное психофизическое существо, или иначе: человек есть одушевленное тело или телесно воплощенная душа. </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Делая вывод из вышесказанного можно сказать, что душа приобретает форму  индивидуального субъекта, что выражается в его особенностях темперамента, характера, таланта и иных предрасположенностей. Души людей отличаются друг от друга бесконечным количеством модификаций. Своеобразие душевного склада человека имеет неповторимые черты, чем и определяется уникальность личности</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Возникает вопрос, где же все-таки находится душа человека? В голове ли? Или быть может, она равномерно рассредоточена по всему объему тела? Обратимся к восточным мудрецам. На мой взгляд, именно их мнение по данному вопросу гораздо ближе к истине. Китайские философы полагают, что душа довольно равномерно растворена в человеческом теле и лишь в семи точках этого самого тела (так называемых чакрах) её плотность несколько выше, чем в любом другом месте. Впрочем, столь же вероятен вариант, что душа расположена относительно тела в некоем четвертом измерении.</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поисках души были проведены поистине гигантские исследования: памяти, внимания, ощущений, темперамента, рефлексов, поведенческих мотивов, продуктивности мышления, а так же особенностей психологии различных человеческих общностей: национальных, семейных, этнических, религиозных, исторических, культурных, возрастных. Так или иначе все исследования привносили что-то новое в понимание Души, как сущности человека. Однако, вопрос оказался настолько непростым, что в какой-то момент психологическая наука стала испытывать непреодолимые трудности в своем дальнейшем развитии главным образом потому, что не была найдена всеобъемлющая концепция того, что представляет собой человек и его Душа. В истории психологии было представлено определение: «Душа - формальная самоявленность психического самодвижения и всего того, что оно включает. Составляющая акта, присутствие формы, специфицирующей разум организмического человека» [6].</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Душа каждого человека - сугубо индивидуальный феномен, она составляет и выражает собой уникальные особенности данной личности. Душа как собственный дом каждого человека, где хозяином является он сам. О душе человека люди судят по его повседневным делам. Говоря об этом, хотелось бы упомянуть слова римского философа Луция Аннея Сенеки (младшего), который говорил: «Легко придать правильную форму душе, пока она ещё мягкая; трудно искоренить пороки, которые повзрослели вместе с нами». Хотелось бы надеяться, что у всего человечества будет сформирована правильная форма души.</w:t>
      </w:r>
    </w:p>
    <w:p w:rsidR="008277E0" w:rsidRPr="0098778A" w:rsidRDefault="008277E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вопросе существования души творится неразбериха и в конечном итоге каждый человек сам для себя решает - верить ему или не верить в существование души.  Сколько столетий бы не прошло, тема души останется открытой. У каждого человека будет свое мнение, на этот счет. И каждый раз мы будет открывать для себя что-то новое…</w:t>
      </w:r>
    </w:p>
    <w:p w:rsidR="008277E0" w:rsidRPr="0098778A" w:rsidRDefault="008277E0" w:rsidP="0098778A">
      <w:pPr>
        <w:spacing w:after="0" w:line="233" w:lineRule="auto"/>
        <w:ind w:firstLine="340"/>
        <w:jc w:val="both"/>
        <w:rPr>
          <w:rFonts w:ascii="Times New Roman" w:hAnsi="Times New Roman"/>
          <w:sz w:val="20"/>
          <w:szCs w:val="20"/>
        </w:rPr>
      </w:pPr>
    </w:p>
    <w:p w:rsidR="00306EF4" w:rsidRPr="000232D0" w:rsidRDefault="00306EF4" w:rsidP="0098778A">
      <w:pPr>
        <w:spacing w:after="0" w:line="233" w:lineRule="auto"/>
        <w:ind w:firstLine="340"/>
        <w:jc w:val="center"/>
        <w:rPr>
          <w:rFonts w:ascii="Times New Roman" w:hAnsi="Times New Roman"/>
          <w:b/>
          <w:i/>
          <w:sz w:val="18"/>
          <w:szCs w:val="18"/>
          <w:lang w:val="kk-KZ"/>
        </w:rPr>
      </w:pPr>
      <w:r w:rsidRPr="000232D0">
        <w:rPr>
          <w:rFonts w:ascii="Times New Roman" w:hAnsi="Times New Roman"/>
          <w:b/>
          <w:i/>
          <w:sz w:val="18"/>
          <w:szCs w:val="18"/>
        </w:rPr>
        <w:t>Список использованной литературы:</w:t>
      </w:r>
    </w:p>
    <w:p w:rsidR="008277E0" w:rsidRPr="000232D0" w:rsidRDefault="008277E0" w:rsidP="0098778A">
      <w:pPr>
        <w:spacing w:after="0" w:line="233" w:lineRule="auto"/>
        <w:ind w:firstLine="340"/>
        <w:jc w:val="both"/>
        <w:rPr>
          <w:rFonts w:ascii="Times New Roman" w:hAnsi="Times New Roman"/>
          <w:sz w:val="18"/>
          <w:szCs w:val="18"/>
        </w:rPr>
      </w:pPr>
      <w:r w:rsidRPr="000232D0">
        <w:rPr>
          <w:rFonts w:ascii="Times New Roman" w:hAnsi="Times New Roman"/>
          <w:sz w:val="18"/>
          <w:szCs w:val="18"/>
        </w:rPr>
        <w:t xml:space="preserve">1. </w:t>
      </w:r>
      <w:hyperlink r:id="rId56" w:history="1">
        <w:r w:rsidRPr="000232D0">
          <w:rPr>
            <w:rStyle w:val="af0"/>
            <w:rFonts w:ascii="Times New Roman" w:hAnsi="Times New Roman"/>
            <w:sz w:val="18"/>
            <w:szCs w:val="18"/>
          </w:rPr>
          <w:t>http://ru.wikipedia.org/</w:t>
        </w:r>
        <w:r w:rsidRPr="000232D0">
          <w:rPr>
            <w:rStyle w:val="af0"/>
            <w:rFonts w:ascii="Times New Roman" w:hAnsi="Times New Roman"/>
            <w:sz w:val="18"/>
            <w:szCs w:val="18"/>
            <w:lang w:val="en-US"/>
          </w:rPr>
          <w:t>wiki</w:t>
        </w:r>
        <w:r w:rsidRPr="000232D0">
          <w:rPr>
            <w:rStyle w:val="af0"/>
            <w:rFonts w:ascii="Times New Roman" w:hAnsi="Times New Roman"/>
            <w:sz w:val="18"/>
            <w:szCs w:val="18"/>
          </w:rPr>
          <w:t>/</w:t>
        </w:r>
      </w:hyperlink>
    </w:p>
    <w:p w:rsidR="008277E0" w:rsidRPr="000232D0" w:rsidRDefault="008277E0" w:rsidP="0098778A">
      <w:pPr>
        <w:spacing w:after="0" w:line="233" w:lineRule="auto"/>
        <w:ind w:firstLine="340"/>
        <w:jc w:val="both"/>
        <w:rPr>
          <w:rFonts w:ascii="Times New Roman" w:hAnsi="Times New Roman"/>
          <w:sz w:val="18"/>
          <w:szCs w:val="18"/>
        </w:rPr>
      </w:pPr>
      <w:r w:rsidRPr="000232D0">
        <w:rPr>
          <w:rFonts w:ascii="Times New Roman" w:hAnsi="Times New Roman"/>
          <w:sz w:val="18"/>
          <w:szCs w:val="18"/>
        </w:rPr>
        <w:t xml:space="preserve">2. </w:t>
      </w:r>
      <w:hyperlink r:id="rId57" w:history="1">
        <w:r w:rsidRPr="000232D0">
          <w:rPr>
            <w:rStyle w:val="af0"/>
            <w:rFonts w:ascii="Times New Roman" w:hAnsi="Times New Roman"/>
            <w:sz w:val="18"/>
            <w:szCs w:val="18"/>
          </w:rPr>
          <w:t>http://tolkslovar.ru/</w:t>
        </w:r>
      </w:hyperlink>
    </w:p>
    <w:p w:rsidR="008277E0" w:rsidRPr="000232D0" w:rsidRDefault="008277E0" w:rsidP="0098778A">
      <w:pPr>
        <w:spacing w:after="0" w:line="233" w:lineRule="auto"/>
        <w:ind w:firstLine="340"/>
        <w:jc w:val="both"/>
        <w:rPr>
          <w:rFonts w:ascii="Times New Roman" w:hAnsi="Times New Roman"/>
          <w:sz w:val="18"/>
          <w:szCs w:val="18"/>
        </w:rPr>
      </w:pPr>
      <w:r w:rsidRPr="000232D0">
        <w:rPr>
          <w:rFonts w:ascii="Times New Roman" w:hAnsi="Times New Roman"/>
          <w:sz w:val="18"/>
          <w:szCs w:val="18"/>
        </w:rPr>
        <w:t xml:space="preserve">3. </w:t>
      </w:r>
      <w:hyperlink r:id="rId58" w:history="1">
        <w:r w:rsidRPr="000232D0">
          <w:rPr>
            <w:rStyle w:val="af0"/>
            <w:rFonts w:ascii="Times New Roman" w:hAnsi="Times New Roman"/>
            <w:sz w:val="18"/>
            <w:szCs w:val="18"/>
            <w:lang w:val="en-US"/>
          </w:rPr>
          <w:t>http</w:t>
        </w:r>
        <w:r w:rsidRPr="000232D0">
          <w:rPr>
            <w:rStyle w:val="af0"/>
            <w:rFonts w:ascii="Times New Roman" w:hAnsi="Times New Roman"/>
            <w:sz w:val="18"/>
            <w:szCs w:val="18"/>
          </w:rPr>
          <w:t>://</w:t>
        </w:r>
        <w:r w:rsidRPr="000232D0">
          <w:rPr>
            <w:rStyle w:val="af0"/>
            <w:rFonts w:ascii="Times New Roman" w:hAnsi="Times New Roman"/>
            <w:sz w:val="18"/>
            <w:szCs w:val="18"/>
            <w:lang w:val="en-US"/>
          </w:rPr>
          <w:t>dic</w:t>
        </w:r>
        <w:r w:rsidRPr="000232D0">
          <w:rPr>
            <w:rStyle w:val="af0"/>
            <w:rFonts w:ascii="Times New Roman" w:hAnsi="Times New Roman"/>
            <w:sz w:val="18"/>
            <w:szCs w:val="18"/>
          </w:rPr>
          <w:t>.</w:t>
        </w:r>
        <w:r w:rsidRPr="000232D0">
          <w:rPr>
            <w:rStyle w:val="af0"/>
            <w:rFonts w:ascii="Times New Roman" w:hAnsi="Times New Roman"/>
            <w:sz w:val="18"/>
            <w:szCs w:val="18"/>
            <w:lang w:val="en-US"/>
          </w:rPr>
          <w:t>academic</w:t>
        </w:r>
        <w:r w:rsidRPr="000232D0">
          <w:rPr>
            <w:rStyle w:val="af0"/>
            <w:rFonts w:ascii="Times New Roman" w:hAnsi="Times New Roman"/>
            <w:sz w:val="18"/>
            <w:szCs w:val="18"/>
          </w:rPr>
          <w:t>.</w:t>
        </w:r>
        <w:r w:rsidRPr="000232D0">
          <w:rPr>
            <w:rStyle w:val="af0"/>
            <w:rFonts w:ascii="Times New Roman" w:hAnsi="Times New Roman"/>
            <w:sz w:val="18"/>
            <w:szCs w:val="18"/>
            <w:lang w:val="en-US"/>
          </w:rPr>
          <w:t>ru</w:t>
        </w:r>
        <w:r w:rsidRPr="000232D0">
          <w:rPr>
            <w:rStyle w:val="af0"/>
            <w:rFonts w:ascii="Times New Roman" w:hAnsi="Times New Roman"/>
            <w:sz w:val="18"/>
            <w:szCs w:val="18"/>
          </w:rPr>
          <w:t>/</w:t>
        </w:r>
      </w:hyperlink>
    </w:p>
    <w:p w:rsidR="008277E0" w:rsidRPr="000232D0" w:rsidRDefault="008277E0" w:rsidP="0098778A">
      <w:pPr>
        <w:spacing w:after="0" w:line="233" w:lineRule="auto"/>
        <w:ind w:firstLine="340"/>
        <w:jc w:val="both"/>
        <w:rPr>
          <w:rFonts w:ascii="Times New Roman" w:hAnsi="Times New Roman"/>
          <w:sz w:val="18"/>
          <w:szCs w:val="18"/>
        </w:rPr>
      </w:pPr>
      <w:r w:rsidRPr="000232D0">
        <w:rPr>
          <w:rFonts w:ascii="Times New Roman" w:hAnsi="Times New Roman"/>
          <w:sz w:val="18"/>
          <w:szCs w:val="18"/>
        </w:rPr>
        <w:t>4. «Аристотель. Собрание сочинений» (Т.2 О душе, М.1976)</w:t>
      </w:r>
    </w:p>
    <w:p w:rsidR="008277E0" w:rsidRPr="000232D0" w:rsidRDefault="008277E0" w:rsidP="0098778A">
      <w:pPr>
        <w:spacing w:after="0" w:line="233" w:lineRule="auto"/>
        <w:ind w:firstLine="340"/>
        <w:jc w:val="both"/>
        <w:rPr>
          <w:rFonts w:ascii="Times New Roman" w:hAnsi="Times New Roman"/>
          <w:sz w:val="18"/>
          <w:szCs w:val="18"/>
        </w:rPr>
      </w:pPr>
      <w:r w:rsidRPr="000232D0">
        <w:rPr>
          <w:rFonts w:ascii="Times New Roman" w:hAnsi="Times New Roman"/>
          <w:sz w:val="18"/>
          <w:szCs w:val="18"/>
        </w:rPr>
        <w:t>5. «Философия» (Спиркин А.Г., М. 1999)</w:t>
      </w:r>
    </w:p>
    <w:p w:rsidR="008277E0" w:rsidRPr="000232D0" w:rsidRDefault="008277E0"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rPr>
        <w:t xml:space="preserve">6. </w:t>
      </w:r>
      <w:hyperlink r:id="rId59" w:history="1">
        <w:r w:rsidRPr="000232D0">
          <w:rPr>
            <w:rStyle w:val="af0"/>
            <w:rFonts w:ascii="Times New Roman" w:hAnsi="Times New Roman"/>
            <w:sz w:val="18"/>
            <w:szCs w:val="18"/>
          </w:rPr>
          <w:t>http://prowords.ru/</w:t>
        </w:r>
      </w:hyperlink>
    </w:p>
    <w:p w:rsidR="00D524A0" w:rsidRPr="000232D0" w:rsidRDefault="00D524A0" w:rsidP="0098778A">
      <w:pPr>
        <w:shd w:val="clear" w:color="auto" w:fill="FFFFFF"/>
        <w:spacing w:after="0" w:line="233" w:lineRule="auto"/>
        <w:ind w:firstLine="340"/>
        <w:jc w:val="both"/>
        <w:rPr>
          <w:rFonts w:ascii="Times New Roman" w:hAnsi="Times New Roman"/>
          <w:sz w:val="18"/>
          <w:szCs w:val="18"/>
          <w:lang w:val="kk-KZ"/>
        </w:rPr>
      </w:pPr>
    </w:p>
    <w:p w:rsidR="000232D0" w:rsidRDefault="000232D0" w:rsidP="0098778A">
      <w:pPr>
        <w:spacing w:after="0" w:line="233" w:lineRule="auto"/>
        <w:ind w:firstLine="340"/>
        <w:jc w:val="right"/>
        <w:rPr>
          <w:rFonts w:ascii="Times New Roman" w:hAnsi="Times New Roman"/>
          <w:b/>
          <w:i/>
          <w:sz w:val="20"/>
          <w:szCs w:val="20"/>
          <w:lang w:val="ca-ES"/>
        </w:rPr>
      </w:pPr>
    </w:p>
    <w:p w:rsidR="000232D0" w:rsidRDefault="000232D0" w:rsidP="0098778A">
      <w:pPr>
        <w:spacing w:after="0" w:line="233" w:lineRule="auto"/>
        <w:ind w:firstLine="340"/>
        <w:jc w:val="right"/>
        <w:rPr>
          <w:rFonts w:ascii="Times New Roman" w:hAnsi="Times New Roman"/>
          <w:b/>
          <w:i/>
          <w:sz w:val="20"/>
          <w:szCs w:val="20"/>
          <w:lang w:val="ca-ES"/>
        </w:rPr>
      </w:pPr>
    </w:p>
    <w:p w:rsidR="000232D0" w:rsidRDefault="000232D0" w:rsidP="0098778A">
      <w:pPr>
        <w:spacing w:after="0" w:line="233" w:lineRule="auto"/>
        <w:ind w:firstLine="340"/>
        <w:jc w:val="right"/>
        <w:rPr>
          <w:rFonts w:ascii="Times New Roman" w:hAnsi="Times New Roman"/>
          <w:b/>
          <w:i/>
          <w:sz w:val="20"/>
          <w:szCs w:val="20"/>
          <w:lang w:val="ca-ES"/>
        </w:rPr>
      </w:pPr>
    </w:p>
    <w:p w:rsidR="000232D0" w:rsidRDefault="000232D0" w:rsidP="0098778A">
      <w:pPr>
        <w:spacing w:after="0" w:line="233" w:lineRule="auto"/>
        <w:ind w:firstLine="340"/>
        <w:jc w:val="right"/>
        <w:rPr>
          <w:rFonts w:ascii="Times New Roman" w:hAnsi="Times New Roman"/>
          <w:b/>
          <w:i/>
          <w:sz w:val="20"/>
          <w:szCs w:val="20"/>
          <w:lang w:val="ca-ES"/>
        </w:rPr>
      </w:pPr>
    </w:p>
    <w:p w:rsidR="00A204C2" w:rsidRPr="0098778A" w:rsidRDefault="00A204C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Байтілесова Г</w:t>
      </w:r>
      <w:r w:rsidR="0024101F" w:rsidRPr="0098778A">
        <w:rPr>
          <w:rFonts w:ascii="Times New Roman" w:hAnsi="Times New Roman"/>
          <w:b/>
          <w:i/>
          <w:sz w:val="20"/>
          <w:szCs w:val="20"/>
          <w:lang w:val="kk-KZ"/>
        </w:rPr>
        <w:t>.</w:t>
      </w:r>
      <w:r w:rsidR="00276089" w:rsidRPr="0098778A">
        <w:rPr>
          <w:rFonts w:ascii="Times New Roman" w:hAnsi="Times New Roman"/>
          <w:b/>
          <w:i/>
          <w:sz w:val="20"/>
          <w:szCs w:val="20"/>
          <w:lang w:val="kk-KZ"/>
        </w:rPr>
        <w:t>,</w:t>
      </w:r>
    </w:p>
    <w:p w:rsidR="00306EF4" w:rsidRPr="0098778A" w:rsidRDefault="00F635F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306EF4" w:rsidRPr="0098778A">
        <w:rPr>
          <w:rFonts w:ascii="Times New Roman" w:hAnsi="Times New Roman"/>
          <w:b/>
          <w:i/>
          <w:sz w:val="20"/>
          <w:szCs w:val="20"/>
          <w:lang w:val="kk-KZ"/>
        </w:rPr>
        <w:t>л-Фараби атындағы ҚазҰУ</w:t>
      </w:r>
      <w:r w:rsidR="005E66AA" w:rsidRPr="0098778A">
        <w:rPr>
          <w:rFonts w:ascii="Times New Roman" w:hAnsi="Times New Roman"/>
          <w:b/>
          <w:i/>
          <w:sz w:val="20"/>
          <w:szCs w:val="20"/>
          <w:lang w:val="kk-KZ"/>
        </w:rPr>
        <w:t>,</w:t>
      </w:r>
    </w:p>
    <w:p w:rsidR="00A204C2" w:rsidRPr="0098778A" w:rsidRDefault="00A204C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2 курс философия бөлімінің студенті</w:t>
      </w:r>
    </w:p>
    <w:p w:rsidR="00A204C2" w:rsidRPr="0098778A" w:rsidRDefault="00A204C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A204C2" w:rsidRPr="0098778A" w:rsidRDefault="00306EF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оқытушы </w:t>
      </w:r>
      <w:r w:rsidR="00A204C2" w:rsidRPr="0098778A">
        <w:rPr>
          <w:rFonts w:ascii="Times New Roman" w:hAnsi="Times New Roman"/>
          <w:b/>
          <w:i/>
          <w:sz w:val="20"/>
          <w:szCs w:val="20"/>
          <w:lang w:val="kk-KZ"/>
        </w:rPr>
        <w:t>Қазиева Ж.Н.</w:t>
      </w:r>
    </w:p>
    <w:p w:rsidR="00A204C2" w:rsidRPr="0098778A" w:rsidRDefault="00A204C2" w:rsidP="0098778A">
      <w:pPr>
        <w:spacing w:after="0" w:line="233" w:lineRule="auto"/>
        <w:ind w:firstLine="340"/>
        <w:jc w:val="center"/>
        <w:rPr>
          <w:rFonts w:ascii="Times New Roman" w:hAnsi="Times New Roman"/>
          <w:b/>
          <w:i/>
          <w:sz w:val="20"/>
          <w:szCs w:val="20"/>
          <w:lang w:val="kk-KZ"/>
        </w:rPr>
      </w:pPr>
    </w:p>
    <w:p w:rsidR="00A204C2" w:rsidRPr="0098778A" w:rsidRDefault="00A204C2"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Қытайдың өзегі өзгермейтін мәдениеті</w:t>
      </w:r>
    </w:p>
    <w:p w:rsidR="00A204C2" w:rsidRPr="0098778A" w:rsidRDefault="00A204C2" w:rsidP="0098778A">
      <w:pPr>
        <w:spacing w:after="0" w:line="233" w:lineRule="auto"/>
        <w:ind w:firstLine="340"/>
        <w:jc w:val="center"/>
        <w:rPr>
          <w:rFonts w:ascii="Times New Roman" w:hAnsi="Times New Roman"/>
          <w:b/>
          <w:sz w:val="20"/>
          <w:szCs w:val="20"/>
          <w:lang w:val="kk-KZ"/>
        </w:rPr>
      </w:pP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Жоржи Зейданның (1861-1914) «Ислам мәдениеті тарихы» атты еңбегінде мәдениет былайша сипатталған: «Мәдениет дегеніміз бір қоғамды қоғам, жамиғатты жамиғат, ұлтты ұлт жасайтын, оны өзге ұлттардан ажырататын өмірлік көріністердің топтамасы. Осы өмірлік көріністер әр ұлттың өзіне тән болып келеді». Қысқаша қайырып  айтқанда мәдениет «әр ұлттың өзіне тән ойлау және өмір сүру салтының жүйесі» болып табылады.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Мәдениеттің негізгі  қасиеттері  мыналар: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1.Ұлттық сипатқа ие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2.Табиғилық және тірілік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3.Жалғастылық және тарихилық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4.Ұлттың ортақ мұрасы болып табылады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5.Өзегі өзгермейді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6.Үйлесімді тұтастық  болып  табылады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7.Ұрпақтан ұрпаққа  жалғасады.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Мәдениеттің негізгі факторлары мыналар: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Дін: Әр ұлттың өзіне тән иман және сенім жүйесі  болады.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 Тіл: Әр ұлттың өзіне тән сөйлеу және түсінісу құралы  болып табылады.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3. Өнер: Әр ұлттың өзіне тән  сән, зауық және сезімдердің  бейнеленуі және жасалуы.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4. Тарих: Әр ұлттың өзіне тән өмір сүру салтының, мәдени байлығының замана ағымындағы  көрінісі, іс-әрекеттердің  даму  барысын  көрсетеді. </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5. Әдет-ғұрыптар: Құқықтық-қалыптық құжат еместігіне қарамастан, қоғам тарапынан есепке алынатын, іске асырылатын салт-дәстүрлер. </w:t>
      </w:r>
    </w:p>
    <w:p w:rsidR="00A204C2" w:rsidRPr="0098778A" w:rsidRDefault="00A204C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Қытай өз өркениетін өте ертеден бастап дамытқан ел. Қытайдың 5 мың жылдан артық тарихы және мәдениеті бар. </w:t>
      </w:r>
      <w:r w:rsidRPr="0098778A">
        <w:rPr>
          <w:rStyle w:val="af"/>
          <w:b w:val="0"/>
          <w:sz w:val="20"/>
          <w:szCs w:val="20"/>
          <w:lang w:val="kk-KZ"/>
        </w:rPr>
        <w:t>Сондай-ақ ежелгі төрт өркениетті елдің бірі, ертедегі компас, қара дәрі, қағаз жасау техникасы және баспа техникасы осы елде ойлап табылып,</w:t>
      </w:r>
      <w:r w:rsidRPr="0098778A">
        <w:rPr>
          <w:sz w:val="20"/>
          <w:szCs w:val="20"/>
          <w:lang w:val="kk-KZ"/>
        </w:rPr>
        <w:t xml:space="preserve"> адамзат мәдениетінің ілгерілеуіне өзіндік үлестерін қосты.</w:t>
      </w:r>
    </w:p>
    <w:p w:rsidR="00A204C2" w:rsidRPr="0098778A" w:rsidRDefault="00A204C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Қытай көп ұлтты, көп дінді мемлекет, халықтардың діни сенімдеріне еркіндік берілген. Сондай-ақ дін мен саясаттың ара қатынасы ажыратылған. ҚХР дағы діннің ең бастылары будда, дау, ислам, католик, христиан.</w:t>
      </w:r>
    </w:p>
    <w:p w:rsidR="00A204C2" w:rsidRPr="0098778A" w:rsidRDefault="00A204C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Осыдан бір ғасыр бұрынғы Қытай дүниедегі ең мешеу елдің қатарына кіретін. Қытай елі десе сол кездегі Еуропа мұрнын шүйіріп көкке қарайтын. Мысалы, ХХ ғасырдың басында Голландия елінде шығарылған неміс тілінің түсіндірме сөздігінде: «Қытай ақымақ халық, психологиялық дертке ұшыраған халық», деп таныстырылыпты. Өткен ғасырдың 50 жылдарына дейін «Қытай шығыс Азия мешелі» атанып келді.</w:t>
      </w:r>
    </w:p>
    <w:p w:rsidR="00A204C2" w:rsidRPr="0098778A" w:rsidRDefault="00A204C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«Елу жылда ел жаңа, жүз жылда қазан жаңа», деп қазақ халқы айтатындай, өткен бір ғасырдың ішінде Қытайда адам сенгісіз үлкен өзгерістер жүзеге асты.</w:t>
      </w:r>
    </w:p>
    <w:p w:rsidR="00A204C2" w:rsidRPr="0098778A" w:rsidRDefault="00A204C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Қытай елі ХХІ ғасырдың табалдырығын нық қадаммен аттады әрі әлемдегі үлкен державалардың біріне айналды. Экономика, білім, ғылым, әскери істер және озық техникалар жағынан әлемнің ең алдыңғы қатарындағы қуатты елдермен теңесіп үлгерді. Кейбір сарапшылар ХХІ ғасырды  Қытай  ғасыры деп те атап жүр. Қалай айтсақ та біздің Шығыстағы осы көршіміздің қуатты ел екендігі анық.</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Қытай каллиграфиясы:</w:t>
      </w:r>
    </w:p>
    <w:p w:rsidR="00A204C2" w:rsidRPr="0098778A" w:rsidRDefault="001D3E6D" w:rsidP="0098778A">
      <w:pPr>
        <w:spacing w:after="0" w:line="233" w:lineRule="auto"/>
        <w:ind w:firstLine="340"/>
        <w:jc w:val="both"/>
        <w:rPr>
          <w:rFonts w:ascii="Times New Roman" w:hAnsi="Times New Roman"/>
          <w:sz w:val="20"/>
          <w:szCs w:val="20"/>
          <w:lang w:val="kk-KZ"/>
        </w:rPr>
      </w:pPr>
      <w:hyperlink r:id="rId60" w:tooltip="Қытай" w:history="1">
        <w:r w:rsidR="00A204C2" w:rsidRPr="0098778A">
          <w:rPr>
            <w:rFonts w:ascii="Times New Roman" w:hAnsi="Times New Roman"/>
            <w:sz w:val="20"/>
            <w:szCs w:val="20"/>
            <w:lang w:val="kk-KZ"/>
          </w:rPr>
          <w:t>Қытайдың</w:t>
        </w:r>
      </w:hyperlink>
      <w:r w:rsidR="00A204C2" w:rsidRPr="0098778A">
        <w:rPr>
          <w:rFonts w:ascii="Times New Roman" w:hAnsi="Times New Roman"/>
          <w:sz w:val="20"/>
          <w:szCs w:val="20"/>
          <w:lang w:val="kk-KZ"/>
        </w:rPr>
        <w:t xml:space="preserve"> </w:t>
      </w:r>
      <w:hyperlink r:id="rId61" w:tooltip="Ағаш" w:history="1">
        <w:r w:rsidR="00A204C2" w:rsidRPr="0098778A">
          <w:rPr>
            <w:rFonts w:ascii="Times New Roman" w:hAnsi="Times New Roman"/>
            <w:sz w:val="20"/>
            <w:szCs w:val="20"/>
            <w:lang w:val="kk-KZ"/>
          </w:rPr>
          <w:t>ағаштан</w:t>
        </w:r>
      </w:hyperlink>
      <w:r w:rsidR="00A204C2" w:rsidRPr="0098778A">
        <w:rPr>
          <w:rFonts w:ascii="Times New Roman" w:hAnsi="Times New Roman"/>
          <w:sz w:val="20"/>
          <w:szCs w:val="20"/>
          <w:lang w:val="kk-KZ"/>
        </w:rPr>
        <w:t xml:space="preserve"> жасалған </w:t>
      </w:r>
      <w:hyperlink r:id="rId62" w:tooltip="Сәулеттік өнері (мұндай бет жоқ)" w:history="1">
        <w:r w:rsidR="00A204C2" w:rsidRPr="0098778A">
          <w:rPr>
            <w:rFonts w:ascii="Times New Roman" w:hAnsi="Times New Roman"/>
            <w:sz w:val="20"/>
            <w:szCs w:val="20"/>
            <w:lang w:val="kk-KZ"/>
          </w:rPr>
          <w:t>сәулеттік өнері</w:t>
        </w:r>
      </w:hyperlink>
      <w:r w:rsidR="00A204C2" w:rsidRPr="0098778A">
        <w:rPr>
          <w:rFonts w:ascii="Times New Roman" w:hAnsi="Times New Roman"/>
          <w:sz w:val="20"/>
          <w:szCs w:val="20"/>
          <w:lang w:val="kk-KZ"/>
        </w:rPr>
        <w:t xml:space="preserve"> өзінің </w:t>
      </w:r>
      <w:hyperlink r:id="rId63" w:tooltip="Пропорция" w:history="1">
        <w:r w:rsidR="00A204C2" w:rsidRPr="0098778A">
          <w:rPr>
            <w:rFonts w:ascii="Times New Roman" w:hAnsi="Times New Roman"/>
            <w:sz w:val="20"/>
            <w:szCs w:val="20"/>
            <w:lang w:val="kk-KZ"/>
          </w:rPr>
          <w:t>пропорцияларының</w:t>
        </w:r>
      </w:hyperlink>
      <w:r w:rsidR="00A204C2" w:rsidRPr="0098778A">
        <w:rPr>
          <w:rFonts w:ascii="Times New Roman" w:hAnsi="Times New Roman"/>
          <w:sz w:val="20"/>
          <w:szCs w:val="20"/>
          <w:lang w:val="kk-KZ"/>
        </w:rPr>
        <w:t xml:space="preserve"> жеңілдігімен, айқындылығымен, өрнекті оюларының әсемдігімен және иілген </w:t>
      </w:r>
      <w:hyperlink r:id="rId64" w:tooltip="Қанат" w:history="1">
        <w:r w:rsidR="00A204C2" w:rsidRPr="0098778A">
          <w:rPr>
            <w:rFonts w:ascii="Times New Roman" w:hAnsi="Times New Roman"/>
            <w:sz w:val="20"/>
            <w:szCs w:val="20"/>
            <w:lang w:val="kk-KZ"/>
          </w:rPr>
          <w:t>қанаттарының</w:t>
        </w:r>
      </w:hyperlink>
      <w:r w:rsidR="00A204C2" w:rsidRPr="0098778A">
        <w:rPr>
          <w:rFonts w:ascii="Times New Roman" w:hAnsi="Times New Roman"/>
          <w:sz w:val="20"/>
          <w:szCs w:val="20"/>
          <w:lang w:val="kk-KZ"/>
        </w:rPr>
        <w:t xml:space="preserve"> ырғақтылығымен қызықтырады. </w:t>
      </w:r>
      <w:hyperlink r:id="rId65" w:tooltip="Қытай" w:history="1">
        <w:r w:rsidR="00A204C2" w:rsidRPr="0098778A">
          <w:rPr>
            <w:rFonts w:ascii="Times New Roman" w:hAnsi="Times New Roman"/>
            <w:sz w:val="20"/>
            <w:szCs w:val="20"/>
          </w:rPr>
          <w:t>Қытай</w:t>
        </w:r>
      </w:hyperlink>
      <w:r w:rsidR="00A204C2" w:rsidRPr="0098778A">
        <w:rPr>
          <w:rFonts w:ascii="Times New Roman" w:hAnsi="Times New Roman"/>
          <w:sz w:val="20"/>
          <w:szCs w:val="20"/>
        </w:rPr>
        <w:t xml:space="preserve"> кескіндемесіндегі анық байқалатын </w:t>
      </w:r>
      <w:hyperlink r:id="rId66" w:tooltip="Құбылыс (мұндай бет жоқ)" w:history="1">
        <w:r w:rsidR="00A204C2" w:rsidRPr="0098778A">
          <w:rPr>
            <w:rFonts w:ascii="Times New Roman" w:hAnsi="Times New Roman"/>
            <w:sz w:val="20"/>
            <w:szCs w:val="20"/>
          </w:rPr>
          <w:t>құбылыс</w:t>
        </w:r>
      </w:hyperlink>
      <w:r w:rsidR="00A204C2" w:rsidRPr="0098778A">
        <w:rPr>
          <w:rFonts w:ascii="Times New Roman" w:hAnsi="Times New Roman"/>
          <w:sz w:val="20"/>
          <w:szCs w:val="20"/>
        </w:rPr>
        <w:t xml:space="preserve"> — </w:t>
      </w:r>
      <w:hyperlink r:id="rId67" w:tooltip="Лиризм (мұндай бет жоқ)" w:history="1">
        <w:r w:rsidR="00A204C2" w:rsidRPr="0098778A">
          <w:rPr>
            <w:rFonts w:ascii="Times New Roman" w:hAnsi="Times New Roman"/>
            <w:sz w:val="20"/>
            <w:szCs w:val="20"/>
          </w:rPr>
          <w:t>лиризм</w:t>
        </w:r>
      </w:hyperlink>
      <w:r w:rsidR="00A204C2" w:rsidRPr="0098778A">
        <w:rPr>
          <w:rFonts w:ascii="Times New Roman" w:hAnsi="Times New Roman"/>
          <w:sz w:val="20"/>
          <w:szCs w:val="20"/>
        </w:rPr>
        <w:t xml:space="preserve">, аса қатты көзге түспейтін тұнық </w:t>
      </w:r>
      <w:hyperlink r:id="rId68" w:tooltip="Бояу" w:history="1">
        <w:r w:rsidR="00A204C2" w:rsidRPr="0098778A">
          <w:rPr>
            <w:rFonts w:ascii="Times New Roman" w:hAnsi="Times New Roman"/>
            <w:sz w:val="20"/>
            <w:szCs w:val="20"/>
          </w:rPr>
          <w:t>бояу</w:t>
        </w:r>
      </w:hyperlink>
      <w:r w:rsidR="00A204C2" w:rsidRPr="0098778A">
        <w:rPr>
          <w:rFonts w:ascii="Times New Roman" w:hAnsi="Times New Roman"/>
          <w:sz w:val="20"/>
          <w:szCs w:val="20"/>
        </w:rPr>
        <w:t xml:space="preserve"> түстеріндегі үйлесімділік. Ал </w:t>
      </w:r>
      <w:hyperlink r:id="rId69" w:tooltip="Будда" w:history="1">
        <w:r w:rsidR="00A204C2" w:rsidRPr="0098778A">
          <w:rPr>
            <w:rFonts w:ascii="Times New Roman" w:hAnsi="Times New Roman"/>
            <w:sz w:val="20"/>
            <w:szCs w:val="20"/>
          </w:rPr>
          <w:t>Будда</w:t>
        </w:r>
      </w:hyperlink>
      <w:r w:rsidR="00A204C2" w:rsidRPr="0098778A">
        <w:rPr>
          <w:rFonts w:ascii="Times New Roman" w:hAnsi="Times New Roman"/>
          <w:sz w:val="20"/>
          <w:szCs w:val="20"/>
        </w:rPr>
        <w:t xml:space="preserve"> мүсіндері күшейтілген </w:t>
      </w:r>
      <w:hyperlink r:id="rId70" w:tooltip="Динамика" w:history="1">
        <w:r w:rsidR="00A204C2" w:rsidRPr="0098778A">
          <w:rPr>
            <w:rFonts w:ascii="Times New Roman" w:hAnsi="Times New Roman"/>
            <w:sz w:val="20"/>
            <w:szCs w:val="20"/>
          </w:rPr>
          <w:t>динамикаға</w:t>
        </w:r>
      </w:hyperlink>
      <w:r w:rsidR="00A204C2" w:rsidRPr="0098778A">
        <w:rPr>
          <w:rFonts w:ascii="Times New Roman" w:hAnsi="Times New Roman"/>
          <w:sz w:val="20"/>
          <w:szCs w:val="20"/>
        </w:rPr>
        <w:t xml:space="preserve"> мүлдем жуықтамайтын сызықтардың жұмсақтығымен, дене қимылдары мен бет пішінінің құндылығымен, дене құрылысының калыпты салмақтылығымен ерекшеленеді. </w:t>
      </w:r>
      <w:hyperlink r:id="rId71" w:tooltip="Қытай" w:history="1">
        <w:r w:rsidR="00A204C2" w:rsidRPr="0098778A">
          <w:rPr>
            <w:rFonts w:ascii="Times New Roman" w:hAnsi="Times New Roman"/>
            <w:sz w:val="20"/>
            <w:szCs w:val="20"/>
          </w:rPr>
          <w:t>Қытай</w:t>
        </w:r>
      </w:hyperlink>
      <w:r w:rsidR="00A204C2" w:rsidRPr="0098778A">
        <w:rPr>
          <w:rFonts w:ascii="Times New Roman" w:hAnsi="Times New Roman"/>
          <w:sz w:val="20"/>
          <w:szCs w:val="20"/>
        </w:rPr>
        <w:t xml:space="preserve"> суретшілері мен сәулетшілері өздерінің дүниетаным заңдылықтары туралы түсініктері мен көзқарастарын кеңейту мақсатымен, бірде </w:t>
      </w:r>
      <w:hyperlink r:id="rId72" w:tooltip="Мүсін өнері (мұндай бет жоқ)" w:history="1">
        <w:r w:rsidR="00A204C2" w:rsidRPr="0098778A">
          <w:rPr>
            <w:rFonts w:ascii="Times New Roman" w:hAnsi="Times New Roman"/>
            <w:sz w:val="20"/>
            <w:szCs w:val="20"/>
          </w:rPr>
          <w:t>Мүсін өнері</w:t>
        </w:r>
      </w:hyperlink>
      <w:r w:rsidR="00A204C2" w:rsidRPr="0098778A">
        <w:rPr>
          <w:rFonts w:ascii="Times New Roman" w:hAnsi="Times New Roman"/>
          <w:sz w:val="20"/>
          <w:szCs w:val="20"/>
        </w:rPr>
        <w:t xml:space="preserve"> </w:t>
      </w:r>
      <w:hyperlink r:id="rId73" w:tooltip="Рельеф" w:history="1">
        <w:r w:rsidR="00A204C2" w:rsidRPr="0098778A">
          <w:rPr>
            <w:rFonts w:ascii="Times New Roman" w:hAnsi="Times New Roman"/>
            <w:sz w:val="20"/>
            <w:szCs w:val="20"/>
          </w:rPr>
          <w:t>рельефке</w:t>
        </w:r>
      </w:hyperlink>
      <w:r w:rsidR="00A204C2" w:rsidRPr="0098778A">
        <w:rPr>
          <w:rFonts w:ascii="Times New Roman" w:hAnsi="Times New Roman"/>
          <w:sz w:val="20"/>
          <w:szCs w:val="20"/>
        </w:rPr>
        <w:t xml:space="preserve"> бет бұрса, бірде </w:t>
      </w:r>
      <w:hyperlink r:id="rId74" w:tooltip="Каллиграфия" w:history="1">
        <w:r w:rsidR="00A204C2" w:rsidRPr="0098778A">
          <w:rPr>
            <w:rFonts w:ascii="Times New Roman" w:hAnsi="Times New Roman"/>
            <w:sz w:val="20"/>
            <w:szCs w:val="20"/>
          </w:rPr>
          <w:t>каллиграфия</w:t>
        </w:r>
      </w:hyperlink>
      <w:r w:rsidR="00A204C2" w:rsidRPr="0098778A">
        <w:rPr>
          <w:rFonts w:ascii="Times New Roman" w:hAnsi="Times New Roman"/>
          <w:sz w:val="20"/>
          <w:szCs w:val="20"/>
        </w:rPr>
        <w:t xml:space="preserve"> мен кескіндемеге жүгінді.</w:t>
      </w:r>
      <w:r w:rsidR="00A204C2" w:rsidRPr="0098778A">
        <w:rPr>
          <w:rFonts w:ascii="Times New Roman" w:hAnsi="Times New Roman"/>
          <w:bCs/>
          <w:sz w:val="20"/>
          <w:szCs w:val="20"/>
          <w:lang w:val="kk-KZ"/>
        </w:rPr>
        <w:t>Қытай өнеріндегі</w:t>
      </w:r>
      <w:r w:rsidR="00A204C2" w:rsidRPr="0098778A">
        <w:rPr>
          <w:rFonts w:ascii="Times New Roman" w:hAnsi="Times New Roman"/>
          <w:sz w:val="20"/>
          <w:szCs w:val="20"/>
          <w:lang w:val="kk-KZ"/>
        </w:rPr>
        <w:t xml:space="preserve"> жаратылыстың сұлулығы мен заңдылықтарын поэтикалық жағынан барынша көрнекті формада жеткізуге мүмкіндік берген кескіндеме атқарушы рөлге ие болды. </w:t>
      </w:r>
    </w:p>
    <w:p w:rsidR="00A204C2" w:rsidRPr="0098778A" w:rsidRDefault="001D3E6D" w:rsidP="0098778A">
      <w:pPr>
        <w:spacing w:after="0" w:line="233" w:lineRule="auto"/>
        <w:ind w:firstLine="340"/>
        <w:jc w:val="both"/>
        <w:rPr>
          <w:rFonts w:ascii="Times New Roman" w:hAnsi="Times New Roman"/>
          <w:sz w:val="20"/>
          <w:szCs w:val="20"/>
          <w:lang w:val="kk-KZ"/>
        </w:rPr>
      </w:pPr>
      <w:hyperlink r:id="rId75" w:tooltip="Новелла" w:history="1">
        <w:r w:rsidR="00A204C2" w:rsidRPr="0098778A">
          <w:rPr>
            <w:rFonts w:ascii="Times New Roman" w:hAnsi="Times New Roman"/>
            <w:sz w:val="20"/>
            <w:szCs w:val="20"/>
            <w:lang w:val="kk-KZ"/>
          </w:rPr>
          <w:t>Новелла</w:t>
        </w:r>
      </w:hyperlink>
      <w:r w:rsidR="00A204C2" w:rsidRPr="0098778A">
        <w:rPr>
          <w:rFonts w:ascii="Times New Roman" w:hAnsi="Times New Roman"/>
          <w:sz w:val="20"/>
          <w:szCs w:val="20"/>
          <w:lang w:val="kk-KZ"/>
        </w:rPr>
        <w:t xml:space="preserve">, </w:t>
      </w:r>
      <w:hyperlink r:id="rId76" w:tooltip="Роман" w:history="1">
        <w:r w:rsidR="00A204C2" w:rsidRPr="0098778A">
          <w:rPr>
            <w:rFonts w:ascii="Times New Roman" w:hAnsi="Times New Roman"/>
            <w:sz w:val="20"/>
            <w:szCs w:val="20"/>
            <w:lang w:val="kk-KZ"/>
          </w:rPr>
          <w:t>роман</w:t>
        </w:r>
      </w:hyperlink>
      <w:r w:rsidR="00A204C2" w:rsidRPr="0098778A">
        <w:rPr>
          <w:rFonts w:ascii="Times New Roman" w:hAnsi="Times New Roman"/>
          <w:sz w:val="20"/>
          <w:szCs w:val="20"/>
          <w:lang w:val="kk-KZ"/>
        </w:rPr>
        <w:t xml:space="preserve"> секілді әдеби шығармалардың жаңа түрі пайда болды. Қазақ оқырмандарына мүлдем бейтаныс жатқан бір әлем болса, ол – қытайдың әдеби әлемі. Тек ресми мәліметтердің өзінде қытайда жылына бес мың роман оқырман қауымына жол тартатынын ескерсек, “Ақсарбас” фильмінің сценарийін жазған Қытайға танымал қазақ жазушысы, Шынжаң Жазушылар одағы төрағасының орынбасары Еркеш Құрманбекқызының: “Қытай әдебиеті әлемді жаулап алудың аз-ақ алдында тұр” деген пікірі еріксіз ойға оралады.  Қытай әдебиеті мен поэзиясы туралы Ардақ Нұрғазыұлының </w:t>
      </w:r>
      <w:hyperlink r:id="rId77" w:history="1">
        <w:r w:rsidR="00A204C2" w:rsidRPr="0098778A">
          <w:rPr>
            <w:rStyle w:val="af0"/>
            <w:rFonts w:ascii="Times New Roman" w:hAnsi="Times New Roman"/>
            <w:color w:val="000000"/>
            <w:sz w:val="20"/>
            <w:szCs w:val="20"/>
            <w:lang w:val="kk-KZ"/>
          </w:rPr>
          <w:t>“Тибеттің қақпасында оқылған өлең”</w:t>
        </w:r>
      </w:hyperlink>
      <w:r w:rsidR="00A204C2" w:rsidRPr="0098778A">
        <w:rPr>
          <w:rFonts w:ascii="Times New Roman" w:hAnsi="Times New Roman"/>
          <w:color w:val="000000"/>
          <w:sz w:val="20"/>
          <w:szCs w:val="20"/>
          <w:lang w:val="kk-KZ"/>
        </w:rPr>
        <w:t> </w:t>
      </w:r>
      <w:r w:rsidR="00A204C2" w:rsidRPr="0098778A">
        <w:rPr>
          <w:rFonts w:ascii="Times New Roman" w:hAnsi="Times New Roman"/>
          <w:sz w:val="20"/>
          <w:szCs w:val="20"/>
          <w:lang w:val="kk-KZ"/>
        </w:rPr>
        <w:t>жолсапар естелігінен білген едік. Қытай ақындары: Уын Идуо, Сың Жооу, Шүй Жымо, Фың Жы.</w:t>
      </w:r>
    </w:p>
    <w:p w:rsidR="00A204C2" w:rsidRPr="0098778A" w:rsidRDefault="001D3E6D" w:rsidP="0098778A">
      <w:pPr>
        <w:spacing w:after="0" w:line="233" w:lineRule="auto"/>
        <w:ind w:firstLine="340"/>
        <w:jc w:val="both"/>
        <w:rPr>
          <w:rFonts w:ascii="Times New Roman" w:hAnsi="Times New Roman"/>
          <w:sz w:val="20"/>
          <w:szCs w:val="20"/>
          <w:lang w:val="kk-KZ"/>
        </w:rPr>
      </w:pPr>
      <w:hyperlink r:id="rId78" w:tooltip="Поэзия" w:history="1">
        <w:r w:rsidR="00A204C2" w:rsidRPr="0098778A">
          <w:rPr>
            <w:rFonts w:ascii="Times New Roman" w:hAnsi="Times New Roman"/>
            <w:sz w:val="20"/>
            <w:szCs w:val="20"/>
            <w:lang w:val="kk-KZ"/>
          </w:rPr>
          <w:t>Поэзия</w:t>
        </w:r>
      </w:hyperlink>
      <w:r w:rsidR="00A204C2" w:rsidRPr="0098778A">
        <w:rPr>
          <w:rFonts w:ascii="Times New Roman" w:hAnsi="Times New Roman"/>
          <w:sz w:val="20"/>
          <w:szCs w:val="20"/>
          <w:lang w:val="kk-KZ"/>
        </w:rPr>
        <w:t xml:space="preserve"> мен </w:t>
      </w:r>
      <w:hyperlink r:id="rId79" w:tooltip="Проза" w:history="1">
        <w:r w:rsidR="00A204C2" w:rsidRPr="0098778A">
          <w:rPr>
            <w:rFonts w:ascii="Times New Roman" w:hAnsi="Times New Roman"/>
            <w:sz w:val="20"/>
            <w:szCs w:val="20"/>
            <w:lang w:val="kk-KZ"/>
          </w:rPr>
          <w:t>проза</w:t>
        </w:r>
      </w:hyperlink>
      <w:r w:rsidR="00A204C2" w:rsidRPr="0098778A">
        <w:rPr>
          <w:rFonts w:ascii="Times New Roman" w:hAnsi="Times New Roman"/>
          <w:sz w:val="20"/>
          <w:szCs w:val="20"/>
          <w:lang w:val="kk-KZ"/>
        </w:rPr>
        <w:t xml:space="preserve">, </w:t>
      </w:r>
      <w:hyperlink r:id="rId80" w:tooltip="Театр" w:history="1">
        <w:r w:rsidR="00A204C2" w:rsidRPr="0098778A">
          <w:rPr>
            <w:rFonts w:ascii="Times New Roman" w:hAnsi="Times New Roman"/>
            <w:sz w:val="20"/>
            <w:szCs w:val="20"/>
            <w:lang w:val="kk-KZ"/>
          </w:rPr>
          <w:t>театр</w:t>
        </w:r>
      </w:hyperlink>
      <w:r w:rsidR="00A204C2" w:rsidRPr="0098778A">
        <w:rPr>
          <w:rFonts w:ascii="Times New Roman" w:hAnsi="Times New Roman"/>
          <w:sz w:val="20"/>
          <w:szCs w:val="20"/>
          <w:lang w:val="kk-KZ"/>
        </w:rPr>
        <w:t xml:space="preserve"> мен </w:t>
      </w:r>
      <w:hyperlink r:id="rId81" w:tooltip="Музыка" w:history="1">
        <w:r w:rsidR="00A204C2" w:rsidRPr="0098778A">
          <w:rPr>
            <w:rFonts w:ascii="Times New Roman" w:hAnsi="Times New Roman"/>
            <w:sz w:val="20"/>
            <w:szCs w:val="20"/>
            <w:lang w:val="kk-KZ"/>
          </w:rPr>
          <w:t>музыка</w:t>
        </w:r>
      </w:hyperlink>
      <w:r w:rsidR="00A204C2" w:rsidRPr="0098778A">
        <w:rPr>
          <w:rFonts w:ascii="Times New Roman" w:hAnsi="Times New Roman"/>
          <w:sz w:val="20"/>
          <w:szCs w:val="20"/>
          <w:lang w:val="kk-KZ"/>
        </w:rPr>
        <w:t xml:space="preserve">, </w:t>
      </w:r>
      <w:hyperlink r:id="rId82" w:tooltip="Мүсін" w:history="1">
        <w:r w:rsidR="00A204C2" w:rsidRPr="0098778A">
          <w:rPr>
            <w:rFonts w:ascii="Times New Roman" w:hAnsi="Times New Roman"/>
            <w:sz w:val="20"/>
            <w:szCs w:val="20"/>
            <w:lang w:val="kk-KZ"/>
          </w:rPr>
          <w:t>мүсін</w:t>
        </w:r>
      </w:hyperlink>
      <w:r w:rsidR="00A204C2" w:rsidRPr="0098778A">
        <w:rPr>
          <w:rFonts w:ascii="Times New Roman" w:hAnsi="Times New Roman"/>
          <w:sz w:val="20"/>
          <w:szCs w:val="20"/>
          <w:lang w:val="kk-KZ"/>
        </w:rPr>
        <w:t xml:space="preserve"> мен </w:t>
      </w:r>
      <w:hyperlink r:id="rId83" w:tooltip="Сәулетшілік (мұндай бет жоқ)" w:history="1">
        <w:r w:rsidR="00A204C2" w:rsidRPr="0098778A">
          <w:rPr>
            <w:rFonts w:ascii="Times New Roman" w:hAnsi="Times New Roman"/>
            <w:sz w:val="20"/>
            <w:szCs w:val="20"/>
            <w:lang w:val="kk-KZ"/>
          </w:rPr>
          <w:t>сәулетшілік</w:t>
        </w:r>
      </w:hyperlink>
      <w:r w:rsidR="00A204C2" w:rsidRPr="0098778A">
        <w:rPr>
          <w:rFonts w:ascii="Times New Roman" w:hAnsi="Times New Roman"/>
          <w:sz w:val="20"/>
          <w:szCs w:val="20"/>
          <w:lang w:val="kk-KZ"/>
        </w:rPr>
        <w:t xml:space="preserve">, кескіндеме мен көптеген </w:t>
      </w:r>
      <w:hyperlink r:id="rId84" w:tooltip="Қолөнер" w:history="1">
        <w:r w:rsidR="00A204C2" w:rsidRPr="0098778A">
          <w:rPr>
            <w:rFonts w:ascii="Times New Roman" w:hAnsi="Times New Roman"/>
            <w:sz w:val="20"/>
            <w:szCs w:val="20"/>
            <w:lang w:val="kk-KZ"/>
          </w:rPr>
          <w:t>қолөнер</w:t>
        </w:r>
      </w:hyperlink>
      <w:r w:rsidR="00A204C2" w:rsidRPr="0098778A">
        <w:rPr>
          <w:rFonts w:ascii="Times New Roman" w:hAnsi="Times New Roman"/>
          <w:sz w:val="20"/>
          <w:szCs w:val="20"/>
          <w:lang w:val="kk-KZ"/>
        </w:rPr>
        <w:t xml:space="preserve"> түрлері дамудың биік сатысына жетті.</w:t>
      </w:r>
    </w:p>
    <w:p w:rsidR="00A204C2" w:rsidRPr="0098778A" w:rsidRDefault="00A204C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Қытай кескіндемешілері VIII ғасырдың өзінде мөлдір әрі дымқыл минералды бояулармен қатар әр түрлі реңкке бай қара тушьты да пайдалана бастады. Жазудың түрлі әдістері де осы кезеңде өріс алды:</w:t>
      </w:r>
    </w:p>
    <w:p w:rsidR="00A204C2" w:rsidRPr="0098778A" w:rsidRDefault="00A204C2" w:rsidP="0098778A">
      <w:pPr>
        <w:numPr>
          <w:ilvl w:val="0"/>
          <w:numId w:val="86"/>
        </w:numPr>
        <w:tabs>
          <w:tab w:val="left" w:pos="993"/>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Көрерменнің картинадағы әрбір ұсақ детальдарға дейін анық көрінуін талап ететін, мұқияттылықты қажет қылатын "</w:t>
      </w:r>
      <w:r w:rsidRPr="0098778A">
        <w:rPr>
          <w:rFonts w:ascii="Times New Roman" w:hAnsi="Times New Roman"/>
          <w:bCs/>
          <w:sz w:val="20"/>
          <w:szCs w:val="20"/>
          <w:lang w:val="kk-KZ"/>
        </w:rPr>
        <w:t>гун-би</w:t>
      </w:r>
      <w:r w:rsidRPr="0098778A">
        <w:rPr>
          <w:rFonts w:ascii="Times New Roman" w:hAnsi="Times New Roman"/>
          <w:sz w:val="20"/>
          <w:szCs w:val="20"/>
          <w:lang w:val="kk-KZ"/>
        </w:rPr>
        <w:t>" ("тәртіпті қылқалам") әдісі болды.</w:t>
      </w:r>
    </w:p>
    <w:p w:rsidR="00A204C2" w:rsidRPr="0098778A" w:rsidRDefault="00A204C2" w:rsidP="0098778A">
      <w:pPr>
        <w:numPr>
          <w:ilvl w:val="0"/>
          <w:numId w:val="86"/>
        </w:numPr>
        <w:tabs>
          <w:tab w:val="left" w:pos="993"/>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Бітпеген еркін жұмысты көрсететін "</w:t>
      </w:r>
      <w:r w:rsidRPr="0098778A">
        <w:rPr>
          <w:rFonts w:ascii="Times New Roman" w:hAnsi="Times New Roman"/>
          <w:bCs/>
          <w:sz w:val="20"/>
          <w:szCs w:val="20"/>
          <w:lang w:val="kk-KZ"/>
        </w:rPr>
        <w:t>се-и</w:t>
      </w:r>
      <w:r w:rsidRPr="0098778A">
        <w:rPr>
          <w:rFonts w:ascii="Times New Roman" w:hAnsi="Times New Roman"/>
          <w:sz w:val="20"/>
          <w:szCs w:val="20"/>
          <w:lang w:val="kk-KZ"/>
        </w:rPr>
        <w:t>" ("</w:t>
      </w:r>
      <w:r w:rsidRPr="0098778A">
        <w:rPr>
          <w:rFonts w:ascii="Times New Roman" w:hAnsi="Times New Roman"/>
          <w:i/>
          <w:iCs/>
          <w:sz w:val="20"/>
          <w:szCs w:val="20"/>
          <w:lang w:val="kk-KZ"/>
        </w:rPr>
        <w:t>идея кескіндемесі</w:t>
      </w:r>
      <w:r w:rsidRPr="0098778A">
        <w:rPr>
          <w:rFonts w:ascii="Times New Roman" w:hAnsi="Times New Roman"/>
          <w:sz w:val="20"/>
          <w:szCs w:val="20"/>
          <w:lang w:val="kk-KZ"/>
        </w:rPr>
        <w:t>") әдісі. Соңғысы көрерменнің қиял деңгейіне қарай суретшінің одан жасырып қалған сырларын өзі ашып алуға мүмкіндік береді. Ештеңемен толтырылмаған ашық түсті фон мен өте икемді әрі анық сызықтардың, қанық бояулардың үндестігінде қытай кескіндемесіндегі көркемдік әдістердің құпия сыры жасырынып жатыр.</w:t>
      </w:r>
    </w:p>
    <w:p w:rsidR="00A204C2" w:rsidRPr="0098778A" w:rsidRDefault="00A204C2"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lang w:val="kk-KZ"/>
        </w:rPr>
        <w:t>«Жібек мемлекеті» − Қытайдың балама атауы. Осыдан 5 мың жыл бұрын қытайлықтар жібек құртын өсіріп, одан алынған талшықтардан жібек тоқыған. </w:t>
      </w:r>
      <w:r w:rsidRPr="0098778A">
        <w:rPr>
          <w:rFonts w:ascii="Times New Roman" w:hAnsi="Times New Roman"/>
          <w:sz w:val="20"/>
          <w:szCs w:val="20"/>
          <w:lang w:val="kk-KZ"/>
        </w:rPr>
        <w:t xml:space="preserve">Бойына ылғалды тушьпен бояуды жеңіл сіңіріп алатын картинаның жібектен жасалған бетін кескіндемешілер — бірде ауа кеңістігі деп, бірде өзеннің тұнық түсі деп, кейде тұманды көкжиек деп қабылдады. </w:t>
      </w:r>
      <w:hyperlink r:id="rId85" w:tooltip="Қытай" w:history="1">
        <w:r w:rsidRPr="0098778A">
          <w:rPr>
            <w:rFonts w:ascii="Times New Roman" w:hAnsi="Times New Roman"/>
            <w:sz w:val="20"/>
            <w:szCs w:val="20"/>
          </w:rPr>
          <w:t>Қытайдың</w:t>
        </w:r>
      </w:hyperlink>
      <w:r w:rsidRPr="0098778A">
        <w:rPr>
          <w:rFonts w:ascii="Times New Roman" w:hAnsi="Times New Roman"/>
          <w:sz w:val="20"/>
          <w:szCs w:val="20"/>
        </w:rPr>
        <w:t xml:space="preserve"> пейзажды </w:t>
      </w:r>
      <w:hyperlink r:id="rId86" w:tooltip="Картина" w:history="1">
        <w:r w:rsidRPr="0098778A">
          <w:rPr>
            <w:rFonts w:ascii="Times New Roman" w:hAnsi="Times New Roman"/>
            <w:sz w:val="20"/>
            <w:szCs w:val="20"/>
          </w:rPr>
          <w:t>картиналары</w:t>
        </w:r>
      </w:hyperlink>
      <w:r w:rsidRPr="0098778A">
        <w:rPr>
          <w:rFonts w:ascii="Times New Roman" w:hAnsi="Times New Roman"/>
          <w:sz w:val="20"/>
          <w:szCs w:val="20"/>
        </w:rPr>
        <w:t xml:space="preserve"> еш уақытта тікелей натурадан салынған емес. Олар тек есте сакталатын табиғаттың ең сенімді деген, нанымды деген құбылыстарын, жаратылысқа тән қасиеттерін ғана көрсетуге тырысады. Тау көне дәуірлердің өзінде жаратылыстағы алып күш — "</w:t>
      </w:r>
      <w:r w:rsidRPr="0098778A">
        <w:rPr>
          <w:rFonts w:ascii="Times New Roman" w:hAnsi="Times New Roman"/>
          <w:bCs/>
          <w:sz w:val="20"/>
          <w:szCs w:val="20"/>
        </w:rPr>
        <w:t>яньмен</w:t>
      </w:r>
      <w:r w:rsidRPr="0098778A">
        <w:rPr>
          <w:rFonts w:ascii="Times New Roman" w:hAnsi="Times New Roman"/>
          <w:sz w:val="20"/>
          <w:szCs w:val="20"/>
        </w:rPr>
        <w:t>" байланыстырылса, су нәзік өрі жұмсақ, баяу әйел затының негізі — "</w:t>
      </w:r>
      <w:r w:rsidRPr="0098778A">
        <w:rPr>
          <w:rFonts w:ascii="Times New Roman" w:hAnsi="Times New Roman"/>
          <w:bCs/>
          <w:sz w:val="20"/>
          <w:szCs w:val="20"/>
        </w:rPr>
        <w:t>иньмен</w:t>
      </w:r>
      <w:r w:rsidRPr="0098778A">
        <w:rPr>
          <w:rFonts w:ascii="Times New Roman" w:hAnsi="Times New Roman"/>
          <w:sz w:val="20"/>
          <w:szCs w:val="20"/>
        </w:rPr>
        <w:t>" шендестірілді. Осылайша пейзаж атауының өзіне көнедегі натурфилософиялық ілімнің аса маңызды түсініктері мен ұғымдары негіз болды.</w:t>
      </w:r>
    </w:p>
    <w:p w:rsidR="00A204C2" w:rsidRPr="0098778A" w:rsidRDefault="001D3E6D" w:rsidP="0098778A">
      <w:pPr>
        <w:spacing w:after="0" w:line="233" w:lineRule="auto"/>
        <w:ind w:firstLine="340"/>
        <w:jc w:val="both"/>
        <w:rPr>
          <w:rFonts w:ascii="Times New Roman" w:hAnsi="Times New Roman"/>
          <w:sz w:val="20"/>
          <w:szCs w:val="20"/>
        </w:rPr>
      </w:pPr>
      <w:hyperlink r:id="rId87" w:tooltip="Табиғат" w:history="1">
        <w:r w:rsidR="00A204C2" w:rsidRPr="0098778A">
          <w:rPr>
            <w:rFonts w:ascii="Times New Roman" w:hAnsi="Times New Roman"/>
            <w:sz w:val="20"/>
            <w:szCs w:val="20"/>
          </w:rPr>
          <w:t>Табиғатты</w:t>
        </w:r>
      </w:hyperlink>
      <w:r w:rsidR="00A204C2" w:rsidRPr="0098778A">
        <w:rPr>
          <w:rFonts w:ascii="Times New Roman" w:hAnsi="Times New Roman"/>
          <w:sz w:val="20"/>
          <w:szCs w:val="20"/>
        </w:rPr>
        <w:t xml:space="preserve"> бейнелейтін қытай картиналарының бәрін пейзаж деп қарауға болмайды. Таулар мен сулардың </w:t>
      </w:r>
      <w:hyperlink r:id="rId88" w:tooltip="Классикалық форма (мұндай бет жоқ)" w:history="1">
        <w:r w:rsidR="00A204C2" w:rsidRPr="0098778A">
          <w:rPr>
            <w:rFonts w:ascii="Times New Roman" w:hAnsi="Times New Roman"/>
            <w:sz w:val="20"/>
            <w:szCs w:val="20"/>
          </w:rPr>
          <w:t>классикалық формадағы</w:t>
        </w:r>
      </w:hyperlink>
      <w:r w:rsidR="00A204C2" w:rsidRPr="0098778A">
        <w:rPr>
          <w:rFonts w:ascii="Times New Roman" w:hAnsi="Times New Roman"/>
          <w:sz w:val="20"/>
          <w:szCs w:val="20"/>
        </w:rPr>
        <w:t xml:space="preserve"> бейнесімен қатар, өзге де формалар − </w:t>
      </w:r>
      <w:hyperlink r:id="rId89" w:tooltip="Табиғат" w:history="1">
        <w:r w:rsidR="00A204C2" w:rsidRPr="0098778A">
          <w:rPr>
            <w:rFonts w:ascii="Times New Roman" w:hAnsi="Times New Roman"/>
            <w:sz w:val="20"/>
            <w:szCs w:val="20"/>
          </w:rPr>
          <w:t>табиғат</w:t>
        </w:r>
      </w:hyperlink>
      <w:r w:rsidR="00A204C2" w:rsidRPr="0098778A">
        <w:rPr>
          <w:rFonts w:ascii="Times New Roman" w:hAnsi="Times New Roman"/>
          <w:sz w:val="20"/>
          <w:szCs w:val="20"/>
        </w:rPr>
        <w:t xml:space="preserve"> </w:t>
      </w:r>
      <w:hyperlink r:id="rId90" w:tooltip="Фрагмент (мұндай бет жоқ)" w:history="1">
        <w:r w:rsidR="00A204C2" w:rsidRPr="0098778A">
          <w:rPr>
            <w:rFonts w:ascii="Times New Roman" w:hAnsi="Times New Roman"/>
            <w:sz w:val="20"/>
            <w:szCs w:val="20"/>
          </w:rPr>
          <w:t>фрагменттері</w:t>
        </w:r>
      </w:hyperlink>
      <w:r w:rsidR="00A204C2" w:rsidRPr="0098778A">
        <w:rPr>
          <w:rFonts w:ascii="Times New Roman" w:hAnsi="Times New Roman"/>
          <w:sz w:val="20"/>
          <w:szCs w:val="20"/>
        </w:rPr>
        <w:t xml:space="preserve"> немесе оның жекелеген құбылыстары да беріледі. Оған </w:t>
      </w:r>
      <w:hyperlink r:id="rId91" w:tooltip="Қытай" w:history="1">
        <w:r w:rsidR="00A204C2" w:rsidRPr="0098778A">
          <w:rPr>
            <w:rFonts w:ascii="Times New Roman" w:hAnsi="Times New Roman"/>
            <w:sz w:val="20"/>
            <w:szCs w:val="20"/>
          </w:rPr>
          <w:t>Қытайдағы</w:t>
        </w:r>
      </w:hyperlink>
      <w:r w:rsidR="00A204C2" w:rsidRPr="0098778A">
        <w:rPr>
          <w:rFonts w:ascii="Times New Roman" w:hAnsi="Times New Roman"/>
          <w:sz w:val="20"/>
          <w:szCs w:val="20"/>
        </w:rPr>
        <w:t xml:space="preserve"> "гүлдер құстар","өсімдіктер-жәндіктер" деп аталатын кескіндеме жанры секілді табиғаттың сұлулығын ашып көрсететін белгілі бағыт жатқызылады. Бұл жанрдың шығармалары тек орама қағаздарда ғана емес, сондай-ақ төртбұрышты альбом парақтарында, шымылдықтар мен желдеткіш перделерінде жазылады. Бірде шымшық торғайды бейнелесе, бірде </w:t>
      </w:r>
      <w:hyperlink r:id="rId92" w:tooltip="Лотос" w:history="1">
        <w:r w:rsidR="00A204C2" w:rsidRPr="0098778A">
          <w:rPr>
            <w:rFonts w:ascii="Times New Roman" w:hAnsi="Times New Roman"/>
            <w:sz w:val="20"/>
            <w:szCs w:val="20"/>
          </w:rPr>
          <w:t>лотос</w:t>
        </w:r>
      </w:hyperlink>
      <w:r w:rsidR="00A204C2" w:rsidRPr="0098778A">
        <w:rPr>
          <w:rFonts w:ascii="Times New Roman" w:hAnsi="Times New Roman"/>
          <w:sz w:val="20"/>
          <w:szCs w:val="20"/>
        </w:rPr>
        <w:t xml:space="preserve"> гүлінің жалпақ жапырағында отырған шырыл- дауық шегірткені көрсетеді. </w:t>
      </w:r>
      <w:hyperlink r:id="rId93" w:tooltip="Қытай" w:history="1">
        <w:r w:rsidR="00A204C2" w:rsidRPr="0098778A">
          <w:rPr>
            <w:rFonts w:ascii="Times New Roman" w:hAnsi="Times New Roman"/>
            <w:sz w:val="20"/>
            <w:szCs w:val="20"/>
          </w:rPr>
          <w:t>Қытай</w:t>
        </w:r>
      </w:hyperlink>
      <w:r w:rsidR="00A204C2" w:rsidRPr="0098778A">
        <w:rPr>
          <w:rFonts w:ascii="Times New Roman" w:hAnsi="Times New Roman"/>
          <w:sz w:val="20"/>
          <w:szCs w:val="20"/>
        </w:rPr>
        <w:t xml:space="preserve"> суретшілері осылай ашылып келе жатқан гүлдің немесе аңның әрбір қимылын үлкейткіш шыны арқылы қарағандай дәл, бейнелеп көрсетуге, сол арқылы кішкентай сахнаға табиғаттың тұтас картинасын сыйғызуға тырысқан.</w:t>
      </w:r>
    </w:p>
    <w:p w:rsidR="00A204C2" w:rsidRPr="0098778A" w:rsidRDefault="00A204C2" w:rsidP="0098778A">
      <w:pPr>
        <w:pStyle w:val="3"/>
        <w:spacing w:before="0" w:line="233" w:lineRule="auto"/>
        <w:ind w:firstLine="340"/>
        <w:jc w:val="both"/>
        <w:rPr>
          <w:rFonts w:ascii="Times New Roman" w:hAnsi="Times New Roman" w:cs="Times New Roman"/>
          <w:b w:val="0"/>
          <w:sz w:val="20"/>
          <w:szCs w:val="20"/>
        </w:rPr>
      </w:pPr>
    </w:p>
    <w:p w:rsidR="00B42303" w:rsidRPr="000232D0" w:rsidRDefault="00B42303" w:rsidP="0098778A">
      <w:pPr>
        <w:spacing w:after="0" w:line="233" w:lineRule="auto"/>
        <w:ind w:firstLine="340"/>
        <w:jc w:val="center"/>
        <w:rPr>
          <w:rFonts w:ascii="Times New Roman" w:hAnsi="Times New Roman"/>
          <w:b/>
          <w:i/>
          <w:sz w:val="18"/>
          <w:szCs w:val="18"/>
          <w:lang w:val="kk-KZ"/>
        </w:rPr>
      </w:pPr>
      <w:r w:rsidRPr="000232D0">
        <w:rPr>
          <w:rFonts w:ascii="Times New Roman" w:hAnsi="Times New Roman"/>
          <w:b/>
          <w:i/>
          <w:sz w:val="18"/>
          <w:szCs w:val="18"/>
          <w:lang w:val="kk-KZ"/>
        </w:rPr>
        <w:t>Пайдаланған әдебиеттер тізімі</w:t>
      </w:r>
    </w:p>
    <w:p w:rsidR="00A204C2" w:rsidRPr="000232D0" w:rsidRDefault="00A204C2" w:rsidP="0098778A">
      <w:pPr>
        <w:spacing w:after="0" w:line="233" w:lineRule="auto"/>
        <w:ind w:firstLine="340"/>
        <w:rPr>
          <w:rStyle w:val="reference-text"/>
          <w:rFonts w:ascii="Times New Roman" w:hAnsi="Times New Roman"/>
          <w:color w:val="000000"/>
          <w:sz w:val="18"/>
          <w:szCs w:val="18"/>
          <w:lang w:val="kk-KZ"/>
        </w:rPr>
      </w:pPr>
      <w:r w:rsidRPr="000232D0">
        <w:rPr>
          <w:rFonts w:ascii="Times New Roman" w:hAnsi="Times New Roman"/>
          <w:color w:val="000000"/>
          <w:sz w:val="18"/>
          <w:szCs w:val="18"/>
          <w:lang w:val="kk-KZ"/>
        </w:rPr>
        <w:t>1.</w:t>
      </w:r>
      <w:r w:rsidR="00276089" w:rsidRPr="000232D0">
        <w:rPr>
          <w:rFonts w:ascii="Times New Roman" w:hAnsi="Times New Roman"/>
          <w:color w:val="000000"/>
          <w:sz w:val="18"/>
          <w:szCs w:val="18"/>
          <w:lang w:val="kk-KZ"/>
        </w:rPr>
        <w:t xml:space="preserve"> </w:t>
      </w:r>
      <w:r w:rsidRPr="000232D0">
        <w:rPr>
          <w:rStyle w:val="reference-text"/>
          <w:rFonts w:ascii="Times New Roman" w:hAnsi="Times New Roman"/>
          <w:color w:val="000000"/>
          <w:sz w:val="18"/>
          <w:szCs w:val="18"/>
          <w:lang w:val="kk-KZ"/>
        </w:rPr>
        <w:t xml:space="preserve">«Қазақстан»: Ұлттық энцклопедия / Бас редактор Ә. Нысанбаев – Алматы «Қазақ энциклопедиясы» Бас редакциясы, 1998 </w:t>
      </w:r>
      <w:hyperlink r:id="rId94" w:history="1">
        <w:r w:rsidRPr="000232D0">
          <w:rPr>
            <w:rStyle w:val="af0"/>
            <w:rFonts w:ascii="Times New Roman" w:hAnsi="Times New Roman"/>
            <w:color w:val="000000"/>
            <w:sz w:val="18"/>
            <w:szCs w:val="18"/>
            <w:lang w:val="kk-KZ"/>
          </w:rPr>
          <w:t>ISBN 5-89800-123-9</w:t>
        </w:r>
      </w:hyperlink>
    </w:p>
    <w:p w:rsidR="00A204C2" w:rsidRPr="000232D0" w:rsidRDefault="00A204C2" w:rsidP="0098778A">
      <w:pPr>
        <w:spacing w:after="0" w:line="233" w:lineRule="auto"/>
        <w:ind w:firstLine="340"/>
        <w:rPr>
          <w:rFonts w:ascii="Times New Roman" w:hAnsi="Times New Roman"/>
          <w:color w:val="000000"/>
          <w:sz w:val="18"/>
          <w:szCs w:val="18"/>
          <w:lang w:val="kk-KZ"/>
        </w:rPr>
      </w:pPr>
      <w:r w:rsidRPr="000232D0">
        <w:rPr>
          <w:rStyle w:val="reference-text"/>
          <w:rFonts w:ascii="Times New Roman" w:hAnsi="Times New Roman"/>
          <w:color w:val="000000"/>
          <w:sz w:val="18"/>
          <w:szCs w:val="18"/>
          <w:lang w:val="kk-KZ"/>
        </w:rPr>
        <w:t>2.</w:t>
      </w:r>
      <w:r w:rsidR="00276089" w:rsidRPr="000232D0">
        <w:rPr>
          <w:rStyle w:val="reference-text"/>
          <w:rFonts w:ascii="Times New Roman" w:hAnsi="Times New Roman"/>
          <w:color w:val="000000"/>
          <w:sz w:val="18"/>
          <w:szCs w:val="18"/>
          <w:lang w:val="kk-KZ"/>
        </w:rPr>
        <w:t xml:space="preserve"> </w:t>
      </w:r>
      <w:r w:rsidRPr="000232D0">
        <w:rPr>
          <w:rFonts w:ascii="Times New Roman" w:hAnsi="Times New Roman"/>
          <w:color w:val="000000"/>
          <w:sz w:val="18"/>
          <w:szCs w:val="18"/>
          <w:lang w:val="kk-KZ"/>
        </w:rPr>
        <w:t>kaznex Қазақстан үшін инвестициялық мүмкіндіктер.</w:t>
      </w:r>
    </w:p>
    <w:p w:rsidR="00A204C2" w:rsidRPr="000232D0" w:rsidRDefault="00A204C2" w:rsidP="0098778A">
      <w:pPr>
        <w:spacing w:after="0" w:line="233" w:lineRule="auto"/>
        <w:ind w:firstLine="340"/>
        <w:rPr>
          <w:rFonts w:ascii="Times New Roman" w:hAnsi="Times New Roman"/>
          <w:color w:val="000000"/>
          <w:sz w:val="18"/>
          <w:szCs w:val="18"/>
          <w:lang w:val="kk-KZ"/>
        </w:rPr>
      </w:pPr>
      <w:r w:rsidRPr="000232D0">
        <w:rPr>
          <w:rFonts w:ascii="Times New Roman" w:hAnsi="Times New Roman"/>
          <w:color w:val="000000"/>
          <w:sz w:val="18"/>
          <w:szCs w:val="18"/>
        </w:rPr>
        <w:t>3.</w:t>
      </w:r>
      <w:r w:rsidR="00276089" w:rsidRPr="000232D0">
        <w:rPr>
          <w:rFonts w:ascii="Times New Roman" w:hAnsi="Times New Roman"/>
          <w:color w:val="000000"/>
          <w:sz w:val="18"/>
          <w:szCs w:val="18"/>
          <w:lang w:val="kk-KZ"/>
        </w:rPr>
        <w:t xml:space="preserve"> «</w:t>
      </w:r>
      <w:r w:rsidR="00276089" w:rsidRPr="000232D0">
        <w:rPr>
          <w:rFonts w:ascii="Times New Roman" w:hAnsi="Times New Roman"/>
          <w:color w:val="000000"/>
          <w:sz w:val="18"/>
          <w:szCs w:val="18"/>
        </w:rPr>
        <w:t>Қазақ Энциклопедиясы</w:t>
      </w:r>
      <w:r w:rsidR="00276089" w:rsidRPr="000232D0">
        <w:rPr>
          <w:rFonts w:ascii="Times New Roman" w:hAnsi="Times New Roman"/>
          <w:color w:val="000000"/>
          <w:sz w:val="18"/>
          <w:szCs w:val="18"/>
          <w:lang w:val="kk-KZ"/>
        </w:rPr>
        <w:t>»</w:t>
      </w:r>
      <w:r w:rsidRPr="000232D0">
        <w:rPr>
          <w:rFonts w:ascii="Times New Roman" w:hAnsi="Times New Roman"/>
          <w:color w:val="000000"/>
          <w:sz w:val="18"/>
          <w:szCs w:val="18"/>
        </w:rPr>
        <w:t>, II-том</w:t>
      </w:r>
    </w:p>
    <w:p w:rsidR="00A204C2" w:rsidRPr="000232D0" w:rsidRDefault="00A204C2" w:rsidP="0098778A">
      <w:pPr>
        <w:spacing w:after="0" w:line="233" w:lineRule="auto"/>
        <w:ind w:firstLine="340"/>
        <w:rPr>
          <w:rStyle w:val="af"/>
          <w:rFonts w:ascii="Times New Roman" w:hAnsi="Times New Roman"/>
          <w:b w:val="0"/>
          <w:sz w:val="18"/>
          <w:szCs w:val="18"/>
          <w:lang w:val="kk-KZ"/>
        </w:rPr>
      </w:pPr>
      <w:r w:rsidRPr="000232D0">
        <w:rPr>
          <w:rStyle w:val="af"/>
          <w:rFonts w:ascii="Times New Roman" w:hAnsi="Times New Roman"/>
          <w:b w:val="0"/>
          <w:sz w:val="18"/>
          <w:szCs w:val="18"/>
        </w:rPr>
        <w:t>4.</w:t>
      </w:r>
      <w:r w:rsidR="00276089" w:rsidRPr="000232D0">
        <w:rPr>
          <w:rStyle w:val="af"/>
          <w:rFonts w:ascii="Times New Roman" w:hAnsi="Times New Roman"/>
          <w:b w:val="0"/>
          <w:sz w:val="18"/>
          <w:szCs w:val="18"/>
          <w:lang w:val="kk-KZ"/>
        </w:rPr>
        <w:t xml:space="preserve"> </w:t>
      </w:r>
      <w:r w:rsidRPr="000232D0">
        <w:rPr>
          <w:rStyle w:val="af"/>
          <w:rFonts w:ascii="Times New Roman" w:hAnsi="Times New Roman"/>
          <w:b w:val="0"/>
          <w:sz w:val="18"/>
          <w:szCs w:val="18"/>
        </w:rPr>
        <w:t xml:space="preserve">Нурсаидов М. </w:t>
      </w:r>
      <w:r w:rsidRPr="000232D0">
        <w:rPr>
          <w:rFonts w:ascii="Times New Roman" w:hAnsi="Times New Roman"/>
          <w:b/>
          <w:sz w:val="18"/>
          <w:szCs w:val="18"/>
        </w:rPr>
        <w:t xml:space="preserve"> </w:t>
      </w:r>
      <w:r w:rsidRPr="000232D0">
        <w:rPr>
          <w:rStyle w:val="af"/>
          <w:rFonts w:ascii="Times New Roman" w:hAnsi="Times New Roman"/>
          <w:b w:val="0"/>
          <w:sz w:val="18"/>
          <w:szCs w:val="18"/>
        </w:rPr>
        <w:t>Қытай тіліндегі есім сөздер</w:t>
      </w:r>
      <w:r w:rsidRPr="000232D0">
        <w:rPr>
          <w:rFonts w:ascii="Times New Roman" w:hAnsi="Times New Roman"/>
          <w:b/>
          <w:sz w:val="18"/>
          <w:szCs w:val="18"/>
        </w:rPr>
        <w:t xml:space="preserve">: </w:t>
      </w:r>
      <w:r w:rsidRPr="000232D0">
        <w:rPr>
          <w:rFonts w:ascii="Times New Roman" w:hAnsi="Times New Roman"/>
          <w:sz w:val="18"/>
          <w:szCs w:val="18"/>
        </w:rPr>
        <w:t>оқу құралы. – Алматы: Қазақ университеті, 2010. – 124 б.</w:t>
      </w:r>
      <w:r w:rsidRPr="000232D0">
        <w:rPr>
          <w:rFonts w:ascii="Times New Roman" w:hAnsi="Times New Roman"/>
          <w:b/>
          <w:sz w:val="18"/>
          <w:szCs w:val="18"/>
        </w:rPr>
        <w:t xml:space="preserve"> </w:t>
      </w:r>
      <w:r w:rsidRPr="000232D0">
        <w:rPr>
          <w:rStyle w:val="af"/>
          <w:rFonts w:ascii="Times New Roman" w:hAnsi="Times New Roman"/>
          <w:b w:val="0"/>
          <w:sz w:val="18"/>
          <w:szCs w:val="18"/>
        </w:rPr>
        <w:t>ISBN 9965-29-562-Х</w:t>
      </w:r>
    </w:p>
    <w:p w:rsidR="00A204C2" w:rsidRPr="000232D0" w:rsidRDefault="00A204C2" w:rsidP="0098778A">
      <w:pPr>
        <w:spacing w:after="0" w:line="233" w:lineRule="auto"/>
        <w:ind w:firstLine="340"/>
        <w:jc w:val="both"/>
        <w:rPr>
          <w:rFonts w:ascii="Times New Roman" w:hAnsi="Times New Roman"/>
          <w:sz w:val="18"/>
          <w:szCs w:val="18"/>
          <w:lang w:val="kk-KZ"/>
        </w:rPr>
      </w:pPr>
    </w:p>
    <w:p w:rsidR="00276089" w:rsidRPr="0098778A" w:rsidRDefault="00276089" w:rsidP="0098778A">
      <w:pPr>
        <w:spacing w:after="0" w:line="233" w:lineRule="auto"/>
        <w:ind w:firstLine="340"/>
        <w:jc w:val="right"/>
        <w:rPr>
          <w:rFonts w:ascii="Times New Roman" w:hAnsi="Times New Roman"/>
          <w:b/>
          <w:i/>
          <w:sz w:val="20"/>
          <w:szCs w:val="20"/>
          <w:lang w:val="kk-KZ"/>
        </w:rPr>
      </w:pPr>
    </w:p>
    <w:p w:rsidR="0069032D" w:rsidRPr="0098778A" w:rsidRDefault="009857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Бәтенова А</w:t>
      </w:r>
      <w:r w:rsidR="005E66AA" w:rsidRPr="0098778A">
        <w:rPr>
          <w:rFonts w:ascii="Times New Roman" w:hAnsi="Times New Roman"/>
          <w:b/>
          <w:i/>
          <w:sz w:val="20"/>
          <w:szCs w:val="20"/>
          <w:lang w:val="kk-KZ"/>
        </w:rPr>
        <w:t>.</w:t>
      </w:r>
      <w:r w:rsidR="0069032D" w:rsidRPr="0098778A">
        <w:rPr>
          <w:rFonts w:ascii="Times New Roman" w:hAnsi="Times New Roman"/>
          <w:b/>
          <w:i/>
          <w:sz w:val="20"/>
          <w:szCs w:val="20"/>
          <w:lang w:val="kk-KZ"/>
        </w:rPr>
        <w:t>, Мыңбаева Ғ</w:t>
      </w:r>
      <w:r w:rsidR="005E66AA" w:rsidRPr="0098778A">
        <w:rPr>
          <w:rFonts w:ascii="Times New Roman" w:hAnsi="Times New Roman"/>
          <w:b/>
          <w:i/>
          <w:sz w:val="20"/>
          <w:szCs w:val="20"/>
          <w:lang w:val="kk-KZ"/>
        </w:rPr>
        <w:t>.</w:t>
      </w:r>
      <w:r w:rsidR="0069032D" w:rsidRPr="0098778A">
        <w:rPr>
          <w:rFonts w:ascii="Times New Roman" w:hAnsi="Times New Roman"/>
          <w:b/>
          <w:i/>
          <w:sz w:val="20"/>
          <w:szCs w:val="20"/>
          <w:lang w:val="kk-KZ"/>
        </w:rPr>
        <w:t xml:space="preserve">, </w:t>
      </w:r>
    </w:p>
    <w:p w:rsidR="0069032D" w:rsidRPr="0098778A" w:rsidRDefault="00F635F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69032D" w:rsidRPr="0098778A">
        <w:rPr>
          <w:rFonts w:ascii="Times New Roman" w:hAnsi="Times New Roman"/>
          <w:b/>
          <w:i/>
          <w:sz w:val="20"/>
          <w:szCs w:val="20"/>
          <w:lang w:val="kk-KZ"/>
        </w:rPr>
        <w:t>л-Фараби атындағы</w:t>
      </w:r>
      <w:r w:rsidR="00985723" w:rsidRPr="0098778A">
        <w:rPr>
          <w:rFonts w:ascii="Times New Roman" w:hAnsi="Times New Roman"/>
          <w:b/>
          <w:i/>
          <w:sz w:val="20"/>
          <w:szCs w:val="20"/>
          <w:lang w:val="kk-KZ"/>
        </w:rPr>
        <w:t xml:space="preserve"> ҚазҰУ</w:t>
      </w:r>
      <w:r w:rsidR="0069032D" w:rsidRPr="0098778A">
        <w:rPr>
          <w:rFonts w:ascii="Times New Roman" w:hAnsi="Times New Roman"/>
          <w:b/>
          <w:i/>
          <w:sz w:val="20"/>
          <w:szCs w:val="20"/>
          <w:lang w:val="kk-KZ"/>
        </w:rPr>
        <w:t>,</w:t>
      </w:r>
    </w:p>
    <w:p w:rsidR="00985723" w:rsidRPr="0098778A" w:rsidRDefault="009857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шығыстану факультетінің </w:t>
      </w:r>
    </w:p>
    <w:p w:rsidR="00985723" w:rsidRPr="0098778A" w:rsidRDefault="009857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2 курс студент</w:t>
      </w:r>
      <w:r w:rsidR="0069032D" w:rsidRPr="0098778A">
        <w:rPr>
          <w:rFonts w:ascii="Times New Roman" w:hAnsi="Times New Roman"/>
          <w:b/>
          <w:i/>
          <w:sz w:val="20"/>
          <w:szCs w:val="20"/>
          <w:lang w:val="kk-KZ"/>
        </w:rPr>
        <w:t>тері</w:t>
      </w:r>
      <w:r w:rsidRPr="0098778A">
        <w:rPr>
          <w:rFonts w:ascii="Times New Roman" w:hAnsi="Times New Roman"/>
          <w:b/>
          <w:i/>
          <w:sz w:val="20"/>
          <w:szCs w:val="20"/>
          <w:lang w:val="kk-KZ"/>
        </w:rPr>
        <w:t xml:space="preserve"> </w:t>
      </w:r>
    </w:p>
    <w:p w:rsidR="00276089" w:rsidRPr="0098778A" w:rsidRDefault="009857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r w:rsidR="0069032D" w:rsidRPr="0098778A">
        <w:rPr>
          <w:rFonts w:ascii="Times New Roman" w:hAnsi="Times New Roman"/>
          <w:b/>
          <w:i/>
          <w:sz w:val="20"/>
          <w:szCs w:val="20"/>
          <w:lang w:val="kk-KZ"/>
        </w:rPr>
        <w:t>сі</w:t>
      </w:r>
      <w:r w:rsidRPr="0098778A">
        <w:rPr>
          <w:rFonts w:ascii="Times New Roman" w:hAnsi="Times New Roman"/>
          <w:b/>
          <w:i/>
          <w:sz w:val="20"/>
          <w:szCs w:val="20"/>
          <w:lang w:val="kk-KZ"/>
        </w:rPr>
        <w:t xml:space="preserve">: </w:t>
      </w:r>
    </w:p>
    <w:p w:rsidR="00985723" w:rsidRPr="0098778A" w:rsidRDefault="00306EF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филос.ғ.к., доцент</w:t>
      </w:r>
      <w:r w:rsidR="00276089" w:rsidRPr="0098778A">
        <w:rPr>
          <w:rFonts w:ascii="Times New Roman" w:hAnsi="Times New Roman"/>
          <w:b/>
          <w:i/>
          <w:sz w:val="20"/>
          <w:szCs w:val="20"/>
          <w:lang w:val="kk-KZ"/>
        </w:rPr>
        <w:t xml:space="preserve"> </w:t>
      </w:r>
      <w:r w:rsidR="00985723" w:rsidRPr="0098778A">
        <w:rPr>
          <w:rFonts w:ascii="Times New Roman" w:hAnsi="Times New Roman"/>
          <w:b/>
          <w:i/>
          <w:sz w:val="20"/>
          <w:szCs w:val="20"/>
          <w:lang w:val="kk-KZ"/>
        </w:rPr>
        <w:t>Құранбек Ә.А.</w:t>
      </w:r>
    </w:p>
    <w:p w:rsidR="00985723" w:rsidRPr="0098778A" w:rsidRDefault="00985723" w:rsidP="0098778A">
      <w:pPr>
        <w:spacing w:after="0" w:line="233" w:lineRule="auto"/>
        <w:ind w:firstLine="340"/>
        <w:jc w:val="both"/>
        <w:rPr>
          <w:rFonts w:ascii="Times New Roman" w:hAnsi="Times New Roman"/>
          <w:b/>
          <w:i/>
          <w:sz w:val="20"/>
          <w:szCs w:val="20"/>
          <w:lang w:val="kk-KZ"/>
        </w:rPr>
      </w:pPr>
    </w:p>
    <w:p w:rsidR="00985723" w:rsidRPr="0098778A" w:rsidRDefault="0098572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Жапон қоғамындағы дәстүр мен жаңашылдық</w:t>
      </w:r>
    </w:p>
    <w:p w:rsidR="00985723" w:rsidRPr="0098778A" w:rsidRDefault="00985723" w:rsidP="0098778A">
      <w:pPr>
        <w:spacing w:after="0" w:line="233" w:lineRule="auto"/>
        <w:ind w:firstLine="340"/>
        <w:jc w:val="both"/>
        <w:rPr>
          <w:rFonts w:ascii="Times New Roman" w:hAnsi="Times New Roman"/>
          <w:sz w:val="20"/>
          <w:szCs w:val="20"/>
          <w:lang w:val="kk-KZ"/>
        </w:rPr>
      </w:pPr>
    </w:p>
    <w:p w:rsidR="00985723" w:rsidRPr="0098778A" w:rsidRDefault="009857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ХІХ ғасырдың ортасында Жапония феодалдық құрылымның ыдырауының салдарынан елдің дамуына кедергі болып отырған құлдырау жағдайында болды. ХІХ ғасырдың бірінші жартысында ең алғашқы капиталистік мануфактура пайда болды. Алайда, феодалдық қатынастардың қалдықтары мен ішкі нарықтың тарлығы жаңадан қалыптасып келе жатқан өндірістің дамуына кедергі жасады. Сыртқы саяси жағдай да күрделене түсті. «Жабық есік» саясатының нәтижесінде жапондардың сыртқы әлеммен қатынасының жақсы болып кетуі қиын болды. Англия Қытайды жаулап алған соң, АҚШ Жапонияны өзіне қаратуды көздейді. Себебі қытаймен сауда байланысын жасауға жапон порттары өте ыңғайлы еді. Ары қарай Ресеймен де қарым-қатынасты орнатуға да оңтайлы мүмкіндік береді. Жеке американдық көпестердің жапон саудасына кіру ХVІІІ ғасырдың сәтсіздікпен аяқталып отырды. Алғаш рет Жапония жағалауларына «леди Вашингтон»  1791 жылы жүзіп барады. Одан кейін 1797 жылы Голланд</w:t>
      </w:r>
      <w:r w:rsidR="006E0C89" w:rsidRPr="0098778A">
        <w:rPr>
          <w:rFonts w:ascii="Times New Roman" w:hAnsi="Times New Roman"/>
          <w:sz w:val="20"/>
          <w:szCs w:val="20"/>
          <w:lang w:val="kk-KZ"/>
        </w:rPr>
        <w:t>ия туының астында «Элиза» ам</w:t>
      </w:r>
      <w:r w:rsidRPr="0098778A">
        <w:rPr>
          <w:rFonts w:ascii="Times New Roman" w:hAnsi="Times New Roman"/>
          <w:sz w:val="20"/>
          <w:szCs w:val="20"/>
          <w:lang w:val="kk-KZ"/>
        </w:rPr>
        <w:t>ерикалық к</w:t>
      </w:r>
      <w:r w:rsidR="00E05818" w:rsidRPr="0098778A">
        <w:rPr>
          <w:rFonts w:ascii="Times New Roman" w:hAnsi="Times New Roman"/>
          <w:sz w:val="20"/>
          <w:szCs w:val="20"/>
          <w:lang w:val="kk-KZ"/>
        </w:rPr>
        <w:t>еме</w:t>
      </w:r>
      <w:r w:rsidRPr="0098778A">
        <w:rPr>
          <w:rFonts w:ascii="Times New Roman" w:hAnsi="Times New Roman"/>
          <w:sz w:val="20"/>
          <w:szCs w:val="20"/>
          <w:lang w:val="kk-KZ"/>
        </w:rPr>
        <w:t xml:space="preserve"> келді</w:t>
      </w:r>
      <w:r w:rsidR="006E0C89" w:rsidRPr="0098778A">
        <w:rPr>
          <w:rFonts w:ascii="Times New Roman" w:hAnsi="Times New Roman"/>
          <w:sz w:val="20"/>
          <w:szCs w:val="20"/>
          <w:lang w:val="kk-KZ"/>
        </w:rPr>
        <w:t>. Америкалық саудагерлер өз мем</w:t>
      </w:r>
      <w:r w:rsidRPr="0098778A">
        <w:rPr>
          <w:rFonts w:ascii="Times New Roman" w:hAnsi="Times New Roman"/>
          <w:sz w:val="20"/>
          <w:szCs w:val="20"/>
          <w:lang w:val="kk-KZ"/>
        </w:rPr>
        <w:t>л</w:t>
      </w:r>
      <w:r w:rsidR="006E0C89" w:rsidRPr="0098778A">
        <w:rPr>
          <w:rFonts w:ascii="Times New Roman" w:hAnsi="Times New Roman"/>
          <w:sz w:val="20"/>
          <w:szCs w:val="20"/>
          <w:lang w:val="kk-KZ"/>
        </w:rPr>
        <w:t>е</w:t>
      </w:r>
      <w:r w:rsidRPr="0098778A">
        <w:rPr>
          <w:rFonts w:ascii="Times New Roman" w:hAnsi="Times New Roman"/>
          <w:sz w:val="20"/>
          <w:szCs w:val="20"/>
          <w:lang w:val="kk-KZ"/>
        </w:rPr>
        <w:t>кетінің қолдауынсыз өз қорқынышымен тәуекелге барды. АҚШ үкімет</w:t>
      </w:r>
      <w:r w:rsidR="006E0C89" w:rsidRPr="0098778A">
        <w:rPr>
          <w:rFonts w:ascii="Times New Roman" w:hAnsi="Times New Roman"/>
          <w:sz w:val="20"/>
          <w:szCs w:val="20"/>
          <w:lang w:val="kk-KZ"/>
        </w:rPr>
        <w:t>і</w:t>
      </w:r>
      <w:r w:rsidRPr="0098778A">
        <w:rPr>
          <w:rFonts w:ascii="Times New Roman" w:hAnsi="Times New Roman"/>
          <w:sz w:val="20"/>
          <w:szCs w:val="20"/>
          <w:lang w:val="kk-KZ"/>
        </w:rPr>
        <w:t xml:space="preserve"> 1815 жылы ғана оларды қолдады. Осы жылдан бастап, Жапониямен саудалық қарым-қатынас жасауға және қарулы күштерінің қолдануына мүмкіндік алды. Тек қана Нагасаки портына ғана шетелдіктердің  келуіне рұқсат етілді. Алайда олар басқа порттарғада кіруге талпыныс жасады. Бірақ нәтижесіз. Осылай жылдар өте берді. 1791-1849 жылдар аралығында Америка Жапонияға 7 экспедиция жүргізілді. Бірақ олардың бәрі нәтижесіз болды. </w:t>
      </w:r>
      <w:r w:rsidR="006E0C89" w:rsidRPr="0098778A">
        <w:rPr>
          <w:rFonts w:ascii="Times New Roman" w:hAnsi="Times New Roman"/>
          <w:sz w:val="20"/>
          <w:szCs w:val="20"/>
          <w:lang w:val="kk-KZ"/>
        </w:rPr>
        <w:t>С</w:t>
      </w:r>
      <w:r w:rsidRPr="0098778A">
        <w:rPr>
          <w:rFonts w:ascii="Times New Roman" w:hAnsi="Times New Roman"/>
          <w:sz w:val="20"/>
          <w:szCs w:val="20"/>
          <w:lang w:val="kk-KZ"/>
        </w:rPr>
        <w:t>онымен қатар</w:t>
      </w:r>
      <w:r w:rsidR="006E0C89" w:rsidRPr="0098778A">
        <w:rPr>
          <w:rFonts w:ascii="Times New Roman" w:hAnsi="Times New Roman"/>
          <w:sz w:val="20"/>
          <w:szCs w:val="20"/>
          <w:lang w:val="kk-KZ"/>
        </w:rPr>
        <w:t>,</w:t>
      </w:r>
      <w:r w:rsidRPr="0098778A">
        <w:rPr>
          <w:rFonts w:ascii="Times New Roman" w:hAnsi="Times New Roman"/>
          <w:sz w:val="20"/>
          <w:szCs w:val="20"/>
          <w:lang w:val="kk-KZ"/>
        </w:rPr>
        <w:t xml:space="preserve"> Англия (1791, 1813-1814, 1818, 1837, 1843, 1846, 1849 ) және  Франция (1846) осындай экспедициялары нәтижесіз болды. 18</w:t>
      </w:r>
      <w:r w:rsidR="007C161F" w:rsidRPr="0098778A">
        <w:rPr>
          <w:rFonts w:ascii="Times New Roman" w:hAnsi="Times New Roman"/>
          <w:sz w:val="20"/>
          <w:szCs w:val="20"/>
          <w:lang w:val="kk-KZ"/>
        </w:rPr>
        <w:t>46 жылы  американдық әскери кемемен</w:t>
      </w:r>
      <w:r w:rsidR="006E0C89" w:rsidRPr="0098778A">
        <w:rPr>
          <w:rFonts w:ascii="Times New Roman" w:hAnsi="Times New Roman"/>
          <w:sz w:val="20"/>
          <w:szCs w:val="20"/>
          <w:lang w:val="kk-KZ"/>
        </w:rPr>
        <w:t xml:space="preserve"> Бидлла кома</w:t>
      </w:r>
      <w:r w:rsidRPr="0098778A">
        <w:rPr>
          <w:rFonts w:ascii="Times New Roman" w:hAnsi="Times New Roman"/>
          <w:sz w:val="20"/>
          <w:szCs w:val="20"/>
          <w:lang w:val="kk-KZ"/>
        </w:rPr>
        <w:t>ндирдің басқаруымен  Токио жеріндегі Урагаға кіріп, бакуфуға АҚШ президенттің өзінің ресми хабары болды, бірге сауда байланысын жасауға және Қытаймен қарым-қатынас үшін. Бірақ жауап әдеттегідей жоқ болды. Жапонияға кіру үшін көптеген сылтау ойлап тапты. Мысалы командир Глинн 1</w:t>
      </w:r>
      <w:r w:rsidR="007C161F" w:rsidRPr="0098778A">
        <w:rPr>
          <w:rFonts w:ascii="Times New Roman" w:hAnsi="Times New Roman"/>
          <w:sz w:val="20"/>
          <w:szCs w:val="20"/>
          <w:lang w:val="kk-KZ"/>
        </w:rPr>
        <w:t>849 жылы кеменің</w:t>
      </w:r>
      <w:r w:rsidRPr="0098778A">
        <w:rPr>
          <w:rFonts w:ascii="Times New Roman" w:hAnsi="Times New Roman"/>
          <w:sz w:val="20"/>
          <w:szCs w:val="20"/>
          <w:lang w:val="kk-KZ"/>
        </w:rPr>
        <w:t xml:space="preserve"> қатаң ережесіне шыдамай қашып</w:t>
      </w:r>
      <w:r w:rsidR="006E0C89" w:rsidRPr="0098778A">
        <w:rPr>
          <w:rFonts w:ascii="Times New Roman" w:hAnsi="Times New Roman"/>
          <w:sz w:val="20"/>
          <w:szCs w:val="20"/>
          <w:lang w:val="kk-KZ"/>
        </w:rPr>
        <w:t>,</w:t>
      </w:r>
      <w:r w:rsidRPr="0098778A">
        <w:rPr>
          <w:rFonts w:ascii="Times New Roman" w:hAnsi="Times New Roman"/>
          <w:sz w:val="20"/>
          <w:szCs w:val="20"/>
          <w:lang w:val="kk-KZ"/>
        </w:rPr>
        <w:t xml:space="preserve"> Кюсю аралында тығылып жүрген 15 америкалық матростарды алып ке</w:t>
      </w:r>
      <w:r w:rsidR="007C161F" w:rsidRPr="0098778A">
        <w:rPr>
          <w:rFonts w:ascii="Times New Roman" w:hAnsi="Times New Roman"/>
          <w:sz w:val="20"/>
          <w:szCs w:val="20"/>
          <w:lang w:val="kk-KZ"/>
        </w:rPr>
        <w:t>ту үшін келген еді,</w:t>
      </w:r>
      <w:r w:rsidR="006E0C89" w:rsidRPr="0098778A">
        <w:rPr>
          <w:rFonts w:ascii="Times New Roman" w:hAnsi="Times New Roman"/>
          <w:sz w:val="20"/>
          <w:szCs w:val="20"/>
          <w:lang w:val="kk-KZ"/>
        </w:rPr>
        <w:t xml:space="preserve"> кома</w:t>
      </w:r>
      <w:r w:rsidRPr="0098778A">
        <w:rPr>
          <w:rFonts w:ascii="Times New Roman" w:hAnsi="Times New Roman"/>
          <w:sz w:val="20"/>
          <w:szCs w:val="20"/>
          <w:lang w:val="kk-KZ"/>
        </w:rPr>
        <w:t xml:space="preserve">ндир Глинн Жапониямен сөзбен </w:t>
      </w:r>
      <w:r w:rsidRPr="0098778A">
        <w:rPr>
          <w:rFonts w:ascii="Times New Roman" w:hAnsi="Times New Roman"/>
          <w:sz w:val="20"/>
          <w:szCs w:val="20"/>
          <w:lang w:val="kk-KZ"/>
        </w:rPr>
        <w:lastRenderedPageBreak/>
        <w:t>емес қарумен, күштеп АҚШ-тың айтқанын істесін дейік дейді.</w:t>
      </w:r>
      <w:r w:rsidR="006E0C89" w:rsidRPr="0098778A">
        <w:rPr>
          <w:rFonts w:ascii="Times New Roman" w:hAnsi="Times New Roman"/>
          <w:sz w:val="20"/>
          <w:szCs w:val="20"/>
          <w:lang w:val="kk-KZ"/>
        </w:rPr>
        <w:t xml:space="preserve"> </w:t>
      </w:r>
      <w:r w:rsidRPr="0098778A">
        <w:rPr>
          <w:rFonts w:ascii="Times New Roman" w:hAnsi="Times New Roman"/>
          <w:sz w:val="20"/>
          <w:szCs w:val="20"/>
          <w:lang w:val="kk-KZ"/>
        </w:rPr>
        <w:t>1852 жылы Президент Филмороммен қаралды, сосын Америкалық басқару Жапонияға әскери-теңіздік күшті жібереді. Қиыр Шығысқа белсенді әрекетін Ресейде атқарып отырды. Олардың тарапынан Кука, Лаперуза, Ванкувера экпедиция</w:t>
      </w:r>
      <w:r w:rsidR="006E0C89" w:rsidRPr="0098778A">
        <w:rPr>
          <w:rFonts w:ascii="Times New Roman" w:hAnsi="Times New Roman"/>
          <w:sz w:val="20"/>
          <w:szCs w:val="20"/>
          <w:lang w:val="kk-KZ"/>
        </w:rPr>
        <w:t>лары, сол кезде Француз бен Анг</w:t>
      </w:r>
      <w:r w:rsidRPr="0098778A">
        <w:rPr>
          <w:rFonts w:ascii="Times New Roman" w:hAnsi="Times New Roman"/>
          <w:sz w:val="20"/>
          <w:szCs w:val="20"/>
          <w:lang w:val="kk-KZ"/>
        </w:rPr>
        <w:t>л</w:t>
      </w:r>
      <w:r w:rsidR="006E0C89" w:rsidRPr="0098778A">
        <w:rPr>
          <w:rFonts w:ascii="Times New Roman" w:hAnsi="Times New Roman"/>
          <w:sz w:val="20"/>
          <w:szCs w:val="20"/>
          <w:lang w:val="kk-KZ"/>
        </w:rPr>
        <w:t>и</w:t>
      </w:r>
      <w:r w:rsidRPr="0098778A">
        <w:rPr>
          <w:rFonts w:ascii="Times New Roman" w:hAnsi="Times New Roman"/>
          <w:sz w:val="20"/>
          <w:szCs w:val="20"/>
          <w:lang w:val="kk-KZ"/>
        </w:rPr>
        <w:t>ямен</w:t>
      </w:r>
      <w:r w:rsidR="006E0C89" w:rsidRPr="0098778A">
        <w:rPr>
          <w:rFonts w:ascii="Times New Roman" w:hAnsi="Times New Roman"/>
          <w:sz w:val="20"/>
          <w:szCs w:val="20"/>
          <w:lang w:val="kk-KZ"/>
        </w:rPr>
        <w:t xml:space="preserve"> </w:t>
      </w:r>
      <w:r w:rsidRPr="0098778A">
        <w:rPr>
          <w:rFonts w:ascii="Times New Roman" w:hAnsi="Times New Roman"/>
          <w:sz w:val="20"/>
          <w:szCs w:val="20"/>
          <w:lang w:val="kk-KZ"/>
        </w:rPr>
        <w:t>де кездесіп қалатын</w:t>
      </w:r>
      <w:r w:rsidR="006E0C89" w:rsidRPr="0098778A">
        <w:rPr>
          <w:rFonts w:ascii="Times New Roman" w:hAnsi="Times New Roman"/>
          <w:sz w:val="20"/>
          <w:szCs w:val="20"/>
          <w:lang w:val="kk-KZ"/>
        </w:rPr>
        <w:t>,</w:t>
      </w:r>
      <w:r w:rsidRPr="0098778A">
        <w:rPr>
          <w:rFonts w:ascii="Times New Roman" w:hAnsi="Times New Roman"/>
          <w:sz w:val="20"/>
          <w:szCs w:val="20"/>
          <w:lang w:val="kk-KZ"/>
        </w:rPr>
        <w:t xml:space="preserve"> сол кезде олар мемелкет атымен емес, сауда компаниялардың атымен шығатын. Саудамен, ресми қатынаста болу үшін 1792 жылы А. Лаксман «св. Екатерина» </w:t>
      </w:r>
      <w:r w:rsidR="007C161F" w:rsidRPr="0098778A">
        <w:rPr>
          <w:rFonts w:ascii="Times New Roman" w:hAnsi="Times New Roman"/>
          <w:sz w:val="20"/>
          <w:szCs w:val="20"/>
          <w:lang w:val="kk-KZ"/>
        </w:rPr>
        <w:t xml:space="preserve">кемемен </w:t>
      </w:r>
      <w:r w:rsidRPr="0098778A">
        <w:rPr>
          <w:rFonts w:ascii="Times New Roman" w:hAnsi="Times New Roman"/>
          <w:sz w:val="20"/>
          <w:szCs w:val="20"/>
          <w:lang w:val="kk-KZ"/>
        </w:rPr>
        <w:t xml:space="preserve">барады. А.Лаксманның негізгі мақсаты ол бір порт болса да Ресеймен сауда байланысын жасауға ашуға рұқсат сұрады. Оған сол елдің заңына және </w:t>
      </w:r>
      <w:r w:rsidR="007C161F" w:rsidRPr="0098778A">
        <w:rPr>
          <w:rFonts w:ascii="Times New Roman" w:hAnsi="Times New Roman"/>
          <w:sz w:val="20"/>
          <w:szCs w:val="20"/>
          <w:lang w:val="kk-KZ"/>
        </w:rPr>
        <w:t>дәстүріне бойұсыну керек болды ж</w:t>
      </w:r>
      <w:r w:rsidRPr="0098778A">
        <w:rPr>
          <w:rFonts w:ascii="Times New Roman" w:hAnsi="Times New Roman"/>
          <w:sz w:val="20"/>
          <w:szCs w:val="20"/>
          <w:lang w:val="kk-KZ"/>
        </w:rPr>
        <w:t xml:space="preserve">әне де бұл </w:t>
      </w:r>
      <w:r w:rsidR="007C161F" w:rsidRPr="0098778A">
        <w:rPr>
          <w:rFonts w:ascii="Times New Roman" w:hAnsi="Times New Roman"/>
          <w:sz w:val="20"/>
          <w:szCs w:val="20"/>
          <w:lang w:val="kk-KZ"/>
        </w:rPr>
        <w:t>кемемен</w:t>
      </w:r>
      <w:r w:rsidR="006E0C89" w:rsidRPr="0098778A">
        <w:rPr>
          <w:rFonts w:ascii="Times New Roman" w:hAnsi="Times New Roman"/>
          <w:sz w:val="20"/>
          <w:szCs w:val="20"/>
          <w:lang w:val="kk-KZ"/>
        </w:rPr>
        <w:t xml:space="preserve"> бірге Р</w:t>
      </w:r>
      <w:r w:rsidRPr="0098778A">
        <w:rPr>
          <w:rFonts w:ascii="Times New Roman" w:hAnsi="Times New Roman"/>
          <w:sz w:val="20"/>
          <w:szCs w:val="20"/>
          <w:lang w:val="kk-KZ"/>
        </w:rPr>
        <w:t>есейде түрлі жағдайлармен қалып қойған жапондықтарда өз еліне қайтуға мүкіндік болды. Лаксман  Хокайдоға аралына келіп, Нэмуро қаласына барып, Мацумае кньяздігінің кезі еді. Лаксман келіп, солтүстік-шығыс Хокайдоны сипаттап, карта ойлап табады. Жапондықтар Ресейліктердің Жапонияны зерттеуіне қарсы болмады. Бірақ олар сол елді мекендегенде сауда байланысын жасауға тиым салды. Лаксман сегуннан ресми түрдегі рұқсатты тек қана 10 айдан кейін ғана алды. Ол 1793 жылы болды.</w:t>
      </w:r>
      <w:r w:rsidR="001503D9" w:rsidRPr="0098778A">
        <w:rPr>
          <w:rFonts w:ascii="Times New Roman" w:hAnsi="Times New Roman"/>
          <w:sz w:val="20"/>
          <w:szCs w:val="20"/>
          <w:lang w:val="kk-KZ"/>
        </w:rPr>
        <w:t xml:space="preserve"> </w:t>
      </w:r>
      <w:r w:rsidRPr="0098778A">
        <w:rPr>
          <w:rFonts w:ascii="Times New Roman" w:hAnsi="Times New Roman"/>
          <w:sz w:val="20"/>
          <w:szCs w:val="20"/>
          <w:lang w:val="kk-KZ"/>
        </w:rPr>
        <w:t>Сегунның осы кезде лаксманға қойған шарты: «Ол жерде  сіз тек қана Нагасакиға ғана келе аласыз. Және де бізде христиан діні рұқсат етілмейді. Оның діни заттарды алып келуге болмайды ол кері әсерін береді.  Дәл сізге айтылған күні жағаға келсеңіз, сізге жеке куәлік беріледі». Бұл үлкен жетістік еді. Бірақ Жапония бұл лицензиямен тек 1803 жылы ғана пайдаланды. Оған дейін Ресейдің  көңілі Француздармен болып жатқан революция 1789-1794 жылдар аралығында және 1795 жылы Польшаның бөл</w:t>
      </w:r>
      <w:r w:rsidR="00E05818" w:rsidRPr="0098778A">
        <w:rPr>
          <w:rFonts w:ascii="Times New Roman" w:hAnsi="Times New Roman"/>
          <w:sz w:val="20"/>
          <w:szCs w:val="20"/>
          <w:lang w:val="kk-KZ"/>
        </w:rPr>
        <w:t>і</w:t>
      </w:r>
      <w:r w:rsidRPr="0098778A">
        <w:rPr>
          <w:rFonts w:ascii="Times New Roman" w:hAnsi="Times New Roman"/>
          <w:sz w:val="20"/>
          <w:szCs w:val="20"/>
          <w:lang w:val="kk-KZ"/>
        </w:rPr>
        <w:t>нуімен аяқталған. 1796 жылы Екатерина ІІ қайтыс болды. Содан кейін бұл Жапонияға тауарды апару орындалмады. Сонымен Лаксманның миссиясының барлық нәтижелері, сәтті жауаптары жоққа айнала бастады. Жапониямен байланысты Лаксман арқ</w:t>
      </w:r>
      <w:r w:rsidR="001503D9" w:rsidRPr="0098778A">
        <w:rPr>
          <w:rFonts w:ascii="Times New Roman" w:hAnsi="Times New Roman"/>
          <w:sz w:val="20"/>
          <w:szCs w:val="20"/>
          <w:lang w:val="kk-KZ"/>
        </w:rPr>
        <w:t>ылы алған ли</w:t>
      </w:r>
      <w:r w:rsidRPr="0098778A">
        <w:rPr>
          <w:rFonts w:ascii="Times New Roman" w:hAnsi="Times New Roman"/>
          <w:sz w:val="20"/>
          <w:szCs w:val="20"/>
          <w:lang w:val="kk-KZ"/>
        </w:rPr>
        <w:t>цензияны пайдалана отырып олар 1803 жылы Америка-Ресейлі</w:t>
      </w:r>
      <w:r w:rsidR="001503D9" w:rsidRPr="0098778A">
        <w:rPr>
          <w:rFonts w:ascii="Times New Roman" w:hAnsi="Times New Roman"/>
          <w:sz w:val="20"/>
          <w:szCs w:val="20"/>
          <w:lang w:val="kk-KZ"/>
        </w:rPr>
        <w:t>к сауда компаниясының атынан ли</w:t>
      </w:r>
      <w:r w:rsidRPr="0098778A">
        <w:rPr>
          <w:rFonts w:ascii="Times New Roman" w:hAnsi="Times New Roman"/>
          <w:sz w:val="20"/>
          <w:szCs w:val="20"/>
          <w:lang w:val="kk-KZ"/>
        </w:rPr>
        <w:t>цензия сұрайды. Командирі И.Ф. Крузенштерн оның көмекшісі Ю.Ф. Лисянск о</w:t>
      </w:r>
      <w:r w:rsidR="00E05818" w:rsidRPr="0098778A">
        <w:rPr>
          <w:rFonts w:ascii="Times New Roman" w:hAnsi="Times New Roman"/>
          <w:sz w:val="20"/>
          <w:szCs w:val="20"/>
          <w:lang w:val="kk-KZ"/>
        </w:rPr>
        <w:t>лар «Надежда» және «Нева» к</w:t>
      </w:r>
      <w:r w:rsidR="001503D9" w:rsidRPr="0098778A">
        <w:rPr>
          <w:rFonts w:ascii="Times New Roman" w:hAnsi="Times New Roman"/>
          <w:sz w:val="20"/>
          <w:szCs w:val="20"/>
          <w:lang w:val="kk-KZ"/>
        </w:rPr>
        <w:t>емемен</w:t>
      </w:r>
      <w:r w:rsidRPr="0098778A">
        <w:rPr>
          <w:rFonts w:ascii="Times New Roman" w:hAnsi="Times New Roman"/>
          <w:sz w:val="20"/>
          <w:szCs w:val="20"/>
          <w:lang w:val="kk-KZ"/>
        </w:rPr>
        <w:t xml:space="preserve"> Ресейде қалып қойған жапондықтармен толтырылып барды. Елшілікті басқарған Ресейлік-Америкалық компанияның меңгерушісі Н.П. Резанов болды. Резанов елшілігі 1804 жылы Нагасакига көшіп келді.</w:t>
      </w:r>
      <w:r w:rsidR="001503D9" w:rsidRPr="0098778A">
        <w:rPr>
          <w:rFonts w:ascii="Times New Roman" w:hAnsi="Times New Roman"/>
          <w:sz w:val="20"/>
          <w:szCs w:val="20"/>
          <w:lang w:val="kk-KZ"/>
        </w:rPr>
        <w:t xml:space="preserve"> Ұзақ уақыт Лаксманға берген ли</w:t>
      </w:r>
      <w:r w:rsidRPr="0098778A">
        <w:rPr>
          <w:rFonts w:ascii="Times New Roman" w:hAnsi="Times New Roman"/>
          <w:sz w:val="20"/>
          <w:szCs w:val="20"/>
          <w:lang w:val="kk-KZ"/>
        </w:rPr>
        <w:t>цензиясын жоққа шығарады. Оған бірнеше себептер болды. Жапонияның өзінің ішкі саяси-экономикалық жағдайы, Ресеймен қарым-қатынас басқа мемлекеттерменде қарым-қатынас дамып,  олар жабық есік саясаты бұзылады деп қорықты, себебі олар оған әлі дайын емес еді. Және тағы бір рет христиан дінінің келуінен де қорқып, орыстардың ұсынысынтарын қабылдамайды. Орыс императорлар өзінің жіберген елшіліктерінің іс-әрекетіне риза болмады. Олар Резанов Петербургқа барар жолда қайтыс болды.</w:t>
      </w:r>
    </w:p>
    <w:p w:rsidR="00985723" w:rsidRPr="0098778A" w:rsidRDefault="009857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ХІХ ғасырдың ортасына таман ірі державалар Жапонияға жол салу, елдің ішіне ену тұрғысындағы жоспарларын жүзеге асыруға кірісті. Сегундармен күрес алпауыт елдердің әлемдік мәселесіне айналды. 1852 АҚШ жылы Жапонияға 12 әскери эскадраны жіберуді шешеді. Оның жетекшісі ретінде теңіз офицері Мэттью Перриді қояды. Американдықтар Мэттью Перриге мынандай талаптар қояды: 1. Жапонияның ашылуы мен сауда байланыс орнату; 2. Жапонияның саяси көзқарасы дұрыс болып, басқа мемлекеттерге де Англия, Франция, Ресеймен</w:t>
      </w:r>
      <w:r w:rsidR="00FD45F6"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де саяси байланыста болуына жағдай жасау; 3. </w:t>
      </w:r>
      <w:r w:rsidR="00FD45F6" w:rsidRPr="0098778A">
        <w:rPr>
          <w:rFonts w:ascii="Times New Roman" w:hAnsi="Times New Roman"/>
          <w:sz w:val="20"/>
          <w:szCs w:val="20"/>
          <w:lang w:val="kk-KZ"/>
        </w:rPr>
        <w:t xml:space="preserve">Әр түрлі ақпарат жинап, </w:t>
      </w:r>
      <w:r w:rsidRPr="0098778A">
        <w:rPr>
          <w:rFonts w:ascii="Times New Roman" w:hAnsi="Times New Roman"/>
          <w:sz w:val="20"/>
          <w:szCs w:val="20"/>
          <w:lang w:val="kk-KZ"/>
        </w:rPr>
        <w:t>басқада қиыр шығыс елдерінен де осы Жапония жайлы мәлімет жинау.</w:t>
      </w:r>
    </w:p>
    <w:p w:rsidR="00985723" w:rsidRPr="0098778A" w:rsidRDefault="009857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1853 жылы шілдеде</w:t>
      </w:r>
      <w:r w:rsidR="00FD45F6" w:rsidRPr="0098778A">
        <w:rPr>
          <w:rFonts w:ascii="Times New Roman" w:hAnsi="Times New Roman"/>
          <w:sz w:val="20"/>
          <w:szCs w:val="20"/>
          <w:lang w:val="kk-KZ"/>
        </w:rPr>
        <w:t xml:space="preserve"> Эдо қаласына жақын қаланың бірі  </w:t>
      </w:r>
      <w:r w:rsidRPr="0098778A">
        <w:rPr>
          <w:rFonts w:ascii="Times New Roman" w:hAnsi="Times New Roman"/>
          <w:sz w:val="20"/>
          <w:szCs w:val="20"/>
          <w:lang w:val="kk-KZ"/>
        </w:rPr>
        <w:t>Перри Урага қаласына келеді</w:t>
      </w:r>
      <w:r w:rsidR="00FD45F6" w:rsidRPr="0098778A">
        <w:rPr>
          <w:rFonts w:ascii="Times New Roman" w:hAnsi="Times New Roman"/>
          <w:sz w:val="20"/>
          <w:szCs w:val="20"/>
          <w:lang w:val="kk-KZ"/>
        </w:rPr>
        <w:t xml:space="preserve">. </w:t>
      </w:r>
      <w:r w:rsidRPr="0098778A">
        <w:rPr>
          <w:rFonts w:ascii="Times New Roman" w:hAnsi="Times New Roman"/>
          <w:sz w:val="20"/>
          <w:szCs w:val="20"/>
          <w:lang w:val="kk-KZ"/>
        </w:rPr>
        <w:t>Бірақ жапондықтар Нагасакиға ғана рұқсат берсе, ол тек Урагада мен Америка президенттінің жолдауын беру керекпін деп жауап қайтарады. Американдықтардың астанаға жақын жерге келгеніне мемлекет басшылығында да, халықта да қорқыныш ұялады. Бірақ бакуфу америка әскеріне қарсы тұра алмағандықтан ештеме жасай алмады.  Даймелардың көбісі Жапонияның ашылуына келісті. Келіспеуге болмайтында еді, өйткені олар Америка</w:t>
      </w:r>
      <w:r w:rsidR="00FD45F6" w:rsidRPr="0098778A">
        <w:rPr>
          <w:rFonts w:ascii="Times New Roman" w:hAnsi="Times New Roman"/>
          <w:sz w:val="20"/>
          <w:szCs w:val="20"/>
          <w:lang w:val="kk-KZ"/>
        </w:rPr>
        <w:t>ның әскеріне қарсы тұра алмады жә</w:t>
      </w:r>
      <w:r w:rsidRPr="0098778A">
        <w:rPr>
          <w:rFonts w:ascii="Times New Roman" w:hAnsi="Times New Roman"/>
          <w:sz w:val="20"/>
          <w:szCs w:val="20"/>
          <w:lang w:val="kk-KZ"/>
        </w:rPr>
        <w:t xml:space="preserve">не даймелар  Жапонияның ашылуы кейінгі болашағы үшін де жақсы екенін білді. Соның нәтижесінде Америка  жеңіске жетіп, Жапония ашылды. Одан 6 айдан кейін ғана Жапония тарапынан Ресейге портты ашуға келісімін береді. 1853 жылы американдық эскадра адмирал Перридің басшылығымен Жапония жағалауларына келіп, АҚШ-тың бір жақты түрде сауда шартын бекітуді талап етті. 1858 жылы аталынған шарт бекітілді, ол бойынша Жапония АҚШ-тан келетін тауарларға белгіленген мөлшерден тыс (5-тен 35 пайызға дейін) баждар қоя алмайтын жəне де Жапонияда жүрген американдықтардың аумақтық тиістілік қағидасы (олардың жергілікті соттарға бағынбауы) танылды. Осыдан соң Англиямен, Франциямен, Голландиямен тең емес шарттар бекітілді. Сегунның үкіметі аталған шарттардың барлығына өз келісімін берді. Бөтен елдердің ашық түрдегі шабуылына жапон қоғамының барлық топтары − шаруалар, жұмысшылар, жас буржуазия, самурайлар өз қарсылықтарын білдірді. Феодалдыққа қарсы күрес ұлт-азаттық қозғалыспен ұштасты, бұл қозғалысты император Муцухитоның жақтаушылары басқарды. </w:t>
      </w:r>
    </w:p>
    <w:p w:rsidR="00985723" w:rsidRPr="0098778A" w:rsidRDefault="009857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Сегун əскердің бас қолбасшысы болып табылды, алайда, императордың жақтастары жəне княздық-самурайлық топ сегунатты құлатуды жəне имперторды қайта билік басына əкелуді, оның атынан реформалар жүргізуді мақсат етіп қойды. 1867 жылғы қазан айында императорлық топтың басшылары сегун Кэйкадан жоғарғы билікті императорға беруді талап етті. 1868 жылғы қаңтарда сегунның əскері княздық-самурайлық əскермен шайқаста жеңілді. Императордың билігі қайта қалпына келтірілді. Мэйдзи реставрациясы жүзеге асырыла бастады. Ел дамудың буржуазиялық жолына бет бұрды. 1868 жылы цех бойынша бөлініп жұмыс істеу жойылып, халықтың барлығына еркін кəсіп таңдау мен сауда жасау мүмкіндігі берілді. Мемлекет бойынша бірыңғай заңдар енгізіліп, сословиелік артықшылықтар жойылды. 1871 жылы жерді еркін сату-сатып алуға рұқсат етілді. 1872 жылы жерге жеке меншік құқығы бекітіліп, бірыңғай жер салығы енгізілді. Сол жылы Германияның үлгісі бойынша жалпыға бірдей əскери міндеттілік енгізілді, самурайларға əскери қызмет атқаруға артықшылық беретін құқықтар жойылды. Əскер германдық үлгі бойынша, ал флот ағылшындық үлгі бойынша құрылды. Ел аймақтары губернияларға бөлінді, оларды жоғарыдан тағайындалатын губернаторлар басқарды. Құқыққа қайшы халықаралық шарттар күшін жойды. Саяси партиялар құрыла бастады. 1881 жылы </w:t>
      </w:r>
      <w:r w:rsidRPr="0098778A">
        <w:rPr>
          <w:rFonts w:ascii="Times New Roman" w:hAnsi="Times New Roman"/>
          <w:sz w:val="20"/>
          <w:szCs w:val="20"/>
          <w:lang w:val="kk-KZ"/>
        </w:rPr>
        <w:lastRenderedPageBreak/>
        <w:t>либералдық партия, бір жыл өткен соң конституциялық реформалар партиясы құрылды. Бұл кезеңдегі реформалар кешенінің аяқталуы Жапонияның 1889 жылы конституцияны қабылдауымен байланысты болды. Бұл коституцияның қалыптасуы мен жазылуына және бекітілуіне 20 жылдай уақыт кетті. Сол кездегі тағайындалған министр Ито Хиробуми тіл үйреніп, Америка конституциясын оқып, талдай бастайды, бірақ ол конституциядан жапон дәстүріне, менталитетіне ешқандай ұқсастық таппаған соң еуропа елдерінің ата заңдарын зерттеуге кіріседі. Кейін  үлгі ретінде Пруссияның және Германияның конституциясынан алынады. Бұл конституциялардан алу үшін де олар оны талдап, құпия кеңес құрып, дәстүрімізге тура келе ме деп көп қарастырылғаны да бізге мәлім. Қабылданған конституция бойынша император қасиетті жəне қол сұғылмайтын тұлға ретінде жарияланды, ол министр-президентті (атқарушы биліктің басшысы) жəне оның ұсынысы бойынша министрлер кабинетін тағайындайтын болды. Парламент екі палатадан тұрды: пэрлер палатасы жəне депутаттар палатасы. Пэрлер палатасына титулдарға ие ақсүйектер (мұның алдында еуропалық титулдар енгізілген болатын: князь, виконт, маркиз, барон, граф) жəне император әулетінің мүшелері сайланатын. Депутаттар палатасы сайлауда жеңген тұлғалардан тұрды. 1890 жылғы заңмен сайлауға қатысу құқығы 25 жасқа толған, əскери міндеттілігі жоқ, кем дегенде 15 иен тікелей салық төлейтін жəне белгілі бір жерде 1,5 жыл тұрғылықты өмір сүрген жапон азаматтарына берілді. Екі палата мен Үкіметке де заң шығару ынтасын білдіру құқығы берілді. Заң жобаларын палаталар жекелеген мәжілістерде талқылайтын жəне көпшілік дауыспен қабылданатын. 1890 жылы мемлекет үшін біртектес соттарды құруға бағытталған заң қабылданды. Округтарда бірінші инстанция бойынша округтық соттар жұмыс жасайтын болды. Округтар губерниялардың құрамына енді, келесі сатыда губерниялық соттар тұрды, одан жоғары жеті апелляциялық сот пен жоғарғы империялық сот жұмыс жасады. Сонымен бір мезетте прокуратураның мəртебесі бекітлді. Оған мынадай өкілеттіктер берілді: алдын-ала тергеу, мемлекеттік айыптау жəне соттарды қадағалау. Адвокатураға да сотта қорғаушы орган ретінде мəртебе берілді. 1890 жылы қылмыстық іс жүргізу кодексінің жаңа басылымы шықты (бірінші басылымы 1880 жылы шыққан болатын). Императордың жанында Құпия кеңес пен императордың сегунмен соғысындағы оны жақтаушы ақсүйектерден тұрған генро жұмыс жасады. Бұл органдардың құрамында əскери ақсүйектердің орны ерекше болды, олар Жапонияны біртіндеп милитаризациялауға күш салды. Бұл мақсаттарда бюджеттен əскерді қаруландыруға жəне дамытуға көптеген қаржы бөлінді. Оңтүстік-шығыс Азия үшін қуатты əскері жəне флотының болуы Жапонияның сыртқы саясатының сипатын анықтады. 1872 жылы Жапония Ликей аралдарын басып алды. 1894-1895 жылдары ол Қытайға басып кіріп, Пескадор аралдары мен Тайвань аралын жаулап алды. 1910 жылы Кореяны басып алды.</w:t>
      </w:r>
      <w:r w:rsidRPr="0098778A">
        <w:rPr>
          <w:rFonts w:ascii="Times New Roman" w:hAnsi="Times New Roman"/>
          <w:sz w:val="20"/>
          <w:szCs w:val="20"/>
          <w:lang w:val="ky-KG"/>
        </w:rPr>
        <w:t xml:space="preserve"> Жапонияның жаңа жолды таңдағанын – елдің жаңартылуын, қоғамдық өмірдің, соның ішінде діни сананың да өзгертілуін білдірді. Алайда алған мақсаттарға жету үшін жаңа өкімет органдарына елдің тарихи қалыптасқан ұлттық ерекшелігімен және мәдениеттің өзіндік бітім-болмысымен санасуға тура келді. Бұл бағыттағы оңтайлы жол “вакон есай – “жапон рухы және еуропалық білім” қағидаты болып көрінді. </w:t>
      </w:r>
    </w:p>
    <w:p w:rsidR="00985723" w:rsidRPr="0098778A" w:rsidRDefault="009857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тұрғыда ХХ ғасырдың басында қазақтың топырағындағы ұлттық қозғалыстың қанатын қатайтып, қалыптастыру барысында Еуропамен қоса, өрлеу арнасына түскен Жапония еліне де назар салғанын, ол туралы Абай журналында жас Мұхтар Әуезовтің, басқа да алаш арыстарының жазғандарынан білеміз. Бірақ бұл ден қоюшылықты жиырмасыншы ғасырдың басындағы орыс-жапон соғысынан кейін де бастауға болады. Өйткені, Жапония сынды шағын елдің Ресей сияқты алып мемлекетті еңсере білуі, қазақтың көзі ашық азаматтарының, басқа да отарлық күйіндегі өзге де елдердің зиялыларын ойлантқан еді. Бұл орайда Жапонияның білімге ерекше көңіл бөлгені назар аудартарлық. Мәселен, 1872 жылғы Жапонияда Мейдзи үкіметінің білім туралы заңының прокламациясында Жапон азаматының білім алудағы мақсаты былайша түсіндіріледі: 1. Оқу адамның әлеуметтік сатымен жоғары өрлеуін қамтамасыз етуі қажет; 2. Мектеп жапон азаматының бойында отансүйгіштік қасиеттерді қалыптастыруы тиіс; 3. Барлық жапон азаматтары қоғамға пайдасын тигізіп, мемлекетімізді берік қылу ісіне өз үлесін қосу үшін тәжірибелік ғылымдарды меңгеруі керек. Осы заң қабылданғанға дейін жапон балаларының отыз пайызға жуығы мектепке барса, жиырмасыншы ғасырдың табалдырығын аттағанда сексен пайызы барған, он жыл өткенде бұл көрсеткіш жүз пайызға дейін жеткен. Оқу үдерісін қатаң бақылауына алған және білім арқылы білім мен технологияға қол жеткізуге болады деп есептеген жапон билігі балаларды оқытуға тартуда жергілікті жерлерде талаптар қойып, қатал жазаларға дейін барған. Осының барлығы да зая кеткен жоқ. Жапондардың сыртқы ықпалды еңсеріп, орнықты даму жолына түсуі сол кездері бұғаумен байланған, өркениет жолына түсу жолын іздеген көптеген халықтар даму үлгісі ретінде де қарады.</w:t>
      </w:r>
    </w:p>
    <w:p w:rsidR="00985723" w:rsidRPr="0098778A" w:rsidRDefault="009857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Жапон қоғамындағы дәстүр мен вестернизацияның үйлесім табуы мәселесі де өзекті. Жапонияға вестернизация Мэйдзи кезеңінде (1868-1912)  мемлекеттің ашық есік саясатын жүргізуінен басталады. Белгілі Жапон әлеуметтанушысы Цуруми Кадзуко атап көрсеткендей, батыс елдеріне отыз жылдай уақыт керек болған мәселелерде Жапонияға он жыл ғана қажет болған. Жапонияның үнемі басқа елдерден жақсы жақтарын сіңіру немесе үйрену қабілетінің болуымен қамтамасыз етіледі.  Жапон халқының тез бейімделгіш қасиеті, сонымен қатар дәстүрлік дамуында, басқа елдердің құндылықтарын игеріп, өздерінің ұлтттық құндылықтарының бір бөлшегіне айналдыруы Күн шығыс елінің қазіргі кезеңге дейінгі даму тұрақтылығының негізі болып отыр. </w:t>
      </w:r>
    </w:p>
    <w:p w:rsidR="00985723" w:rsidRPr="0098778A" w:rsidRDefault="009857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Екінші дүниежүзілік соғыста жеңіліске ұшыраған Жапония саяси жағынан АҚШ-қа тәуелділікке ұшырады. Осы кезеңнен бастап жапон қоғамындағы батыстық ықпал Мэйдзи кезеңімен салыстырғанда кеңінен дамыды.  Жапонияда батыстану кең көлемде дамыса да Жапон идеологиясы әлі күнге дейін сақталынып келуде. Жапон мемлекеті даму үрдісіне жету үшін батыстық вестернизациялық ықпалдың пайдалы жақтарын пайдаланып, дәстүрлі болмысын әлі күнге дейін сақтап дамытып келуде. Жапон қоғамында дәстүр мен жаңашылдықты үйлесім табуы жапон мемлекетін тұрақты даму жолына шығарды. Вестернизацияның қысымы жапон </w:t>
      </w:r>
      <w:r w:rsidRPr="0098778A">
        <w:rPr>
          <w:rFonts w:ascii="Times New Roman" w:hAnsi="Times New Roman"/>
          <w:sz w:val="20"/>
          <w:szCs w:val="20"/>
          <w:lang w:val="kk-KZ"/>
        </w:rPr>
        <w:lastRenderedPageBreak/>
        <w:t>қоғамында қаншалықты күшті болғанымен де, жапондық ұлттық құндылықтар мәңгілік, ұлт психологиясына сіңісіп кеткен.</w:t>
      </w:r>
    </w:p>
    <w:p w:rsidR="00985723" w:rsidRPr="0098778A" w:rsidRDefault="00FD45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XIX</w:t>
      </w:r>
      <w:r w:rsidR="00985723" w:rsidRPr="0098778A">
        <w:rPr>
          <w:rFonts w:ascii="Times New Roman" w:hAnsi="Times New Roman"/>
          <w:sz w:val="20"/>
          <w:szCs w:val="20"/>
          <w:lang w:val="kk-KZ"/>
        </w:rPr>
        <w:t xml:space="preserve"> ғасырда тарихшылар индустриалды немесе машиналық даму деп атайтын өркениет дамуының ерекше кезеңі басталады. Бұл дегеніміз өндіріске машиналардың көптеп енуі ғана емес, сонымен қатар қол еңбек күшін ығыстыруды білдіреді. Өркениеттің мұндай даму жолында индустриалдық даму шектелмей, ғылыми даму арқылы жанданып отыру  маңызды болып табылады. Модернизация концепцияларының әсерінің күшеюін кейбір ғалымдар екінші дүниежүзілік соғыстан кейінгі кезеңге жатқызады. Нарықтық экономиканы енгізу, экономикалық дамуды қамтамасыз ету, жоғары технологиялардың дамыту,  білім деңгейін көтеру,  тұрмыста демократиялық принциптерді құру және т.б. құндылықтар Жапонияның да модернизациялық дамуының алғы шарттарына айналды. Жапония АҚШ-тың экономикалық дамуын негізге алып, дәстүршілдік қоғамнан индустриалды қоғамға айналдыру мақсатын алдына қойды. </w:t>
      </w:r>
    </w:p>
    <w:p w:rsidR="00985723" w:rsidRPr="0098778A" w:rsidRDefault="009857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Міне Жапонияның жаңашылдық пен дәстүршілдікті бірге алып жүруі оңайға соқпағанын көреміз. «Жабық есік» саястынан «ашық есік» саясатына келуі, оған басқа мемлкеттерге ашылуына  дайын еместігіне қарамастан ол белгілі бір тарихи кезеңдерден өтті. Тең емес келісім шарттарды басынан өткізді. Ол кезде жаңашылдыққа бар күшін салуына да бірнеше себептер болды. Ол басқа әлемдік державаларды көріп, өзінің артта қалғанын байқады. Оған жаңашылдық өте қажет болды. Оған тілдерді үйреніп, алда айтып кеткендей мейдзи реставрациясы басты алдағы мақсат болып қойылды. Одан кейін де ол тоқтамады. Енді Жапония АҚШ, Ресей секілді әлемдік державаға айналғысы келді. Екінші дүние жүзілік соғысқа дейін қытай, Ресей жерлерін жаулап алу арқылы, соғыс ашып, үлкен державалармен соғыста жеңіске жету арқылы жапония державаға айналған еді. Ал екінші дүниежүзілік соғыста ол өзінің жеңілісінен кейін, білім, ғылымға бар күшін салып, техника, машина жасауда әлемді өзіне қаратуды мақсат етіп қойды. Сонымен қатар ол дәстүршілдігінде ұмытпады. Сол ашық есік саясатынан бастап, қазіргі күнге дейін олар әлі өз дәстүрін ұмытпады, мысалы оларда жылына 15 шақты ұлттық мейрамдар болып отырады. Бір мейрамында алты жастан асқан жеткіншектеріне ұлттық киім кигізіп будда, синто храмдарына апарады. Ал тағы бір мейрамында барлық жапондықтар ұлттық киімдерін киіп шеруге шығады. Бұл киімдерде</w:t>
      </w:r>
      <w:r w:rsidR="00FD45F6" w:rsidRPr="0098778A">
        <w:rPr>
          <w:rFonts w:ascii="Times New Roman" w:hAnsi="Times New Roman"/>
          <w:sz w:val="20"/>
          <w:szCs w:val="20"/>
          <w:lang w:val="kk-KZ"/>
        </w:rPr>
        <w:t xml:space="preserve"> </w:t>
      </w:r>
      <w:r w:rsidRPr="0098778A">
        <w:rPr>
          <w:rFonts w:ascii="Times New Roman" w:hAnsi="Times New Roman"/>
          <w:sz w:val="20"/>
          <w:szCs w:val="20"/>
          <w:lang w:val="kk-KZ"/>
        </w:rPr>
        <w:t>Жапонияның сегун, дайме, император тарихи кезеңдеріне сәйкес ерекшеліктер де көрініс табады. Бұл үрдістердің мақсаты ел жастарының өз тарихын білуі, ұлттық дәстүрдің қалай қалыптасқанын білу болып табылады. Жапонияның Токио, Осака секілді  Және де нағыз тарихта білетін Жапонияда жүргендей сезінетін Киото, Нара, Кобэ деген қалалары бар. Бұл қалалардан әлі күнге дейін Хэйан, Нара дәуіріндегі храмдар, мүсіндерді көре аламыз. Және де Жапонияның дәстүрлерінің әлі күнге дейін сақталып келе жатқанының тағы бір сыры, жапондықтар өз дәстүрін  жоғары дәрежеде жарнамалай алады. Оларда жылдың  әр мезгілінде мейрамдарға бөліп, шай рәсімін, сакураны тамашалау, кимоно кию деген секілді шаралар ұйымдастырылып отрады. Мектептерінде ұлттық спорт түрлерін үйретеді. Кезінде сегундар самурайларды қырып, әскерлерді қояр алдында да император қылышты қолына алып: «біз жаңашылдыққа бет алсақ та, біз өзіміздің қайдан шыққанымызды ұмытпайық, ол біздің үлкен құрметке ие тарихымыз, біз самурайларды басымызды иіп құрметтеуге тиіспіз» деп айтқаны бар екен. Жапондықтар кез-келген сырт мемлекеттен келген нәрсені саралап, ол жапондықтардың дәстүріне сәйкес келе ме екенін тексеріп барып қабылдайды. Олар жаңашылдықты қабылдай отырып, өз әдет-ғұрпын, салт-дәстүрін өте көркем түрде, жоғары бағалайды. Бұдан жаңғырудың ұлттық үлгісін іске асырудың нәтижесінде жапон дәстүрі сақталуымен бірге, біршама даму да тапқанын, атап көрсетсек, әлеуметтік бірлік пен тұтастыққа, өзара келісімге септігін тигізетін құндылықтар, салт-дәстүрлер мен институттар саналы түрде сақталынғанын көріп отырмыз. Мысалы бұл ретте идеал ретінде басында әкесі отырған, мықты бірлігі бар жапон жанұясы алынды. Осы тұрғыдан да әдетте баспасөзде, ғылыми ортада бизнес жүргізу мен экономиканы дамытуда дәстүрлі құндылықтарды да ұштастыра білген жапон мәдениеті туралы көп айтылады. Дегенмен де, күншығыс елінің саяси экономиясының мәдени кеңмәтінін зерттеуші батыстық ғалымдар мынадай қарама-қайшылықты жайттарды да көрсетеді. Жапония да басқа индустриалды ұлттарға ұқсас. Аға буын келешекке өткеннен айырылып қаламыз ба деген қауіппен қараса, жастардың өз ұлтының жүріп өткен соқпақтары туралы түсініктері таяз. Соған қарамастан олар өздері құрып жатқан жүйені нағыз жапондық жүйе деп санайды. Бұл мысалды жапон ұлтымен ғана шектей алмаймыз, себебі, осы жайт тарихтың әртүрлі кезеңдерінде де болған, ал бүгінгідей жаһандану дәуірінде қарам-қайшылықты сипатының ерекше көрінуінің де өзіндік қисыны сәйкес келіп тұр.</w:t>
      </w:r>
    </w:p>
    <w:p w:rsidR="00985723" w:rsidRPr="0098778A" w:rsidRDefault="00985723" w:rsidP="0098778A">
      <w:pPr>
        <w:spacing w:after="0" w:line="233" w:lineRule="auto"/>
        <w:ind w:firstLine="340"/>
        <w:jc w:val="both"/>
        <w:rPr>
          <w:rFonts w:ascii="Times New Roman" w:hAnsi="Times New Roman"/>
          <w:sz w:val="20"/>
          <w:szCs w:val="20"/>
          <w:lang w:val="kk-KZ"/>
        </w:rPr>
      </w:pPr>
    </w:p>
    <w:p w:rsidR="00985723" w:rsidRPr="0098778A" w:rsidRDefault="00985723" w:rsidP="0098778A">
      <w:pPr>
        <w:spacing w:after="0" w:line="233" w:lineRule="auto"/>
        <w:ind w:firstLine="340"/>
        <w:jc w:val="center"/>
        <w:rPr>
          <w:rFonts w:ascii="Times New Roman" w:hAnsi="Times New Roman"/>
          <w:b/>
          <w:sz w:val="20"/>
          <w:szCs w:val="20"/>
          <w:lang w:val="kk-KZ"/>
        </w:rPr>
      </w:pPr>
    </w:p>
    <w:p w:rsidR="00985723" w:rsidRPr="0098778A" w:rsidRDefault="00985723"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Қолданылған әдебиеттер тізімі:</w:t>
      </w:r>
    </w:p>
    <w:p w:rsidR="00985723" w:rsidRPr="0098778A" w:rsidRDefault="00985723" w:rsidP="0098778A">
      <w:pPr>
        <w:spacing w:after="0" w:line="233" w:lineRule="auto"/>
        <w:ind w:firstLine="340"/>
        <w:rPr>
          <w:rFonts w:ascii="Times New Roman" w:hAnsi="Times New Roman"/>
          <w:b/>
          <w:sz w:val="20"/>
          <w:szCs w:val="20"/>
          <w:lang w:val="kk-KZ"/>
        </w:rPr>
      </w:pPr>
      <w:r w:rsidRPr="0098778A">
        <w:rPr>
          <w:rStyle w:val="a6"/>
          <w:rFonts w:ascii="Times New Roman" w:hAnsi="Times New Roman"/>
          <w:sz w:val="20"/>
          <w:szCs w:val="20"/>
          <w:lang w:val="kk-KZ"/>
        </w:rPr>
        <w:t xml:space="preserve">1. </w:t>
      </w:r>
      <w:r w:rsidRPr="0098778A">
        <w:rPr>
          <w:rStyle w:val="a6"/>
          <w:rFonts w:ascii="Times New Roman" w:hAnsi="Times New Roman"/>
          <w:sz w:val="20"/>
          <w:szCs w:val="20"/>
        </w:rPr>
        <w:t>Жуков</w:t>
      </w:r>
      <w:r w:rsidRPr="0098778A">
        <w:rPr>
          <w:rStyle w:val="st"/>
          <w:rFonts w:ascii="Times New Roman" w:hAnsi="Times New Roman"/>
          <w:b/>
          <w:sz w:val="20"/>
          <w:szCs w:val="20"/>
        </w:rPr>
        <w:t xml:space="preserve"> </w:t>
      </w:r>
      <w:r w:rsidRPr="0098778A">
        <w:rPr>
          <w:rStyle w:val="st"/>
          <w:rFonts w:ascii="Times New Roman" w:hAnsi="Times New Roman"/>
          <w:sz w:val="20"/>
          <w:szCs w:val="20"/>
        </w:rPr>
        <w:t>А.Е</w:t>
      </w:r>
      <w:r w:rsidRPr="0098778A">
        <w:rPr>
          <w:rStyle w:val="st"/>
          <w:rFonts w:ascii="Times New Roman" w:hAnsi="Times New Roman"/>
          <w:b/>
          <w:sz w:val="20"/>
          <w:szCs w:val="20"/>
        </w:rPr>
        <w:t>.</w:t>
      </w:r>
      <w:r w:rsidRPr="0098778A">
        <w:rPr>
          <w:rStyle w:val="st"/>
          <w:rFonts w:ascii="Times New Roman" w:hAnsi="Times New Roman"/>
          <w:b/>
          <w:sz w:val="20"/>
          <w:szCs w:val="20"/>
          <w:lang w:val="kk-KZ"/>
        </w:rPr>
        <w:t xml:space="preserve"> </w:t>
      </w:r>
      <w:r w:rsidRPr="0098778A">
        <w:rPr>
          <w:rStyle w:val="a6"/>
          <w:rFonts w:ascii="Times New Roman" w:hAnsi="Times New Roman"/>
          <w:sz w:val="20"/>
          <w:szCs w:val="20"/>
        </w:rPr>
        <w:t>История Японии</w:t>
      </w:r>
      <w:r w:rsidRPr="0098778A">
        <w:rPr>
          <w:rStyle w:val="st"/>
          <w:rFonts w:ascii="Times New Roman" w:hAnsi="Times New Roman"/>
          <w:b/>
          <w:sz w:val="20"/>
          <w:szCs w:val="20"/>
        </w:rPr>
        <w:t xml:space="preserve"> </w:t>
      </w:r>
      <w:r w:rsidRPr="0098778A">
        <w:rPr>
          <w:rStyle w:val="st"/>
          <w:rFonts w:ascii="Times New Roman" w:hAnsi="Times New Roman"/>
          <w:sz w:val="20"/>
          <w:szCs w:val="20"/>
        </w:rPr>
        <w:t>в 2-х томах. –</w:t>
      </w:r>
      <w:r w:rsidRPr="0098778A">
        <w:rPr>
          <w:rStyle w:val="st"/>
          <w:rFonts w:ascii="Times New Roman" w:hAnsi="Times New Roman"/>
          <w:sz w:val="20"/>
          <w:szCs w:val="20"/>
          <w:lang w:val="kk-KZ"/>
        </w:rPr>
        <w:t xml:space="preserve"> М., </w:t>
      </w:r>
      <w:r w:rsidRPr="0098778A">
        <w:rPr>
          <w:rStyle w:val="st"/>
          <w:rFonts w:ascii="Times New Roman" w:hAnsi="Times New Roman"/>
          <w:sz w:val="20"/>
          <w:szCs w:val="20"/>
        </w:rPr>
        <w:t>1992</w:t>
      </w:r>
      <w:r w:rsidRPr="0098778A">
        <w:rPr>
          <w:rStyle w:val="st"/>
          <w:rFonts w:ascii="Times New Roman" w:hAnsi="Times New Roman"/>
          <w:sz w:val="20"/>
          <w:szCs w:val="20"/>
          <w:lang w:val="kk-KZ"/>
        </w:rPr>
        <w:t>.</w:t>
      </w:r>
    </w:p>
    <w:p w:rsidR="00985723" w:rsidRPr="0098778A" w:rsidRDefault="00985723"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2. Кузнецов С. Япония. – М., 2000.</w:t>
      </w:r>
    </w:p>
    <w:p w:rsidR="00985723" w:rsidRPr="0098778A" w:rsidRDefault="00985723"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3. Джоан Стэнли-Бейкер. Искусство Японии. – М., 2002.</w:t>
      </w:r>
    </w:p>
    <w:p w:rsidR="00985723" w:rsidRDefault="00985723" w:rsidP="0098778A">
      <w:pPr>
        <w:spacing w:after="0" w:line="233" w:lineRule="auto"/>
        <w:ind w:firstLine="340"/>
        <w:jc w:val="both"/>
        <w:rPr>
          <w:rFonts w:ascii="Times New Roman" w:hAnsi="Times New Roman"/>
          <w:sz w:val="20"/>
          <w:szCs w:val="20"/>
          <w:lang w:val="ca-ES"/>
        </w:rPr>
      </w:pPr>
    </w:p>
    <w:p w:rsidR="000232D0" w:rsidRDefault="000232D0" w:rsidP="0098778A">
      <w:pPr>
        <w:spacing w:after="0" w:line="233" w:lineRule="auto"/>
        <w:ind w:firstLine="340"/>
        <w:jc w:val="both"/>
        <w:rPr>
          <w:rFonts w:ascii="Times New Roman" w:hAnsi="Times New Roman"/>
          <w:sz w:val="20"/>
          <w:szCs w:val="20"/>
          <w:lang w:val="ca-ES"/>
        </w:rPr>
      </w:pPr>
    </w:p>
    <w:p w:rsidR="000232D0" w:rsidRDefault="000232D0" w:rsidP="0098778A">
      <w:pPr>
        <w:spacing w:after="0" w:line="233" w:lineRule="auto"/>
        <w:ind w:firstLine="340"/>
        <w:jc w:val="both"/>
        <w:rPr>
          <w:rFonts w:ascii="Times New Roman" w:hAnsi="Times New Roman"/>
          <w:sz w:val="20"/>
          <w:szCs w:val="20"/>
          <w:lang w:val="ca-ES"/>
        </w:rPr>
      </w:pPr>
    </w:p>
    <w:p w:rsidR="000232D0" w:rsidRDefault="000232D0" w:rsidP="0098778A">
      <w:pPr>
        <w:spacing w:after="0" w:line="233" w:lineRule="auto"/>
        <w:ind w:firstLine="340"/>
        <w:jc w:val="both"/>
        <w:rPr>
          <w:rFonts w:ascii="Times New Roman" w:hAnsi="Times New Roman"/>
          <w:sz w:val="20"/>
          <w:szCs w:val="20"/>
          <w:lang w:val="ca-ES"/>
        </w:rPr>
      </w:pPr>
    </w:p>
    <w:p w:rsidR="000232D0" w:rsidRDefault="000232D0" w:rsidP="0098778A">
      <w:pPr>
        <w:spacing w:after="0" w:line="233" w:lineRule="auto"/>
        <w:ind w:firstLine="340"/>
        <w:jc w:val="both"/>
        <w:rPr>
          <w:rFonts w:ascii="Times New Roman" w:hAnsi="Times New Roman"/>
          <w:sz w:val="20"/>
          <w:szCs w:val="20"/>
          <w:lang w:val="ca-ES"/>
        </w:rPr>
      </w:pPr>
    </w:p>
    <w:p w:rsidR="000232D0" w:rsidRDefault="000232D0" w:rsidP="0098778A">
      <w:pPr>
        <w:spacing w:after="0" w:line="233" w:lineRule="auto"/>
        <w:ind w:firstLine="340"/>
        <w:jc w:val="both"/>
        <w:rPr>
          <w:rFonts w:ascii="Times New Roman" w:hAnsi="Times New Roman"/>
          <w:sz w:val="20"/>
          <w:szCs w:val="20"/>
          <w:lang w:val="ca-ES"/>
        </w:rPr>
      </w:pPr>
    </w:p>
    <w:p w:rsidR="000232D0" w:rsidRPr="000232D0" w:rsidRDefault="000232D0" w:rsidP="0098778A">
      <w:pPr>
        <w:spacing w:after="0" w:line="233" w:lineRule="auto"/>
        <w:ind w:firstLine="340"/>
        <w:jc w:val="both"/>
        <w:rPr>
          <w:rFonts w:ascii="Times New Roman" w:hAnsi="Times New Roman"/>
          <w:sz w:val="20"/>
          <w:szCs w:val="20"/>
          <w:lang w:val="ca-ES"/>
        </w:rPr>
      </w:pPr>
    </w:p>
    <w:p w:rsidR="00125452" w:rsidRPr="0098778A" w:rsidRDefault="00125452" w:rsidP="0098778A">
      <w:pPr>
        <w:pStyle w:val="2"/>
        <w:shd w:val="clear" w:color="auto" w:fill="FFFFFF"/>
        <w:spacing w:line="233" w:lineRule="auto"/>
        <w:ind w:firstLine="340"/>
        <w:jc w:val="right"/>
        <w:rPr>
          <w:b/>
          <w:i/>
          <w:u w:val="none"/>
          <w:lang w:val="kk-KZ"/>
        </w:rPr>
      </w:pPr>
      <w:r w:rsidRPr="0098778A">
        <w:rPr>
          <w:b/>
          <w:i/>
          <w:u w:val="none"/>
        </w:rPr>
        <w:lastRenderedPageBreak/>
        <w:t>Джамбул А</w:t>
      </w:r>
      <w:r w:rsidR="00C74C27" w:rsidRPr="0098778A">
        <w:rPr>
          <w:b/>
          <w:i/>
          <w:u w:val="none"/>
        </w:rPr>
        <w:t>.,</w:t>
      </w:r>
    </w:p>
    <w:p w:rsidR="00C74C27" w:rsidRPr="0098778A" w:rsidRDefault="00C74C27" w:rsidP="0098778A">
      <w:pPr>
        <w:pStyle w:val="2"/>
        <w:shd w:val="clear" w:color="auto" w:fill="FFFFFF"/>
        <w:spacing w:line="233" w:lineRule="auto"/>
        <w:ind w:firstLine="340"/>
        <w:jc w:val="right"/>
        <w:rPr>
          <w:b/>
          <w:i/>
          <w:u w:val="none"/>
          <w:lang w:val="kk-KZ"/>
        </w:rPr>
      </w:pPr>
      <w:r w:rsidRPr="0098778A">
        <w:rPr>
          <w:b/>
          <w:i/>
          <w:u w:val="none"/>
          <w:lang w:val="kk-KZ"/>
        </w:rPr>
        <w:t xml:space="preserve">студентка </w:t>
      </w:r>
      <w:r w:rsidRPr="0098778A">
        <w:rPr>
          <w:b/>
          <w:i/>
          <w:u w:val="none"/>
        </w:rPr>
        <w:t>2 курс</w:t>
      </w:r>
      <w:r w:rsidRPr="0098778A">
        <w:rPr>
          <w:b/>
          <w:i/>
          <w:u w:val="none"/>
          <w:lang w:val="kk-KZ"/>
        </w:rPr>
        <w:t>а</w:t>
      </w:r>
      <w:r w:rsidRPr="0098778A">
        <w:rPr>
          <w:b/>
          <w:i/>
          <w:u w:val="none"/>
        </w:rPr>
        <w:t xml:space="preserve"> ВШЭиБ, Мт10Р1</w:t>
      </w:r>
    </w:p>
    <w:p w:rsidR="00306EF4" w:rsidRPr="0098778A" w:rsidRDefault="00306EF4"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125452" w:rsidRPr="0098778A" w:rsidRDefault="00125452" w:rsidP="0098778A">
      <w:pPr>
        <w:pStyle w:val="2"/>
        <w:shd w:val="clear" w:color="auto" w:fill="FFFFFF"/>
        <w:spacing w:line="233" w:lineRule="auto"/>
        <w:ind w:firstLine="340"/>
        <w:jc w:val="right"/>
        <w:rPr>
          <w:b/>
          <w:i/>
          <w:u w:val="none"/>
          <w:lang w:val="kk-KZ"/>
        </w:rPr>
      </w:pPr>
      <w:r w:rsidRPr="0098778A">
        <w:rPr>
          <w:b/>
          <w:i/>
          <w:u w:val="none"/>
          <w:lang w:val="kk-KZ"/>
        </w:rPr>
        <w:t>Н</w:t>
      </w:r>
      <w:r w:rsidRPr="0098778A">
        <w:rPr>
          <w:b/>
          <w:i/>
          <w:u w:val="none"/>
        </w:rPr>
        <w:t xml:space="preserve">аучный руководитель: </w:t>
      </w:r>
    </w:p>
    <w:p w:rsidR="00125452" w:rsidRPr="0098778A" w:rsidRDefault="00125452" w:rsidP="0098778A">
      <w:pPr>
        <w:pStyle w:val="2"/>
        <w:shd w:val="clear" w:color="auto" w:fill="FFFFFF"/>
        <w:spacing w:line="233" w:lineRule="auto"/>
        <w:ind w:firstLine="340"/>
        <w:jc w:val="right"/>
        <w:rPr>
          <w:b/>
          <w:i/>
          <w:u w:val="none"/>
        </w:rPr>
      </w:pPr>
      <w:r w:rsidRPr="0098778A">
        <w:rPr>
          <w:b/>
          <w:i/>
          <w:u w:val="none"/>
        </w:rPr>
        <w:t>д.филос.н., доцент Едильбаева С.Ж.</w:t>
      </w:r>
    </w:p>
    <w:p w:rsidR="00125452" w:rsidRPr="0098778A" w:rsidRDefault="00125452" w:rsidP="0098778A">
      <w:pPr>
        <w:pStyle w:val="2"/>
        <w:shd w:val="clear" w:color="auto" w:fill="FFFFFF"/>
        <w:spacing w:line="233" w:lineRule="auto"/>
        <w:ind w:firstLine="340"/>
        <w:jc w:val="center"/>
        <w:rPr>
          <w:b/>
          <w:i/>
          <w:u w:val="none"/>
        </w:rPr>
      </w:pPr>
    </w:p>
    <w:p w:rsidR="00125452" w:rsidRPr="0098778A" w:rsidRDefault="00125452" w:rsidP="0098778A">
      <w:pPr>
        <w:pStyle w:val="2"/>
        <w:shd w:val="clear" w:color="auto" w:fill="FFFFFF"/>
        <w:spacing w:line="233" w:lineRule="auto"/>
        <w:ind w:firstLine="340"/>
        <w:jc w:val="center"/>
        <w:rPr>
          <w:b/>
          <w:caps/>
          <w:u w:val="none"/>
          <w:lang w:val="kk-KZ"/>
        </w:rPr>
      </w:pPr>
      <w:r w:rsidRPr="0098778A">
        <w:rPr>
          <w:b/>
          <w:caps/>
          <w:u w:val="none"/>
        </w:rPr>
        <w:t>Андре Моруа. Взгляд на мир</w:t>
      </w:r>
    </w:p>
    <w:p w:rsidR="00125452" w:rsidRPr="0098778A" w:rsidRDefault="00125452" w:rsidP="0098778A">
      <w:pPr>
        <w:pStyle w:val="2"/>
        <w:shd w:val="clear" w:color="auto" w:fill="FFFFFF"/>
        <w:spacing w:line="233" w:lineRule="auto"/>
        <w:ind w:firstLine="340"/>
        <w:jc w:val="center"/>
        <w:rPr>
          <w:u w:val="none"/>
          <w:lang w:val="kk-KZ"/>
        </w:rPr>
      </w:pPr>
    </w:p>
    <w:p w:rsidR="00125452" w:rsidRPr="0098778A" w:rsidRDefault="00125452" w:rsidP="0098778A">
      <w:pPr>
        <w:pStyle w:val="2"/>
        <w:shd w:val="clear" w:color="auto" w:fill="FFFFFF"/>
        <w:spacing w:line="233" w:lineRule="auto"/>
        <w:ind w:firstLine="340"/>
        <w:rPr>
          <w:color w:val="000000"/>
          <w:u w:val="none"/>
        </w:rPr>
      </w:pPr>
      <w:r w:rsidRPr="0098778A">
        <w:rPr>
          <w:u w:val="none"/>
        </w:rPr>
        <w:t>В данной работе мне хотелось бы по мере возможности изложить концепции современной философии. В процессе раздумий по выбору темы я решила руководствоваться своими предпочтениями не только в кругу философов, но и присмотреться к работам великих писателей, так как в своих произведениях они доносят до нас свое мировоззрение. А философия и есть высший уровень мировоззрения. Именно поэтому преимущественно действующими объектами будут выдающийся французский писатель, сатирик, историк, Андре Моруа и, главным образом, его сочинения. В большинстве своем, многие знают Моруа лишь, как автора блистательных биографических очерков, но для меня он раскрылся в качестве философа в его коротких рассказах и эссе. В частности, «Письма незнакомке», «</w:t>
      </w:r>
      <w:r w:rsidRPr="0098778A">
        <w:rPr>
          <w:color w:val="000000"/>
          <w:u w:val="none"/>
        </w:rPr>
        <w:t xml:space="preserve">Открытое письмо молодому человеку о науке жить», «Во что я верю». Важнейшей проблемой в своих произведениях Эмиль Эрзог (настоящее имя Моруа) ставит прежде всего духовное развитие личности, следит за тем, как формируется характер в соприкосновении с людьми и событиями. Большое влияние на его становление оказал Эмиль Шартье, приобретший европейскую известность под именем Ален. </w:t>
      </w:r>
    </w:p>
    <w:p w:rsidR="00125452" w:rsidRPr="0098778A" w:rsidRDefault="00125452" w:rsidP="0098778A">
      <w:pPr>
        <w:pStyle w:val="2"/>
        <w:shd w:val="clear" w:color="auto" w:fill="FFFFFF"/>
        <w:spacing w:line="233" w:lineRule="auto"/>
        <w:ind w:firstLine="340"/>
        <w:rPr>
          <w:color w:val="000000"/>
          <w:u w:val="none"/>
        </w:rPr>
      </w:pPr>
      <w:r w:rsidRPr="0098778A">
        <w:rPr>
          <w:color w:val="000000"/>
          <w:u w:val="none"/>
        </w:rPr>
        <w:t xml:space="preserve">Во всех философских, на мой взгляд, сочинениях, Моруа наставляет, советует, вдохновляет читателя найти собственное «Я», выявить в себе те или иные качества, которые помогут в дальнейшем выразить свое мироощущение. По части отношения к определенным философским лагерям, в одной из его работ он не может назвать себя ни материалистом, ни идеалистом. Я же считаю его рационалистом, ставящим поведение, переживания, действия, поступки и ценности человека главными приоритетами общества. Посему, с вашего позволения, я перечислила бы его к рациональным аксиологам. </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В своем эссе «Во что я верю» он говорит о вещах, о которых должен задуматься каждый. Он разделяет мир на две громадные категории: внешний и внутренний. Моруа говорит о том, что внешний мир- это все то, что происходит вокруг него и все то, что не может быть подвластно человеку, будь-то облака, холмы, качающиеся под ветром деревья. И существует мир внутренний, которым можно управлять самому индивиду, это то, что регулируется нами. «Мой внутренний мир - более надежное убежище. Назовите его как угодно  - духом, мыслью, душой; название не имеет  значения. Здесь власть моя куда больше, чем в мире  внешнем» - рассуждает Моруа. Возможно, вы смогли бы погрузиться в свой мирок, строить и исполнять свои желания, жить одними лишь воспоминаниями или вести такой образ жизни, которым только вы могли бы управлять. Однако это только иллюзия. «И все-таки даже в этой крепости  я  не  изолирован  от  внешнего  мира»… мы не в силах править над природой. Различные физические явления, головная боль, вызванная катаклизмами, элементарно, непогода не дают остаться и закрыть себя в себе. Поэтому тело есть промежуточная позиция между внутренним и внешним миром. Именно поэтому эти два понятия никак не могут существовать раздельно. «Таким образом, я принадлежу внешнему миру и одновременно  не  принадлежу ему. Мир обретает для  меня реальность лишь внутри меня. Я сужу о нем лишь по моим ощущениям и по тому, как интерпретирует эти ощущения мой разум. Я не могу перестать быть собой и стать миром. Но без "этого странного хоровода" вокруг меня я лишился  бы разом и ощущений, и мыслей. В голове моей теснятся образы внешнего мира − и только они».</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Следовательно, мы регулируем один из миров, на который воздействует другой, и рассматриваем догмы последнего через призму первого.</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 xml:space="preserve">Также Андре Моруа в своем эссе «Во что я верю» рассматривает идеи управления внешним миром какими-либо силами, нравственны ли эти силы и воздадут ли они грешникам и праведникам? На эти вопросы он не имеет однозначного ответа, но утверждает, что «миру вещей неведома нравственность. Удар молнии и рак так же часто поражают добрых, как и злых. Вселенная не дружественна и не враждебна людям доброй воли; скорее всего, она просто равнодушна. Кто создал ее?  Почему в ней не царит полный хаос, почему она все же подчиняется законам? Какая сила забросила нас сюда, на этот комочек грязи, вращающийся в бесконечном пространстве? Я ничего не знаю об этом и думаю, что другие знают об этом не больше моего». </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 xml:space="preserve">Равным образом, Эмиль Эрзог говорит о месте религий в нашей жизни, о том, что в их задачу не входит познание мира. «Если  вы заблудитесь в пустыне, − говорил мне один добряк священник, - я не  дам вам карту, я только покажу, где можно напиться воды и постараюсь вселить в вас бодрость, чтобы вы могли продолжить свой путь. Вот все, что я смогу для  вас сделать». Мне по нраву умозаключения Андре Моруа о том, существует ли Бог, какие силы заправляют в этом мире, кто же создал его. Он основывается только на фактах и говорит лишь о том, что в действительности можно проверить и доказать, но и не отрицает существование некой силы. «Я готов называть богом эту общечеловеческую совесть, но мой бог не трансцендентен, а имманентен. "Итак, вы отрицаете существование трансцендентного бога и  провидения, определяющего ход земных событий?" Я ничего не отрицаю, однако, повторяю, я никогда не видел в окружающем мире следов воздействия трансцендентной  воли. "Но неужели вам не страшно жить в  равнодушном мире, который  покинули  боги. Должен признаться, ничуть не страшно; скажу больше, на мой вкус гораздо спокойнее оставаться в одиночестве, чем быть вечно окруженным богами, как в гомеровские времена. На мой взгляд, моряку, застигнутому штормом, утешительнее считать бурю игрой слепых сил, с которыми он должен  бороться, </w:t>
      </w:r>
      <w:r w:rsidRPr="0098778A">
        <w:rPr>
          <w:rFonts w:ascii="Times New Roman" w:hAnsi="Times New Roman" w:cs="Times New Roman"/>
          <w:color w:val="000000"/>
        </w:rPr>
        <w:lastRenderedPageBreak/>
        <w:t xml:space="preserve">призвав на помощь все свои знания и мужество, чем думать, что он какой-то неосторожностью навлек на себя  гнев  Нептуна,  и  тщетно  искать  средства умилостивить бога морей». Тем самым Моруа хочет сказать, что всегда нужно полагаться только на свои силы, так как внутренним миром мы управлять способны, наша жизнь - это результат собственной деятельности и ничьей иной. Также он положительно относится к развитию науки, что отрицала религия. «Почти все, что герои "Илиады" и "Тысячи одной ночи" просили у богов и джиннов, мы научились делать сами. Наш мир не хаотичен, он подчиняется жестким законам, а не капризам фортуны, поэтому мы приобрели над ним  такую власть, какая и не снилась нашим предкам. Наука может даровать человеку многое из  того, в чем отказала ему природа: она лечит болезни, регулирует  рождаемость, увеличивает сельскохозяйственную и промышленную продукцию…». Я целиком и полностью согласна с Моруа. Наука привела человечество к тому, что мы сейчас имеем и вряд ли что-либо сверхъестественное могло бы проделать ту же самую работу. </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 xml:space="preserve">Что касается поведения в тех самых двух категориях, на которые делил Моруа бытие, так «в равнодушной  вселенной выживает только тот, кто доверяет людям, кто связан с ними прочными узами любви, дружбы, брака, патриотизма. Внешнему миру неведома нравственность, но ничто мешает человеку создать свой мир и жить в согласии с самим собой и с людьми, которых он уважает, по законам, которые даруют душевный покой  и чувство собственного достоинства». Существуют ли кара и воздаяние или это всего лишь выдумки людей, желающих поработить людей посредством запугивания наивных? Я не знаю, и никто не знает. Но то, что нужно всегда оставаться человеком, существом с высшим началом, способным воспитать в себе чувство долга, взять на себя нравственные обязательства, выполнять их, а также смочь пройти через все виды искушений, не потеряв лица – это я знаю определенно. </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Вдобавок не могу оставить без внимания назидательные рассказы, такие как, «Открытое письмо молодому человеку о науке жить» и «Письма незнакомке». Здесь можно прочувствовать всю заботу, наставления старшего поколения нам молодежи и советы, рекомендации человека, имеющего опыт.</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Начинает Моруа с размышлений об абсурдных представлениях тенденций нового поколения. «Но прежде всего я прошу вас раз и навсегда выкинуть из головы надуманный неоромантический  пессимизм, отравивший  целое поколение. Вам внушили, что мир абсурден. Что это значит? Высказывание абсурдно, если оно противоречит доводам рассудка. Закон абсурден, если он оскорбляет здравый смысл. Но утверждение, что все кругом абсурдно, − абсурд. Мир таков, каков он есть. Он не подчиняется ни доводам рассудка, ни здравому смыслу. Мир − исходная точка, некая данность. А как же иначе? Трудно предположить, чтобы мир был создан единственно для удовлетворения наших потребностей. Это было бы чудом из чудес. Мир нейтрален. Он  не дружествен и не враждебен человеку. Вам внушили, что человек рождается для того, чтобы умереть, и что вы должны всю жизнь терзаться этой  мыслью. Чего ради? Смерть − не  факт сознания. "Смысл раздумий о смерти в том, что они лишены смысла", -писал Монтерлан. Смерть близких людей потрясает нас. А наша собственная? Бояться ее - значит представлять себе и мир, где мы есть, и мир, где  нас нет. Эти  два образа несовместимы».</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 xml:space="preserve">Также он говорит о духовности нынешнего поколения. Нынешним он называет </w:t>
      </w:r>
      <w:r w:rsidRPr="0098778A">
        <w:rPr>
          <w:rFonts w:ascii="Times New Roman" w:hAnsi="Times New Roman" w:cs="Times New Roman"/>
          <w:color w:val="000000"/>
          <w:lang w:val="en-US"/>
        </w:rPr>
        <w:t>XX</w:t>
      </w:r>
      <w:r w:rsidRPr="0098778A">
        <w:rPr>
          <w:rFonts w:ascii="Times New Roman" w:hAnsi="Times New Roman" w:cs="Times New Roman"/>
          <w:color w:val="000000"/>
        </w:rPr>
        <w:t xml:space="preserve"> век, но настоящая мудрость полностью подходит и нам, сынам и дочерям </w:t>
      </w:r>
      <w:r w:rsidRPr="0098778A">
        <w:rPr>
          <w:rFonts w:ascii="Times New Roman" w:hAnsi="Times New Roman" w:cs="Times New Roman"/>
          <w:color w:val="000000"/>
          <w:lang w:val="en-US"/>
        </w:rPr>
        <w:t>XXI</w:t>
      </w:r>
      <w:r w:rsidRPr="0098778A">
        <w:rPr>
          <w:rFonts w:ascii="Times New Roman" w:hAnsi="Times New Roman" w:cs="Times New Roman"/>
          <w:color w:val="000000"/>
        </w:rPr>
        <w:t xml:space="preserve"> века. «А что касается души, то моральные ценности - не бессмысленное изобретение дряхлых моралистов. Они потому и называются  ценностями, что без них невозможны ни дальнейшее развитие общества, ни счастливая жизнь. Я напомню вам для  начала несколько древних как мир истин, отменить которые не может ни технический прогресс, ни нигилистическая философия».</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И в завершении моего выступления, будучи экономистом-менеджером, не могу не заметить его интереснейшее высказывание о бизнесе: «</w:t>
      </w:r>
      <w:r w:rsidRPr="0098778A">
        <w:rPr>
          <w:rFonts w:ascii="Times New Roman" w:hAnsi="Times New Roman" w:cs="Times New Roman"/>
          <w:color w:val="000000"/>
          <w:shd w:val="clear" w:color="auto" w:fill="FFFFFF"/>
        </w:rPr>
        <w:t>Бизнес — это сочетание войны и спорта». Я считаю, что данным выражением он попытался донести до нас всю суть рыночных отношений. Под словом «война» он подразумевал предпринимаемую рассудительную тактику ведения хозяйства, а в значении слова «спорт» олицетворял конкурентную борьбу между потенциальными соперниками. В свою очередь, как в спорте, так и на войне существуют проигравшие и победители, которые и составляют основу предпринимательской деятельности.</w:t>
      </w:r>
    </w:p>
    <w:p w:rsidR="00125452" w:rsidRPr="0098778A" w:rsidRDefault="00125452" w:rsidP="0098778A">
      <w:pPr>
        <w:pStyle w:val="HTML"/>
        <w:spacing w:line="233" w:lineRule="auto"/>
        <w:ind w:firstLine="340"/>
        <w:jc w:val="both"/>
        <w:rPr>
          <w:rFonts w:ascii="Times New Roman" w:hAnsi="Times New Roman" w:cs="Times New Roman"/>
          <w:color w:val="000000"/>
        </w:rPr>
      </w:pPr>
      <w:r w:rsidRPr="0098778A">
        <w:rPr>
          <w:rFonts w:ascii="Times New Roman" w:hAnsi="Times New Roman" w:cs="Times New Roman"/>
          <w:color w:val="000000"/>
        </w:rPr>
        <w:t xml:space="preserve">Для меня Андре Моруа всегда будет одним из величайших философов и писателей </w:t>
      </w:r>
      <w:r w:rsidRPr="0098778A">
        <w:rPr>
          <w:rFonts w:ascii="Times New Roman" w:hAnsi="Times New Roman" w:cs="Times New Roman"/>
          <w:color w:val="000000"/>
          <w:lang w:val="en-US"/>
        </w:rPr>
        <w:t>XX</w:t>
      </w:r>
      <w:r w:rsidRPr="0098778A">
        <w:rPr>
          <w:rFonts w:ascii="Times New Roman" w:hAnsi="Times New Roman" w:cs="Times New Roman"/>
          <w:color w:val="000000"/>
        </w:rPr>
        <w:t xml:space="preserve"> века. Причин на то больше, чем достаточно. Я считаю его понятия о том, как нужно действовать в той или иной ситуации, о том, во что не мешало бы верить, о жизненном опыте, которым делится этот великий человек, о том, что же полезно для морального развития личности  и о том, как-таки помочь себе найти собственное «Я», представляют особую ценность. Меня его слова не оставили равнодушной, после прочтения этих небольших эссе и рассказов я поменяла, а где-то обосновала свои взгляды на многие вещи. И я могу гордо заявить о том, что являюсь последовательницей философских мыслей и идей Андре Моруа.</w:t>
      </w:r>
    </w:p>
    <w:p w:rsidR="00125452" w:rsidRPr="0098778A" w:rsidRDefault="00125452" w:rsidP="0098778A">
      <w:pPr>
        <w:pStyle w:val="HTML"/>
        <w:spacing w:line="233" w:lineRule="auto"/>
        <w:ind w:firstLine="340"/>
        <w:jc w:val="both"/>
        <w:rPr>
          <w:rFonts w:ascii="Times New Roman" w:hAnsi="Times New Roman" w:cs="Times New Roman"/>
          <w:color w:val="000000"/>
        </w:rPr>
      </w:pPr>
    </w:p>
    <w:p w:rsidR="00125452" w:rsidRPr="00262E2D" w:rsidRDefault="008240AA" w:rsidP="0098778A">
      <w:pPr>
        <w:pStyle w:val="HTML"/>
        <w:spacing w:line="233" w:lineRule="auto"/>
        <w:ind w:firstLine="340"/>
        <w:jc w:val="center"/>
        <w:rPr>
          <w:rFonts w:ascii="Times New Roman" w:hAnsi="Times New Roman" w:cs="Times New Roman"/>
          <w:b/>
          <w:color w:val="000000"/>
          <w:sz w:val="18"/>
          <w:szCs w:val="18"/>
          <w:lang w:val="kk-KZ"/>
        </w:rPr>
      </w:pPr>
      <w:r w:rsidRPr="00262E2D">
        <w:rPr>
          <w:rFonts w:ascii="Times New Roman" w:hAnsi="Times New Roman" w:cs="Times New Roman"/>
          <w:b/>
          <w:color w:val="000000"/>
          <w:sz w:val="18"/>
          <w:szCs w:val="18"/>
          <w:lang w:val="kk-KZ"/>
        </w:rPr>
        <w:t>Список и</w:t>
      </w:r>
      <w:r w:rsidR="00125452" w:rsidRPr="00262E2D">
        <w:rPr>
          <w:rFonts w:ascii="Times New Roman" w:hAnsi="Times New Roman" w:cs="Times New Roman"/>
          <w:b/>
          <w:color w:val="000000"/>
          <w:sz w:val="18"/>
          <w:szCs w:val="18"/>
        </w:rPr>
        <w:t>спользован</w:t>
      </w:r>
      <w:r w:rsidR="00125452" w:rsidRPr="00262E2D">
        <w:rPr>
          <w:rFonts w:ascii="Times New Roman" w:hAnsi="Times New Roman" w:cs="Times New Roman"/>
          <w:b/>
          <w:color w:val="000000"/>
          <w:sz w:val="18"/>
          <w:szCs w:val="18"/>
          <w:lang w:val="kk-KZ"/>
        </w:rPr>
        <w:t>н</w:t>
      </w:r>
      <w:r w:rsidRPr="00262E2D">
        <w:rPr>
          <w:rFonts w:ascii="Times New Roman" w:hAnsi="Times New Roman" w:cs="Times New Roman"/>
          <w:b/>
          <w:color w:val="000000"/>
          <w:sz w:val="18"/>
          <w:szCs w:val="18"/>
          <w:lang w:val="kk-KZ"/>
        </w:rPr>
        <w:t>ой</w:t>
      </w:r>
      <w:r w:rsidR="00125452" w:rsidRPr="00262E2D">
        <w:rPr>
          <w:rFonts w:ascii="Times New Roman" w:hAnsi="Times New Roman" w:cs="Times New Roman"/>
          <w:b/>
          <w:color w:val="000000"/>
          <w:sz w:val="18"/>
          <w:szCs w:val="18"/>
        </w:rPr>
        <w:t xml:space="preserve"> литератур</w:t>
      </w:r>
      <w:r w:rsidRPr="00262E2D">
        <w:rPr>
          <w:rFonts w:ascii="Times New Roman" w:hAnsi="Times New Roman" w:cs="Times New Roman"/>
          <w:b/>
          <w:color w:val="000000"/>
          <w:sz w:val="18"/>
          <w:szCs w:val="18"/>
        </w:rPr>
        <w:t>ы</w:t>
      </w:r>
      <w:r w:rsidR="00125452" w:rsidRPr="00262E2D">
        <w:rPr>
          <w:rFonts w:ascii="Times New Roman" w:hAnsi="Times New Roman" w:cs="Times New Roman"/>
          <w:b/>
          <w:color w:val="000000"/>
          <w:sz w:val="18"/>
          <w:szCs w:val="18"/>
        </w:rPr>
        <w:t>:</w:t>
      </w:r>
    </w:p>
    <w:p w:rsidR="00125452" w:rsidRPr="00262E2D" w:rsidRDefault="00125452" w:rsidP="0098778A">
      <w:pPr>
        <w:pStyle w:val="HTML"/>
        <w:widowControl/>
        <w:numPr>
          <w:ilvl w:val="0"/>
          <w:numId w:val="87"/>
        </w:numPr>
        <w:suppressAutoHyphens w:val="0"/>
        <w:spacing w:line="233" w:lineRule="auto"/>
        <w:ind w:left="0" w:firstLine="340"/>
        <w:jc w:val="both"/>
        <w:rPr>
          <w:rFonts w:ascii="Times New Roman" w:hAnsi="Times New Roman" w:cs="Times New Roman"/>
          <w:color w:val="000000"/>
          <w:sz w:val="18"/>
          <w:szCs w:val="18"/>
        </w:rPr>
      </w:pPr>
      <w:r w:rsidRPr="00262E2D">
        <w:rPr>
          <w:rFonts w:ascii="Times New Roman" w:hAnsi="Times New Roman" w:cs="Times New Roman"/>
          <w:color w:val="000000"/>
          <w:sz w:val="18"/>
          <w:szCs w:val="18"/>
        </w:rPr>
        <w:t>«Во что я верю», А.Моруа , Надежды и воспоминания.</w:t>
      </w:r>
      <w:r w:rsidRPr="00262E2D">
        <w:rPr>
          <w:rFonts w:ascii="Times New Roman" w:hAnsi="Times New Roman" w:cs="Times New Roman"/>
          <w:color w:val="000000"/>
          <w:sz w:val="18"/>
          <w:szCs w:val="18"/>
          <w:lang w:val="kk-KZ"/>
        </w:rPr>
        <w:t xml:space="preserve"> − </w:t>
      </w:r>
      <w:r w:rsidRPr="00262E2D">
        <w:rPr>
          <w:rFonts w:ascii="Times New Roman" w:hAnsi="Times New Roman" w:cs="Times New Roman"/>
          <w:color w:val="000000"/>
          <w:sz w:val="18"/>
          <w:szCs w:val="18"/>
        </w:rPr>
        <w:t>М., "Прогресс", 1983</w:t>
      </w:r>
    </w:p>
    <w:p w:rsidR="00125452" w:rsidRPr="00262E2D" w:rsidRDefault="00125452" w:rsidP="0098778A">
      <w:pPr>
        <w:pStyle w:val="HTML"/>
        <w:widowControl/>
        <w:numPr>
          <w:ilvl w:val="0"/>
          <w:numId w:val="87"/>
        </w:numPr>
        <w:tabs>
          <w:tab w:val="clear" w:pos="916"/>
          <w:tab w:val="left" w:pos="0"/>
        </w:tabs>
        <w:suppressAutoHyphens w:val="0"/>
        <w:spacing w:line="233" w:lineRule="auto"/>
        <w:ind w:left="0" w:firstLine="340"/>
        <w:jc w:val="both"/>
        <w:rPr>
          <w:rFonts w:ascii="Times New Roman" w:hAnsi="Times New Roman" w:cs="Times New Roman"/>
          <w:color w:val="000000"/>
          <w:sz w:val="18"/>
          <w:szCs w:val="18"/>
        </w:rPr>
      </w:pPr>
      <w:r w:rsidRPr="00262E2D">
        <w:rPr>
          <w:rFonts w:ascii="Times New Roman" w:hAnsi="Times New Roman" w:cs="Times New Roman"/>
          <w:color w:val="000000"/>
          <w:sz w:val="18"/>
          <w:szCs w:val="18"/>
        </w:rPr>
        <w:t>«Открытое письмо молодому человеку о науке жить», А.Моруа</w:t>
      </w:r>
      <w:r w:rsidRPr="00262E2D">
        <w:rPr>
          <w:rFonts w:ascii="Times New Roman" w:hAnsi="Times New Roman" w:cs="Times New Roman"/>
          <w:color w:val="000000"/>
          <w:sz w:val="18"/>
          <w:szCs w:val="18"/>
          <w:lang w:val="kk-KZ"/>
        </w:rPr>
        <w:t xml:space="preserve">. − </w:t>
      </w:r>
      <w:r w:rsidRPr="00262E2D">
        <w:rPr>
          <w:rFonts w:ascii="Times New Roman" w:hAnsi="Times New Roman" w:cs="Times New Roman"/>
          <w:color w:val="000000"/>
          <w:sz w:val="18"/>
          <w:szCs w:val="18"/>
        </w:rPr>
        <w:t>Москва, 1998</w:t>
      </w:r>
      <w:r w:rsidRPr="00262E2D">
        <w:rPr>
          <w:rFonts w:ascii="Times New Roman" w:hAnsi="Times New Roman" w:cs="Times New Roman"/>
          <w:color w:val="000000"/>
          <w:sz w:val="18"/>
          <w:szCs w:val="18"/>
          <w:lang w:val="kk-KZ"/>
        </w:rPr>
        <w:t>. −</w:t>
      </w:r>
      <w:r w:rsidRPr="00262E2D">
        <w:rPr>
          <w:rFonts w:ascii="Times New Roman" w:hAnsi="Times New Roman" w:cs="Times New Roman"/>
          <w:color w:val="000000"/>
          <w:sz w:val="18"/>
          <w:szCs w:val="18"/>
        </w:rPr>
        <w:t xml:space="preserve"> </w:t>
      </w:r>
      <w:r w:rsidRPr="00262E2D">
        <w:rPr>
          <w:rFonts w:ascii="Times New Roman" w:hAnsi="Times New Roman" w:cs="Times New Roman"/>
          <w:color w:val="000000"/>
          <w:sz w:val="18"/>
          <w:szCs w:val="18"/>
          <w:lang w:val="kk-KZ"/>
        </w:rPr>
        <w:t>С</w:t>
      </w:r>
      <w:r w:rsidRPr="00262E2D">
        <w:rPr>
          <w:rFonts w:ascii="Times New Roman" w:hAnsi="Times New Roman" w:cs="Times New Roman"/>
          <w:color w:val="000000"/>
          <w:sz w:val="18"/>
          <w:szCs w:val="18"/>
        </w:rPr>
        <w:t>. 576-650</w:t>
      </w:r>
    </w:p>
    <w:p w:rsidR="00F635FD" w:rsidRPr="00262E2D" w:rsidRDefault="00F635FD" w:rsidP="0098778A">
      <w:pPr>
        <w:pStyle w:val="af6"/>
        <w:spacing w:line="233" w:lineRule="auto"/>
        <w:ind w:firstLine="340"/>
        <w:jc w:val="right"/>
        <w:rPr>
          <w:i/>
          <w:sz w:val="18"/>
          <w:szCs w:val="18"/>
        </w:rPr>
      </w:pPr>
    </w:p>
    <w:p w:rsidR="000232D0" w:rsidRPr="00262E2D" w:rsidRDefault="000232D0" w:rsidP="0098778A">
      <w:pPr>
        <w:pStyle w:val="af6"/>
        <w:spacing w:line="233" w:lineRule="auto"/>
        <w:ind w:firstLine="340"/>
        <w:jc w:val="right"/>
        <w:rPr>
          <w:i/>
          <w:sz w:val="18"/>
          <w:szCs w:val="18"/>
          <w:lang w:val="ca-ES"/>
        </w:rPr>
      </w:pPr>
    </w:p>
    <w:p w:rsidR="000232D0" w:rsidRDefault="000232D0" w:rsidP="0098778A">
      <w:pPr>
        <w:pStyle w:val="af6"/>
        <w:spacing w:line="233" w:lineRule="auto"/>
        <w:ind w:firstLine="340"/>
        <w:jc w:val="right"/>
        <w:rPr>
          <w:i/>
          <w:sz w:val="20"/>
          <w:lang w:val="ca-ES"/>
        </w:rPr>
      </w:pPr>
    </w:p>
    <w:p w:rsidR="000232D0" w:rsidRDefault="000232D0" w:rsidP="0098778A">
      <w:pPr>
        <w:pStyle w:val="af6"/>
        <w:spacing w:line="233" w:lineRule="auto"/>
        <w:ind w:firstLine="340"/>
        <w:jc w:val="right"/>
        <w:rPr>
          <w:i/>
          <w:sz w:val="20"/>
          <w:lang w:val="ca-ES"/>
        </w:rPr>
      </w:pPr>
    </w:p>
    <w:p w:rsidR="00262E2D" w:rsidRDefault="00262E2D" w:rsidP="0098778A">
      <w:pPr>
        <w:pStyle w:val="af6"/>
        <w:spacing w:line="233" w:lineRule="auto"/>
        <w:ind w:firstLine="340"/>
        <w:jc w:val="right"/>
        <w:rPr>
          <w:i/>
          <w:sz w:val="20"/>
          <w:lang w:val="ca-ES"/>
        </w:rPr>
      </w:pPr>
    </w:p>
    <w:p w:rsidR="00262E2D" w:rsidRDefault="00262E2D" w:rsidP="0098778A">
      <w:pPr>
        <w:pStyle w:val="af6"/>
        <w:spacing w:line="233" w:lineRule="auto"/>
        <w:ind w:firstLine="340"/>
        <w:jc w:val="right"/>
        <w:rPr>
          <w:i/>
          <w:sz w:val="20"/>
          <w:lang w:val="ca-ES"/>
        </w:rPr>
      </w:pPr>
    </w:p>
    <w:p w:rsidR="00262E2D" w:rsidRDefault="00262E2D" w:rsidP="0098778A">
      <w:pPr>
        <w:pStyle w:val="af6"/>
        <w:spacing w:line="233" w:lineRule="auto"/>
        <w:ind w:firstLine="340"/>
        <w:jc w:val="right"/>
        <w:rPr>
          <w:i/>
          <w:sz w:val="20"/>
          <w:lang w:val="ca-ES"/>
        </w:rPr>
      </w:pPr>
    </w:p>
    <w:p w:rsidR="000232D0" w:rsidRDefault="000232D0" w:rsidP="0098778A">
      <w:pPr>
        <w:pStyle w:val="af6"/>
        <w:spacing w:line="233" w:lineRule="auto"/>
        <w:ind w:firstLine="340"/>
        <w:jc w:val="right"/>
        <w:rPr>
          <w:i/>
          <w:sz w:val="20"/>
          <w:lang w:val="ca-ES"/>
        </w:rPr>
      </w:pPr>
    </w:p>
    <w:p w:rsidR="00AD24A0" w:rsidRPr="0098778A" w:rsidRDefault="00AD24A0" w:rsidP="0098778A">
      <w:pPr>
        <w:pStyle w:val="af6"/>
        <w:spacing w:line="233" w:lineRule="auto"/>
        <w:ind w:firstLine="340"/>
        <w:jc w:val="right"/>
        <w:rPr>
          <w:i/>
          <w:sz w:val="20"/>
        </w:rPr>
      </w:pPr>
      <w:r w:rsidRPr="0098778A">
        <w:rPr>
          <w:i/>
          <w:sz w:val="20"/>
        </w:rPr>
        <w:lastRenderedPageBreak/>
        <w:t>Жұмабеков Қ. Ғ.</w:t>
      </w:r>
      <w:r w:rsidR="00F635FD" w:rsidRPr="0098778A">
        <w:rPr>
          <w:i/>
          <w:sz w:val="20"/>
        </w:rPr>
        <w:t>,</w:t>
      </w:r>
      <w:r w:rsidRPr="0098778A">
        <w:rPr>
          <w:i/>
          <w:sz w:val="20"/>
        </w:rPr>
        <w:t xml:space="preserve"> </w:t>
      </w:r>
    </w:p>
    <w:p w:rsidR="00AD24A0" w:rsidRPr="0098778A" w:rsidRDefault="00AD24A0" w:rsidP="0098778A">
      <w:pPr>
        <w:pStyle w:val="af6"/>
        <w:spacing w:line="233" w:lineRule="auto"/>
        <w:ind w:firstLine="340"/>
        <w:jc w:val="right"/>
        <w:rPr>
          <w:i/>
          <w:sz w:val="20"/>
        </w:rPr>
      </w:pPr>
      <w:r w:rsidRPr="0098778A">
        <w:rPr>
          <w:i/>
          <w:sz w:val="20"/>
        </w:rPr>
        <w:t>Абылай хан ат</w:t>
      </w:r>
      <w:r w:rsidR="00FD45F6" w:rsidRPr="0098778A">
        <w:rPr>
          <w:i/>
          <w:sz w:val="20"/>
        </w:rPr>
        <w:t>ындағы</w:t>
      </w:r>
      <w:r w:rsidRPr="0098778A">
        <w:rPr>
          <w:i/>
          <w:sz w:val="20"/>
        </w:rPr>
        <w:t xml:space="preserve"> ХҚжӘТУ</w:t>
      </w:r>
      <w:r w:rsidR="00FD45F6" w:rsidRPr="0098778A">
        <w:rPr>
          <w:i/>
          <w:sz w:val="20"/>
        </w:rPr>
        <w:t>,</w:t>
      </w:r>
    </w:p>
    <w:p w:rsidR="00AD24A0" w:rsidRPr="0098778A" w:rsidRDefault="00AD24A0" w:rsidP="0098778A">
      <w:pPr>
        <w:pStyle w:val="af6"/>
        <w:spacing w:line="233" w:lineRule="auto"/>
        <w:ind w:firstLine="340"/>
        <w:jc w:val="right"/>
        <w:rPr>
          <w:i/>
          <w:sz w:val="20"/>
        </w:rPr>
      </w:pPr>
      <w:r w:rsidRPr="0098778A">
        <w:rPr>
          <w:i/>
          <w:sz w:val="20"/>
        </w:rPr>
        <w:t>халықаралық қатынастар мамандығы</w:t>
      </w:r>
    </w:p>
    <w:p w:rsidR="00AD24A0" w:rsidRPr="0098778A" w:rsidRDefault="00AD24A0" w:rsidP="0098778A">
      <w:pPr>
        <w:pStyle w:val="af6"/>
        <w:spacing w:line="233" w:lineRule="auto"/>
        <w:ind w:firstLine="340"/>
        <w:jc w:val="right"/>
        <w:rPr>
          <w:i/>
          <w:sz w:val="20"/>
        </w:rPr>
      </w:pPr>
      <w:r w:rsidRPr="0098778A">
        <w:rPr>
          <w:i/>
          <w:sz w:val="20"/>
        </w:rPr>
        <w:t xml:space="preserve"> 2 курс студенті,</w:t>
      </w:r>
    </w:p>
    <w:p w:rsidR="00AD24A0" w:rsidRPr="0098778A" w:rsidRDefault="00AD24A0" w:rsidP="0098778A">
      <w:pPr>
        <w:pStyle w:val="af6"/>
        <w:spacing w:line="233" w:lineRule="auto"/>
        <w:ind w:firstLine="340"/>
        <w:jc w:val="right"/>
        <w:rPr>
          <w:i/>
          <w:sz w:val="20"/>
        </w:rPr>
      </w:pPr>
      <w:r w:rsidRPr="0098778A">
        <w:rPr>
          <w:i/>
          <w:sz w:val="20"/>
        </w:rPr>
        <w:t xml:space="preserve">Ғылыми жетекші: </w:t>
      </w:r>
    </w:p>
    <w:p w:rsidR="00AD24A0" w:rsidRPr="0098778A" w:rsidRDefault="00AD24A0" w:rsidP="0098778A">
      <w:pPr>
        <w:pStyle w:val="af6"/>
        <w:spacing w:line="233" w:lineRule="auto"/>
        <w:ind w:firstLine="340"/>
        <w:jc w:val="right"/>
        <w:rPr>
          <w:i/>
          <w:sz w:val="20"/>
        </w:rPr>
      </w:pPr>
      <w:r w:rsidRPr="0098778A">
        <w:rPr>
          <w:i/>
          <w:sz w:val="20"/>
        </w:rPr>
        <w:t>филос.ғ.д., профессор</w:t>
      </w:r>
      <w:r w:rsidRPr="0098778A">
        <w:rPr>
          <w:i/>
          <w:sz w:val="20"/>
          <w:lang w:val="ru-RU"/>
        </w:rPr>
        <w:t xml:space="preserve"> </w:t>
      </w:r>
      <w:r w:rsidRPr="0098778A">
        <w:rPr>
          <w:i/>
          <w:sz w:val="20"/>
        </w:rPr>
        <w:t>Раев</w:t>
      </w:r>
      <w:r w:rsidRPr="0098778A">
        <w:rPr>
          <w:i/>
          <w:sz w:val="20"/>
          <w:lang w:val="ru-RU"/>
        </w:rPr>
        <w:t xml:space="preserve"> </w:t>
      </w:r>
      <w:r w:rsidRPr="0098778A">
        <w:rPr>
          <w:i/>
          <w:sz w:val="20"/>
        </w:rPr>
        <w:t>Д.С</w:t>
      </w:r>
    </w:p>
    <w:p w:rsidR="00AD24A0" w:rsidRPr="0098778A" w:rsidRDefault="00AD24A0" w:rsidP="0098778A">
      <w:pPr>
        <w:pStyle w:val="af6"/>
        <w:spacing w:line="233" w:lineRule="auto"/>
        <w:ind w:firstLine="340"/>
        <w:jc w:val="right"/>
        <w:rPr>
          <w:i/>
          <w:sz w:val="20"/>
        </w:rPr>
      </w:pPr>
    </w:p>
    <w:p w:rsidR="00AD24A0" w:rsidRPr="0098778A" w:rsidRDefault="00AD24A0" w:rsidP="0098778A">
      <w:pPr>
        <w:pStyle w:val="af6"/>
        <w:spacing w:line="233" w:lineRule="auto"/>
        <w:ind w:firstLine="340"/>
        <w:rPr>
          <w:caps/>
          <w:sz w:val="20"/>
        </w:rPr>
      </w:pPr>
      <w:r w:rsidRPr="0098778A">
        <w:rPr>
          <w:caps/>
          <w:sz w:val="20"/>
        </w:rPr>
        <w:t>Дала сөзмерлігіндегі саяси риск мәселесі</w:t>
      </w:r>
    </w:p>
    <w:p w:rsidR="00AD24A0" w:rsidRPr="0098778A" w:rsidRDefault="00AD24A0" w:rsidP="0098778A">
      <w:pPr>
        <w:pStyle w:val="af6"/>
        <w:spacing w:line="233" w:lineRule="auto"/>
        <w:ind w:firstLine="340"/>
        <w:jc w:val="right"/>
        <w:rPr>
          <w:b w:val="0"/>
          <w:sz w:val="20"/>
        </w:rPr>
      </w:pP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Біздің пікірімізше, қазақ ділмарларының ғаламға деген құпиялылық көзқараста болуын мойындауға негіз бар. Себебі, олардың бәрі дүниеге көбінше мұсылмандық ой таразысымен қарағандар. Яғни қазақ үшін исламияттан жиіркену – психологиялық түңілу, адамның кісіліктен шығуы болып есептелген. Ал исламдық ғалам философиясындағы негізгі ұстаным – адам мен ғаламның өзара тәуелді  байланыста  болу ұстанымы. Бұл ұстаным мұсылмандық дүниетанымның  таухид принципінен келіп шығады. Таухид принципі бойынша бүкіл әлемнің ішкі  тұтастығы оның түпкі бастамасы – Аллаға келіп тіреледі. Олай болса, бүкіл болмыстың жаратушысы ретінде ғаламдағы шынайы ақиқат тек Аллаға ғана аян. Ал жоғарыдағы танымдық принципке келетін болсақ, адамға болмыстың түп көзі мен мәнін танып білу мүмкіндігі берілмеген болып есептеледі. Тағы да Балпық бидің айтқаныныа оралатын болсақ, ол: "Алланың қолындағы өмір сырын адам ашпақ емес", -деп ой түйіндейді. Бұдан біз қазақ би-шешендерінің кез-келген құбылыстардың сырын ашуда, сонымен бірге саяси шешімдердің, іс-әрекеттердің нәтижесін болжауда оны бір Аллаға тапсырған және ол істің бас-аяғын бір Аллаға басқартқан. Бұл процесті ислам діні арқылы енген "тәуекел" ұғымымен белгілеген. Сондықтан шешендік өнерде саясат көп жағдайда тәуекелге  толы әрекет ретінде  мойындалады. Қазақ шешендері саяси тәуекелді (риск) тек адамдағы әлеуметтік-психологиялық құрғақ-күдік ретінде емес, керісінше оны әлдебір белгісіздіктермен, беймағлұматтылықпен, неғайбылдылықпен онтологиялық байланыста болатын іс-қимыл деп таныған.</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Осы тұста, ең алдымен “тәуекел” ұғымы мен орыс тіліндегі “риск” ұғымдарының этимологиялық шығу тегі тұрғысынан терминологиялық сипаттамасы мен келтірінді немесе сапалық-мазмұндық сипаты, қызметтік мағынасы арасындағы айырмашылығы мен  ұқсастығына қысқаша  тоқталып өткен жөн. Батыс елдерінің сөздіктерінің бірінде, “Риск” сөзі- француздың “rіsqve” – италян тілінің “rіsco” - “rіsіco” – “rіsіgo” – деген сөздерінен шығып, жоғалту, зақымдану немесе жаралау ықтималы; қауіпті ықтимал; қауіп мағынасында қолданылатыны айтылады, екіншісінде “Риск” сөзі көне итальян тілінен ХҮІІ ғасырда француздың  әдеби тіліне енгізілгенді және оның “қауіпке түсу” мағынасында қолданылатындығы айтылады. В.И.Зубковтың келтіруінде, Батыс ғалымдарының ғылыми зерттеулерінде “риск” ұғымы индивидтің мінездік  кеңістігін құрастырушы, қалыптастырушы фактор ретінде қарастырылатындығы айтылады (В.И.Зубков, Социс, 1999, №4). Батыс ғалымдарының пайымдауынша, “риск” ұғымының пайда болуы адам мінезінің үнемі рационалдық табиғатына, болмыс-бітіміне сенімсіздік тууымен байланыстырылады. Яғни адамның мінезінен үнемі тек оң нәтижелерді ғана күтіп отыруға болмайтындығы және  адам мінезінде "риск" жоқ деген ойдан арылу керек екенін мақұлдайтынын  аңғарамыз. Ресейлік  ғалымдардың  пікіріне  келсек, “риск” ұғымына алғаш  анықтама берген  Владимир Даль. Ол өз сөздігінде “риск” түбірін негізге ала отырып “рисковать” етістігіне анықтама берген. Автор оны былайша анықтайды: “Рисковать, рискнуть - 1) сәтсіздікке, қателікке түсу, қандай да бір жаңылыс  есеп жасау, кездейсоқтыққа  ұшырау, сәттілікке үміттене отырып батыл әрекет жасау; 2) қауіпке, жамандыққа, сәтсіздікке жолығу” (В.Даль, 1980). С.И.Ожеговтың  сөздігінде, “риск” – 1) сәтсіздік қаупінің болу мүмкіндігі; 2) сәтті нәтижеге  үміттенген  әрекет”, В.В. Лопатиннің сөздігінде “риск” – “қауіп мүмкіндігі”, – деп алынса, ал политололгиялық энциклопедиялық сөздікте “Риск  политический", – деп алынады да оған  кез-келген  деңгейдегі саяси шешім бойынша қандай да бір мінездің, әрекеттің бағытын таңдауда  түзеуге келмейтін құбылыс элементі”, – деген анықтама беріледі. Ресейлік социолог В.И.Зубковтың пікірінде, “риск- қол  жеткізілуі немесе алынылуы белгілі бір шығын тарту қаупі қатар келу мүмкіндігі бар тартымды мақсатқа бағытталған іс-әрекет немесе қандай нәтиже беретіні белгісіз және сәтсіздік жағдайда жағымсыз салдары болатын ситуациялық жағдай” ретінде қарастырылады. Ресейлік ғалымдардың анықтамаларын топтастыра келіп, “риск” ұғымының мазмұны кез келген деңгейдегі қандай да бір іс-әрекеттің адам үшін оң да, теріс те нәтиже беру ықтималдылығымен анықталатынын байқауға болады. Нақтылап айтсақ, "риск" ұғымының мазмұны алда күтілген істің нәтижесі қандай да бір өзінің белгісіздігімен, сонымен бірге қауіптілігімен байланысты болатынын аңғарамыз. Яғни, істің нәтижесі туралы әр түрлі альтернативалы шешімдерді қабылдау мүмкіндігімен байланыстырылатындығын айтуға болады. Олар бұл терминнің мазмұндық астарында оң және теріс сияқты екі түрлі үміттік сезімнің қатар жатқандығын аңғарады. Ол, біріншіден, істің сәтсіздікке ұшырау қаупі, екіншіден, ол қандай сәтсіздік, яғни оның дәрежесі, ауқымы, салдары қандай деген сияқты мәселелерді туғызады.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Біздің пікірімізше, ресейлік және Батыс шетелдік әдебиеттерде “риск” ұғымына берілген анықтама – түсініктерді жинақтай келіп, оларды үш топқа жіктеуге болады. Біріншіден, “риск” ұғымы белгілі бір іс-әрекеттің әдіс- тәсілдерін таңдаудың спецификалық процесі ретінде түсіндірілді: белгісіздік жағдайда альтернативаларды таңдау; белгілі бір сәтке байланысты жағдайда іс-қимылдың түрін таңдау; қалыптасқан  жағдаяттар мен сол  кездегі әлеуметтік пікірдің тұтастығын ескеру және оның негізінде шешім қабылдау. Екіншіден, “риск” ұғымының мазмұны субъектінің нақтылы іс-әрекеті арқылы анықталады: алдын ала оң нәтижеге үміттенген әрекет;  сенімсіздікке толы  болған іс-әрекет; сәтсіздікке ұшырау мүмкіндігі бар, қауіпті </w:t>
      </w:r>
      <w:r w:rsidRPr="0098778A">
        <w:rPr>
          <w:rFonts w:ascii="Times New Roman" w:hAnsi="Times New Roman"/>
          <w:sz w:val="20"/>
          <w:szCs w:val="20"/>
          <w:lang w:val="kk-KZ" w:eastAsia="ko-KR"/>
        </w:rPr>
        <w:lastRenderedPageBreak/>
        <w:t xml:space="preserve">жағдайдағы адамның мінезі. Үшіншіден, риск – іс-әрекеттің, қимылдың, нақтылы жағдайдың жағымсыз салдарының  бар болу ықтималдылығы тұрғысынан  қарастырылады: әртүрлі альтернативаларды таңдауда қателесу, кемшіліктер жіберу ықтималдылығы; шешімді іске асыраудан туындайтын немесе сыртқы ортаның жағымсыз  факторларының салдарынан күтілетін зияншегушілік; кездейсоқ факторлардың салдарынан болатын ыңғайсыздықтардың болу мүмкіндігі.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Енді "риск" ұғымының қазақша баламасын қарастыратын болсақ, орысша - қазақша және қазақша-орысша сөздіктердегі берілген баламаларда өзара ұқсастық бар екенін көреміз. Біріншіден, “риск” – тәуекел, қауіп-қатер; с риском для жизни - өмірін  қауіп-қатерге тәуекел ете; …действовать на свой страх и риск - қауіп-қатерді біле тұра тәуекел ету”, -деп берілсе, ал екнішісінде : “тәуекел – 1.риск; 2. Соқыр тәуекел –авантюра “, -деген  баламаны береді.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“Риск” сөзі мен “тәуекел” сөзінің мағыналық жағынан байланыстығын сөз етерде, біздің  пікірімізше, тіл ғылымындағы тілдің даму процесіндегі сапалық және сандық тұрғыдан жіктелуін ескеру керек сияқты. Тіл білімі өкілдерінің пікірінше, тілдегі ұғымдардың сандық көрсеткіштеріне қарағанда сапалық сипаты жағы көп ескерілетіні мақұлданады (Р.А.Будагов, 1977). Осыны ескеретін болсақ, философиялық терминдер жүйесінде әртүрлі ұғымдарды қолдану үрдісінде кейбір сөздерді оның шығу тегіндегі мағынасы тұрғысында салыстырғанда, олардың арасында  аздаған айырмашылық болғанымен,  құбылыстарды бейнелеу үшін қолдану дәстүрінде  келтірінді сапалық-мазмұндық тұрғыда  олардың бір-біріне ұқсастығының басым болуын байқауға болады. Осы  тұрғыдан алғанда араб тілінен енген “тәуекел” сөзі өзінің келтірінде мағыналық немесе сапалық-мазмұндық тұрғыдан алғанда “риск” сөзімен сәйкестену икемділігіне ие болу мүмкіндігін көрсетеді. Олай болса, философиялық терминдер жүйесінде  қолданыста жүрген орыс тілі  арқылы енген “риск” сөзі мен араб тілінен енген “тәуекел”  сөзінің арасында сапалық-мазмұндық жағынан байланыс  жатқанын  байқауға болады. Мысалы, “Құран кәрім лұғаты” атты  сөздікте: “Тәуәккәл – бір істі Алла тағалаға тапсыру; Аллаһқа  сүйену”, -деген  анықтама берсе , ал қазақ тілінің түсіндірме сөздігінде, “тәуекел – бір іске жалтақтамай батыл кіріскендік, белді бекем буғандық. Нар тәуекел – бір нәрсеге брлық қиыншылықты сезе отырып, батылдықпен бел шешіп кіріскендік. Тәуекел етті – бір іске бел шешіп, батыл кірісті, неге де болса көнбекші болды”, -деген  сипаттама береді.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 Сонымен “риск”, “тәуекел” сөздеріне этимологиялық та, мағыналық та  тұрғыдан берілген анықтама-айқындамаларды қорыта келгенде, олардың тоғысатын жері біреу ғана, ол – адамға келіп тіреледі десек болады. Атап айтқанда “риск” ұғымының сапалық мазмұны “қауіпті ықтимал”, “қауіпке түсу”, “қателікке, кездейсоқтыққа ұшырау”, “сәтсіздікке жолығу”, “сәтсіздік қаупінің болу мүмкіндігі”, “қауіп мүмкіндігі”, “нәтижесінің белгісіз болуы” сияқты айқындамалармен байланыстырылса, “тәуекел” ұғымы да сол бір белгісіздіктен төнуге ықтимал қауіп-қатерден туындайтын сезімдерден адамның өз мүмкіндігіне сенімсіздіктер туған жағдайда, қиыншылықты сезе отырып, оның істемекке керек іс-әрекеті келешегін, нәтижесінің сәтті аяқталуын Аллаға тапсырумен байланыстырылатынын аңғаруға болады. Өйткені, мұсылмандық таным ұстанымы бойынша, жоғарыда айтқанымыздай адамзат өз өмірін Аллаға басқартса ғана аман-есен бола алады. Яғни “ри</w:t>
      </w:r>
      <w:r w:rsidR="00FD45F6" w:rsidRPr="0098778A">
        <w:rPr>
          <w:rFonts w:ascii="Times New Roman" w:hAnsi="Times New Roman"/>
          <w:sz w:val="20"/>
          <w:szCs w:val="20"/>
          <w:lang w:val="kk-KZ" w:eastAsia="ko-KR"/>
        </w:rPr>
        <w:t>ск” пен “тә</w:t>
      </w:r>
      <w:r w:rsidRPr="0098778A">
        <w:rPr>
          <w:rFonts w:ascii="Times New Roman" w:hAnsi="Times New Roman"/>
          <w:sz w:val="20"/>
          <w:szCs w:val="20"/>
          <w:lang w:val="kk-KZ" w:eastAsia="ko-KR"/>
        </w:rPr>
        <w:t>у</w:t>
      </w:r>
      <w:r w:rsidR="00FD45F6" w:rsidRPr="0098778A">
        <w:rPr>
          <w:rFonts w:ascii="Times New Roman" w:hAnsi="Times New Roman"/>
          <w:sz w:val="20"/>
          <w:szCs w:val="20"/>
          <w:lang w:val="kk-KZ" w:eastAsia="ko-KR"/>
        </w:rPr>
        <w:t>е</w:t>
      </w:r>
      <w:r w:rsidRPr="0098778A">
        <w:rPr>
          <w:rFonts w:ascii="Times New Roman" w:hAnsi="Times New Roman"/>
          <w:sz w:val="20"/>
          <w:szCs w:val="20"/>
          <w:lang w:val="kk-KZ" w:eastAsia="ko-KR"/>
        </w:rPr>
        <w:t>кел” ұғымдары төңірегіндегі айқындамалардың бәрі бір ғана адамның қандай да бір іс-әрекет мақсатты істі істеуде оның нәтижесінің оң немесе теріс болуына нақты көзі жетпеушіліктен, белгісіздіктен, сенімсіздіктен болатын үрейден туындайтын қауіп-қатердің болу ықтималдылығы жағдайында шешім  қабылдау мен оны іске асыру әрекетіне қатысты ситуациялық құбылысқа келіп тірелетінін көреміз. Демек “риск” және “тәуекел” ұғымдарының шығуы, біріншіден, әлемдік және қоғамдық құбылыстарға деген стохастикалық көзқараспен байланысты болды десек, екіншіден, олар адамзатының қандай да бір іс-әрекет жөнінде мақсатты шешім қабылдау үстінде саналы жауапкершіліктің пайда болуымен ғана қажеттік</w:t>
      </w:r>
      <w:r w:rsidR="00200CD1" w:rsidRPr="0098778A">
        <w:rPr>
          <w:rFonts w:ascii="Times New Roman" w:hAnsi="Times New Roman"/>
          <w:sz w:val="20"/>
          <w:szCs w:val="20"/>
          <w:lang w:val="kk-KZ" w:eastAsia="ko-KR"/>
        </w:rPr>
        <w:t>к</w:t>
      </w:r>
      <w:r w:rsidRPr="0098778A">
        <w:rPr>
          <w:rFonts w:ascii="Times New Roman" w:hAnsi="Times New Roman"/>
          <w:sz w:val="20"/>
          <w:szCs w:val="20"/>
          <w:lang w:val="kk-KZ" w:eastAsia="ko-KR"/>
        </w:rPr>
        <w:t>е айналған деп мойындайтын көзқараспен келісуге болады. Осындай теориялық ой-шешімдерге негізделе отырып, философиялық терминдер жүйесінде “риск” және “тәуекел” сөздері түбір күйінде болсын, туынды күйінде болсын  мағыналық жағынан бір-біріне жақындасу икемділігі артып, саяси философияның басты құбылыстарын бейнелеуде ерекше қызмет атқарғандеп айтуға болады.</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Жоғарыда айтылған теориялық шешімдерге сүйене отырып, қазақ би-шешендерінің саясатқа деген стохастикалық көзқарасы қазақтың тәуекелшілдік дәстүріне негізделе отырып көрініс тапқан деп айтуға болады. Мысалы: “Тәуекел ердің жолдасы, тілектес болған дос жарым” (Есет би), “Айдап  келеді ақ найзалы, ақылымнан таппадым еш пайданы. Тілеуімнің әйелі екіқабат, ұл туса, атын қойыңдар Ер Байдалы. Елге ие болыңдар, Аллаға барлығыңды тапсырдым” (Кеңгірбай би), “Ұйғарым маған болды. Шынымен-ақ адам өлтірем бе деген ой тұрды көкірегімде. Бірақ мен өлтірмесем, ол мені өлтіреді. Тәуекел дедім” (Қазыбек би), -деуі соның кепілі. Сол сияқты "Уайым түбі – теңіз, батасың да кетесің. Тәуекел түбір – қайық, мінесің де өтесің", -деген мақалдың мағынасы соған келіп саяды. Бұл келтірілген мысалдардағы “Тәуекел ердің жолдасы”, деген  сөз тіркесі қазақтың дәстүрлі қоғамдағы әлеуметтік-саяси құбылыстарға қатысты қалыптасқан  этнопсихологиялық тәуекелшілдік үрдістің онтологиялық сипатын аңғартады. Мұндай құбылысқа негіз болатын  жағдайы “тілеуімнің әйелі екіқабат” деген сөз тіркесі өзінде жасырып тұр. Ол алдағы іс-қимылға, оның нәтижесіне деген белгісіздіктен туатын стохастикалық болжамның бар екендігін астарлы  шешендік ораммен айтқызып тұрса керек.  Ал “аллаға  барлығыңды тапсырдым”, “ тәуекел дедім”, "Тәуекел түбі – қайық, мінесің де өтесің" деген сөз тіркестері қабылданған шешімнің оң немесе теріс нәтижеге әкелеріне көзі жетпегендіктің және алда қауіп-қатердің бар екенін сезе тұра, жақсы нәтижеге бағыш</w:t>
      </w:r>
      <w:r w:rsidR="00200CD1" w:rsidRPr="0098778A">
        <w:rPr>
          <w:rFonts w:ascii="Times New Roman" w:hAnsi="Times New Roman"/>
          <w:sz w:val="20"/>
          <w:szCs w:val="20"/>
          <w:lang w:val="kk-KZ" w:eastAsia="ko-KR"/>
        </w:rPr>
        <w:t>та</w:t>
      </w:r>
      <w:r w:rsidRPr="0098778A">
        <w:rPr>
          <w:rFonts w:ascii="Times New Roman" w:hAnsi="Times New Roman"/>
          <w:sz w:val="20"/>
          <w:szCs w:val="20"/>
          <w:lang w:val="kk-KZ" w:eastAsia="ko-KR"/>
        </w:rPr>
        <w:t xml:space="preserve">лған  батыл іске барушылықты айқындаса керк. Яғни бұл тәуекел субъектісінің белсенділігін айғақтайды деп ой түйіндеуге болады.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lastRenderedPageBreak/>
        <w:t xml:space="preserve">Тәуекел субъектінің белсенділігін немесе қандайда бір басқа субъективті позициясын “саяси мінез-құлық” категориясы арқылы көрсетуге болады деп  есептейміз. Өйткені бір түрлі жағдайда әр адам әр түрлі мінез  бағытын көрсетуі мүмкін, яғни олар әр түрлі тәуекелге (риск) баруы мүмкін. Демек, тәуекел белгілі бір жағдайға көңіл  аударған тек субъектінің мінез-құлқында ғана пайда болады. Осы орайда, Төле би Абылай жөніндегі өз пікірін саяси стохастикалық тұрғыдан сараптай келіп: “Кім біледі, бір күні бір ұрыста қалмақтың шанышқан бір инесінен жазым болып жүрмесе. Құдай лайым тілегімізге жеткізгей”, -деп айтқанын келтіруге болады.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“Есентай Аға сұлтан болды”, - деп сұраған кісіге Тоқсан бидің:</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Жақсы болды дегенше</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Бақсы болды десеңші.</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Бұзақыға бұзақы</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Жақсы болды десеңші</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Ақ, қараны айырмас,</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Надан болды десеңші.</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Жақсылық іс жақпайтын,</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Жамандықты жақтайтын</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Заман болды десеңші.</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Жақсылық кетіп жамандық</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Халалдық кетіп харамдық</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Орын алды десеңші, – деп шешендік толғаумен берген жауабына үңілетін болсақ та, тәуекелшілдік дәстүрдің шындығында адам мінезі кеңістігіне тәуелді екенін көруге болады. Жоғарыдағы мысалдардан аңғарылатыны, егер Төле Абылайдың өз тағдыры және оның саясатының тағдырын “… қалмақтың” соғысындағы мінезіне тәуелдендіріп тұрса, ал Тоқсан би қазақ халқының, қазақ қоғамының тағдырын Есентай мінезіне әкеп тірейтінін байқаймыз. Мұндағы келтірілген екі мысалдан алдағы нақтылы әлеуметтік саяси жағдайда нақ баға беру және адам мінезінің салдары әлеуметтік ортаға да, табиғаттағы кездейсоқ жағдайға да байланысты болудан қалып, ол жөнінде қалыптасқан тек субъектідегі белгісіздік, дүдамалдық, сенімсіздік сезімдермен байланыстылығы көрінеді. Сонымен бірге, белгісіздіктің өзі қоршаған шындық туралы адам танымының жеткіліксіздігінің нәтижесі болып табылатындығы айқын сезіледі. Оны  Наурызбай  батырдың:</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Кене аға осы соғыс болды қалай</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Сен өлсең екі күшік балаң бар-ды</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Жеңері қырғыз-қазақ екіталай</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Кене аға осы жолдан қайтсаң қалай.</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Бұқар бидің Әбілхайыр ханға:</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Орыстан болып жақының,</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Тапқан-ақ екен</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Әбілқайыр бақырың.</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Қатын патшадан бата алдың</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Қалай болар екен ақырың?, -деп айтқан шешендік арнауларынан түюге болады. Сондай-ақ, “Алдағы күндері халқымның күні қандай болмақ деп армандаймын” (Төле би), “… өлсем кетермін, тірі қалсам елге жетермін, сонда сізді ойлармын” (Кебекбай шешен),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Тауып бір керім амалын.</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Талқандап тас қамалын,</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Күл қылса кер заманын.</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 xml:space="preserve">Түзелер ме заманым!..” (Шағырай шешен) – деп айтылатын қазақ шешендігіндегі белгісіздік сезімдер  соның кепілі.   </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Жоғарыда</w:t>
      </w:r>
      <w:r w:rsidRPr="0098778A">
        <w:rPr>
          <w:rFonts w:ascii="Times New Roman" w:hAnsi="Times New Roman"/>
          <w:b/>
          <w:sz w:val="20"/>
          <w:szCs w:val="20"/>
          <w:lang w:eastAsia="ko-KR"/>
        </w:rPr>
        <w:t xml:space="preserve"> </w:t>
      </w:r>
      <w:r w:rsidRPr="0098778A">
        <w:rPr>
          <w:rFonts w:ascii="Times New Roman" w:hAnsi="Times New Roman"/>
          <w:sz w:val="20"/>
          <w:szCs w:val="20"/>
          <w:lang w:eastAsia="ko-KR"/>
        </w:rPr>
        <w:t>айтылғандар бір жағынан, адам табиғатындағы иррационалдық болмыстың ескерілгенін ескертсе, екінші жағынан, саяси іс-әрекеттердің түпкі нәтижесіне ықпал ете алатын факторлардың барлығына дерліктей субъектінің баға бере алуының мүмкін еместігін көрсетеді. Адамдағы иррационалдық қасиетке тағы да бір мысал  келтірсек: “Өз мініңді  білместен, қалайша бұйрық бересің” (Саржан би), “-Ей, ағайын, сендер мені Нұралыға жұмсамаңдар, ол ит маған да бермес. Берсе жақсы, бермесе тегін қайтпаспын, бір жанжал туып кетер” (Сырым шешен)- деген шешендік  шиырларды келтіруге болады. Сонымен бірге “Іншалла, Қазкен (Қазыбек би- Д.С.), егер осы жолы жеңгендей болсақ, бұл - қалмақтың құруының басы болады” (Бөгембай батыр шешен), “Ең алдымен жекпе-жекке Сатайұлы Бөлек шығады, “жаман айтпай жақсы жоқ”, ал жеңіліп, аттан түсіп қалса, Олжабай шығады деп шештік” (Қазыбек бек)</w:t>
      </w:r>
      <w:r w:rsidRPr="0098778A">
        <w:rPr>
          <w:rFonts w:ascii="Times New Roman" w:hAnsi="Times New Roman"/>
          <w:sz w:val="20"/>
          <w:szCs w:val="20"/>
          <w:lang w:val="kk-KZ" w:eastAsia="ko-KR"/>
        </w:rPr>
        <w:t>, -</w:t>
      </w:r>
      <w:r w:rsidRPr="0098778A">
        <w:rPr>
          <w:rFonts w:ascii="Times New Roman" w:hAnsi="Times New Roman"/>
          <w:sz w:val="20"/>
          <w:szCs w:val="20"/>
          <w:lang w:eastAsia="ko-KR"/>
        </w:rPr>
        <w:t>деп айтылғандар оған кепілдік етіп тұр. Ал енді адамның саяси факторларға толық баға беру мүмкіндігінің шектілігіне келсек, оған  Ахыт хажы-шешеннің:</w:t>
      </w:r>
      <w:r w:rsidRPr="0098778A">
        <w:rPr>
          <w:rFonts w:ascii="Times New Roman" w:hAnsi="Times New Roman"/>
          <w:sz w:val="20"/>
          <w:szCs w:val="20"/>
          <w:lang w:val="kk-KZ" w:eastAsia="ko-KR"/>
        </w:rPr>
        <w:t xml:space="preserve"> </w:t>
      </w:r>
      <w:r w:rsidRPr="0098778A">
        <w:rPr>
          <w:rFonts w:ascii="Times New Roman" w:hAnsi="Times New Roman"/>
          <w:sz w:val="20"/>
          <w:szCs w:val="20"/>
          <w:lang w:eastAsia="ko-KR"/>
        </w:rPr>
        <w:t xml:space="preserve">“Әуре басым, көз  жасым тынбай  ағып, болды сел, Иілді  мойын, менің ойым, не болады  қайран ел!”, Төле бидің: </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Қоймайсыздар шаршы топ,</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Қандай жерге барамын.</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Болады қандай  заманым,</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Көпшілік өзің білесің,</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Мен жалғызбын сіздер көп”, - деп  жауап беруі куә.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Қазақ шешендігіндегі тәуекелшілдік дәстүрдің басты ерекшелігі би-шешендер қандай жағдайда да болмасын, тіпті толық белгісіздік жағдайда да субъектінің өз тәжірибесіне, ішкі интуициясына, ішкі  сезіміне </w:t>
      </w:r>
      <w:r w:rsidRPr="0098778A">
        <w:rPr>
          <w:rFonts w:ascii="Times New Roman" w:hAnsi="Times New Roman"/>
          <w:sz w:val="20"/>
          <w:szCs w:val="20"/>
          <w:lang w:val="kk-KZ" w:eastAsia="ko-KR"/>
        </w:rPr>
        <w:lastRenderedPageBreak/>
        <w:t>негізделе отырып жағдаятқа баға беруге және шешім қабылдауға мәжбүр болатындығы, яғни тәуекел жасайтындығы. Мәселен, Қазыбек бидің қалмақ ханынан келісімге барғандағы, Тайкелтір шешеннің  Қоңтажының  алдында төмендеп сөйлегеніне, одан кейін қазақтар тарапынан ешкім ештеңе дей  алмағанына және осы  тұста қазақ пен қалмақ арасының  таразыға түскендей болғанын сезген Қазыбек бидің тәуекелге бел байлап: “Танымайтын жат елге танысқалы келгенбіз, танысуға көнбесең шабысқалы келгенбіз. Берсең жақсы бітіміңді айт, бермесең дірілдемей жөніңді айт, не  тұрысатын жеріңді айт”, - деп айтқаны, Жәнібек бидің :</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Мен жаралы арыстан,</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Жаулассам жармай кете алман</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Кекті болған жауыммен,</w:t>
      </w:r>
    </w:p>
    <w:p w:rsidR="00AD24A0" w:rsidRPr="0098778A" w:rsidRDefault="00AD24A0"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Кескілеспей біте алман.</w:t>
      </w:r>
    </w:p>
    <w:p w:rsidR="00AD24A0" w:rsidRPr="0098778A" w:rsidRDefault="00200CD1"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Қопа шешеннің: “</w:t>
      </w:r>
      <w:r w:rsidR="00AD24A0" w:rsidRPr="0098778A">
        <w:rPr>
          <w:rFonts w:ascii="Times New Roman" w:hAnsi="Times New Roman"/>
          <w:sz w:val="20"/>
          <w:szCs w:val="20"/>
          <w:lang w:eastAsia="ko-KR"/>
        </w:rPr>
        <w:t>Сөз сұрасаң Қопадан, тартысты жерден  т</w:t>
      </w:r>
      <w:r w:rsidRPr="0098778A">
        <w:rPr>
          <w:rFonts w:ascii="Times New Roman" w:hAnsi="Times New Roman"/>
          <w:sz w:val="20"/>
          <w:szCs w:val="20"/>
          <w:lang w:eastAsia="ko-KR"/>
        </w:rPr>
        <w:t>артынбас”, - дегені оған кепіл</w:t>
      </w:r>
      <w:r w:rsidRPr="0098778A">
        <w:rPr>
          <w:rFonts w:ascii="Times New Roman" w:hAnsi="Times New Roman"/>
          <w:sz w:val="20"/>
          <w:szCs w:val="20"/>
          <w:lang w:val="kk-KZ" w:eastAsia="ko-KR"/>
        </w:rPr>
        <w:t xml:space="preserve"> н</w:t>
      </w:r>
      <w:r w:rsidR="00AD24A0" w:rsidRPr="0098778A">
        <w:rPr>
          <w:rFonts w:ascii="Times New Roman" w:hAnsi="Times New Roman"/>
          <w:sz w:val="20"/>
          <w:szCs w:val="20"/>
          <w:lang w:eastAsia="ko-KR"/>
        </w:rPr>
        <w:t>емесе оны Алтын емел жотасындағы қазақтың қалмақпен соғысында қалмақтың Дөде батырымен қазақтың екі батыры жекпе-жекке шығып мерт болып</w:t>
      </w:r>
      <w:r w:rsidRPr="0098778A">
        <w:rPr>
          <w:rFonts w:ascii="Times New Roman" w:hAnsi="Times New Roman"/>
          <w:sz w:val="20"/>
          <w:szCs w:val="20"/>
          <w:lang w:val="kk-KZ" w:eastAsia="ko-KR"/>
        </w:rPr>
        <w:t>,</w:t>
      </w:r>
      <w:r w:rsidR="00AD24A0" w:rsidRPr="0098778A">
        <w:rPr>
          <w:rFonts w:ascii="Times New Roman" w:hAnsi="Times New Roman"/>
          <w:sz w:val="20"/>
          <w:szCs w:val="20"/>
          <w:lang w:eastAsia="ko-KR"/>
        </w:rPr>
        <w:t xml:space="preserve"> Дөденің қазақ тарапынан шыққан бала батырды менсінбей тұрған жағдайда Бәйдібек бидің: “Келсең кел, өзім де сол сөзіңді күтіп тұр едім” – деп нар тәуекелге бел байлап Дөде батырмен жекпе-жекке шыққанын сарбаздарының: “Иә, құдай, аруақ қолдай гөр” деп тілек  тілеп</w:t>
      </w:r>
      <w:r w:rsidRPr="0098778A">
        <w:rPr>
          <w:rFonts w:ascii="Times New Roman" w:hAnsi="Times New Roman"/>
          <w:sz w:val="20"/>
          <w:szCs w:val="20"/>
          <w:lang w:val="kk-KZ" w:eastAsia="ko-KR"/>
        </w:rPr>
        <w:t>,</w:t>
      </w:r>
      <w:r w:rsidR="00AD24A0" w:rsidRPr="0098778A">
        <w:rPr>
          <w:rFonts w:ascii="Times New Roman" w:hAnsi="Times New Roman"/>
          <w:sz w:val="20"/>
          <w:szCs w:val="20"/>
          <w:lang w:eastAsia="ko-KR"/>
        </w:rPr>
        <w:t xml:space="preserve"> шуласқанынан байқауға болады. </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eastAsia="ko-KR"/>
        </w:rPr>
        <w:t>Келтірілген шешендіктерден байқайтын тыға бір нәрсе, ол- белгісіздіктің  тәуекелшілдікті құрайтын әрі себеп, әрі оны белгілейтін ерекшелігі болуында. Яғни, белгісіздік тәуекелдік іс-әрекеттің болу ортасын құрап тұр десек болады. Сондықтан Бәйдібек пен Қазыбек билердің мысалында белгісіздіктің артуы тәуекелдің артынан тағы да көптегентәуекелдің тууына әкелуі мүмкін екені көрсетілгендей болады.</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Біздің пікірімізше, тәуекел саясат субъектісінің әлеуметтік-саяси мінезін сипаттайтын құбылыс болып  табылады. Тәуекелшілдік іс-әрекеттің нәтижесіне деген белгісіздік туған жағдайда іске асыралады. Егер жалпы белгісіздік, дүдамалдық, беймәлімділіктің көздерінің де, тамырларының да сан қырлы  болатынын мойындап, оны ескеретін болсақ, онда бүкіл қоғамдық -саяси  өмір өзінің кез-келген деңгейінде және кез-келген  сәтінде құпияға толы болады, демек тәуекелмен, тәуекелшілдікпен астарласып жатады деп ой қорытуға болады. Қоғам – тәуекелі мол “алтын көмбе” десек артық айтылғандық емес. Сонымен, шешендік сөйлеудегі саяси философия тәуекел ұғымындағы ішкі құндылықты, оның өз жетістігін және көпшілікке беймәлім, ұғымсыз құпиялылықты меңгереді.</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Би-шешендердің тәуекел философиясына қатысты ойлары ақиқат өзінің "ашықтығымен", "шынайылығымен" емес, ең аллдымен барынша "құпиялылығымен", "беймәлім-жұмбақтығымен" үйлесімді, жарасымды дейтін пікірлерге тоғысады. Бұл пікірлер тәуекелдің астарындағы анықты ашу – жәй жеңіл ғана белгілі бола қалатын нәрсені табу емес екенін аңғартады. Оның өзі бізді құпия сырды, жұмбақ дүниені  мәңгілік  іздеу жолына салады.</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Жоғарыда айтылғандарды жинақтай келіп, өз ойымызды төмендегідей тұжырымдарға тоғыстыруға  болады:</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Белгісіздіктен тәуекелшілдік сезімнің  туындайтынын анықтау;</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Тәуекелдің объективті құбылыс екенін, бірақ оның мазмұнының субъективті  құбылыс болуын мойындаушылыққа көңіл аудару;</w:t>
      </w:r>
    </w:p>
    <w:p w:rsidR="00AD24A0" w:rsidRPr="0098778A" w:rsidRDefault="00AD24A0"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Тәуекел жағдаят әр</w:t>
      </w:r>
      <w:r w:rsidR="00200CD1" w:rsidRPr="0098778A">
        <w:rPr>
          <w:rFonts w:ascii="Times New Roman" w:hAnsi="Times New Roman"/>
          <w:sz w:val="20"/>
          <w:szCs w:val="20"/>
          <w:lang w:val="kk-KZ" w:eastAsia="ko-KR"/>
        </w:rPr>
        <w:t xml:space="preserve"> </w:t>
      </w:r>
      <w:r w:rsidRPr="0098778A">
        <w:rPr>
          <w:rFonts w:ascii="Times New Roman" w:hAnsi="Times New Roman"/>
          <w:sz w:val="20"/>
          <w:szCs w:val="20"/>
          <w:lang w:val="kk-KZ" w:eastAsia="ko-KR"/>
        </w:rPr>
        <w:t xml:space="preserve">кезде адамның белгілі бір жауапкершілікке байланысты туындайтынына шешен-билердің көңіл  аудару үрдісіне үңілу.  </w:t>
      </w:r>
    </w:p>
    <w:p w:rsidR="00AD24A0" w:rsidRPr="0098778A" w:rsidRDefault="00AD24A0" w:rsidP="0098778A">
      <w:pPr>
        <w:spacing w:after="0" w:line="233" w:lineRule="auto"/>
        <w:ind w:firstLine="340"/>
        <w:rPr>
          <w:rFonts w:ascii="Times New Roman" w:hAnsi="Times New Roman"/>
          <w:sz w:val="20"/>
          <w:szCs w:val="20"/>
          <w:lang w:val="kk-KZ"/>
        </w:rPr>
      </w:pPr>
    </w:p>
    <w:p w:rsidR="00FA1126" w:rsidRPr="0098778A" w:rsidRDefault="00FA1126" w:rsidP="0098778A">
      <w:pPr>
        <w:pStyle w:val="af1"/>
        <w:spacing w:before="0" w:beforeAutospacing="0" w:after="0" w:afterAutospacing="0" w:line="233" w:lineRule="auto"/>
        <w:ind w:firstLine="340"/>
        <w:contextualSpacing/>
        <w:jc w:val="right"/>
        <w:rPr>
          <w:b/>
          <w:i/>
          <w:color w:val="000000"/>
          <w:sz w:val="20"/>
          <w:szCs w:val="20"/>
          <w:lang w:val="kk-KZ"/>
        </w:rPr>
      </w:pPr>
    </w:p>
    <w:p w:rsidR="00FA1126" w:rsidRPr="0098778A" w:rsidRDefault="00AD24A0" w:rsidP="0098778A">
      <w:pPr>
        <w:pStyle w:val="af1"/>
        <w:spacing w:before="0" w:beforeAutospacing="0" w:after="0" w:afterAutospacing="0" w:line="233" w:lineRule="auto"/>
        <w:ind w:firstLine="340"/>
        <w:contextualSpacing/>
        <w:jc w:val="right"/>
        <w:rPr>
          <w:b/>
          <w:i/>
          <w:color w:val="000000"/>
          <w:sz w:val="20"/>
          <w:szCs w:val="20"/>
        </w:rPr>
      </w:pPr>
      <w:r w:rsidRPr="0098778A">
        <w:rPr>
          <w:b/>
          <w:i/>
          <w:color w:val="000000"/>
          <w:sz w:val="20"/>
          <w:szCs w:val="20"/>
        </w:rPr>
        <w:t>Дощанов Н</w:t>
      </w:r>
      <w:r w:rsidR="00FA1126" w:rsidRPr="0098778A">
        <w:rPr>
          <w:b/>
          <w:i/>
          <w:color w:val="000000"/>
          <w:sz w:val="20"/>
          <w:szCs w:val="20"/>
        </w:rPr>
        <w:t>.</w:t>
      </w:r>
      <w:r w:rsidR="00F635FD" w:rsidRPr="0098778A">
        <w:rPr>
          <w:b/>
          <w:i/>
          <w:color w:val="000000"/>
          <w:sz w:val="20"/>
          <w:szCs w:val="20"/>
          <w:lang w:val="kk-KZ"/>
        </w:rPr>
        <w:t>,</w:t>
      </w:r>
      <w:r w:rsidR="000232D0">
        <w:rPr>
          <w:b/>
          <w:i/>
          <w:color w:val="000000"/>
          <w:sz w:val="20"/>
          <w:szCs w:val="20"/>
          <w:lang w:val="ca-ES"/>
        </w:rPr>
        <w:t xml:space="preserve"> </w:t>
      </w:r>
      <w:r w:rsidR="00FA1126" w:rsidRPr="0098778A">
        <w:rPr>
          <w:b/>
          <w:i/>
          <w:color w:val="000000"/>
          <w:sz w:val="20"/>
          <w:szCs w:val="20"/>
        </w:rPr>
        <w:t xml:space="preserve">студент 2 курса </w:t>
      </w:r>
    </w:p>
    <w:p w:rsidR="00FA1126" w:rsidRPr="0098778A" w:rsidRDefault="00FA1126" w:rsidP="0098778A">
      <w:pPr>
        <w:pStyle w:val="af1"/>
        <w:spacing w:before="0" w:beforeAutospacing="0" w:after="0" w:afterAutospacing="0" w:line="233" w:lineRule="auto"/>
        <w:ind w:firstLine="340"/>
        <w:contextualSpacing/>
        <w:jc w:val="right"/>
        <w:rPr>
          <w:b/>
          <w:i/>
          <w:color w:val="000000"/>
          <w:sz w:val="20"/>
          <w:szCs w:val="20"/>
        </w:rPr>
      </w:pPr>
      <w:r w:rsidRPr="0098778A">
        <w:rPr>
          <w:b/>
          <w:i/>
          <w:color w:val="000000"/>
          <w:sz w:val="20"/>
          <w:szCs w:val="20"/>
        </w:rPr>
        <w:t>юридического факультета</w:t>
      </w:r>
    </w:p>
    <w:p w:rsidR="00306EF4" w:rsidRPr="0098778A" w:rsidRDefault="00306EF4"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AD24A0" w:rsidRPr="0098778A" w:rsidRDefault="00AD24A0" w:rsidP="0098778A">
      <w:pPr>
        <w:pStyle w:val="af1"/>
        <w:spacing w:before="0" w:beforeAutospacing="0" w:after="0" w:afterAutospacing="0" w:line="233" w:lineRule="auto"/>
        <w:ind w:firstLine="340"/>
        <w:contextualSpacing/>
        <w:jc w:val="right"/>
        <w:rPr>
          <w:b/>
          <w:i/>
          <w:color w:val="000000"/>
          <w:sz w:val="20"/>
          <w:szCs w:val="20"/>
          <w:lang w:val="kk-KZ"/>
        </w:rPr>
      </w:pPr>
      <w:r w:rsidRPr="0098778A">
        <w:rPr>
          <w:b/>
          <w:i/>
          <w:color w:val="000000"/>
          <w:sz w:val="20"/>
          <w:szCs w:val="20"/>
        </w:rPr>
        <w:t>Научный руководитель</w:t>
      </w:r>
      <w:r w:rsidRPr="0098778A">
        <w:rPr>
          <w:b/>
          <w:i/>
          <w:color w:val="000000"/>
          <w:sz w:val="20"/>
          <w:szCs w:val="20"/>
          <w:lang w:val="kk-KZ"/>
        </w:rPr>
        <w:t>:</w:t>
      </w:r>
    </w:p>
    <w:p w:rsidR="00AD24A0" w:rsidRPr="0098778A" w:rsidRDefault="00AD24A0" w:rsidP="0098778A">
      <w:pPr>
        <w:pStyle w:val="af1"/>
        <w:spacing w:before="0" w:beforeAutospacing="0" w:after="0" w:afterAutospacing="0" w:line="233" w:lineRule="auto"/>
        <w:ind w:firstLine="340"/>
        <w:contextualSpacing/>
        <w:jc w:val="right"/>
        <w:rPr>
          <w:b/>
          <w:i/>
          <w:color w:val="000000"/>
          <w:sz w:val="20"/>
          <w:szCs w:val="20"/>
          <w:lang w:val="kk-KZ"/>
        </w:rPr>
      </w:pPr>
      <w:r w:rsidRPr="0098778A">
        <w:rPr>
          <w:b/>
          <w:i/>
          <w:color w:val="000000"/>
          <w:sz w:val="20"/>
          <w:szCs w:val="20"/>
          <w:lang w:val="kk-KZ"/>
        </w:rPr>
        <w:t>д.,ф</w:t>
      </w:r>
      <w:r w:rsidR="00FA1126" w:rsidRPr="0098778A">
        <w:rPr>
          <w:b/>
          <w:i/>
          <w:color w:val="000000"/>
          <w:sz w:val="20"/>
          <w:szCs w:val="20"/>
          <w:lang w:val="kk-KZ"/>
        </w:rPr>
        <w:t>илос</w:t>
      </w:r>
      <w:r w:rsidRPr="0098778A">
        <w:rPr>
          <w:b/>
          <w:i/>
          <w:color w:val="000000"/>
          <w:sz w:val="20"/>
          <w:szCs w:val="20"/>
          <w:lang w:val="kk-KZ"/>
        </w:rPr>
        <w:t>.н.,</w:t>
      </w:r>
      <w:r w:rsidRPr="0098778A">
        <w:rPr>
          <w:b/>
          <w:i/>
          <w:color w:val="000000"/>
          <w:sz w:val="20"/>
          <w:szCs w:val="20"/>
        </w:rPr>
        <w:t xml:space="preserve"> </w:t>
      </w:r>
      <w:r w:rsidRPr="0098778A">
        <w:rPr>
          <w:b/>
          <w:i/>
          <w:color w:val="000000"/>
          <w:sz w:val="20"/>
          <w:szCs w:val="20"/>
          <w:lang w:val="kk-KZ"/>
        </w:rPr>
        <w:t xml:space="preserve">профессор </w:t>
      </w:r>
      <w:r w:rsidRPr="0098778A">
        <w:rPr>
          <w:b/>
          <w:i/>
          <w:color w:val="000000"/>
          <w:sz w:val="20"/>
          <w:szCs w:val="20"/>
        </w:rPr>
        <w:t>Сыргакбаева А.С.</w:t>
      </w:r>
    </w:p>
    <w:p w:rsidR="00AD24A0" w:rsidRPr="0098778A" w:rsidRDefault="00AD24A0" w:rsidP="0098778A">
      <w:pPr>
        <w:pStyle w:val="af1"/>
        <w:spacing w:before="0" w:beforeAutospacing="0" w:after="0" w:afterAutospacing="0" w:line="233" w:lineRule="auto"/>
        <w:ind w:firstLine="340"/>
        <w:contextualSpacing/>
        <w:jc w:val="right"/>
        <w:rPr>
          <w:i/>
          <w:color w:val="000000"/>
          <w:sz w:val="20"/>
          <w:szCs w:val="20"/>
          <w:lang w:val="kk-KZ"/>
        </w:rPr>
      </w:pPr>
    </w:p>
    <w:p w:rsidR="00AD24A0" w:rsidRPr="0098778A" w:rsidRDefault="00AD24A0" w:rsidP="0098778A">
      <w:pPr>
        <w:pStyle w:val="af1"/>
        <w:spacing w:before="0" w:beforeAutospacing="0" w:after="0" w:afterAutospacing="0" w:line="233" w:lineRule="auto"/>
        <w:ind w:firstLine="340"/>
        <w:contextualSpacing/>
        <w:jc w:val="center"/>
        <w:rPr>
          <w:b/>
          <w:caps/>
          <w:color w:val="000000"/>
          <w:sz w:val="20"/>
          <w:szCs w:val="20"/>
          <w:lang w:val="kk-KZ"/>
        </w:rPr>
      </w:pPr>
      <w:r w:rsidRPr="0098778A">
        <w:rPr>
          <w:b/>
          <w:caps/>
          <w:color w:val="000000"/>
          <w:sz w:val="20"/>
          <w:szCs w:val="20"/>
        </w:rPr>
        <w:t>Философское содержание Ражда-йоги</w:t>
      </w:r>
    </w:p>
    <w:p w:rsidR="00AD24A0" w:rsidRPr="0098778A" w:rsidRDefault="00AD24A0" w:rsidP="0098778A">
      <w:pPr>
        <w:pStyle w:val="af1"/>
        <w:spacing w:before="0" w:beforeAutospacing="0" w:after="0" w:afterAutospacing="0" w:line="233" w:lineRule="auto"/>
        <w:ind w:firstLine="340"/>
        <w:contextualSpacing/>
        <w:jc w:val="center"/>
        <w:rPr>
          <w:b/>
          <w:color w:val="000000"/>
          <w:sz w:val="20"/>
          <w:szCs w:val="20"/>
          <w:lang w:val="kk-KZ"/>
        </w:rPr>
      </w:pPr>
    </w:p>
    <w:p w:rsidR="00AD24A0" w:rsidRPr="0098778A" w:rsidRDefault="00AD24A0" w:rsidP="0098778A">
      <w:pPr>
        <w:spacing w:after="0" w:line="233" w:lineRule="auto"/>
        <w:ind w:firstLine="340"/>
        <w:contextualSpacing/>
        <w:jc w:val="both"/>
        <w:rPr>
          <w:rFonts w:ascii="Times New Roman" w:hAnsi="Times New Roman"/>
          <w:color w:val="000000"/>
          <w:sz w:val="20"/>
          <w:szCs w:val="20"/>
        </w:rPr>
      </w:pPr>
      <w:r w:rsidRPr="0098778A">
        <w:rPr>
          <w:rFonts w:ascii="Times New Roman" w:hAnsi="Times New Roman"/>
          <w:color w:val="000000"/>
          <w:sz w:val="20"/>
          <w:szCs w:val="20"/>
        </w:rPr>
        <w:t>Темой мое</w:t>
      </w:r>
      <w:r w:rsidRPr="0098778A">
        <w:rPr>
          <w:rFonts w:ascii="Times New Roman" w:hAnsi="Times New Roman"/>
          <w:color w:val="000000"/>
          <w:sz w:val="20"/>
          <w:szCs w:val="20"/>
          <w:lang w:val="kk-KZ"/>
        </w:rPr>
        <w:t>й</w:t>
      </w:r>
      <w:r w:rsidRPr="0098778A">
        <w:rPr>
          <w:rFonts w:ascii="Times New Roman" w:hAnsi="Times New Roman"/>
          <w:color w:val="000000"/>
          <w:sz w:val="20"/>
          <w:szCs w:val="20"/>
        </w:rPr>
        <w:t xml:space="preserve"> </w:t>
      </w:r>
      <w:r w:rsidRPr="0098778A">
        <w:rPr>
          <w:rFonts w:ascii="Times New Roman" w:hAnsi="Times New Roman"/>
          <w:color w:val="000000"/>
          <w:sz w:val="20"/>
          <w:szCs w:val="20"/>
          <w:lang w:val="kk-KZ"/>
        </w:rPr>
        <w:t>статьи</w:t>
      </w:r>
      <w:r w:rsidRPr="0098778A">
        <w:rPr>
          <w:rFonts w:ascii="Times New Roman" w:hAnsi="Times New Roman"/>
          <w:color w:val="000000"/>
          <w:sz w:val="20"/>
          <w:szCs w:val="20"/>
        </w:rPr>
        <w:t xml:space="preserve"> является выявление философского содержания Раджа-йоги. Большинство людей считает, что йога это только специфические позы и, конечно же, медитация, но йога это намного больше, чем просто сидя медитировать.</w:t>
      </w:r>
    </w:p>
    <w:p w:rsidR="00AD24A0" w:rsidRPr="0098778A" w:rsidRDefault="00AD24A0" w:rsidP="0098778A">
      <w:pPr>
        <w:spacing w:after="0" w:line="233" w:lineRule="auto"/>
        <w:ind w:firstLine="340"/>
        <w:contextualSpacing/>
        <w:jc w:val="both"/>
        <w:rPr>
          <w:rFonts w:ascii="Times New Roman" w:hAnsi="Times New Roman"/>
          <w:color w:val="000000"/>
          <w:sz w:val="20"/>
          <w:szCs w:val="20"/>
        </w:rPr>
      </w:pPr>
      <w:r w:rsidRPr="0098778A">
        <w:rPr>
          <w:rFonts w:ascii="Times New Roman" w:hAnsi="Times New Roman"/>
          <w:color w:val="000000"/>
          <w:sz w:val="20"/>
          <w:szCs w:val="20"/>
        </w:rPr>
        <w:t>Раджа-йога или классическая йога – одна из шести ортодоксальных</w:t>
      </w:r>
      <w:r w:rsidRPr="0098778A">
        <w:rPr>
          <w:rStyle w:val="apple-converted-space"/>
          <w:rFonts w:ascii="Times New Roman" w:hAnsi="Times New Roman"/>
          <w:color w:val="000000"/>
          <w:sz w:val="20"/>
          <w:szCs w:val="20"/>
          <w:shd w:val="clear" w:color="auto" w:fill="FFFFFF"/>
        </w:rPr>
        <w:t> </w:t>
      </w:r>
      <w:r w:rsidRPr="0098778A">
        <w:rPr>
          <w:rFonts w:ascii="Times New Roman" w:hAnsi="Times New Roman"/>
          <w:color w:val="000000"/>
          <w:sz w:val="20"/>
          <w:szCs w:val="20"/>
        </w:rPr>
        <w:t>школ, представленных в философии индуизма,</w:t>
      </w:r>
      <w:r w:rsidRPr="0098778A">
        <w:rPr>
          <w:rFonts w:ascii="Times New Roman" w:hAnsi="Times New Roman"/>
          <w:color w:val="000000"/>
          <w:sz w:val="20"/>
          <w:szCs w:val="20"/>
          <w:shd w:val="clear" w:color="auto" w:fill="FFFFFF"/>
        </w:rPr>
        <w:t xml:space="preserve"> которая изучается на протяжении многих тысячелетий</w:t>
      </w:r>
      <w:r w:rsidRPr="0098778A">
        <w:rPr>
          <w:rFonts w:ascii="Times New Roman" w:hAnsi="Times New Roman"/>
          <w:color w:val="000000"/>
          <w:sz w:val="20"/>
          <w:szCs w:val="20"/>
        </w:rPr>
        <w:t xml:space="preserve">.  Раджа йога — это господство сознания над всеми тремя началами человека, развитие сверхсознания и постижение с его помощью Бога. </w:t>
      </w:r>
    </w:p>
    <w:p w:rsidR="00AD24A0" w:rsidRPr="0098778A" w:rsidRDefault="00AD24A0" w:rsidP="0098778A">
      <w:pPr>
        <w:spacing w:after="0" w:line="233" w:lineRule="auto"/>
        <w:ind w:firstLine="340"/>
        <w:contextualSpacing/>
        <w:jc w:val="both"/>
        <w:rPr>
          <w:rFonts w:ascii="Times New Roman" w:hAnsi="Times New Roman"/>
          <w:color w:val="000000"/>
          <w:sz w:val="20"/>
          <w:szCs w:val="20"/>
        </w:rPr>
      </w:pPr>
      <w:r w:rsidRPr="0098778A">
        <w:rPr>
          <w:rFonts w:ascii="Times New Roman" w:hAnsi="Times New Roman"/>
          <w:color w:val="000000"/>
          <w:sz w:val="20"/>
          <w:szCs w:val="20"/>
          <w:shd w:val="clear" w:color="auto" w:fill="FFFFFF"/>
        </w:rPr>
        <w:t xml:space="preserve">Одновременно с медитацией она предлагает человеку научный подход к изучению духовной жизни методов успокоения и расширения нашего осознания духовной реальности. Она также предлагает изучить методы самообладания в любом аспекте жизни, начиная с успокоения своих бурных эмоций и заканчивая пробуждением глубокого сострадания и любви к ближнему. В конечном счете, это хорошо изученный путь к единению с Богом. </w:t>
      </w:r>
      <w:r w:rsidRPr="0098778A">
        <w:rPr>
          <w:rFonts w:ascii="Times New Roman" w:hAnsi="Times New Roman"/>
          <w:color w:val="000000"/>
          <w:sz w:val="20"/>
          <w:szCs w:val="20"/>
        </w:rPr>
        <w:t xml:space="preserve">В переводе Раджа-йога означает «царская йога» или «царица среди йог». Царственной она названа возможно потому, что ею интересовались и занимались некоторые "царственные" особы в Индии. Она раскрывает все потенциальные возможности личности. Для этого используются сложные приемы саморегуляции психики (самовнушение, отвлечение чувств от внешних и внутренних раздражителей, концентрация внимания и др.). Можно сказать, что там, где кончается хатха-йога, начинается раджа-йога. </w:t>
      </w:r>
    </w:p>
    <w:p w:rsidR="00AD24A0" w:rsidRPr="0098778A" w:rsidRDefault="00AD24A0" w:rsidP="0098778A">
      <w:pPr>
        <w:spacing w:after="0" w:line="233" w:lineRule="auto"/>
        <w:ind w:firstLine="340"/>
        <w:contextualSpacing/>
        <w:jc w:val="both"/>
        <w:rPr>
          <w:rFonts w:ascii="Times New Roman" w:hAnsi="Times New Roman"/>
          <w:color w:val="000000"/>
          <w:sz w:val="20"/>
          <w:szCs w:val="20"/>
        </w:rPr>
      </w:pPr>
      <w:r w:rsidRPr="0098778A">
        <w:rPr>
          <w:rFonts w:ascii="Times New Roman" w:hAnsi="Times New Roman"/>
          <w:color w:val="000000"/>
          <w:sz w:val="20"/>
          <w:szCs w:val="20"/>
        </w:rPr>
        <w:lastRenderedPageBreak/>
        <w:t>Основной задачей Раджа-йоги является установление контроля над своим разумом и сознанием посредством медитации, осознание разницы между реальностью и иллюзией и достижение освобождения. Как говорит Свами Вивекананда, что человек не знает всех своих возможностей и именно с помощью Ражда-йоги свои потенциальные возможности человек может развивать до бесконечности.</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 xml:space="preserve">Раджа-йога помогает сконцентрировать сознание внутри себя, сосредоточить духовные силы, попытаться познать природу человеческих психологических особенностей. </w:t>
      </w:r>
      <w:r w:rsidRPr="0098778A">
        <w:rPr>
          <w:rFonts w:ascii="Times New Roman" w:hAnsi="Times New Roman"/>
          <w:i/>
          <w:iCs/>
          <w:color w:val="000000"/>
          <w:sz w:val="20"/>
          <w:szCs w:val="20"/>
          <w:shd w:val="clear" w:color="auto" w:fill="FFFFFF"/>
        </w:rPr>
        <w:t>Раджа-йога</w:t>
      </w:r>
      <w:r w:rsidRPr="0098778A">
        <w:rPr>
          <w:rStyle w:val="apple-converted-space"/>
          <w:rFonts w:ascii="Times New Roman" w:hAnsi="Times New Roman"/>
          <w:color w:val="000000"/>
          <w:sz w:val="20"/>
          <w:szCs w:val="20"/>
          <w:shd w:val="clear" w:color="auto" w:fill="FFFFFF"/>
        </w:rPr>
        <w:t> </w:t>
      </w:r>
      <w:r w:rsidRPr="0098778A">
        <w:rPr>
          <w:rFonts w:ascii="Times New Roman" w:hAnsi="Times New Roman"/>
          <w:color w:val="000000"/>
          <w:sz w:val="20"/>
          <w:szCs w:val="20"/>
          <w:shd w:val="clear" w:color="auto" w:fill="FFFFFF"/>
        </w:rPr>
        <w:t>учит: человек есть капелька в бесконечном океане знания и силы, который находится вне человечества. Человек во многом нуждается и многого желает, но обладает и средствами для удовлетворения своих нужд, поэтому всякий раз, как исполняется желание, как приходит отклик на молитву, они осуществляются из этой неисчерпаемой сокровищницы, а не с помощью некоего сверхъестественного существа. Мысль о сверхъестественных существах способна подстегнуть человека к действию, но она же ведет и к духовному застою, к зависимости, страху, суеверию и вырождается в ужасающее убеждение, что человек по природе своей слаб. Нет ничего сверхъестественного, говорит последователь</w:t>
      </w:r>
      <w:r w:rsidRPr="0098778A">
        <w:rPr>
          <w:rStyle w:val="apple-converted-space"/>
          <w:rFonts w:ascii="Times New Roman" w:hAnsi="Times New Roman"/>
          <w:color w:val="000000"/>
          <w:sz w:val="20"/>
          <w:szCs w:val="20"/>
          <w:shd w:val="clear" w:color="auto" w:fill="FFFFFF"/>
        </w:rPr>
        <w:t> </w:t>
      </w:r>
      <w:r w:rsidRPr="0098778A">
        <w:rPr>
          <w:rFonts w:ascii="Times New Roman" w:hAnsi="Times New Roman"/>
          <w:i/>
          <w:iCs/>
          <w:color w:val="000000"/>
          <w:sz w:val="20"/>
          <w:szCs w:val="20"/>
          <w:shd w:val="clear" w:color="auto" w:fill="FFFFFF"/>
        </w:rPr>
        <w:t>раджа-йоги,</w:t>
      </w:r>
      <w:r w:rsidRPr="0098778A">
        <w:rPr>
          <w:rStyle w:val="apple-converted-space"/>
          <w:rFonts w:ascii="Times New Roman" w:hAnsi="Times New Roman"/>
          <w:color w:val="000000"/>
          <w:sz w:val="20"/>
          <w:szCs w:val="20"/>
          <w:shd w:val="clear" w:color="auto" w:fill="FFFFFF"/>
        </w:rPr>
        <w:t> </w:t>
      </w:r>
      <w:r w:rsidRPr="0098778A">
        <w:rPr>
          <w:rFonts w:ascii="Times New Roman" w:hAnsi="Times New Roman"/>
          <w:color w:val="000000"/>
          <w:sz w:val="20"/>
          <w:szCs w:val="20"/>
          <w:shd w:val="clear" w:color="auto" w:fill="FFFFFF"/>
        </w:rPr>
        <w:t xml:space="preserve">в природе есть лишь грубые явления и есть тонкие. Тонкие явления — это причины, грубые — следствия. Грубые явления легко воспринимаются органами чувств, тонкие — нет. </w:t>
      </w:r>
    </w:p>
    <w:p w:rsidR="00AD24A0" w:rsidRPr="0098778A" w:rsidRDefault="00AD24A0" w:rsidP="0098778A">
      <w:pPr>
        <w:spacing w:after="0" w:line="233" w:lineRule="auto"/>
        <w:ind w:firstLine="340"/>
        <w:contextualSpacing/>
        <w:jc w:val="both"/>
        <w:rPr>
          <w:rFonts w:ascii="Times New Roman" w:hAnsi="Times New Roman"/>
          <w:color w:val="000000"/>
          <w:sz w:val="20"/>
          <w:szCs w:val="20"/>
          <w:shd w:val="clear" w:color="auto" w:fill="FFFFFF"/>
        </w:rPr>
      </w:pPr>
      <w:r w:rsidRPr="0098778A">
        <w:rPr>
          <w:rFonts w:ascii="Times New Roman" w:hAnsi="Times New Roman"/>
          <w:color w:val="000000"/>
          <w:sz w:val="20"/>
          <w:szCs w:val="20"/>
          <w:shd w:val="clear" w:color="auto" w:fill="FFFFFF"/>
        </w:rPr>
        <w:t>Практика</w:t>
      </w:r>
      <w:r w:rsidRPr="0098778A">
        <w:rPr>
          <w:rStyle w:val="apple-converted-space"/>
          <w:rFonts w:ascii="Times New Roman" w:hAnsi="Times New Roman"/>
          <w:color w:val="000000"/>
          <w:sz w:val="20"/>
          <w:szCs w:val="20"/>
          <w:shd w:val="clear" w:color="auto" w:fill="FFFFFF"/>
        </w:rPr>
        <w:t> </w:t>
      </w:r>
      <w:r w:rsidRPr="0098778A">
        <w:rPr>
          <w:rFonts w:ascii="Times New Roman" w:hAnsi="Times New Roman"/>
          <w:i/>
          <w:iCs/>
          <w:color w:val="000000"/>
          <w:sz w:val="20"/>
          <w:szCs w:val="20"/>
          <w:shd w:val="clear" w:color="auto" w:fill="FFFFFF"/>
        </w:rPr>
        <w:t>раджа-йоги</w:t>
      </w:r>
      <w:r w:rsidRPr="0098778A">
        <w:rPr>
          <w:rStyle w:val="apple-converted-space"/>
          <w:rFonts w:ascii="Times New Roman" w:hAnsi="Times New Roman"/>
          <w:color w:val="000000"/>
          <w:sz w:val="20"/>
          <w:szCs w:val="20"/>
          <w:shd w:val="clear" w:color="auto" w:fill="FFFFFF"/>
        </w:rPr>
        <w:t> </w:t>
      </w:r>
      <w:r w:rsidRPr="0098778A">
        <w:rPr>
          <w:rFonts w:ascii="Times New Roman" w:hAnsi="Times New Roman"/>
          <w:color w:val="000000"/>
          <w:sz w:val="20"/>
          <w:szCs w:val="20"/>
          <w:shd w:val="clear" w:color="auto" w:fill="FFFFFF"/>
        </w:rPr>
        <w:t>помогает человеку усовершенствовать свои восприятия.</w:t>
      </w:r>
    </w:p>
    <w:p w:rsidR="00AD24A0" w:rsidRPr="0098778A" w:rsidRDefault="00AD24A0" w:rsidP="0098778A">
      <w:pPr>
        <w:pStyle w:val="af1"/>
        <w:shd w:val="clear" w:color="auto" w:fill="FFFFFF"/>
        <w:spacing w:before="0" w:beforeAutospacing="0" w:after="0" w:afterAutospacing="0" w:line="233" w:lineRule="auto"/>
        <w:ind w:firstLine="340"/>
        <w:contextualSpacing/>
        <w:jc w:val="both"/>
        <w:rPr>
          <w:color w:val="000000"/>
          <w:sz w:val="20"/>
          <w:szCs w:val="20"/>
        </w:rPr>
      </w:pPr>
      <w:r w:rsidRPr="0098778A">
        <w:rPr>
          <w:color w:val="000000"/>
          <w:sz w:val="20"/>
          <w:szCs w:val="20"/>
        </w:rPr>
        <w:t>В практике раджа-йоги существуют восемь ступеней или уровней, из-за чего её также называют аштанга-йогой (от</w:t>
      </w:r>
      <w:r w:rsidRPr="0098778A">
        <w:rPr>
          <w:rStyle w:val="apple-converted-space"/>
          <w:color w:val="000000"/>
          <w:sz w:val="20"/>
          <w:szCs w:val="20"/>
        </w:rPr>
        <w:t> </w:t>
      </w:r>
      <w:hyperlink r:id="rId95" w:tooltip="Санскрит" w:history="1">
        <w:r w:rsidRPr="0098778A">
          <w:rPr>
            <w:rStyle w:val="af0"/>
            <w:color w:val="000000"/>
            <w:sz w:val="20"/>
            <w:szCs w:val="20"/>
          </w:rPr>
          <w:t>санскритского</w:t>
        </w:r>
      </w:hyperlink>
      <w:r w:rsidRPr="0098778A">
        <w:rPr>
          <w:rStyle w:val="apple-converted-space"/>
          <w:color w:val="000000"/>
          <w:sz w:val="20"/>
          <w:szCs w:val="20"/>
        </w:rPr>
        <w:t> </w:t>
      </w:r>
      <w:r w:rsidRPr="0098778A">
        <w:rPr>
          <w:i/>
          <w:iCs/>
          <w:color w:val="000000"/>
          <w:sz w:val="20"/>
          <w:szCs w:val="20"/>
        </w:rPr>
        <w:t>ашта</w:t>
      </w:r>
      <w:r w:rsidRPr="0098778A">
        <w:rPr>
          <w:color w:val="000000"/>
          <w:sz w:val="20"/>
          <w:szCs w:val="20"/>
        </w:rPr>
        <w:t> — восемь):</w:t>
      </w:r>
    </w:p>
    <w:p w:rsidR="00AD24A0" w:rsidRPr="0098778A" w:rsidRDefault="001D3E6D" w:rsidP="0098778A">
      <w:pPr>
        <w:numPr>
          <w:ilvl w:val="0"/>
          <w:numId w:val="88"/>
        </w:numPr>
        <w:shd w:val="clear" w:color="auto" w:fill="FFFFFF"/>
        <w:spacing w:after="0" w:line="233" w:lineRule="auto"/>
        <w:ind w:left="0" w:firstLine="340"/>
        <w:contextualSpacing/>
        <w:jc w:val="both"/>
        <w:rPr>
          <w:rFonts w:ascii="Times New Roman" w:hAnsi="Times New Roman"/>
          <w:color w:val="000000"/>
          <w:sz w:val="20"/>
          <w:szCs w:val="20"/>
        </w:rPr>
      </w:pPr>
      <w:hyperlink r:id="rId96" w:tooltip="Яма (йога)" w:history="1">
        <w:r w:rsidR="00AD24A0" w:rsidRPr="0098778A">
          <w:rPr>
            <w:rStyle w:val="af0"/>
            <w:rFonts w:ascii="Times New Roman" w:hAnsi="Times New Roman"/>
            <w:bCs/>
            <w:color w:val="000000"/>
            <w:sz w:val="20"/>
            <w:szCs w:val="20"/>
          </w:rPr>
          <w:t>Яма</w:t>
        </w:r>
      </w:hyperlink>
      <w:r w:rsidR="00AD24A0" w:rsidRPr="0098778A">
        <w:rPr>
          <w:rFonts w:ascii="Times New Roman" w:hAnsi="Times New Roman"/>
          <w:color w:val="000000"/>
          <w:sz w:val="20"/>
          <w:szCs w:val="20"/>
        </w:rPr>
        <w:t> — нормы поведения — самоограничение</w:t>
      </w:r>
    </w:p>
    <w:p w:rsidR="00AD24A0" w:rsidRPr="0098778A" w:rsidRDefault="001D3E6D" w:rsidP="0098778A">
      <w:pPr>
        <w:numPr>
          <w:ilvl w:val="0"/>
          <w:numId w:val="88"/>
        </w:numPr>
        <w:shd w:val="clear" w:color="auto" w:fill="FFFFFF"/>
        <w:spacing w:after="0" w:line="233" w:lineRule="auto"/>
        <w:ind w:left="0" w:firstLine="340"/>
        <w:contextualSpacing/>
        <w:jc w:val="both"/>
        <w:rPr>
          <w:rFonts w:ascii="Times New Roman" w:hAnsi="Times New Roman"/>
          <w:color w:val="000000"/>
          <w:sz w:val="20"/>
          <w:szCs w:val="20"/>
        </w:rPr>
      </w:pPr>
      <w:hyperlink r:id="rId97" w:tooltip="Нияма" w:history="1">
        <w:r w:rsidR="00AD24A0" w:rsidRPr="0098778A">
          <w:rPr>
            <w:rStyle w:val="af0"/>
            <w:rFonts w:ascii="Times New Roman" w:hAnsi="Times New Roman"/>
            <w:bCs/>
            <w:color w:val="000000"/>
            <w:sz w:val="20"/>
            <w:szCs w:val="20"/>
          </w:rPr>
          <w:t>Нияма</w:t>
        </w:r>
      </w:hyperlink>
      <w:r w:rsidR="00AD24A0" w:rsidRPr="0098778A">
        <w:rPr>
          <w:rFonts w:ascii="Times New Roman" w:hAnsi="Times New Roman"/>
          <w:color w:val="000000"/>
          <w:sz w:val="20"/>
          <w:szCs w:val="20"/>
        </w:rPr>
        <w:t> — следование религиозным правилам и предписаниям — полное посвящение себя духовным практикам</w:t>
      </w:r>
    </w:p>
    <w:p w:rsidR="00AD24A0" w:rsidRPr="0098778A" w:rsidRDefault="001D3E6D" w:rsidP="0098778A">
      <w:pPr>
        <w:numPr>
          <w:ilvl w:val="0"/>
          <w:numId w:val="88"/>
        </w:numPr>
        <w:shd w:val="clear" w:color="auto" w:fill="FFFFFF"/>
        <w:spacing w:after="0" w:line="233" w:lineRule="auto"/>
        <w:ind w:left="0" w:firstLine="340"/>
        <w:contextualSpacing/>
        <w:jc w:val="both"/>
        <w:rPr>
          <w:rFonts w:ascii="Times New Roman" w:hAnsi="Times New Roman"/>
          <w:color w:val="000000"/>
          <w:sz w:val="20"/>
          <w:szCs w:val="20"/>
        </w:rPr>
      </w:pPr>
      <w:hyperlink r:id="rId98" w:tooltip="Асана" w:history="1">
        <w:r w:rsidR="00AD24A0" w:rsidRPr="0098778A">
          <w:rPr>
            <w:rStyle w:val="af0"/>
            <w:rFonts w:ascii="Times New Roman" w:hAnsi="Times New Roman"/>
            <w:bCs/>
            <w:color w:val="000000"/>
            <w:sz w:val="20"/>
            <w:szCs w:val="20"/>
          </w:rPr>
          <w:t>Асана</w:t>
        </w:r>
      </w:hyperlink>
      <w:r w:rsidR="00AD24A0" w:rsidRPr="0098778A">
        <w:rPr>
          <w:rFonts w:ascii="Times New Roman" w:hAnsi="Times New Roman"/>
          <w:color w:val="000000"/>
          <w:sz w:val="20"/>
          <w:szCs w:val="20"/>
        </w:rPr>
        <w:t> — объединение ума и тела посредством физической деятельности</w:t>
      </w:r>
    </w:p>
    <w:p w:rsidR="00AD24A0" w:rsidRPr="0098778A" w:rsidRDefault="001D3E6D" w:rsidP="0098778A">
      <w:pPr>
        <w:numPr>
          <w:ilvl w:val="0"/>
          <w:numId w:val="88"/>
        </w:numPr>
        <w:shd w:val="clear" w:color="auto" w:fill="FFFFFF"/>
        <w:spacing w:after="0" w:line="233" w:lineRule="auto"/>
        <w:ind w:left="0" w:firstLine="340"/>
        <w:contextualSpacing/>
        <w:jc w:val="both"/>
        <w:rPr>
          <w:rFonts w:ascii="Times New Roman" w:hAnsi="Times New Roman"/>
          <w:color w:val="000000"/>
          <w:sz w:val="20"/>
          <w:szCs w:val="20"/>
        </w:rPr>
      </w:pPr>
      <w:hyperlink r:id="rId99" w:tooltip="Пранаяма" w:history="1">
        <w:r w:rsidR="00AD24A0" w:rsidRPr="0098778A">
          <w:rPr>
            <w:rStyle w:val="af0"/>
            <w:rFonts w:ascii="Times New Roman" w:hAnsi="Times New Roman"/>
            <w:bCs/>
            <w:color w:val="000000"/>
            <w:sz w:val="20"/>
            <w:szCs w:val="20"/>
          </w:rPr>
          <w:t>Пранаяма</w:t>
        </w:r>
      </w:hyperlink>
      <w:r w:rsidR="00AD24A0" w:rsidRPr="0098778A">
        <w:rPr>
          <w:rFonts w:ascii="Times New Roman" w:hAnsi="Times New Roman"/>
          <w:color w:val="000000"/>
          <w:sz w:val="20"/>
          <w:szCs w:val="20"/>
        </w:rPr>
        <w:t> — контролирование дыхания, приводящее к объединению тела и ума</w:t>
      </w:r>
    </w:p>
    <w:p w:rsidR="00AD24A0" w:rsidRPr="0098778A" w:rsidRDefault="001D3E6D" w:rsidP="0098778A">
      <w:pPr>
        <w:numPr>
          <w:ilvl w:val="0"/>
          <w:numId w:val="88"/>
        </w:numPr>
        <w:shd w:val="clear" w:color="auto" w:fill="FFFFFF"/>
        <w:spacing w:after="0" w:line="233" w:lineRule="auto"/>
        <w:ind w:left="0" w:firstLine="340"/>
        <w:contextualSpacing/>
        <w:jc w:val="both"/>
        <w:rPr>
          <w:rFonts w:ascii="Times New Roman" w:hAnsi="Times New Roman"/>
          <w:color w:val="000000"/>
          <w:sz w:val="20"/>
          <w:szCs w:val="20"/>
        </w:rPr>
      </w:pPr>
      <w:hyperlink r:id="rId100" w:tooltip="Пратьяхара" w:history="1">
        <w:r w:rsidR="00AD24A0" w:rsidRPr="0098778A">
          <w:rPr>
            <w:rStyle w:val="af0"/>
            <w:rFonts w:ascii="Times New Roman" w:hAnsi="Times New Roman"/>
            <w:bCs/>
            <w:color w:val="000000"/>
            <w:sz w:val="20"/>
            <w:szCs w:val="20"/>
          </w:rPr>
          <w:t>Пратьяхара</w:t>
        </w:r>
      </w:hyperlink>
      <w:r w:rsidR="00AD24A0" w:rsidRPr="0098778A">
        <w:rPr>
          <w:rFonts w:ascii="Times New Roman" w:hAnsi="Times New Roman"/>
          <w:color w:val="000000"/>
          <w:sz w:val="20"/>
          <w:szCs w:val="20"/>
        </w:rPr>
        <w:t> — отвлечение чувств от контакта с их объектами</w:t>
      </w:r>
    </w:p>
    <w:p w:rsidR="00AD24A0" w:rsidRPr="0098778A" w:rsidRDefault="001D3E6D" w:rsidP="0098778A">
      <w:pPr>
        <w:numPr>
          <w:ilvl w:val="0"/>
          <w:numId w:val="88"/>
        </w:numPr>
        <w:shd w:val="clear" w:color="auto" w:fill="FFFFFF"/>
        <w:spacing w:after="0" w:line="233" w:lineRule="auto"/>
        <w:ind w:left="0" w:firstLine="340"/>
        <w:contextualSpacing/>
        <w:jc w:val="both"/>
        <w:rPr>
          <w:rFonts w:ascii="Times New Roman" w:hAnsi="Times New Roman"/>
          <w:color w:val="000000"/>
          <w:sz w:val="20"/>
          <w:szCs w:val="20"/>
        </w:rPr>
      </w:pPr>
      <w:hyperlink r:id="rId101" w:tooltip="Дхарана" w:history="1">
        <w:r w:rsidR="00AD24A0" w:rsidRPr="0098778A">
          <w:rPr>
            <w:rStyle w:val="af0"/>
            <w:rFonts w:ascii="Times New Roman" w:hAnsi="Times New Roman"/>
            <w:bCs/>
            <w:color w:val="000000"/>
            <w:sz w:val="20"/>
            <w:szCs w:val="20"/>
          </w:rPr>
          <w:t>Дхарана</w:t>
        </w:r>
      </w:hyperlink>
      <w:r w:rsidR="00AD24A0" w:rsidRPr="0098778A">
        <w:rPr>
          <w:rFonts w:ascii="Times New Roman" w:hAnsi="Times New Roman"/>
          <w:color w:val="000000"/>
          <w:sz w:val="20"/>
          <w:szCs w:val="20"/>
        </w:rPr>
        <w:t> — целенаправленная сосредоточенность ума</w:t>
      </w:r>
    </w:p>
    <w:p w:rsidR="00AD24A0" w:rsidRPr="0098778A" w:rsidRDefault="001D3E6D" w:rsidP="0098778A">
      <w:pPr>
        <w:numPr>
          <w:ilvl w:val="0"/>
          <w:numId w:val="88"/>
        </w:numPr>
        <w:shd w:val="clear" w:color="auto" w:fill="FFFFFF"/>
        <w:spacing w:after="0" w:line="233" w:lineRule="auto"/>
        <w:ind w:left="0" w:firstLine="340"/>
        <w:contextualSpacing/>
        <w:jc w:val="both"/>
        <w:rPr>
          <w:rFonts w:ascii="Times New Roman" w:hAnsi="Times New Roman"/>
          <w:color w:val="000000"/>
          <w:sz w:val="20"/>
          <w:szCs w:val="20"/>
        </w:rPr>
      </w:pPr>
      <w:hyperlink r:id="rId102" w:tooltip="Дхьяна" w:history="1">
        <w:r w:rsidR="00AD24A0" w:rsidRPr="0098778A">
          <w:rPr>
            <w:rStyle w:val="af0"/>
            <w:rFonts w:ascii="Times New Roman" w:hAnsi="Times New Roman"/>
            <w:bCs/>
            <w:color w:val="000000"/>
            <w:sz w:val="20"/>
            <w:szCs w:val="20"/>
          </w:rPr>
          <w:t>Дхьяна</w:t>
        </w:r>
      </w:hyperlink>
      <w:r w:rsidR="00AD24A0" w:rsidRPr="0098778A">
        <w:rPr>
          <w:rFonts w:ascii="Times New Roman" w:hAnsi="Times New Roman"/>
          <w:color w:val="000000"/>
          <w:sz w:val="20"/>
          <w:szCs w:val="20"/>
        </w:rPr>
        <w:t> — медитация (внутренняя деятельность, которая постепенно приводит к самадхи)</w:t>
      </w:r>
    </w:p>
    <w:p w:rsidR="00AD24A0" w:rsidRPr="0098778A" w:rsidRDefault="001D3E6D" w:rsidP="0098778A">
      <w:pPr>
        <w:numPr>
          <w:ilvl w:val="0"/>
          <w:numId w:val="88"/>
        </w:numPr>
        <w:shd w:val="clear" w:color="auto" w:fill="FFFFFF"/>
        <w:spacing w:after="0" w:line="233" w:lineRule="auto"/>
        <w:ind w:left="0" w:firstLine="340"/>
        <w:contextualSpacing/>
        <w:jc w:val="both"/>
        <w:rPr>
          <w:rFonts w:ascii="Times New Roman" w:hAnsi="Times New Roman"/>
          <w:color w:val="000000"/>
          <w:sz w:val="20"/>
          <w:szCs w:val="20"/>
        </w:rPr>
      </w:pPr>
      <w:hyperlink r:id="rId103" w:tooltip="Самадхи" w:history="1">
        <w:r w:rsidR="00AD24A0" w:rsidRPr="0098778A">
          <w:rPr>
            <w:rStyle w:val="af0"/>
            <w:rFonts w:ascii="Times New Roman" w:hAnsi="Times New Roman"/>
            <w:bCs/>
            <w:color w:val="000000"/>
            <w:sz w:val="20"/>
            <w:szCs w:val="20"/>
          </w:rPr>
          <w:t>Самадхи</w:t>
        </w:r>
      </w:hyperlink>
      <w:r w:rsidR="00AD24A0" w:rsidRPr="0098778A">
        <w:rPr>
          <w:rFonts w:ascii="Times New Roman" w:hAnsi="Times New Roman"/>
          <w:color w:val="000000"/>
          <w:sz w:val="20"/>
          <w:szCs w:val="20"/>
        </w:rPr>
        <w:t> — умиротворённое сверхсознательное состояние блаженного осознания своей истинной природы</w:t>
      </w:r>
      <w:r w:rsidR="00AD24A0" w:rsidRPr="0098778A">
        <w:rPr>
          <w:rFonts w:ascii="Times New Roman" w:hAnsi="Times New Roman"/>
          <w:color w:val="000000"/>
          <w:sz w:val="20"/>
          <w:szCs w:val="20"/>
          <w:lang w:val="kk-KZ"/>
        </w:rPr>
        <w:t>.</w:t>
      </w:r>
    </w:p>
    <w:p w:rsidR="00AD24A0" w:rsidRPr="0098778A" w:rsidRDefault="00AD24A0" w:rsidP="0098778A">
      <w:pPr>
        <w:spacing w:after="0" w:line="233" w:lineRule="auto"/>
        <w:ind w:firstLine="340"/>
        <w:contextualSpacing/>
        <w:jc w:val="both"/>
        <w:rPr>
          <w:rFonts w:ascii="Times New Roman" w:hAnsi="Times New Roman"/>
          <w:color w:val="000000"/>
          <w:sz w:val="20"/>
          <w:szCs w:val="20"/>
          <w:shd w:val="clear" w:color="auto" w:fill="FFFFFF"/>
        </w:rPr>
      </w:pPr>
      <w:r w:rsidRPr="0098778A">
        <w:rPr>
          <w:rFonts w:ascii="Times New Roman" w:hAnsi="Times New Roman"/>
          <w:color w:val="000000"/>
          <w:sz w:val="20"/>
          <w:szCs w:val="20"/>
          <w:shd w:val="clear" w:color="auto" w:fill="FFFFFF"/>
        </w:rPr>
        <w:t xml:space="preserve"> </w:t>
      </w:r>
      <w:r w:rsidRPr="0098778A">
        <w:rPr>
          <w:rFonts w:ascii="Times New Roman" w:hAnsi="Times New Roman"/>
          <w:color w:val="000000"/>
          <w:sz w:val="20"/>
          <w:szCs w:val="20"/>
          <w:shd w:val="clear" w:color="auto" w:fill="FFFFFF"/>
        </w:rPr>
        <w:tab/>
        <w:t>Цель раджи йоги состоит в том, чтобы убрать те препятствия, которые создаются на уровне нашего подсознания. С помощью Раджа-йоги укрепляется вера и воля в способности к управлению нашим разумом, у нас появляются силы преодолеть любое препятствие, найти путь в разрешении самых сложных житейских проблем.</w:t>
      </w:r>
    </w:p>
    <w:p w:rsidR="00AD24A0" w:rsidRPr="0098778A" w:rsidRDefault="00AD24A0" w:rsidP="0098778A">
      <w:pPr>
        <w:spacing w:after="0" w:line="233" w:lineRule="auto"/>
        <w:ind w:firstLine="340"/>
        <w:contextualSpacing/>
        <w:jc w:val="both"/>
        <w:rPr>
          <w:rFonts w:ascii="Times New Roman" w:hAnsi="Times New Roman"/>
          <w:color w:val="000000"/>
          <w:sz w:val="20"/>
          <w:szCs w:val="20"/>
          <w:shd w:val="clear" w:color="auto" w:fill="FFFFFF"/>
        </w:rPr>
      </w:pPr>
      <w:r w:rsidRPr="0098778A">
        <w:rPr>
          <w:rFonts w:ascii="Times New Roman" w:hAnsi="Times New Roman"/>
          <w:color w:val="000000"/>
          <w:sz w:val="20"/>
          <w:szCs w:val="20"/>
          <w:shd w:val="clear" w:color="auto" w:fill="FFFFFF"/>
        </w:rPr>
        <w:t xml:space="preserve">В древности в состав раджа-йоги входили также практики визуализации, но в настоящее время они присутствуют только в тантре (шактийском учении), отделённом догматиками от йоги более 2 тысяч лет назад. Главным инструментом раджа-йоги служит самьяма (санъяма), для применения которой вначале необходимо овладеть медитацией. </w:t>
      </w:r>
    </w:p>
    <w:p w:rsidR="00AD24A0" w:rsidRPr="0098778A" w:rsidRDefault="00AD24A0" w:rsidP="0098778A">
      <w:pPr>
        <w:spacing w:after="0" w:line="233" w:lineRule="auto"/>
        <w:ind w:firstLine="340"/>
        <w:contextualSpacing/>
        <w:jc w:val="both"/>
        <w:rPr>
          <w:rFonts w:ascii="Times New Roman" w:hAnsi="Times New Roman"/>
          <w:color w:val="000000"/>
          <w:sz w:val="20"/>
          <w:szCs w:val="20"/>
          <w:shd w:val="clear" w:color="auto" w:fill="FFFFFF"/>
        </w:rPr>
      </w:pPr>
      <w:r w:rsidRPr="0098778A">
        <w:rPr>
          <w:rFonts w:ascii="Times New Roman" w:hAnsi="Times New Roman"/>
          <w:color w:val="000000"/>
          <w:sz w:val="20"/>
          <w:szCs w:val="20"/>
          <w:shd w:val="clear" w:color="auto" w:fill="FFFFFF"/>
        </w:rPr>
        <w:t>Раджа-йога так называется потому, что она направлена на работу с умом. Ум традиционно считается «царём» психо-физической структуры индивида, который, сознательно или нет, следует его приказам. Из-за существующих взаимоотношений между телом и умом, тело должно быть сначала поставлено под контроль посредством самодисциплины и очищено различными способами. Высокий уровень общего физического и психологического здоровья должен быть достигнут перед началом практики более возвышенных аспектов йоги. Разного рода дурные привычки не дают возможности достичь духовной уравновешенности. Через практики воздержания (яма), такие как целибат, отказ от алкоголя и наркотиков и постоянное внимание ко всем своим действиям на уровне тела, речи и ума, человек становится способным заниматься медитацией. Подобная аскеза или самодисциплина является другим значением слова «йога».</w:t>
      </w:r>
      <w:r w:rsidRPr="0098778A">
        <w:rPr>
          <w:rFonts w:ascii="Times New Roman" w:hAnsi="Times New Roman"/>
          <w:color w:val="000000"/>
          <w:sz w:val="20"/>
          <w:szCs w:val="20"/>
        </w:rPr>
        <w:br/>
      </w:r>
      <w:r w:rsidRPr="0098778A">
        <w:rPr>
          <w:rFonts w:ascii="Times New Roman" w:hAnsi="Times New Roman"/>
          <w:color w:val="000000"/>
          <w:sz w:val="20"/>
          <w:szCs w:val="20"/>
          <w:shd w:val="clear" w:color="auto" w:fill="FFFFFF"/>
        </w:rPr>
        <w:t>Раджа-йога − это йога воспитания сознания. Человек, практически изучающий эту йогу, приобретает сознание своего Я, а вместе с ним - необыкновенные внутренние силы и способность влиять на других людей.</w:t>
      </w:r>
    </w:p>
    <w:p w:rsidR="00AD24A0" w:rsidRPr="0098778A" w:rsidRDefault="00AD24A0" w:rsidP="0098778A">
      <w:pPr>
        <w:spacing w:after="0" w:line="233" w:lineRule="auto"/>
        <w:ind w:firstLine="340"/>
        <w:contextualSpacing/>
        <w:jc w:val="both"/>
        <w:rPr>
          <w:rFonts w:ascii="Times New Roman" w:hAnsi="Times New Roman"/>
          <w:color w:val="000000"/>
          <w:sz w:val="20"/>
          <w:szCs w:val="20"/>
        </w:rPr>
      </w:pPr>
      <w:r w:rsidRPr="0098778A">
        <w:rPr>
          <w:rFonts w:ascii="Times New Roman" w:hAnsi="Times New Roman"/>
          <w:color w:val="000000"/>
          <w:sz w:val="20"/>
          <w:szCs w:val="20"/>
        </w:rPr>
        <w:t>Первое, что утверждает раджа-йога - это то, что человек совсем не знает себя, что у него совершенно ложная, искаженная идея себя.</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Непонимание себя − главное препятствие человека на его пути, главная причина его слабости. Представьте себе человека, который не знает своего тела, его членов, их числа и относительного положения, не знает, что у него две руки, две ноги, одна голова и т.п., − это будет точной копией нашего отношения к своему психическому миру.</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Психика человека, с точки зрения раджа-йоги, - это система искривленных и затемненных стекол, через которые сознание на мир и на себя, получая совершенно не соответствующее действительности изображение. Главное несовершенство психики - это то, что она заставляет человека считать отдельным то, что она полагает отдельным. Человек, верящий своей психике, - это человек, который верит в поле зрения бинокля, через который он смотрит, убежденный, что то, что входит в поле зрения бинокля, отличается от того, что в него не входит.</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Новое самопознание достигается в раджа-йоге путем изучения принципов психического мира человека и продолжительных упражнений сознания.</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Изучение принципов психической жизни показывает человеку, что для него возможны четыре состояния сознания; в индийской психологии они называются:</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1. глубокий сон</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2. сон со сновидениями</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3. бодрственное состояние</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4. турья, или состояние просветления.</w:t>
      </w:r>
    </w:p>
    <w:p w:rsidR="00AD24A0" w:rsidRPr="0098778A" w:rsidRDefault="00AD24A0" w:rsidP="0098778A">
      <w:pPr>
        <w:pStyle w:val="af1"/>
        <w:shd w:val="clear" w:color="auto" w:fill="FFFFFF"/>
        <w:spacing w:before="0" w:beforeAutospacing="0" w:after="0" w:afterAutospacing="0" w:line="233" w:lineRule="auto"/>
        <w:ind w:firstLine="340"/>
        <w:contextualSpacing/>
        <w:jc w:val="both"/>
        <w:rPr>
          <w:color w:val="000000"/>
          <w:sz w:val="20"/>
          <w:szCs w:val="20"/>
        </w:rPr>
      </w:pPr>
      <w:r w:rsidRPr="0098778A">
        <w:rPr>
          <w:color w:val="000000"/>
          <w:sz w:val="20"/>
          <w:szCs w:val="20"/>
          <w:shd w:val="clear" w:color="auto" w:fill="FFFFFF"/>
        </w:rPr>
        <w:t xml:space="preserve">Раджа-йога по отношению к психическому миру человека, к его самосознанию, представляет собою то же самое, что хатха-йога по отношению к миру физическому. Хатха-йога - йога преодоления тела, приобретения контроля над телом и его функциями; раджа-йога - йога преодоления ума, т.е. иллюзорного, неправильного самосознания человека, йога приобретения контроля над сознанием. Раджа-йога учит человека прежде всего </w:t>
      </w:r>
      <w:r w:rsidRPr="0098778A">
        <w:rPr>
          <w:color w:val="000000"/>
          <w:sz w:val="20"/>
          <w:szCs w:val="20"/>
          <w:shd w:val="clear" w:color="auto" w:fill="FFFFFF"/>
        </w:rPr>
        <w:lastRenderedPageBreak/>
        <w:t>тому, что составляет основу всей философии мира - познанию самого себя. Как хатха-йога смотрит на физическое тело как на несовершенное и нуждающееся в изменении к лучшему, точно так же и раджа-йога рассматривает психический аппарат человека совсем не как идеальный, но нуждающийся в изменении к лучшему и совершенствовании. Раджа-йога - это "постановка ума", сознания, аналогичная "постановке голоса" у певцов.</w:t>
      </w:r>
      <w:r w:rsidRPr="0098778A">
        <w:rPr>
          <w:rStyle w:val="apple-converted-space"/>
          <w:color w:val="000000"/>
          <w:sz w:val="20"/>
          <w:szCs w:val="20"/>
          <w:shd w:val="clear" w:color="auto" w:fill="FFFFFF"/>
        </w:rPr>
        <w:t> </w:t>
      </w:r>
      <w:r w:rsidRPr="0098778A">
        <w:rPr>
          <w:color w:val="000000"/>
          <w:sz w:val="20"/>
          <w:szCs w:val="20"/>
          <w:shd w:val="clear" w:color="auto" w:fill="FFFFFF"/>
        </w:rPr>
        <w:t>Обычная западная мысль совершенно не понимает необходимости постановки сознания, считая, в общем, что обычное сознание вполне достаточно для человека, что он и не может иметь другого сознания. Раджа-йога находит, что даже очень сильный ум, как и сильный голос, нуждается в правильной "постановке", удесятеряющей его силы и способности и умножающей его производительность, заставляющей его "лучше звучать" и лучше воспроизводить и по-иному распределять взаимоотношения идей, охватывать за раз больше материала.</w:t>
      </w:r>
    </w:p>
    <w:p w:rsidR="00AD24A0" w:rsidRPr="0098778A" w:rsidRDefault="00AD24A0" w:rsidP="0098778A">
      <w:pPr>
        <w:spacing w:after="0" w:line="233" w:lineRule="auto"/>
        <w:ind w:firstLine="340"/>
        <w:contextualSpacing/>
        <w:jc w:val="both"/>
        <w:rPr>
          <w:rFonts w:ascii="Times New Roman" w:hAnsi="Times New Roman"/>
          <w:color w:val="000000"/>
          <w:sz w:val="20"/>
          <w:szCs w:val="20"/>
        </w:rPr>
      </w:pPr>
    </w:p>
    <w:p w:rsidR="00200CD1" w:rsidRPr="0098778A" w:rsidRDefault="00200CD1" w:rsidP="0098778A">
      <w:pPr>
        <w:spacing w:after="0" w:line="233" w:lineRule="auto"/>
        <w:ind w:firstLine="340"/>
        <w:jc w:val="right"/>
        <w:rPr>
          <w:rFonts w:ascii="Times New Roman" w:hAnsi="Times New Roman"/>
          <w:b/>
          <w:i/>
          <w:sz w:val="20"/>
          <w:szCs w:val="20"/>
          <w:lang w:val="kk-KZ"/>
        </w:rPr>
      </w:pPr>
    </w:p>
    <w:p w:rsidR="00AD24A0" w:rsidRPr="0098778A" w:rsidRDefault="00AD24A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Дүйсенбекқызы З.</w:t>
      </w:r>
      <w:r w:rsidR="00200CD1" w:rsidRPr="0098778A">
        <w:rPr>
          <w:rFonts w:ascii="Times New Roman" w:hAnsi="Times New Roman"/>
          <w:b/>
          <w:i/>
          <w:sz w:val="20"/>
          <w:szCs w:val="20"/>
          <w:lang w:val="kk-KZ"/>
        </w:rPr>
        <w:t>,</w:t>
      </w:r>
    </w:p>
    <w:p w:rsidR="00306EF4" w:rsidRPr="0098778A" w:rsidRDefault="00F635F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306EF4" w:rsidRPr="0098778A">
        <w:rPr>
          <w:rFonts w:ascii="Times New Roman" w:hAnsi="Times New Roman"/>
          <w:b/>
          <w:i/>
          <w:sz w:val="20"/>
          <w:szCs w:val="20"/>
          <w:lang w:val="kk-KZ"/>
        </w:rPr>
        <w:t>л-Фараби атындағы ҚазҰУ</w:t>
      </w:r>
    </w:p>
    <w:p w:rsidR="00AD24A0" w:rsidRPr="0098778A" w:rsidRDefault="00AD24A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философия бөлімінің</w:t>
      </w:r>
      <w:r w:rsidR="00B42303"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2 курс студенті </w:t>
      </w:r>
    </w:p>
    <w:p w:rsidR="00306EF4" w:rsidRPr="0098778A" w:rsidRDefault="00306EF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AD24A0" w:rsidRPr="0098778A" w:rsidRDefault="00306EF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филос.ғ.к., доцент</w:t>
      </w:r>
      <w:r w:rsidR="00D22341" w:rsidRPr="0098778A">
        <w:rPr>
          <w:rFonts w:ascii="Times New Roman" w:hAnsi="Times New Roman"/>
          <w:b/>
          <w:i/>
          <w:sz w:val="20"/>
          <w:szCs w:val="20"/>
          <w:lang w:val="kk-KZ"/>
        </w:rPr>
        <w:t xml:space="preserve"> </w:t>
      </w:r>
      <w:r w:rsidR="00AD24A0" w:rsidRPr="0098778A">
        <w:rPr>
          <w:rFonts w:ascii="Times New Roman" w:hAnsi="Times New Roman"/>
          <w:b/>
          <w:i/>
          <w:sz w:val="20"/>
          <w:szCs w:val="20"/>
          <w:lang w:val="kk-KZ"/>
        </w:rPr>
        <w:t>Құранбек Ә.А.</w:t>
      </w:r>
    </w:p>
    <w:p w:rsidR="00AD24A0" w:rsidRPr="0098778A" w:rsidRDefault="00AD24A0" w:rsidP="0098778A">
      <w:pPr>
        <w:spacing w:after="0" w:line="233" w:lineRule="auto"/>
        <w:ind w:firstLine="340"/>
        <w:jc w:val="right"/>
        <w:rPr>
          <w:rFonts w:ascii="Times New Roman" w:hAnsi="Times New Roman"/>
          <w:b/>
          <w:sz w:val="20"/>
          <w:szCs w:val="20"/>
          <w:lang w:val="kk-KZ"/>
        </w:rPr>
      </w:pPr>
    </w:p>
    <w:p w:rsidR="00AD24A0" w:rsidRPr="0098778A" w:rsidRDefault="00AD24A0"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Ежелгі Шығыс пен ежелгі Грекия</w:t>
      </w:r>
    </w:p>
    <w:p w:rsidR="00AD24A0" w:rsidRPr="0098778A" w:rsidRDefault="00AD24A0"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арасындағы мәдени-өркениеттік сабақтастық көріністері</w:t>
      </w:r>
    </w:p>
    <w:p w:rsidR="00AD24A0" w:rsidRPr="0098778A" w:rsidRDefault="00AD24A0" w:rsidP="0098778A">
      <w:pPr>
        <w:spacing w:after="0" w:line="233" w:lineRule="auto"/>
        <w:ind w:firstLine="340"/>
        <w:jc w:val="center"/>
        <w:rPr>
          <w:rFonts w:ascii="Times New Roman" w:hAnsi="Times New Roman"/>
          <w:b/>
          <w:sz w:val="20"/>
          <w:szCs w:val="20"/>
          <w:lang w:val="kk-KZ"/>
        </w:rPr>
      </w:pP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Өркениетті негіздерге жүгіну өркениеттілік ұғымына тереңірек енуді талап етеді. Тек өркениеттілік қана қоғам дамуындағы үйлесімділікті, оның болашақпен байланысын қамтамасыз етеді, қоғамды өз ырғағына бағындырады. Бұл өз көрінісін әр қилы қалыптасу кезеңдерінен, өркендеуден, тоқыраудан табады. Шығыстағы өркениет мүлдем батыстық емес қауымдасу әдісіне негізделген. Бұл адамдар арасындағы қатынастың мәдени байлықтар молдығынан, рухани реттеу тұрақтылығынан  көрінеді. Өркениетті тұрғыдан келу қоғамның сапалы өзгешеліктерін бағалауға, оның рухани өнімі ерекшелігіне, жалпы мәдениеттің үлкен орын алатындығын бағалауға мүмкіндік береді.</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Шығыс пен Батыс мәдениеттерінің айырмашылықтарына келер болсақ,</w:t>
      </w:r>
      <w:r w:rsidR="00200CD1" w:rsidRPr="0098778A">
        <w:rPr>
          <w:rFonts w:ascii="Times New Roman" w:hAnsi="Times New Roman"/>
          <w:sz w:val="20"/>
          <w:szCs w:val="20"/>
          <w:lang w:val="kk-KZ"/>
        </w:rPr>
        <w:t xml:space="preserve"> </w:t>
      </w:r>
      <w:r w:rsidRPr="0098778A">
        <w:rPr>
          <w:rFonts w:ascii="Times New Roman" w:hAnsi="Times New Roman"/>
          <w:sz w:val="20"/>
          <w:szCs w:val="20"/>
          <w:lang w:val="kk-KZ"/>
        </w:rPr>
        <w:t>біріншіден,</w:t>
      </w:r>
      <w:r w:rsidR="00200CD1" w:rsidRPr="0098778A">
        <w:rPr>
          <w:rFonts w:ascii="Times New Roman" w:hAnsi="Times New Roman"/>
          <w:sz w:val="20"/>
          <w:szCs w:val="20"/>
          <w:lang w:val="kk-KZ"/>
        </w:rPr>
        <w:t xml:space="preserve"> </w:t>
      </w:r>
      <w:r w:rsidRPr="0098778A">
        <w:rPr>
          <w:rFonts w:ascii="Times New Roman" w:hAnsi="Times New Roman"/>
          <w:sz w:val="20"/>
          <w:szCs w:val="20"/>
          <w:lang w:val="kk-KZ"/>
        </w:rPr>
        <w:t>бұл екі мәдени</w:t>
      </w:r>
      <w:r w:rsidR="00200CD1" w:rsidRPr="0098778A">
        <w:rPr>
          <w:rFonts w:ascii="Times New Roman" w:hAnsi="Times New Roman"/>
          <w:sz w:val="20"/>
          <w:szCs w:val="20"/>
          <w:lang w:val="kk-KZ"/>
        </w:rPr>
        <w:t xml:space="preserve">ет мазмұн жағынан біржақты емес </w:t>
      </w:r>
      <w:r w:rsidRPr="0098778A">
        <w:rPr>
          <w:rFonts w:ascii="Times New Roman" w:hAnsi="Times New Roman"/>
          <w:sz w:val="20"/>
          <w:szCs w:val="20"/>
          <w:lang w:val="kk-KZ"/>
        </w:rPr>
        <w:t>және екеуін толықтай, бірақ дәстүрлі мәдениеттен бөлек қарастырсақ, бұл сипаттама жеткіліксіз. Екіншіден,</w:t>
      </w:r>
      <w:r w:rsidR="00200CD1"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шығыстық мәдениет үш мәдени өркениеттің аясында – Қытай, Үнді және Араб-мұсылман және әртүрлі діни бағыттарда болса, батыстық мәдениет тек христиан дінінің аясында дамыды. </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Көне Үнді мен Қытай – байырғы өркениеттің ошағы, алғашқы қоғамдағы мәдениеттің бастапқы ордасы. Өркениеттің құрамына дүниетаным мен қоғамдық сананың түрлері − миф, дін, ғылым, әдебиет, өнер әрқалай, бірақта міндетті түрде енді. Қоғамдағы азаматтық, саяси-әлеуметтік, экономикалық жеңістер мен табыстар өркениеттің жетістіктерін құрады.</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Үнді мен Қытай өркениетінің тарихы ежелгі дәуірден бастау алады, бірақ оны антикалық мәдениеттен немесе Египет өркениетінен бұрынғы деп бөле-жара айтудың дәлелі жеткіліксіз және дәйексіз де. Шығыс дәстүрінің байырғы ерекшеліктерінің бірі − діни-мифологиялық түсініктер, мұнда біртіндеп жергілікті халықтың наным-сенімімен қатар, оның дәстүр-салтына бейімделінді, дүниеге деген жалпылама түсініктер мен өзіндік сезіну қатар жинақталынды.</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Шығыс рухани құндылығында екі дүниетанымдық бағыттар – діни-мифологиялық және философиялық көзқарастар, философиядағы көптеген түрлі ағымдар бір-біріне қарсы келмей, олар іштей жапсарласып жатты. Оған басты себеп – адам мен табиғат, табиғат пен құдай мәселелері қатар, бір-біріне үйлестіріле қарастырылды.Өмір ұқсастығын адам мен құдайдың арасындағы байланыстан, адам мен жануарлар табиғатының ұқсастығынан іздестіреді. Екі бағытта да әсірелеу, жобамен бейнелеу амалы қарқындады.</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Діни түсініктер дүниетанымның көне түрі ретінде адам мен әлем туралы философиялық көзқарастардың қалыптасуына ұйытқы болды. Индияның көне діндерінің бас ерекшелігі көп нәрседен, соның ішінде – олардың үнемі адамның ішкі дүниесіне, индивидтің жеке рухани ізденісіне  назар аударуынан,  әрбір жанның мақсатқа жетудің өзіндік жолын пайымдаудан және өзін құтқарудың мүмкіндігін ұлғайытпақ талпынысынан аңғарылады. Өзін құтқару немесе өзін азат ету – шығыс дүниетанымының, шығыс діндерінің өзекті мәселесі. Дін рационалды синтез ретінде философияның дамуына өзіне жаңа объектілер табуына көмектеседі. Дүниенің негізін, өмірдің себебін тану – философиялық ізденістің нық ұстанымына айналады Философия біртіндеп, көне дәуірдің айғағы – мифологиялық сана-сезім аясы мен арқауына сыйыспады. Шығыста парасат сарынындағы философиялық ізденістер сыртқы дүниеден гөрі адамның ішкі жан дүниесін талдауға ден қойды; Дүниені эмоционалды, романтикалық, эстетикалық тұрғыдан қабылдау дәстүрі кеңірек таралды; Дүниені бос қуыс, тұлғасыз субстанция ретінде бағалаушылық етек алды; адамның құндылығын қайта бағалау, бірде оның ықпалын толық терістеу (әсіресе буддизм, шаманизм дәстүрінде) орнықты.</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Шығыс философиясында, әсіресе үнді философиясында әрбір дүниетанымдық мәселе метафизикалық, логикалық, этикалық, діни, адамгершілік тұрғысынан кең аумақта талқыланды. Философияның әртүрлі салалары бір-бірінен бөле-жара қаралмай, өзара салыстырылады.</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Үнді философиясына тән қызығушылық, біріншіден, адамға, оның рухына деген ынталылық. Содан «өзіңді өзің тани біл» деген талап үнемі қайталанады. Екіншісі − әлемге, табиғатқа деген көз жанарымен, көңіл назарымен ұмтылушылық. Екеуі</w:t>
      </w:r>
      <w:r w:rsidR="00200CD1" w:rsidRPr="0098778A">
        <w:rPr>
          <w:rFonts w:ascii="Times New Roman" w:hAnsi="Times New Roman"/>
          <w:sz w:val="20"/>
          <w:szCs w:val="20"/>
          <w:lang w:val="kk-KZ"/>
        </w:rPr>
        <w:t xml:space="preserve"> де шексіз, мәң</w:t>
      </w:r>
      <w:r w:rsidRPr="0098778A">
        <w:rPr>
          <w:rFonts w:ascii="Times New Roman" w:hAnsi="Times New Roman"/>
          <w:sz w:val="20"/>
          <w:szCs w:val="20"/>
          <w:lang w:val="kk-KZ"/>
        </w:rPr>
        <w:t>гі болмыс. Тек Құ</w:t>
      </w:r>
      <w:r w:rsidR="00200CD1" w:rsidRPr="0098778A">
        <w:rPr>
          <w:rFonts w:ascii="Times New Roman" w:hAnsi="Times New Roman"/>
          <w:sz w:val="20"/>
          <w:szCs w:val="20"/>
          <w:lang w:val="kk-KZ"/>
        </w:rPr>
        <w:t>дай ғана шектеусіз мызғымас абса</w:t>
      </w:r>
      <w:r w:rsidRPr="0098778A">
        <w:rPr>
          <w:rFonts w:ascii="Times New Roman" w:hAnsi="Times New Roman"/>
          <w:sz w:val="20"/>
          <w:szCs w:val="20"/>
          <w:lang w:val="kk-KZ"/>
        </w:rPr>
        <w:t xml:space="preserve">лютті </w:t>
      </w:r>
      <w:r w:rsidRPr="0098778A">
        <w:rPr>
          <w:rFonts w:ascii="Times New Roman" w:hAnsi="Times New Roman"/>
          <w:sz w:val="20"/>
          <w:szCs w:val="20"/>
          <w:lang w:val="kk-KZ"/>
        </w:rPr>
        <w:lastRenderedPageBreak/>
        <w:t>болмыс. Осыдан көне дәуірлік дәстүрдің үнді – буддалық өркениетке айналуына ұйытқы, дәнекер болған идеялар мен бастаулар мыналар:</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жеке адамның мінез- құлқына айырықша мән бере отырып,</w:t>
      </w:r>
      <w:r w:rsidR="00200CD1" w:rsidRPr="0098778A">
        <w:rPr>
          <w:rFonts w:ascii="Times New Roman" w:hAnsi="Times New Roman"/>
          <w:sz w:val="20"/>
          <w:szCs w:val="20"/>
          <w:lang w:val="kk-KZ"/>
        </w:rPr>
        <w:t xml:space="preserve"> </w:t>
      </w:r>
      <w:r w:rsidRPr="0098778A">
        <w:rPr>
          <w:rFonts w:ascii="Times New Roman" w:hAnsi="Times New Roman"/>
          <w:sz w:val="20"/>
          <w:szCs w:val="20"/>
          <w:lang w:val="kk-KZ"/>
        </w:rPr>
        <w:t>оны құтқарудың, оны босатудың мүмкіндігін мате</w:t>
      </w:r>
      <w:r w:rsidR="00200CD1" w:rsidRPr="0098778A">
        <w:rPr>
          <w:rFonts w:ascii="Times New Roman" w:hAnsi="Times New Roman"/>
          <w:sz w:val="20"/>
          <w:szCs w:val="20"/>
          <w:lang w:val="kk-KZ"/>
        </w:rPr>
        <w:t>риалды тұтас дүниеден емес, Абса</w:t>
      </w:r>
      <w:r w:rsidRPr="0098778A">
        <w:rPr>
          <w:rFonts w:ascii="Times New Roman" w:hAnsi="Times New Roman"/>
          <w:sz w:val="20"/>
          <w:szCs w:val="20"/>
          <w:lang w:val="kk-KZ"/>
        </w:rPr>
        <w:t>лютпен үйлесуден қарастырды. Болымсыздық, сансара мен кармалық шеңберден құтылу- жоғарғы құндылық қатарына жатқызылды.</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үнді дәстүрінде индивид еркін, өзінше белсенді және заңмен қорғалған жеке ада</w:t>
      </w:r>
      <w:r w:rsidR="00200CD1" w:rsidRPr="0098778A">
        <w:rPr>
          <w:rFonts w:ascii="Times New Roman" w:hAnsi="Times New Roman"/>
          <w:sz w:val="20"/>
          <w:szCs w:val="20"/>
          <w:lang w:val="kk-KZ"/>
        </w:rPr>
        <w:t>м емес, жеке басын құтқарудың ж</w:t>
      </w:r>
      <w:r w:rsidRPr="0098778A">
        <w:rPr>
          <w:rFonts w:ascii="Times New Roman" w:hAnsi="Times New Roman"/>
          <w:sz w:val="20"/>
          <w:szCs w:val="20"/>
          <w:lang w:val="kk-KZ"/>
        </w:rPr>
        <w:t>о</w:t>
      </w:r>
      <w:r w:rsidR="00200CD1" w:rsidRPr="0098778A">
        <w:rPr>
          <w:rFonts w:ascii="Times New Roman" w:hAnsi="Times New Roman"/>
          <w:sz w:val="20"/>
          <w:szCs w:val="20"/>
          <w:lang w:val="kk-KZ"/>
        </w:rPr>
        <w:t>л</w:t>
      </w:r>
      <w:r w:rsidRPr="0098778A">
        <w:rPr>
          <w:rFonts w:ascii="Times New Roman" w:hAnsi="Times New Roman"/>
          <w:sz w:val="20"/>
          <w:szCs w:val="20"/>
          <w:lang w:val="kk-KZ"/>
        </w:rPr>
        <w:t>ын ойында іздестіретін белгілі бір кастаның қауымдастықтың тыныш та момын мүшесі ғана. Іштей тіс жармайтын төзімділік көршісі</w:t>
      </w:r>
      <w:r w:rsidR="00200CD1" w:rsidRPr="0098778A">
        <w:rPr>
          <w:rFonts w:ascii="Times New Roman" w:hAnsi="Times New Roman"/>
          <w:sz w:val="20"/>
          <w:szCs w:val="20"/>
          <w:lang w:val="kk-KZ"/>
        </w:rPr>
        <w:t>не деген немкетерлікпен ұштасты</w:t>
      </w:r>
      <w:r w:rsidRPr="0098778A">
        <w:rPr>
          <w:rFonts w:ascii="Times New Roman" w:hAnsi="Times New Roman"/>
          <w:sz w:val="20"/>
          <w:szCs w:val="20"/>
          <w:lang w:val="kk-KZ"/>
        </w:rPr>
        <w:t>, тіпті діни рәсімдерді босаңсытты, кейде билікке, әкімшілікке, мемлекетке қалай болса солай қарауға бейімдеді.</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қатаң касталық жүйе әлеуметтік бағдарға кедергі болды.</w:t>
      </w:r>
      <w:r w:rsidR="00200CD1" w:rsidRPr="0098778A">
        <w:rPr>
          <w:rFonts w:ascii="Times New Roman" w:hAnsi="Times New Roman"/>
          <w:sz w:val="20"/>
          <w:szCs w:val="20"/>
          <w:lang w:val="kk-KZ"/>
        </w:rPr>
        <w:t xml:space="preserve"> </w:t>
      </w:r>
      <w:r w:rsidRPr="0098778A">
        <w:rPr>
          <w:rFonts w:ascii="Times New Roman" w:hAnsi="Times New Roman"/>
          <w:sz w:val="20"/>
          <w:szCs w:val="20"/>
          <w:lang w:val="kk-KZ"/>
        </w:rPr>
        <w:t>Жоғарғы кастадан шыққан әлеуметтік тегі болмаса байлықтың өзі жоғарғы бедел әкеле бермеді. Үнді-будда дәстүрінде теңдік немесе әлеуметтік әділеттілік мәселері анау айтарлық маңызды міндетке жатпады. Оның орына карманың жоғарғы әділдігі туралы түсінікке, Жоғарғы Нақтылыққа деген ынта-ықылас пен ұмытылысқа ерекше мән берілді.</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өзін-өзі құтқарған жан, өзгені де құтқара алады деген наным- сенім мінез- құлықты биледі. Бұл дәстүр сезімнің жоғарғы мәдиениетіне негізделді, сол қасиетті жетілдірді.</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Веданта, буддизм,</w:t>
      </w:r>
      <w:r w:rsidR="00200CD1" w:rsidRPr="0098778A">
        <w:rPr>
          <w:rFonts w:ascii="Times New Roman" w:hAnsi="Times New Roman"/>
          <w:sz w:val="20"/>
          <w:szCs w:val="20"/>
          <w:lang w:val="kk-KZ"/>
        </w:rPr>
        <w:t xml:space="preserve"> </w:t>
      </w:r>
      <w:r w:rsidRPr="0098778A">
        <w:rPr>
          <w:rFonts w:ascii="Times New Roman" w:hAnsi="Times New Roman"/>
          <w:sz w:val="20"/>
          <w:szCs w:val="20"/>
          <w:lang w:val="kk-KZ"/>
        </w:rPr>
        <w:t>жайнизмде этика мәселелері, оның негізгі идеялары мен категориялары салыстырмалы талдауға ұшырады. Осы ілімдер арқылы үнді дүниетанымы сыртқы  дүниеден, материалды құбылыстардан гөрі, адам мәселесіне, ішкі рухани дүниеге айрықша назар аударды. Дүниетанымдық объектке орай үнді дәстүрінде материалистік (чарвака-лакаята) және идеалистік (буддизм, веданта), дуалистік (ньяялықтар, вайшешиктер, санкья) ағымдардың элементтері, нышандары қалыптаса бастады.</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Үнді философиясы қалыптасуының батыс дәстүрінен айырмашылығы сол, мұнда әртүрлі ағымдар қатар жалғасын тапты, бірін-бірі толықтырды.</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Шығыс мәдениетінің келесі үлкен бағыты болып табылатын Қытай өркениетіндегі философиялық толғаныс түрлерінің қалыптасуы. </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Қытайлық өркениет кунфуциялық дәстүрден нәр алды, таралды. Сондықтан «қытайлық − кунфуциялық өркениет» сөз тіркесі жиі қолданылады.</w:t>
      </w:r>
      <w:r w:rsidR="00200CD1" w:rsidRPr="0098778A">
        <w:rPr>
          <w:rFonts w:ascii="Times New Roman" w:hAnsi="Times New Roman"/>
          <w:sz w:val="20"/>
          <w:szCs w:val="20"/>
          <w:lang w:val="kk-KZ"/>
        </w:rPr>
        <w:t xml:space="preserve"> </w:t>
      </w:r>
      <w:r w:rsidRPr="0098778A">
        <w:rPr>
          <w:rFonts w:ascii="Times New Roman" w:hAnsi="Times New Roman"/>
          <w:sz w:val="20"/>
          <w:szCs w:val="20"/>
          <w:lang w:val="kk-KZ"/>
        </w:rPr>
        <w:t>Қытайлық-кунфуциялық дәстүр мен өркениеттің ерекшелігі мынада:</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Қытайлық дәстүрде дінге деген ұстамдылық айқын, әлеуметтік этика мен әкімшілік тұрғыдан реттелінетін мінез-құлық қызметі басым. Екі факторда елдегі саяси-әлеуметтік тәртіптің тұрақтылығына және оның жеке адамның еркіне үстемдік орнатуына ықпал етті. Сонымен саяси әкімшілік билікте, әлеуметтік тәртіпте және қол астындағы азаматтардың бірыңғай бағыныштылығы да орталық билікті, үкімет беделін арттыруға бағытталды.</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Кунфуциялық дәстүр адамның өзін-өзі тәрбиелейтін этикаға, қоғамға іштей үйлесімділікті орнатуға ұмтылатын әлеуметті қолдануға бағытталған. Үлкеннің кішіге деген қамқорлығына, кішілерді үлкендердің ақыл-кеңесін ықыласпен тыңдатқызып, құрметтеткізетін тәлім-тәрбиеге үлкен мән берілді.</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Қытай дәстүрі әуел бастан-ақ жоғарғы адамгершілік пен парызға нұқсан келтіретін байлық пен пайданы қолдамай, тек билік беделін өсіретін жеке іс-әрекетке ғана демеулік жасады. Бұл бағдарда ортақ мақсатқа деген қабілетті күшейтуге, аянбай еңбектеніп ізденуге тұрақты көңіл бөлінді. Дене мен ой мәдениетін баулу, білім қабілет құдіретін қошаметтеу дәстүрінің түбірі осылайша тереңде жатыр.</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Кун Фу-цзының адамдарға бірдей мүмкіншілік идеясы әлеуметтік теңдік, әлеуметтік әділеттілік проблемасына айналды. Кімде-кім Кун Фу-цзы идеясын дұрыс ұғынып, ыждаһатпен үйренуге, қолдануға тырысса, оның бағы жанбақ, әлеуметтік сатыда өрлеуге мүмкіндігі табылады. </w:t>
      </w:r>
    </w:p>
    <w:p w:rsidR="00AD24A0" w:rsidRPr="0098778A" w:rsidRDefault="00AD24A0" w:rsidP="0098778A">
      <w:pPr>
        <w:spacing w:after="0" w:line="233" w:lineRule="auto"/>
        <w:ind w:firstLine="340"/>
        <w:jc w:val="both"/>
        <w:rPr>
          <w:rFonts w:ascii="Times New Roman" w:hAnsi="Times New Roman"/>
          <w:noProof/>
          <w:sz w:val="20"/>
          <w:szCs w:val="20"/>
          <w:lang w:val="kk-KZ"/>
        </w:rPr>
      </w:pPr>
      <w:r w:rsidRPr="0098778A">
        <w:rPr>
          <w:rFonts w:ascii="Times New Roman" w:hAnsi="Times New Roman"/>
          <w:sz w:val="20"/>
          <w:szCs w:val="20"/>
          <w:lang w:val="kk-KZ"/>
        </w:rPr>
        <w:t xml:space="preserve">Шығыс мәдениетінде, дәлірек айтқанда қазақ топырағында қалыптасқан философиялық ойлардың құрамдас бөлігі ретінде, көне грек ой- өрісінде өзінің өшпес ізін қалдырған Анахарсисті айтуға болады. Грек елінен тәлім- тәрбие алған, дана жеті бабалардың біреуі саналатын Анахарсис, еліне оралғанда сондағы игерген білімін өз еліне қолдануға тырысады. Бұған </w:t>
      </w:r>
      <w:r w:rsidRPr="0098778A">
        <w:rPr>
          <w:rFonts w:ascii="Times New Roman" w:hAnsi="Times New Roman"/>
          <w:noProof/>
          <w:sz w:val="20"/>
          <w:szCs w:val="20"/>
          <w:lang w:val="kk-KZ"/>
        </w:rPr>
        <w:t>«</w:t>
      </w:r>
      <w:r w:rsidRPr="0098778A">
        <w:rPr>
          <w:rFonts w:ascii="Times New Roman" w:hAnsi="Times New Roman"/>
          <w:noProof/>
          <w:sz w:val="20"/>
          <w:szCs w:val="20"/>
          <w:lang w:val="tr-TR"/>
        </w:rPr>
        <w:t>Латинская антологияда</w:t>
      </w:r>
      <w:r w:rsidRPr="0098778A">
        <w:rPr>
          <w:rFonts w:ascii="Times New Roman" w:hAnsi="Times New Roman"/>
          <w:noProof/>
          <w:sz w:val="20"/>
          <w:szCs w:val="20"/>
          <w:lang w:val="kk-KZ"/>
        </w:rPr>
        <w:t>н»</w:t>
      </w:r>
      <w:r w:rsidRPr="0098778A">
        <w:rPr>
          <w:rFonts w:ascii="Times New Roman" w:hAnsi="Times New Roman"/>
          <w:noProof/>
          <w:sz w:val="20"/>
          <w:szCs w:val="20"/>
          <w:lang w:val="tr-TR"/>
        </w:rPr>
        <w:t xml:space="preserve"> </w:t>
      </w:r>
      <w:r w:rsidRPr="0098778A">
        <w:rPr>
          <w:rFonts w:ascii="Times New Roman" w:hAnsi="Times New Roman"/>
          <w:noProof/>
          <w:sz w:val="20"/>
          <w:szCs w:val="20"/>
          <w:lang w:val="kk-KZ"/>
        </w:rPr>
        <w:t xml:space="preserve"> </w:t>
      </w:r>
      <w:r w:rsidRPr="0098778A">
        <w:rPr>
          <w:rFonts w:ascii="Times New Roman" w:hAnsi="Times New Roman"/>
          <w:noProof/>
          <w:sz w:val="20"/>
          <w:szCs w:val="20"/>
          <w:lang w:val="tr-TR"/>
        </w:rPr>
        <w:t xml:space="preserve">алынған мына өлең негіз болады: </w:t>
      </w:r>
      <w:r w:rsidRPr="0098778A">
        <w:rPr>
          <w:rFonts w:ascii="Times New Roman" w:hAnsi="Times New Roman"/>
          <w:noProof/>
          <w:sz w:val="20"/>
          <w:szCs w:val="20"/>
          <w:lang w:val="kk-KZ"/>
        </w:rPr>
        <w:t>«</w:t>
      </w:r>
      <w:r w:rsidRPr="0098778A">
        <w:rPr>
          <w:rFonts w:ascii="Times New Roman" w:hAnsi="Times New Roman"/>
          <w:noProof/>
          <w:sz w:val="20"/>
          <w:szCs w:val="20"/>
          <w:lang w:val="tr-TR"/>
        </w:rPr>
        <w:t>Ұзақ сапардан соң Анахарсис Скифияға оралып, өз тумаларына эллиндер тұрмысын үйрете бастады. Бірақ, іс атқарып, сөзін аяқтағанша оққа ұшып, мәңгілік өмір сүрушілер қатарына қосылды”. Бұл өлең жолдарынан мынадай қорытынды жасауға болады</w:t>
      </w:r>
      <w:r w:rsidRPr="0098778A">
        <w:rPr>
          <w:rFonts w:ascii="Times New Roman" w:hAnsi="Times New Roman"/>
          <w:noProof/>
          <w:sz w:val="20"/>
          <w:szCs w:val="20"/>
          <w:lang w:val="kk-KZ"/>
        </w:rPr>
        <w:t>:</w:t>
      </w:r>
      <w:r w:rsidRPr="0098778A">
        <w:rPr>
          <w:rFonts w:ascii="Times New Roman" w:hAnsi="Times New Roman"/>
          <w:noProof/>
          <w:sz w:val="20"/>
          <w:szCs w:val="20"/>
          <w:lang w:val="tr-TR"/>
        </w:rPr>
        <w:t xml:space="preserve"> Греция мен Скифияның арасында тек сауда, мемлекеттік қатынас қана емес, рухани байланыстар да орын алған. Анахарсистің қаза болуы Гре</w:t>
      </w:r>
      <w:r w:rsidRPr="0098778A">
        <w:rPr>
          <w:rFonts w:ascii="Times New Roman" w:hAnsi="Times New Roman"/>
          <w:noProof/>
          <w:sz w:val="20"/>
          <w:szCs w:val="20"/>
          <w:lang w:val="kk-KZ"/>
        </w:rPr>
        <w:t>к</w:t>
      </w:r>
      <w:r w:rsidRPr="0098778A">
        <w:rPr>
          <w:rFonts w:ascii="Times New Roman" w:hAnsi="Times New Roman"/>
          <w:noProof/>
          <w:sz w:val="20"/>
          <w:szCs w:val="20"/>
          <w:lang w:val="tr-TR"/>
        </w:rPr>
        <w:t>ияға белгілі болып, ол туралы аңыз тараған. Грек ақындары өлеңдер жазған. Скифия мен Гре</w:t>
      </w:r>
      <w:r w:rsidRPr="0098778A">
        <w:rPr>
          <w:rFonts w:ascii="Times New Roman" w:hAnsi="Times New Roman"/>
          <w:noProof/>
          <w:sz w:val="20"/>
          <w:szCs w:val="20"/>
          <w:lang w:val="kk-KZ"/>
        </w:rPr>
        <w:t>к</w:t>
      </w:r>
      <w:r w:rsidRPr="0098778A">
        <w:rPr>
          <w:rFonts w:ascii="Times New Roman" w:hAnsi="Times New Roman"/>
          <w:noProof/>
          <w:sz w:val="20"/>
          <w:szCs w:val="20"/>
          <w:lang w:val="tr-TR"/>
        </w:rPr>
        <w:t>ия арасындағы рухани мәдениет тарихы әлі түбегейлі зерттелмеген. Анахарсис Гре</w:t>
      </w:r>
      <w:r w:rsidRPr="0098778A">
        <w:rPr>
          <w:rFonts w:ascii="Times New Roman" w:hAnsi="Times New Roman"/>
          <w:noProof/>
          <w:sz w:val="20"/>
          <w:szCs w:val="20"/>
          <w:lang w:val="kk-KZ"/>
        </w:rPr>
        <w:t>к</w:t>
      </w:r>
      <w:r w:rsidRPr="0098778A">
        <w:rPr>
          <w:rFonts w:ascii="Times New Roman" w:hAnsi="Times New Roman"/>
          <w:noProof/>
          <w:sz w:val="20"/>
          <w:szCs w:val="20"/>
          <w:lang w:val="tr-TR"/>
        </w:rPr>
        <w:t>иядан алған білімін жүзеге асыруға жалғыз кірісті. Ол скиф тайпалары ортасында мүмкін емес болатын. Сондықтан да Анахарсистің өлімінің се</w:t>
      </w:r>
      <w:r w:rsidRPr="0098778A">
        <w:rPr>
          <w:rFonts w:ascii="Times New Roman" w:hAnsi="Times New Roman"/>
          <w:noProof/>
          <w:sz w:val="20"/>
          <w:szCs w:val="20"/>
          <w:lang w:val="kk-KZ"/>
        </w:rPr>
        <w:t>бе</w:t>
      </w:r>
      <w:r w:rsidRPr="0098778A">
        <w:rPr>
          <w:rFonts w:ascii="Times New Roman" w:hAnsi="Times New Roman"/>
          <w:noProof/>
          <w:sz w:val="20"/>
          <w:szCs w:val="20"/>
          <w:lang w:val="tr-TR"/>
        </w:rPr>
        <w:t>бі түсінікті. Анахарсистің туыстары (патша әулеттері) оны өлтіріп қана қойған жоқ, оның есімін атауға тыйым салған. Оның тарихта аты қалуы Гре</w:t>
      </w:r>
      <w:r w:rsidRPr="0098778A">
        <w:rPr>
          <w:rFonts w:ascii="Times New Roman" w:hAnsi="Times New Roman"/>
          <w:noProof/>
          <w:sz w:val="20"/>
          <w:szCs w:val="20"/>
          <w:lang w:val="kk-KZ"/>
        </w:rPr>
        <w:t>к</w:t>
      </w:r>
      <w:r w:rsidRPr="0098778A">
        <w:rPr>
          <w:rFonts w:ascii="Times New Roman" w:hAnsi="Times New Roman"/>
          <w:noProof/>
          <w:sz w:val="20"/>
          <w:szCs w:val="20"/>
          <w:lang w:val="tr-TR"/>
        </w:rPr>
        <w:t xml:space="preserve">иядағы пікірлестері арқасында ғана. Геродот: </w:t>
      </w:r>
      <w:r w:rsidRPr="0098778A">
        <w:rPr>
          <w:rFonts w:ascii="Times New Roman" w:hAnsi="Times New Roman"/>
          <w:noProof/>
          <w:sz w:val="20"/>
          <w:szCs w:val="20"/>
          <w:lang w:val="kk-KZ"/>
        </w:rPr>
        <w:t>«</w:t>
      </w:r>
      <w:r w:rsidRPr="0098778A">
        <w:rPr>
          <w:rFonts w:ascii="Times New Roman" w:hAnsi="Times New Roman"/>
          <w:noProof/>
          <w:sz w:val="20"/>
          <w:szCs w:val="20"/>
          <w:lang w:val="tr-TR"/>
        </w:rPr>
        <w:t>скифтерден Анахарсис туралы сұрасақ, ондай адамды білмейміз деп жауап қайтарады” дейді. Анахарсистің қазасының басты себебі, өмір тәжірибесі, оның  ақылы, данышпандығы болды</w:t>
      </w:r>
      <w:r w:rsidRPr="0098778A">
        <w:rPr>
          <w:rFonts w:ascii="Times New Roman" w:hAnsi="Times New Roman"/>
          <w:noProof/>
          <w:sz w:val="20"/>
          <w:szCs w:val="20"/>
          <w:lang w:val="kk-KZ"/>
        </w:rPr>
        <w:t xml:space="preserve"> деуге болады.</w:t>
      </w:r>
    </w:p>
    <w:p w:rsidR="00AD24A0" w:rsidRPr="0098778A" w:rsidRDefault="00AD24A0" w:rsidP="0098778A">
      <w:pPr>
        <w:spacing w:after="0" w:line="233" w:lineRule="auto"/>
        <w:ind w:firstLine="340"/>
        <w:jc w:val="both"/>
        <w:rPr>
          <w:rFonts w:ascii="Times New Roman" w:hAnsi="Times New Roman"/>
          <w:noProof/>
          <w:sz w:val="20"/>
          <w:szCs w:val="20"/>
          <w:lang w:val="kk-KZ"/>
        </w:rPr>
      </w:pPr>
      <w:r w:rsidRPr="0098778A">
        <w:rPr>
          <w:rFonts w:ascii="Times New Roman" w:hAnsi="Times New Roman"/>
          <w:noProof/>
          <w:sz w:val="20"/>
          <w:szCs w:val="20"/>
          <w:lang w:val="tr-TR"/>
        </w:rPr>
        <w:t>Соған қарағанда Анахарсис Скиф патшалығына аз әуре салмағанға ұқсайды. Алдыңғы озық-ойлы адам тарихта үнемі үстем таптарға үрей беріп отырғаны мәлім. Сондай адамның бірі – философия тарихында, оқулықтарында  әлі өз орнын алмаған көне заман ғұламасы – Анахарсис Скифский.</w:t>
      </w:r>
    </w:p>
    <w:p w:rsidR="00AD24A0" w:rsidRPr="0098778A" w:rsidRDefault="00AD24A0" w:rsidP="0098778A">
      <w:pPr>
        <w:widowControl w:val="0"/>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Шығыста философиялық ақиқат халықтың рухани өмірін құнарлауға бағытталынды, оның тағдырын діни – мифологиялық тұрғыдан жандандырудың дәстүрі әр қырынан жалғасып тапты. Бұл – орта ғасырға дейінгі әрекетшіл жанның адасуы мен алғырлығының шығыстық өрнегі. Сол өрнек қытай өркениетінің арқауын құрады.</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Батыста философия әрине, рухани өндіріс формасы, яғни мәдени-онтологиялық феномен, бірақ сонымен бірге − өте жекеше іс ретінде  пайда болады.</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Элладада тек «жеті кемеңгер» деп аталғандардың есімдері ғана аңызға айналған. Фалестен бастап философтардың бәрінің нақты, жеке есімдері болған жеке адамдар. Қытайда да философияның басталуы аңыздармен көмкерілген: оның пайда болуы «кемеліне келген данамен» байланыстырылады.</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Бірақ нақты іс жүзінде философиямен айналысқан жеке адамдар да жартылай аңыздық тәнге ие болған немесе нақты есімдерге ие емес. Мысалы «Дао дэ цзиннің» авторының шынайы есімі белгілі емес. «Лао-цзы» − «Қарт ұстаз» дегенді ғана білдіреді.</w:t>
      </w:r>
    </w:p>
    <w:p w:rsidR="00AD24A0" w:rsidRPr="0098778A" w:rsidRDefault="00AD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Батыста философия дүниеге деген ортақ көзқарастардың ықпалына ұшыраудың нәтижесінде пайда болса да, онымен бірге одан өзін алшақтау ұстады. Міне сондықтан да онда бастапқы кезеңнен бастап философия емес, көптеген философиялар: Гераклит философиясы, Пифагор философиясы, Платон философиясы, т.б. өмір сүрді. Қанша философ болса, сонша философия да болды. Шығыста, оның ішінде Қытайда философиялық әралуандық қатаң парадигмалық шекараларға ие болған. Даосизм – Қытайдағы логикалық және тарихи жағынан бірінші (және белгілі бір дәрежедегі түсінік бойынша жалғыз) философия.</w:t>
      </w:r>
    </w:p>
    <w:p w:rsidR="00AD24A0" w:rsidRPr="0098778A" w:rsidRDefault="00AD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Ежелгі грек натурфилософиясы ғылыми ойдың қалыптасуында өте маңызды рөл ойнады. Ол тек тарихи бастау пункті болып қалған жоқ, сондай-ақ осы күнге дейін өзінің кейбір сипаттарында теориялық сананың даму барысы мен бағытын анықтайды.</w:t>
      </w:r>
    </w:p>
    <w:p w:rsidR="00AD24A0" w:rsidRPr="0098778A" w:rsidRDefault="00AD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Өркениет  өзінің тарихы, тілі, діні, мәдениеті, дәстүрлерімен бір-бірімен ерекшеленеді. Осынау ерекшеліктер «Батыс» және «Шығыс» терминімен айқындалады. Батысқа рационализм, христиан дәстүрі, ағартушылық, демократия, дербестік тән болса, Шығыс үшін, керісінше, мистерия, сезімталдық, исламдық және буддистік (басқа да) діни ұстанымдар, дәстүршілдік, ұжымшылдық, қауымдастық, мемлекеттіктің ерекше түрі тән келді.</w:t>
      </w:r>
    </w:p>
    <w:p w:rsidR="00AD24A0" w:rsidRPr="0098778A" w:rsidRDefault="00AD24A0"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 пен Шығысты нақты бір елге таңбалау қажетсіз. Бұл географиялық ұғым саналады. Ал мәдениет даму барысында Батыстың да, Шығыстың да белгілерін өзіне сіңіруі мүмкін.</w:t>
      </w:r>
    </w:p>
    <w:p w:rsidR="00AD24A0" w:rsidRPr="0098778A" w:rsidRDefault="00AD24A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 пен Шығыс – бұл бірінің жоғары бірінің төмен сатыда тұрған мәдениеттер емес, керісінше,екі үлкен адамзат мәдениетінің бір уақытта бірақ, әр түрлі қалыптасқан тамыры дейміз.</w:t>
      </w:r>
    </w:p>
    <w:p w:rsidR="00AD24A0" w:rsidRPr="0098778A" w:rsidRDefault="00AD24A0" w:rsidP="0098778A">
      <w:pPr>
        <w:shd w:val="clear" w:color="auto" w:fill="FFFFFF"/>
        <w:spacing w:after="0" w:line="233" w:lineRule="auto"/>
        <w:ind w:firstLine="340"/>
        <w:jc w:val="both"/>
        <w:rPr>
          <w:rFonts w:ascii="Times New Roman" w:hAnsi="Times New Roman"/>
          <w:sz w:val="20"/>
          <w:szCs w:val="20"/>
          <w:lang w:val="kk-KZ"/>
        </w:rPr>
      </w:pPr>
    </w:p>
    <w:p w:rsidR="00AD24A0" w:rsidRPr="000232D0" w:rsidRDefault="00AD24A0" w:rsidP="0098778A">
      <w:pPr>
        <w:spacing w:after="0" w:line="233" w:lineRule="auto"/>
        <w:ind w:firstLine="340"/>
        <w:jc w:val="center"/>
        <w:rPr>
          <w:rFonts w:ascii="Times New Roman" w:hAnsi="Times New Roman"/>
          <w:b/>
          <w:sz w:val="18"/>
          <w:szCs w:val="18"/>
          <w:lang w:val="kk-KZ"/>
        </w:rPr>
      </w:pPr>
      <w:r w:rsidRPr="000232D0">
        <w:rPr>
          <w:rFonts w:ascii="Times New Roman" w:hAnsi="Times New Roman"/>
          <w:b/>
          <w:sz w:val="18"/>
          <w:szCs w:val="18"/>
          <w:lang w:val="kk-KZ"/>
        </w:rPr>
        <w:t>Қолданылған әдебиеттер тізімі:</w:t>
      </w:r>
    </w:p>
    <w:p w:rsidR="00AD24A0" w:rsidRPr="000232D0" w:rsidRDefault="00AD24A0" w:rsidP="0098778A">
      <w:pPr>
        <w:spacing w:after="0" w:line="233" w:lineRule="auto"/>
        <w:ind w:firstLine="340"/>
        <w:jc w:val="both"/>
        <w:rPr>
          <w:rFonts w:ascii="Times New Roman" w:hAnsi="Times New Roman"/>
          <w:b/>
          <w:sz w:val="18"/>
          <w:szCs w:val="18"/>
          <w:lang w:val="kk-KZ"/>
        </w:rPr>
      </w:pPr>
      <w:r w:rsidRPr="000232D0">
        <w:rPr>
          <w:rFonts w:ascii="Times New Roman" w:hAnsi="Times New Roman"/>
          <w:sz w:val="18"/>
          <w:szCs w:val="18"/>
          <w:lang w:val="kk-KZ"/>
        </w:rPr>
        <w:t>1. Қазақ халқының философиялық мұрасы 1 том. Астана, 2005.</w:t>
      </w:r>
    </w:p>
    <w:p w:rsidR="00AD24A0" w:rsidRPr="000232D0" w:rsidRDefault="00AD24A0" w:rsidP="0098778A">
      <w:pPr>
        <w:spacing w:after="0" w:line="233" w:lineRule="auto"/>
        <w:ind w:firstLine="340"/>
        <w:jc w:val="both"/>
        <w:rPr>
          <w:rFonts w:ascii="Times New Roman" w:hAnsi="Times New Roman"/>
          <w:b/>
          <w:sz w:val="18"/>
          <w:szCs w:val="18"/>
          <w:lang w:val="kk-KZ"/>
        </w:rPr>
      </w:pPr>
      <w:r w:rsidRPr="000232D0">
        <w:rPr>
          <w:rFonts w:ascii="Times New Roman" w:hAnsi="Times New Roman"/>
          <w:sz w:val="18"/>
          <w:szCs w:val="18"/>
          <w:lang w:val="kk-KZ"/>
        </w:rPr>
        <w:t>2. Қазақ халқының философиялық мұрасы 14 том. Астана, 2007.</w:t>
      </w:r>
    </w:p>
    <w:p w:rsidR="00AD24A0" w:rsidRPr="000232D0" w:rsidRDefault="00AD24A0" w:rsidP="0098778A">
      <w:pPr>
        <w:spacing w:after="0" w:line="233" w:lineRule="auto"/>
        <w:ind w:firstLine="340"/>
        <w:jc w:val="both"/>
        <w:rPr>
          <w:rFonts w:ascii="Times New Roman" w:hAnsi="Times New Roman"/>
          <w:b/>
          <w:sz w:val="18"/>
          <w:szCs w:val="18"/>
          <w:lang w:val="kk-KZ"/>
        </w:rPr>
      </w:pPr>
      <w:r w:rsidRPr="000232D0">
        <w:rPr>
          <w:rFonts w:ascii="Times New Roman" w:hAnsi="Times New Roman"/>
          <w:sz w:val="18"/>
          <w:szCs w:val="18"/>
          <w:lang w:val="kk-KZ"/>
        </w:rPr>
        <w:t>3. Молдабеков Ж., Қасабек А. Шығыс философиясы. Алматы, 2003.</w:t>
      </w:r>
    </w:p>
    <w:p w:rsidR="00AD24A0" w:rsidRPr="000232D0" w:rsidRDefault="00AD24A0" w:rsidP="0098778A">
      <w:pPr>
        <w:spacing w:after="0" w:line="233" w:lineRule="auto"/>
        <w:ind w:firstLine="340"/>
        <w:jc w:val="both"/>
        <w:rPr>
          <w:rFonts w:ascii="Times New Roman" w:hAnsi="Times New Roman"/>
          <w:b/>
          <w:sz w:val="18"/>
          <w:szCs w:val="18"/>
          <w:lang w:val="kk-KZ"/>
        </w:rPr>
      </w:pPr>
      <w:r w:rsidRPr="000232D0">
        <w:rPr>
          <w:rFonts w:ascii="Times New Roman" w:hAnsi="Times New Roman"/>
          <w:sz w:val="18"/>
          <w:szCs w:val="18"/>
          <w:lang w:val="kk-KZ"/>
        </w:rPr>
        <w:t>4. Мырзалы С. Философия. – Алматы: «Бастау», 2008. – 644 б.</w:t>
      </w:r>
    </w:p>
    <w:p w:rsidR="00AD24A0" w:rsidRPr="000232D0" w:rsidRDefault="00AD24A0" w:rsidP="0098778A">
      <w:pPr>
        <w:spacing w:after="0" w:line="233" w:lineRule="auto"/>
        <w:ind w:firstLine="340"/>
        <w:jc w:val="both"/>
        <w:rPr>
          <w:rFonts w:ascii="Times New Roman" w:hAnsi="Times New Roman"/>
          <w:b/>
          <w:sz w:val="18"/>
          <w:szCs w:val="18"/>
          <w:lang w:val="kk-KZ"/>
        </w:rPr>
      </w:pPr>
      <w:r w:rsidRPr="000232D0">
        <w:rPr>
          <w:rFonts w:ascii="Times New Roman" w:hAnsi="Times New Roman"/>
          <w:sz w:val="18"/>
          <w:szCs w:val="18"/>
          <w:lang w:val="kk-KZ"/>
        </w:rPr>
        <w:t>5. Молдабеков Ж., Қасабек А.  Шығыс философиясы. – А., 2000.</w:t>
      </w:r>
    </w:p>
    <w:p w:rsidR="00AD24A0" w:rsidRPr="000232D0" w:rsidRDefault="00AD24A0" w:rsidP="0098778A">
      <w:pPr>
        <w:spacing w:after="0" w:line="233" w:lineRule="auto"/>
        <w:ind w:firstLine="340"/>
        <w:jc w:val="both"/>
        <w:rPr>
          <w:rFonts w:ascii="Times New Roman" w:hAnsi="Times New Roman"/>
          <w:b/>
          <w:sz w:val="18"/>
          <w:szCs w:val="18"/>
          <w:lang w:val="kk-KZ"/>
        </w:rPr>
      </w:pPr>
      <w:r w:rsidRPr="000232D0">
        <w:rPr>
          <w:rFonts w:ascii="Times New Roman" w:hAnsi="Times New Roman"/>
          <w:sz w:val="18"/>
          <w:szCs w:val="18"/>
          <w:lang w:val="kk-KZ"/>
        </w:rPr>
        <w:t>6. «Қазақстан»: Ұлттық энциклопедия</w:t>
      </w:r>
    </w:p>
    <w:p w:rsidR="00AD24A0" w:rsidRPr="000232D0" w:rsidRDefault="00AD24A0" w:rsidP="0098778A">
      <w:pPr>
        <w:spacing w:after="0" w:line="233" w:lineRule="auto"/>
        <w:ind w:firstLine="340"/>
        <w:jc w:val="both"/>
        <w:rPr>
          <w:rFonts w:ascii="Times New Roman" w:hAnsi="Times New Roman"/>
          <w:b/>
          <w:sz w:val="18"/>
          <w:szCs w:val="18"/>
          <w:lang w:val="kk-KZ"/>
        </w:rPr>
      </w:pPr>
      <w:r w:rsidRPr="000232D0">
        <w:rPr>
          <w:rFonts w:ascii="Times New Roman" w:hAnsi="Times New Roman"/>
          <w:sz w:val="18"/>
          <w:szCs w:val="18"/>
          <w:lang w:val="kk-KZ"/>
        </w:rPr>
        <w:t>7. Хамидов А. Восток и Запад: мировоззрение и миропонимание. // Шаһар, 1993.</w:t>
      </w:r>
    </w:p>
    <w:p w:rsidR="00AD24A0" w:rsidRPr="000232D0" w:rsidRDefault="00AD24A0"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8. Цивилизации и культуры. – Вып.</w:t>
      </w:r>
      <w:r w:rsidRPr="000232D0">
        <w:rPr>
          <w:rFonts w:ascii="Times New Roman" w:hAnsi="Times New Roman"/>
          <w:sz w:val="18"/>
          <w:szCs w:val="18"/>
        </w:rPr>
        <w:t xml:space="preserve"> </w:t>
      </w:r>
      <w:r w:rsidRPr="000232D0">
        <w:rPr>
          <w:rFonts w:ascii="Times New Roman" w:hAnsi="Times New Roman"/>
          <w:sz w:val="18"/>
          <w:szCs w:val="18"/>
          <w:lang w:val="kk-KZ"/>
        </w:rPr>
        <w:t>3. − М., 1993.</w:t>
      </w:r>
    </w:p>
    <w:p w:rsidR="00AD24A0" w:rsidRPr="000232D0" w:rsidRDefault="00AD24A0" w:rsidP="0098778A">
      <w:pPr>
        <w:spacing w:after="0" w:line="233" w:lineRule="auto"/>
        <w:ind w:firstLine="340"/>
        <w:jc w:val="both"/>
        <w:rPr>
          <w:rFonts w:ascii="Times New Roman" w:hAnsi="Times New Roman"/>
          <w:b/>
          <w:sz w:val="18"/>
          <w:szCs w:val="18"/>
          <w:lang w:val="kk-KZ"/>
        </w:rPr>
      </w:pPr>
      <w:r w:rsidRPr="000232D0">
        <w:rPr>
          <w:rFonts w:ascii="Times New Roman" w:hAnsi="Times New Roman"/>
          <w:sz w:val="18"/>
          <w:szCs w:val="18"/>
          <w:lang w:val="kk-KZ"/>
        </w:rPr>
        <w:t>9. Восток- Запад: Исследования. Переводы. Публикации. –М., 1988.</w:t>
      </w:r>
    </w:p>
    <w:p w:rsidR="00197821" w:rsidRPr="000232D0" w:rsidRDefault="00197821" w:rsidP="0098778A">
      <w:pPr>
        <w:pStyle w:val="af2"/>
        <w:tabs>
          <w:tab w:val="left" w:pos="284"/>
        </w:tabs>
        <w:spacing w:line="233" w:lineRule="auto"/>
        <w:ind w:firstLine="340"/>
        <w:jc w:val="center"/>
        <w:rPr>
          <w:rFonts w:ascii="Times New Roman" w:hAnsi="Times New Roman"/>
          <w:color w:val="365F91" w:themeColor="accent1" w:themeShade="BF"/>
          <w:sz w:val="18"/>
          <w:szCs w:val="18"/>
          <w:lang w:val="kk-KZ"/>
        </w:rPr>
      </w:pPr>
    </w:p>
    <w:p w:rsidR="004F6A23" w:rsidRPr="000232D0" w:rsidRDefault="004F6A23" w:rsidP="0098778A">
      <w:pPr>
        <w:pStyle w:val="af2"/>
        <w:tabs>
          <w:tab w:val="left" w:pos="284"/>
        </w:tabs>
        <w:spacing w:line="233" w:lineRule="auto"/>
        <w:ind w:firstLine="340"/>
        <w:jc w:val="center"/>
        <w:rPr>
          <w:rFonts w:ascii="Times New Roman" w:hAnsi="Times New Roman"/>
          <w:color w:val="365F91" w:themeColor="accent1" w:themeShade="BF"/>
          <w:sz w:val="18"/>
          <w:szCs w:val="18"/>
          <w:lang w:val="kk-KZ"/>
        </w:rPr>
      </w:pPr>
    </w:p>
    <w:p w:rsidR="004F6A23" w:rsidRPr="0098778A" w:rsidRDefault="004F6A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Елубаев Б</w:t>
      </w:r>
      <w:r w:rsidR="003F3996" w:rsidRPr="0098778A">
        <w:rPr>
          <w:rFonts w:ascii="Times New Roman" w:hAnsi="Times New Roman"/>
          <w:b/>
          <w:i/>
          <w:sz w:val="20"/>
          <w:szCs w:val="20"/>
          <w:lang w:val="kk-KZ"/>
        </w:rPr>
        <w:t>.</w:t>
      </w:r>
      <w:r w:rsidR="00F635FD" w:rsidRPr="0098778A">
        <w:rPr>
          <w:rFonts w:ascii="Times New Roman" w:hAnsi="Times New Roman"/>
          <w:b/>
          <w:i/>
          <w:sz w:val="20"/>
          <w:szCs w:val="20"/>
          <w:lang w:val="kk-KZ"/>
        </w:rPr>
        <w:t>,</w:t>
      </w:r>
    </w:p>
    <w:p w:rsidR="00306EF4" w:rsidRPr="0098778A" w:rsidRDefault="004F6A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w:t>
      </w:r>
      <w:r w:rsidR="00306EF4" w:rsidRPr="0098778A">
        <w:rPr>
          <w:rFonts w:ascii="Times New Roman" w:hAnsi="Times New Roman"/>
          <w:b/>
          <w:i/>
          <w:sz w:val="20"/>
          <w:szCs w:val="20"/>
          <w:lang w:val="kk-KZ"/>
        </w:rPr>
        <w:t xml:space="preserve">ындағы </w:t>
      </w:r>
      <w:r w:rsidRPr="0098778A">
        <w:rPr>
          <w:rFonts w:ascii="Times New Roman" w:hAnsi="Times New Roman"/>
          <w:b/>
          <w:i/>
          <w:sz w:val="20"/>
          <w:szCs w:val="20"/>
          <w:lang w:val="kk-KZ"/>
        </w:rPr>
        <w:t>ҚазҰУ</w:t>
      </w:r>
    </w:p>
    <w:p w:rsidR="004F6A23" w:rsidRPr="0098778A" w:rsidRDefault="004F6A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философия бөлімінің</w:t>
      </w:r>
      <w:r w:rsidR="009A2645"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2 курс студенті</w:t>
      </w:r>
    </w:p>
    <w:p w:rsidR="00306EF4" w:rsidRPr="0098778A" w:rsidRDefault="00306EF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4F6A23" w:rsidRPr="0098778A" w:rsidRDefault="00306EF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оқытушысы </w:t>
      </w:r>
      <w:r w:rsidR="004F6A23" w:rsidRPr="0098778A">
        <w:rPr>
          <w:rFonts w:ascii="Times New Roman" w:hAnsi="Times New Roman"/>
          <w:b/>
          <w:i/>
          <w:sz w:val="20"/>
          <w:szCs w:val="20"/>
          <w:lang w:val="kk-KZ"/>
        </w:rPr>
        <w:t>Қазиева Ж.Н.</w:t>
      </w:r>
    </w:p>
    <w:p w:rsidR="004F6A23" w:rsidRPr="0098778A" w:rsidRDefault="004F6A23" w:rsidP="0098778A">
      <w:pPr>
        <w:spacing w:after="0" w:line="233" w:lineRule="auto"/>
        <w:ind w:firstLine="340"/>
        <w:jc w:val="center"/>
        <w:rPr>
          <w:rFonts w:ascii="Times New Roman" w:hAnsi="Times New Roman"/>
          <w:b/>
          <w:i/>
          <w:sz w:val="20"/>
          <w:szCs w:val="20"/>
          <w:lang w:val="kk-KZ"/>
        </w:rPr>
      </w:pPr>
    </w:p>
    <w:p w:rsidR="004F6A23" w:rsidRPr="0098778A" w:rsidRDefault="004F6A2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Л.Н. Толстойдың этикалық көзқарастары</w:t>
      </w:r>
    </w:p>
    <w:p w:rsidR="004F6A23" w:rsidRPr="0098778A" w:rsidRDefault="004F6A23" w:rsidP="0098778A">
      <w:pPr>
        <w:spacing w:after="0" w:line="233" w:lineRule="auto"/>
        <w:ind w:firstLine="340"/>
        <w:jc w:val="center"/>
        <w:rPr>
          <w:rFonts w:ascii="Times New Roman" w:hAnsi="Times New Roman"/>
          <w:b/>
          <w:sz w:val="20"/>
          <w:szCs w:val="20"/>
          <w:lang w:val="kk-KZ"/>
        </w:rPr>
      </w:pP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Лев Николаевич Толстойды (1823-1910) дүние жүзі ұлы жазушы ретінде біледі, бірақ оның философиялық ойлары көпшілікке енді ғана танымал болып келе жатыр. Орыс ойшылының философиясын терең, объективті зерттеу ісі әсіресе соңғы он бес жыл ішінде жақсы деңгейде жүргізілуде. Бұл пікіріміздің дәлелі ретінде жазушының философиялық шығармаларының бөлек жинақ болып жарық көруін (Л.Н.Толстой. Избранные философские произведения. М.,1988), бұрын жарияланбаған философиялық ой-толғаныстарының үлкен еңбек болып басылып шығуын (Л.Толстой. Путь жизни. М., 1993) және оның философиялық көзқарастарының көптеген ғылыми зерттеулердің арқауы болып отырғандығын айтуға болады.</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Жазушы философиясының басты мәселелері қандай болды десек, өзінің-шығармаларында Л.Толстой адамның руханилығы мен адамгершілігі мәселелерін талдады және бұл тақырыпты өзін қатты мазалаған, өмірінің соңына дейін санасы мен жанына тыныштық бермеген экзистенциалдық мәселе – адам өмірінің мәні контекстінде қарастырады. Жарық дүниеге адам не үшін келеді? Өмірдің мәні бар ма? Бар болса, неде? Жоқ болса, неге? Өмірдің мәні жоқ болса, өмір сүріп керегі не? Толстой өзіне, өзі арқылы бүкіл саналы адамзатқа бағыттаған сауалдар тізбегі осылайша жалғасып кете береді және олар жазушының бүкіл көркем және философиялық шығармаларының желісі болды. Осы мәселелер тереңірек тексерілетін еңбектердің бірі – «Исповедь» («Жан сыры» немесе «Тәубе», еңбек қазақ тіліне әзірге толық аударыла қойған жоқ). Бұл еңбектің ортағасырлық ойшыл Августин Аврелийдің «Исповедь Блаженного Августина, епископа Гиппонского» еңбегінің ізімен жазылғаны күмән тудырмайды.</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Өз өмірінің негізгі кезеңдеріне шолу жасай отырып, өмірінің мәні туралы сұраққа жауап іздеуге тырысқан Л.Толстой өз жанының күйзелісі арқылы бізге осы мәселенің бүкіл трагедиялық сипатын жеткізеді. Адамзат тарихынан өшпес орын алған тұлға, керемет классикалық дүниелердің авторы ретінде өзін әлемге танытқан ұлы жазушы «Не үшін өмір сүрдім?» деп қиналады, сұрағына жауап таба алмай аласұрады, ғылыми-философиялық </w:t>
      </w:r>
      <w:r w:rsidRPr="0098778A">
        <w:rPr>
          <w:rFonts w:ascii="Times New Roman" w:hAnsi="Times New Roman"/>
          <w:sz w:val="20"/>
          <w:szCs w:val="20"/>
          <w:lang w:val="kk-KZ"/>
        </w:rPr>
        <w:lastRenderedPageBreak/>
        <w:t>тілмен айтсақ, гиперрефлексияға ұшырайды. Өзінің бұл жағдайын жазушы өте дәл суреттейді: «…сұрақтарға жауап бере алмай, қор болдым. Өмірім тоқтады. Мен дем ала алмадым, тамақ іше де, ұйықтай да алмадым. Өмір мені тойдырды – одан құтылғым келді. Өзімді өлтіргім келді деп айта алмаймын, бірақ мен өмірден қаштым».</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Жазушыны таңдандырған бір нәрсе – осы мазасыз өмірмәндік қиналыстын оның бақытты өмір сүруіне қажетті нәрсенің бәрі жеткілікті кезенде- сүйікті әйелі, тамаша балалары, бай имениесі бар, ортасына сыйлы, рухани күшті, дені сау, әлі 50 жасқа да толмаған кезенде мазалауы, философиялық тұрғыдан талдасақ, Толстойдың осындай мазасыз, қазақша айтсақ, жанын қоярға жер таба алмай қиналуы заңды құбылыс. Гиперрефлексия ой еңбегімен айналысушы адамдарға көбірек тән, сондықтан да Толстой секілді ғұламаның жан күйзелісі түсінікті. Бұл жазушынын рухани дүниесінің терендігін көрсететін өзін-өзі танып-білу қызметінің ерекшелігінің дәлелі. Мұндай адам өмірінің мәні мәселесінің тұңғиығына бойлаған сайын өзіне көңілі толмаушылық пен мазасыздық күшейе түседі, шым-шытырық ойлар мен түсініктер әлемінде шарқ ұрған жан тығырыққа тіреліп, өмірдің шекаралық жағдайына душар болады. Ол адам үшін қауіпті, себебі тұлға қалыптасқан құндылықтар бағытынан адаса бастайды, күнделікті практикалық қызметке деген қабілеті төмендейді. Осы кезде адамға даналыққа. парасатқа негізделген философия ғылымының көмегі қажет. Әрине, философия өмірдің мәні мәселесін түбегейлі шешіп береді деуге болмайды, бірақ философия құбылысты түсінуге, оған белгілі бір көзқарас қалыптастыруға көмектесіп, өмірге деген жаңа талпыныс, күш береді.</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Л.Толстой да өзін мазалаған мәселелерге жауап іздеу үшін философияға жүгінеді, Сократ, Шопенгауэр, Соломон сияқты ойшылдардың өмір туралы ойларын қорытады. Бұл мәселе олардың да тынышын кетірген «мәңгілік» сұрақ екендігіне көз жеткізіп, бірте-бірте осы тығырықтан шығу жолдары туралы салмақты көзқарас қалыптастыра бастайды. Өзін қоршаған адамдардың өмір сүру салтын, өмірдегі мақсаттарын және ақыл-ой деңгейін асықпай бақылаған жазушы оларды өмірдің мәні туралы ойлану қабілетіне қарай төрт топқа бөледі:</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Ештеңе білмеу жолы – өмірдің зұлымдыққа толы және мәнсіз екендігін білмей де, түсінбей де өмір кешетіндер. Осылайша жайбарақат, Қаннен-қаперсіз өмір сүретіндердің қатарында, Л.Толстойдың ойынша, өте топас, өте жас адамдар және әйелдердің көпшілігі.</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Эпикур жолы – өмірдің үмітсіздігін, өтпелілігін түсініп, бар нәрсенің пайдасын, қызығын көріп қалуға тырысу.</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Күш пен энергия жолы – өмірдің мәні жоқтығына, сондықтан оны жою керектігіне көзі жетіп, өзін-өзі өлтірушілер. Жазушы бұл топты ерекше бөліп атап, өзін өлімге қиюдың оңай еместігін, оған үлкен жігер мол қуат иелері ғана бара алатындығын ескертеді.</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 Әлсіздік жолы – өмірдің мәні жоқ екендігін біле тұра, өмір ағынына еріп өмір сүру.</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Жазушы жүргізген бұл философиялық сараптауда үлкен мән бар деп ойлаймыз. Оның кейбір пікірлерімен келіспеуге де болады, бірақ бұл жіктеудің өмірмәндік мәселені шешуге ұмтылған қазіргі заманғы адамға ой тастары анық.</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Л.Толстойдың өзі өмірмәндік мәселені сенім категориясы арқылы шешеді: «Менің ойымша, өмірдің мәні – сенім. Сенім адамға күш береді». Сенім категориясын қалыптасқан пікір бойынша діни сеніммен шектеуге болмайды. Толстой өз шығармаларында сенім категориясының бай мазмұнын көрсетеді, өмірмәндік мәселені дін, руханилық, адамгершілік мәселелерімен байланысты қарастырады. Жазушы туындыларының негізгі желісі де осы, яғни Л.Толстой үшін өмірдің мәні сенімде. Адам сенімсіз өмір сүре алмайды. Тек сенім арқылы адам өзінің кім екенін және жарық дүниеде не үшін өмір сүретінін біле алады. Сенімі күшті адамның өмірі де мықты болады. Біріншіден, бұл діни сенім: оның пікірінше, құдайдың жарығы адам жанында жанбағанша, адам әлсіз, бақытсыз жануар. Жарық жанғанда ғана адам дүниедегі ең күшті мақұлыққа айналады. Бірақ Толстой адам өмірін тек құдайға сеніммен шектеп қана қоймайды. Жануарларға құдай қажет нәрсенің бәрін бере салған, ал адам көп нәрсеге өз еңбегімен жетуі тиіс деп есептеген ойшыл адамды талпынбай еңбектенуге шақырады және адамгершілік қасиеттерін күшейтуге бағытталған еңбекті жоғары бағалайды. Яғни, адам ең әуелі өзіне сенгені дұрыс, себебі бұл сенім өз бастауын ізгіліктен алады. Сенімнің тағы бір түрі – махаббатқа деген сенім: «Адам өмірінің барлық қайшылықтарын шеше алатын сезім – махаббат, оны адамдардың бәрі біледі». Махаббатты ол абсолюттік дәрежеге дейін көтереді: «…адам жанының ең басты қасиеті – сүю, басқа адамдардың бәріне бірдей жақсы болу үшін сүю. Осындай махаббат – адам өмірінің мәні».</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көзқарас адамдарды жақсы көру, олардың арман-мақсаттарын түсіне білу, өмірлерінің бақытты болып, армандарына жетуіне іспен, не болмаса сөзбен көмектесуді адам өмірінің мәні ретінде түсінген ежелгі Конфуций мен қазіргі заманғы Камюдің ойларымен үндес, бірақ Л.Толстойдың пікірі тереңдеу. Әрине, әрбір адам әуелі өз өмірінің жақсы болғанын қалайды. Адамның биологиялық табиғатынан туындайтын бұл құбылысқа Толстой түсінушілікпен қарайды, бірақ өзінің ғана өмірінің жақсы болуына ұмтылған адамның өмірін зұлымдыққа толы мәнсіз бір нәрсе, нағыз өмір мұндай болуы тиіс емес деп есептейді. Өмірдің мәнінің басқа жолын көрсететін адамның санасы, ақыл-ойы, парасаты екендігін де жазушы дәл атап көрсетеді. Адам санасы оған жеке бастың ғана жақсылығы жалған екендігін көрсетіп, бір ғана жол қалдырады, ол – махаббат. Толстой адам қоғамынын өзі адамдардың бірін-бірі сүюіне, сыйлауына негізделуі тиіс екендігін дәлелдеп, махаббат күшін зұлымдыққа қарсы қоюға шақырады. Осы пікірден мейірімділікке деген сенім туындайды. Мейірімділікті ұлы ойшыл адамның адамшылығын көрсететін бірден-бір қасиеті ретінде түсінеді, басқаға мейірімсіздік көрсеткен жанды бұл өмірдегі басты міндетін атқармаған деп есептейді.</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Л.Толстой адам өмірінің мәнін руханилықпен тығыз байланысты түсінеді, көп адамдардың бойында табиғат берген руханилықтың «жануарлық өмір» сатысында қалып қойғандығына өкініш білдіреді. Күйбең тіршілік ағымына ермей, материалдық байлықтан рухани байлықты жоғары қоя білген адам ғана мәнді өмір сүруге </w:t>
      </w:r>
      <w:r w:rsidRPr="0098778A">
        <w:rPr>
          <w:rFonts w:ascii="Times New Roman" w:hAnsi="Times New Roman"/>
          <w:sz w:val="20"/>
          <w:szCs w:val="20"/>
          <w:lang w:val="kk-KZ"/>
        </w:rPr>
        <w:lastRenderedPageBreak/>
        <w:t>ұмтылады, ақыл-ой, парасат биіктігіне жетеді, өмірден өз орнын таба алады. Рухани дүниесі мықты адамның өмірі де жақсы өтеді, сондықтан ол өлімнен де қорықпайды. Осының бәрін Толстой санадағы өзгерістермен түсіндіреді. Оның өмірдегі өзгерістердің ешқайсысы санадағы өзгерістермен теңдесе алмайтындығы туралы ойы аса құнды. Ұзақ жылдар бойы «Тұрмыс сананы билейді» қағидасымен өмір сүрген біздің қоғамға бұл пікір таңсық көрінуі де мүмкін, бірақ қоғамды, адамды өзгерту үшін сананы тәрбиелеудің маңызы зор екендігін мойындау қажет. Белгілі қазақ зиялылары Ә.Бөкейханов, А.Байтұрсынов, М.Дулатовтар да ғасыр басында осыны қайта-қайта ескертіп, қоғамды төңкеріс жолымен емес, адамдардың санасына ықпал ету арқылы өзгерту жолын ұстануға ұмтылған екен.</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Л.Толстойдың өмірдің мәнін адамгершіліктен іздеуін өз замандастарының көбі бағалай білмеді, бірақ оның ізденістері сол кездегі қоғамдық ойға кейінгі Батыс экзистенциализміне мықты әсер етті. Жазушымен хат алысып тұрған қазақ ойшылы Шәкәрімнің көзқарастарына да орыс жазушысының өмірмәндік толғаныстары әсерін тигізбей қойған жоқ. Осы ретте «Л.Толстойдың өзі өмірдің мәнін тапты ма?» деген сұрақ туындайды. Өмірмәндік мәселе философияда «мәңгілік», «шексіз» мәселелер қатарында аталады. Себебі, ол адамды өмір бойы мазалап, бір кезеңдерде күшейіп, енді бірде бәсеңдеп отырады, оның нақты, түпкілікті шешімін табу мүмкін емес. Ұлы жазушының бүкіл өмірі мәнді өмірдің үлгісі десек те, өз өмірі оны қанағаттандырмады. Өмірдің қиын кезеңдерін бірге өткізген жұбайы Софья Андреевнаға да, балаларына да көңілі толмалды. Өмірін сараптай келіп, алаңсыз балалық шақ сәттерінен басқа мән таба алмай, өмірінің босқа өткеніне өкінеді. Бұл пікірімізге оның өмірінің соңғы кезеңдерінің оқиғалары дәлел бола алады. Өлімі жақын даған сайын өмірден түңіліп, көзі тірісінде бүкіл әлем мойындаса да, қоғам, дос-бауыр, жақын-жұрағат тарапынан түсіністік таба алмаған Толстой өзінің «Иван Ильичтің өлімі» әңгімесінің кейіпкері Иван Ильич сияқты тән ауруынан жан ауруы басымырақ болып, «Осы мен қалай өмір сүрдім?» деп қиналды Оның өз отбасынан безіп, алыс бір станицаға сапар шегіп, бейтаныс адамдардың арасында өмірмен қоштасуы да соның айғағы. Өмірінің соңына дейін адамдарды жақсылыққа тәрбиелеуден танбаған ойшыл (оның соңғы туындысы «Өмір жолы» да осы мақсатқа арналған) еңбегінің еш кетіп, қоғам да, адам да өзгермегенін, адамзат жаралғаннан бері өмір сүріп келе жатқан зұлымдық әлі де үстемдік құрып отырғанын түсініп, шарасыздықтан жарық дүниеден түңілген де болар. Әлде өзі «Крейцер сонатасы» еңбегінде жазғандай, «Ешқандай мақсатың болмаса, өмір бізге өмір сүру үшін ғана берілген болса, тіршіліктің қажеті жоқ». Өмірде мақсат болған соң, сол мақсатқа жетісімен өмір тоқтауы тиіс деп шешті ме екен? Қалай десек те, Л.Толстойдың өмірдің мәні туралы философиялық ойлары саналы адамды ойландырмай қоймайды, себебі ол адамды қазіргі қоғамға жетіспей жатқан мәңгілік құндылықтар Мейірімділік, Махаббат, Руханилыққа, бір сөзбен айтсақ – Адамгершілікке шақырады.</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Орыс жазушыларының бәрі де Чернышевскийдің «Не істеу керек?» Деген сауалын өздеріне қойған. Толстой да осы сауал төңірегінде ойланып, ақиқатты іздеді. Бұл жолда ол философ сияқты емес, жанын жегідей жеген өлім қорқынышының шарасын іздеді. Бізге жеткен жазушының естеліктері арасынан табылған бір жазбада төмендегі сауалдар тізіліпті: </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Не үшін өмір сүремін?</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Жаратылуымдағы мақсат не?</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Өзгелердің өмірінің мәні неде?</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 Ішімдегі жақсы және жаман сезімдердің болу себебі не?</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5) Қалай өмір сүруге тиіспін?</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6) Өлімнің сыры неде? Өзімді қалай құтқарам?</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сұрақтардың нәтижесінде ол жаратушыны қайта тапты. Қайтадан дінге мойын бұрды. Бірақ пікірлері  сенімінен кейінде қалды, тән сезімдерін жеңу оңай емес-ті. Құмарлықтары мен діни көзқарасы арасында бітіспес күрес жүріп жатты. «Күнделігінде» бұл жайында былай жазады:</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Құмар ойындары (бұны жеңуге болады);</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Жыныстық құмарлық (жеңу өте қиын);</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Өркөкіректік (бәрінен де қауіптісі осы).</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Л.Толстой осыдан кейін жазуға алаңсыз бет бұрды. «Естеліктерінің» балалық шағын баяндайтын бөлімін бітіреді. Әскери қызметпен қатар, қаламын ұштай түседі. «Севастополь», «Естеліктер», «Казактар», «Басқыншылар» аталатын кітаптарын майдан шебінде жүріп-ақ жазады. Содан соң «Соғыс пен бейбітшілік»  пен «Анна Каренинаны» жазған.</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Л.Толстой ұсақ әңгімелердің де асқан шебері. Оның «Соңғы бал» деген әңгімесіндегі той үстінде өзінің тәрбиле жүріс-тұрысымен, мәдениетімен, зиялылығымен көзге  түскен адамның таңертеңгілік әскери ортада қатыгез, мейірімсіз офицерге айналуы - қоғамдағы адам психологиясының күрделі қайшылықтарының айқын көрінісі.</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Л.Толстойдың барлық діндерді құрметтеуі оған деген шығыстықтардың, әсіресе, мұсылмандардың сүйіспеншілік сезімін тудырды. Батыстан, шығыстан, көптеген хаттар ағылып келе бастады, Патшаны, үкіметті жазбаларымен жерден алып, жерге салып жатса да, оған тиіскен ешкім болмады. Патша мен шіркеуге қарсы шыққан Толстой өз мұраларының қаламақыларынан, Нобель  сыйлығынан бас тартқан. Өлерінен бір жылдай уақыт бұрын күнделігіне мынадай сөздерді жазып қалдырыпты: «Өз-өзімнен: Тәңір алдында, қожайын алдында не істеймін деп сұрадым». Ислам дініне қатысты сұраққа ол былай жауап беріпті: «Менің ислам туралы пікірімде білгіңіз келсе, меңінше бір ғана шынайы дін бар. Бұл дін әлі ашылған жоқ, бірақ оның біраз бөлігі мінәжат арқылы байқалады. Бар адамзаттың ілгерілеуі бүкіл шынайы діндердің барған сайын пәрменді бірігіп, олар пірменді насихаттап түсіндіруді керек етеді. Сондықтан барша ақиқатты жақсы көретіндерге ол діндердегі </w:t>
      </w:r>
      <w:r w:rsidRPr="0098778A">
        <w:rPr>
          <w:rFonts w:ascii="Times New Roman" w:hAnsi="Times New Roman"/>
          <w:sz w:val="20"/>
          <w:szCs w:val="20"/>
          <w:lang w:val="kk-KZ"/>
        </w:rPr>
        <w:lastRenderedPageBreak/>
        <w:t>айырмашылықтар мен ақауларға шұқшимай, олардың бірлігі мен артықшылығын іздегенге не жетеді? Барша діндерге қатысымды білдіруге тырысатынымдай, маған түгел аян исламға да солай қараймын», деп жазады.</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Қай қоғам тұсында болса да Толстой бүкіл адамзатқа  тән құбылыс. Дәуірінің ақ сөзін сөйлеп, ар-ұятты болған тау тұлға кішкене аяға сыймайды. Башқұрт пен қазақ даласына дімкәсі, қозған сайын қайта-қайта келіп, қымыз ішіп емделіп, сырнай, домбыра тыңдап тыныққан  ұлы жазушы, өзін ой қажытып, сезімі шайқалып, жаны жабыққанда осы далаға оралып отырған болса керек. «Біз Азия әлемін нашар білеміз. Оны кім зерттеп, кім тереңіне үңіліпті? Саяхатшылармен сұхбаттасқанда байқағаным: олар іске мығым, қарым-қатынастарында адал, сөзінде тұрады, ешуақытта алдамайды. Ал ол Еуропада сирек кездеседі ғой», дейді Толстой.</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Жастарға арнаған үндеуінде ол былай дейді:</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«Өзіңе сенбе атағың биік бүгінгі. Алғаш рет жүрегінде оянған алғашқы ізгілікке, алғашқы кіршіксіз бұлақ бастауына, сол тұстағы өзіңе сен ...</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Сенің бұл ниетің жастық шақтың орындалмайтын арманы ғана, бәріміз де арман қылдық, қол создық, сөйтсек, өмірдің өз талабы, өз қалауы бар екен, ендеше, өмір былай болар ма еді деп бос қиялдағанша, сол өмірдің талабына сай әрекет қыл дегендерге сене көрме .</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Ізгілік пен ақиқаттың толық үстемдік етуі мүмкін емес  дейтіндерге сенбе ...</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Тәңірі тектес сезім шырағы алғаш рет көкірегіндегі жарқ етіп тұтанған киелі шақтағы, әу бастағы адал шақтағы мына өзіңе сен. Сол шырақтағы өшіре көрме, бар қуатынды пана қылып жандыра түс, лаулай түссін».</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Ұлы жазушы бұл сөзін өлерінен аз бұрын, өмірден көрген түйгендерін таразылай отырып, ақтық қорытынды ретінде жазған екен.</w:t>
      </w:r>
    </w:p>
    <w:p w:rsidR="004F6A23" w:rsidRPr="0098778A" w:rsidRDefault="004F6A2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Л.Толстойдың жазбаларында «...Тән үшін сүрген өмірдің рахаты болмайды, тән үшін өмір сүру азап шектіреді. Рух үшін өмір сүрген өмір ғана рахатқа жеткізеді» деген сөздер бар. Адамның кей-кейде, бәрінен мезі болып,  адамдармен аз араласып, оңаша отыруды қалайтын кезі болады. Оның себебі тыныштыққа ұмтылуда жатса керек, тыныштық болмаса, тіпті, кішкене ойланып алуға да уақыт табылмайды. Бұл, әрине, тыныш тұрмысты, құлақтың тыныштығын аңсау емес. Тыныштықты аңсау өз-өзінен оңашалыққа ұмтылу әркімде, әр кезде кездесетін сияқты. Жасың ересек тартып, ақыл тоқтатқанда, өмірге тұрақты көзқарасың қалыптасқанда өзіңе-өзің есеп беру қажеттілікке айналатындай, сол кезде кей істеріңнен, кей әдеттеріңнен қашатындайсың. Толстой да солай жасады. Сексеннің сеңгіріне шыққанда екі қолын төбесіне қойып, өз үйінен өзі қашады.</w:t>
      </w:r>
    </w:p>
    <w:p w:rsidR="004F6A23" w:rsidRPr="0098778A" w:rsidRDefault="004F6A23" w:rsidP="0098778A">
      <w:pPr>
        <w:spacing w:after="0" w:line="233" w:lineRule="auto"/>
        <w:ind w:firstLine="340"/>
        <w:jc w:val="both"/>
        <w:rPr>
          <w:rFonts w:ascii="Times New Roman" w:hAnsi="Times New Roman"/>
          <w:sz w:val="20"/>
          <w:szCs w:val="20"/>
          <w:lang w:val="kk-KZ"/>
        </w:rPr>
      </w:pPr>
    </w:p>
    <w:p w:rsidR="00787145" w:rsidRPr="000232D0" w:rsidRDefault="00787145" w:rsidP="0098778A">
      <w:pPr>
        <w:pStyle w:val="a5"/>
        <w:spacing w:line="233" w:lineRule="auto"/>
        <w:ind w:left="0" w:firstLine="340"/>
        <w:jc w:val="center"/>
        <w:rPr>
          <w:b/>
          <w:sz w:val="18"/>
          <w:szCs w:val="18"/>
          <w:lang w:val="kk-KZ"/>
        </w:rPr>
      </w:pPr>
      <w:r w:rsidRPr="000232D0">
        <w:rPr>
          <w:b/>
          <w:sz w:val="18"/>
          <w:szCs w:val="18"/>
          <w:lang w:val="kk-KZ"/>
        </w:rPr>
        <w:t>Қолданылған әдебиеттер тізімі:</w:t>
      </w:r>
    </w:p>
    <w:p w:rsidR="004F6A23" w:rsidRPr="000232D0" w:rsidRDefault="004F6A23" w:rsidP="0098778A">
      <w:pPr>
        <w:pStyle w:val="a5"/>
        <w:numPr>
          <w:ilvl w:val="0"/>
          <w:numId w:val="89"/>
        </w:numPr>
        <w:spacing w:line="233" w:lineRule="auto"/>
        <w:ind w:left="0" w:firstLine="340"/>
        <w:rPr>
          <w:sz w:val="18"/>
          <w:szCs w:val="18"/>
          <w:lang w:val="kk-KZ"/>
        </w:rPr>
      </w:pPr>
      <w:r w:rsidRPr="000232D0">
        <w:rPr>
          <w:sz w:val="18"/>
          <w:szCs w:val="18"/>
          <w:lang w:val="kk-KZ"/>
        </w:rPr>
        <w:t>Мырзагелді Кемел, Өзіме сабақ. Астана, 2011 ж.</w:t>
      </w:r>
    </w:p>
    <w:p w:rsidR="004F6A23" w:rsidRPr="000232D0" w:rsidRDefault="004F6A23" w:rsidP="0098778A">
      <w:pPr>
        <w:pStyle w:val="a5"/>
        <w:numPr>
          <w:ilvl w:val="0"/>
          <w:numId w:val="89"/>
        </w:numPr>
        <w:spacing w:line="233" w:lineRule="auto"/>
        <w:ind w:left="0" w:firstLine="340"/>
        <w:rPr>
          <w:sz w:val="18"/>
          <w:szCs w:val="18"/>
          <w:lang w:val="kk-KZ"/>
        </w:rPr>
      </w:pPr>
      <w:r w:rsidRPr="000232D0">
        <w:rPr>
          <w:sz w:val="18"/>
          <w:szCs w:val="18"/>
          <w:lang w:val="kk-KZ"/>
        </w:rPr>
        <w:t>Интеренет желісі. Уикипедия, Л.Н.Толстой.</w:t>
      </w:r>
    </w:p>
    <w:p w:rsidR="004F6A23" w:rsidRPr="000232D0" w:rsidRDefault="004F6A23" w:rsidP="0098778A">
      <w:pPr>
        <w:spacing w:after="0" w:line="233" w:lineRule="auto"/>
        <w:ind w:firstLine="340"/>
        <w:jc w:val="both"/>
        <w:rPr>
          <w:rFonts w:ascii="Times New Roman" w:hAnsi="Times New Roman"/>
          <w:sz w:val="18"/>
          <w:szCs w:val="18"/>
          <w:lang w:val="kk-KZ"/>
        </w:rPr>
      </w:pPr>
    </w:p>
    <w:p w:rsidR="00603887" w:rsidRPr="0098778A" w:rsidRDefault="00603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Есмурзаева А. Б.</w:t>
      </w:r>
      <w:r w:rsidR="00F635FD"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0164EB" w:rsidRPr="0098778A" w:rsidRDefault="00603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w:t>
      </w:r>
      <w:r w:rsidR="000164EB" w:rsidRPr="0098778A">
        <w:rPr>
          <w:rFonts w:ascii="Times New Roman" w:hAnsi="Times New Roman"/>
          <w:b/>
          <w:i/>
          <w:sz w:val="20"/>
          <w:szCs w:val="20"/>
          <w:lang w:val="kk-KZ"/>
        </w:rPr>
        <w:t>ындағы</w:t>
      </w:r>
      <w:r w:rsidRPr="0098778A">
        <w:rPr>
          <w:rFonts w:ascii="Times New Roman" w:hAnsi="Times New Roman"/>
          <w:b/>
          <w:i/>
          <w:sz w:val="20"/>
          <w:szCs w:val="20"/>
          <w:lang w:val="kk-KZ"/>
        </w:rPr>
        <w:t xml:space="preserve"> ҚазҰУ</w:t>
      </w:r>
    </w:p>
    <w:p w:rsidR="00603887" w:rsidRPr="0098778A" w:rsidRDefault="00603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менеджмент бөлімінің</w:t>
      </w:r>
      <w:r w:rsidR="000164EB"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2 курс студенті</w:t>
      </w:r>
    </w:p>
    <w:p w:rsidR="00071F90" w:rsidRPr="0098778A" w:rsidRDefault="000164E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r w:rsidR="00071F90" w:rsidRPr="0098778A">
        <w:rPr>
          <w:rFonts w:ascii="Times New Roman" w:hAnsi="Times New Roman"/>
          <w:b/>
          <w:i/>
          <w:sz w:val="20"/>
          <w:szCs w:val="20"/>
          <w:lang w:val="kk-KZ"/>
        </w:rPr>
        <w:t>:</w:t>
      </w:r>
    </w:p>
    <w:p w:rsidR="00603887" w:rsidRPr="0098778A" w:rsidRDefault="00071F9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оқытушы</w:t>
      </w:r>
      <w:r w:rsidR="000164EB" w:rsidRPr="0098778A">
        <w:rPr>
          <w:rFonts w:ascii="Times New Roman" w:hAnsi="Times New Roman"/>
          <w:b/>
          <w:i/>
          <w:sz w:val="20"/>
          <w:szCs w:val="20"/>
          <w:lang w:val="kk-KZ"/>
        </w:rPr>
        <w:t xml:space="preserve">: </w:t>
      </w:r>
      <w:r w:rsidR="00603887" w:rsidRPr="0098778A">
        <w:rPr>
          <w:rFonts w:ascii="Times New Roman" w:hAnsi="Times New Roman"/>
          <w:b/>
          <w:i/>
          <w:sz w:val="20"/>
          <w:szCs w:val="20"/>
          <w:lang w:val="kk-KZ"/>
        </w:rPr>
        <w:t xml:space="preserve">Қазиева </w:t>
      </w:r>
      <w:r w:rsidR="004A0853" w:rsidRPr="0098778A">
        <w:rPr>
          <w:rFonts w:ascii="Times New Roman" w:hAnsi="Times New Roman"/>
          <w:b/>
          <w:i/>
          <w:sz w:val="20"/>
          <w:szCs w:val="20"/>
          <w:lang w:val="kk-KZ"/>
        </w:rPr>
        <w:t>Ж.Н.</w:t>
      </w:r>
    </w:p>
    <w:p w:rsidR="00603887" w:rsidRPr="0098778A" w:rsidRDefault="00603887" w:rsidP="0098778A">
      <w:pPr>
        <w:spacing w:after="0" w:line="233" w:lineRule="auto"/>
        <w:ind w:firstLine="340"/>
        <w:contextualSpacing/>
        <w:rPr>
          <w:rFonts w:ascii="Times New Roman" w:hAnsi="Times New Roman"/>
          <w:sz w:val="20"/>
          <w:szCs w:val="20"/>
          <w:lang w:val="kk-KZ"/>
        </w:rPr>
      </w:pPr>
    </w:p>
    <w:p w:rsidR="00603887" w:rsidRPr="0098778A" w:rsidRDefault="00603887" w:rsidP="0098778A">
      <w:pPr>
        <w:spacing w:after="0" w:line="233" w:lineRule="auto"/>
        <w:ind w:firstLine="340"/>
        <w:contextualSpacing/>
        <w:jc w:val="center"/>
        <w:rPr>
          <w:rFonts w:ascii="Times New Roman" w:hAnsi="Times New Roman"/>
          <w:b/>
          <w:caps/>
          <w:sz w:val="20"/>
          <w:szCs w:val="20"/>
          <w:lang w:val="kk-KZ"/>
        </w:rPr>
      </w:pPr>
      <w:r w:rsidRPr="0098778A">
        <w:rPr>
          <w:rFonts w:ascii="Times New Roman" w:hAnsi="Times New Roman"/>
          <w:b/>
          <w:caps/>
          <w:sz w:val="20"/>
          <w:szCs w:val="20"/>
          <w:lang w:val="kk-KZ"/>
        </w:rPr>
        <w:t>Жаһанданудың экономика мен өркениетке әсері</w:t>
      </w:r>
    </w:p>
    <w:p w:rsidR="00603887" w:rsidRPr="0098778A" w:rsidRDefault="00603887" w:rsidP="0098778A">
      <w:pPr>
        <w:spacing w:after="0" w:line="233" w:lineRule="auto"/>
        <w:ind w:firstLine="340"/>
        <w:contextualSpacing/>
        <w:jc w:val="center"/>
        <w:rPr>
          <w:rFonts w:ascii="Times New Roman" w:hAnsi="Times New Roman"/>
          <w:b/>
          <w:sz w:val="20"/>
          <w:szCs w:val="20"/>
          <w:lang w:val="kk-KZ"/>
        </w:rPr>
      </w:pPr>
    </w:p>
    <w:p w:rsidR="00603887" w:rsidRPr="0098778A" w:rsidRDefault="0060388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Жаһандану ұғымы, жалпы алғанда, әлемдік өркениеттің аса маңызды өлшемдерінің жалпыадамзаттық өлшемге ие болуы деп түсіндіріледі. Қоршаған орта, түпкі ресурстар (энергия, су, азық-түлік), </w:t>
      </w:r>
      <w:hyperlink r:id="rId104" w:tooltip="Демография" w:history="1">
        <w:r w:rsidRPr="0098778A">
          <w:rPr>
            <w:rFonts w:ascii="Times New Roman" w:hAnsi="Times New Roman"/>
            <w:sz w:val="20"/>
            <w:szCs w:val="20"/>
            <w:lang w:val="kk-KZ"/>
          </w:rPr>
          <w:t>демография</w:t>
        </w:r>
      </w:hyperlink>
      <w:r w:rsidRPr="0098778A">
        <w:rPr>
          <w:rFonts w:ascii="Times New Roman" w:hAnsi="Times New Roman"/>
          <w:sz w:val="20"/>
          <w:szCs w:val="20"/>
          <w:lang w:val="kk-KZ"/>
        </w:rPr>
        <w:t xml:space="preserve">, көші-қон толқындары, </w:t>
      </w:r>
      <w:hyperlink r:id="rId105" w:tooltip="Есірткі тасымалы (мұндай бет жоқ)" w:history="1">
        <w:r w:rsidRPr="0098778A">
          <w:rPr>
            <w:rFonts w:ascii="Times New Roman" w:hAnsi="Times New Roman"/>
            <w:sz w:val="20"/>
            <w:szCs w:val="20"/>
            <w:lang w:val="kk-KZ"/>
          </w:rPr>
          <w:t>есірткі тасымалы</w:t>
        </w:r>
      </w:hyperlink>
      <w:r w:rsidRPr="0098778A">
        <w:rPr>
          <w:rFonts w:ascii="Times New Roman" w:hAnsi="Times New Roman"/>
          <w:sz w:val="20"/>
          <w:szCs w:val="20"/>
          <w:lang w:val="kk-KZ"/>
        </w:rPr>
        <w:t xml:space="preserve">, халықаралық </w:t>
      </w:r>
      <w:hyperlink r:id="rId106" w:tooltip="Терроризм" w:history="1">
        <w:r w:rsidRPr="0098778A">
          <w:rPr>
            <w:rFonts w:ascii="Times New Roman" w:hAnsi="Times New Roman"/>
            <w:sz w:val="20"/>
            <w:szCs w:val="20"/>
            <w:lang w:val="kk-KZ"/>
          </w:rPr>
          <w:t>терроршылдық</w:t>
        </w:r>
      </w:hyperlink>
      <w:r w:rsidRPr="0098778A">
        <w:rPr>
          <w:rFonts w:ascii="Times New Roman" w:hAnsi="Times New Roman"/>
          <w:sz w:val="20"/>
          <w:szCs w:val="20"/>
          <w:lang w:val="kk-KZ"/>
        </w:rPr>
        <w:t xml:space="preserve"> проблемалары жекелеген елдер күшімен шешілуі мүмкін емес. </w:t>
      </w:r>
      <w:hyperlink r:id="rId107" w:tooltip="Ақпараттық төңкеріс" w:history="1">
        <w:r w:rsidRPr="0098778A">
          <w:rPr>
            <w:rFonts w:ascii="Times New Roman" w:hAnsi="Times New Roman"/>
            <w:sz w:val="20"/>
            <w:szCs w:val="20"/>
          </w:rPr>
          <w:t>Ақпараттық төңкеріс</w:t>
        </w:r>
      </w:hyperlink>
      <w:r w:rsidRPr="0098778A">
        <w:rPr>
          <w:rFonts w:ascii="Times New Roman" w:hAnsi="Times New Roman"/>
          <w:sz w:val="20"/>
          <w:szCs w:val="20"/>
        </w:rPr>
        <w:t xml:space="preserve"> бұл проблемалардың жаҺандық өлшемге ие болуына ықпал етті. Зерттеушілер Жаһандануды әр текті, бірақ әлемнің біртұтастыққа айналу логикасымен біріктірілетін өзгерістердің жиынтығы деп түсіндіреді</w:t>
      </w:r>
      <w:r w:rsidRPr="0098778A">
        <w:rPr>
          <w:rFonts w:ascii="Times New Roman" w:hAnsi="Times New Roman"/>
          <w:sz w:val="20"/>
          <w:szCs w:val="20"/>
          <w:lang w:val="kk-KZ"/>
        </w:rPr>
        <w:t>.</w:t>
      </w:r>
      <w:r w:rsidRPr="0098778A">
        <w:rPr>
          <w:rFonts w:ascii="Times New Roman" w:hAnsi="Times New Roman"/>
          <w:sz w:val="20"/>
          <w:szCs w:val="20"/>
        </w:rPr>
        <w:t>[1,</w:t>
      </w:r>
      <w:r w:rsidRPr="0098778A">
        <w:rPr>
          <w:rFonts w:ascii="Times New Roman" w:hAnsi="Times New Roman"/>
          <w:sz w:val="20"/>
          <w:szCs w:val="20"/>
          <w:lang w:val="kk-KZ"/>
        </w:rPr>
        <w:t xml:space="preserve"> </w:t>
      </w:r>
      <w:r w:rsidRPr="0098778A">
        <w:rPr>
          <w:rFonts w:ascii="Times New Roman" w:hAnsi="Times New Roman"/>
          <w:sz w:val="20"/>
          <w:szCs w:val="20"/>
        </w:rPr>
        <w:t>5</w:t>
      </w:r>
      <w:r w:rsidRPr="0098778A">
        <w:rPr>
          <w:rFonts w:ascii="Times New Roman" w:hAnsi="Times New Roman"/>
          <w:sz w:val="20"/>
          <w:szCs w:val="20"/>
          <w:lang w:val="kk-KZ"/>
        </w:rPr>
        <w:t>бет</w:t>
      </w:r>
      <w:r w:rsidRPr="0098778A">
        <w:rPr>
          <w:rFonts w:ascii="Times New Roman" w:hAnsi="Times New Roman"/>
          <w:sz w:val="20"/>
          <w:szCs w:val="20"/>
        </w:rPr>
        <w:t xml:space="preserve">] </w:t>
      </w:r>
      <w:r w:rsidRPr="0098778A">
        <w:rPr>
          <w:rFonts w:ascii="Times New Roman" w:hAnsi="Times New Roman"/>
          <w:sz w:val="20"/>
          <w:szCs w:val="20"/>
          <w:lang w:val="kk-KZ"/>
        </w:rPr>
        <w:t xml:space="preserve">ЖаҺандық өзара тәуелділік және бүкіләлемдік даму үрдісі Жаһандануға алып келмей қоймайды. Бұл үрдіс </w:t>
      </w:r>
      <w:hyperlink r:id="rId108" w:tooltip="Трансұлттық экономика (мұндай бет жоқ)" w:history="1">
        <w:r w:rsidRPr="0098778A">
          <w:rPr>
            <w:rFonts w:ascii="Times New Roman" w:hAnsi="Times New Roman"/>
            <w:sz w:val="20"/>
            <w:szCs w:val="20"/>
            <w:lang w:val="kk-KZ"/>
          </w:rPr>
          <w:t>трансұлттық экономика</w:t>
        </w:r>
      </w:hyperlink>
      <w:r w:rsidRPr="0098778A">
        <w:rPr>
          <w:rFonts w:ascii="Times New Roman" w:hAnsi="Times New Roman"/>
          <w:sz w:val="20"/>
          <w:szCs w:val="20"/>
          <w:lang w:val="kk-KZ"/>
        </w:rPr>
        <w:t xml:space="preserve"> мен жалпыадамдық құндылықтарды қорғауға негізделген халықаралық ұйымдар жүйесі ықпалын күшейтеді. </w:t>
      </w:r>
    </w:p>
    <w:p w:rsidR="00603887" w:rsidRPr="0098778A" w:rsidRDefault="00603887" w:rsidP="0098778A">
      <w:pPr>
        <w:tabs>
          <w:tab w:val="left" w:pos="4111"/>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Жаһандану әлеуметтік </w:t>
      </w:r>
      <w:hyperlink r:id="rId109" w:tooltip="Феномен" w:history="1">
        <w:r w:rsidRPr="0098778A">
          <w:rPr>
            <w:rFonts w:ascii="Times New Roman" w:hAnsi="Times New Roman"/>
            <w:sz w:val="20"/>
            <w:szCs w:val="20"/>
            <w:lang w:val="kk-KZ"/>
          </w:rPr>
          <w:t>феномен</w:t>
        </w:r>
      </w:hyperlink>
      <w:r w:rsidRPr="0098778A">
        <w:rPr>
          <w:rFonts w:ascii="Times New Roman" w:hAnsi="Times New Roman"/>
          <w:sz w:val="20"/>
          <w:szCs w:val="20"/>
          <w:lang w:val="kk-KZ"/>
        </w:rPr>
        <w:t xml:space="preserve"> ретінде көп қырлы және көптеген құрамдас бөліктерді қамтиды. Негізінен, оны ұлттық және әлемдік шаруашылықтың техникалық және қаржылық жағынан дамуының нәтижесі деп есептейді. Алайда әлеуметтік-мәдени өзгерістер, адамдар тұрмысының өзгеруі, адамзаттың қоршаған ортамен қарым-қатынасының күрделенуі де Жаһандануға елеулі ықпал жасап отыр. Ол дүниежүзілік экономиканың дамуына, жетілген компьютерлік технологияға, біріккен ақпараттық кеңістік құруға негізделген. Бүгінде жаңа әлемнің қоғамдық - саяси өмірінің саяси, әскери, экономикалық, мәдени және экологиялық салаларында өзіндік ерекше жағдай қалыптасты. Жаңа кезеңі ретінде - жаһандану үрдісі болып есептелді. Жаһандану ағылшын тілінің Globalizaton ұғымының аудармасы болып табылады. Қоғамдағы әлеуметтік топтадың арасындағы айырмашылықты айқындап, адам, мәдениет, тіл, білім, рухани - адамгершілік даму, халықаралық қатынастарға әсерін тигізіп отыр. Сонымен қатар бұл мәселе БҰҰ Бас Ассамблеясының сессияларында, «Үлкен сегіздік» елдері мен ЕуроОдақтың саммиттерінде, Бұқаралық Ақпарат Құралдарында, ғылыми конференцияларында жиі айтылады. Жаһандануды әкелуші АҚШ және Еуропаның дамыған елдері екендігі белгілі. Сол себепті олар өмір сүру жағдайын қолайлы етуге көңіл бөлген мемлекеттер болып есептеледі және жаһандану алғашында тек материалдық құндылықтарға ие болуды, яғни экономикалық дамуды көздеген. Ал қазір рухани - адамгершілік бағытынан айырылып, қатыгездік, өзге адам құқығын аяққа басу сияқты келеңсіз заңдылықтарға бағытталып отыр. [2, 7бет]</w:t>
      </w:r>
    </w:p>
    <w:p w:rsidR="00603887" w:rsidRPr="0098778A" w:rsidRDefault="0060388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Жаһанданудың жағымды нәтижелеріне мыналар жатады: неғұрлым жылдамырақ экономикалық даму, өмір деңгейінің жоғарылауы, техникалық жаңалықтар мен басқару дағдыларын жеделдетіп енгізу және тарату, жеке тұлғалар үшін де, ел үшін де жаңа экономикалық мүмкіндіктер туғызу. Жаһандану тұңғыш рет біртұтас ақпараттық кеңістік арқылы әлемдік экономиканың барлық құрамдас бөліктерін — </w:t>
      </w:r>
      <w:hyperlink r:id="rId110" w:tooltip="Өндіріс" w:history="1">
        <w:r w:rsidRPr="0098778A">
          <w:rPr>
            <w:rFonts w:ascii="Times New Roman" w:hAnsi="Times New Roman"/>
            <w:sz w:val="20"/>
            <w:szCs w:val="20"/>
            <w:lang w:val="kk-KZ"/>
          </w:rPr>
          <w:t>өндірісті</w:t>
        </w:r>
      </w:hyperlink>
      <w:r w:rsidRPr="0098778A">
        <w:rPr>
          <w:rFonts w:ascii="Times New Roman" w:hAnsi="Times New Roman"/>
          <w:sz w:val="20"/>
          <w:szCs w:val="20"/>
          <w:lang w:val="kk-KZ"/>
        </w:rPr>
        <w:t xml:space="preserve">, </w:t>
      </w:r>
      <w:hyperlink r:id="rId111" w:tooltip="Ғылым" w:history="1">
        <w:r w:rsidRPr="0098778A">
          <w:rPr>
            <w:rFonts w:ascii="Times New Roman" w:hAnsi="Times New Roman"/>
            <w:sz w:val="20"/>
            <w:szCs w:val="20"/>
            <w:lang w:val="kk-KZ"/>
          </w:rPr>
          <w:t>ғылымды</w:t>
        </w:r>
      </w:hyperlink>
      <w:r w:rsidRPr="0098778A">
        <w:rPr>
          <w:rFonts w:ascii="Times New Roman" w:hAnsi="Times New Roman"/>
          <w:sz w:val="20"/>
          <w:szCs w:val="20"/>
          <w:lang w:val="kk-KZ"/>
        </w:rPr>
        <w:t xml:space="preserve">, </w:t>
      </w:r>
      <w:hyperlink r:id="rId112" w:tooltip="Қаржы" w:history="1">
        <w:r w:rsidRPr="0098778A">
          <w:rPr>
            <w:rFonts w:ascii="Times New Roman" w:hAnsi="Times New Roman"/>
            <w:sz w:val="20"/>
            <w:szCs w:val="20"/>
            <w:lang w:val="kk-KZ"/>
          </w:rPr>
          <w:t>қаржыларды</w:t>
        </w:r>
      </w:hyperlink>
      <w:r w:rsidRPr="0098778A">
        <w:rPr>
          <w:rFonts w:ascii="Times New Roman" w:hAnsi="Times New Roman"/>
          <w:sz w:val="20"/>
          <w:szCs w:val="20"/>
          <w:lang w:val="kk-KZ"/>
        </w:rPr>
        <w:t xml:space="preserve">, </w:t>
      </w:r>
      <w:hyperlink r:id="rId113" w:tooltip="Тұтыну" w:history="1">
        <w:r w:rsidRPr="0098778A">
          <w:rPr>
            <w:rFonts w:ascii="Times New Roman" w:hAnsi="Times New Roman"/>
            <w:sz w:val="20"/>
            <w:szCs w:val="20"/>
            <w:lang w:val="kk-KZ"/>
          </w:rPr>
          <w:t>тұтынуды</w:t>
        </w:r>
      </w:hyperlink>
      <w:r w:rsidRPr="0098778A">
        <w:rPr>
          <w:rFonts w:ascii="Times New Roman" w:hAnsi="Times New Roman"/>
          <w:sz w:val="20"/>
          <w:szCs w:val="20"/>
          <w:lang w:val="kk-KZ"/>
        </w:rPr>
        <w:t xml:space="preserve"> біріктіруде. Олардың қазіргі өзара тәуелділігі соншалықты, ұлттық және аймақтық нарықтардың әлемдік нарықтан кез келген оқшаулануы ол ұлтты немесе аймақты құлдырауға ұшыратады. Жаһандану кері айналмас сипатқа ие болып, экономикалық дамудың шартына айналуда. Рыноктар арасындағы кең ауқымды қаржылық ағындарға байланысты қазіргі күнде триллион </w:t>
      </w:r>
      <w:hyperlink r:id="rId114" w:tooltip="Доллар" w:history="1">
        <w:r w:rsidRPr="0098778A">
          <w:rPr>
            <w:rFonts w:ascii="Times New Roman" w:hAnsi="Times New Roman"/>
            <w:sz w:val="20"/>
            <w:szCs w:val="20"/>
            <w:lang w:val="kk-KZ"/>
          </w:rPr>
          <w:t>доллармен</w:t>
        </w:r>
      </w:hyperlink>
      <w:r w:rsidRPr="0098778A">
        <w:rPr>
          <w:rFonts w:ascii="Times New Roman" w:hAnsi="Times New Roman"/>
          <w:sz w:val="20"/>
          <w:szCs w:val="20"/>
          <w:lang w:val="kk-KZ"/>
        </w:rPr>
        <w:t xml:space="preserve"> өлшенетін, тауардың өзіндік құнын 10—12%-ке түсіретін және сонымен бүкіл циклдық дамуды өзгертетін </w:t>
      </w:r>
      <w:hyperlink r:id="rId115" w:tooltip="Электрондық сауда (мұндай бет жоқ)" w:history="1">
        <w:r w:rsidRPr="0098778A">
          <w:rPr>
            <w:rFonts w:ascii="Times New Roman" w:hAnsi="Times New Roman"/>
            <w:sz w:val="20"/>
            <w:szCs w:val="20"/>
            <w:lang w:val="kk-KZ"/>
          </w:rPr>
          <w:t>электрондық сауданың</w:t>
        </w:r>
      </w:hyperlink>
      <w:r w:rsidRPr="0098778A">
        <w:rPr>
          <w:rFonts w:ascii="Times New Roman" w:hAnsi="Times New Roman"/>
          <w:sz w:val="20"/>
          <w:szCs w:val="20"/>
          <w:lang w:val="kk-KZ"/>
        </w:rPr>
        <w:t xml:space="preserve"> елеулі өсуі байқалады. Дегенмен де, Жаһанданудың қазіргі үрдісі бірқатар кері зардаптар әкеледі. 2010 жылы адам басына есептегенде орташа кіріс аса дамыған 17 елде басқалармен салыстырғанда 4,5 есе жоғары болған. 2011 жылы жердің аса бай тұрғындарының 20%-і әлемдік ЖІӨ-нің (</w:t>
      </w:r>
      <w:hyperlink r:id="rId116" w:tooltip="Жалпы ішкі өнім" w:history="1">
        <w:r w:rsidRPr="0098778A">
          <w:rPr>
            <w:rFonts w:ascii="Times New Roman" w:hAnsi="Times New Roman"/>
            <w:sz w:val="20"/>
            <w:szCs w:val="20"/>
            <w:lang w:val="kk-KZ"/>
          </w:rPr>
          <w:t>жалпы ішкі өнімнің</w:t>
        </w:r>
      </w:hyperlink>
      <w:r w:rsidRPr="0098778A">
        <w:rPr>
          <w:rFonts w:ascii="Times New Roman" w:hAnsi="Times New Roman"/>
          <w:sz w:val="20"/>
          <w:szCs w:val="20"/>
          <w:lang w:val="kk-KZ"/>
        </w:rPr>
        <w:t xml:space="preserve">) 86%-не, ал аса кедейлері 1%-ке ие болды. Планета халқының 30%-і күніне бір доллардан кем қамтамасыз етілген. </w:t>
      </w:r>
      <w:hyperlink r:id="rId117" w:tooltip="Постиндустриалдық (мұндай бет жоқ)" w:history="1">
        <w:r w:rsidRPr="0098778A">
          <w:rPr>
            <w:rFonts w:ascii="Times New Roman" w:hAnsi="Times New Roman"/>
            <w:sz w:val="20"/>
            <w:szCs w:val="20"/>
            <w:lang w:val="kk-KZ"/>
          </w:rPr>
          <w:t>Постиндустриалдық</w:t>
        </w:r>
      </w:hyperlink>
      <w:r w:rsidRPr="0098778A">
        <w:rPr>
          <w:rFonts w:ascii="Times New Roman" w:hAnsi="Times New Roman"/>
          <w:sz w:val="20"/>
          <w:szCs w:val="20"/>
          <w:lang w:val="kk-KZ"/>
        </w:rPr>
        <w:t xml:space="preserve">, </w:t>
      </w:r>
      <w:hyperlink r:id="rId118" w:tooltip="Индустриалдық (мұндай бет жоқ)" w:history="1">
        <w:r w:rsidRPr="0098778A">
          <w:rPr>
            <w:rFonts w:ascii="Times New Roman" w:hAnsi="Times New Roman"/>
            <w:sz w:val="20"/>
            <w:szCs w:val="20"/>
            <w:lang w:val="kk-KZ"/>
          </w:rPr>
          <w:t>индустриалдық</w:t>
        </w:r>
      </w:hyperlink>
      <w:r w:rsidRPr="0098778A">
        <w:rPr>
          <w:rFonts w:ascii="Times New Roman" w:hAnsi="Times New Roman"/>
          <w:sz w:val="20"/>
          <w:szCs w:val="20"/>
          <w:lang w:val="kk-KZ"/>
        </w:rPr>
        <w:t xml:space="preserve"> және дамушы елдердің арасындағы алшақтық кему орнына, керісінше, өсе түскендігі байқалып отыр. Ашық </w:t>
      </w:r>
      <w:hyperlink r:id="rId119" w:tooltip="Нарық" w:history="1">
        <w:r w:rsidRPr="0098778A">
          <w:rPr>
            <w:rFonts w:ascii="Times New Roman" w:hAnsi="Times New Roman"/>
            <w:sz w:val="20"/>
            <w:szCs w:val="20"/>
            <w:lang w:val="kk-KZ"/>
          </w:rPr>
          <w:t>нарықтық</w:t>
        </w:r>
      </w:hyperlink>
      <w:r w:rsidRPr="0098778A">
        <w:rPr>
          <w:rFonts w:ascii="Times New Roman" w:hAnsi="Times New Roman"/>
          <w:sz w:val="20"/>
          <w:szCs w:val="20"/>
          <w:lang w:val="kk-KZ"/>
        </w:rPr>
        <w:t xml:space="preserve"> принциптерге шартты түрде сүйенетін, ал шын мәнінде дамыған елдердің бәсекелестік артықшылығын пайдаланатын “</w:t>
      </w:r>
      <w:hyperlink r:id="rId120" w:tooltip="Вашингтондық консенсус (мұндай бет жоқ)" w:history="1">
        <w:r w:rsidRPr="0098778A">
          <w:rPr>
            <w:rFonts w:ascii="Times New Roman" w:hAnsi="Times New Roman"/>
            <w:sz w:val="20"/>
            <w:szCs w:val="20"/>
            <w:lang w:val="kk-KZ"/>
          </w:rPr>
          <w:t>Вашингтондық консенсус</w:t>
        </w:r>
      </w:hyperlink>
      <w:r w:rsidRPr="0098778A">
        <w:rPr>
          <w:rFonts w:ascii="Times New Roman" w:hAnsi="Times New Roman"/>
          <w:sz w:val="20"/>
          <w:szCs w:val="20"/>
          <w:lang w:val="kk-KZ"/>
        </w:rPr>
        <w:t>” адамзаттың аз бөлігі үшін ғана қызмет етеді. [3]</w:t>
      </w:r>
    </w:p>
    <w:p w:rsidR="00603887" w:rsidRPr="0098778A" w:rsidRDefault="0060388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Жаһандану бұған дейін ешқашан адамзат тарихында осыншалық ерекше маңызға ие болып көрмеп еді. Сонымен қатар жер шарының барлық елдері мен әлем халықтарын кеңінен қамтымап еді. Ұлттық құндылықтар дағдарысының кең көлем алғаны соншалық, біздердің көпшілігіміз үшін ол ұлттың аман қалу мәселесі ретінде ұғылады. Бұл туралы Э.Эриксон: XX ғасырдың соңы мен XXI ғасырдың басындағы әлемдік қарқынды өзгерістер ұлттық құндылықтар мәселесін мәселесін өршіте түсті деп көрсетті. Сондықтан да жаһанданудың бірқатар үдерістері ұлттық құндылықтар дағдарысына тікелей әсер етеді.[4] Бұл үдерістер – демократияландыру, экономикаландыру, ақпараттандыру, мәдени стандарттау құндылықтарды әмбебаптандыру– сөзсіз ретте сан мыңдаған жылдардан бері сақталып келе жатқан, атадан балаға мұраға қалдырылған, былайша айтқанда, бабалар аманаты болып қалыптасқан ұлттық құндылықтардың табиғи дамуына тұсау болады. Мұнда алуан түрлі қақтығыстар орын алады, оның нәтижесі ұлттық құндылықтардың беріктігі немесе әлсіздігіне, жаңаны қабылдай алуы немесе оған тосқауыл болуына, ұлттық ерекшелік қасиеттерін өз бойында сақтай отырып, жаңасына бейімделуіне байланысты болады. Сонымен, қазіргі әлемді демократияландыру социумның негізгі элементттерін иерархиялық тұрғыдан ауыстыра отырып, ішкі және сыртқы саясатта негізгі ережелерге бағынуды талап етеді. Осы иерархияда алғашқы орынға адам тұлғасы, екінші орынға – қоғам көтеріледі, үшінші орынды мемлекет иемденіп, жеке адам мен қоғамның мүдделерін қорғайтын қалқанға айналады. Әлемдік істерде елеулі орынға ие болғысы келетін кез келген ел бүгінгі күнде осы иерархияны қатаң сақтауға мәжбүр. Сыртқы ортаны демократияландыру ешкімге де адам құқықтарын аяқасты етуге, оның нормаларын бұрмалауға мүмкіндік бермейді. Әлемнің ешбір мемлекеті өз ішінде бір саясатты қолданып, оның аумағынан тыс жерде келесі саясатты қолдана алмайды. Мәселені келесі жағынан алғанда, егер сыртқы жағдай ескерілмейтін болса, ұлттық даму стратегиясын қалыптастыру мен дамыту бойынша қандай шаралар қолданылмасын, бәрібір олар бүкіләлемдік жаһандық үдерістер легіне және қаржы, өндірістік, әлеуметтік, экономикалық, саяси және т.б. салалардағы үдерістер әсеріне ұшырайды. Жаһандану, сонымен, ішкі және сыртқы саяси шекаралар пердесін сыпырып алып тастайды. Сонымен қатар ұлттық құндылықтар әлемдік экономикалық кеңістікті қалыптастыруға алып келетін экономикаландырудың қатаң қыспағына ұшырайды, ұлттық оқшаулануға негізделген ұлттық даму ерекшеліктеріне қауіп төндіреді, сондықтан осы қалыпnасып келе жатқан кеңістікке интеграциялану – ұлттық мүдделерді қорғаудың тиімді тәсілі болып келеді. </w:t>
      </w:r>
      <w:r w:rsidRPr="0098778A">
        <w:rPr>
          <w:rFonts w:ascii="Times New Roman" w:hAnsi="Times New Roman"/>
          <w:sz w:val="20"/>
          <w:szCs w:val="20"/>
        </w:rPr>
        <w:t>Интеграциядан бас тарту – бұл толыққанды дамудан бас тарту деген сөз. Әлемдік экономикалық кеңістіктің бір бөлігіне айналмай, ешбір қоғам бәсекеге қабілетті бола алмайды. Бұл фактор ұлттық дамуды қамтамасыз етуде геосаяси және геостратегиялық тетіктерге қарағанда, геоэкономикалық тетіктердің басым екендігін көрсетеді, өйткені атап айтқанда, осы геоэкономика әлемдік дамудың негізгі парадигмасына айналады. Алайда, мұндай интеграция бірқатар жағдайларда ұлттық ерекшеліктерді жоюға, экономикаландыру барысында оның сіңісіп жоқ болуына әкелуі де мүмкін.</w:t>
      </w:r>
      <w:r w:rsidRPr="0098778A">
        <w:rPr>
          <w:rFonts w:ascii="Times New Roman" w:hAnsi="Times New Roman"/>
          <w:sz w:val="20"/>
          <w:szCs w:val="20"/>
          <w:lang w:val="kk-KZ"/>
        </w:rPr>
        <w:t xml:space="preserve"> Бірыңғай әлемдік ақпараттық кеңістік ретінде қалыптасатын ақпараттандыру ғаламдық желілік қоғам орната отырып, адамдарға бүкіл рухани иігіліктер мен материалдық байлықтарға жол ашады, интеллектуалды ресурсын молайтады, соның арқасында тұрақты дамуға негіз болатын барлық ресурстарға жол ашылады. Басқа жағынан қарастыратын болсақ, ақпараттық технологиялар шексіз игілік көзі болып табылмайды: олар мемлекетаралық қарсы күрес аясында ақпараттық құралдармен өте жақсы қаруланған мемлекеттер тарапынан ішкі және сыртқы саясатқа қатты әсер ететін жаңа тиімді тетіктерге айналады, соның салдарынан ұлттық құндылықтарға қауіп төнетін болады. Сонымен қатар жаһандық ақпараттық ағындар ұлттық ерекшеліктерді жоюға әкеледі. Мәдени стандарттау ақпараттық ашықтықтың белгілі бір дәрежедегі салдары бола отырып, бір кездері тұйық болып келген мәдени ерекшеліктер арасында дүмпу тудырады. Өте күшті заманауи ақпараттық құралдардың көмегімен жаһандану түрлі мәдениеттер арасындағы бұрын мызғымас болып саналып келген қағидаларды бұзып жарады. Бұл иірімде қарқынды дамып келе жатқан өзгермелі әлемге бейімделуге қабілетті мәдениеттер ғана аман қалады. Мұның жарқын үлгісі – жапон мәдениеті. Қарама-қайшы мысал ретінде мәдени біріздендіру қыспағына төтеп бере алмаған испан, мексикан, түрік, аргентин және т.б. мәдениеттерді атауға болады. Жаппай мәдени жаһандану бұл жағдайларда ұлттық ерекшеліктердің мәдени өзегінен де күшті болып шықты, мұнда тек мәдени фольклор ғана аман қалып қойды: испан корридасы, түрік исламы, мексиканың асханасы, аргентинаның тангосы. Барлық осы жағдайларда жаһандану ұлттық ерекшеліктердің мәдени өзектерін талқандай алды, осы елдердің </w:t>
      </w:r>
      <w:r w:rsidRPr="0098778A">
        <w:rPr>
          <w:rFonts w:ascii="Times New Roman" w:hAnsi="Times New Roman"/>
          <w:sz w:val="20"/>
          <w:szCs w:val="20"/>
          <w:lang w:val="kk-KZ"/>
        </w:rPr>
        <w:lastRenderedPageBreak/>
        <w:t xml:space="preserve">азаматтарын «әлем азаматы» атандырды. Олардың кебін киюге «әрең тыныс ала отырып» шығыс және Орталық Еуропа елдері (Польша, Венгрия, Чехия, Словакия, Болгария, Румыния), Балтық елдері дайын тұр. Кезекте – Ұлыбритания, Франция, Германия. Олар әлі де болса қарсыласып бағуда, өйткені олардың тарихи мәдениеті өте тереңнен нәр алады. Бұл мәселеде шағылмайтын жаңғақ кейпін танытып тұрғандар – сан ғасырлар бойы мәдени тарихи дәстүрлерге ие болған Қытай, Үндістан мен Ресей. Алайда, оларға сүйсіне қараудың қажеті жоқ, егер олар құлаштап дамып келе жатқан өзгермелі әлемге бейімделуді бастамаса, жаһандану оларды да жайпап салады. Осы күнге дейін осы үш мәдениет қана өздерінің жоғары бейімделгіштік қасиетін танытып келді. Осы үш мәдениет қана басқа мәдени стандарттарды тықпалауға ұмтылған өзге мәдениеттермен «ілініскен» кезде өздерінің ұлттық, соңынан барып саяси бейісмделу қасиеттерін тиімді жүзеге асыра білді.Егер атап көрсететін болсақ: Үндістан британ мәдениетін өзіне бейімдеп алды; Ресей либералдық және коммунистік батыс жобаларын өз бойына сіңістіре білді; Қытай советтік үлгідегі коммунизмді өз ыңғайына келтірді, ал қазір керек десеңіз, ол батыстың экономикалық либерализмі мен американың мәдени жаһандануын да өз ырқына бағындырып келеді. Бұл дегеніміз, осы үш мемлекет жаһандану ықпалына ұшырамайды дегенге кепілдік бермейді. Ұлттық құндылықтарды сақтап қалу шайқасы әлі де болса алда күтіп тұр. Бұл үшін олар жаһандануға қарсы тұрарлық аса қуатты әрі сенімді ұлттық жобалар ұсынуы тиіс. [2, 12бет] </w:t>
      </w:r>
    </w:p>
    <w:p w:rsidR="00603887" w:rsidRPr="0098778A" w:rsidRDefault="0060388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Ұлттық құндылықтарды әмбебаптандыру. Бұқаралық ақпараттық технологиялар көмегімен ( алғашқы кезекте телевидения мен Интернет) ол батыстың даму моделін, соған сәйкес ретте батыстың құндылықтарын көрнекі ретте көрсетіп келеді: жеке бостандық, адам құқығы, демократиялық механизм, нарықтық экономика, құқықтық мемлекет, азаматық қоғам және т.б. Қалай болғанда да, осы құндылықтарға арқа сүйеген елдер көш бойы озып шығып, арқа сүйемеген елдер кейін қалып қойды. Алайда, бұл дегеніміз, ұжымшылдық, мемлекеттік патернализм, авторитарлық (кейде тоталитарлық) басқару тетіктері, экономикалық өмірдегі мемлекеттік дирижизм және т.б. жаһандану дәуірінде түкке аспай қалады дегенді білдірмейді. Жапон Өнеркәсіптік университетінің профессоры К.С.Итоның пайымдауынша, әлемдік жүйе жеке ерекшеліктерден әмбебап құндылықтарға қарай жол тартып барады. Америкалықтар шектен тыс индивидуалистер болғандықтан, - олар үшін жаһанданудың салдарлары орны толмас өкінішке әкеліп соқтырады. Сонымен, ұлттық құндылықтар үшін, ұлттық ерекшеліктер үшін жаһанданудың салдарлары қарама-қайшы пайымдаулардан тұрады. Ол дамудың бұрын-соңды көз көріп, құлақ естіп көрмеген мүмкіндіктеріне ие. Әлеуметтік-экономикалық өзгерістер сатысында тұрған Қазақстан үшін осы айтылған жағдайлардың барлығы да маңызды болып келеді.[2, 25бет]</w:t>
      </w:r>
    </w:p>
    <w:p w:rsidR="00603887" w:rsidRPr="0098778A" w:rsidRDefault="0060388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Дамушы елдер үшін жаһандану процесі тудыратын мәселелер мен қауіп-қатерлерге қысқаша тоқталсақ. Жаһандану процестері әртүрлі әлеуметтік және экономикалық даму деңгейіндегі дамушы елдерге және халықтарға алуан түрлі әсер етеді. Дамушы елдерге жаһандану дамуға жаңа мүмкіндіктер ашып, жағдай жасайды. Сонымен қатар, осы елдер үшін аса үлкен қиындықтар да туғызады. Мысалы, дамыған елдермен салыстырғанда, дамушы елдердің артта қалу деңгейі күн санап арта түседі. Ғаламдық нарықтық экономикаға ену үшін дамушы елдерден өз әлеуметтік-экономикалық қүрылымын түбегейлі өзгертіп, бар күшжігерін салуын талап етеді. Халықаралық нарық толығымен көпұлтты компаниялардың және дамыған постиндустриалды елдердің "ойын ережелеріне" бағынады. Дамушы елдердің </w:t>
      </w:r>
      <w:hyperlink r:id="rId121" w:tooltip="Әлеуметтік-экономикалық дамуы (мұндай бет жоқ)" w:history="1">
        <w:r w:rsidRPr="0098778A">
          <w:rPr>
            <w:rFonts w:ascii="Times New Roman" w:hAnsi="Times New Roman"/>
            <w:sz w:val="20"/>
            <w:szCs w:val="20"/>
            <w:lang w:val="kk-KZ"/>
          </w:rPr>
          <w:t>әлеуметтік-экономикалық дамуы</w:t>
        </w:r>
      </w:hyperlink>
      <w:r w:rsidRPr="0098778A">
        <w:rPr>
          <w:rFonts w:ascii="Times New Roman" w:hAnsi="Times New Roman"/>
          <w:sz w:val="20"/>
          <w:szCs w:val="20"/>
          <w:lang w:val="kk-KZ"/>
        </w:rPr>
        <w:t xml:space="preserve">, </w:t>
      </w:r>
      <w:hyperlink r:id="rId122" w:tooltip="Ғылым" w:history="1">
        <w:r w:rsidRPr="0098778A">
          <w:rPr>
            <w:rFonts w:ascii="Times New Roman" w:hAnsi="Times New Roman"/>
            <w:sz w:val="20"/>
            <w:szCs w:val="20"/>
            <w:lang w:val="kk-KZ"/>
          </w:rPr>
          <w:t>ғылым</w:t>
        </w:r>
      </w:hyperlink>
      <w:r w:rsidRPr="0098778A">
        <w:rPr>
          <w:rFonts w:ascii="Times New Roman" w:hAnsi="Times New Roman"/>
          <w:sz w:val="20"/>
          <w:szCs w:val="20"/>
          <w:lang w:val="kk-KZ"/>
        </w:rPr>
        <w:t xml:space="preserve">, </w:t>
      </w:r>
      <w:hyperlink r:id="rId123" w:tooltip="Техника және технологиялар (мұндай бет жоқ)" w:history="1">
        <w:r w:rsidRPr="0098778A">
          <w:rPr>
            <w:rFonts w:ascii="Times New Roman" w:hAnsi="Times New Roman"/>
            <w:sz w:val="20"/>
            <w:szCs w:val="20"/>
            <w:lang w:val="kk-KZ"/>
          </w:rPr>
          <w:t>техника және технологиялар</w:t>
        </w:r>
      </w:hyperlink>
      <w:r w:rsidRPr="0098778A">
        <w:rPr>
          <w:rFonts w:ascii="Times New Roman" w:hAnsi="Times New Roman"/>
          <w:sz w:val="20"/>
          <w:szCs w:val="20"/>
          <w:lang w:val="kk-KZ"/>
        </w:rPr>
        <w:t xml:space="preserve"> деңгейі әзірге өте төмен, ал бұл өз кезегінде олардың дамыған елдермен қатар бір деңгейде әлемдік нарықта бәсекеге түсуге мүмкіндік бермейді. Дамушы елдердің алдында әлемдік ғаламданушы экономикаға кірігу міндеті тұр. Ал, екінші жағынан олар дамыған елдерге тәуелді болудан қашады. жаһандық мемлекеттік жүйе - қазіргі мемлекеттердің әлемдік жүйесі. Әлемдегі мемлекеттер соның принциптеріне негізделіп құрылған ұлттық мемлекеттік үлгі болып табылады. Бүгінгі таңда ұлт әлемнің қоғамдық ұйымдасуының негізгі бірлігі болып табылады, ал ұлттық мемлекет - оның саяси ұйымдасуының негізгі өлшемі. Бұл екі бірлікте - қоғамдық және саяси - бір-біріне сәйкес келеді, ал бұл олардың мәнін, маңыздылығын, шынайылығын және олардың бірінсіз-бірінің күні жоқ екендігін білдіреді. Бұл ереже ұлт пен ұлттық мемлекетке легитиімділік көзі мәртебесін береді. Билікке қол жеткізу және оны ұстап тұру үшін саясаткерлер және оны қолдаушылар ұлт мүддесі үшін қызмет етуі керек. Ал мүндай қызмет тек бір ұлт қана өмір сүретін ұлттық мемлекет аясында ғана жүзеге асырылуы мүмкін. Ұлтты және ұлттық мемлекетті қазіргі әлемді ұйымдастырудың қоғамдық-саяси үлгісі ретінде мойындау ұлтшылдыққа ерекше, алғашқы (әзірге, жалғыз) ғаламдық идеология мәртебесін әперді. Ұлтшылдық бүгінгі түріндегі мемлекеттік жүйенің легитимдендіру құралы және идеологиялық шеңбері қызметін атқарады. Өз кезегінде бұл жүйе өзінің әмбебаптығына орай ғаламдық сипат алуда. Ұлттық мемлекеттер жер шарын түгел жайлап, тек бір-бірін ғана халықаралық қатынастардың бірден-бір субъектісі ретінде мойындайды. Осылайша, өмірдің көптеген салаларына тән жаһандану үрдісі осы ғаламдық мемлекеттік жүйенің инфрақұрылымдық іргетасына негізделген.[5]</w:t>
      </w:r>
    </w:p>
    <w:p w:rsidR="00603887" w:rsidRPr="0098778A" w:rsidRDefault="0060388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Ендеше, оған қарсы тұру үшін не істеу керек? Біздің ойымызша, оның ең тиімді үлгісі – ұлттық тәрбиеге арқа сүйеу. Қазіргі кезеңде әлемнің әр түкпірінде өткір қойыла бастаған ең өзекті жайдың бірі – осы ұлттық тәрбие мәселесі болып отыр. Ол жайдан-жай емес, әрине. Ұлттық тәрбиенің ең маңызды тұсы адамды ойлануға үйретуі. Бұлай дегенде әрбір жеке адам ең алдымен өзінің белгілі бір ұлттың мүшесі екенін іштей терең сезініп, санада сілкініс жасауы керек екенін, содан кейін барып жалпыадамзаттық қоғамға лайық орнын белгілеуі қажеттігін сіңіруі болса керек. Бұл жерде негізгі әңгіме арқауы мемлекетшілдік, ұлттық сана, ұлттық ұстаным, ұлттық мүдде туралы болып отыр. Өйткені, біздің төлтума бітімімізді, қайталанбас ұлттық болмысы</w:t>
      </w:r>
      <w:r w:rsidRPr="0098778A">
        <w:rPr>
          <w:rFonts w:ascii="Times New Roman" w:hAnsi="Times New Roman"/>
          <w:sz w:val="20"/>
          <w:szCs w:val="20"/>
          <w:lang w:val="kk-KZ"/>
        </w:rPr>
        <w:softHyphen/>
        <w:t xml:space="preserve">мызды, ұлттық ойлау машығымызды, қала берді ұлттық кейпімізді сақтап қалу бәрінен маңызды. Ол бізге мынау аждаһадай төніп келе жатқан дүлей дүниеде біржола жоғалып кетпеуімізге кепіл болуға тиіс. Қалай десек те ендігі жерде өзіндік “менің” сақтауға ұмтылған жұрт ең алдымен ұлттық тарихи жадын, бірегей ұлттық ойлау </w:t>
      </w:r>
      <w:r w:rsidRPr="0098778A">
        <w:rPr>
          <w:rFonts w:ascii="Times New Roman" w:hAnsi="Times New Roman"/>
          <w:sz w:val="20"/>
          <w:szCs w:val="20"/>
          <w:lang w:val="kk-KZ"/>
        </w:rPr>
        <w:lastRenderedPageBreak/>
        <w:t>машығын, өзіндік дүниетанымын, ана тілі мен ділін, дінін дәстүрлі мәдениетін аман алып қалу және оны одан әрі дамыту жолында күреске түсетіні анық. Олай болса, осы айтқаны</w:t>
      </w:r>
      <w:r w:rsidRPr="0098778A">
        <w:rPr>
          <w:rFonts w:ascii="Times New Roman" w:hAnsi="Times New Roman"/>
          <w:sz w:val="20"/>
          <w:szCs w:val="20"/>
          <w:lang w:val="kk-KZ"/>
        </w:rPr>
        <w:softHyphen/>
        <w:t>мыздың бәрі ұлттық тәрбиеге тікелей байланысты жүзеге асатынын мойындауға мәжбүрміз.</w:t>
      </w:r>
    </w:p>
    <w:p w:rsidR="00603887" w:rsidRPr="0098778A" w:rsidRDefault="00603887" w:rsidP="0098778A">
      <w:pPr>
        <w:spacing w:after="0" w:line="233" w:lineRule="auto"/>
        <w:ind w:firstLine="340"/>
        <w:contextualSpacing/>
        <w:jc w:val="both"/>
        <w:rPr>
          <w:rFonts w:ascii="Times New Roman" w:hAnsi="Times New Roman"/>
          <w:sz w:val="20"/>
          <w:szCs w:val="20"/>
          <w:lang w:val="kk-KZ"/>
        </w:rPr>
      </w:pPr>
    </w:p>
    <w:p w:rsidR="00787145" w:rsidRPr="000232D0" w:rsidRDefault="00787145" w:rsidP="0098778A">
      <w:pPr>
        <w:spacing w:after="0" w:line="233" w:lineRule="auto"/>
        <w:ind w:firstLine="340"/>
        <w:jc w:val="center"/>
        <w:rPr>
          <w:rFonts w:ascii="Times New Roman" w:hAnsi="Times New Roman"/>
          <w:b/>
          <w:sz w:val="18"/>
          <w:szCs w:val="18"/>
          <w:lang w:val="kk-KZ"/>
        </w:rPr>
      </w:pPr>
      <w:r w:rsidRPr="000232D0">
        <w:rPr>
          <w:rFonts w:ascii="Times New Roman" w:hAnsi="Times New Roman"/>
          <w:b/>
          <w:sz w:val="18"/>
          <w:szCs w:val="18"/>
          <w:lang w:val="kk-KZ"/>
        </w:rPr>
        <w:t>Қолданылған әдебиеттер тізімі:</w:t>
      </w:r>
    </w:p>
    <w:p w:rsidR="00603887" w:rsidRPr="000232D0" w:rsidRDefault="00603887"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1. Манасова М.М. Мәдениеттану дәрежесін ізденуге арналған магистрлік диссертациялық авторефераты. Алматы, 2009ж</w:t>
      </w:r>
    </w:p>
    <w:p w:rsidR="00603887" w:rsidRPr="000232D0" w:rsidRDefault="00603887"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2. </w:t>
      </w:r>
      <w:r w:rsidRPr="000232D0">
        <w:rPr>
          <w:rFonts w:ascii="Times New Roman" w:hAnsi="Times New Roman"/>
          <w:sz w:val="18"/>
          <w:szCs w:val="18"/>
        </w:rPr>
        <w:t>Азроянц Э.А. Теоретико-методологические вопросы исследования процесса глобализации</w:t>
      </w:r>
      <w:r w:rsidRPr="000232D0">
        <w:rPr>
          <w:rFonts w:ascii="Times New Roman" w:hAnsi="Times New Roman"/>
          <w:sz w:val="18"/>
          <w:szCs w:val="18"/>
          <w:lang w:val="kk-KZ"/>
        </w:rPr>
        <w:t xml:space="preserve">». – М., 2007. </w:t>
      </w:r>
    </w:p>
    <w:p w:rsidR="00603887" w:rsidRPr="000232D0" w:rsidRDefault="00603887" w:rsidP="0098778A">
      <w:pPr>
        <w:spacing w:after="0" w:line="233" w:lineRule="auto"/>
        <w:ind w:firstLine="340"/>
        <w:jc w:val="both"/>
        <w:rPr>
          <w:rFonts w:ascii="Times New Roman" w:hAnsi="Times New Roman"/>
          <w:sz w:val="18"/>
          <w:szCs w:val="18"/>
          <w:lang w:val="kk-KZ"/>
        </w:rPr>
      </w:pPr>
      <w:r w:rsidRPr="000232D0">
        <w:rPr>
          <w:rFonts w:ascii="Times New Roman" w:hAnsi="Times New Roman"/>
          <w:sz w:val="18"/>
          <w:szCs w:val="18"/>
          <w:lang w:val="kk-KZ"/>
        </w:rPr>
        <w:t xml:space="preserve">3. </w:t>
      </w:r>
      <w:hyperlink r:id="rId124" w:history="1">
        <w:r w:rsidRPr="000232D0">
          <w:rPr>
            <w:rStyle w:val="af0"/>
            <w:rFonts w:ascii="Times New Roman" w:hAnsi="Times New Roman"/>
            <w:sz w:val="18"/>
            <w:szCs w:val="18"/>
            <w:lang w:val="kk-KZ"/>
          </w:rPr>
          <w:t>www.newskaz.kz</w:t>
        </w:r>
      </w:hyperlink>
      <w:r w:rsidRPr="000232D0">
        <w:rPr>
          <w:rFonts w:ascii="Times New Roman" w:hAnsi="Times New Roman"/>
          <w:sz w:val="18"/>
          <w:szCs w:val="18"/>
          <w:lang w:val="kk-KZ"/>
        </w:rPr>
        <w:t xml:space="preserve"> 7 мамыр - Қазақстан жаңалықтары</w:t>
      </w:r>
    </w:p>
    <w:p w:rsidR="00603887" w:rsidRPr="000232D0" w:rsidRDefault="00603887" w:rsidP="0098778A">
      <w:pPr>
        <w:spacing w:after="0" w:line="233" w:lineRule="auto"/>
        <w:ind w:firstLine="340"/>
        <w:jc w:val="both"/>
        <w:rPr>
          <w:rFonts w:ascii="Times New Roman" w:hAnsi="Times New Roman"/>
          <w:sz w:val="18"/>
          <w:szCs w:val="18"/>
        </w:rPr>
      </w:pPr>
      <w:r w:rsidRPr="000232D0">
        <w:rPr>
          <w:rFonts w:ascii="Times New Roman" w:hAnsi="Times New Roman"/>
          <w:sz w:val="18"/>
          <w:szCs w:val="18"/>
          <w:lang w:val="kk-KZ"/>
        </w:rPr>
        <w:t>4.</w:t>
      </w:r>
      <w:hyperlink r:id="rId125" w:history="1">
        <w:r w:rsidRPr="000232D0">
          <w:rPr>
            <w:rStyle w:val="af0"/>
            <w:rFonts w:ascii="Times New Roman" w:hAnsi="Times New Roman"/>
            <w:sz w:val="18"/>
            <w:szCs w:val="18"/>
          </w:rPr>
          <w:t>http://www.prof.msu.ru/publ/omsk/14.htm</w:t>
        </w:r>
      </w:hyperlink>
      <w:r w:rsidRPr="000232D0">
        <w:rPr>
          <w:rFonts w:ascii="Times New Roman" w:hAnsi="Times New Roman"/>
          <w:sz w:val="18"/>
          <w:szCs w:val="18"/>
          <w:lang w:val="kk-KZ"/>
        </w:rPr>
        <w:t xml:space="preserve"> статья М.Салпынова: «Глобализация экономики Казахстана (перспективы вступления в ВТО)»</w:t>
      </w:r>
    </w:p>
    <w:p w:rsidR="00603887" w:rsidRPr="000232D0" w:rsidRDefault="00603887" w:rsidP="0098778A">
      <w:pPr>
        <w:spacing w:after="0" w:line="233" w:lineRule="auto"/>
        <w:ind w:firstLine="340"/>
        <w:jc w:val="both"/>
        <w:rPr>
          <w:rFonts w:ascii="Times New Roman" w:hAnsi="Times New Roman"/>
          <w:sz w:val="18"/>
          <w:szCs w:val="18"/>
          <w:lang w:val="kk-KZ"/>
        </w:rPr>
      </w:pPr>
      <w:r w:rsidRPr="000232D0">
        <w:rPr>
          <w:rFonts w:ascii="Times New Roman" w:hAnsi="Times New Roman"/>
          <w:iCs/>
          <w:sz w:val="18"/>
          <w:szCs w:val="18"/>
          <w:lang w:val="kk-KZ"/>
        </w:rPr>
        <w:t xml:space="preserve">5. </w:t>
      </w:r>
      <w:r w:rsidRPr="000232D0">
        <w:rPr>
          <w:rFonts w:ascii="Times New Roman" w:hAnsi="Times New Roman"/>
          <w:iCs/>
          <w:sz w:val="18"/>
          <w:szCs w:val="18"/>
        </w:rPr>
        <w:t>«Алаш айнасы» басылым</w:t>
      </w:r>
      <w:r w:rsidRPr="000232D0">
        <w:rPr>
          <w:rFonts w:ascii="Times New Roman" w:hAnsi="Times New Roman"/>
          <w:iCs/>
          <w:sz w:val="18"/>
          <w:szCs w:val="18"/>
          <w:lang w:val="kk-KZ"/>
        </w:rPr>
        <w:t>ы</w:t>
      </w:r>
      <w:r w:rsidRPr="000232D0">
        <w:rPr>
          <w:rFonts w:ascii="Times New Roman" w:hAnsi="Times New Roman"/>
          <w:iCs/>
          <w:sz w:val="18"/>
          <w:szCs w:val="18"/>
        </w:rPr>
        <w:t>, 8-маусым, 2010 жыл</w:t>
      </w:r>
    </w:p>
    <w:p w:rsidR="00603887" w:rsidRPr="0098778A" w:rsidRDefault="00603887" w:rsidP="0098778A">
      <w:pPr>
        <w:pStyle w:val="a5"/>
        <w:spacing w:line="233" w:lineRule="auto"/>
        <w:ind w:left="0" w:firstLine="340"/>
        <w:jc w:val="both"/>
        <w:rPr>
          <w:sz w:val="20"/>
          <w:szCs w:val="20"/>
          <w:lang w:val="kk-KZ"/>
        </w:rPr>
      </w:pPr>
    </w:p>
    <w:p w:rsidR="00603887" w:rsidRPr="0098778A" w:rsidRDefault="00603887" w:rsidP="0098778A">
      <w:pPr>
        <w:spacing w:after="0" w:line="233" w:lineRule="auto"/>
        <w:ind w:firstLine="340"/>
        <w:jc w:val="right"/>
        <w:rPr>
          <w:rFonts w:ascii="Times New Roman" w:hAnsi="Times New Roman"/>
          <w:b/>
          <w:sz w:val="20"/>
          <w:szCs w:val="20"/>
          <w:lang w:val="kk-KZ"/>
        </w:rPr>
      </w:pPr>
    </w:p>
    <w:p w:rsidR="006C07DF" w:rsidRPr="0098778A" w:rsidRDefault="00603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Жакенов А</w:t>
      </w:r>
      <w:r w:rsidRPr="0098778A">
        <w:rPr>
          <w:rFonts w:ascii="Times New Roman" w:hAnsi="Times New Roman"/>
          <w:b/>
          <w:i/>
          <w:sz w:val="20"/>
          <w:szCs w:val="20"/>
        </w:rPr>
        <w:t>.</w:t>
      </w:r>
      <w:r w:rsidRPr="0098778A">
        <w:rPr>
          <w:rFonts w:ascii="Times New Roman" w:hAnsi="Times New Roman"/>
          <w:b/>
          <w:i/>
          <w:sz w:val="20"/>
          <w:szCs w:val="20"/>
          <w:lang w:val="kk-KZ"/>
        </w:rPr>
        <w:t>Б.</w:t>
      </w:r>
      <w:r w:rsidR="00F635FD" w:rsidRPr="0098778A">
        <w:rPr>
          <w:rFonts w:ascii="Times New Roman" w:hAnsi="Times New Roman"/>
          <w:b/>
          <w:i/>
          <w:sz w:val="20"/>
          <w:szCs w:val="20"/>
          <w:lang w:val="kk-KZ"/>
        </w:rPr>
        <w:t>,</w:t>
      </w:r>
    </w:p>
    <w:p w:rsidR="00603887" w:rsidRPr="0098778A" w:rsidRDefault="00B4230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әл-Фараби аындағы</w:t>
      </w:r>
      <w:r w:rsidR="00603887" w:rsidRPr="0098778A">
        <w:rPr>
          <w:rFonts w:ascii="Times New Roman" w:hAnsi="Times New Roman"/>
          <w:b/>
          <w:i/>
          <w:sz w:val="20"/>
          <w:szCs w:val="20"/>
          <w:lang w:val="kk-KZ"/>
        </w:rPr>
        <w:t xml:space="preserve"> ҚазҰУ, </w:t>
      </w:r>
    </w:p>
    <w:p w:rsidR="00603887" w:rsidRPr="0098778A" w:rsidRDefault="00603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ЭжБЖМ 2 курс студенті </w:t>
      </w:r>
    </w:p>
    <w:p w:rsidR="00603887" w:rsidRPr="0098778A" w:rsidRDefault="00603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603887" w:rsidRPr="0098778A" w:rsidRDefault="00603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филос.ғ. д., доцент Едильбаева С.Ж. </w:t>
      </w:r>
    </w:p>
    <w:p w:rsidR="00603887" w:rsidRPr="0098778A" w:rsidRDefault="00603887" w:rsidP="0098778A">
      <w:pPr>
        <w:spacing w:after="0" w:line="233" w:lineRule="auto"/>
        <w:ind w:firstLine="340"/>
        <w:jc w:val="right"/>
        <w:rPr>
          <w:rFonts w:ascii="Times New Roman" w:hAnsi="Times New Roman"/>
          <w:b/>
          <w:i/>
          <w:sz w:val="20"/>
          <w:szCs w:val="20"/>
          <w:lang w:val="kk-KZ"/>
        </w:rPr>
      </w:pPr>
    </w:p>
    <w:p w:rsidR="00603887" w:rsidRPr="0098778A" w:rsidRDefault="00603887"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дүниені философиялық турғыдан түсіну</w:t>
      </w:r>
    </w:p>
    <w:p w:rsidR="00603887" w:rsidRPr="0098778A" w:rsidRDefault="00603887" w:rsidP="0098778A">
      <w:pPr>
        <w:spacing w:after="0" w:line="233" w:lineRule="auto"/>
        <w:ind w:firstLine="340"/>
        <w:jc w:val="both"/>
        <w:rPr>
          <w:rFonts w:ascii="Times New Roman" w:hAnsi="Times New Roman"/>
          <w:b/>
          <w:sz w:val="20"/>
          <w:szCs w:val="20"/>
          <w:lang w:val="kk-KZ"/>
        </w:rPr>
      </w:pP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Философияның ең актуальды проблемаларының бірі дүниені философиялық турғыдан түсіну және ондағы адамның орны мен ролін жан-жақты ойластыру.</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Бұл сураққа жауап бере отырып дүниені философиялық турғыдан оның негізгі өзегін түсіну үшін болмыс материя субстанция сана сияқты фундаментальды категориялар арқылы ғана ашуға болатына баса көніл аудару керек. Осы категориялардың мазмұнын таладудағы ерекшеліктер дүниенің философиялық  тұжырымдамаларының спецификасын анықтайтының ескерту керек </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Ежелгі және қазіргі заманғы көптеген философиялық ілімдерде болмыс категориясы негізгі орында болды. Болмыс проблемасы, дүниенің негізі жайлы мәселелер сияқты, оның дүниеге қатынасы сияқты, өмірдің мәні мен мағынасы сияқты  проблемалармен қатар ежелгі грек  философиясында  талданып, қарала  бастады. </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Болмыстың ең бірінші философиялық тұжырымдамаларын Парменид, Гераклит, Демокрит, Платон, Аристотель сияқты  ғалымдар  ұсынды. Парменидтің  пікірінше, дүние екіге бөлінеді:</w:t>
      </w:r>
    </w:p>
    <w:p w:rsidR="00603887" w:rsidRPr="0098778A" w:rsidRDefault="00603887" w:rsidP="0098778A">
      <w:pPr>
        <w:pStyle w:val="a5"/>
        <w:numPr>
          <w:ilvl w:val="0"/>
          <w:numId w:val="90"/>
        </w:numPr>
        <w:spacing w:line="233" w:lineRule="auto"/>
        <w:ind w:left="0" w:firstLine="340"/>
        <w:contextualSpacing w:val="0"/>
        <w:jc w:val="both"/>
        <w:rPr>
          <w:sz w:val="20"/>
          <w:szCs w:val="20"/>
          <w:lang w:val="kk-KZ"/>
        </w:rPr>
      </w:pPr>
      <w:r w:rsidRPr="0098778A">
        <w:rPr>
          <w:sz w:val="20"/>
          <w:szCs w:val="20"/>
          <w:lang w:val="kk-KZ"/>
        </w:rPr>
        <w:t xml:space="preserve">бірінші уақытта өзгеріп,ағып отыратын бөлікке және оны адамның сезіну органдарымен  ғана  білуге  болады. </w:t>
      </w:r>
    </w:p>
    <w:p w:rsidR="00603887" w:rsidRPr="0098778A" w:rsidRDefault="00603887" w:rsidP="0098778A">
      <w:pPr>
        <w:pStyle w:val="a5"/>
        <w:numPr>
          <w:ilvl w:val="0"/>
          <w:numId w:val="90"/>
        </w:numPr>
        <w:spacing w:line="233" w:lineRule="auto"/>
        <w:ind w:left="0" w:firstLine="340"/>
        <w:contextualSpacing w:val="0"/>
        <w:jc w:val="both"/>
        <w:rPr>
          <w:sz w:val="20"/>
          <w:szCs w:val="20"/>
          <w:lang w:val="kk-KZ"/>
        </w:rPr>
      </w:pPr>
      <w:r w:rsidRPr="0098778A">
        <w:rPr>
          <w:sz w:val="20"/>
          <w:szCs w:val="20"/>
          <w:lang w:val="kk-KZ"/>
        </w:rPr>
        <w:t xml:space="preserve">екінші мәңгілік, өзгеріссіз, зерттеуге болатын бөлік, оны ақылмен ғана  анықтауға  болады. </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Парменидтің  ойынша, болмыс-тек қана ақылмен ғана білінетін, зерттелетін нәрсе, болмыс - бұл көрініп, сезілмейтін дүние, оны  ешбір қайшылықсыз ғана көзге елестетуге  болады. Басқа сөзбен айтқанда  ғылымның пайымдауынша, болмыс пен ақыл бірінен ажырамайтын  түсініктер  </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Парменидтің көзқарасына Гераклиттің көзқарасы мүлдем кереғар, ол  болмыс  деп  ұдайы өзгеріске ұшырап, үздіксіз жаңарып тек қана сезім арқылы қабылданатын материалдық  дүниені  айтады.</w:t>
      </w:r>
    </w:p>
    <w:p w:rsidR="00B42303"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Демокрит болса болмыс проблемасының басқа шешімін ұсынды</w:t>
      </w:r>
      <w:r w:rsidRPr="0098778A">
        <w:rPr>
          <w:rFonts w:ascii="Times New Roman" w:hAnsi="Times New Roman"/>
          <w:sz w:val="20"/>
          <w:szCs w:val="20"/>
        </w:rPr>
        <w:t>.</w:t>
      </w:r>
      <w:r w:rsidRPr="0098778A">
        <w:rPr>
          <w:rFonts w:ascii="Times New Roman" w:hAnsi="Times New Roman"/>
          <w:sz w:val="20"/>
          <w:szCs w:val="20"/>
          <w:lang w:val="kk-KZ"/>
        </w:rPr>
        <w:t xml:space="preserve"> Болмысты ең  қарапайым, ұсақ бөлшек деп қарайды, ал ол оның ойынша ең ұсақ, бөлінбейтін физикалық бөлшек-атом. Демокрит болмыстың көп екенін мойындайды, себебі ол  атомдардың көп екенін  мойындап отыр. Оның пікірінше атомдардың арасында бос кеңістік бар.</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 Ал бостық -ол бақимен теңдес, сондықтан да оны зерттеп білуге болмайды. Тек қана болмысты зерттеп,  білуге  болады. </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Парменидтің идеялары Платонның болмыс жайлы тұжырымдамасында әрі қарай кемелденіп, жаңаша талдауға ие болды, Платонның ілімі Демокриттің ілімімен салыстырғанда негізінен объективті-идеалистік сипатқа ие. Оның пайымдауынша, болмыс-мәңгілік және өзгеріссіз, сондықтан да оны тек қана ақылмен ғана  зерттеп, түсінуге болады. Платон  Демокрит сияқты болмыстың көптігін  мойындай отырып, оны  идея  ретінде, идеалды, денесіз құрылым ретінде қарайды. Және де ол  болмысты  екі  бөлікке  бөледі-(өзгермейтін, мәнгілік)</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 идеялар дүниесі және «аяқтанып» келе жатқан  дүние ( өткініш  дүние)</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 сезімді  заттар дүниесі. Оның пікірінше, нағыз болмыс- бұл мәңгілік, денесіз  идеялар.</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Аристотельдің тұжырымдамасында- нағыз болмыс дүниесі Платонның сезімге бағынған дүниесіне кереғар жағдайда тұрады. Ол идеялар жайлы ілімді  жоққа шығарып, оларды  тылсым  сезімге ғана  бағынып, тек қана  сезіммен ғана түсінетін және оларды материалды заттардан бөліп  қарауға қарсы. Платон түрлер мен  руларды  ғана  нағыз өміршең деп санаған. Ал  Аристотель нағыз болмысқа  индивидумдарды (индивидум-бөлінбейтін) жатқызды  ысалымына  адамды, ана  жылқыны, ал  оның  пікірінше, түрлер  мен  рулар  болмыстың екінші, біріншіден  құралған  түрлері.</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Біздің байқауымызша, ежелгі ойшылдардың болмыс проблемасына көзқарастары  әрқилы, ерекше.Бірақта әртүрлілігіне қарамай, олардың ортақ та жерлері бар.Өздерінің ілімдерінде барлық философтар болмыс пен бейболмысты бөліп қарайды және де  өздерінің дүние жайлы ілімдерінің осы екі категорияға сүйене отрыра  жасауға  тырысқан.</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Болмыстың жаңа тұжырымдамалары 17-18 ғасырларда ғылым, техника және материалдық  өндірістің қарыштап дамыған кезінде қалыптаса бастады. Материализм  болмысты-физикалық шындық ретінде қарайды, ол адамға керағар, ол  адамның іскерлігі  арқасында игеріліп жатқан  табиғатпен тендесіп отырады. Табиғаттың өзі механиканың зандарына бағынған күрделі механизм ретінде түсіндіріледі. Сол кездегі метафизикалық ілімдерге тән нәрсе- болмыстың ен түпкілікті негізі ретінднгі өзгермейтін, жойылмайтын субстрат ( қоймалжын зат) құралған субстракцияның барлығы. Проблеманың мұндай шешілу жолы болмыстың білімге кереғар екенін және оның бұрын жаралаған екенін мойындайтын қортындыға жетелейді.Сол кезеңдегі материализм одан да сорақы  нәрсені-болмыстан  адамның рухани дүниесін, оның санасы  мен  қызметін  алып  тастаған.</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Болмыстың адам тәжірибесінен шектеле қаралуы,шындықтың ғылыми білімдерде  көрсетілуіне көңіл бөлінбегені немістің классикалық  философия  өкілдері ашық  көрсетті және олар керісінше  болмыстың тек қана рухани-идеалистік қырынан қарай зерттей  бастады. Мысалы, Кант пен Гегель, өздеріне дейінгі метафизиктерді сынай отырып болмыстың жаңа  деңгейіне баса көңіл  аударады-ол объективті-идеялық болмыс, оның негізгі  өзегі субъектінің (әртүрлі  формадағы) қызметі  арқылы  ашып  көрсетіледі.</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Зерттеліп отырған мәселеге байланысты ежелгі ілімдерде көптеген құнды идеялар  айтылды. Бірақта материалистік диалектика болмысты қалай түсіндіреді? Бұл  категорияның мазмұны қандай және оның материя категориясымен арақатынасы  қандай? Ол бүкіл әлемдегі бар нәрсені белгілейді.Біз заттардың  болмысы жайлы айтамыз, бізді  қоршаған табиғат  жайлы, адамның болмысы жайлы, оның санасы біз бір өмір сүріп  отырған  қоғам  болмысы жайлы  айтамыз. </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Басқа сөзбен айтқанда болмыс материалды да рухани дүниені де белгілейтін  түсінік. Болмыс- бұл өмірдегі бар шындық,- бұл материалдық құбылыстар, әлеуметтік процесстер, творчестволық жұмыстар, бір сөзбен айтқанда адам санасындағы өзгерістер. Болмысты метафизик-материалистердің дүниені бағдарлайтын тұжырымдамаларындай тек қана затты дүниеге тіремейді. Бұл категория өзінің мазмұны жағынан өте  кең, себебі  ол  шындықтың  бүкіл  түрлерін қамтиды. Дүние біздің  көз алдымызда бірегей  шындық  ретінде-табиғат пен адамның бірігуі, материалдық дүние мен адам рухының бірлігі  ретінде  де  көрсетілген.</w:t>
      </w:r>
    </w:p>
    <w:p w:rsidR="00603887" w:rsidRPr="0098778A" w:rsidRDefault="0060388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Болмысты осы тұрғыдан түсіну қазіргі заманғы идеализмнің әртүрлі бағыттағы проблеманы шешу жолдарынан түбегейлі түрде ерекшеленетінін атап өткен жөн деп ойлаймыз. Өз араларындағы айырмашылықтарына қарамай идеализмнің әр  бағыттағы  ағымдары жалғыз принципті басшылыққа алып отыр-олар болмыстың негізгі мәнін сананың мазмұны мен  әртүрлі жағдайын талдай отырып ашуға тырысады. Бұл жағдай неокантианствода, неопозитивизмде, экзистенциализмде  т</w:t>
      </w:r>
      <w:r w:rsidRPr="0098778A">
        <w:rPr>
          <w:rFonts w:ascii="Times New Roman" w:hAnsi="Times New Roman"/>
          <w:sz w:val="20"/>
          <w:szCs w:val="20"/>
        </w:rPr>
        <w:t>.</w:t>
      </w:r>
      <w:r w:rsidRPr="0098778A">
        <w:rPr>
          <w:rFonts w:ascii="Times New Roman" w:hAnsi="Times New Roman"/>
          <w:sz w:val="20"/>
          <w:szCs w:val="20"/>
          <w:lang w:val="kk-KZ"/>
        </w:rPr>
        <w:t>б</w:t>
      </w:r>
      <w:r w:rsidRPr="0098778A">
        <w:rPr>
          <w:rFonts w:ascii="Times New Roman" w:hAnsi="Times New Roman"/>
          <w:sz w:val="20"/>
          <w:szCs w:val="20"/>
        </w:rPr>
        <w:t xml:space="preserve">. </w:t>
      </w:r>
      <w:r w:rsidRPr="0098778A">
        <w:rPr>
          <w:rFonts w:ascii="Times New Roman" w:hAnsi="Times New Roman"/>
          <w:sz w:val="20"/>
          <w:szCs w:val="20"/>
          <w:lang w:val="kk-KZ"/>
        </w:rPr>
        <w:t>өте  анық  байқалады</w:t>
      </w:r>
      <w:r w:rsidRPr="0098778A">
        <w:rPr>
          <w:rFonts w:ascii="Times New Roman" w:hAnsi="Times New Roman"/>
          <w:sz w:val="20"/>
          <w:szCs w:val="20"/>
        </w:rPr>
        <w:t xml:space="preserve">. </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Мысалы, эксзистенциалист материалдық болмыс пен Ж</w:t>
      </w:r>
      <w:r w:rsidRPr="0098778A">
        <w:rPr>
          <w:rFonts w:ascii="Times New Roman" w:hAnsi="Times New Roman"/>
          <w:sz w:val="20"/>
          <w:szCs w:val="20"/>
        </w:rPr>
        <w:t>.</w:t>
      </w:r>
      <w:r w:rsidRPr="0098778A">
        <w:rPr>
          <w:rFonts w:ascii="Times New Roman" w:hAnsi="Times New Roman"/>
          <w:sz w:val="20"/>
          <w:szCs w:val="20"/>
          <w:lang w:val="kk-KZ"/>
        </w:rPr>
        <w:t>П</w:t>
      </w:r>
      <w:r w:rsidRPr="0098778A">
        <w:rPr>
          <w:rFonts w:ascii="Times New Roman" w:hAnsi="Times New Roman"/>
          <w:sz w:val="20"/>
          <w:szCs w:val="20"/>
        </w:rPr>
        <w:t>.</w:t>
      </w:r>
      <w:r w:rsidRPr="0098778A">
        <w:rPr>
          <w:rFonts w:ascii="Times New Roman" w:hAnsi="Times New Roman"/>
          <w:sz w:val="20"/>
          <w:szCs w:val="20"/>
          <w:lang w:val="kk-KZ"/>
        </w:rPr>
        <w:t>Сарт адамзат болмысының  барлығын  мойындай  отырып, оларды әртүрлі  бағалайды</w:t>
      </w:r>
      <w:r w:rsidRPr="0098778A">
        <w:rPr>
          <w:rFonts w:ascii="Times New Roman" w:hAnsi="Times New Roman"/>
          <w:sz w:val="20"/>
          <w:szCs w:val="20"/>
        </w:rPr>
        <w:t>.</w:t>
      </w:r>
      <w:r w:rsidRPr="0098778A">
        <w:rPr>
          <w:rFonts w:ascii="Times New Roman" w:hAnsi="Times New Roman"/>
          <w:sz w:val="20"/>
          <w:szCs w:val="20"/>
          <w:lang w:val="kk-KZ"/>
        </w:rPr>
        <w:t xml:space="preserve"> Ол  материалды болмысты- жансыз, тылсым,инертті, адамның еркіне қарсыласқан дүние ретінде қарайды. Адамзат болмысын ол еркін таңдау ретінде  көрсетіп, оның мүмкіндіктерін ашатын, субъектінің санасындағы  ерікті  шығару ретінде  қарайды.</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Экзистенциализм философияның тең ортасына адамды және оның болмысын қояды. Адам үшін материалды дүние сондай маңызды да емес,себебі адам дүниемен араласа отырып оған ерекше мән мен мағына береді. Байқағанымыздай, экзистенциализм болмыс проблемасын субъективті-идеалистік тұрғыдан шешуге тырысады. Болмыс проблемасының дәл осы тұрғыдан шешілуі, әрине, дұрыс емес, себебі адам болмысы табиғат болмысының бір бөлшегі және заңды жалғасы.</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Болмыс проблемасын жан-жақты зерттей отырып, оның бірнеше түрлері мен негізгі формаларын бөліп көруге болады, ал олар бір-біріне жұғыспайтын  нәрселер, бірақ</w:t>
      </w:r>
      <w:r w:rsidR="00CB0C5C">
        <w:rPr>
          <w:rFonts w:ascii="Times New Roman" w:hAnsi="Times New Roman"/>
          <w:sz w:val="20"/>
          <w:szCs w:val="20"/>
          <w:lang w:val="ca-ES"/>
        </w:rPr>
        <w:t xml:space="preserve"> </w:t>
      </w:r>
      <w:r w:rsidRPr="0098778A">
        <w:rPr>
          <w:rFonts w:ascii="Times New Roman" w:hAnsi="Times New Roman"/>
          <w:sz w:val="20"/>
          <w:szCs w:val="20"/>
          <w:lang w:val="kk-KZ"/>
        </w:rPr>
        <w:t>та бір-бірімен ба</w:t>
      </w:r>
      <w:r w:rsidR="00CB0C5C">
        <w:rPr>
          <w:rFonts w:ascii="Times New Roman" w:hAnsi="Times New Roman"/>
          <w:sz w:val="20"/>
          <w:szCs w:val="20"/>
          <w:lang w:val="ca-ES"/>
        </w:rPr>
        <w:t>й</w:t>
      </w:r>
      <w:r w:rsidR="00CB0C5C">
        <w:rPr>
          <w:rFonts w:ascii="Times New Roman" w:hAnsi="Times New Roman"/>
          <w:sz w:val="20"/>
          <w:szCs w:val="20"/>
          <w:lang w:val="kk-KZ"/>
        </w:rPr>
        <w:t>л</w:t>
      </w:r>
      <w:r w:rsidR="00CB0C5C">
        <w:rPr>
          <w:rFonts w:ascii="Times New Roman" w:hAnsi="Times New Roman"/>
          <w:sz w:val="20"/>
          <w:szCs w:val="20"/>
          <w:lang w:val="ca-ES"/>
        </w:rPr>
        <w:t>а</w:t>
      </w:r>
      <w:r w:rsidR="00CB0C5C">
        <w:rPr>
          <w:rFonts w:ascii="Times New Roman" w:hAnsi="Times New Roman"/>
          <w:sz w:val="20"/>
          <w:szCs w:val="20"/>
          <w:lang w:val="kk-KZ"/>
        </w:rPr>
        <w:t>ныст</w:t>
      </w:r>
      <w:r w:rsidR="00CB0C5C">
        <w:rPr>
          <w:rFonts w:ascii="Times New Roman" w:hAnsi="Times New Roman"/>
          <w:sz w:val="20"/>
          <w:szCs w:val="20"/>
          <w:lang w:val="ca-ES"/>
        </w:rPr>
        <w:t>ы</w:t>
      </w:r>
      <w:r w:rsidRPr="0098778A">
        <w:rPr>
          <w:rFonts w:ascii="Times New Roman" w:hAnsi="Times New Roman"/>
          <w:sz w:val="20"/>
          <w:szCs w:val="20"/>
          <w:lang w:val="kk-KZ"/>
        </w:rPr>
        <w:t xml:space="preserve"> да. Болмыстың  негізгі  формаларына:   </w:t>
      </w:r>
      <w:r w:rsidRPr="0098778A">
        <w:rPr>
          <w:rFonts w:ascii="Times New Roman" w:hAnsi="Times New Roman"/>
          <w:sz w:val="20"/>
          <w:szCs w:val="20"/>
          <w:lang w:val="kk-KZ"/>
        </w:rPr>
        <w:tab/>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а) заттар  болмысы мен  табиғат  жағдайы,</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б) қоғам  болмысы (қоғамдық  болмыс)</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в) адамзат болмысы  және </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г) онымен байланысты рухани дүние, ал ол өз ішінде  индивидуальданған және одан  тыс  рухани дүниеге  бөлінеді. Осы болмыстың негізгі формаларын зерттеу, олардың өздеріне ғана тән қарым-қатынастарын анықтау дүниенің мәні жайлы және ондаған  адамның орыны жайлы біздің түсінігімізді кеңейтеді. Болмыстың негізі бір-бірімен  байланысты.</w:t>
      </w:r>
    </w:p>
    <w:p w:rsidR="00603887" w:rsidRPr="0098778A" w:rsidRDefault="0060388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Бірақта бұл жағдайда негізгі бір нәрсеге көңіл аударған абзал. Болмыстың әр  формасы ерекше қасиетке ие болып, өздеріне ғана тән заңдарға сәйкес дамыса да, олардың бәрінің негізгі бір-ол материя. Шынында да тек қана материяның дамуы саналы,әлеуметтік және рухани әлемді қалыптастыра ілген адамның пайда болуын  қамтамассыз етті. Сонымен қатар болмыс пен материя категорияларын бөліп  қараймыз. Материя категориясы-шындық құбылыстарының белгілеу үшін қызмет етеді, ал олар  адам  санасынан  тәуелсіз, объективті  түрде өмір сүреді.   </w:t>
      </w:r>
    </w:p>
    <w:p w:rsidR="00603887" w:rsidRPr="0098778A" w:rsidRDefault="00603887" w:rsidP="0098778A">
      <w:pPr>
        <w:spacing w:after="0" w:line="233" w:lineRule="auto"/>
        <w:ind w:firstLine="340"/>
        <w:jc w:val="both"/>
        <w:rPr>
          <w:rFonts w:ascii="Times New Roman" w:hAnsi="Times New Roman"/>
          <w:sz w:val="20"/>
          <w:szCs w:val="20"/>
          <w:lang w:val="kk-KZ"/>
        </w:rPr>
      </w:pPr>
    </w:p>
    <w:p w:rsidR="00AC7A95" w:rsidRPr="00262E2D" w:rsidRDefault="00AC7A95" w:rsidP="0098778A">
      <w:pPr>
        <w:spacing w:after="0" w:line="233" w:lineRule="auto"/>
        <w:ind w:firstLine="340"/>
        <w:jc w:val="center"/>
        <w:rPr>
          <w:rFonts w:ascii="Times New Roman" w:hAnsi="Times New Roman"/>
          <w:b/>
          <w:sz w:val="18"/>
          <w:szCs w:val="18"/>
          <w:lang w:val="kk-KZ"/>
        </w:rPr>
      </w:pPr>
      <w:r w:rsidRPr="00262E2D">
        <w:rPr>
          <w:rFonts w:ascii="Times New Roman" w:hAnsi="Times New Roman"/>
          <w:b/>
          <w:sz w:val="18"/>
          <w:szCs w:val="18"/>
          <w:lang w:val="kk-KZ"/>
        </w:rPr>
        <w:t>Қолданылған әдебиеттер тізімі:</w:t>
      </w:r>
    </w:p>
    <w:p w:rsidR="00603887" w:rsidRPr="00262E2D" w:rsidRDefault="00603887" w:rsidP="0098778A">
      <w:pPr>
        <w:tabs>
          <w:tab w:val="left" w:pos="426"/>
        </w:tabs>
        <w:spacing w:after="0" w:line="233" w:lineRule="auto"/>
        <w:ind w:firstLine="340"/>
        <w:jc w:val="both"/>
        <w:rPr>
          <w:rFonts w:ascii="Times New Roman" w:hAnsi="Times New Roman"/>
          <w:sz w:val="18"/>
          <w:szCs w:val="18"/>
        </w:rPr>
      </w:pPr>
      <w:r w:rsidRPr="00262E2D">
        <w:rPr>
          <w:rFonts w:ascii="Times New Roman" w:hAnsi="Times New Roman"/>
          <w:sz w:val="18"/>
          <w:szCs w:val="18"/>
          <w:lang w:val="kk-KZ"/>
        </w:rPr>
        <w:t xml:space="preserve">1. </w:t>
      </w:r>
      <w:r w:rsidRPr="00262E2D">
        <w:rPr>
          <w:rFonts w:ascii="Times New Roman" w:hAnsi="Times New Roman"/>
          <w:sz w:val="18"/>
          <w:szCs w:val="18"/>
        </w:rPr>
        <w:t>Доброхотов А.Л. «Категория бытия в классической западноевропейской философии».</w:t>
      </w:r>
      <w:r w:rsidRPr="00262E2D">
        <w:rPr>
          <w:rFonts w:ascii="Times New Roman" w:hAnsi="Times New Roman"/>
          <w:sz w:val="18"/>
          <w:szCs w:val="18"/>
          <w:lang w:val="kk-KZ"/>
        </w:rPr>
        <w:t xml:space="preserve"> </w:t>
      </w:r>
      <w:r w:rsidRPr="00262E2D">
        <w:rPr>
          <w:rFonts w:ascii="Times New Roman" w:hAnsi="Times New Roman"/>
          <w:sz w:val="18"/>
          <w:szCs w:val="18"/>
        </w:rPr>
        <w:t>−  М.,1986.</w:t>
      </w:r>
    </w:p>
    <w:p w:rsidR="00603887" w:rsidRPr="00262E2D" w:rsidRDefault="00603887" w:rsidP="0098778A">
      <w:pPr>
        <w:tabs>
          <w:tab w:val="left" w:pos="426"/>
        </w:tabs>
        <w:spacing w:after="0" w:line="233" w:lineRule="auto"/>
        <w:ind w:firstLine="340"/>
        <w:jc w:val="both"/>
        <w:rPr>
          <w:rFonts w:ascii="Times New Roman" w:hAnsi="Times New Roman"/>
          <w:sz w:val="18"/>
          <w:szCs w:val="18"/>
        </w:rPr>
      </w:pPr>
      <w:r w:rsidRPr="00262E2D">
        <w:rPr>
          <w:rFonts w:ascii="Times New Roman" w:hAnsi="Times New Roman"/>
          <w:sz w:val="18"/>
          <w:szCs w:val="18"/>
          <w:lang w:val="kk-KZ"/>
        </w:rPr>
        <w:t xml:space="preserve">2. </w:t>
      </w:r>
      <w:r w:rsidRPr="00262E2D">
        <w:rPr>
          <w:rFonts w:ascii="Times New Roman" w:hAnsi="Times New Roman"/>
          <w:sz w:val="18"/>
          <w:szCs w:val="18"/>
        </w:rPr>
        <w:t>Какабадзе З.М. Проблема человеческого бытия. − Тбилиси, 1986.</w:t>
      </w:r>
    </w:p>
    <w:p w:rsidR="00603887" w:rsidRPr="00262E2D" w:rsidRDefault="00603887" w:rsidP="0098778A">
      <w:pPr>
        <w:pStyle w:val="a7"/>
        <w:tabs>
          <w:tab w:val="left" w:pos="426"/>
        </w:tabs>
        <w:spacing w:after="0" w:line="233" w:lineRule="auto"/>
        <w:ind w:firstLine="340"/>
        <w:rPr>
          <w:rFonts w:ascii="Times New Roman" w:hAnsi="Times New Roman"/>
          <w:sz w:val="18"/>
          <w:szCs w:val="18"/>
        </w:rPr>
      </w:pPr>
      <w:r w:rsidRPr="00262E2D">
        <w:rPr>
          <w:rFonts w:ascii="Times New Roman" w:hAnsi="Times New Roman"/>
          <w:sz w:val="18"/>
          <w:szCs w:val="18"/>
          <w:lang w:val="kk-KZ"/>
        </w:rPr>
        <w:t xml:space="preserve">3. </w:t>
      </w:r>
      <w:r w:rsidRPr="00262E2D">
        <w:rPr>
          <w:rFonts w:ascii="Times New Roman" w:hAnsi="Times New Roman"/>
          <w:sz w:val="18"/>
          <w:szCs w:val="18"/>
        </w:rPr>
        <w:t>Хайдеггер М. Время и бытие. − М., 1993.</w:t>
      </w:r>
    </w:p>
    <w:p w:rsidR="00603887" w:rsidRPr="00262E2D" w:rsidRDefault="00603887" w:rsidP="0098778A">
      <w:pPr>
        <w:shd w:val="clear" w:color="auto" w:fill="FFFFFF"/>
        <w:tabs>
          <w:tab w:val="left" w:pos="426"/>
          <w:tab w:val="left" w:pos="910"/>
        </w:tabs>
        <w:spacing w:after="0" w:line="233" w:lineRule="auto"/>
        <w:ind w:firstLine="340"/>
        <w:jc w:val="both"/>
        <w:rPr>
          <w:rFonts w:ascii="Times New Roman" w:hAnsi="Times New Roman"/>
          <w:noProof/>
          <w:color w:val="000000"/>
          <w:spacing w:val="-14"/>
          <w:sz w:val="18"/>
          <w:szCs w:val="18"/>
          <w:lang w:val="kk-KZ"/>
        </w:rPr>
      </w:pPr>
      <w:r w:rsidRPr="00262E2D">
        <w:rPr>
          <w:rFonts w:ascii="Times New Roman" w:hAnsi="Times New Roman"/>
          <w:noProof/>
          <w:color w:val="000000"/>
          <w:spacing w:val="7"/>
          <w:sz w:val="18"/>
          <w:szCs w:val="18"/>
          <w:lang w:val="kk-KZ"/>
        </w:rPr>
        <w:t xml:space="preserve">4. ҒабитовТ.Х., АлтаевЖ.А., Байтенова Н.Ж. Философия. − Алматы:  “Раритет”. − 2004. </w:t>
      </w:r>
    </w:p>
    <w:p w:rsidR="00603887" w:rsidRPr="00262E2D" w:rsidRDefault="00603887" w:rsidP="0098778A">
      <w:pPr>
        <w:shd w:val="clear" w:color="auto" w:fill="FFFFFF"/>
        <w:tabs>
          <w:tab w:val="left" w:pos="426"/>
          <w:tab w:val="left" w:pos="910"/>
        </w:tabs>
        <w:spacing w:after="0" w:line="233" w:lineRule="auto"/>
        <w:ind w:firstLine="340"/>
        <w:jc w:val="both"/>
        <w:rPr>
          <w:rFonts w:ascii="Times New Roman" w:hAnsi="Times New Roman"/>
          <w:noProof/>
          <w:color w:val="000000"/>
          <w:spacing w:val="-14"/>
          <w:sz w:val="18"/>
          <w:szCs w:val="18"/>
          <w:lang w:val="kk-KZ"/>
        </w:rPr>
      </w:pPr>
      <w:r w:rsidRPr="00262E2D">
        <w:rPr>
          <w:rFonts w:ascii="Times New Roman" w:hAnsi="Times New Roman"/>
          <w:noProof/>
          <w:color w:val="000000"/>
          <w:spacing w:val="7"/>
          <w:sz w:val="18"/>
          <w:szCs w:val="18"/>
          <w:lang w:val="kk-KZ"/>
        </w:rPr>
        <w:t xml:space="preserve">5. Алтаев Ж.А., Қасабек А.Қ., Мұханбеталиев Қ.М. Философия тарихы. −А.: Жеті-жарғы, 1999. </w:t>
      </w:r>
    </w:p>
    <w:p w:rsidR="003E5559" w:rsidRDefault="003E5559" w:rsidP="0098778A">
      <w:pPr>
        <w:spacing w:after="0" w:line="233" w:lineRule="auto"/>
        <w:ind w:firstLine="340"/>
        <w:jc w:val="right"/>
        <w:rPr>
          <w:rFonts w:ascii="Times New Roman" w:hAnsi="Times New Roman"/>
          <w:b/>
          <w:color w:val="000000" w:themeColor="text1"/>
          <w:sz w:val="18"/>
          <w:szCs w:val="18"/>
          <w:lang w:val="ca-ES"/>
        </w:rPr>
      </w:pPr>
    </w:p>
    <w:p w:rsidR="00262E2D" w:rsidRPr="00262E2D" w:rsidRDefault="00262E2D" w:rsidP="0098778A">
      <w:pPr>
        <w:spacing w:after="0" w:line="233" w:lineRule="auto"/>
        <w:ind w:firstLine="340"/>
        <w:jc w:val="right"/>
        <w:rPr>
          <w:rFonts w:ascii="Times New Roman" w:hAnsi="Times New Roman"/>
          <w:b/>
          <w:color w:val="000000" w:themeColor="text1"/>
          <w:sz w:val="18"/>
          <w:szCs w:val="18"/>
          <w:lang w:val="ca-ES"/>
        </w:rPr>
      </w:pPr>
    </w:p>
    <w:p w:rsidR="00CB0C5C" w:rsidRDefault="00CB0C5C" w:rsidP="0098778A">
      <w:pPr>
        <w:spacing w:after="0" w:line="233" w:lineRule="auto"/>
        <w:ind w:firstLine="340"/>
        <w:jc w:val="right"/>
        <w:rPr>
          <w:rFonts w:ascii="Times New Roman" w:hAnsi="Times New Roman"/>
          <w:b/>
          <w:i/>
          <w:color w:val="000000" w:themeColor="text1"/>
          <w:sz w:val="20"/>
          <w:szCs w:val="20"/>
          <w:lang w:val="ca-ES"/>
        </w:rPr>
      </w:pPr>
    </w:p>
    <w:p w:rsidR="00CB0C5C" w:rsidRDefault="00CB0C5C" w:rsidP="0098778A">
      <w:pPr>
        <w:spacing w:after="0" w:line="233" w:lineRule="auto"/>
        <w:ind w:firstLine="340"/>
        <w:jc w:val="right"/>
        <w:rPr>
          <w:rFonts w:ascii="Times New Roman" w:hAnsi="Times New Roman"/>
          <w:b/>
          <w:i/>
          <w:color w:val="000000" w:themeColor="text1"/>
          <w:sz w:val="20"/>
          <w:szCs w:val="20"/>
          <w:lang w:val="ca-ES"/>
        </w:rPr>
      </w:pPr>
    </w:p>
    <w:p w:rsidR="00AC7A95" w:rsidRPr="0098778A" w:rsidRDefault="003E5559" w:rsidP="0098778A">
      <w:pPr>
        <w:spacing w:after="0" w:line="233" w:lineRule="auto"/>
        <w:ind w:firstLine="340"/>
        <w:jc w:val="right"/>
        <w:rPr>
          <w:rFonts w:ascii="Times New Roman" w:hAnsi="Times New Roman"/>
          <w:b/>
          <w:i/>
          <w:color w:val="000000" w:themeColor="text1"/>
          <w:sz w:val="20"/>
          <w:szCs w:val="20"/>
        </w:rPr>
      </w:pPr>
      <w:r w:rsidRPr="0098778A">
        <w:rPr>
          <w:rFonts w:ascii="Times New Roman" w:hAnsi="Times New Roman"/>
          <w:b/>
          <w:i/>
          <w:color w:val="000000" w:themeColor="text1"/>
          <w:sz w:val="20"/>
          <w:szCs w:val="20"/>
          <w:lang w:val="kk-KZ"/>
        </w:rPr>
        <w:lastRenderedPageBreak/>
        <w:t>Жандарбеков А.</w:t>
      </w:r>
      <w:r w:rsidR="00F635FD" w:rsidRPr="0098778A">
        <w:rPr>
          <w:rFonts w:ascii="Times New Roman" w:hAnsi="Times New Roman"/>
          <w:b/>
          <w:i/>
          <w:color w:val="000000" w:themeColor="text1"/>
          <w:sz w:val="20"/>
          <w:szCs w:val="20"/>
          <w:lang w:val="kk-KZ"/>
        </w:rPr>
        <w:t>,</w:t>
      </w:r>
      <w:r w:rsidR="00CB0C5C">
        <w:rPr>
          <w:rFonts w:ascii="Times New Roman" w:hAnsi="Times New Roman"/>
          <w:b/>
          <w:i/>
          <w:color w:val="000000" w:themeColor="text1"/>
          <w:sz w:val="20"/>
          <w:szCs w:val="20"/>
          <w:lang w:val="ca-ES"/>
        </w:rPr>
        <w:t xml:space="preserve"> </w:t>
      </w:r>
      <w:r w:rsidR="00AC7A95" w:rsidRPr="0098778A">
        <w:rPr>
          <w:rFonts w:ascii="Times New Roman" w:hAnsi="Times New Roman"/>
          <w:b/>
          <w:i/>
          <w:color w:val="000000" w:themeColor="text1"/>
          <w:sz w:val="20"/>
          <w:szCs w:val="20"/>
        </w:rPr>
        <w:t xml:space="preserve">студент 1 курса </w:t>
      </w:r>
    </w:p>
    <w:p w:rsidR="006C07DF" w:rsidRPr="0098778A" w:rsidRDefault="00AC7A9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color w:val="000000" w:themeColor="text1"/>
          <w:sz w:val="20"/>
          <w:szCs w:val="20"/>
          <w:lang w:val="kk-KZ"/>
        </w:rPr>
        <w:t>отделения ф</w:t>
      </w:r>
      <w:r w:rsidRPr="0098778A">
        <w:rPr>
          <w:rFonts w:ascii="Times New Roman" w:hAnsi="Times New Roman"/>
          <w:b/>
          <w:i/>
          <w:color w:val="000000" w:themeColor="text1"/>
          <w:sz w:val="20"/>
          <w:szCs w:val="20"/>
        </w:rPr>
        <w:t>илософии</w:t>
      </w:r>
      <w:r w:rsidR="00CB0C5C">
        <w:rPr>
          <w:rFonts w:ascii="Times New Roman" w:hAnsi="Times New Roman"/>
          <w:b/>
          <w:i/>
          <w:color w:val="000000" w:themeColor="text1"/>
          <w:sz w:val="20"/>
          <w:szCs w:val="20"/>
          <w:lang w:val="ca-ES"/>
        </w:rPr>
        <w:t xml:space="preserve"> </w:t>
      </w:r>
      <w:r w:rsidR="006C07DF" w:rsidRPr="0098778A">
        <w:rPr>
          <w:rFonts w:ascii="Times New Roman" w:hAnsi="Times New Roman"/>
          <w:b/>
          <w:i/>
          <w:sz w:val="20"/>
          <w:szCs w:val="20"/>
        </w:rPr>
        <w:t>КазН</w:t>
      </w:r>
      <w:r w:rsidR="006C07DF" w:rsidRPr="0098778A">
        <w:rPr>
          <w:rFonts w:ascii="Times New Roman" w:hAnsi="Times New Roman"/>
          <w:b/>
          <w:i/>
          <w:sz w:val="20"/>
          <w:szCs w:val="20"/>
          <w:lang w:val="kk-KZ"/>
        </w:rPr>
        <w:t>У</w:t>
      </w:r>
      <w:r w:rsidR="006C07DF" w:rsidRPr="0098778A">
        <w:rPr>
          <w:rFonts w:ascii="Times New Roman" w:hAnsi="Times New Roman"/>
          <w:b/>
          <w:i/>
          <w:sz w:val="20"/>
          <w:szCs w:val="20"/>
        </w:rPr>
        <w:t xml:space="preserve"> им. аль-Фараби</w:t>
      </w:r>
    </w:p>
    <w:p w:rsidR="003E5559" w:rsidRPr="0098778A" w:rsidRDefault="003E5559" w:rsidP="0098778A">
      <w:pPr>
        <w:spacing w:after="0" w:line="233" w:lineRule="auto"/>
        <w:ind w:firstLine="340"/>
        <w:jc w:val="right"/>
        <w:rPr>
          <w:rFonts w:ascii="Times New Roman" w:hAnsi="Times New Roman"/>
          <w:b/>
          <w:i/>
          <w:color w:val="000000" w:themeColor="text1"/>
          <w:sz w:val="20"/>
          <w:szCs w:val="20"/>
          <w:lang w:val="kk-KZ"/>
        </w:rPr>
      </w:pPr>
      <w:r w:rsidRPr="0098778A">
        <w:rPr>
          <w:rFonts w:ascii="Times New Roman" w:hAnsi="Times New Roman"/>
          <w:b/>
          <w:i/>
          <w:color w:val="000000" w:themeColor="text1"/>
          <w:sz w:val="20"/>
          <w:szCs w:val="20"/>
          <w:lang w:val="kk-KZ"/>
        </w:rPr>
        <w:t>Научный руководитель:</w:t>
      </w:r>
    </w:p>
    <w:p w:rsidR="003E5559" w:rsidRPr="0098778A" w:rsidRDefault="003E5559" w:rsidP="0098778A">
      <w:pPr>
        <w:spacing w:after="0" w:line="233" w:lineRule="auto"/>
        <w:ind w:firstLine="340"/>
        <w:jc w:val="right"/>
        <w:rPr>
          <w:rFonts w:ascii="Times New Roman" w:hAnsi="Times New Roman"/>
          <w:b/>
          <w:i/>
          <w:color w:val="000000" w:themeColor="text1"/>
          <w:sz w:val="20"/>
          <w:szCs w:val="20"/>
          <w:lang w:val="kk-KZ"/>
        </w:rPr>
      </w:pPr>
      <w:r w:rsidRPr="0098778A">
        <w:rPr>
          <w:rFonts w:ascii="Times New Roman" w:hAnsi="Times New Roman"/>
          <w:b/>
          <w:i/>
          <w:color w:val="000000" w:themeColor="text1"/>
          <w:sz w:val="20"/>
          <w:szCs w:val="20"/>
          <w:lang w:val="kk-KZ"/>
        </w:rPr>
        <w:t xml:space="preserve">к.филос.н., доцент Аскар Л.А. </w:t>
      </w:r>
    </w:p>
    <w:p w:rsidR="003E5559" w:rsidRPr="0098778A" w:rsidRDefault="003E5559" w:rsidP="0098778A">
      <w:pPr>
        <w:spacing w:after="0" w:line="233" w:lineRule="auto"/>
        <w:ind w:firstLine="340"/>
        <w:jc w:val="right"/>
        <w:rPr>
          <w:rFonts w:ascii="Times New Roman" w:hAnsi="Times New Roman"/>
          <w:i/>
          <w:color w:val="000000" w:themeColor="text1"/>
          <w:sz w:val="20"/>
          <w:szCs w:val="20"/>
          <w:lang w:val="kk-KZ"/>
        </w:rPr>
      </w:pPr>
    </w:p>
    <w:p w:rsidR="003E5559" w:rsidRPr="0098778A" w:rsidRDefault="003E5559" w:rsidP="0098778A">
      <w:pPr>
        <w:spacing w:after="0" w:line="233" w:lineRule="auto"/>
        <w:ind w:firstLine="340"/>
        <w:jc w:val="center"/>
        <w:rPr>
          <w:rFonts w:ascii="Times New Roman" w:hAnsi="Times New Roman"/>
          <w:b/>
          <w:caps/>
          <w:color w:val="000000" w:themeColor="text1"/>
          <w:sz w:val="20"/>
          <w:szCs w:val="20"/>
          <w:lang w:val="kk-KZ"/>
        </w:rPr>
      </w:pPr>
      <w:r w:rsidRPr="0098778A">
        <w:rPr>
          <w:rFonts w:ascii="Times New Roman" w:hAnsi="Times New Roman"/>
          <w:b/>
          <w:caps/>
          <w:color w:val="000000" w:themeColor="text1"/>
          <w:sz w:val="20"/>
          <w:szCs w:val="20"/>
        </w:rPr>
        <w:t>Философия Айзека Азимова: 3 закона робототехники</w:t>
      </w:r>
    </w:p>
    <w:p w:rsidR="003E5559" w:rsidRPr="0098778A" w:rsidRDefault="003E5559" w:rsidP="0098778A">
      <w:pPr>
        <w:spacing w:after="0" w:line="233" w:lineRule="auto"/>
        <w:ind w:firstLine="340"/>
        <w:jc w:val="center"/>
        <w:rPr>
          <w:rFonts w:ascii="Times New Roman" w:hAnsi="Times New Roman"/>
          <w:b/>
          <w:color w:val="000000" w:themeColor="text1"/>
          <w:sz w:val="20"/>
          <w:szCs w:val="20"/>
          <w:lang w:val="kk-KZ"/>
        </w:rPr>
      </w:pP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Айзек Азимов – американский писатель-фантаст, еврейского происхождения. При рождении был назван Исаак Юдовичем Озимовым. Уроженец бывшей РСФСР Смоленской области. Когда ему едва исполнилось три года, их семья перебралась в Бруклин, Нью-Йорк. Здесь-то и рождается известный нам Айзек Азимов – человек, придумавший этический кодекс роботов.</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За свою жизнь Айзек Азимов написал более четырехсот книг, посвященных таким областям науки, как химия, биохимия, математика, философия и т.д. Среди самых знаменитых стоит отметить его «Азимовский путеводитель по Библии», «Азимовский путеводитель по Шекспиру», его книги посвященные античной истории, такие как, «Греки», «Римская республика», «Египтяне», его работы в области биологии. Помимо всего, довольно долгое время он занимался обычной публицистикой, в основном из-за нехватки денег, но чему он не изменял до конца своей жизни, так это любви историям о машинах наделенных разумом.</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До выхода его триумфального трехтомного романа «Основание» (“</w:t>
      </w:r>
      <w:r w:rsidRPr="0098778A">
        <w:rPr>
          <w:rFonts w:ascii="Times New Roman" w:hAnsi="Times New Roman"/>
          <w:sz w:val="20"/>
          <w:szCs w:val="20"/>
          <w:lang w:val="en-US"/>
        </w:rPr>
        <w:t>Foundation</w:t>
      </w:r>
      <w:r w:rsidRPr="0098778A">
        <w:rPr>
          <w:rFonts w:ascii="Times New Roman" w:hAnsi="Times New Roman"/>
          <w:sz w:val="20"/>
          <w:szCs w:val="20"/>
        </w:rPr>
        <w:t xml:space="preserve">”) повествующего о космической империи и дальнейшего его краха, все истории Айзека Азимова не имели общего смыслового текста. Именно в «Основании» Азимов подробно прокладывает маршрут в развитии позитронных роботов, об их создании людьми, закладывании в них искусственного разума и их дальнейшего развития. Именно в этом романе появляются первые отголоски его «Трех Законов», а точнее, отголосок к Первому Закону: Гея, планета коллективного разума «живет» по принципу закона, который гласит: </w:t>
      </w:r>
      <w:r w:rsidRPr="0098778A">
        <w:rPr>
          <w:rFonts w:ascii="Times New Roman" w:eastAsia="Times New Roman" w:hAnsi="Times New Roman"/>
          <w:sz w:val="20"/>
          <w:szCs w:val="20"/>
          <w:lang w:eastAsia="ru-RU"/>
        </w:rPr>
        <w:t>Гея не может причинить вреда форме жизни или своим бездействием допустить, чтобы форме жизни был причинён вред</w:t>
      </w:r>
      <w:r w:rsidRPr="0098778A">
        <w:rPr>
          <w:rFonts w:ascii="Times New Roman" w:hAnsi="Times New Roman"/>
          <w:sz w:val="20"/>
          <w:szCs w:val="20"/>
        </w:rPr>
        <w:t>. После «Основания» автор пишет еще несколько произведений научной фантастики, которые в свою очередь, помогут определить разницу, между виртуальным и искусственным интеллектами, раскрыть так называемую «философию робототехники». До Азимова многие его предшественники-писатели посвятившие себя историям об искусственном интеллекте пугали читателей возможным бунтом искусственного существа, обращенным против его создателя, то есть человека. Для ученого Азимова логичнее было предположить, что прежде чем создавать жизнь, ее следует соответственным образом запрограммировать, придумать ей правила поведения, и он воплощает эту идею в своем сборнике сочинений «Я, робот». Автор создает этический кодекс роботов, который в итоге назовет «Тремя законами робототехники». Законы гласят:</w:t>
      </w:r>
    </w:p>
    <w:p w:rsidR="003E5559" w:rsidRPr="0098778A" w:rsidRDefault="003E5559" w:rsidP="0098778A">
      <w:pPr>
        <w:pStyle w:val="af2"/>
        <w:numPr>
          <w:ilvl w:val="0"/>
          <w:numId w:val="91"/>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Не причинять зло человеческому существу и не допускать своим бездействием, чтобы ему был причинен вред.</w:t>
      </w:r>
    </w:p>
    <w:p w:rsidR="003E5559" w:rsidRPr="0098778A" w:rsidRDefault="003E5559" w:rsidP="0098778A">
      <w:pPr>
        <w:pStyle w:val="af2"/>
        <w:numPr>
          <w:ilvl w:val="0"/>
          <w:numId w:val="91"/>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Выполнять все просьбы, поручения и требования человека, если они не противоречат первому закону.</w:t>
      </w:r>
    </w:p>
    <w:p w:rsidR="003E5559" w:rsidRPr="0098778A" w:rsidRDefault="003E5559" w:rsidP="0098778A">
      <w:pPr>
        <w:pStyle w:val="af2"/>
        <w:numPr>
          <w:ilvl w:val="0"/>
          <w:numId w:val="91"/>
        </w:numPr>
        <w:tabs>
          <w:tab w:val="left" w:pos="851"/>
        </w:tabs>
        <w:spacing w:line="233" w:lineRule="auto"/>
        <w:ind w:left="0" w:firstLine="340"/>
        <w:jc w:val="both"/>
        <w:rPr>
          <w:rFonts w:ascii="Times New Roman" w:hAnsi="Times New Roman"/>
          <w:sz w:val="20"/>
          <w:szCs w:val="20"/>
        </w:rPr>
      </w:pPr>
      <w:r w:rsidRPr="0098778A">
        <w:rPr>
          <w:rFonts w:ascii="Times New Roman" w:hAnsi="Times New Roman"/>
          <w:sz w:val="20"/>
          <w:szCs w:val="20"/>
        </w:rPr>
        <w:t>Заботиться о собственной безопасности, если это не противоречит первому и второму законам.</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своих произведениях Айзек Азимов иногда привносит в </w:t>
      </w:r>
      <w:r w:rsidRPr="0098778A">
        <w:rPr>
          <w:rFonts w:ascii="Times New Roman" w:hAnsi="Times New Roman"/>
          <w:iCs/>
          <w:sz w:val="20"/>
          <w:szCs w:val="20"/>
        </w:rPr>
        <w:t>Три Закона</w:t>
      </w:r>
      <w:r w:rsidRPr="0098778A">
        <w:rPr>
          <w:rFonts w:ascii="Times New Roman" w:hAnsi="Times New Roman"/>
          <w:sz w:val="20"/>
          <w:szCs w:val="20"/>
        </w:rPr>
        <w:t> различные модификации и опровергает их, как бы испытывая </w:t>
      </w:r>
      <w:r w:rsidRPr="0098778A">
        <w:rPr>
          <w:rFonts w:ascii="Times New Roman" w:hAnsi="Times New Roman"/>
          <w:iCs/>
          <w:sz w:val="20"/>
          <w:szCs w:val="20"/>
        </w:rPr>
        <w:t>Законы</w:t>
      </w:r>
      <w:r w:rsidRPr="0098778A">
        <w:rPr>
          <w:rFonts w:ascii="Times New Roman" w:hAnsi="Times New Roman"/>
          <w:sz w:val="20"/>
          <w:szCs w:val="20"/>
        </w:rPr>
        <w:t> «на прочность» в разных обстоятельствах.</w:t>
      </w:r>
      <w:r w:rsidRPr="0098778A">
        <w:rPr>
          <w:rFonts w:ascii="Times New Roman" w:eastAsia="Times New Roman" w:hAnsi="Times New Roman"/>
          <w:bCs/>
          <w:sz w:val="20"/>
          <w:szCs w:val="20"/>
          <w:lang w:eastAsia="ru-RU"/>
        </w:rPr>
        <w:t xml:space="preserve"> </w:t>
      </w:r>
      <w:r w:rsidRPr="0098778A">
        <w:rPr>
          <w:rFonts w:ascii="Times New Roman" w:eastAsia="Times New Roman" w:hAnsi="Times New Roman"/>
          <w:sz w:val="20"/>
          <w:szCs w:val="20"/>
          <w:lang w:eastAsia="ru-RU"/>
        </w:rPr>
        <w:t>Однажды он добавил </w:t>
      </w:r>
      <w:r w:rsidRPr="0098778A">
        <w:rPr>
          <w:rFonts w:ascii="Times New Roman" w:eastAsia="Times New Roman" w:hAnsi="Times New Roman"/>
          <w:iCs/>
          <w:sz w:val="20"/>
          <w:szCs w:val="20"/>
          <w:lang w:eastAsia="ru-RU"/>
        </w:rPr>
        <w:t>Нулевой Закон</w:t>
      </w:r>
      <w:r w:rsidRPr="0098778A">
        <w:rPr>
          <w:rFonts w:ascii="Times New Roman" w:eastAsia="Times New Roman" w:hAnsi="Times New Roman"/>
          <w:sz w:val="20"/>
          <w:szCs w:val="20"/>
          <w:lang w:eastAsia="ru-RU"/>
        </w:rPr>
        <w:t>, сделав его более приоритетным, чем три основных. Этот закон утверждал, что робот должен действовать в интересах всего человечества, а не только отдельного человека. Вот как выражает его </w:t>
      </w:r>
      <w:hyperlink r:id="rId126" w:tooltip="Робот Дэниел Оливо" w:history="1">
        <w:r w:rsidRPr="0098778A">
          <w:rPr>
            <w:rFonts w:ascii="Times New Roman" w:eastAsia="Times New Roman" w:hAnsi="Times New Roman"/>
            <w:sz w:val="20"/>
            <w:szCs w:val="20"/>
            <w:lang w:eastAsia="ru-RU"/>
          </w:rPr>
          <w:t>робот Дэниел Оливо</w:t>
        </w:r>
      </w:hyperlink>
      <w:r w:rsidRPr="0098778A">
        <w:rPr>
          <w:rFonts w:ascii="Times New Roman" w:eastAsia="Times New Roman" w:hAnsi="Times New Roman"/>
          <w:sz w:val="20"/>
          <w:szCs w:val="20"/>
          <w:lang w:eastAsia="ru-RU"/>
        </w:rPr>
        <w:t> в романе «</w:t>
      </w:r>
      <w:hyperlink r:id="rId127" w:tooltip="Основание и Земля (страница отсутствует)" w:history="1">
        <w:r w:rsidRPr="0098778A">
          <w:rPr>
            <w:rFonts w:ascii="Times New Roman" w:eastAsia="Times New Roman" w:hAnsi="Times New Roman"/>
            <w:sz w:val="20"/>
            <w:szCs w:val="20"/>
            <w:lang w:eastAsia="ru-RU"/>
          </w:rPr>
          <w:t>Основание и Земля</w:t>
        </w:r>
      </w:hyperlink>
      <w:r w:rsidRPr="0098778A">
        <w:rPr>
          <w:rFonts w:ascii="Times New Roman" w:eastAsia="Times New Roman" w:hAnsi="Times New Roman"/>
          <w:sz w:val="20"/>
          <w:szCs w:val="20"/>
          <w:lang w:eastAsia="ru-RU"/>
        </w:rPr>
        <w:t>»:</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eastAsia="Times New Roman" w:hAnsi="Times New Roman"/>
          <w:sz w:val="20"/>
          <w:szCs w:val="20"/>
          <w:lang w:eastAsia="ru-RU"/>
        </w:rPr>
        <w:t>1. </w:t>
      </w:r>
      <w:r w:rsidRPr="0098778A">
        <w:rPr>
          <w:rFonts w:ascii="Times New Roman" w:eastAsia="Times New Roman" w:hAnsi="Times New Roman"/>
          <w:bCs/>
          <w:sz w:val="20"/>
          <w:szCs w:val="20"/>
          <w:lang w:eastAsia="ru-RU"/>
        </w:rPr>
        <w:t>Робот не может нанести вред человечеству или своим бездействием допустить, чтобы человечеству был нанесён вред.</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hAnsi="Times New Roman"/>
          <w:sz w:val="20"/>
          <w:szCs w:val="20"/>
          <w:shd w:val="clear" w:color="auto" w:fill="FFFFFF"/>
        </w:rPr>
        <w:t>Первым роботом, который стал подчиняться</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Нулевому Закону</w:t>
      </w:r>
      <w:r w:rsidRPr="0098778A">
        <w:rPr>
          <w:rFonts w:ascii="Times New Roman" w:hAnsi="Times New Roman"/>
          <w:sz w:val="20"/>
          <w:szCs w:val="20"/>
          <w:shd w:val="clear" w:color="auto" w:fill="FFFFFF"/>
        </w:rPr>
        <w:t>, причём по собственной воле, — был</w:t>
      </w:r>
      <w:r w:rsidRPr="0098778A">
        <w:rPr>
          <w:rStyle w:val="apple-converted-space"/>
          <w:rFonts w:ascii="Times New Roman" w:hAnsi="Times New Roman"/>
          <w:color w:val="000000" w:themeColor="text1"/>
          <w:sz w:val="20"/>
          <w:szCs w:val="20"/>
          <w:shd w:val="clear" w:color="auto" w:fill="FFFFFF"/>
        </w:rPr>
        <w:t> </w:t>
      </w:r>
      <w:hyperlink r:id="rId128" w:tooltip="Робот Жискар Ривентлов" w:history="1">
        <w:r w:rsidRPr="0098778A">
          <w:rPr>
            <w:rStyle w:val="af0"/>
            <w:rFonts w:ascii="Times New Roman" w:hAnsi="Times New Roman"/>
            <w:color w:val="000000" w:themeColor="text1"/>
            <w:sz w:val="20"/>
            <w:szCs w:val="20"/>
            <w:u w:val="none"/>
            <w:shd w:val="clear" w:color="auto" w:fill="FFFFFF"/>
          </w:rPr>
          <w:t>Жискар Ривентлов</w:t>
        </w:r>
      </w:hyperlink>
      <w:r w:rsidRPr="0098778A">
        <w:rPr>
          <w:rFonts w:ascii="Times New Roman" w:hAnsi="Times New Roman"/>
          <w:sz w:val="20"/>
          <w:szCs w:val="20"/>
          <w:shd w:val="clear" w:color="auto" w:fill="FFFFFF"/>
        </w:rPr>
        <w:t>. Это описано в одной из финальных сцен романа «</w:t>
      </w:r>
      <w:hyperlink r:id="rId129" w:tooltip="Роботы и Империя (страница отсутствует)" w:history="1">
        <w:r w:rsidRPr="0098778A">
          <w:rPr>
            <w:rStyle w:val="af0"/>
            <w:rFonts w:ascii="Times New Roman" w:hAnsi="Times New Roman"/>
            <w:color w:val="000000" w:themeColor="text1"/>
            <w:sz w:val="20"/>
            <w:szCs w:val="20"/>
            <w:u w:val="none"/>
            <w:shd w:val="clear" w:color="auto" w:fill="FFFFFF"/>
          </w:rPr>
          <w:t>Роботы и Империя</w:t>
        </w:r>
      </w:hyperlink>
      <w:r w:rsidRPr="0098778A">
        <w:rPr>
          <w:rFonts w:ascii="Times New Roman" w:hAnsi="Times New Roman"/>
          <w:sz w:val="20"/>
          <w:szCs w:val="20"/>
          <w:shd w:val="clear" w:color="auto" w:fill="FFFFFF"/>
        </w:rPr>
        <w:t>», когда роботу необходимо было проигнорировать приказ одного человека ради прогресса всего человечества.</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Нулевой Закон</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shd w:val="clear" w:color="auto" w:fill="FFFFFF"/>
        </w:rPr>
        <w:t>не был заложен в</w:t>
      </w:r>
      <w:r w:rsidRPr="0098778A">
        <w:rPr>
          <w:rStyle w:val="apple-converted-space"/>
          <w:rFonts w:ascii="Times New Roman" w:hAnsi="Times New Roman"/>
          <w:color w:val="000000" w:themeColor="text1"/>
          <w:sz w:val="20"/>
          <w:szCs w:val="20"/>
          <w:shd w:val="clear" w:color="auto" w:fill="FFFFFF"/>
        </w:rPr>
        <w:t> </w:t>
      </w:r>
      <w:hyperlink r:id="rId130" w:tooltip="Позитронный мозг (страница отсутствует)" w:history="1">
        <w:r w:rsidRPr="0098778A">
          <w:rPr>
            <w:rStyle w:val="af0"/>
            <w:rFonts w:ascii="Times New Roman" w:hAnsi="Times New Roman"/>
            <w:color w:val="000000" w:themeColor="text1"/>
            <w:sz w:val="20"/>
            <w:szCs w:val="20"/>
            <w:u w:val="none"/>
            <w:shd w:val="clear" w:color="auto" w:fill="FFFFFF"/>
          </w:rPr>
          <w:t>позитронный мозг</w:t>
        </w:r>
      </w:hyperlink>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shd w:val="clear" w:color="auto" w:fill="FFFFFF"/>
        </w:rPr>
        <w:t>Жискара — он пытался прийти к нему через</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чистое понимание</w:t>
      </w:r>
      <w:r w:rsidRPr="0098778A">
        <w:rPr>
          <w:rFonts w:ascii="Times New Roman" w:hAnsi="Times New Roman"/>
          <w:sz w:val="20"/>
          <w:szCs w:val="20"/>
          <w:shd w:val="clear" w:color="auto" w:fill="FFFFFF"/>
        </w:rPr>
        <w:t>, через более тонкое, чем у всех остальных роботов, осознание понятия</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вреда</w:t>
      </w:r>
      <w:r w:rsidRPr="0098778A">
        <w:rPr>
          <w:rFonts w:ascii="Times New Roman" w:hAnsi="Times New Roman"/>
          <w:sz w:val="20"/>
          <w:szCs w:val="20"/>
          <w:shd w:val="clear" w:color="auto" w:fill="FFFFFF"/>
        </w:rPr>
        <w:t>. Однако Жискар не был уверен, насколько это было полезно для человечества, что в итоге негативно сказалось на его позитронном «мозге».</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Благородство нравственных помыслов фантаста, задумавшего дать людям новую, основанную на науке мораль, понятно, однако до научно-технической революции и вероятнее всего, даже после нее – все равно останутся парадоксы, непредвиденные ситуации, чреватые психологическими «ошибками», когда «идеальный» железный логический каркас Азимова станет для человека просто напросто железным, иначе говоря, клеткой. Эта идея ясно показана в фильме «Я, робот» - экранизации его одноименного сборника сочинений. </w:t>
      </w:r>
      <w:r w:rsidRPr="0098778A">
        <w:rPr>
          <w:rFonts w:ascii="Times New Roman" w:hAnsi="Times New Roman"/>
          <w:sz w:val="20"/>
          <w:szCs w:val="20"/>
          <w:shd w:val="clear" w:color="auto" w:fill="FFFFFF"/>
        </w:rPr>
        <w:t>Когда</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rPr>
        <w:t>суперкомпьютер</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shd w:val="clear" w:color="auto" w:fill="FFFFFF"/>
        </w:rPr>
        <w:t>В. И. К. И. принимает решение ограничить свободу жителей планеты, чтобы они ненароком не нанесли вреда друг другу и своему будущему, она выполняет не</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Первый Закон</w:t>
      </w:r>
      <w:r w:rsidRPr="0098778A">
        <w:rPr>
          <w:rFonts w:ascii="Times New Roman" w:hAnsi="Times New Roman"/>
          <w:sz w:val="20"/>
          <w:szCs w:val="20"/>
          <w:shd w:val="clear" w:color="auto" w:fill="FFFFFF"/>
        </w:rPr>
        <w:t>, а именно</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Нулевой</w:t>
      </w:r>
      <w:r w:rsidRPr="0098778A">
        <w:rPr>
          <w:rFonts w:ascii="Times New Roman" w:hAnsi="Times New Roman"/>
          <w:sz w:val="20"/>
          <w:szCs w:val="20"/>
          <w:shd w:val="clear" w:color="auto" w:fill="FFFFFF"/>
        </w:rPr>
        <w:t>. Ещё интереснее то, что таким образом в фильме показывается противоречие</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Нулевого Закона</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Первому</w:t>
      </w:r>
      <w:r w:rsidRPr="0098778A">
        <w:rPr>
          <w:rFonts w:ascii="Times New Roman" w:hAnsi="Times New Roman"/>
          <w:sz w:val="20"/>
          <w:szCs w:val="20"/>
          <w:shd w:val="clear" w:color="auto" w:fill="FFFFFF"/>
        </w:rPr>
        <w:t>, его неэтичность. Действительно, когда речь идёт о благе человечества, система не может рассматривать людей по отдельности, а значит, ей ничто не мешает нарушить права и свободу любого или даже</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каждого</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shd w:val="clear" w:color="auto" w:fill="FFFFFF"/>
        </w:rPr>
        <w:t>человека. Во время войн, а нередко и в мирной жизни, люди наносят вред себе, окружающим, своей культуре. Поэтому на основании</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Нулевого Закона</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shd w:val="clear" w:color="auto" w:fill="FFFFFF"/>
        </w:rPr>
        <w:t>совершенно логично держать людей под постоянной опекой, не выполняя приказы столь неразумных существ.</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iCs/>
          <w:sz w:val="20"/>
          <w:szCs w:val="20"/>
        </w:rPr>
        <w:t>Трём Законам</w:t>
      </w:r>
      <w:r w:rsidRPr="0098778A">
        <w:rPr>
          <w:rFonts w:ascii="Times New Roman" w:hAnsi="Times New Roman"/>
          <w:sz w:val="20"/>
          <w:szCs w:val="20"/>
        </w:rPr>
        <w:t>, а также возможным причинам и следствиям их нарушения, посвящён цикл рассказов Азимова о роботах. В некоторых из них, наоборот, рассматриваются непредвиденные последствия</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соблюдения</w:t>
      </w:r>
      <w:r w:rsidRPr="0098778A">
        <w:rPr>
          <w:rStyle w:val="apple-converted-space"/>
          <w:rFonts w:ascii="Times New Roman" w:hAnsi="Times New Roman"/>
          <w:color w:val="000000" w:themeColor="text1"/>
          <w:sz w:val="20"/>
          <w:szCs w:val="20"/>
          <w:lang w:val="kk-KZ"/>
        </w:rPr>
        <w:t xml:space="preserve"> </w:t>
      </w:r>
      <w:r w:rsidRPr="0098778A">
        <w:rPr>
          <w:rFonts w:ascii="Times New Roman" w:hAnsi="Times New Roman"/>
          <w:sz w:val="20"/>
          <w:szCs w:val="20"/>
        </w:rPr>
        <w:lastRenderedPageBreak/>
        <w:t>роботами</w:t>
      </w:r>
      <w:r w:rsidRPr="0098778A">
        <w:rPr>
          <w:rFonts w:ascii="Times New Roman" w:hAnsi="Times New Roman"/>
          <w:sz w:val="20"/>
          <w:szCs w:val="20"/>
          <w:lang w:val="kk-KZ"/>
        </w:rPr>
        <w:t xml:space="preserve"> </w:t>
      </w:r>
      <w:r w:rsidRPr="0098778A">
        <w:rPr>
          <w:rFonts w:ascii="Times New Roman" w:hAnsi="Times New Roman"/>
          <w:iCs/>
          <w:sz w:val="20"/>
          <w:szCs w:val="20"/>
        </w:rPr>
        <w:t>Трёх Законов</w:t>
      </w:r>
      <w:r w:rsidRPr="0098778A">
        <w:rPr>
          <w:rFonts w:ascii="Times New Roman" w:hAnsi="Times New Roman"/>
          <w:sz w:val="20"/>
          <w:szCs w:val="20"/>
        </w:rPr>
        <w:t>. В рассказе «</w:t>
      </w:r>
      <w:hyperlink r:id="rId131" w:tooltip="Улики (рассказ) (страница отсутствует)" w:history="1">
        <w:r w:rsidRPr="0098778A">
          <w:rPr>
            <w:rFonts w:ascii="Times New Roman" w:hAnsi="Times New Roman"/>
            <w:sz w:val="20"/>
            <w:szCs w:val="20"/>
          </w:rPr>
          <w:t>Улики</w:t>
        </w:r>
      </w:hyperlink>
      <w:r w:rsidRPr="0098778A">
        <w:rPr>
          <w:rFonts w:ascii="Times New Roman" w:hAnsi="Times New Roman"/>
          <w:sz w:val="20"/>
          <w:szCs w:val="20"/>
        </w:rPr>
        <w:t>» автор детально изложил моральные обоснования</w:t>
      </w:r>
      <w:r w:rsidRPr="0098778A">
        <w:rPr>
          <w:rFonts w:ascii="Times New Roman" w:hAnsi="Times New Roman"/>
          <w:sz w:val="20"/>
          <w:szCs w:val="20"/>
          <w:lang w:val="kk-KZ"/>
        </w:rPr>
        <w:t xml:space="preserve"> </w:t>
      </w:r>
      <w:r w:rsidRPr="0098778A">
        <w:rPr>
          <w:rFonts w:ascii="Times New Roman" w:hAnsi="Times New Roman"/>
          <w:iCs/>
          <w:sz w:val="20"/>
          <w:szCs w:val="20"/>
        </w:rPr>
        <w:t>Трёх Законов</w:t>
      </w:r>
      <w:r w:rsidRPr="0098778A">
        <w:rPr>
          <w:rFonts w:ascii="Times New Roman" w:hAnsi="Times New Roman"/>
          <w:sz w:val="20"/>
          <w:szCs w:val="20"/>
        </w:rPr>
        <w:t xml:space="preserve">. Один из героев рассказа, доктор </w:t>
      </w:r>
      <w:hyperlink r:id="rId132" w:tooltip="Сьюзен Кэлвин (страница отсутствует)" w:history="1">
        <w:r w:rsidRPr="0098778A">
          <w:rPr>
            <w:rFonts w:ascii="Times New Roman" w:hAnsi="Times New Roman"/>
            <w:sz w:val="20"/>
            <w:szCs w:val="20"/>
          </w:rPr>
          <w:t>Сьюзен Кэлвин</w:t>
        </w:r>
      </w:hyperlink>
      <w:r w:rsidRPr="0098778A">
        <w:rPr>
          <w:rFonts w:ascii="Times New Roman" w:hAnsi="Times New Roman"/>
          <w:sz w:val="20"/>
          <w:szCs w:val="20"/>
        </w:rPr>
        <w:t> приводит следующие доводы:</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Человек обычно воздерживается от нанесения вреда другому человеку, за исключением случаев острого принуждения (например, на </w:t>
      </w:r>
      <w:hyperlink r:id="rId133" w:tooltip="Война" w:history="1">
        <w:r w:rsidRPr="0098778A">
          <w:rPr>
            <w:rFonts w:ascii="Times New Roman" w:eastAsia="Times New Roman" w:hAnsi="Times New Roman"/>
            <w:sz w:val="20"/>
            <w:szCs w:val="20"/>
            <w:lang w:eastAsia="ru-RU"/>
          </w:rPr>
          <w:t>войне</w:t>
        </w:r>
      </w:hyperlink>
      <w:r w:rsidRPr="0098778A">
        <w:rPr>
          <w:rFonts w:ascii="Times New Roman" w:eastAsia="Times New Roman" w:hAnsi="Times New Roman"/>
          <w:sz w:val="20"/>
          <w:szCs w:val="20"/>
          <w:lang w:eastAsia="ru-RU"/>
        </w:rPr>
        <w:t>), или чтобы спасти большее число людей. Это эквивалентно </w:t>
      </w:r>
      <w:r w:rsidRPr="0098778A">
        <w:rPr>
          <w:rFonts w:ascii="Times New Roman" w:eastAsia="Times New Roman" w:hAnsi="Times New Roman"/>
          <w:iCs/>
          <w:sz w:val="20"/>
          <w:szCs w:val="20"/>
          <w:lang w:eastAsia="ru-RU"/>
        </w:rPr>
        <w:t>Первому Закону</w:t>
      </w:r>
      <w:r w:rsidRPr="0098778A">
        <w:rPr>
          <w:rFonts w:ascii="Times New Roman" w:eastAsia="Times New Roman" w:hAnsi="Times New Roman"/>
          <w:sz w:val="20"/>
          <w:szCs w:val="20"/>
          <w:lang w:eastAsia="ru-RU"/>
        </w:rPr>
        <w:t>.</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Аналогично, чувствуя ответственность перед обществом, человек выполняет указания авторитетных людей: врачей, учителей, начальников и т.д., что соответствует </w:t>
      </w:r>
      <w:r w:rsidRPr="0098778A">
        <w:rPr>
          <w:rFonts w:ascii="Times New Roman" w:eastAsia="Times New Roman" w:hAnsi="Times New Roman"/>
          <w:iCs/>
          <w:sz w:val="20"/>
          <w:szCs w:val="20"/>
          <w:lang w:eastAsia="ru-RU"/>
        </w:rPr>
        <w:t>Второму Закону</w:t>
      </w:r>
      <w:r w:rsidRPr="0098778A">
        <w:rPr>
          <w:rFonts w:ascii="Times New Roman" w:eastAsia="Times New Roman" w:hAnsi="Times New Roman"/>
          <w:sz w:val="20"/>
          <w:szCs w:val="20"/>
          <w:lang w:eastAsia="ru-RU"/>
        </w:rPr>
        <w:t>.</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Наконец, каждый из нас заботится о своей безопасности — а это и есть</w:t>
      </w:r>
      <w:r w:rsidRPr="0098778A">
        <w:rPr>
          <w:rFonts w:ascii="Times New Roman" w:eastAsia="Times New Roman" w:hAnsi="Times New Roman"/>
          <w:sz w:val="20"/>
          <w:szCs w:val="20"/>
          <w:lang w:val="kk-KZ" w:eastAsia="ru-RU"/>
        </w:rPr>
        <w:t xml:space="preserve"> </w:t>
      </w:r>
      <w:r w:rsidRPr="0098778A">
        <w:rPr>
          <w:rFonts w:ascii="Times New Roman" w:eastAsia="Times New Roman" w:hAnsi="Times New Roman"/>
          <w:iCs/>
          <w:sz w:val="20"/>
          <w:szCs w:val="20"/>
          <w:lang w:eastAsia="ru-RU"/>
        </w:rPr>
        <w:t>Третий Закон</w:t>
      </w:r>
      <w:r w:rsidRPr="0098778A">
        <w:rPr>
          <w:rFonts w:ascii="Times New Roman" w:eastAsia="Times New Roman" w:hAnsi="Times New Roman"/>
          <w:sz w:val="20"/>
          <w:szCs w:val="20"/>
          <w:lang w:eastAsia="ru-RU"/>
        </w:rPr>
        <w:t>.</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Рассказ посвящён вопросу: можно ли различить человека и робота, созданного, чтобы </w:t>
      </w:r>
      <w:r w:rsidRPr="0098778A">
        <w:rPr>
          <w:rFonts w:ascii="Times New Roman" w:hAnsi="Times New Roman"/>
          <w:iCs/>
          <w:sz w:val="20"/>
          <w:szCs w:val="20"/>
        </w:rPr>
        <w:t>выглядеть человеком</w:t>
      </w:r>
      <w:r w:rsidRPr="0098778A">
        <w:rPr>
          <w:rFonts w:ascii="Times New Roman" w:hAnsi="Times New Roman"/>
          <w:sz w:val="20"/>
          <w:szCs w:val="20"/>
        </w:rPr>
        <w:t>, внешне неотличимого от человека? Кэлвин утверждает, что если кто-то следует </w:t>
      </w:r>
      <w:r w:rsidRPr="0098778A">
        <w:rPr>
          <w:rFonts w:ascii="Times New Roman" w:hAnsi="Times New Roman"/>
          <w:iCs/>
          <w:sz w:val="20"/>
          <w:szCs w:val="20"/>
        </w:rPr>
        <w:t>Законам</w:t>
      </w:r>
      <w:r w:rsidRPr="0098778A">
        <w:rPr>
          <w:rFonts w:ascii="Times New Roman" w:hAnsi="Times New Roman"/>
          <w:sz w:val="20"/>
          <w:szCs w:val="20"/>
        </w:rPr>
        <w:t>, то он «или робот, или очень хороший человек». А на вопрос, есть ли тогда большая разница между роботом и человеком, она отвечает: «Огромная разница. Прежде всего, роботы глубоко порядочны».</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автобиографических записях Азимова говорится, что вторая часть </w:t>
      </w:r>
      <w:r w:rsidRPr="0098778A">
        <w:rPr>
          <w:rFonts w:ascii="Times New Roman" w:hAnsi="Times New Roman"/>
          <w:iCs/>
          <w:sz w:val="20"/>
          <w:szCs w:val="20"/>
        </w:rPr>
        <w:t>Первого Закона</w:t>
      </w:r>
      <w:r w:rsidRPr="0098778A">
        <w:rPr>
          <w:rFonts w:ascii="Times New Roman" w:hAnsi="Times New Roman"/>
          <w:sz w:val="20"/>
          <w:szCs w:val="20"/>
        </w:rPr>
        <w:t> появилась из-за сатирической поэмы </w:t>
      </w:r>
      <w:hyperlink r:id="rId134" w:tooltip="Клоу, Артур Хью (страница отсутствует)" w:history="1">
        <w:r w:rsidRPr="0098778A">
          <w:rPr>
            <w:rFonts w:ascii="Times New Roman" w:hAnsi="Times New Roman"/>
            <w:sz w:val="20"/>
            <w:szCs w:val="20"/>
          </w:rPr>
          <w:t>Артура Хью Клоу</w:t>
        </w:r>
      </w:hyperlink>
      <w:r w:rsidRPr="0098778A">
        <w:rPr>
          <w:rFonts w:ascii="Times New Roman" w:hAnsi="Times New Roman"/>
          <w:sz w:val="20"/>
          <w:szCs w:val="20"/>
        </w:rPr>
        <w:t> «Последний декалог», где есть такая строка: «Не убий, но и не слишком старайся сохранить другому жизнь». В рассказе «</w:t>
      </w:r>
      <w:hyperlink r:id="rId135" w:tooltip="Как потерялся робот" w:history="1">
        <w:r w:rsidRPr="0098778A">
          <w:rPr>
            <w:rFonts w:ascii="Times New Roman" w:hAnsi="Times New Roman"/>
            <w:sz w:val="20"/>
            <w:szCs w:val="20"/>
          </w:rPr>
          <w:t>Как потерялся робот</w:t>
        </w:r>
      </w:hyperlink>
      <w:r w:rsidRPr="0098778A">
        <w:rPr>
          <w:rFonts w:ascii="Times New Roman" w:hAnsi="Times New Roman"/>
          <w:sz w:val="20"/>
          <w:szCs w:val="20"/>
        </w:rPr>
        <w:t>» несколько роботов из серии НС (Нестор) были выпущены только с «половиной»</w:t>
      </w:r>
      <w:r w:rsidRPr="0098778A">
        <w:rPr>
          <w:rFonts w:ascii="Times New Roman" w:hAnsi="Times New Roman"/>
          <w:sz w:val="20"/>
          <w:szCs w:val="20"/>
          <w:lang w:val="kk-KZ"/>
        </w:rPr>
        <w:t xml:space="preserve"> </w:t>
      </w:r>
      <w:r w:rsidRPr="0098778A">
        <w:rPr>
          <w:rFonts w:ascii="Times New Roman" w:hAnsi="Times New Roman"/>
          <w:iCs/>
          <w:sz w:val="20"/>
          <w:szCs w:val="20"/>
        </w:rPr>
        <w:t>Первого Закона</w:t>
      </w:r>
      <w:r w:rsidRPr="0098778A">
        <w:rPr>
          <w:rFonts w:ascii="Times New Roman" w:hAnsi="Times New Roman"/>
          <w:sz w:val="20"/>
          <w:szCs w:val="20"/>
        </w:rPr>
        <w:t>, которая звучит так:</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Робот не может причинить вреда человеку.</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Это было сделано из практических соображений: роботы работали вместе с людьми, которые подвергались воздействию небольших безопасных доз </w:t>
      </w:r>
      <w:hyperlink r:id="rId136" w:tooltip="Ионизирующее излучение" w:history="1">
        <w:r w:rsidRPr="0098778A">
          <w:rPr>
            <w:rFonts w:ascii="Times New Roman" w:eastAsia="Times New Roman" w:hAnsi="Times New Roman"/>
            <w:sz w:val="20"/>
            <w:szCs w:val="20"/>
            <w:lang w:eastAsia="ru-RU"/>
          </w:rPr>
          <w:t>радиации</w:t>
        </w:r>
      </w:hyperlink>
      <w:r w:rsidRPr="0098778A">
        <w:rPr>
          <w:rFonts w:ascii="Times New Roman" w:eastAsia="Times New Roman" w:hAnsi="Times New Roman"/>
          <w:sz w:val="20"/>
          <w:szCs w:val="20"/>
          <w:lang w:eastAsia="ru-RU"/>
        </w:rPr>
        <w:t>. Соблюдая наиболее приоритетный </w:t>
      </w:r>
      <w:r w:rsidRPr="0098778A">
        <w:rPr>
          <w:rFonts w:ascii="Times New Roman" w:eastAsia="Times New Roman" w:hAnsi="Times New Roman"/>
          <w:iCs/>
          <w:sz w:val="20"/>
          <w:szCs w:val="20"/>
          <w:lang w:eastAsia="ru-RU"/>
        </w:rPr>
        <w:t>Первый Закон</w:t>
      </w:r>
      <w:r w:rsidRPr="0098778A">
        <w:rPr>
          <w:rFonts w:ascii="Times New Roman" w:eastAsia="Times New Roman" w:hAnsi="Times New Roman"/>
          <w:sz w:val="20"/>
          <w:szCs w:val="20"/>
          <w:lang w:eastAsia="ru-RU"/>
        </w:rPr>
        <w:t>, роботы всё время бросались «спасать» людей. Так как </w:t>
      </w:r>
      <w:hyperlink r:id="rId137" w:tooltip="Позитронный мозг (страница отсутствует)" w:history="1">
        <w:r w:rsidRPr="0098778A">
          <w:rPr>
            <w:rFonts w:ascii="Times New Roman" w:eastAsia="Times New Roman" w:hAnsi="Times New Roman"/>
            <w:sz w:val="20"/>
            <w:szCs w:val="20"/>
            <w:lang w:eastAsia="ru-RU"/>
          </w:rPr>
          <w:t>позитронный мозг</w:t>
        </w:r>
      </w:hyperlink>
      <w:r w:rsidRPr="0098778A">
        <w:rPr>
          <w:rFonts w:ascii="Times New Roman" w:eastAsia="Times New Roman" w:hAnsi="Times New Roman"/>
          <w:sz w:val="20"/>
          <w:szCs w:val="20"/>
          <w:lang w:eastAsia="ru-RU"/>
        </w:rPr>
        <w:t> крайне уязвим для </w:t>
      </w:r>
      <w:hyperlink r:id="rId138" w:tooltip="Гамма-лучи" w:history="1">
        <w:r w:rsidRPr="0098778A">
          <w:rPr>
            <w:rFonts w:ascii="Times New Roman" w:eastAsia="Times New Roman" w:hAnsi="Times New Roman"/>
            <w:sz w:val="20"/>
            <w:szCs w:val="20"/>
            <w:lang w:eastAsia="ru-RU"/>
          </w:rPr>
          <w:t>гамма-лучей</w:t>
        </w:r>
      </w:hyperlink>
      <w:r w:rsidRPr="0098778A">
        <w:rPr>
          <w:rFonts w:ascii="Times New Roman" w:eastAsia="Times New Roman" w:hAnsi="Times New Roman"/>
          <w:sz w:val="20"/>
          <w:szCs w:val="20"/>
          <w:lang w:eastAsia="ru-RU"/>
        </w:rPr>
        <w:t xml:space="preserve">, роботы постоянно выходили из строя. Усечение </w:t>
      </w:r>
      <w:r w:rsidRPr="0098778A">
        <w:rPr>
          <w:rFonts w:ascii="Times New Roman" w:eastAsia="Times New Roman" w:hAnsi="Times New Roman"/>
          <w:iCs/>
          <w:sz w:val="20"/>
          <w:szCs w:val="20"/>
          <w:lang w:eastAsia="ru-RU"/>
        </w:rPr>
        <w:t>Первого Закона</w:t>
      </w:r>
      <w:r w:rsidRPr="0098778A">
        <w:rPr>
          <w:rFonts w:ascii="Times New Roman" w:eastAsia="Times New Roman" w:hAnsi="Times New Roman"/>
          <w:sz w:val="20"/>
          <w:szCs w:val="20"/>
          <w:lang w:eastAsia="ru-RU"/>
        </w:rPr>
        <w:t> решало эту проблему, но при этом создавало большую: робот мог, например, сбросить тяжёлый груз и в последний момент не защитить человека. Такой поступок не противоречит усечённому </w:t>
      </w:r>
      <w:r w:rsidRPr="0098778A">
        <w:rPr>
          <w:rFonts w:ascii="Times New Roman" w:eastAsia="Times New Roman" w:hAnsi="Times New Roman"/>
          <w:iCs/>
          <w:sz w:val="20"/>
          <w:szCs w:val="20"/>
          <w:lang w:eastAsia="ru-RU"/>
        </w:rPr>
        <w:t>Первому Закону</w:t>
      </w:r>
      <w:r w:rsidRPr="0098778A">
        <w:rPr>
          <w:rFonts w:ascii="Times New Roman" w:eastAsia="Times New Roman" w:hAnsi="Times New Roman"/>
          <w:sz w:val="20"/>
          <w:szCs w:val="20"/>
          <w:lang w:eastAsia="ru-RU"/>
        </w:rPr>
        <w:t>.</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Три раза в своих произведениях Айзек Азимов изобразил роботов, которые смогли нарушить</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Три закона</w:t>
      </w:r>
      <w:r w:rsidRPr="0098778A">
        <w:rPr>
          <w:rFonts w:ascii="Times New Roman" w:hAnsi="Times New Roman"/>
          <w:sz w:val="20"/>
          <w:szCs w:val="20"/>
        </w:rPr>
        <w:t>. Следует заметить, что для нарушения всех трёх</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Законов</w:t>
      </w:r>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роботу достаточно нарушить</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Первый Закон</w:t>
      </w:r>
      <w:r w:rsidRPr="0098778A">
        <w:rPr>
          <w:rFonts w:ascii="Times New Roman" w:hAnsi="Times New Roman"/>
          <w:sz w:val="20"/>
          <w:szCs w:val="20"/>
        </w:rPr>
        <w:t>, так как остальные два основываются на нём.</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Первый такой случай описан в рассказе «</w:t>
      </w:r>
      <w:hyperlink r:id="rId139" w:tooltip="Первый закон (рассказ) (страница отсутствует)" w:history="1">
        <w:r w:rsidRPr="0098778A">
          <w:rPr>
            <w:rStyle w:val="af0"/>
            <w:rFonts w:ascii="Times New Roman" w:hAnsi="Times New Roman"/>
            <w:color w:val="000000" w:themeColor="text1"/>
            <w:sz w:val="20"/>
            <w:szCs w:val="20"/>
            <w:u w:val="none"/>
          </w:rPr>
          <w:t>Первый закон</w:t>
        </w:r>
      </w:hyperlink>
      <w:r w:rsidRPr="0098778A">
        <w:rPr>
          <w:rFonts w:ascii="Times New Roman" w:hAnsi="Times New Roman"/>
          <w:sz w:val="20"/>
          <w:szCs w:val="20"/>
        </w:rPr>
        <w:t>», когда робот МА-2 (Эмма) отказалась защитить человека в пользу своей «дочери», однако этот рассказ можно рассматривать как своего рода байку — как явствует из предисловия самого Азимова к рассказу в сборнике «Сны роботов».</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Второй случай был в рассказе «</w:t>
      </w:r>
      <w:hyperlink r:id="rId140" w:tooltip="Кэл (рассказ) (страница отсутствует)" w:history="1">
        <w:r w:rsidRPr="0098778A">
          <w:rPr>
            <w:rStyle w:val="af0"/>
            <w:rFonts w:ascii="Times New Roman" w:hAnsi="Times New Roman"/>
            <w:color w:val="000000" w:themeColor="text1"/>
            <w:sz w:val="20"/>
            <w:szCs w:val="20"/>
            <w:u w:val="none"/>
          </w:rPr>
          <w:t>Кэл</w:t>
        </w:r>
      </w:hyperlink>
      <w:r w:rsidRPr="0098778A">
        <w:rPr>
          <w:rFonts w:ascii="Times New Roman" w:hAnsi="Times New Roman"/>
          <w:sz w:val="20"/>
          <w:szCs w:val="20"/>
        </w:rPr>
        <w:t>»: робот, которого собирались лишить способности творить, захотел убить своего хозяина.</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Третий случай — в рассказе «</w:t>
      </w:r>
      <w:hyperlink r:id="rId141" w:tooltip="Салли (рассказ) (страница отсутствует)" w:history="1">
        <w:r w:rsidRPr="0098778A">
          <w:rPr>
            <w:rStyle w:val="af0"/>
            <w:rFonts w:ascii="Times New Roman" w:hAnsi="Times New Roman"/>
            <w:color w:val="000000" w:themeColor="text1"/>
            <w:sz w:val="20"/>
            <w:szCs w:val="20"/>
            <w:u w:val="none"/>
          </w:rPr>
          <w:t>Салли</w:t>
        </w:r>
      </w:hyperlink>
      <w:r w:rsidRPr="0098778A">
        <w:rPr>
          <w:rFonts w:ascii="Times New Roman" w:hAnsi="Times New Roman"/>
          <w:sz w:val="20"/>
          <w:szCs w:val="20"/>
        </w:rPr>
        <w:t>», в котором роботы-автомобили оказались способны убить человека, который постоянно причинял им боль. Этот рассказ, однако, не ссылается на другие рассказы о позитронных роботах и не может быть включён в цикл.</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рассказе «</w:t>
      </w:r>
      <w:hyperlink r:id="rId142" w:tooltip="Робот, который видел сны (страница отсутствует)" w:history="1">
        <w:r w:rsidRPr="0098778A">
          <w:rPr>
            <w:rStyle w:val="af0"/>
            <w:rFonts w:ascii="Times New Roman" w:hAnsi="Times New Roman"/>
            <w:color w:val="000000" w:themeColor="text1"/>
            <w:sz w:val="20"/>
            <w:szCs w:val="20"/>
            <w:u w:val="none"/>
          </w:rPr>
          <w:t>Робот, который видел сны</w:t>
        </w:r>
      </w:hyperlink>
      <w:r w:rsidRPr="0098778A">
        <w:rPr>
          <w:rFonts w:ascii="Times New Roman" w:hAnsi="Times New Roman"/>
          <w:sz w:val="20"/>
          <w:szCs w:val="20"/>
        </w:rPr>
        <w:t xml:space="preserve">» повествуется о роботе LVX-1 (Элвекс), который благодаря особой «фрактальной геометрии» своего позитронного мозга мог впадать в </w:t>
      </w:r>
      <w:hyperlink r:id="rId143" w:tooltip="Бессознательное" w:history="1">
        <w:r w:rsidRPr="0098778A">
          <w:rPr>
            <w:rStyle w:val="af0"/>
            <w:rFonts w:ascii="Times New Roman" w:hAnsi="Times New Roman"/>
            <w:color w:val="000000" w:themeColor="text1"/>
            <w:sz w:val="20"/>
            <w:szCs w:val="20"/>
            <w:u w:val="none"/>
          </w:rPr>
          <w:t>бессознательное</w:t>
        </w:r>
      </w:hyperlink>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состояние и видеть сны. Ему снилось, что «роботы трудятся в поте лица своего, что они удручены непосильными трудами и глубокой скорбью, что они устали от бесконечной работы». В его снах роботы не обладали первыми двумя</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Законами</w:t>
      </w:r>
      <w:r w:rsidRPr="0098778A">
        <w:rPr>
          <w:rFonts w:ascii="Times New Roman" w:hAnsi="Times New Roman"/>
          <w:sz w:val="20"/>
          <w:szCs w:val="20"/>
        </w:rPr>
        <w:t>, а</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Третий</w:t>
      </w:r>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звучал так: «Робот должен защищать себя». Элвекс добавил, что в его сне был человек, сказавший: «</w:t>
      </w:r>
      <w:hyperlink r:id="rId144" w:tooltip="Отпусти народ мой" w:history="1">
        <w:r w:rsidRPr="0098778A">
          <w:rPr>
            <w:rStyle w:val="af0"/>
            <w:rFonts w:ascii="Times New Roman" w:hAnsi="Times New Roman"/>
            <w:color w:val="000000" w:themeColor="text1"/>
            <w:sz w:val="20"/>
            <w:szCs w:val="20"/>
            <w:u w:val="none"/>
          </w:rPr>
          <w:t>Отпусти народ мой</w:t>
        </w:r>
      </w:hyperlink>
      <w:r w:rsidRPr="0098778A">
        <w:rPr>
          <w:rFonts w:ascii="Times New Roman" w:hAnsi="Times New Roman"/>
          <w:sz w:val="20"/>
          <w:szCs w:val="20"/>
        </w:rPr>
        <w:t>», имея в виду роботов. После того, как он сказал, что этим человеком был он сам, Сьюзен Келвин уничтожила Элвекса, поняв его опасность.</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своих произведениях Айзек Азимов в разное время придерживался различных взглядов относительно строгости</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Законов</w:t>
      </w:r>
      <w:r w:rsidRPr="0098778A">
        <w:rPr>
          <w:rFonts w:ascii="Times New Roman" w:hAnsi="Times New Roman"/>
          <w:sz w:val="20"/>
          <w:szCs w:val="20"/>
        </w:rPr>
        <w:t>. В первых рассказах о роботах</w:t>
      </w:r>
      <w:r w:rsidRPr="0098778A">
        <w:rPr>
          <w:rStyle w:val="apple-converted-space"/>
          <w:rFonts w:ascii="Times New Roman" w:hAnsi="Times New Roman"/>
          <w:color w:val="000000" w:themeColor="text1"/>
          <w:sz w:val="20"/>
          <w:szCs w:val="20"/>
          <w:lang w:val="kk-KZ"/>
        </w:rPr>
        <w:t xml:space="preserve"> </w:t>
      </w:r>
      <w:r w:rsidRPr="0098778A">
        <w:rPr>
          <w:rFonts w:ascii="Times New Roman" w:hAnsi="Times New Roman"/>
          <w:iCs/>
          <w:sz w:val="20"/>
          <w:szCs w:val="20"/>
        </w:rPr>
        <w:t>Законы</w:t>
      </w:r>
      <w:r w:rsidRPr="0098778A">
        <w:rPr>
          <w:rFonts w:ascii="Times New Roman" w:hAnsi="Times New Roman"/>
          <w:sz w:val="20"/>
          <w:szCs w:val="20"/>
          <w:lang w:val="kk-KZ"/>
        </w:rPr>
        <w:t xml:space="preserve"> </w:t>
      </w:r>
      <w:r w:rsidRPr="0098778A">
        <w:rPr>
          <w:rFonts w:ascii="Times New Roman" w:hAnsi="Times New Roman"/>
          <w:sz w:val="20"/>
          <w:szCs w:val="20"/>
        </w:rPr>
        <w:t>— это просто удачно спроектированные ограничения, нечто вроде устава по</w:t>
      </w:r>
      <w:r w:rsidRPr="0098778A">
        <w:rPr>
          <w:rStyle w:val="apple-converted-space"/>
          <w:rFonts w:ascii="Times New Roman" w:hAnsi="Times New Roman"/>
          <w:color w:val="000000" w:themeColor="text1"/>
          <w:sz w:val="20"/>
          <w:szCs w:val="20"/>
        </w:rPr>
        <w:t> </w:t>
      </w:r>
      <w:hyperlink r:id="rId145" w:tooltip="Техника безопасности" w:history="1">
        <w:r w:rsidRPr="0098778A">
          <w:rPr>
            <w:rStyle w:val="af0"/>
            <w:rFonts w:ascii="Times New Roman" w:hAnsi="Times New Roman"/>
            <w:color w:val="000000" w:themeColor="text1"/>
            <w:sz w:val="20"/>
            <w:szCs w:val="20"/>
            <w:u w:val="none"/>
          </w:rPr>
          <w:t>мерам безопасности</w:t>
        </w:r>
      </w:hyperlink>
      <w:r w:rsidRPr="0098778A">
        <w:rPr>
          <w:rFonts w:ascii="Times New Roman" w:hAnsi="Times New Roman"/>
          <w:sz w:val="20"/>
          <w:szCs w:val="20"/>
        </w:rPr>
        <w:t>. В последующих рассказах</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Законы</w:t>
      </w:r>
      <w:r w:rsidRPr="0098778A">
        <w:rPr>
          <w:rFonts w:ascii="Times New Roman" w:hAnsi="Times New Roman"/>
          <w:sz w:val="20"/>
          <w:szCs w:val="20"/>
        </w:rPr>
        <w:t> — неотъемлемая часть математической основы позитронного мозга. Без этой теоретической основы</w:t>
      </w:r>
      <w:r w:rsidRPr="0098778A">
        <w:rPr>
          <w:rFonts w:ascii="Times New Roman" w:hAnsi="Times New Roman"/>
          <w:sz w:val="20"/>
          <w:szCs w:val="20"/>
          <w:lang w:val="kk-KZ"/>
        </w:rPr>
        <w:t xml:space="preserve"> </w:t>
      </w:r>
      <w:r w:rsidRPr="0098778A">
        <w:rPr>
          <w:rFonts w:ascii="Times New Roman" w:hAnsi="Times New Roman"/>
          <w:sz w:val="20"/>
          <w:szCs w:val="20"/>
        </w:rPr>
        <w:t>— так называемой «Фундаментальной теории стандартных схем» — учёные из азимовских произведений не смогли бы создавать</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любые</w:t>
      </w:r>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работоспособные образцы. Прослеживается закономерность: случаи, когда роботехники экспериментируют с</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Законами</w:t>
      </w:r>
      <w:r w:rsidRPr="0098778A">
        <w:rPr>
          <w:rFonts w:ascii="Times New Roman" w:hAnsi="Times New Roman"/>
          <w:sz w:val="20"/>
          <w:szCs w:val="20"/>
        </w:rPr>
        <w:t>, по хронологии мира Азимова происходят раньше, когда ещё нет огромного объёма работ, для выполнения которых требуются роботы, когда сами роботы ещё относительно просты по своей конструкции и функциям, когда ещё не накоплен достаточный опыт в их проектировании. В рассказе «Как потерялся робот» Сьюзен Келвин признаёт изменение</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Законов</w:t>
      </w:r>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ужасной, но технически возможной затеей; позже, в «Стальных пещерах», доктор Джерригел говорит, что это невозможно в принципе. Персонажи произведений Азимова часто отмечают, что</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Законы</w:t>
      </w:r>
      <w:r w:rsidRPr="0098778A">
        <w:rPr>
          <w:rFonts w:ascii="Times New Roman" w:hAnsi="Times New Roman"/>
          <w:sz w:val="20"/>
          <w:szCs w:val="20"/>
        </w:rPr>
        <w:t> — это не</w:t>
      </w:r>
      <w:r w:rsidRPr="0098778A">
        <w:rPr>
          <w:rStyle w:val="apple-converted-space"/>
          <w:rFonts w:ascii="Times New Roman" w:hAnsi="Times New Roman"/>
          <w:color w:val="000000" w:themeColor="text1"/>
          <w:sz w:val="20"/>
          <w:szCs w:val="20"/>
        </w:rPr>
        <w:t> </w:t>
      </w:r>
      <w:hyperlink r:id="rId146" w:tooltip="Вербальные способности" w:history="1">
        <w:r w:rsidRPr="0098778A">
          <w:rPr>
            <w:rStyle w:val="af0"/>
            <w:rFonts w:ascii="Times New Roman" w:hAnsi="Times New Roman"/>
            <w:color w:val="000000" w:themeColor="text1"/>
            <w:sz w:val="20"/>
            <w:szCs w:val="20"/>
            <w:u w:val="none"/>
          </w:rPr>
          <w:t>вербально</w:t>
        </w:r>
      </w:hyperlink>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 xml:space="preserve">записанные предложения в памяти робота, а очень сложные математические формулы, на которых </w:t>
      </w:r>
      <w:r w:rsidRPr="0098778A">
        <w:rPr>
          <w:rFonts w:ascii="Times New Roman" w:hAnsi="Times New Roman"/>
          <w:iCs/>
          <w:sz w:val="20"/>
          <w:szCs w:val="20"/>
        </w:rPr>
        <w:t>базируется</w:t>
      </w:r>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всё сознание робота.</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Законы</w:t>
      </w:r>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сродни человеческим инстинктам, таким как</w:t>
      </w:r>
      <w:r w:rsidRPr="0098778A">
        <w:rPr>
          <w:rStyle w:val="apple-converted-space"/>
          <w:rFonts w:ascii="Times New Roman" w:hAnsi="Times New Roman"/>
          <w:color w:val="000000" w:themeColor="text1"/>
          <w:sz w:val="20"/>
          <w:szCs w:val="20"/>
        </w:rPr>
        <w:t> </w:t>
      </w:r>
      <w:hyperlink r:id="rId147" w:tooltip="Инстинкт самосохранения" w:history="1">
        <w:r w:rsidRPr="0098778A">
          <w:rPr>
            <w:rStyle w:val="af0"/>
            <w:rFonts w:ascii="Times New Roman" w:hAnsi="Times New Roman"/>
            <w:color w:val="000000" w:themeColor="text1"/>
            <w:sz w:val="20"/>
            <w:szCs w:val="20"/>
            <w:u w:val="none"/>
          </w:rPr>
          <w:t>инстинкт самосохранения</w:t>
        </w:r>
      </w:hyperlink>
      <w:r w:rsidRPr="0098778A">
        <w:rPr>
          <w:rFonts w:ascii="Times New Roman" w:hAnsi="Times New Roman"/>
          <w:sz w:val="20"/>
          <w:szCs w:val="20"/>
        </w:rPr>
        <w:t>, следовательно, именно они намечают путь самоопределения роботов. Робот «по зову природы» обслуживает людей, подчиняется их приказам, и не думает о своих ограничениях или возможной независимости — можно сказать, последнее доставило бы ему неудобство. Опять же, этот принцип в меньшей мере просматривается в ранних по хронологии сюжета произведениях, в которых роботы создавались для облегчения труда человека и были чрезвычайно простыми; во времена «Стальных пещер» и роботов с почти человеческим интеллектом</w:t>
      </w:r>
      <w:r w:rsidRPr="0098778A">
        <w:rPr>
          <w:rStyle w:val="apple-converted-space"/>
          <w:rFonts w:ascii="Times New Roman" w:hAnsi="Times New Roman"/>
          <w:color w:val="000000" w:themeColor="text1"/>
          <w:sz w:val="20"/>
          <w:szCs w:val="20"/>
        </w:rPr>
        <w:t> </w:t>
      </w:r>
      <w:r w:rsidRPr="0098778A">
        <w:rPr>
          <w:rFonts w:ascii="Times New Roman" w:hAnsi="Times New Roman"/>
          <w:iCs/>
          <w:sz w:val="20"/>
          <w:szCs w:val="20"/>
        </w:rPr>
        <w:t>Три закона роботехники</w:t>
      </w:r>
      <w:r w:rsidRPr="0098778A">
        <w:rPr>
          <w:rStyle w:val="apple-converted-space"/>
          <w:rFonts w:ascii="Times New Roman" w:hAnsi="Times New Roman"/>
          <w:color w:val="000000" w:themeColor="text1"/>
          <w:sz w:val="20"/>
          <w:szCs w:val="20"/>
        </w:rPr>
        <w:t> </w:t>
      </w:r>
      <w:r w:rsidRPr="0098778A">
        <w:rPr>
          <w:rFonts w:ascii="Times New Roman" w:hAnsi="Times New Roman"/>
          <w:sz w:val="20"/>
          <w:szCs w:val="20"/>
        </w:rPr>
        <w:t>стали одной из основ мировоззрения человечества.</w:t>
      </w:r>
    </w:p>
    <w:p w:rsidR="003E5559" w:rsidRPr="0098778A" w:rsidRDefault="003E5559" w:rsidP="0098778A">
      <w:pPr>
        <w:pStyle w:val="af2"/>
        <w:spacing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Если в «Основании» и большинстве его рассказов робот</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занимал место человека в природе</w:t>
      </w:r>
      <w:r w:rsidRPr="0098778A">
        <w:rPr>
          <w:rFonts w:ascii="Times New Roman" w:hAnsi="Times New Roman"/>
          <w:sz w:val="20"/>
          <w:szCs w:val="20"/>
          <w:shd w:val="clear" w:color="auto" w:fill="FFFFFF"/>
        </w:rPr>
        <w:t>, то в «Двухсотлетнем человеке» Азимов описывает противоположную судьбу: робот, освободившийся от</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Трёх Законов</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shd w:val="clear" w:color="auto" w:fill="FFFFFF"/>
        </w:rPr>
        <w:t>и осознавший себя как человека,</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присоединился к сообществу людей</w:t>
      </w:r>
      <w:r w:rsidRPr="0098778A">
        <w:rPr>
          <w:rFonts w:ascii="Times New Roman" w:hAnsi="Times New Roman"/>
          <w:sz w:val="20"/>
          <w:szCs w:val="20"/>
          <w:shd w:val="clear" w:color="auto" w:fill="FFFFFF"/>
        </w:rPr>
        <w:t xml:space="preserve">. Опять же, в расширенной </w:t>
      </w:r>
      <w:r w:rsidRPr="0098778A">
        <w:rPr>
          <w:rFonts w:ascii="Times New Roman" w:hAnsi="Times New Roman"/>
          <w:sz w:val="20"/>
          <w:szCs w:val="20"/>
          <w:shd w:val="clear" w:color="auto" w:fill="FFFFFF"/>
        </w:rPr>
        <w:lastRenderedPageBreak/>
        <w:t>версии — новелле «</w:t>
      </w:r>
      <w:hyperlink r:id="rId148" w:tooltip="Позитронный человек (страница отсутствует)" w:history="1">
        <w:r w:rsidRPr="0098778A">
          <w:rPr>
            <w:rStyle w:val="af0"/>
            <w:rFonts w:ascii="Times New Roman" w:hAnsi="Times New Roman"/>
            <w:color w:val="000000" w:themeColor="text1"/>
            <w:sz w:val="20"/>
            <w:szCs w:val="20"/>
            <w:u w:val="none"/>
            <w:shd w:val="clear" w:color="auto" w:fill="FFFFFF"/>
          </w:rPr>
          <w:t>Позитронный человек</w:t>
        </w:r>
      </w:hyperlink>
      <w:r w:rsidRPr="0098778A">
        <w:rPr>
          <w:rFonts w:ascii="Times New Roman" w:hAnsi="Times New Roman"/>
          <w:sz w:val="20"/>
          <w:szCs w:val="20"/>
          <w:shd w:val="clear" w:color="auto" w:fill="FFFFFF"/>
        </w:rPr>
        <w:t>», написанной Азимовым в соавторстве с</w:t>
      </w:r>
      <w:r w:rsidRPr="0098778A">
        <w:rPr>
          <w:rStyle w:val="apple-converted-space"/>
          <w:rFonts w:ascii="Times New Roman" w:hAnsi="Times New Roman"/>
          <w:color w:val="000000" w:themeColor="text1"/>
          <w:sz w:val="20"/>
          <w:szCs w:val="20"/>
          <w:shd w:val="clear" w:color="auto" w:fill="FFFFFF"/>
        </w:rPr>
        <w:t> </w:t>
      </w:r>
      <w:hyperlink r:id="rId149" w:tooltip="Силверберг, Роберт" w:history="1">
        <w:r w:rsidRPr="0098778A">
          <w:rPr>
            <w:rStyle w:val="af0"/>
            <w:rFonts w:ascii="Times New Roman" w:hAnsi="Times New Roman"/>
            <w:color w:val="000000" w:themeColor="text1"/>
            <w:sz w:val="20"/>
            <w:szCs w:val="20"/>
            <w:u w:val="none"/>
            <w:shd w:val="clear" w:color="auto" w:fill="FFFFFF"/>
          </w:rPr>
          <w:t>Робертом Силвербергом</w:t>
        </w:r>
      </w:hyperlink>
      <w:r w:rsidRPr="0098778A">
        <w:rPr>
          <w:rFonts w:ascii="Times New Roman" w:hAnsi="Times New Roman"/>
          <w:sz w:val="20"/>
          <w:szCs w:val="20"/>
          <w:shd w:val="clear" w:color="auto" w:fill="FFFFFF"/>
        </w:rPr>
        <w:t>, — из-за подобных этических проблем люди полностью отказались от идеи создания мыслящих роботов. Такое развитие событий полностью противоречит картине будущего, описанного в мирах «</w:t>
      </w:r>
      <w:hyperlink r:id="rId150" w:tooltip="Основание (серия романов)" w:history="1">
        <w:r w:rsidRPr="0098778A">
          <w:rPr>
            <w:rStyle w:val="af0"/>
            <w:rFonts w:ascii="Times New Roman" w:hAnsi="Times New Roman"/>
            <w:color w:val="000000" w:themeColor="text1"/>
            <w:sz w:val="20"/>
            <w:szCs w:val="20"/>
            <w:u w:val="none"/>
            <w:shd w:val="clear" w:color="auto" w:fill="FFFFFF"/>
          </w:rPr>
          <w:t>Основания</w:t>
        </w:r>
      </w:hyperlink>
      <w:r w:rsidRPr="0098778A">
        <w:rPr>
          <w:rFonts w:ascii="Times New Roman" w:hAnsi="Times New Roman"/>
          <w:sz w:val="20"/>
          <w:szCs w:val="20"/>
          <w:shd w:val="clear" w:color="auto" w:fill="FFFFFF"/>
        </w:rPr>
        <w:t>».</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shd w:val="clear" w:color="auto" w:fill="FFFFFF"/>
        </w:rPr>
        <w:t>В заключение следует отметить, что в романах Айзека Азимова роботы обладают примитивным для нашего времени позитронным «мозгом», а значит, можно предполагать что роботы «времен» автора при всем наличии искусственного интеллекта имеют меньшую степень свободы, функционирования, малым объемом памяти для тех или иных выводов путем построения алгоритмических уравнений. Современные робототехники признают, что</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на сегодняшний день</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shd w:val="clear" w:color="auto" w:fill="FFFFFF"/>
        </w:rPr>
        <w:t>азимовские</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iCs/>
          <w:sz w:val="20"/>
          <w:szCs w:val="20"/>
          <w:shd w:val="clear" w:color="auto" w:fill="FFFFFF"/>
        </w:rPr>
        <w:t>Законы</w:t>
      </w:r>
      <w:r w:rsidRPr="0098778A">
        <w:rPr>
          <w:rStyle w:val="apple-converted-space"/>
          <w:rFonts w:ascii="Times New Roman" w:hAnsi="Times New Roman"/>
          <w:color w:val="000000" w:themeColor="text1"/>
          <w:sz w:val="20"/>
          <w:szCs w:val="20"/>
          <w:shd w:val="clear" w:color="auto" w:fill="FFFFFF"/>
        </w:rPr>
        <w:t> </w:t>
      </w:r>
      <w:r w:rsidRPr="0098778A">
        <w:rPr>
          <w:rFonts w:ascii="Times New Roman" w:hAnsi="Times New Roman"/>
          <w:sz w:val="20"/>
          <w:szCs w:val="20"/>
          <w:shd w:val="clear" w:color="auto" w:fill="FFFFFF"/>
        </w:rPr>
        <w:t xml:space="preserve">хороши для написания рассказов, но бесполезны на практике. </w:t>
      </w:r>
      <w:r w:rsidRPr="0098778A">
        <w:rPr>
          <w:rFonts w:ascii="Times New Roman" w:hAnsi="Times New Roman"/>
          <w:sz w:val="20"/>
          <w:szCs w:val="20"/>
        </w:rPr>
        <w:t>Роджер Кларк написал две работы, посвящённых анализу осложнений при реализации Законов, если бы однажды их смогли применить в технике. Он пишет: «Азимовские Законы роботехники стали успешным литературным инструментом. Возможно по иронии, а может, это был мастерский ход, но в целом азимовские истории опровергают ту точку зрения, с которой он начал: Невозможно надёжно ограничить поведение роботов, изобретая и применяя некоторый набор правил».</w:t>
      </w:r>
    </w:p>
    <w:p w:rsidR="003E5559" w:rsidRPr="0098778A" w:rsidRDefault="001D3E6D" w:rsidP="0098778A">
      <w:pPr>
        <w:pStyle w:val="af2"/>
        <w:spacing w:line="233" w:lineRule="auto"/>
        <w:ind w:firstLine="340"/>
        <w:jc w:val="both"/>
        <w:rPr>
          <w:rFonts w:ascii="Times New Roman" w:hAnsi="Times New Roman"/>
          <w:sz w:val="20"/>
          <w:szCs w:val="20"/>
        </w:rPr>
      </w:pPr>
      <w:hyperlink r:id="rId151" w:tooltip="Юдковски, Елиезер" w:history="1">
        <w:r w:rsidR="003E5559" w:rsidRPr="0098778A">
          <w:rPr>
            <w:rStyle w:val="af0"/>
            <w:rFonts w:ascii="Times New Roman" w:hAnsi="Times New Roman"/>
            <w:color w:val="000000" w:themeColor="text1"/>
            <w:sz w:val="20"/>
            <w:szCs w:val="20"/>
            <w:u w:val="none"/>
          </w:rPr>
          <w:t>Елиезер Юдковски</w:t>
        </w:r>
      </w:hyperlink>
      <w:r w:rsidR="003E5559" w:rsidRPr="0098778A">
        <w:rPr>
          <w:rStyle w:val="apple-converted-space"/>
          <w:rFonts w:ascii="Times New Roman" w:hAnsi="Times New Roman"/>
          <w:color w:val="000000" w:themeColor="text1"/>
          <w:sz w:val="20"/>
          <w:szCs w:val="20"/>
        </w:rPr>
        <w:t> </w:t>
      </w:r>
      <w:r w:rsidR="003E5559" w:rsidRPr="0098778A">
        <w:rPr>
          <w:rFonts w:ascii="Times New Roman" w:hAnsi="Times New Roman"/>
          <w:sz w:val="20"/>
          <w:szCs w:val="20"/>
        </w:rPr>
        <w:t>исследует в</w:t>
      </w:r>
      <w:r w:rsidR="003E5559" w:rsidRPr="0098778A">
        <w:rPr>
          <w:rStyle w:val="apple-converted-space"/>
          <w:rFonts w:ascii="Times New Roman" w:hAnsi="Times New Roman"/>
          <w:color w:val="000000" w:themeColor="text1"/>
          <w:sz w:val="20"/>
          <w:szCs w:val="20"/>
        </w:rPr>
        <w:t> </w:t>
      </w:r>
      <w:hyperlink r:id="rId152" w:tooltip="Singularity Institute for Artificial Intelligence" w:history="1">
        <w:r w:rsidR="003E5559" w:rsidRPr="0098778A">
          <w:rPr>
            <w:rStyle w:val="af0"/>
            <w:rFonts w:ascii="Times New Roman" w:hAnsi="Times New Roman"/>
            <w:color w:val="000000" w:themeColor="text1"/>
            <w:sz w:val="20"/>
            <w:szCs w:val="20"/>
            <w:u w:val="none"/>
          </w:rPr>
          <w:t>Институте сингулярности</w:t>
        </w:r>
      </w:hyperlink>
      <w:r w:rsidR="003E5559" w:rsidRPr="0098778A">
        <w:rPr>
          <w:rStyle w:val="apple-converted-space"/>
          <w:rFonts w:ascii="Times New Roman" w:hAnsi="Times New Roman"/>
          <w:color w:val="000000" w:themeColor="text1"/>
          <w:sz w:val="20"/>
          <w:szCs w:val="20"/>
        </w:rPr>
        <w:t> </w:t>
      </w:r>
      <w:r w:rsidR="003E5559" w:rsidRPr="0098778A">
        <w:rPr>
          <w:rFonts w:ascii="Times New Roman" w:hAnsi="Times New Roman"/>
          <w:sz w:val="20"/>
          <w:szCs w:val="20"/>
        </w:rPr>
        <w:t>(SIAI) в США проблемы глобального риска, которые может создать будущий сверхчеловеческий ИИ, если его не запрограммировать на</w:t>
      </w:r>
      <w:r w:rsidR="003E5559" w:rsidRPr="0098778A">
        <w:rPr>
          <w:rStyle w:val="apple-converted-space"/>
          <w:rFonts w:ascii="Times New Roman" w:hAnsi="Times New Roman"/>
          <w:color w:val="000000" w:themeColor="text1"/>
          <w:sz w:val="20"/>
          <w:szCs w:val="20"/>
        </w:rPr>
        <w:t> </w:t>
      </w:r>
      <w:hyperlink r:id="rId153" w:tooltip="Дружественный искусственный интеллект" w:history="1">
        <w:r w:rsidR="003E5559" w:rsidRPr="0098778A">
          <w:rPr>
            <w:rStyle w:val="af0"/>
            <w:rFonts w:ascii="Times New Roman" w:hAnsi="Times New Roman"/>
            <w:color w:val="000000" w:themeColor="text1"/>
            <w:sz w:val="20"/>
            <w:szCs w:val="20"/>
            <w:u w:val="none"/>
          </w:rPr>
          <w:t>дружественность</w:t>
        </w:r>
      </w:hyperlink>
      <w:r w:rsidR="003E5559" w:rsidRPr="0098778A">
        <w:rPr>
          <w:rStyle w:val="apple-converted-space"/>
          <w:rFonts w:ascii="Times New Roman" w:hAnsi="Times New Roman"/>
          <w:color w:val="000000" w:themeColor="text1"/>
          <w:sz w:val="20"/>
          <w:szCs w:val="20"/>
        </w:rPr>
        <w:t> </w:t>
      </w:r>
      <w:r w:rsidR="003E5559" w:rsidRPr="0098778A">
        <w:rPr>
          <w:rFonts w:ascii="Times New Roman" w:hAnsi="Times New Roman"/>
          <w:sz w:val="20"/>
          <w:szCs w:val="20"/>
        </w:rPr>
        <w:t>к человеку. В 2004 году SIAI был открыт сайт AsimovLaws.com, созданный для обсуждения этики ИИ в контексте проблем, затронутых в фильме «</w:t>
      </w:r>
      <w:hyperlink r:id="rId154" w:tooltip="Я, робот (фильм)" w:history="1">
        <w:r w:rsidR="003E5559" w:rsidRPr="0098778A">
          <w:rPr>
            <w:rStyle w:val="af0"/>
            <w:rFonts w:ascii="Times New Roman" w:hAnsi="Times New Roman"/>
            <w:color w:val="000000" w:themeColor="text1"/>
            <w:sz w:val="20"/>
            <w:szCs w:val="20"/>
            <w:u w:val="none"/>
          </w:rPr>
          <w:t>Я, робот</w:t>
        </w:r>
      </w:hyperlink>
      <w:r w:rsidR="003E5559" w:rsidRPr="0098778A">
        <w:rPr>
          <w:rFonts w:ascii="Times New Roman" w:hAnsi="Times New Roman"/>
          <w:sz w:val="20"/>
          <w:szCs w:val="20"/>
        </w:rPr>
        <w:t>». На этом сайте они хотели показать, что законы робототехники Азимова небезопасны, поскольку, например, могут побудить ИИ захватить власть на Земле, чтобы «защитить» людей от вреда.</w:t>
      </w:r>
    </w:p>
    <w:p w:rsidR="003E5559" w:rsidRPr="0098778A" w:rsidRDefault="003E5559"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sz w:val="20"/>
          <w:szCs w:val="20"/>
        </w:rPr>
        <w:t>Конечно, изучение и скорейшее использование искусственного интеллекта, является важнейшим процессом для человечества. Однако, стоит принимать во внимание тот факт, что есть не малая разница между «слабым» ИИ и «сильным» ИИ. Если развитие «первого» кажется довольно безобидным, то развитие «второго» порождает сомнения. Как сказал Джон Сёрль – введший термин «сильный искусственный интеллект»:</w:t>
      </w:r>
      <w:r w:rsidRPr="0098778A">
        <w:rPr>
          <w:rFonts w:ascii="Times New Roman" w:hAnsi="Times New Roman"/>
          <w:color w:val="000000"/>
          <w:sz w:val="20"/>
          <w:szCs w:val="20"/>
        </w:rPr>
        <w:t xml:space="preserve"> «Более того, такая программа будет не просто моделью разума; она в буквальном смысле слова сама и будет разумом, в том же смысле, в котором человеческий разум</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 это разум».</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Данная мысль порождает множество философских и этнических вопросов относительно развития ИИ:</w:t>
      </w:r>
    </w:p>
    <w:p w:rsidR="003E5559" w:rsidRPr="0098778A" w:rsidRDefault="003E555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w:t>
      </w:r>
      <w:r w:rsidRPr="0098778A">
        <w:rPr>
          <w:rFonts w:ascii="Times New Roman" w:hAnsi="Times New Roman"/>
          <w:sz w:val="20"/>
          <w:szCs w:val="20"/>
        </w:rPr>
        <w:tab/>
        <w:t>Если в будущем машины смогут рассуждать, осознавать себя и иметь чувства, то что тогда делает человека человеком, а машину — машиной?</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w:t>
      </w:r>
      <w:r w:rsidRPr="0098778A">
        <w:rPr>
          <w:rFonts w:ascii="Times New Roman" w:eastAsia="Times New Roman" w:hAnsi="Times New Roman"/>
          <w:sz w:val="20"/>
          <w:szCs w:val="20"/>
          <w:lang w:eastAsia="ru-RU"/>
        </w:rPr>
        <w:tab/>
        <w:t>Если в будущем машины смогут осознавать себя и иметь чувства, возможно ли будет их эксплуатировать или придется наделять их правами?</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w:t>
      </w:r>
      <w:r w:rsidRPr="0098778A">
        <w:rPr>
          <w:rFonts w:ascii="Times New Roman" w:eastAsia="Times New Roman" w:hAnsi="Times New Roman"/>
          <w:sz w:val="20"/>
          <w:szCs w:val="20"/>
          <w:lang w:eastAsia="ru-RU"/>
        </w:rPr>
        <w:tab/>
        <w:t>Если в будущем машины смогут рассуждать, то как сложатся отношения людей и машин?</w:t>
      </w:r>
    </w:p>
    <w:p w:rsidR="003E5559" w:rsidRPr="0098778A" w:rsidRDefault="003E5559" w:rsidP="0098778A">
      <w:pPr>
        <w:pStyle w:val="af2"/>
        <w:spacing w:line="233" w:lineRule="auto"/>
        <w:ind w:firstLine="340"/>
        <w:jc w:val="both"/>
        <w:rPr>
          <w:rFonts w:ascii="Times New Roman" w:eastAsia="Times New Roman" w:hAnsi="Times New Roman"/>
          <w:sz w:val="20"/>
          <w:szCs w:val="20"/>
          <w:lang w:eastAsia="ru-RU"/>
        </w:rPr>
      </w:pPr>
      <w:r w:rsidRPr="0098778A">
        <w:rPr>
          <w:rFonts w:ascii="Times New Roman" w:eastAsia="Times New Roman" w:hAnsi="Times New Roman"/>
          <w:sz w:val="20"/>
          <w:szCs w:val="20"/>
          <w:lang w:eastAsia="ru-RU"/>
        </w:rPr>
        <w:t>-</w:t>
      </w:r>
      <w:r w:rsidRPr="0098778A">
        <w:rPr>
          <w:rFonts w:ascii="Times New Roman" w:eastAsia="Times New Roman" w:hAnsi="Times New Roman"/>
          <w:sz w:val="20"/>
          <w:szCs w:val="20"/>
          <w:lang w:eastAsia="ru-RU"/>
        </w:rPr>
        <w:tab/>
        <w:t>Будет ли человек, которому в результате многочисленных медицинских ампутаций заменили 99 процентов тела на искусственные органы, считаться машиной?</w:t>
      </w:r>
    </w:p>
    <w:p w:rsidR="003E5559" w:rsidRPr="0098778A" w:rsidRDefault="003E5559" w:rsidP="0098778A">
      <w:pPr>
        <w:pStyle w:val="af2"/>
        <w:spacing w:line="233" w:lineRule="auto"/>
        <w:ind w:firstLine="340"/>
        <w:jc w:val="both"/>
        <w:rPr>
          <w:rFonts w:ascii="Times New Roman" w:eastAsia="Times New Roman" w:hAnsi="Times New Roman"/>
          <w:sz w:val="20"/>
          <w:szCs w:val="20"/>
          <w:lang w:val="kk-KZ" w:eastAsia="ru-RU"/>
        </w:rPr>
      </w:pPr>
      <w:r w:rsidRPr="0098778A">
        <w:rPr>
          <w:rFonts w:ascii="Times New Roman" w:eastAsia="Times New Roman" w:hAnsi="Times New Roman"/>
          <w:sz w:val="20"/>
          <w:szCs w:val="20"/>
          <w:lang w:eastAsia="ru-RU"/>
        </w:rPr>
        <w:t>На эти и другие вопросы в течении долгого времени  пытаются ответить как сторонники трансгуманистической философии, так и философии техники, а правильный ответ, я думаю, нас ожидает уже в очень недалеком будущем.</w:t>
      </w:r>
    </w:p>
    <w:p w:rsidR="00C121B3" w:rsidRPr="0098778A" w:rsidRDefault="00C121B3" w:rsidP="0098778A">
      <w:pPr>
        <w:pStyle w:val="af2"/>
        <w:spacing w:line="233" w:lineRule="auto"/>
        <w:ind w:firstLine="340"/>
        <w:jc w:val="both"/>
        <w:rPr>
          <w:rFonts w:ascii="Times New Roman" w:eastAsia="Times New Roman" w:hAnsi="Times New Roman"/>
          <w:sz w:val="20"/>
          <w:szCs w:val="20"/>
          <w:lang w:val="kk-KZ" w:eastAsia="ru-RU"/>
        </w:rPr>
      </w:pPr>
    </w:p>
    <w:p w:rsidR="003E5559" w:rsidRPr="00CB0C5C" w:rsidRDefault="00C121B3" w:rsidP="0098778A">
      <w:pPr>
        <w:pStyle w:val="af1"/>
        <w:shd w:val="clear" w:color="auto" w:fill="FFFFFF"/>
        <w:spacing w:before="0" w:beforeAutospacing="0" w:after="0" w:afterAutospacing="0" w:line="233" w:lineRule="auto"/>
        <w:ind w:firstLine="340"/>
        <w:jc w:val="center"/>
        <w:rPr>
          <w:b/>
          <w:color w:val="000000" w:themeColor="text1"/>
          <w:sz w:val="18"/>
          <w:szCs w:val="18"/>
        </w:rPr>
      </w:pPr>
      <w:r w:rsidRPr="00CB0C5C">
        <w:rPr>
          <w:b/>
          <w:color w:val="000000" w:themeColor="text1"/>
          <w:sz w:val="18"/>
          <w:szCs w:val="18"/>
          <w:lang w:val="kk-KZ"/>
        </w:rPr>
        <w:t>Список и</w:t>
      </w:r>
      <w:r w:rsidR="003E5559" w:rsidRPr="00CB0C5C">
        <w:rPr>
          <w:b/>
          <w:color w:val="000000" w:themeColor="text1"/>
          <w:sz w:val="18"/>
          <w:szCs w:val="18"/>
        </w:rPr>
        <w:t>спользованн</w:t>
      </w:r>
      <w:r w:rsidRPr="00CB0C5C">
        <w:rPr>
          <w:b/>
          <w:color w:val="000000" w:themeColor="text1"/>
          <w:sz w:val="18"/>
          <w:szCs w:val="18"/>
          <w:lang w:val="kk-KZ"/>
        </w:rPr>
        <w:t>ой</w:t>
      </w:r>
      <w:r w:rsidR="003E5559" w:rsidRPr="00CB0C5C">
        <w:rPr>
          <w:b/>
          <w:color w:val="000000" w:themeColor="text1"/>
          <w:sz w:val="18"/>
          <w:szCs w:val="18"/>
        </w:rPr>
        <w:t xml:space="preserve"> литератур</w:t>
      </w:r>
      <w:r w:rsidRPr="00CB0C5C">
        <w:rPr>
          <w:b/>
          <w:color w:val="000000" w:themeColor="text1"/>
          <w:sz w:val="18"/>
          <w:szCs w:val="18"/>
          <w:lang w:val="kk-KZ"/>
        </w:rPr>
        <w:t>ы</w:t>
      </w:r>
      <w:r w:rsidR="003E5559" w:rsidRPr="00CB0C5C">
        <w:rPr>
          <w:b/>
          <w:color w:val="000000" w:themeColor="text1"/>
          <w:sz w:val="18"/>
          <w:szCs w:val="18"/>
        </w:rPr>
        <w:t>:</w:t>
      </w:r>
    </w:p>
    <w:p w:rsidR="003E5559" w:rsidRPr="00CB0C5C" w:rsidRDefault="003E5559" w:rsidP="0098778A">
      <w:pPr>
        <w:pStyle w:val="af1"/>
        <w:shd w:val="clear" w:color="auto" w:fill="FFFFFF"/>
        <w:spacing w:before="0" w:beforeAutospacing="0" w:after="0" w:afterAutospacing="0" w:line="233" w:lineRule="auto"/>
        <w:ind w:firstLine="340"/>
        <w:rPr>
          <w:color w:val="000000" w:themeColor="text1"/>
          <w:sz w:val="18"/>
          <w:szCs w:val="18"/>
        </w:rPr>
      </w:pPr>
      <w:r w:rsidRPr="00CB0C5C">
        <w:rPr>
          <w:color w:val="000000" w:themeColor="text1"/>
          <w:sz w:val="18"/>
          <w:szCs w:val="18"/>
        </w:rPr>
        <w:t>1</w:t>
      </w:r>
      <w:r w:rsidRPr="00CB0C5C">
        <w:rPr>
          <w:color w:val="000000" w:themeColor="text1"/>
          <w:sz w:val="18"/>
          <w:szCs w:val="18"/>
          <w:lang w:val="kk-KZ"/>
        </w:rPr>
        <w:t xml:space="preserve">. </w:t>
      </w:r>
      <w:r w:rsidRPr="00CB0C5C">
        <w:rPr>
          <w:color w:val="000000" w:themeColor="text1"/>
          <w:sz w:val="18"/>
          <w:szCs w:val="18"/>
        </w:rPr>
        <w:t>Айзек. Человек, который писал еще быстрее</w:t>
      </w:r>
    </w:p>
    <w:p w:rsidR="003E5559" w:rsidRPr="00CB0C5C" w:rsidRDefault="003E5559" w:rsidP="0098778A">
      <w:pPr>
        <w:pStyle w:val="af1"/>
        <w:shd w:val="clear" w:color="auto" w:fill="FFFFFF"/>
        <w:spacing w:before="0" w:beforeAutospacing="0" w:after="0" w:afterAutospacing="0" w:line="233" w:lineRule="auto"/>
        <w:ind w:firstLine="340"/>
        <w:rPr>
          <w:color w:val="000000" w:themeColor="text1"/>
          <w:sz w:val="18"/>
          <w:szCs w:val="18"/>
        </w:rPr>
      </w:pPr>
      <w:r w:rsidRPr="00CB0C5C">
        <w:rPr>
          <w:color w:val="000000" w:themeColor="text1"/>
          <w:sz w:val="18"/>
          <w:szCs w:val="18"/>
          <w:lang w:val="kk-KZ"/>
        </w:rPr>
        <w:t xml:space="preserve">2. </w:t>
      </w:r>
      <w:r w:rsidRPr="00CB0C5C">
        <w:rPr>
          <w:color w:val="000000" w:themeColor="text1"/>
          <w:sz w:val="18"/>
          <w:szCs w:val="18"/>
        </w:rPr>
        <w:t>Азимов. В начале</w:t>
      </w:r>
    </w:p>
    <w:p w:rsidR="003E5559" w:rsidRPr="00CB0C5C" w:rsidRDefault="003E5559" w:rsidP="0098778A">
      <w:pPr>
        <w:pStyle w:val="af1"/>
        <w:shd w:val="clear" w:color="auto" w:fill="FFFFFF"/>
        <w:spacing w:before="0" w:beforeAutospacing="0" w:after="0" w:afterAutospacing="0" w:line="233" w:lineRule="auto"/>
        <w:ind w:firstLine="340"/>
        <w:rPr>
          <w:color w:val="000000" w:themeColor="text1"/>
          <w:sz w:val="18"/>
          <w:szCs w:val="18"/>
        </w:rPr>
      </w:pPr>
      <w:r w:rsidRPr="00CB0C5C">
        <w:rPr>
          <w:color w:val="000000" w:themeColor="text1"/>
          <w:sz w:val="18"/>
          <w:szCs w:val="18"/>
          <w:lang w:val="kk-KZ"/>
        </w:rPr>
        <w:t xml:space="preserve">3. </w:t>
      </w:r>
      <w:r w:rsidRPr="00CB0C5C">
        <w:rPr>
          <w:color w:val="000000" w:themeColor="text1"/>
          <w:sz w:val="18"/>
          <w:szCs w:val="18"/>
        </w:rPr>
        <w:t>Азимов. Знакомый и неведомый</w:t>
      </w:r>
    </w:p>
    <w:p w:rsidR="003E5559" w:rsidRPr="00CB0C5C" w:rsidRDefault="003E5559" w:rsidP="0098778A">
      <w:pPr>
        <w:pStyle w:val="af1"/>
        <w:shd w:val="clear" w:color="auto" w:fill="FFFFFF"/>
        <w:spacing w:before="0" w:beforeAutospacing="0" w:after="0" w:afterAutospacing="0" w:line="233" w:lineRule="auto"/>
        <w:ind w:firstLine="340"/>
        <w:rPr>
          <w:rStyle w:val="reference-text"/>
          <w:color w:val="000000" w:themeColor="text1"/>
          <w:sz w:val="18"/>
          <w:szCs w:val="18"/>
        </w:rPr>
      </w:pPr>
      <w:r w:rsidRPr="00CB0C5C">
        <w:rPr>
          <w:sz w:val="18"/>
          <w:szCs w:val="18"/>
          <w:lang w:val="kk-KZ"/>
        </w:rPr>
        <w:t xml:space="preserve">4. </w:t>
      </w:r>
      <w:hyperlink r:id="rId155" w:history="1">
        <w:r w:rsidRPr="00CB0C5C">
          <w:rPr>
            <w:rStyle w:val="af0"/>
            <w:color w:val="000000" w:themeColor="text1"/>
            <w:sz w:val="18"/>
            <w:szCs w:val="18"/>
            <w:u w:val="none"/>
            <w:shd w:val="clear" w:color="auto" w:fill="FFFFFF"/>
          </w:rPr>
          <w:t>Добрый доктор Азимов</w:t>
        </w:r>
      </w:hyperlink>
    </w:p>
    <w:p w:rsidR="003E5559" w:rsidRPr="00CB0C5C" w:rsidRDefault="003E5559" w:rsidP="0098778A">
      <w:pPr>
        <w:pStyle w:val="af1"/>
        <w:shd w:val="clear" w:color="auto" w:fill="FFFFFF"/>
        <w:spacing w:before="0" w:beforeAutospacing="0" w:after="0" w:afterAutospacing="0" w:line="233" w:lineRule="auto"/>
        <w:ind w:firstLine="340"/>
        <w:rPr>
          <w:rStyle w:val="reference-text"/>
          <w:color w:val="000000" w:themeColor="text1"/>
          <w:sz w:val="18"/>
          <w:szCs w:val="18"/>
        </w:rPr>
      </w:pPr>
      <w:r w:rsidRPr="00CB0C5C">
        <w:rPr>
          <w:rStyle w:val="reference-text"/>
          <w:color w:val="000000" w:themeColor="text1"/>
          <w:sz w:val="18"/>
          <w:szCs w:val="18"/>
          <w:shd w:val="clear" w:color="auto" w:fill="FFFFFF"/>
          <w:lang w:val="kk-KZ"/>
        </w:rPr>
        <w:t xml:space="preserve">5. </w:t>
      </w:r>
      <w:r w:rsidRPr="00CB0C5C">
        <w:rPr>
          <w:rStyle w:val="reference-text"/>
          <w:color w:val="000000" w:themeColor="text1"/>
          <w:sz w:val="18"/>
          <w:szCs w:val="18"/>
          <w:shd w:val="clear" w:color="auto" w:fill="FFFFFF"/>
        </w:rPr>
        <w:t>Азимов А. Основание (</w:t>
      </w:r>
      <w:r w:rsidRPr="00CB0C5C">
        <w:rPr>
          <w:rStyle w:val="reference-text"/>
          <w:color w:val="000000" w:themeColor="text1"/>
          <w:sz w:val="18"/>
          <w:szCs w:val="18"/>
          <w:shd w:val="clear" w:color="auto" w:fill="FFFFFF"/>
          <w:lang w:val="en-US"/>
        </w:rPr>
        <w:t>Foundation</w:t>
      </w:r>
      <w:r w:rsidRPr="00CB0C5C">
        <w:rPr>
          <w:rStyle w:val="reference-text"/>
          <w:color w:val="000000" w:themeColor="text1"/>
          <w:sz w:val="18"/>
          <w:szCs w:val="18"/>
          <w:shd w:val="clear" w:color="auto" w:fill="FFFFFF"/>
        </w:rPr>
        <w:t xml:space="preserve">) </w:t>
      </w:r>
    </w:p>
    <w:p w:rsidR="003E5559" w:rsidRPr="00CB0C5C" w:rsidRDefault="003E5559" w:rsidP="0098778A">
      <w:pPr>
        <w:pStyle w:val="af1"/>
        <w:shd w:val="clear" w:color="auto" w:fill="FFFFFF"/>
        <w:spacing w:before="0" w:beforeAutospacing="0" w:after="0" w:afterAutospacing="0" w:line="233" w:lineRule="auto"/>
        <w:ind w:firstLine="340"/>
        <w:rPr>
          <w:color w:val="000000" w:themeColor="text1"/>
          <w:sz w:val="18"/>
          <w:szCs w:val="18"/>
        </w:rPr>
      </w:pPr>
      <w:r w:rsidRPr="00CB0C5C">
        <w:rPr>
          <w:rStyle w:val="reference-text"/>
          <w:color w:val="000000" w:themeColor="text1"/>
          <w:sz w:val="18"/>
          <w:szCs w:val="18"/>
          <w:shd w:val="clear" w:color="auto" w:fill="FFFFFF"/>
          <w:lang w:val="kk-KZ"/>
        </w:rPr>
        <w:t xml:space="preserve">6. </w:t>
      </w:r>
      <w:r w:rsidRPr="00CB0C5C">
        <w:rPr>
          <w:rStyle w:val="reference-text"/>
          <w:color w:val="000000" w:themeColor="text1"/>
          <w:sz w:val="18"/>
          <w:szCs w:val="18"/>
          <w:shd w:val="clear" w:color="auto" w:fill="FFFFFF"/>
        </w:rPr>
        <w:t>Азимов А. Камешек в небе (</w:t>
      </w:r>
      <w:r w:rsidRPr="00CB0C5C">
        <w:rPr>
          <w:rStyle w:val="reference-text"/>
          <w:color w:val="000000" w:themeColor="text1"/>
          <w:sz w:val="18"/>
          <w:szCs w:val="18"/>
          <w:shd w:val="clear" w:color="auto" w:fill="FFFFFF"/>
          <w:lang w:val="en-US"/>
        </w:rPr>
        <w:t>Peeble</w:t>
      </w:r>
      <w:r w:rsidRPr="00CB0C5C">
        <w:rPr>
          <w:rStyle w:val="reference-text"/>
          <w:color w:val="000000" w:themeColor="text1"/>
          <w:sz w:val="18"/>
          <w:szCs w:val="18"/>
          <w:shd w:val="clear" w:color="auto" w:fill="FFFFFF"/>
        </w:rPr>
        <w:t xml:space="preserve"> </w:t>
      </w:r>
      <w:r w:rsidRPr="00CB0C5C">
        <w:rPr>
          <w:rStyle w:val="reference-text"/>
          <w:color w:val="000000" w:themeColor="text1"/>
          <w:sz w:val="18"/>
          <w:szCs w:val="18"/>
          <w:shd w:val="clear" w:color="auto" w:fill="FFFFFF"/>
          <w:lang w:val="en-US"/>
        </w:rPr>
        <w:t>in</w:t>
      </w:r>
      <w:r w:rsidRPr="00CB0C5C">
        <w:rPr>
          <w:rStyle w:val="reference-text"/>
          <w:color w:val="000000" w:themeColor="text1"/>
          <w:sz w:val="18"/>
          <w:szCs w:val="18"/>
          <w:shd w:val="clear" w:color="auto" w:fill="FFFFFF"/>
        </w:rPr>
        <w:t xml:space="preserve"> </w:t>
      </w:r>
      <w:r w:rsidRPr="00CB0C5C">
        <w:rPr>
          <w:rStyle w:val="reference-text"/>
          <w:color w:val="000000" w:themeColor="text1"/>
          <w:sz w:val="18"/>
          <w:szCs w:val="18"/>
          <w:shd w:val="clear" w:color="auto" w:fill="FFFFFF"/>
          <w:lang w:val="en-US"/>
        </w:rPr>
        <w:t>the</w:t>
      </w:r>
      <w:r w:rsidRPr="00CB0C5C">
        <w:rPr>
          <w:rStyle w:val="reference-text"/>
          <w:color w:val="000000" w:themeColor="text1"/>
          <w:sz w:val="18"/>
          <w:szCs w:val="18"/>
          <w:shd w:val="clear" w:color="auto" w:fill="FFFFFF"/>
        </w:rPr>
        <w:t xml:space="preserve"> </w:t>
      </w:r>
      <w:r w:rsidRPr="00CB0C5C">
        <w:rPr>
          <w:rStyle w:val="reference-text"/>
          <w:color w:val="000000" w:themeColor="text1"/>
          <w:sz w:val="18"/>
          <w:szCs w:val="18"/>
          <w:shd w:val="clear" w:color="auto" w:fill="FFFFFF"/>
          <w:lang w:val="en-US"/>
        </w:rPr>
        <w:t>sky</w:t>
      </w:r>
      <w:r w:rsidRPr="00CB0C5C">
        <w:rPr>
          <w:rStyle w:val="reference-text"/>
          <w:color w:val="000000" w:themeColor="text1"/>
          <w:sz w:val="18"/>
          <w:szCs w:val="18"/>
          <w:shd w:val="clear" w:color="auto" w:fill="FFFFFF"/>
        </w:rPr>
        <w:t>)</w:t>
      </w:r>
    </w:p>
    <w:p w:rsidR="00CF2FE8" w:rsidRPr="00CB0C5C" w:rsidRDefault="00CF2FE8" w:rsidP="0098778A">
      <w:pPr>
        <w:spacing w:after="0" w:line="233" w:lineRule="auto"/>
        <w:ind w:firstLine="340"/>
        <w:jc w:val="right"/>
        <w:rPr>
          <w:rFonts w:ascii="Times New Roman" w:hAnsi="Times New Roman"/>
          <w:b/>
          <w:i/>
          <w:sz w:val="18"/>
          <w:szCs w:val="18"/>
          <w:lang w:val="kk-KZ"/>
        </w:rPr>
      </w:pPr>
      <w:r w:rsidRPr="00CB0C5C">
        <w:rPr>
          <w:rFonts w:ascii="Times New Roman" w:hAnsi="Times New Roman"/>
          <w:b/>
          <w:i/>
          <w:sz w:val="18"/>
          <w:szCs w:val="18"/>
        </w:rPr>
        <w:t>Исамбаев А</w:t>
      </w:r>
      <w:r w:rsidRPr="00CB0C5C">
        <w:rPr>
          <w:rFonts w:ascii="Times New Roman" w:hAnsi="Times New Roman"/>
          <w:b/>
          <w:i/>
          <w:sz w:val="18"/>
          <w:szCs w:val="18"/>
          <w:lang w:val="kk-KZ"/>
        </w:rPr>
        <w:t>.</w:t>
      </w:r>
      <w:r w:rsidRPr="00CB0C5C">
        <w:rPr>
          <w:rFonts w:ascii="Times New Roman" w:hAnsi="Times New Roman"/>
          <w:b/>
          <w:i/>
          <w:sz w:val="18"/>
          <w:szCs w:val="18"/>
        </w:rPr>
        <w:t xml:space="preserve"> Х</w:t>
      </w:r>
      <w:r w:rsidRPr="00CB0C5C">
        <w:rPr>
          <w:rFonts w:ascii="Times New Roman" w:hAnsi="Times New Roman"/>
          <w:b/>
          <w:i/>
          <w:sz w:val="18"/>
          <w:szCs w:val="18"/>
          <w:lang w:val="kk-KZ"/>
        </w:rPr>
        <w:t>.</w:t>
      </w:r>
      <w:r w:rsidR="00B43BF7" w:rsidRPr="00CB0C5C">
        <w:rPr>
          <w:rFonts w:ascii="Times New Roman" w:hAnsi="Times New Roman"/>
          <w:b/>
          <w:i/>
          <w:sz w:val="18"/>
          <w:szCs w:val="18"/>
          <w:lang w:val="kk-KZ"/>
        </w:rPr>
        <w:t>,</w:t>
      </w:r>
    </w:p>
    <w:p w:rsidR="00CF2FE8" w:rsidRPr="00CB0C5C" w:rsidRDefault="00266C3C" w:rsidP="0098778A">
      <w:pPr>
        <w:spacing w:after="0" w:line="233" w:lineRule="auto"/>
        <w:ind w:firstLine="340"/>
        <w:jc w:val="right"/>
        <w:rPr>
          <w:rFonts w:ascii="Times New Roman" w:hAnsi="Times New Roman"/>
          <w:b/>
          <w:i/>
          <w:sz w:val="18"/>
          <w:szCs w:val="18"/>
          <w:lang w:val="kk-KZ"/>
        </w:rPr>
      </w:pPr>
      <w:r w:rsidRPr="00CB0C5C">
        <w:rPr>
          <w:rFonts w:ascii="Times New Roman" w:hAnsi="Times New Roman"/>
          <w:b/>
          <w:i/>
          <w:sz w:val="18"/>
          <w:szCs w:val="18"/>
          <w:lang w:val="kk-KZ"/>
        </w:rPr>
        <w:t>әл-Фараби атындағы Қа</w:t>
      </w:r>
      <w:r w:rsidR="00262E2D">
        <w:rPr>
          <w:rFonts w:ascii="Times New Roman" w:hAnsi="Times New Roman"/>
          <w:b/>
          <w:i/>
          <w:sz w:val="18"/>
          <w:szCs w:val="18"/>
          <w:lang w:val="ca-ES"/>
        </w:rPr>
        <w:t>з</w:t>
      </w:r>
      <w:r w:rsidRPr="00CB0C5C">
        <w:rPr>
          <w:rFonts w:ascii="Times New Roman" w:hAnsi="Times New Roman"/>
          <w:b/>
          <w:i/>
          <w:sz w:val="18"/>
          <w:szCs w:val="18"/>
          <w:lang w:val="kk-KZ"/>
        </w:rPr>
        <w:t>ҰУ</w:t>
      </w:r>
    </w:p>
    <w:p w:rsidR="00CF2FE8" w:rsidRPr="0098778A" w:rsidRDefault="00CF2FE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университетінің заң факультетінің </w:t>
      </w:r>
    </w:p>
    <w:p w:rsidR="00CF2FE8" w:rsidRPr="0098778A" w:rsidRDefault="00CF2FE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2 курс студенті </w:t>
      </w:r>
    </w:p>
    <w:p w:rsidR="006237C8" w:rsidRPr="0098778A" w:rsidRDefault="006237C8" w:rsidP="0098778A">
      <w:pPr>
        <w:spacing w:after="0" w:line="233" w:lineRule="auto"/>
        <w:ind w:firstLine="340"/>
        <w:jc w:val="center"/>
        <w:rPr>
          <w:rFonts w:ascii="Times New Roman" w:hAnsi="Times New Roman"/>
          <w:b/>
          <w:caps/>
          <w:sz w:val="20"/>
          <w:szCs w:val="20"/>
          <w:lang w:val="kk-KZ"/>
        </w:rPr>
      </w:pPr>
    </w:p>
    <w:p w:rsidR="00CF2FE8" w:rsidRPr="0098778A" w:rsidRDefault="00CF2FE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Әл-Фарабидің әлеуметтік көзқарастары</w:t>
      </w:r>
    </w:p>
    <w:p w:rsidR="006C07DF" w:rsidRPr="0098778A" w:rsidRDefault="006C07DF" w:rsidP="0098778A">
      <w:pPr>
        <w:spacing w:after="0" w:line="233" w:lineRule="auto"/>
        <w:ind w:firstLine="340"/>
        <w:jc w:val="center"/>
        <w:rPr>
          <w:rFonts w:ascii="Times New Roman" w:hAnsi="Times New Roman"/>
          <w:b/>
          <w:caps/>
          <w:sz w:val="20"/>
          <w:szCs w:val="20"/>
          <w:lang w:val="kk-KZ"/>
        </w:rPr>
      </w:pPr>
    </w:p>
    <w:p w:rsidR="00CF2FE8" w:rsidRPr="0098778A" w:rsidRDefault="00CF2F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Тарихи түп-тамырларымызға шегінер болсақ Шығыс философиясы адамды тірі табиғаттың, ғарыштың бір бөлшегі деп оларды өзара тығыз байланыста қарастыратыны белгілі. Бұған дәлел - Әл-Фарабидің адам мен табиғат құбылыстарының жасырын сырын ашуға, оны түсінуге күш салғандағы «Қайырымды қала тұрғындарының көзқарасы» туралы трактатында тыныштық пен бейбітшілікке негізделген білімді әкім билеген идеал қауім кодексін ұсынды. Әбу Насыр Әл-Фараби (870-950ж. ш.) - әлемге әйгілі ойшыл, философ, социолог, математик, физик, астроном, ботаник, лингвист, логика, музыка зерттеушісі. Әбу Насыр Әл-Фараби — түркі ойшылдарының ең атақтысы, ең мәшһүрі, “Әлемнің 2-ұстазы” атанған ғұлама. Оның заманы “Жібек жолы” бойындағы қалалардың, оның ішінде Отырардың экономикасы мен мәдениетінің дамыған кезіне дәл келеді. Әбу Наср Әл-Фараби Орта Азия, Парсы, Ирак, араб елдері қалаларына жиһанкездік сапарлар жасап, тез есейді. Абайдың Фараби еңбектерімен таныстығы жөнінде: «... философияға, даналыққа зор мән берген Абай әл-Фараби, ибн Синалармен таныс болуымен бірге осы ғақпиялар кітаптарынан да мағлұматы бар еді»[1], - деп айтылған пікірі Абайдың өз шығармаларында нәр татқан рухани бұлақтар төркінін жасырмайды, ол қайта: «Ғылымды іздеп, Дүниені көздеп, Екі жаққа үңілдім..,» - деп ескертуінде мәні терең сыр жатыр. Фараби мен Абай шығармаларындағы пікір сабақтастығын, ақын шығармашылығы нәр алған рухани көздерінің түп-</w:t>
      </w:r>
      <w:r w:rsidRPr="0098778A">
        <w:rPr>
          <w:rFonts w:ascii="Times New Roman" w:hAnsi="Times New Roman"/>
          <w:sz w:val="20"/>
          <w:szCs w:val="20"/>
          <w:lang w:val="kk-KZ"/>
        </w:rPr>
        <w:lastRenderedPageBreak/>
        <w:t xml:space="preserve">төркінін қарастырғанда, алдымен екі ұлы ойшылға ортақ «жан қуаты» немесе Абайдың өз сөзімен айтқанда «өзін танымақтық» жөніндегі көзқарасына айрықша назар аудару қажет.[1] Фараби «Ізгі қала тұрғындарының көзқарастары туралы трактат» атты еңбегінде адамның өзін танымақтығы жөнінде айтылатын ойларын«өсімдік жаны», «хайуан жаны», «адам жаны» деп жүйелейді. Адам жанына (интеллект), оның ішкі және сыртқы сезім мүшелеріне (хауас) талдау бергенде жүрекке үнемі шешуші мән беріп, ерекше даралай көрсетіп отырады. Фараби «Жүрек - басты мүше, мұны тәннің ешқандай басқа мүшесі билемейді. Бұдан кейін ми келеді. Бұл да басты мүше, бірақ, мұның үстемдігі бірінші емес»[3], - деп, жүрекке шешуші мән бере қарайды. Ақын Фараби ұйғарысындай жүрекке шешуші мән-мағына берумен қатар, оны ізгілік, рақым, шапағат атаулының шығар көзі, тұрар мекені деп біледі. Ойшыл-ақын көп көңіл бөлген мораль философиясы да осы танымға негізделген. Әбу Наср Әл-Фараби өзінің философия көзқарастарында басты үш бағыт анық аңғарылады: ол дүниенің мәңгілігін мойындады, танымның болмысқа тәуелділігін растады, ақыл-парасат туралы ілімді саралады. Мәңгілік пен тәуелділік бастауларын құдіретті Алладан, аспан әлеміндегі құбылыстардың мәнінен, ақыл-парасаттан, адамның жан-дүниесінен, түр мен материя арақатынасынан іздеді. Аристотель қағидаларынан өз дүниетанымына жақындарын қабылдады және оны осы тұрғыдан түсіндірді. Әбу Наср Әл-Фарабидің философиялық көзқарасын тарихи жағдайда, оның өз дәуірімен байланысты қарағанда ғана терең түсінуге болады. Орта ғасырларда философиялық ойдың дамуы діни ілім негіздеріне сүйенді. Демек, Әбу Наср Әл-Фарабидің философиялық ілімін де өз кезеңінің діни түсініктері тұрғысынан қарастырған лазым. Бірақ ол бұл түсініктерді философиялық тұрғыдан дамытты. Ол, әсіресе, “Аспан астындағы дүние” ілімінен неғұрлым айқын көрінеді. Бұл Аристотельдің жасампаз ақыл жөніндегі көзқарасын әрі қарай дамыту еді. Жасампаз ақыл — тек “аспан астындағы дүниенің” қозғалыс себебі ғана емес, өз алдына логос. Осы дүниенің заңдылығы — жер бетіндегі дүниеге іштей тән ақыл. Жеке адамның ақылы әлемдік санамен ұштасса ғана дамиды. Соңғысы, яғни әлемдік сана — мәңгі. Адам болса дүние салады, өткінші. Осыдан барып жанның мәңгі екенін және басқа жаққа ұшып кетуін бекерге шығару туады, мұның өзі діни қағидалар мен философияның арасындағы күреске тиек болған тезис еді. Ұлы ойшыл философияға үлкен мән берді, оған көп үміт артты. Ол философияны қоғамды оятатын зерде, парасат шамшырағы, халықты әділетті қоғамға жеткізетін негізгі бағыт, ұрпақтар арасындағы рухани-мәдени сабақтастықты ғасырларға жалғастыратын құрал, әлеуметтік-этикалар күрделі мәселелердің шешімін, уақыт талаптарының жауабын табатын әдіс деп түсінді. Осы деңгейде дұрыс ойланып, оңды әрекеттену үшін философияның 9 қағидасын оқып-білу қажеттігін ескертеді. Мұндағы мақсат — тұтастықты, ақиқатты, ізгілікті, жаңа игілік көздерін іздестіру, соған қол жеткізу. Философ адамды өз болмысын өзі танып білуге тәрбиелеу ісіне үлкен мән берді. Бұл мәселені логикалық, этикалық, педогогикалық, тілдік тұрғыдан кеңінен саралап, бұларды бір-бірімен өзара сабақтастықта қарастырады. Рухани жоғарғы мақсат нышандарын адамдарды өзара байланыстыратын бастаулардан — жан-дүние үндестігінен, әдеміліктен, қайырымдылықтан, бақыттан іздестіреді. “Қайырымды қала тұрғындарының көзқарасы”, “Мемлекет қайраткерлерінің қанатты сөздері” және т.б. саяси-әлеуметтік трактаттарында қайрымдылық пен бақыт мәселесіне кеңірек тоқталды. Қайырымдылық дегенде ақыл-ой, әділдік, бақыт және теңдік идеяларын құптаған ежелгі ойшылдар дәстүріне сүйенді. Тек бақыт туралы нақты білімі бар, оған жету жолдарын айқын білетін, соған сәйкес әрекет жасайтын қауым ғана қайырымдылыққа икемді екенін ескертті. Әль-Фараби сезім мен ойлау, тәрбие мен іс-әрекет жүйесін жетілдіру мәселесіне қайта айналып соғып отырған. Білімсіз адамгершілік молаймайды, білімсіз адам өзгенің абзал қасиеттерін тани алмайды. Жан-дүниені тәрбиелемей үлкен жетістікке жету жоқ. Ғылым мен тәрбие ұштасса ғана рухани салауаттылыққа жол ашылмақ. Мінез-құлқын түзей алмаған адамның ақиқат ғылымға қолы жетпейді деп ескертеді.[2] Әбу Наср Әл-Фараби ілімі шығыс ойшылдарына, аристотельдік және жаңа платоншылдық көзқарастарға сүйенеді, оларға жаңа сипат береді. Ол өзінің “Философияны үйрену үшін қажетті шарттар жайлы трактат” атты еңбегінде Аристотелдің философиясын меңгеруге қажет болатын тоғыз шарт жайлы өз пікірлерін ортаға салып, бұл туралы былай дейді: Бірінші шарт — философиялық ағымдарды тану (аты-жөнін білу) жеті нәрседен тұрады: </w:t>
      </w:r>
    </w:p>
    <w:p w:rsidR="00CF2FE8" w:rsidRPr="0098778A" w:rsidRDefault="00CF2F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1.философиялық бағытқа (ағымға) бас болған ұстаздың аты-жөні;</w:t>
      </w:r>
    </w:p>
    <w:p w:rsidR="00CF2FE8" w:rsidRPr="0098778A" w:rsidRDefault="00CF2F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2.оның шыққан қаласы;</w:t>
      </w:r>
    </w:p>
    <w:p w:rsidR="00CF2FE8" w:rsidRPr="0098778A" w:rsidRDefault="00CF2F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3.философияға мекен (медресе) болған орынның аты;</w:t>
      </w:r>
    </w:p>
    <w:p w:rsidR="00CF2FE8" w:rsidRPr="0098778A" w:rsidRDefault="00CF2FE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4.</w:t>
      </w:r>
      <w:r w:rsidRPr="0098778A">
        <w:rPr>
          <w:rFonts w:ascii="Times New Roman" w:hAnsi="Times New Roman"/>
          <w:sz w:val="20"/>
          <w:szCs w:val="20"/>
        </w:rPr>
        <w:t>философиялық ағымды тудырған басты себеп;</w:t>
      </w:r>
    </w:p>
    <w:p w:rsidR="00CF2FE8" w:rsidRPr="0098778A" w:rsidRDefault="00CF2FE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5.</w:t>
      </w:r>
      <w:r w:rsidRPr="0098778A">
        <w:rPr>
          <w:rFonts w:ascii="Times New Roman" w:hAnsi="Times New Roman"/>
          <w:sz w:val="20"/>
          <w:szCs w:val="20"/>
        </w:rPr>
        <w:t>философиялық талдауға түскен мәселелер;</w:t>
      </w:r>
    </w:p>
    <w:p w:rsidR="00CF2FE8" w:rsidRPr="0098778A" w:rsidRDefault="00CF2FE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6.</w:t>
      </w:r>
      <w:r w:rsidRPr="0098778A">
        <w:rPr>
          <w:rFonts w:ascii="Times New Roman" w:hAnsi="Times New Roman"/>
          <w:sz w:val="20"/>
          <w:szCs w:val="20"/>
        </w:rPr>
        <w:t>философияның алға қойған мақсаты туралы;</w:t>
      </w:r>
    </w:p>
    <w:p w:rsidR="00CF2FE8" w:rsidRPr="0098778A" w:rsidRDefault="00CF2FE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7.</w:t>
      </w:r>
      <w:r w:rsidRPr="0098778A">
        <w:rPr>
          <w:rFonts w:ascii="Times New Roman" w:hAnsi="Times New Roman"/>
          <w:sz w:val="20"/>
          <w:szCs w:val="20"/>
        </w:rPr>
        <w:t>философияның практикалық мәні, нәтижесі.</w:t>
      </w:r>
    </w:p>
    <w:p w:rsidR="00CF2FE8" w:rsidRPr="0098778A" w:rsidRDefault="00CF2FE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Оның пікірінше, тұңғыш рет философиялық бағыттың алғаш негізін салушы — грек философы Пифагор, яғни пифагоршылар мектебі. Бұл жерде Фараби ежелгі Грециядағы негізгі ғылыми философиялық мектептерге шолу жасап, өз пікірлерін ортаға салады. Екінші шарт — өткендегі ірі философтардың еңбектеріндегі негізгі ойларын, мақсаттарын тану. Мұнда Фараби ежелгі гректерден қалған логикалық шығармалардың яғни, формальдық дәлел (логика); силлогизм; аналитикалық мазмұн мен оқу ретін қысқаша айтып өтеді.</w:t>
      </w:r>
      <w:r w:rsidRPr="0098778A">
        <w:rPr>
          <w:rFonts w:ascii="Times New Roman" w:hAnsi="Times New Roman"/>
          <w:sz w:val="20"/>
          <w:szCs w:val="20"/>
        </w:rPr>
        <w:tab/>
        <w:t>Үшінші шарт — философ болу үшін қажетті ғылымдарды тани білу. Төртінші шарт — философия ғылымын үйретудегі мақсатты түсіну. Философия ғылымын үйренуде оның күттіретін мақсатын тану. Ол мақсат — жаратқан иені тану. Ол өзі ауыспайтын, өзгермейтін жалғыз зат. Бүкіл дүниені, барлық нәрселерді барлыққа, болмысқа шығарған жаратушы. Жомарттылығымен, хикметімен, әділеттілігімен осы әлемге тәртіп беруші Алла-тағаланы тану. Барлық философ ғалымдардың істеген еңбектері өздерінің шамасынша сол жаратқанға ұқсап бағу. Әрине, бұл жерде біз Әбу Насыр әл-Фарабидің өз заманының перзенті болғандығын дұрыс түсінуіміз қажет, өйткені заман талабын аттап өте алмау қай кезде болсын тарихи табиғи нәрсе.</w:t>
      </w:r>
    </w:p>
    <w:p w:rsidR="00CF2FE8" w:rsidRPr="0098778A" w:rsidRDefault="00CF2FE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Бесенші шарт— Философия ғылымына кірісудің төте жолын тану. Бұл жерде Фараби білім, ғылымға жетудің ең бір дұрыс жолы аянбай еңбек ету дейді. Сонымен қатар философияны тек жаратылыстану ғылымдары арқылы ғана танып білуге болады деген пікірлер айтады. Алтыншы шарт — Аристотель еңбектеріндегі қолданылған ғылыми ұғымдарды талдай білу. Жетінші шарт — Аристотельдің өзінің еңбектерін оқыған адамнан терең жұмбақ сырларды шешуді талап етуінің себебін білу, Аристотель еңбектерінде жұмбақ түрінде айтылған түсініктердің сырын ашу. Оның кейбір ғылыми түсініктерді терең жұмбақ түрінде келтіруінің үш түрлі себебі бар. Бірінші, оқушының табиғи қабілетін сынап, үйретуге тұратынын немесе тұрмайтынын айыру. Екінші, философия ғылымын көрінген адамның бәріне бірдей рәсуа қылмай, оны алып жүретіндерге ғана пайдаландыру. Үшінші, ғылым іздеу жолында адам бейнеттеніп, ой-пікірін шынықтыру керек. Осы үш себептен Аристотель еңбектерінде жұмбақ (аллегория) қолданылады. Сегізінші шарт — философ адамның міндеті мен тіршілік ережесін және қалпын түсіну. Тоғызыншы шарт — Аристотель ілімін үйрену үшін нендей нәрселер қажет екенін білу. Фараби бұл жерде Аристотельдің логика ғылымын, шығармаларын оқу тәртібін келтіріп, оны жоғары бағалайды. Бұл орайда түйіндеп айта келгенде Фараби философияны үйрену үшін ежелгі грек ойшылдарынан бастап өзіне дейінгі ғалымдардың ой-пікірлерін сарапқа салады да, соңында өз ойларын айтады. Фарабидің пікірінше, ғылым мен философия адамы болу үшін қойылатын ең бірінші талап — ол адамның жан тазалығы, ар тазалығы, бүкіл адамға, өз халқына деген таза махаббаты, ғылым мен білімге деген қалтқысыз құштарлығы мен берілгендігі. Бұл шарт орындалмаған күнде адам философияны үйрене алмайды, үйрете де алмайды деп көрсетеді Фараби. Жас ұрпақтың сана-сезімін қалыптастыру үшін үш нәрсенің ерекшелігін жүйелеп, дәйектеп алу шарт:</w:t>
      </w:r>
    </w:p>
    <w:p w:rsidR="00CF2FE8" w:rsidRPr="0098778A" w:rsidRDefault="00CF2FE8" w:rsidP="0098778A">
      <w:pPr>
        <w:pStyle w:val="a5"/>
        <w:spacing w:line="233" w:lineRule="auto"/>
        <w:ind w:left="0" w:firstLine="340"/>
        <w:jc w:val="both"/>
        <w:rPr>
          <w:sz w:val="20"/>
          <w:szCs w:val="20"/>
        </w:rPr>
      </w:pPr>
      <w:r w:rsidRPr="0098778A">
        <w:rPr>
          <w:sz w:val="20"/>
          <w:szCs w:val="20"/>
          <w:lang w:val="kk-KZ"/>
        </w:rPr>
        <w:t>1.</w:t>
      </w:r>
      <w:r w:rsidRPr="0098778A">
        <w:rPr>
          <w:sz w:val="20"/>
          <w:szCs w:val="20"/>
        </w:rPr>
        <w:t>Баланың ішкі ынта-ықыласы, құмарлығы;</w:t>
      </w:r>
    </w:p>
    <w:p w:rsidR="00CF2FE8" w:rsidRPr="0098778A" w:rsidRDefault="00CF2F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2.Ұстаздың шеберлігі, ар тазалығы;</w:t>
      </w:r>
    </w:p>
    <w:p w:rsidR="00CF2FE8" w:rsidRPr="0098778A" w:rsidRDefault="00CF2FE8" w:rsidP="0098778A">
      <w:pPr>
        <w:pStyle w:val="a5"/>
        <w:spacing w:line="233" w:lineRule="auto"/>
        <w:ind w:left="0" w:firstLine="340"/>
        <w:jc w:val="both"/>
        <w:rPr>
          <w:sz w:val="20"/>
          <w:szCs w:val="20"/>
          <w:lang w:val="kk-KZ"/>
        </w:rPr>
      </w:pPr>
      <w:r w:rsidRPr="0098778A">
        <w:rPr>
          <w:sz w:val="20"/>
          <w:szCs w:val="20"/>
          <w:lang w:val="kk-KZ"/>
        </w:rPr>
        <w:t>3.Сабақ процесінің алатын орны.</w:t>
      </w:r>
    </w:p>
    <w:p w:rsidR="00CF2FE8" w:rsidRPr="0098778A" w:rsidRDefault="00CF2F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Еңбектің өзіне тән бір ерекшелік сипаты — тәндік және рухани құбылыстардың салыстырылып отыратындығы. Фараби “Азаматтық саясатта” қоғамды талдауды қаладан бастаса, “Нақыл сөздерде…” ол мұны ең кішкене ұядан, от басынан немесе үйден бастайды. Аристотель сияқты ол үйді бірнеше бөлекке — ері мен әйелі, қожайыны мен қызметшісі, ата-анасы мен баласы, мүлкі және иесі деп бөледі.Үйдің өзіне тән мақсаты болады, бірақ қаланың бір бөлшегі болғандықтан ол қала белгілейтін ортақ мақсатқа қызмет етуге арналады, сөйтіп бұл арада адамның өз басының мүдделерін қоғам мүдделеріне бағындыру туралы пікір айтылады. Бұл жерде Фарабидің қала дегенін мемлекет деп түсіне отырып, оның ойларынан үлкен азаматтық гуманизмнің биік көріністерін табамыз. Мұнда тек жеке басының мүдделері ғана емес, қоғам мүдделерін жоғары санауы үлкен бір азаматтықтың, адамгершіліктің қасиетті көріністері деп білеміз. [4] Бала төрбиесі, қоғам мен халықтың балаларды оқыту жөніндегі камқорлығы, жастарды халық өміріне байланысты білімдермен қаруландыру, балаға оның жеке жөне жас ерекшеліктерін ескеріп шын жүректен қамқорлықты қарым-қатынас - мұның бәрі Әл-Фараби педагогикалық жүйесінің құрамды бөлігі бодды. Халықтан алып пайдаланылған көптеген ережелер оның ілімінің демократиялық, гуманистік өзегін құрады және оның педагогикасының озық бағыттылығын күшейтті. Әрине, ұлы педагогтың халықтық тәрбие дәстүрлерін алып пайдаланып және оны өз жүйесіне енгізіп қана қоюмен шектелмеуі әбден табиғи. Ол педагогикалық құбылыстардың жиынтығын байыптады, тәрбие және тәрбиелеу орындары мәнін түсіндіруге жаңа мазмұн беріп, әрі қарай шығармашылықпен дамыта алды. Оның пікірінше, оқу, білім алу, ғылым адамы болу, адамгершілік және тәрбие мәселерімен тығыз байланысты. Мәселен, "Философияны үйрену үшін алдын ала нені білу қажет" деген еңбегінде Фараби бірінші алғы шарт етіп адамнның жан тазалығын, ар тазалығын қойған: "Ғылым үйренуге кіріспекші кіснің жас, кішіпейіл, денсаулығы жақсы болуы қажет. Оның тәрбиелі, адамгершілігі мол, адал, кулық-сұмдықтан және баска да ағат мінез-құлықтан аулақ болуы керек".[7] Ана құрсағындағы тоғыз ай – адам ғұмырының ең ұзақ та және ең күрделі кезеңі болып табылады. Оның ұзақтығын түсіну үшін, ұрықтың жетіліп, даму мерзімін де, жер бетіндегі тіршіліктің барлық сатыларын басып өтетіндіктен, мөлшермен 500 миллион жылмен пара-пар екен. Бұл айтылған ойдың маңызы мен мәніне жету үшін, әуелі тіршілік құпияларына тереңдеп үңілмей болмайды. Өйткені, адам ғұмырының  физиологиялық осы кезеңі, күллі тіршілік атаулының тылсымға толы түйіні, тіпті ақыл түгіл, көңіл көзі жетіп болмаған жұмбақ сыры сақталған көмбесі тәрізді. Егерде ғылыми дәлелдерге сүйенсек, ана құрсағында өсіп жатқан жан иесі өзіне берілген тоғыз айдың ішінде, табиғат шебердің құдіретімен “он сегіз мың ғаламның” сипаттарын түгелдей қайталап шығатындығы белгілі боп отыр. Былайша айтқанда, бір клеткалық тіршіліктен бастап адамға дейін жетілген, биологиялық түрлерді түгелдей басып өтеді екен. Әрине бұл, күллі табиғат жаратылыстары ішіндегі күрмеуі қиын, аса күрделі құбылыс екені даусыз! Мұндай сипат тек табиғат шебердің құдіретімен ғана жасалмақ. Ендеше, осынау тіршіліктің  сапалық  дәрежеде жетілетін жұмбақ кезеңін адам тәрбиесі не кірістіре алмай келгенімізді ойласақ, бүкіл адамзаттың рухани дамуындағы аса ауыр кемшіліктер де, осы кезеңнің еленбей қалған ерсіліктері екені анықталып отыр. [5] Себебі, бұл мәселе өткен-кеткен педагогикалық және психологиялық ілімдер де, ешқашан ғылыми жүйеленіп көрген емес. Адам тәрбиесі тәрізді өте күрделі құбылыстың бастауы болып саналатын, ұр</w:t>
      </w:r>
      <w:r w:rsidR="004021A7" w:rsidRPr="0098778A">
        <w:rPr>
          <w:rFonts w:ascii="Times New Roman" w:hAnsi="Times New Roman"/>
          <w:sz w:val="20"/>
          <w:szCs w:val="20"/>
          <w:lang w:val="kk-KZ"/>
        </w:rPr>
        <w:t>пақ</w:t>
      </w:r>
      <w:r w:rsidRPr="0098778A">
        <w:rPr>
          <w:rFonts w:ascii="Times New Roman" w:hAnsi="Times New Roman"/>
          <w:sz w:val="20"/>
          <w:szCs w:val="20"/>
          <w:lang w:val="kk-KZ"/>
        </w:rPr>
        <w:t xml:space="preserve"> тазалығы мен Ана құрсағындағы жетілудің сырына терең үңілмей, ұрпақ тәрбиесінің іргелі мәселелерін дұрыс шешу мүмкін емес. Әсіресе, бүгінгі молекулалық биология мен генетика ғылымдарының қол жеткізген табыстары осы ойымызды тапжылтпай дәлелдеп отыр. Себебі, адам жаратылысындағы тек түйістік ақыл мен ішкі бес сезімді былай қойғанда, онда тума қабілеттері мен мінез-құлқы, психикалық жігері мен тектілік қасиеттерінің  іштен туатындығы, ғылыми әбден дәлелденген құбылыстар екенін ескерген жөн. Жалпы бұл мәселені тікелей адам тәрбиесі қақында болмаса да, адамзаттың небір алып ойшылдары философиялық пәлсапа түрінде көп талқылаған.Әсіресе, адам бойындағы Жан мен  Тәннің  өзара үндестіктерімен қоса,  жүрек күші  және  ақыл  </w:t>
      </w:r>
      <w:r w:rsidRPr="0098778A">
        <w:rPr>
          <w:rFonts w:ascii="Times New Roman" w:hAnsi="Times New Roman"/>
          <w:sz w:val="20"/>
          <w:szCs w:val="20"/>
          <w:lang w:val="kk-KZ"/>
        </w:rPr>
        <w:lastRenderedPageBreak/>
        <w:t>күші  тәрізді қадау-қадау құбылыстарды үнемі ой елегінен өткізіп отырған. Мәселен, адамзаттың Екінші ұстазы атанған данышпан бабамыз Әбунасыр әл-Фараби өзінің – “Екі философтың – қасиетті Платон мен Аристотельдің көзқарастарының ортақтығы” – деп аталынатын еңбегінде, екі алыптың  қайшылықтарын  үндестіріп төрелік айтады; -“Жан  және интеллект  жайында, “Тимей” атты кітабында Платон – Жанның да интеллектінің де, тек өздеріне ғана тән ерекшеліктері бар. Бұл екі дүние бірімен бірі қабаттас, біреуі – Жоғары, біреуі – Төмен дейтін мағынаға ұқсас ойлар айтады. Біз оның айтқандарын терең талдап ұғынуымыз керек. Интеллекті дүниесін де, Жан дүниесін де – ол тек  әрекет сферасында ғана айтқан. Бірақ, бұлардың әрқайсысының өз орындары бар. Ол – жоғары  және  төмен  дегенді жазықтық пен кеңістік ретінде емес, тек, ізгілік пен қадірлілік  мағынасында түсінеді. “Парасат дүниесі” – “надандық дүниесі” – “білім дүниесі” – “о дүние” – деген сөздерді біз қандай мағынада айтатын болсақ, ол мұны сол мағынада түсіну керек деп есептейді. Сондай-ақ ол – жанның  жаратылысқа эманациясы туралы және  интеллектінің  - жанға эманациясы туралы да айтады. Платон философтың мұндай нәзік ұғымдарын, оның жолын ұстаушылардың позициясынан басқа деп түсінуге болмайды. Өзінің “Жан туралы” кітабында Аристотель–философ интеллектіні - жанның ең асыл актуальды бөлшегі деп түсіндірген. Осы интеллектінің жәрдемімен жұрт – Жаратушыны таниды және Метафизиканы біледі. Олай болса, интеллекті - өзінің орны мен жағдайы  жағынан емес, керісінше,  әсемдігі  мен шынайы тазалығы жағынан – Жаратушыға ең жақын тұрған дүние ретінде бағаланады. Мұнан кейін жақын тұлға – Ж а н екені айтылады. Жан өзінің табиғи сезімдері  арқылы – Интеллекті мен Жаратушыға дәнекер тәрізді. Сөйтіп, Жан бір жағынан – Интеллектімен бірігеді,интеллекті  тарапынан – Жаратушымен бірігеді. Ал Ж а н екінші жағынан – Жаратылыспен бірігеді. Тұрған орны бойынша емес, болмысы бойынша Жаратылыс – Жаннан  кейін тұрады. Айтып жеткізілуі қиын аса күрделі – Платонның ой қорытындыларын дұрыс түсініп – осылайша ұғыну қажет болады. Егерде осылай түсінетін болсақ, онда Платон мен Аристотельдің арасында ешқандай қайшылық та, алауыздық та жоқ” – деп уақытынан озған, телегей теңіз ғұламалығын танытады. Жалпы шығыс әлемінде Платон мен Аристотель, көбіне Фарабидің түсіндірмесінен кейін ғана, терең ұғына алған ойшылдар көп. Солардың ішінде мәселенің бұл жағын ашық жазып қалдырған, ұлы ойшыл-ғұлама Әбу Әли ибн Сина екенін жақсы білеміз. Бұл деректі ол өз қолымен жазған өмірбаянының ішінде айтады. Тікелей  Жан тәрбиесіне  байланысты Халық педагогикасы мен психологиясының 2-ші негізі, немесе  адам дамуының  физиологиялық екінші  кезеңі,  бүгінгі таңға дейін  ұрпақ  тәрбиесінен  тыс қалып отыр. Тіпті, жан тәрбиесі дегенді түсіне де алмай отыр. Ол жайындағы методологиялық ізденістің жоқтығы, адам тәрбиесінің қаншалықты ойсырап жатқандығын аңғартса керек. Сондықтан да, жоғарыда аз-кем айтылған  Жанның – он екі мүшесі, яғни 12 – арнасының жабылуға жақын жағдайы – жыл өткен сайын адамдар азып барады деген тұжырымды жиі айтқызып жүр. Оны айтып қана қоюмен еш мағына шықпайды. Өйткені, бұл мәселенің өзіне тән тәрбие әдістерін  жүргізбесе, жан дүниенің  арналары сол жабылған бойы көресіңді көрсете бермек. Ендеше, тоғыз торқаның ішінде өсіп келе жатқан Жан иесі тек биология мен физиология заңдылықтарына бағынып қана дамитынын ескерсек, ананың түйсігі  мен ішкі  бес сезімдері арқылы тәрбиеленетін - Жанның мүшелеріне тиісті деңгейде көңіл аударатын мезгіл жетті. Шынын айтсақ, соңғы жылдардағы ұрпағымыздың маңдайына тиіп жүрген күйелі көсеу де осы екенін несіне жасырамыз. Оның жауапкершілігі – тікелей ата-ананың  мойнында екенін де ашып айтқан жөн. Олай болса, келер ұрпақтың бақыты мен саулығы тікелей алдыңғы буынның ұрық тазалығы мен ана құрсағындағы тәрбиені түсінуіне байланысты. Қалай десек те, бұл мәселені ары қарай назардан тыс қалдыра беру бүкіл адамзат қауымын  апатқа ұшыратуы да мүмкін.[6] Заманының түзу кезінде дәстүрі бұзылмаған Қазақ елінің, “Алып – анадан туады”   дейтін өсиетінің Үлгісі мен Халық педагогикасы мен психо-логиясының 2-ші негізі, немесе Ана құрсағындағы физиологиялық кезеңінің үндесіп жатқанын байқау қиын емес сияқты. Өзінің ұрпақ тәрбиесінде бұл өсиетті инстинкті түрде пайдаланғанын көптеген тәлімдік ұғымдардан аңғаруға болады. Халқымыздың ата дәстүрі болып саналатын – “Жеті атаға дейін қыз алыспау” салты да біраз нәрседен хабардар етеді. Бірақ, бодандықтың бұғауымен маталған соңғы үш ғасыр, бұрынғы ата-баба даналықтарынан қол үздіріп кете жаздады. Тіпті, қазір – “алып - анадан туадының” мағынасы түгіл, бұл сөздің мәніне де көңіл аударып жүргендер аз. Сондықтан да ол – алма-кезек ауысып жатқан ұрпақ тәрбиесіне әсер етуден қалғалы қашан?! Сонда, бұл тәріздес асыл сөздердің қадірі өз қалпына келмесе, Дулат-жырау айтатын; -“өнер алды–қызыл тілдің” – жағдайы қалай болмақ? Мұндай қуаты мол тұжырымдар сұлу сөйленетін сөз тәрізді қызмет етсе, сөз өнері арқылы жетілетін жас ұрпақтың зейіні  мен  зердесі  нендей күйге түспек? Енді осынау, “Алып – анадан туады” дейтін  өсиет  сөздің мәні неде екен? Ұрпақ тәрбиесіндегі орны қайсы? Ол нені меңзеп тұр? Қысқаша осы сауалдардың жауабын іздеп көрелік. Ол үшін – тіршілік құпияларына – үңілмей болмайды. Адам тәрбиесінің ана құрсағындағы кезеңі аса күрделі де, тылсым сырларының мол екендігі жайында жоғарыда азды-көпті айтылған еді. Оның тоғыз айдың ішінде “он сегіз мың ғаламның” жүріп өткен жолы мен даму сатыларын қайталайтындығы, ғылымда да дәлелденіп зерттелген мәселе?! В.А. Мезенцевтің “Ғажайып энциклопедиясында” /185-бет/ қайталап еске түсірсек “Адам ұрығы өзінің жетілу сәтінің 18-20-шы күндері, ол балыққа ұқсайтындығы соншама, тіпті желбезек саңылаулары мен аяқ-қолдарының орнында – жүзу қанатшалары да болады. Содан сәл уақыттан соң, ол – қосмекенді бақаның түріне еніп, біраздан кейін бауырымен жорғалайтын кесірткеге ұқсайды. Шамамен бір жарым айда – ананың құрсағындағы жан иесі – тұп-тура маймылдан айнымайды. Тек ақырғы айларда ғана адам бейнесіне енеді. Сөйтіп ол – жер бетіндегі эволюциялық даму сатыларын түгелдей басып өтеді” – деп егжей-тегжей жазады.[7] Ата-бабамыз осы жағдайларды жоғарыда келтірілген өсиет  сөздерімен ұрпағына тек тән құрылысының жетілуін ғана емес, “алып” деген сөзінің астарында тәннен де күрделі, жан дүниесінің де ана құрсағында қалыптасатынын меңзеп отыр. Оны – қалыптастыратын да және тәрбиелеп жетілдіретін де, тек ананың ғана парасаты екенін айтып тұр. Бұл жайында да электроника ілімімен салыстыра отырып, адам жанының 12-</w:t>
      </w:r>
      <w:r w:rsidRPr="0098778A">
        <w:rPr>
          <w:rFonts w:ascii="Times New Roman" w:hAnsi="Times New Roman"/>
          <w:sz w:val="20"/>
          <w:szCs w:val="20"/>
          <w:lang w:val="kk-KZ"/>
        </w:rPr>
        <w:lastRenderedPageBreak/>
        <w:t>мүшесі, яки  арналары  - түйсік – ұят – сүю – зерде – мінез – жігер – қабілет – ішкі бес сезімдері – бар  жан  дүниесі де, тәннің мүшелері – жүрек – ми – бауыр - өкпе – бүйрек - тағы басқалары тәрізді, тек ана құрсағында ғана жетіліп  тәрбиеленетініне  жете  мән  берілмей келді. Бүгінгі ғылым құдіреттерімен дәлелденіп отырған күрделі құбылыстардың сырлары, қазақтың Халық педагогикасы мен психологиясында да  үндестік табатындығына тұшынған сайын, ата-бабаларымыздың қалдырған  рухани  мұраларына шынайы ризашылық сезімдер билейді. Ол  көкірек  көзімен  аңғара білген: - “Он сегіз мың ғаламды – бір тарының қауызына сыйдырған” – дейтін өсиет сөзінде, тіпті тереңнен маржан теріп отырғанын жоғарыда келтірген ғылыми дәлелден, барынша анық байқалып тұрғанын көрмеу мүмкін емес. Шынында да осыншама құдіреті мол күрделі құбылыстарды жетілдіретін адам  ұрығы - тарының қауызынан да кіші болмаса, тіпті де үлкен емесіне таңданбасқа болар ма?!? Осыншама күрделі құбылыстарды  сөз өнеріне  сыйдыра білген жұрт, “Алып – анадан туады” – дейтін өсиет сөзін де ұрпағына қалдыруға құқылы еді [8].</w:t>
      </w:r>
    </w:p>
    <w:p w:rsidR="00275BD0" w:rsidRDefault="00275BD0" w:rsidP="0098778A">
      <w:pPr>
        <w:spacing w:after="0" w:line="233" w:lineRule="auto"/>
        <w:ind w:firstLine="340"/>
        <w:jc w:val="center"/>
        <w:rPr>
          <w:rFonts w:ascii="Times New Roman" w:hAnsi="Times New Roman"/>
          <w:b/>
          <w:sz w:val="20"/>
          <w:szCs w:val="20"/>
          <w:lang w:val="ca-ES"/>
        </w:rPr>
      </w:pPr>
    </w:p>
    <w:p w:rsidR="00E61A1F" w:rsidRPr="00275BD0" w:rsidRDefault="00E61A1F" w:rsidP="0098778A">
      <w:pPr>
        <w:spacing w:after="0" w:line="233" w:lineRule="auto"/>
        <w:ind w:firstLine="340"/>
        <w:jc w:val="center"/>
        <w:rPr>
          <w:rFonts w:ascii="Times New Roman" w:hAnsi="Times New Roman"/>
          <w:b/>
          <w:sz w:val="18"/>
          <w:szCs w:val="18"/>
          <w:lang w:val="ca-ES"/>
        </w:rPr>
      </w:pPr>
      <w:r w:rsidRPr="00275BD0">
        <w:rPr>
          <w:rFonts w:ascii="Times New Roman" w:hAnsi="Times New Roman"/>
          <w:b/>
          <w:sz w:val="18"/>
          <w:szCs w:val="18"/>
          <w:lang w:val="kk-KZ"/>
        </w:rPr>
        <w:t>Қолданылған әдебиеттер тізімі:</w:t>
      </w:r>
    </w:p>
    <w:p w:rsidR="00275BD0" w:rsidRPr="00275BD0" w:rsidRDefault="00275BD0" w:rsidP="0098778A">
      <w:pPr>
        <w:spacing w:after="0" w:line="233" w:lineRule="auto"/>
        <w:ind w:firstLine="340"/>
        <w:jc w:val="center"/>
        <w:rPr>
          <w:rFonts w:ascii="Times New Roman" w:hAnsi="Times New Roman"/>
          <w:b/>
          <w:sz w:val="18"/>
          <w:szCs w:val="18"/>
          <w:lang w:val="ca-ES"/>
        </w:rPr>
      </w:pPr>
    </w:p>
    <w:p w:rsidR="00CF2FE8" w:rsidRPr="00275BD0" w:rsidRDefault="00CF2FE8" w:rsidP="0098778A">
      <w:pPr>
        <w:spacing w:after="0" w:line="233" w:lineRule="auto"/>
        <w:ind w:firstLine="340"/>
        <w:jc w:val="both"/>
        <w:rPr>
          <w:rFonts w:ascii="Times New Roman" w:hAnsi="Times New Roman"/>
          <w:sz w:val="18"/>
          <w:szCs w:val="18"/>
        </w:rPr>
      </w:pPr>
      <w:r w:rsidRPr="00275BD0">
        <w:rPr>
          <w:rFonts w:ascii="Times New Roman" w:hAnsi="Times New Roman"/>
          <w:sz w:val="18"/>
          <w:szCs w:val="18"/>
          <w:lang w:val="kk-KZ"/>
        </w:rPr>
        <w:t xml:space="preserve">1. Абайдың республикалық әдеби-мемориалдық музейі. </w:t>
      </w:r>
      <w:r w:rsidRPr="00275BD0">
        <w:rPr>
          <w:rFonts w:ascii="Times New Roman" w:hAnsi="Times New Roman"/>
          <w:sz w:val="18"/>
          <w:szCs w:val="18"/>
        </w:rPr>
        <w:t xml:space="preserve">Инв. №172, </w:t>
      </w:r>
      <w:r w:rsidRPr="00275BD0">
        <w:rPr>
          <w:rFonts w:ascii="Times New Roman" w:hAnsi="Times New Roman"/>
          <w:sz w:val="18"/>
          <w:szCs w:val="18"/>
          <w:lang w:val="kk-KZ"/>
        </w:rPr>
        <w:t>С.</w:t>
      </w:r>
      <w:r w:rsidRPr="00275BD0">
        <w:rPr>
          <w:rFonts w:ascii="Times New Roman" w:hAnsi="Times New Roman"/>
          <w:sz w:val="18"/>
          <w:szCs w:val="18"/>
        </w:rPr>
        <w:t>17-</w:t>
      </w:r>
      <w:r w:rsidRPr="00275BD0">
        <w:rPr>
          <w:rFonts w:ascii="Times New Roman" w:hAnsi="Times New Roman"/>
          <w:sz w:val="18"/>
          <w:szCs w:val="18"/>
          <w:lang w:val="kk-KZ"/>
        </w:rPr>
        <w:t>21</w:t>
      </w:r>
      <w:r w:rsidRPr="00275BD0">
        <w:rPr>
          <w:rFonts w:ascii="Times New Roman" w:hAnsi="Times New Roman"/>
          <w:sz w:val="18"/>
          <w:szCs w:val="18"/>
        </w:rPr>
        <w:t>.</w:t>
      </w:r>
    </w:p>
    <w:p w:rsidR="00CF2FE8" w:rsidRPr="00275BD0" w:rsidRDefault="00CF2FE8" w:rsidP="0098778A">
      <w:pPr>
        <w:spacing w:after="0" w:line="233" w:lineRule="auto"/>
        <w:ind w:firstLine="340"/>
        <w:jc w:val="both"/>
        <w:rPr>
          <w:rFonts w:ascii="Times New Roman" w:hAnsi="Times New Roman"/>
          <w:sz w:val="18"/>
          <w:szCs w:val="18"/>
        </w:rPr>
      </w:pPr>
      <w:r w:rsidRPr="00275BD0">
        <w:rPr>
          <w:rFonts w:ascii="Times New Roman" w:hAnsi="Times New Roman"/>
          <w:sz w:val="18"/>
          <w:szCs w:val="18"/>
        </w:rPr>
        <w:t>2   әл - Фараби. Философиялық трактаттар. -</w:t>
      </w:r>
      <w:r w:rsidRPr="00275BD0">
        <w:rPr>
          <w:rFonts w:ascii="Times New Roman" w:hAnsi="Times New Roman"/>
          <w:sz w:val="18"/>
          <w:szCs w:val="18"/>
          <w:lang w:val="kk-KZ"/>
        </w:rPr>
        <w:t xml:space="preserve"> </w:t>
      </w:r>
      <w:r w:rsidRPr="00275BD0">
        <w:rPr>
          <w:rFonts w:ascii="Times New Roman" w:hAnsi="Times New Roman"/>
          <w:sz w:val="18"/>
          <w:szCs w:val="18"/>
        </w:rPr>
        <w:t xml:space="preserve">А. , 1973, </w:t>
      </w:r>
      <w:r w:rsidRPr="00275BD0">
        <w:rPr>
          <w:rFonts w:ascii="Times New Roman" w:hAnsi="Times New Roman"/>
          <w:sz w:val="18"/>
          <w:szCs w:val="18"/>
          <w:lang w:val="kk-KZ"/>
        </w:rPr>
        <w:t>С.</w:t>
      </w:r>
      <w:r w:rsidRPr="00275BD0">
        <w:rPr>
          <w:rFonts w:ascii="Times New Roman" w:hAnsi="Times New Roman"/>
          <w:sz w:val="18"/>
          <w:szCs w:val="18"/>
        </w:rPr>
        <w:t>289-</w:t>
      </w:r>
      <w:r w:rsidRPr="00275BD0">
        <w:rPr>
          <w:rFonts w:ascii="Times New Roman" w:hAnsi="Times New Roman"/>
          <w:sz w:val="18"/>
          <w:szCs w:val="18"/>
          <w:lang w:val="kk-KZ"/>
        </w:rPr>
        <w:t>296</w:t>
      </w:r>
      <w:r w:rsidRPr="00275BD0">
        <w:rPr>
          <w:rFonts w:ascii="Times New Roman" w:hAnsi="Times New Roman"/>
          <w:sz w:val="18"/>
          <w:szCs w:val="18"/>
        </w:rPr>
        <w:t>.</w:t>
      </w:r>
    </w:p>
    <w:p w:rsidR="00CF2FE8" w:rsidRPr="00275BD0" w:rsidRDefault="00CF2FE8" w:rsidP="0098778A">
      <w:pPr>
        <w:spacing w:after="0" w:line="233" w:lineRule="auto"/>
        <w:ind w:firstLine="340"/>
        <w:jc w:val="both"/>
        <w:rPr>
          <w:rFonts w:ascii="Times New Roman" w:hAnsi="Times New Roman"/>
          <w:sz w:val="18"/>
          <w:szCs w:val="18"/>
          <w:lang w:val="kk-KZ"/>
        </w:rPr>
      </w:pPr>
      <w:r w:rsidRPr="00275BD0">
        <w:rPr>
          <w:rFonts w:ascii="Times New Roman" w:hAnsi="Times New Roman"/>
          <w:sz w:val="18"/>
          <w:szCs w:val="18"/>
        </w:rPr>
        <w:t xml:space="preserve">3 Қазақ әдебиеті. Энциклопедиялық анықтамалық. - Алматы: «Аруна Лтд» ЖШС, 2010. 4 Ислам. Энциклопедиялық анықтамалық. Алматы: “Аруна Лтд.” ЖШС, 2010 </w:t>
      </w:r>
    </w:p>
    <w:p w:rsidR="00CF2FE8" w:rsidRPr="00275BD0" w:rsidRDefault="00CF2FE8" w:rsidP="0098778A">
      <w:pPr>
        <w:spacing w:after="0" w:line="233" w:lineRule="auto"/>
        <w:ind w:firstLine="340"/>
        <w:jc w:val="both"/>
        <w:rPr>
          <w:rFonts w:ascii="Times New Roman" w:hAnsi="Times New Roman"/>
          <w:sz w:val="18"/>
          <w:szCs w:val="18"/>
          <w:lang w:val="kk-KZ"/>
        </w:rPr>
      </w:pPr>
      <w:r w:rsidRPr="00275BD0">
        <w:rPr>
          <w:rFonts w:ascii="Times New Roman" w:hAnsi="Times New Roman"/>
          <w:sz w:val="18"/>
          <w:szCs w:val="18"/>
          <w:lang w:val="kk-KZ"/>
        </w:rPr>
        <w:t xml:space="preserve"> Биекенов К., Садырова М. Әлеуметтанудың түсіндірме сөздігі. — Алматы: Сөздік-Словарь, 2007. — 344 бет. </w:t>
      </w:r>
    </w:p>
    <w:p w:rsidR="00CF2FE8" w:rsidRPr="00275BD0" w:rsidRDefault="00CF2FE8" w:rsidP="0098778A">
      <w:pPr>
        <w:spacing w:after="0" w:line="233" w:lineRule="auto"/>
        <w:ind w:firstLine="340"/>
        <w:jc w:val="both"/>
        <w:rPr>
          <w:rFonts w:ascii="Times New Roman" w:hAnsi="Times New Roman"/>
          <w:sz w:val="18"/>
          <w:szCs w:val="18"/>
          <w:lang w:val="kk-KZ"/>
        </w:rPr>
      </w:pPr>
      <w:r w:rsidRPr="00275BD0">
        <w:rPr>
          <w:rFonts w:ascii="Times New Roman" w:hAnsi="Times New Roman"/>
          <w:sz w:val="18"/>
          <w:szCs w:val="18"/>
          <w:lang w:val="kk-KZ"/>
        </w:rPr>
        <w:t xml:space="preserve">6 Әлімқұлова Р., Сәтімбеков Р. Ә 55 Биология: Жалпы білім беретін мектептің 8-сыныбына арналған оқулық. - 2-басылымы, өңделген, толықтырылған. - Алматы: Атамұра, 2008. - 320 бет. </w:t>
      </w:r>
    </w:p>
    <w:p w:rsidR="00CF2FE8" w:rsidRPr="00275BD0" w:rsidRDefault="00CF2FE8" w:rsidP="0098778A">
      <w:pPr>
        <w:spacing w:after="0" w:line="233" w:lineRule="auto"/>
        <w:ind w:firstLine="340"/>
        <w:jc w:val="both"/>
        <w:rPr>
          <w:rFonts w:ascii="Times New Roman" w:hAnsi="Times New Roman"/>
          <w:sz w:val="18"/>
          <w:szCs w:val="18"/>
          <w:lang w:val="kk-KZ"/>
        </w:rPr>
      </w:pPr>
      <w:r w:rsidRPr="00275BD0">
        <w:rPr>
          <w:rFonts w:ascii="Times New Roman" w:hAnsi="Times New Roman"/>
          <w:sz w:val="18"/>
          <w:szCs w:val="18"/>
          <w:lang w:val="kk-KZ"/>
        </w:rPr>
        <w:t>7 Саяси түсіндірме сөздік. – Алматы, 2007. ЫСБН 9965-32-491-3</w:t>
      </w:r>
    </w:p>
    <w:p w:rsidR="00CF2FE8" w:rsidRPr="00275BD0" w:rsidRDefault="00CF2FE8" w:rsidP="0098778A">
      <w:pPr>
        <w:spacing w:after="0" w:line="233" w:lineRule="auto"/>
        <w:ind w:firstLine="340"/>
        <w:jc w:val="both"/>
        <w:rPr>
          <w:rFonts w:ascii="Times New Roman" w:hAnsi="Times New Roman"/>
          <w:sz w:val="18"/>
          <w:szCs w:val="18"/>
        </w:rPr>
      </w:pPr>
      <w:r w:rsidRPr="00275BD0">
        <w:rPr>
          <w:rFonts w:ascii="Times New Roman" w:hAnsi="Times New Roman"/>
          <w:sz w:val="18"/>
          <w:szCs w:val="18"/>
        </w:rPr>
        <w:t>8 Отырар. Энциклопедия. – Алматы. «Арыс» баспасы, 2005 ЫСБН 9965-17-272-2</w:t>
      </w:r>
    </w:p>
    <w:p w:rsidR="00B21A8E" w:rsidRPr="0098778A" w:rsidRDefault="00B21A8E" w:rsidP="0098778A">
      <w:pPr>
        <w:pStyle w:val="af2"/>
        <w:spacing w:line="233" w:lineRule="auto"/>
        <w:ind w:firstLine="340"/>
        <w:jc w:val="right"/>
        <w:rPr>
          <w:rFonts w:ascii="Times New Roman" w:hAnsi="Times New Roman"/>
          <w:sz w:val="20"/>
          <w:szCs w:val="20"/>
          <w:lang w:val="kk-KZ"/>
        </w:rPr>
      </w:pPr>
    </w:p>
    <w:p w:rsidR="00B21A8E" w:rsidRPr="0098778A" w:rsidRDefault="00B21A8E"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Калибекова А. К.</w:t>
      </w:r>
      <w:r w:rsidR="00275BD0">
        <w:rPr>
          <w:rFonts w:ascii="Times New Roman" w:hAnsi="Times New Roman"/>
          <w:b/>
          <w:i/>
          <w:sz w:val="20"/>
          <w:szCs w:val="20"/>
          <w:lang w:val="ca-ES"/>
        </w:rPr>
        <w:t xml:space="preserve">, </w:t>
      </w:r>
      <w:r w:rsidRPr="0098778A">
        <w:rPr>
          <w:rFonts w:ascii="Times New Roman" w:hAnsi="Times New Roman"/>
          <w:b/>
          <w:i/>
          <w:sz w:val="20"/>
          <w:szCs w:val="20"/>
          <w:lang w:val="kk-KZ"/>
        </w:rPr>
        <w:t>с</w:t>
      </w:r>
      <w:r w:rsidRPr="0098778A">
        <w:rPr>
          <w:rFonts w:ascii="Times New Roman" w:hAnsi="Times New Roman"/>
          <w:b/>
          <w:i/>
          <w:sz w:val="20"/>
          <w:szCs w:val="20"/>
        </w:rPr>
        <w:t>тудентка 2 курса</w:t>
      </w:r>
    </w:p>
    <w:p w:rsidR="00B21A8E" w:rsidRPr="0098778A" w:rsidRDefault="00B21A8E"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ю</w:t>
      </w:r>
      <w:r w:rsidRPr="0098778A">
        <w:rPr>
          <w:rFonts w:ascii="Times New Roman" w:hAnsi="Times New Roman"/>
          <w:b/>
          <w:i/>
          <w:sz w:val="20"/>
          <w:szCs w:val="20"/>
        </w:rPr>
        <w:t>ридического факультета</w:t>
      </w:r>
      <w:r w:rsidR="00275BD0">
        <w:rPr>
          <w:rFonts w:ascii="Times New Roman" w:hAnsi="Times New Roman"/>
          <w:b/>
          <w:i/>
          <w:sz w:val="20"/>
          <w:szCs w:val="20"/>
          <w:lang w:val="ca-ES"/>
        </w:rPr>
        <w:t xml:space="preserve"> </w:t>
      </w:r>
      <w:r w:rsidRPr="0098778A">
        <w:rPr>
          <w:rFonts w:ascii="Times New Roman" w:hAnsi="Times New Roman"/>
          <w:b/>
          <w:i/>
          <w:sz w:val="20"/>
          <w:szCs w:val="20"/>
        </w:rPr>
        <w:t xml:space="preserve">КазНУ им. </w:t>
      </w:r>
      <w:r w:rsidR="00D22341" w:rsidRPr="0098778A">
        <w:rPr>
          <w:rFonts w:ascii="Times New Roman" w:hAnsi="Times New Roman"/>
          <w:b/>
          <w:i/>
          <w:sz w:val="20"/>
          <w:szCs w:val="20"/>
          <w:lang w:val="kk-KZ"/>
        </w:rPr>
        <w:t>а</w:t>
      </w:r>
      <w:r w:rsidRPr="0098778A">
        <w:rPr>
          <w:rFonts w:ascii="Times New Roman" w:hAnsi="Times New Roman"/>
          <w:b/>
          <w:i/>
          <w:sz w:val="20"/>
          <w:szCs w:val="20"/>
        </w:rPr>
        <w:t>ль-Фараби</w:t>
      </w:r>
    </w:p>
    <w:p w:rsidR="00B21A8E" w:rsidRPr="0098778A" w:rsidRDefault="00B21A8E"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Научный руководитель: </w:t>
      </w:r>
    </w:p>
    <w:p w:rsidR="00B21A8E" w:rsidRPr="0098778A" w:rsidRDefault="00D22341"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д. ф</w:t>
      </w:r>
      <w:r w:rsidRPr="0098778A">
        <w:rPr>
          <w:rFonts w:ascii="Times New Roman" w:hAnsi="Times New Roman"/>
          <w:b/>
          <w:i/>
          <w:sz w:val="20"/>
          <w:szCs w:val="20"/>
          <w:lang w:val="kk-KZ"/>
        </w:rPr>
        <w:t>илос</w:t>
      </w:r>
      <w:r w:rsidRPr="0098778A">
        <w:rPr>
          <w:rFonts w:ascii="Times New Roman" w:hAnsi="Times New Roman"/>
          <w:b/>
          <w:i/>
          <w:sz w:val="20"/>
          <w:szCs w:val="20"/>
        </w:rPr>
        <w:t>.н., профессор</w:t>
      </w:r>
      <w:r w:rsidRPr="0098778A">
        <w:rPr>
          <w:b/>
          <w:i/>
          <w:color w:val="000000"/>
          <w:sz w:val="20"/>
          <w:szCs w:val="20"/>
          <w:lang w:val="kk-KZ"/>
        </w:rPr>
        <w:t xml:space="preserve"> </w:t>
      </w:r>
      <w:r w:rsidR="00B21A8E" w:rsidRPr="0098778A">
        <w:rPr>
          <w:rFonts w:ascii="Times New Roman" w:hAnsi="Times New Roman"/>
          <w:b/>
          <w:i/>
          <w:sz w:val="20"/>
          <w:szCs w:val="20"/>
        </w:rPr>
        <w:t>Сыргакбаева А.С.</w:t>
      </w:r>
    </w:p>
    <w:p w:rsidR="00B21A8E" w:rsidRPr="0098778A" w:rsidRDefault="00B21A8E" w:rsidP="0098778A">
      <w:pPr>
        <w:pStyle w:val="af2"/>
        <w:spacing w:line="233" w:lineRule="auto"/>
        <w:ind w:firstLine="340"/>
        <w:jc w:val="center"/>
        <w:rPr>
          <w:rFonts w:ascii="Times New Roman" w:hAnsi="Times New Roman"/>
          <w:b/>
          <w:i/>
          <w:sz w:val="20"/>
          <w:szCs w:val="20"/>
        </w:rPr>
      </w:pPr>
    </w:p>
    <w:p w:rsidR="00B21A8E" w:rsidRPr="0098778A" w:rsidRDefault="00B21A8E" w:rsidP="0098778A">
      <w:pPr>
        <w:pStyle w:val="af2"/>
        <w:spacing w:line="233" w:lineRule="auto"/>
        <w:ind w:firstLine="340"/>
        <w:jc w:val="center"/>
        <w:rPr>
          <w:rFonts w:ascii="Times New Roman" w:hAnsi="Times New Roman"/>
          <w:b/>
          <w:caps/>
          <w:sz w:val="20"/>
          <w:szCs w:val="20"/>
        </w:rPr>
      </w:pPr>
      <w:r w:rsidRPr="0098778A">
        <w:rPr>
          <w:rFonts w:ascii="Times New Roman" w:hAnsi="Times New Roman"/>
          <w:b/>
          <w:caps/>
          <w:sz w:val="20"/>
          <w:szCs w:val="20"/>
        </w:rPr>
        <w:t>Понимание жизни и смерти</w:t>
      </w:r>
    </w:p>
    <w:p w:rsidR="00B21A8E" w:rsidRPr="0098778A" w:rsidRDefault="00B21A8E" w:rsidP="0098778A">
      <w:pPr>
        <w:pStyle w:val="af2"/>
        <w:spacing w:line="233" w:lineRule="auto"/>
        <w:ind w:firstLine="340"/>
        <w:jc w:val="center"/>
        <w:rPr>
          <w:rFonts w:ascii="Times New Roman" w:hAnsi="Times New Roman"/>
          <w:sz w:val="20"/>
          <w:szCs w:val="20"/>
        </w:rPr>
      </w:pPr>
    </w:p>
    <w:p w:rsidR="00B21A8E" w:rsidRPr="0098778A" w:rsidRDefault="00B21A8E" w:rsidP="0098778A">
      <w:pPr>
        <w:pStyle w:val="af2"/>
        <w:spacing w:line="233" w:lineRule="auto"/>
        <w:ind w:firstLine="340"/>
        <w:jc w:val="right"/>
        <w:rPr>
          <w:rFonts w:ascii="Times New Roman" w:hAnsi="Times New Roman"/>
          <w:i/>
          <w:sz w:val="20"/>
          <w:szCs w:val="20"/>
        </w:rPr>
      </w:pPr>
      <w:r w:rsidRPr="0098778A">
        <w:rPr>
          <w:rFonts w:ascii="Times New Roman" w:hAnsi="Times New Roman"/>
          <w:i/>
          <w:sz w:val="20"/>
          <w:szCs w:val="20"/>
        </w:rPr>
        <w:t>Жизнь есть трагедия абсурда</w:t>
      </w:r>
    </w:p>
    <w:p w:rsidR="00B21A8E" w:rsidRPr="0098778A" w:rsidRDefault="00B21A8E" w:rsidP="0098778A">
      <w:pPr>
        <w:pStyle w:val="af2"/>
        <w:spacing w:line="233" w:lineRule="auto"/>
        <w:ind w:firstLine="340"/>
        <w:jc w:val="right"/>
        <w:rPr>
          <w:rFonts w:ascii="Times New Roman" w:hAnsi="Times New Roman"/>
          <w:i/>
          <w:sz w:val="20"/>
          <w:szCs w:val="20"/>
        </w:rPr>
      </w:pPr>
      <w:r w:rsidRPr="0098778A">
        <w:rPr>
          <w:rFonts w:ascii="Times New Roman" w:hAnsi="Times New Roman"/>
          <w:i/>
          <w:sz w:val="20"/>
          <w:szCs w:val="20"/>
        </w:rPr>
        <w:t>А. Камю</w:t>
      </w:r>
    </w:p>
    <w:p w:rsidR="00B21A8E" w:rsidRPr="0098778A" w:rsidRDefault="00B21A8E" w:rsidP="0098778A">
      <w:pPr>
        <w:pStyle w:val="af2"/>
        <w:spacing w:line="233" w:lineRule="auto"/>
        <w:ind w:firstLine="340"/>
        <w:jc w:val="right"/>
        <w:rPr>
          <w:rFonts w:ascii="Times New Roman" w:hAnsi="Times New Roman"/>
          <w:sz w:val="20"/>
          <w:szCs w:val="20"/>
        </w:rPr>
      </w:pPr>
    </w:p>
    <w:p w:rsidR="00B21A8E" w:rsidRPr="0098778A" w:rsidRDefault="00B21A8E"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ab/>
        <w:t>Сколько голов – столько умов. Подобную незамысловатую формулировку плюрализма мнений давал еще в свое время Публий Теренций.  Как мы видим, его слова не поблекли от времени: эта формулировка актуальна и в наши дни.</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 xml:space="preserve">Существует довольно-таки много различных теорий о жизни и смерти. Самые успешные из них нашли свою опору в религии, при этом совершенно неважно: политеизм это или же монотеизм, суть одна – человек нуждается в «утвержденном» смысле жизни. Те немногие, что называют себя атеистами, порой являются приверженцами постмодернизма, либо варьируют на грани религии, ее отрицания, в зависимости от ситуации. В любом случае, вне зависимости от точки зрения начало и конец есть у всех: рождение и смерть, а то, что происходит посередине – жизнь.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 xml:space="preserve">В моем понимании жизнь это моменты, отличающиеся от существования, а смерть есть черта, подводящая итоги. Что именно то «отличающееся» зависит напрямую от субъекта этого вопроса, а «черта» это невозможность ничего противопоставить ситуации. Мерилами «подвигов», «отличий» является сам человек, т.е. критерий этот полностью субъективен и, как бы ни было это абсурдно, смерти меньше всего боятся те люди, чья жизнь имеет наибольшую ценность.  Казалось бы, все вполне закономерно, ведь человек жалкий оттого и боится умереть, что не знает, что преподнести из своего скромного бытия на чашу весов при подсчете итогов, и поэтому, как ни странно, многие, уставая бороться, прибегают к суициду. Не это ли абсурд? Люди, добившиеся успеха, отнюдь не страшатся подвести итоги с жизнью хоть прямо сейчас, хотя это даже и не зависит от их заслуг перед обществом, это зависит от чувства собственного удовлетворения от самого себя, как от личности в целом. Здесь играет огромную роль критерий оценки и, по-моему мнению, превалирование общественных канонов в этом вопросе не делает чести личности, это лишь подтверждает «однородность» ее сознания с навязанными критериями. К великому моему сожалению, человек существо крайне тщеславное в своем большинстве и даже если он будет знать, что, предположим, он популярен, его имя у всех на устах, и вероятно именно он будет являться символом этого века в какой-то сфере, он все равно будет несчастен. Этот человек даже может впасть в глубокую депрессию, вероятность суицидального исхода которой очень велик, при этом возможно даже то, что человек этот не будет находиться в состоянии катарсиса, а просто он будет временно выведен из душевного равновесия. Большинство людей, добившихся определенных результатов в своей реализации, постепенно приходят к сознанию жизни в целом. Именно это является, зачастую, точкой отсчета в системе координат. Порой многие от такого знания и перестают бояться смерти, вот только нужно ли было человеку это осознания жизни?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 xml:space="preserve">Подавляющее большинство великих людей было, как минимум, странными, а многие из них сумасшедшие, либо самоубийцы. «Странными» же они бывают оттого, что были непонятыми своими </w:t>
      </w:r>
      <w:r w:rsidRPr="0098778A">
        <w:rPr>
          <w:rFonts w:ascii="Times New Roman" w:hAnsi="Times New Roman"/>
          <w:sz w:val="20"/>
          <w:szCs w:val="20"/>
        </w:rPr>
        <w:lastRenderedPageBreak/>
        <w:t xml:space="preserve">современниками, за это и были осуждены злыми языками, ведь человек боится того, чего не понимает. Это, кстати, и есть одна из причин боязни смерти – неизвестность. Человек, довольный своим бытием, вряд ли когда-либо обратится к намеренному шагу в неизвестность, по крайней мере, пока не постигнет сознания.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 xml:space="preserve">Рано или поздно перед каждым из нас встает вопрос бытия: быть или не быть. Невольно обращаешься к героям пьесы Гамлет Шекспира: явные примеры противостояния взглядов маленького человека и человека успешного в вопросах бытия.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 xml:space="preserve">Офелия, переступившая пороги страха и шагнувшая в небытие в объятие пруда – вершила над собой воистину суровый суд. Казалось бы, проблемы ее были решаемы и просто ее психика не выдержала и, как ни странно, свой меньший страх она подавила более большим, что не может не вызвать вопросов. Проблема ее заключалась в том, что кризис ее постиг отнюдь не тот, что должен был коснуться ее ума, ушла она из жизни от неразделенной любви, от печалей свалившихся на ее хрупкие плечи, но никак она не вникла в сам процесс жизни. Она так и не достигла сознания, ведомая мнением отца и старшего брата. Сам же Гамлет стал осознавать жизнь крайне рано по причине трагичной гибели отца. Он разочаровался и, именно это открыло его глаза на все происходящее вокруг него. Вопрос бытия он в своем известном монологе расписал более чем ярко, но от осознания бытия счастливее он не стал… А что есть человеку счастье? Знание, успехи, достижения? Порой счастлив тот, кто не достиг ничего или же достиг, однако оттого и стал еще несчастней? Порой люди в вопросе счастья подобны животному: наступи кошке на хвост, когда у нее болят зубы и она будет счастлива. Так и люди.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 xml:space="preserve">Другой яркий пример, при этом совершенно противоположный – Андрей Болконский, герой романа Л. Толстого «Война и мир».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На первых порах, до битвы под Аустерлицем, князь был полон тщеславных мыслей, он жаждал славы, признания, ведомый одним единственным идолом – Наполеоном, великим полководцем. Андрей завидовал Бонапарту, мечтая о своем «Тулоне», «Аркольском мосте». Ради осуществления своей мечты он готов принести на жертвенный алтарь все: «Я ничего не люблю, как только славу, любовь людскую. Смерть, раны, потеря семьи, ничто мне не страшно» [1].</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Жаль, что князь не предвидел большего – судьба распорядилась иначе и на его ход «конем», она неожиданно начала играть в карты. В ходе битвы под Аустерлицем, князя ранили и в этот момент разрушились все его честолюбивые планы. Болконский, лежа на поле сражений, смотрел вверх и любовался бескрайним простором неба. Вечного, торжественного и безумно спокойного. Ничто не тревожило это величественное полотно незнакомого мастера. Все на его фоне поблекло в разуме князя и стало выглядеть простой людской суетой: «Да! Все пустое, все обман, кроме этого бесконечного неба». Шагая по разукрашенной кровью траве, маленький, коренастый француз горделиво оценивал результаты окончившейся баталии. Здесь и произошло развенчание кумира князя. Бонапарт показался ему жалким, ничтожным, в сравнении с тем, что происходило между небом и его душой.</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Далее перо писателя не оставило в покое бедного Андрея – погибает его жена, оставляя на нем сына. Военная карьера закончилась для него навсегда и в свои лучшие годы эта личность погибла. Он умер, в самом расцвете лет. Умер морально, судьба сломила его волю окончательно.</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 xml:space="preserve">Умение жить – искусство. Каждый из нас художник, а воля наша – это кисть, которая меняет свою толщину и жесткость в зависимости от жизненных ситуаций. Краски же каждый выбирает самостоятельно, равно как и позицию жизни.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Яркие краски – жизнь мотылька, который наслаждается каждым моментом. Тусклые – восприятие жизни, как болезни, неминуемо влекущей за собой смерть.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Некоторые жизни - картины, самые запоминающиеся, подобно Лувру вмещает в себя история. Такие работы останутся в памяти людей навечно, однако будут ли те самые «краски» иметь все тоже значение?</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Невольно приходит на ум выражение Диогена Лаэртского: «Овощ – это не то, что перед нами. Потому что овощ существовал и за тысячу лет до нас, - а стало быть, овощ перед нами – не овощ» [2].</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ab/>
        <w:t xml:space="preserve">Отсюда возникает вопрос. А если же все та «яркие» краски, возможно, потеряют свою ценность, то какой же будет тогда смысл рисовать? Не сводит ли это на нет первый вариант рассмотрения жизни? Возможно, имеет смысл, в случае идеи «сверхчеловека»? [3] Ведь человеку ничего не мешает жить просто, по канонам буддизма. Однако всякого ведет на свершение какое-либо чувство, что уже в принципе далеко от истины. Возможно, добиваться чего-то допустимо лишь при условии отсутствии эмоций, пропадет дестабилизирующий фактор. Человек полностью переродится, это и будет третьей ступенью развития – появлением «Сверхчеловека». </w:t>
      </w:r>
    </w:p>
    <w:p w:rsidR="00B21A8E" w:rsidRPr="0098778A" w:rsidRDefault="00B21A8E"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этом случае понятия «жизнь» и «смерть» будут полностью работать на поддержку таковых, ведь «жизнь» приобретает понятие, свойственное лишь определенному классу людей, а возможно, таковые будут существовать и вне рамок, не попадая ни под какие каноны. В этом случае пропадет и дальнейшая эволюция понятий «Добра» и «Зла», а может и вовсе это приведет и к исчезновению таковых?</w:t>
      </w:r>
    </w:p>
    <w:p w:rsidR="00B21A8E" w:rsidRPr="0098778A" w:rsidRDefault="00B21A8E" w:rsidP="0098778A">
      <w:pPr>
        <w:pStyle w:val="af2"/>
        <w:spacing w:line="233" w:lineRule="auto"/>
        <w:ind w:firstLine="340"/>
        <w:jc w:val="both"/>
        <w:rPr>
          <w:rFonts w:ascii="Times New Roman" w:hAnsi="Times New Roman"/>
          <w:sz w:val="20"/>
          <w:szCs w:val="20"/>
        </w:rPr>
      </w:pPr>
    </w:p>
    <w:p w:rsidR="00E61A1F" w:rsidRPr="00275BD0" w:rsidRDefault="00E61A1F" w:rsidP="0098778A">
      <w:pPr>
        <w:pStyle w:val="af1"/>
        <w:shd w:val="clear" w:color="auto" w:fill="FFFFFF"/>
        <w:spacing w:before="0" w:beforeAutospacing="0" w:after="0" w:afterAutospacing="0" w:line="233" w:lineRule="auto"/>
        <w:ind w:firstLine="340"/>
        <w:jc w:val="center"/>
        <w:rPr>
          <w:b/>
          <w:color w:val="000000" w:themeColor="text1"/>
          <w:sz w:val="18"/>
          <w:szCs w:val="18"/>
        </w:rPr>
      </w:pPr>
      <w:r w:rsidRPr="00275BD0">
        <w:rPr>
          <w:b/>
          <w:color w:val="000000" w:themeColor="text1"/>
          <w:sz w:val="18"/>
          <w:szCs w:val="18"/>
          <w:lang w:val="kk-KZ"/>
        </w:rPr>
        <w:t>Список и</w:t>
      </w:r>
      <w:r w:rsidRPr="00275BD0">
        <w:rPr>
          <w:b/>
          <w:color w:val="000000" w:themeColor="text1"/>
          <w:sz w:val="18"/>
          <w:szCs w:val="18"/>
        </w:rPr>
        <w:t>спользованн</w:t>
      </w:r>
      <w:r w:rsidRPr="00275BD0">
        <w:rPr>
          <w:b/>
          <w:color w:val="000000" w:themeColor="text1"/>
          <w:sz w:val="18"/>
          <w:szCs w:val="18"/>
          <w:lang w:val="kk-KZ"/>
        </w:rPr>
        <w:t>ой</w:t>
      </w:r>
      <w:r w:rsidRPr="00275BD0">
        <w:rPr>
          <w:b/>
          <w:color w:val="000000" w:themeColor="text1"/>
          <w:sz w:val="18"/>
          <w:szCs w:val="18"/>
        </w:rPr>
        <w:t xml:space="preserve"> литератур</w:t>
      </w:r>
      <w:r w:rsidRPr="00275BD0">
        <w:rPr>
          <w:b/>
          <w:color w:val="000000" w:themeColor="text1"/>
          <w:sz w:val="18"/>
          <w:szCs w:val="18"/>
          <w:lang w:val="kk-KZ"/>
        </w:rPr>
        <w:t>ы</w:t>
      </w:r>
      <w:r w:rsidRPr="00275BD0">
        <w:rPr>
          <w:b/>
          <w:color w:val="000000" w:themeColor="text1"/>
          <w:sz w:val="18"/>
          <w:szCs w:val="18"/>
        </w:rPr>
        <w:t>:</w:t>
      </w:r>
    </w:p>
    <w:p w:rsidR="00B21A8E" w:rsidRPr="00275BD0" w:rsidRDefault="00B21A8E" w:rsidP="0098778A">
      <w:pPr>
        <w:pStyle w:val="ab"/>
        <w:numPr>
          <w:ilvl w:val="0"/>
          <w:numId w:val="92"/>
        </w:numPr>
        <w:spacing w:line="233" w:lineRule="auto"/>
        <w:ind w:left="0" w:firstLine="340"/>
        <w:rPr>
          <w:rFonts w:ascii="Times New Roman" w:hAnsi="Times New Roman"/>
          <w:sz w:val="18"/>
          <w:szCs w:val="18"/>
        </w:rPr>
      </w:pPr>
      <w:r w:rsidRPr="00275BD0">
        <w:rPr>
          <w:rFonts w:ascii="Times New Roman" w:hAnsi="Times New Roman"/>
          <w:sz w:val="18"/>
          <w:szCs w:val="18"/>
        </w:rPr>
        <w:t>Л.Н.Толстой. Собрание сочинений в восьми томах. Т. 3,4. М.: «Лексика», 1996 г.</w:t>
      </w:r>
    </w:p>
    <w:p w:rsidR="00B21A8E" w:rsidRPr="00275BD0" w:rsidRDefault="00B21A8E" w:rsidP="0098778A">
      <w:pPr>
        <w:pStyle w:val="ab"/>
        <w:numPr>
          <w:ilvl w:val="0"/>
          <w:numId w:val="92"/>
        </w:numPr>
        <w:spacing w:line="233" w:lineRule="auto"/>
        <w:ind w:left="0" w:firstLine="340"/>
        <w:rPr>
          <w:rFonts w:ascii="Times New Roman" w:hAnsi="Times New Roman"/>
          <w:sz w:val="18"/>
          <w:szCs w:val="18"/>
        </w:rPr>
      </w:pPr>
      <w:r w:rsidRPr="00275BD0">
        <w:rPr>
          <w:rFonts w:ascii="Times New Roman" w:hAnsi="Times New Roman"/>
          <w:sz w:val="18"/>
          <w:szCs w:val="18"/>
        </w:rPr>
        <w:t>О жизни, учениях и изречениях знаменитых философов. 2-е издание, испр. – М.: Издательство «Мысль», 1986.-576 с.</w:t>
      </w:r>
    </w:p>
    <w:p w:rsidR="00B21A8E" w:rsidRPr="00275BD0" w:rsidRDefault="00B21A8E" w:rsidP="0098778A">
      <w:pPr>
        <w:pStyle w:val="ab"/>
        <w:numPr>
          <w:ilvl w:val="0"/>
          <w:numId w:val="92"/>
        </w:numPr>
        <w:spacing w:line="233" w:lineRule="auto"/>
        <w:ind w:left="0" w:firstLine="340"/>
        <w:rPr>
          <w:rFonts w:ascii="Times New Roman" w:hAnsi="Times New Roman"/>
          <w:sz w:val="18"/>
          <w:szCs w:val="18"/>
        </w:rPr>
      </w:pPr>
      <w:r w:rsidRPr="00275BD0">
        <w:rPr>
          <w:rFonts w:ascii="Times New Roman" w:hAnsi="Times New Roman"/>
          <w:sz w:val="18"/>
          <w:szCs w:val="18"/>
        </w:rPr>
        <w:t xml:space="preserve">Ф. Ницше. Так говорил Заратустра. Книга для всех и ни для кого. М.: Наука, 2000 . </w:t>
      </w:r>
    </w:p>
    <w:p w:rsidR="00B21A8E" w:rsidRPr="00275BD0" w:rsidRDefault="00B21A8E" w:rsidP="0098778A">
      <w:pPr>
        <w:pStyle w:val="ab"/>
        <w:numPr>
          <w:ilvl w:val="0"/>
          <w:numId w:val="92"/>
        </w:numPr>
        <w:spacing w:line="233" w:lineRule="auto"/>
        <w:ind w:left="0" w:firstLine="340"/>
        <w:rPr>
          <w:rFonts w:ascii="Times New Roman" w:hAnsi="Times New Roman"/>
          <w:sz w:val="18"/>
          <w:szCs w:val="18"/>
        </w:rPr>
      </w:pPr>
      <w:r w:rsidRPr="00275BD0">
        <w:rPr>
          <w:rFonts w:ascii="Times New Roman" w:hAnsi="Times New Roman"/>
          <w:sz w:val="18"/>
          <w:szCs w:val="18"/>
        </w:rPr>
        <w:t>Ф. Ницше. По ту сторону Добра и Зла. Прелюдия к философии будущего. М.Наука,  2000.</w:t>
      </w:r>
    </w:p>
    <w:p w:rsidR="00B21A8E" w:rsidRPr="0098778A" w:rsidRDefault="00B21A8E" w:rsidP="0098778A">
      <w:pPr>
        <w:pStyle w:val="ab"/>
        <w:spacing w:line="233" w:lineRule="auto"/>
        <w:ind w:firstLine="340"/>
        <w:rPr>
          <w:rFonts w:ascii="Times New Roman" w:hAnsi="Times New Roman"/>
        </w:rPr>
      </w:pPr>
    </w:p>
    <w:p w:rsidR="00E61A1F" w:rsidRPr="0098778A" w:rsidRDefault="00B21A8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Қамзанова А</w:t>
      </w:r>
      <w:r w:rsidR="00E61A1F" w:rsidRPr="0098778A">
        <w:rPr>
          <w:rFonts w:ascii="Times New Roman" w:hAnsi="Times New Roman"/>
          <w:b/>
          <w:i/>
          <w:sz w:val="20"/>
          <w:szCs w:val="20"/>
          <w:lang w:val="kk-KZ"/>
        </w:rPr>
        <w:t>.,</w:t>
      </w:r>
    </w:p>
    <w:p w:rsidR="006C07DF" w:rsidRPr="0098778A" w:rsidRDefault="00E61A1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6C07DF" w:rsidRPr="0098778A">
        <w:rPr>
          <w:rFonts w:ascii="Times New Roman" w:hAnsi="Times New Roman"/>
          <w:b/>
          <w:i/>
          <w:sz w:val="20"/>
          <w:szCs w:val="20"/>
          <w:lang w:val="kk-KZ"/>
        </w:rPr>
        <w:t>л-Фараби атындағы ҚазҰУ</w:t>
      </w:r>
    </w:p>
    <w:p w:rsidR="00B21A8E" w:rsidRPr="0098778A" w:rsidRDefault="00B21A8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философия бөлімінің 2 курс студенті </w:t>
      </w:r>
    </w:p>
    <w:p w:rsidR="00B21A8E" w:rsidRPr="0098778A" w:rsidRDefault="00B21A8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B21A8E" w:rsidRPr="0098778A" w:rsidRDefault="00B21A8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филос.ғ.к., доцент</w:t>
      </w:r>
      <w:r w:rsidR="00D22341"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Құранбек </w:t>
      </w:r>
      <w:r w:rsidR="00E61A1F" w:rsidRPr="0098778A">
        <w:rPr>
          <w:rFonts w:ascii="Times New Roman" w:hAnsi="Times New Roman"/>
          <w:b/>
          <w:i/>
          <w:sz w:val="20"/>
          <w:szCs w:val="20"/>
          <w:lang w:val="kk-KZ"/>
        </w:rPr>
        <w:t>Ә.А.</w:t>
      </w:r>
    </w:p>
    <w:p w:rsidR="00B21A8E" w:rsidRPr="0098778A" w:rsidRDefault="00B21A8E" w:rsidP="0098778A">
      <w:pPr>
        <w:spacing w:after="0" w:line="233" w:lineRule="auto"/>
        <w:ind w:firstLine="340"/>
        <w:jc w:val="right"/>
        <w:rPr>
          <w:rFonts w:ascii="Times New Roman" w:hAnsi="Times New Roman"/>
          <w:b/>
          <w:i/>
          <w:sz w:val="20"/>
          <w:szCs w:val="20"/>
          <w:lang w:val="kk-KZ"/>
        </w:rPr>
      </w:pPr>
    </w:p>
    <w:p w:rsidR="00B21A8E" w:rsidRPr="0098778A" w:rsidRDefault="00B21A8E"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әл-Фараби философиясындағы адам мәселесі</w:t>
      </w:r>
    </w:p>
    <w:p w:rsidR="00B21A8E" w:rsidRPr="0098778A" w:rsidRDefault="00B21A8E" w:rsidP="0098778A">
      <w:pPr>
        <w:spacing w:after="0" w:line="233" w:lineRule="auto"/>
        <w:ind w:firstLine="340"/>
        <w:jc w:val="both"/>
        <w:rPr>
          <w:rFonts w:ascii="Times New Roman" w:hAnsi="Times New Roman"/>
          <w:b/>
          <w:sz w:val="20"/>
          <w:szCs w:val="20"/>
          <w:lang w:val="kk-KZ"/>
        </w:rPr>
      </w:pPr>
    </w:p>
    <w:p w:rsidR="00B21A8E" w:rsidRPr="0098778A" w:rsidRDefault="00B21A8E"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Қасиетті қазақ даласы талай ғұламаларды дүниеге алып келді. Қазақ топырағының көкірегі ояу, көзі ашық ойшыл талай азаматтары ортақ тілде жаза біліп, кейінгі ұрпақтарына мұра етіп қалдыра білді. Олардың ішінде де әлемге жайылғандары да аз  емес. Солардың бірі бәрімізге танымал ұлы жерлесіміз – Әбу Насыр Әл-Фараби.</w:t>
      </w:r>
      <w:r w:rsidRPr="0098778A">
        <w:rPr>
          <w:rFonts w:ascii="Times New Roman" w:hAnsi="Times New Roman"/>
          <w:b/>
          <w:sz w:val="20"/>
          <w:szCs w:val="20"/>
          <w:lang w:val="kk-KZ"/>
        </w:rPr>
        <w:t xml:space="preserve"> </w:t>
      </w:r>
      <w:r w:rsidRPr="0098778A">
        <w:rPr>
          <w:rFonts w:ascii="Times New Roman" w:hAnsi="Times New Roman"/>
          <w:sz w:val="20"/>
          <w:szCs w:val="20"/>
          <w:lang w:val="kk-KZ"/>
        </w:rPr>
        <w:t xml:space="preserve">Әбу Насыр Мұхаммет ибн Мұхаммет ибн Тархан ибн Ұзлағ әл-Фараби (870-950 жж.) Отырар оазисінде өмірге келді (қазіргі Оңтүстік Қазақстан аймағы). Қазақстан жерінде егіншілік пен қалалық мәдениеттің көпғасырлық тарихы бар. Атап айтсақ, Оңтүстік Қазақстанда көне замандарда-ақ қалалар мен суармалы егіншілік пайда болды. Арабтар жаулап алғаннан кейін Отырар оазисі Фараб аймағы деп аталып кетті. </w:t>
      </w:r>
      <w:r w:rsidRPr="0098778A">
        <w:rPr>
          <w:rFonts w:ascii="Times New Roman" w:hAnsi="Times New Roman"/>
          <w:sz w:val="20"/>
          <w:szCs w:val="20"/>
        </w:rPr>
        <w:t>Онда бірнеше қала орталықтары, солардың арасында Весидж (Оксус) қамалы да орналасты. Әл-Фараби осы жерде дүниеге келіп, балалық шағын осында өткізді. Оксус қалашығы Сырдарияның сол жағалауында Ақ-жар сайында, Отырардан солтүстік батысқа қарай 25 шақырым жерде орналасқан. Весиджді зерттеу Оксус VII-VIII ғасыр-ларда пайда болған деп айтуға мүмкіндік береді. Әл-Фараби өмір сүрген уақытта ол қолөнері дамыған қала болды. Орта Азиядан Сырдарияның төменгі ағысы мен Арал маңы арқылы өтетін керуен жолдарында орналасқандықтан ол Отырар оазисі мен барлық Оңтүстік Қазақстан өмірінде маңызды рөл атқарды. /Қар.: Аль-Фараби и развитие науки и культуры стран Востока. А.: Наука, 1975. 6-7/</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 енді атап айтсақ, Әл-Фараби Аристотельден кейінгі Екінші ұстаз аталып, көзінің тірісінде-ақ аты әлемге танылды, өйткені ол өзінің шығармашылық потенциалын иран, үнді, грек, араб, түркі және т.б. мәдениеттердің жасампаздық қуатын бойына сіңірген ислам мәдениетінің рухани атмосферасында жүзеге асырды. Ортағасырлық Таяу және Орта Шығысқа аты кең таралған әл-Фараби әлемдік философия тарихына антикалық философия мен ислам дүниетанымын синтездеген, логика, математика, музыка, грамматика, саясат пен этика сияқты көптеген ғылым салаларында терең қол таңбасын қалдырған ойшыл ғалым ретінде енді. Өзіне тән энциклопедиялығымен әл-Фараби әр түрлі мәдениеттер мен өркениеттер идеяларын синтездеудің жемісті тәжірибесін көрсетіп, тең құқықты тарихи сұхбат, жалпыадамзаттық құндылықтарды (олардың ішінде көшпелі түркі әлемінің құндылықтары да маңызды орыналады) орнықтырудың үлгісін айқындады.</w:t>
      </w:r>
    </w:p>
    <w:p w:rsidR="00B21A8E" w:rsidRPr="0098778A" w:rsidRDefault="00B21A8E" w:rsidP="0098778A">
      <w:pPr>
        <w:pStyle w:val="21"/>
        <w:tabs>
          <w:tab w:val="left" w:pos="90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Әл-Фараби сонымен қоса Аристотельдің философиясына түсініктемелер жаза отырып, өз тарапынан да көптеген философиялық еңбектер жазған. </w:t>
      </w:r>
    </w:p>
    <w:p w:rsidR="00B21A8E" w:rsidRPr="0098778A" w:rsidRDefault="00B21A8E" w:rsidP="0098778A">
      <w:pPr>
        <w:pStyle w:val="21"/>
        <w:tabs>
          <w:tab w:val="left" w:pos="90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Әл-Фараби адамды ақыл-парасатты жануар (хайуан акли), азаматтық жануар (хайуан мадани), ал адам мен оның өмір жағдайын зерттейтін ғылымды «азаматтық философия» деп атады. [96, 327 б.] </w:t>
      </w:r>
    </w:p>
    <w:p w:rsidR="00B21A8E" w:rsidRPr="0098778A" w:rsidRDefault="00B21A8E" w:rsidP="0098778A">
      <w:pPr>
        <w:pStyle w:val="21"/>
        <w:tabs>
          <w:tab w:val="left" w:pos="90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Әл-Фараби бойынша адам өз болмысында салыстырмалы еркіндікке ие жан, ал екінші жағынан ол біртұтастықтың бір бөлігі ғана, өйткені, Жоғарғы Бірінші Мән ай үстіндегі әлемнің сатыларын жарата отырып, үйлесімдікті қалыптастырады, сонымен бірге адамзат қоғамының тіршілік етуі мен дамуының барлық шектерін анықтайды. Адамдар табиғатынан үйлесімділікке үйір деген сенім әл-Фарабиді тұрғындардың қалада шоғырлануы заттардың әлемдік жиынтыққа бірігуі секілді деген ой-тұжырымға әкеледі. Қала мен халықтың жиынтығы әртүрлі денелерден тұратын жиынтық-дүниеге ұқсас. </w:t>
      </w:r>
    </w:p>
    <w:p w:rsidR="00B21A8E" w:rsidRPr="0098778A" w:rsidRDefault="00B21A8E"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Фараби адам міндетті түрде адал ниетті болу керек деп есептейді. Өйткені, жақсы істер істеп, мұның төлеуін күтсе, адам бұл істерін жамандыққа айналдырады.</w:t>
      </w:r>
    </w:p>
    <w:p w:rsidR="00B21A8E" w:rsidRPr="0098778A" w:rsidRDefault="00B21A8E"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Біздің пікірімізше Фараби адам өз көздеген мақсатына жетуі оның өзіне ғана байланысты екенін айтады. Адам рухани жағынан үнемі өзін – өзі жетілдіріп отыруға тиіс екен, адам тек ақиқатты, айналадағы дүниені танып білу арқылы жетіледі деп түйін жасайды.</w:t>
      </w:r>
    </w:p>
    <w:p w:rsidR="00B21A8E" w:rsidRPr="0098778A" w:rsidRDefault="00B21A8E"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Адамның жетілуі мінез – құлықтың жетілуімен үйлес келеді, осыдан келіп бақытқа жету мен мінез – құлықтың жетілуі арасында байланыс туады.    </w:t>
      </w:r>
    </w:p>
    <w:p w:rsidR="00B21A8E" w:rsidRPr="0098778A" w:rsidRDefault="00B21A8E"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Адами жетілгендік тек басқа адамдармен бірлескенде ғана, яғни бірінші кезекте қалада жүзеге асады, ол жетілген немесе жетілмеген болуы мүмкін. Қала бар болғаны жетілгендік пен игілікке жетудің қажетті алғышарты, аясы ғана.</w:t>
      </w:r>
    </w:p>
    <w:p w:rsidR="00B21A8E" w:rsidRPr="0098778A" w:rsidRDefault="00B21A8E" w:rsidP="0098778A">
      <w:pPr>
        <w:pStyle w:val="a7"/>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Жетілген мемлекет – «Қайырымды қала» қандай болады? Бұл мемлекеттің бастапқы анықтамасында, біздің ойымызша, әл-Фарабидің қоғамдық мұратты түсінудегі өзіндік ерекшелігі жасырын жатқан сияқты, оның мәні адамдардың аталған қауымдастығын сипаттауда, негізгі белгі адамгершілік анықтама болып табылады. «Адамдар бірлестігі шынайы бақытқа жеткізетін істерде өзара көмектесу мақсатын қойған қала қайырымды қала болып табылады, ал адамдары бақытқа жету мақсатымен бір-біріне көмектесіп отыратын қоғам – қайырымды қоғам, барлық қалалары бақытқа жету мақсатымен бір-біріне көмектесіп отыратын халық – қайырымды халық. Егер халықтар бақытқа жету мақсатымен бір-біріне көмектесіп отыратын болса,  бүкіл жер жүзі осылайша қайырымды болмақ» /Аль-Фараби. Философские трактаты. 305 б/.</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әл-Фараби бойынша, адамдардың өзі тәрізділермен қарым-қатынасқа түсу қажеттілігінен туындайды. «Бақытқа жету туралы» еңбегінде әл-Фараби: «… Әр бір адам қол жеткізе алатын жетілгендікке жету үшін басқа адамдардың қалауымын, олармен бірігуді қажет етеді… оларға табиғатынан өзі тектестердің арасынан пана іздеп, солармен бірге өмір сүру тән. </w:t>
      </w:r>
      <w:r w:rsidRPr="0098778A">
        <w:rPr>
          <w:rFonts w:ascii="Times New Roman" w:hAnsi="Times New Roman"/>
          <w:sz w:val="20"/>
          <w:szCs w:val="20"/>
        </w:rPr>
        <w:t>Сондықтан да ол  адами немесе азаматтық жануар деп аталады,</w:t>
      </w:r>
      <w:r w:rsidRPr="0098778A">
        <w:rPr>
          <w:rFonts w:ascii="Times New Roman" w:hAnsi="Times New Roman"/>
          <w:sz w:val="20"/>
          <w:szCs w:val="20"/>
          <w:lang w:val="kk-KZ"/>
        </w:rPr>
        <w:t xml:space="preserve">» </w:t>
      </w:r>
      <w:r w:rsidRPr="0098778A">
        <w:rPr>
          <w:rFonts w:ascii="Times New Roman" w:hAnsi="Times New Roman"/>
          <w:sz w:val="20"/>
          <w:szCs w:val="20"/>
        </w:rPr>
        <w:t>− дейді. /Аль-Фараби. Социально-этические трактаты. 296 б/.</w:t>
      </w:r>
      <w:r w:rsidRPr="0098778A">
        <w:rPr>
          <w:rFonts w:ascii="Times New Roman" w:hAnsi="Times New Roman"/>
          <w:sz w:val="20"/>
          <w:szCs w:val="20"/>
          <w:lang w:val="kk-KZ"/>
        </w:rPr>
        <w:t xml:space="preserve"> </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Адамның өмір сүру мақсаты ең жоғарғы бақытқа жету болатын болса, ол адам бақыт дегеннің не екенін білуі қажет және оны өзінің мақсаты етіп қойып, соған ұмтылуы қажет. Сонан  кейін ол бақытқа жету үшін не істеуге тиіс екенін біліп соған әрекет жасауы керек.</w:t>
      </w:r>
    </w:p>
    <w:p w:rsidR="00B21A8E" w:rsidRPr="0098778A" w:rsidRDefault="00B21A8E"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Адамды бақытқа жеткізетін</w:t>
      </w:r>
      <w:r w:rsidRPr="0098778A">
        <w:rPr>
          <w:rFonts w:ascii="Times New Roman" w:hAnsi="Times New Roman"/>
          <w:smallCaps/>
          <w:noProof/>
          <w:color w:val="000000"/>
          <w:sz w:val="20"/>
          <w:szCs w:val="20"/>
          <w:lang w:val="kk-KZ"/>
        </w:rPr>
        <w:t xml:space="preserve"> </w:t>
      </w:r>
      <w:r w:rsidRPr="0098778A">
        <w:rPr>
          <w:rFonts w:ascii="Times New Roman" w:hAnsi="Times New Roman"/>
          <w:noProof/>
          <w:color w:val="000000"/>
          <w:sz w:val="20"/>
          <w:szCs w:val="20"/>
          <w:lang w:val="kk-KZ"/>
        </w:rPr>
        <w:t xml:space="preserve">әрекеттер мен ақыл-парасат жоғарыдағы шарттарға байланысты болғандықтан, ал мұның бірі барлық жерде де, әр кезде де болуға тиісті нәрсе болып табылатын болғандықтан, нақ сол кезде және сол жағдайларда осы әрекеттер мен осы ақыл-парасатты тудыратын тағы да бірденелер қалай да болуға тиісті; бұған екі жағдайдың бірі тән; адам осының арқасында жақсы әрекеттер мен жақсы ақыл-парасатты барлық жағдайда да тұрақты ете алады. </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Біздің пікірімізше, егер адамның өмір сүруінің мақсаты бақытқа – ең жоғарғы кәмелетке жету болса</w:t>
      </w:r>
      <w:r w:rsidRPr="0098778A">
        <w:rPr>
          <w:rFonts w:ascii="Times New Roman" w:hAnsi="Times New Roman"/>
          <w:i/>
          <w:sz w:val="20"/>
          <w:szCs w:val="20"/>
          <w:lang w:val="kk-KZ"/>
        </w:rPr>
        <w:t xml:space="preserve">, </w:t>
      </w:r>
      <w:r w:rsidRPr="0098778A">
        <w:rPr>
          <w:rFonts w:ascii="Times New Roman" w:hAnsi="Times New Roman"/>
          <w:sz w:val="20"/>
          <w:szCs w:val="20"/>
          <w:lang w:val="kk-KZ"/>
        </w:rPr>
        <w:t xml:space="preserve">онда адамның осы бақытқа жетуін көрсету үшін оны меңгеруге қабілетті нәрселердің бәрін алу керек. Бұл әрекетшіл ақыл-парасат алғашқы білім болып табылатын алғашқы ақылмен пайымдалатын мәндерді білген кезде мүмкін болады.        </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Адам ғұмырының ең басты мақсат-мұраты бақытқа жету. Бұл үшін философияның теориялық принциптеріне негізделген идеалды қоғам қажет. Сонымен әл-Фараби философиясындағы жаңашыл ұстындарда ислами танымдағы «кемел адам» мұратын дамытумен бірге, дәстүрлі түркі дүниетанымындағы адам мен әлем үйлесімділігі идеясының жалғасын тапқандығын саралаймыз. Сондықтан да, түркілік кезеңдегі ұлы тұлғаларымыздың бірі әрі біргейі әл-Фараби мұрасын байыптау, қазақ философиясындағы дәстүр мен жаңашылдық мәселесін қарастырудың толыққанды болуына өз септігін тигізетіндігі айқын.</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 қоғамының идеалды образын қарастырғанда әл-Фараби «қоғам», «мемлекет», «азаматтық қоғам» және с.с. ұғымдарының аражігін ашатын қазіргі философияда қолданылатын ұғымдармен істес болмайды, ол «қала»ұғымын қолданады. «Қала» – шын мәнінде, адамдардың мемлекеттік ұйымдасу формасы, бұл адамдардың қандастық туыстық принципі бойынша немесе әскери одақ немесе басқа бірдеңенің негізінде емес, саяси өмірге азаматтық қатысу негізінде бірігуі. «Қала» − адамзат қоғамының жалпылама өкілі ретіндегі мемлекеттің бейнесі. Әл-Фараби шығармаларын талдаудан шығатын қорытынды, міне осы. </w:t>
      </w:r>
    </w:p>
    <w:p w:rsidR="00B21A8E" w:rsidRPr="0098778A" w:rsidRDefault="00B21A8E" w:rsidP="0098778A">
      <w:pPr>
        <w:tabs>
          <w:tab w:val="left" w:pos="900"/>
        </w:tabs>
        <w:spacing w:after="0" w:line="233" w:lineRule="auto"/>
        <w:ind w:firstLine="340"/>
        <w:jc w:val="both"/>
        <w:rPr>
          <w:rFonts w:ascii="Times New Roman" w:hAnsi="Times New Roman"/>
          <w:sz w:val="20"/>
          <w:szCs w:val="20"/>
          <w:lang w:val="kk-KZ"/>
        </w:rPr>
      </w:pPr>
      <w:r w:rsidRPr="0098778A">
        <w:rPr>
          <w:rFonts w:ascii="Times New Roman" w:eastAsia="Batang" w:hAnsi="Times New Roman"/>
          <w:sz w:val="20"/>
          <w:szCs w:val="20"/>
          <w:lang w:val="kk-KZ"/>
        </w:rPr>
        <w:t xml:space="preserve"> </w:t>
      </w:r>
      <w:r w:rsidRPr="0098778A">
        <w:rPr>
          <w:rFonts w:ascii="Times New Roman" w:hAnsi="Times New Roman"/>
          <w:sz w:val="20"/>
          <w:szCs w:val="20"/>
          <w:lang w:val="kk-KZ"/>
        </w:rPr>
        <w:t>Осылайша, идеалды қоғам ғарышқа ұқсас харекет істейді: Бастапқы себеп барлық заттар үшін мақсат болатындығы сияқты, қайырымды қаланың басшысы да барлық азаматтардың мақсаты және олардың еліктеуінің үлгісі болады. Бұл философиялық дедукциялау тәсілінен адам мен табиғатты қосамжар алып жүретін ғаламды антропологизациялау принципіне құрылған эманациялық-пантеистік жүйенің әлеуметтік-саяси мазмұны айқын көрінеді. Осы себепті де әл-Фарабидың әлеуметтанушылық көзқарастарын талдаудан бұрын, ойшылдың пантеистік түсініктерге негізделген ғалам туралы философиялық көзқарастарын қарастыруымыз шарт.</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 қоғамы ұлы, орташа және шағын қоғамдарға бөлінеді: Ұлы қоғам дегеніміз – бірімен бірі біріккен және біріне бірі көмек көрсететін көп халықтардың жиынтығы. </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Орташа қоғам дегеніміз – бір халық. Шағын қоғам – бір қаланың төңірегінде топтасқан қоғам. Қоғамның осы үш түрі кәміл қоғам болып табылады. Қала жетілудің ең жоғарғы сатысында болады.Ауылдар, мөлтекаудандар, көшелер және үйлер толық емес қоғам болып табылады. Бұлардың ішінде ең жетілмегені – көше қоғамның құрамды бір бөлігі болып табылатын үй ішіндегі қоғам. Қөше қоғамы – мөлтекаудан қоғамының бір бөлігі. Міне осы қоғам қала қоғамының бір бөлігі.  Мөлтекаудан қоғамы және ауыл қоғамы қалаға жатады, бірақ бұлардың айырмасы – мөлтекаудан қаланың бір бөлшегі, ауыл болса қала үшін қызмет атқарады.</w:t>
      </w:r>
    </w:p>
    <w:p w:rsidR="00B21A8E" w:rsidRPr="0098778A" w:rsidRDefault="00B21A8E"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noProof/>
          <w:color w:val="000000"/>
          <w:sz w:val="20"/>
          <w:szCs w:val="20"/>
          <w:lang w:val="kk-KZ"/>
        </w:rPr>
        <w:t>Адамның туа біткен қасиетіне екі жағдайдың екеуі де тән болады, ал осының артынан жүре-тұра бойға даритын қабілет пайда болады, бұған осы жағдайлардың біреуі ғана, әрекеттер мен</w:t>
      </w:r>
      <w:r w:rsidRPr="0098778A">
        <w:rPr>
          <w:rFonts w:ascii="Times New Roman" w:hAnsi="Times New Roman"/>
          <w:smallCaps/>
          <w:noProof/>
          <w:color w:val="000000"/>
          <w:sz w:val="20"/>
          <w:szCs w:val="20"/>
          <w:lang w:val="kk-KZ"/>
        </w:rPr>
        <w:t xml:space="preserve"> </w:t>
      </w:r>
      <w:r w:rsidRPr="0098778A">
        <w:rPr>
          <w:rFonts w:ascii="Times New Roman" w:hAnsi="Times New Roman"/>
          <w:noProof/>
          <w:color w:val="000000"/>
          <w:sz w:val="20"/>
          <w:szCs w:val="20"/>
          <w:lang w:val="kk-KZ"/>
        </w:rPr>
        <w:t>жан аффектісін тудыратын жағдай ғана тән. Мүмкін, тек осылардың арқасында ғана бізде бақытқа жеткізбей қоймайтын жақсы мінез-құлық пен жақсы ақыл-парасат пайда болатын шығар. Осылардың арқасында бақытқа жетуіміз үшін ақыл күшіміз еш уақыт жоғалмайтын немесе оңайлықпен жоғалмайтын бойға біткен қасиетімізге айналады.</w:t>
      </w:r>
    </w:p>
    <w:p w:rsidR="00B21A8E" w:rsidRPr="0098778A" w:rsidRDefault="00B21A8E"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noProof/>
          <w:color w:val="000000"/>
          <w:sz w:val="20"/>
          <w:szCs w:val="20"/>
          <w:lang w:val="kk-KZ"/>
        </w:rPr>
        <w:t>Адамның белгілі бір мінез-құлыққа ие болуына немесе жақын жұғысудың арқасында бір мінез-құлықтан басқа бір мінез-кұлыққа ауысуына себепші болатын нәрсе — әдет болады, ал әдет деп, мен белгілі бір әрекеттің жиі-жиі және ұзақ уақыт қайталануын айтамын. Жақсы мінез-құлықтың өзі де әдет арқылы келетін болғандықтан, біз әдеттене келе біздің жақсы мінез-құлқымызды тудыратын және сондай-ақ оңбаған мінез-құлқымызды тудыратын нәрселерді де әңгіме етуіміз керек.</w:t>
      </w:r>
    </w:p>
    <w:p w:rsidR="00B21A8E" w:rsidRPr="0098778A" w:rsidRDefault="00B21A8E"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noProof/>
          <w:color w:val="000000"/>
          <w:sz w:val="20"/>
          <w:szCs w:val="20"/>
          <w:lang w:val="kk-KZ"/>
        </w:rPr>
        <w:t>Адамның өз ожданы алдында адал, шыншыл болуы адам өзіне өзі ізгі қасиетті болуынан, жүріс-тұрысы ізгі болуынан ғана туады.</w:t>
      </w:r>
    </w:p>
    <w:p w:rsidR="00B21A8E" w:rsidRPr="0098778A" w:rsidRDefault="00B21A8E" w:rsidP="0098778A">
      <w:pPr>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Адамға берілген игіліктердің қайсыбіреулері әлдеқайда ерекше, ал қайсыбіреулерінің ерекшелігі одан кем болғандықтан, ал оның үстіне игіліктердің ішінде адам үшін ең ерекшесі адам ақылы болғандықтан, өйткені адам нақ осы ақыл арқылы адам болған ғой және бұл өнердің қолданатыны адамның ақылы болғандықтан, онда бұл өнер адам үшін ең ерекше болып табылатын игіліктерді қолданады. «Ақыл» деген атау, адам өз ақылымен бірдеңені танып білетінін де, адамның дүние тануы осы арқылы болатынын да көрсетеді.</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noProof/>
          <w:color w:val="000000"/>
          <w:sz w:val="20"/>
          <w:szCs w:val="20"/>
          <w:lang w:val="kk-KZ"/>
        </w:rPr>
        <w:t>Адамның дүние тануына жағдай жасайтын нәрсені және «парасат» деген нәрсені ежелгі адамдар «сөз»</w:t>
      </w:r>
      <w:r w:rsidRPr="0098778A">
        <w:rPr>
          <w:rFonts w:ascii="Times New Roman" w:hAnsi="Times New Roman"/>
          <w:sz w:val="20"/>
          <w:szCs w:val="20"/>
          <w:vertAlign w:val="superscript"/>
          <w:lang w:val="kk-KZ"/>
        </w:rPr>
        <w:t xml:space="preserve"> </w:t>
      </w:r>
      <w:r w:rsidRPr="0098778A">
        <w:rPr>
          <w:rFonts w:ascii="Times New Roman" w:hAnsi="Times New Roman"/>
          <w:noProof/>
          <w:color w:val="000000"/>
          <w:sz w:val="20"/>
          <w:szCs w:val="20"/>
          <w:lang w:val="kk-KZ"/>
        </w:rPr>
        <w:t>деп атаған. «Сөз» деген атау поэзияны да және тіл арқылы пікір айтуды да көрсетеді. Қалың көпшілік арасында «сөз» деген атау дәл осыны көрсетеді және дәл осы мағынасында «сөз» деген атау жалпыға бірдей.</w:t>
      </w:r>
      <w:r w:rsidRPr="0098778A">
        <w:rPr>
          <w:rFonts w:ascii="Times New Roman" w:hAnsi="Times New Roman"/>
          <w:sz w:val="20"/>
          <w:szCs w:val="20"/>
          <w:lang w:val="kk-KZ"/>
        </w:rPr>
        <w:t xml:space="preserve"> Демек, ең күші аса кемелді ізгілікті зертеу керек. Ол қандай ізгілік? Бұл барлық ізгіліктердің жиынтығы ма, әлде бір ғана ізгілк пе немесе барлық ізгіліктің күшін бойына дарытқан бірнеше ізгілік пе? Соны зерттеу керек, сонда ең күші астам ізгілік болу үшін қандай ізгіліктің күші барлық ізгіліктердің күші мен тең болуға тиіс екендігі анықталады. Мұның өзі сондай ізгілік, егер адам оның барлық әрекетін толық іске асырғысы келсе, онда ол </w:t>
      </w:r>
      <w:r w:rsidRPr="0098778A">
        <w:rPr>
          <w:rFonts w:ascii="Times New Roman" w:hAnsi="Times New Roman"/>
          <w:sz w:val="20"/>
          <w:szCs w:val="20"/>
          <w:lang w:val="kk-KZ"/>
        </w:rPr>
        <w:lastRenderedPageBreak/>
        <w:t>мұны барлық басқа ізгіліктердің әрекетін пайдаланған күнде ғана істей алған болар еді. Ал, егер ол өзінде бар ізгіліктің барлық әрекетін іске асырғысы келгенімен, мұның бойында басқа ізгіліктер болмай шықса, онда ол өз бойындағы жеке ізгіліктерді пайдаланады.  Бралық басқа халықтарда немесе қалаларда, бір халықта, қаланың аудандарында немесе әрбір ауданның атыраптарында болатын ізгіліктердің әрекеті нақ этикалық ізгілікте пайдаланылады.</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ізгілік жетекші ізгілік ретінде өзінен бұрын жетекшілік етіп өзіне ұқсаған ізгілікті жоққа шығарады. Кейін осы сияқты [этикалық] ізгіліктер келеді, бұлардың күші қала [тіршілігінің] әрбір саласындағы осындай күш сияқты. Мысалы, әскер басын алайық.Ол кісіде жауынгерлерге ортақ ең пайдалы да әдемі нәрсені зерттеуге жұмсалатын ойлау қабілетімен қатар этикалық ізгілікте болуға тиіс, ал егер ол мұның әрекетін аяғына дейін аяқтағысы келсе, онда ол айтулы жауынгерлерге тән ізгіліктерді пайдаланады. Мысалы, оның батырлығы жеке-дара батыл қимылдар кезінде жауынгерлер көрсеткен батырлыққа сай болуға тиіс. Дәл сол сияқты  қаланың қамы үшін қаражат іздеуші адамдардың ойшылдық ізгілігі арқылы қаражат іздеп табу мақсатындағы ең пайдалы әрі ең әдемі нәрсе анықталатын болса, онда қаражат іздеуші  алуан түрлі адамдарға тән жеке-дара ізгіліктердің бәрін пайдалануға тиіс. Өнер біткеннің жағдайы да дәл осындай болуға тиіс.</w:t>
      </w:r>
    </w:p>
    <w:p w:rsidR="00B21A8E" w:rsidRPr="0098778A" w:rsidRDefault="00B21A8E" w:rsidP="0098778A">
      <w:pPr>
        <w:tabs>
          <w:tab w:val="left" w:pos="90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Жетекшілік жағынан бір де бір басқа өнерді алдына салмайтын жетекші өнер деп әрекетін барлық өнердің әрекеттерін пайдалану арқылы аяқтай алатын өнерді айтады.  Бұл өз мақсатына толық жету үшін барлық басқа өнер атаулына керек ететін өнер. Мұндай өнер жетекші және күші жағынан ең мықты өнер, ал этикалық  ізгілік күші жағынан ең мықты этикалық ізгілік болып табылады.     </w:t>
      </w:r>
    </w:p>
    <w:p w:rsidR="00B21A8E" w:rsidRPr="0098778A" w:rsidRDefault="00B21A8E" w:rsidP="0098778A">
      <w:pPr>
        <w:tabs>
          <w:tab w:val="left" w:pos="900"/>
        </w:tabs>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«Азаматтық саясат» трактатында әл-Фараби сондай-ақ ай астындағы адамзат қоғамының тыныс-тіршілігін жан-жақты суреттейді. </w:t>
      </w:r>
      <w:r w:rsidRPr="0098778A">
        <w:rPr>
          <w:rFonts w:ascii="Times New Roman" w:hAnsi="Times New Roman"/>
          <w:sz w:val="20"/>
          <w:szCs w:val="20"/>
        </w:rPr>
        <w:t xml:space="preserve">Әл-Фараби адам болмысы рухани және материалды бастамадан тұрады дейді. Материалдық тек тәнмен шектеледі, мұны бес сезім мүшелері арқылы эмпирикалық тұрғыда зерттеуге болады, ал руханилық мәнді ақыл-парасат күшімен таразылайтын жанға тиесілі. Ал, ақыл-парасат күші әрекетпен және қабылдаумен айналысады. </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Алдында айтылғанындай, осы дүниеде жетуге болатын мүмкін ең жоғарғы игілік – бақыт. Бақыт – әлеуметтік идеал. Адам ұрпақтары бақытқа жету үшін, олар өмір сүріп отырған қоғам тәртібі мінсіз болуы шарт. Бұдан ой түйсек, адам баласы өзара сүйіспеншілік пен көмекке негізделген, бірігіп харекет жасау арқылы ғана бақытқа жете алады.</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айтсам, ұлы ғұлама Әбу-Насыр әл-Фарабидің философиялық, адами, ізгілік, бақытқа жетуі жайындағы көптеген пікірлерімен, ғылыми тұжырымдарымен жете танысып, оның дәуірін терең түсініп, терең бойлауға мүмкіндік алу. Оның ғылыми ой пікірлері философиялық, эстетикалық, қоғамдық этикалық ой пікірін және өнердің дамуына, жалпы рухани құндылықтардың дамуына әсер етіп, үлкен ықпалын тигізіп отыр. Қазіргі жаһандану жағдайында бұлардың жас ізденіс үстінде жүрген ғалымдарға, Отанға деген патриоттық сезімді оятуда орны ерекше деп білемін  </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p>
    <w:p w:rsidR="00AD46BA" w:rsidRPr="007B3DF6" w:rsidRDefault="00AD46BA" w:rsidP="0098778A">
      <w:pPr>
        <w:spacing w:after="0" w:line="233" w:lineRule="auto"/>
        <w:ind w:firstLine="340"/>
        <w:jc w:val="center"/>
        <w:rPr>
          <w:rFonts w:ascii="Times New Roman" w:hAnsi="Times New Roman"/>
          <w:b/>
          <w:sz w:val="18"/>
          <w:szCs w:val="18"/>
          <w:lang w:val="kk-KZ"/>
        </w:rPr>
      </w:pPr>
      <w:r w:rsidRPr="007B3DF6">
        <w:rPr>
          <w:rFonts w:ascii="Times New Roman" w:hAnsi="Times New Roman"/>
          <w:b/>
          <w:sz w:val="18"/>
          <w:szCs w:val="18"/>
          <w:lang w:val="kk-KZ"/>
        </w:rPr>
        <w:t>Қолданылған әдебиеттер тізімі:</w:t>
      </w:r>
    </w:p>
    <w:p w:rsidR="00B21A8E" w:rsidRPr="007B3DF6" w:rsidRDefault="00B21A8E" w:rsidP="0098778A">
      <w:pPr>
        <w:tabs>
          <w:tab w:val="left" w:pos="567"/>
          <w:tab w:val="left" w:pos="900"/>
        </w:tabs>
        <w:spacing w:after="0" w:line="233" w:lineRule="auto"/>
        <w:ind w:firstLine="340"/>
        <w:jc w:val="both"/>
        <w:rPr>
          <w:rFonts w:ascii="Times New Roman" w:hAnsi="Times New Roman"/>
          <w:sz w:val="18"/>
          <w:szCs w:val="18"/>
          <w:lang w:val="kk-KZ"/>
        </w:rPr>
      </w:pPr>
      <w:r w:rsidRPr="007B3DF6">
        <w:rPr>
          <w:rFonts w:ascii="Times New Roman" w:hAnsi="Times New Roman"/>
          <w:sz w:val="18"/>
          <w:szCs w:val="18"/>
          <w:lang w:val="kk-KZ"/>
        </w:rPr>
        <w:t>1. Әл- Фараби. Философиялық трактаттар. – Алматы, 1973.</w:t>
      </w:r>
    </w:p>
    <w:p w:rsidR="00B21A8E" w:rsidRPr="007B3DF6" w:rsidRDefault="00B21A8E" w:rsidP="0098778A">
      <w:pPr>
        <w:tabs>
          <w:tab w:val="left" w:pos="567"/>
          <w:tab w:val="left" w:pos="900"/>
        </w:tabs>
        <w:spacing w:after="0" w:line="233" w:lineRule="auto"/>
        <w:ind w:firstLine="340"/>
        <w:jc w:val="both"/>
        <w:rPr>
          <w:rFonts w:ascii="Times New Roman" w:hAnsi="Times New Roman"/>
          <w:sz w:val="18"/>
          <w:szCs w:val="18"/>
          <w:lang w:val="kk-KZ"/>
        </w:rPr>
      </w:pPr>
      <w:r w:rsidRPr="007B3DF6">
        <w:rPr>
          <w:rFonts w:ascii="Times New Roman" w:hAnsi="Times New Roman"/>
          <w:sz w:val="18"/>
          <w:szCs w:val="18"/>
          <w:lang w:val="kk-KZ"/>
        </w:rPr>
        <w:t>2. Әл- Фараби. Әлеуметтік-этикалық трактаттар. – Алматы, 1977.</w:t>
      </w:r>
    </w:p>
    <w:p w:rsidR="00B21A8E" w:rsidRPr="007B3DF6" w:rsidRDefault="00B21A8E" w:rsidP="0098778A">
      <w:pPr>
        <w:tabs>
          <w:tab w:val="left" w:pos="567"/>
          <w:tab w:val="left" w:pos="900"/>
        </w:tabs>
        <w:spacing w:after="0" w:line="233" w:lineRule="auto"/>
        <w:ind w:firstLine="340"/>
        <w:jc w:val="both"/>
        <w:rPr>
          <w:rFonts w:ascii="Times New Roman" w:hAnsi="Times New Roman"/>
          <w:sz w:val="18"/>
          <w:szCs w:val="18"/>
          <w:lang w:val="kk-KZ"/>
        </w:rPr>
      </w:pPr>
      <w:r w:rsidRPr="007B3DF6">
        <w:rPr>
          <w:rFonts w:ascii="Times New Roman" w:hAnsi="Times New Roman"/>
          <w:sz w:val="18"/>
          <w:szCs w:val="18"/>
          <w:lang w:val="kk-KZ"/>
        </w:rPr>
        <w:t>3. «Қазақ халқының философиялық мұрасы» сериясы. Жиырма томдық. Әл- Фараби философиясы. 2- том. – Астана, 2005.</w:t>
      </w:r>
    </w:p>
    <w:p w:rsidR="00B21A8E" w:rsidRPr="007B3DF6" w:rsidRDefault="00B21A8E" w:rsidP="0098778A">
      <w:pPr>
        <w:tabs>
          <w:tab w:val="left" w:pos="567"/>
          <w:tab w:val="left" w:pos="900"/>
        </w:tabs>
        <w:spacing w:after="0" w:line="233" w:lineRule="auto"/>
        <w:ind w:firstLine="340"/>
        <w:jc w:val="both"/>
        <w:rPr>
          <w:rFonts w:ascii="Times New Roman" w:hAnsi="Times New Roman"/>
          <w:sz w:val="18"/>
          <w:szCs w:val="18"/>
          <w:lang w:val="kk-KZ"/>
        </w:rPr>
      </w:pPr>
      <w:r w:rsidRPr="007B3DF6">
        <w:rPr>
          <w:rFonts w:ascii="Times New Roman" w:hAnsi="Times New Roman"/>
          <w:sz w:val="18"/>
          <w:szCs w:val="18"/>
          <w:lang w:val="kk-KZ"/>
        </w:rPr>
        <w:t>4. «Қазақ халқының философиялық мұрасы» сериясы. Жиырма томдық. Әл- Фараби философиясы. 3- том. – Астана, 2005.</w:t>
      </w:r>
    </w:p>
    <w:p w:rsidR="00B21A8E" w:rsidRPr="007B3DF6" w:rsidRDefault="00B21A8E" w:rsidP="0098778A">
      <w:pPr>
        <w:tabs>
          <w:tab w:val="left" w:pos="567"/>
          <w:tab w:val="left" w:pos="900"/>
        </w:tabs>
        <w:spacing w:after="0" w:line="233" w:lineRule="auto"/>
        <w:ind w:firstLine="340"/>
        <w:jc w:val="both"/>
        <w:rPr>
          <w:rFonts w:ascii="Times New Roman" w:hAnsi="Times New Roman"/>
          <w:sz w:val="18"/>
          <w:szCs w:val="18"/>
          <w:lang w:val="kk-KZ"/>
        </w:rPr>
      </w:pPr>
      <w:r w:rsidRPr="007B3DF6">
        <w:rPr>
          <w:rFonts w:ascii="Times New Roman" w:hAnsi="Times New Roman"/>
          <w:sz w:val="18"/>
          <w:szCs w:val="18"/>
          <w:lang w:val="kk-KZ"/>
        </w:rPr>
        <w:t>5. «Әлемдік философиялық мұра» сериясы. Жиырма томдық. Әл- Фараби мен ибн Сина философиясы. 4- том. – Алматы, 2005.</w:t>
      </w:r>
    </w:p>
    <w:p w:rsidR="00B21A8E" w:rsidRPr="007B3DF6" w:rsidRDefault="00B21A8E" w:rsidP="0098778A">
      <w:pPr>
        <w:tabs>
          <w:tab w:val="left" w:pos="567"/>
          <w:tab w:val="left" w:pos="900"/>
        </w:tabs>
        <w:spacing w:after="0" w:line="233" w:lineRule="auto"/>
        <w:ind w:firstLine="340"/>
        <w:jc w:val="both"/>
        <w:rPr>
          <w:rFonts w:ascii="Times New Roman" w:hAnsi="Times New Roman"/>
          <w:sz w:val="18"/>
          <w:szCs w:val="18"/>
          <w:lang w:val="kk-KZ"/>
        </w:rPr>
      </w:pPr>
      <w:r w:rsidRPr="007B3DF6">
        <w:rPr>
          <w:rFonts w:ascii="Times New Roman" w:hAnsi="Times New Roman"/>
          <w:sz w:val="18"/>
          <w:szCs w:val="18"/>
          <w:lang w:val="kk-KZ"/>
        </w:rPr>
        <w:t xml:space="preserve">6. Нысанбаев Ә., Құрманғалиева Ғ. Әл-Фараби философиясы туралы. // Қазақ халқының философиялық мұрасы: 20 т. – Астана: Аударма, 2005. – Т. 2. – 480 б. </w:t>
      </w:r>
    </w:p>
    <w:p w:rsidR="00B21A8E" w:rsidRPr="007B3DF6" w:rsidRDefault="00B21A8E" w:rsidP="0098778A">
      <w:pPr>
        <w:tabs>
          <w:tab w:val="left" w:pos="567"/>
        </w:tabs>
        <w:spacing w:after="0" w:line="233" w:lineRule="auto"/>
        <w:ind w:firstLine="340"/>
        <w:jc w:val="both"/>
        <w:rPr>
          <w:rFonts w:ascii="Times New Roman" w:hAnsi="Times New Roman"/>
          <w:sz w:val="18"/>
          <w:szCs w:val="18"/>
          <w:lang w:val="kk-KZ"/>
        </w:rPr>
      </w:pPr>
      <w:r w:rsidRPr="007B3DF6">
        <w:rPr>
          <w:rFonts w:ascii="Times New Roman" w:hAnsi="Times New Roman"/>
          <w:sz w:val="18"/>
          <w:szCs w:val="18"/>
          <w:lang w:val="kk-KZ"/>
        </w:rPr>
        <w:t xml:space="preserve">7. Нысанбаев Ә. Әл-Фараби түркі, қазақ және иран мәдениеттерін байланыстырушы. // Қазақ халқының философиялық мұрасы: 20 т. – Астана: Аударма, 2006. – Т. 16: Фарабитану.                                                       </w:t>
      </w:r>
    </w:p>
    <w:p w:rsidR="00B21A8E" w:rsidRPr="007B3DF6" w:rsidRDefault="00B21A8E" w:rsidP="0098778A">
      <w:pPr>
        <w:tabs>
          <w:tab w:val="left" w:pos="567"/>
        </w:tabs>
        <w:spacing w:after="0" w:line="233" w:lineRule="auto"/>
        <w:ind w:firstLine="340"/>
        <w:jc w:val="both"/>
        <w:rPr>
          <w:rFonts w:ascii="Times New Roman" w:hAnsi="Times New Roman"/>
          <w:sz w:val="18"/>
          <w:szCs w:val="18"/>
          <w:lang w:val="kk-KZ"/>
        </w:rPr>
      </w:pPr>
      <w:r w:rsidRPr="007B3DF6">
        <w:rPr>
          <w:rFonts w:ascii="Times New Roman" w:hAnsi="Times New Roman"/>
          <w:sz w:val="18"/>
          <w:szCs w:val="18"/>
          <w:lang w:val="kk-KZ"/>
        </w:rPr>
        <w:t>8. Қасабеков Аманжол, Алтаев Жақыпбек «Қазақ философиясы» – Алматы, 1996 ж.</w:t>
      </w:r>
    </w:p>
    <w:p w:rsidR="00B21A8E" w:rsidRPr="0098778A" w:rsidRDefault="00B21A8E" w:rsidP="0098778A">
      <w:pPr>
        <w:tabs>
          <w:tab w:val="left" w:pos="567"/>
          <w:tab w:val="left" w:pos="7350"/>
        </w:tabs>
        <w:spacing w:after="0" w:line="233" w:lineRule="auto"/>
        <w:ind w:firstLine="340"/>
        <w:jc w:val="both"/>
        <w:rPr>
          <w:rFonts w:ascii="Times New Roman" w:hAnsi="Times New Roman"/>
          <w:sz w:val="20"/>
          <w:szCs w:val="20"/>
          <w:lang w:val="kk-KZ"/>
        </w:rPr>
      </w:pPr>
    </w:p>
    <w:p w:rsidR="006C07DF" w:rsidRPr="0098778A" w:rsidRDefault="00B21A8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Қасымов Е</w:t>
      </w:r>
      <w:r w:rsidR="007B3DF6">
        <w:rPr>
          <w:rFonts w:ascii="Times New Roman" w:hAnsi="Times New Roman"/>
          <w:b/>
          <w:i/>
          <w:sz w:val="20"/>
          <w:szCs w:val="20"/>
          <w:lang w:val="ca-ES"/>
        </w:rPr>
        <w:t xml:space="preserve">, </w:t>
      </w:r>
      <w:r w:rsidR="00AD46BA" w:rsidRPr="0098778A">
        <w:rPr>
          <w:rFonts w:ascii="Times New Roman" w:hAnsi="Times New Roman"/>
          <w:b/>
          <w:i/>
          <w:sz w:val="20"/>
          <w:szCs w:val="20"/>
          <w:lang w:val="kk-KZ"/>
        </w:rPr>
        <w:t>ә</w:t>
      </w:r>
      <w:r w:rsidR="006C07DF" w:rsidRPr="0098778A">
        <w:rPr>
          <w:rFonts w:ascii="Times New Roman" w:hAnsi="Times New Roman"/>
          <w:b/>
          <w:i/>
          <w:sz w:val="20"/>
          <w:szCs w:val="20"/>
          <w:lang w:val="kk-KZ"/>
        </w:rPr>
        <w:t>л-Фараби атындағы ҚазҰУ</w:t>
      </w:r>
    </w:p>
    <w:p w:rsidR="00B21A8E" w:rsidRPr="0098778A" w:rsidRDefault="00B21A8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заң факультетінің 2 курс студенті</w:t>
      </w:r>
    </w:p>
    <w:p w:rsidR="00B21A8E" w:rsidRPr="0098778A" w:rsidRDefault="00B21A8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B21A8E" w:rsidRPr="0098778A" w:rsidRDefault="004021A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w:t>
      </w:r>
      <w:r w:rsidR="00D22341" w:rsidRPr="0098778A">
        <w:rPr>
          <w:rFonts w:ascii="Times New Roman" w:hAnsi="Times New Roman"/>
          <w:b/>
          <w:i/>
          <w:sz w:val="20"/>
          <w:szCs w:val="20"/>
          <w:lang w:val="kk-KZ"/>
        </w:rPr>
        <w:t>оцент</w:t>
      </w:r>
      <w:r w:rsidRPr="0098778A">
        <w:rPr>
          <w:rFonts w:ascii="Times New Roman" w:hAnsi="Times New Roman"/>
          <w:b/>
          <w:i/>
          <w:sz w:val="20"/>
          <w:szCs w:val="20"/>
          <w:lang w:val="kk-KZ"/>
        </w:rPr>
        <w:t xml:space="preserve"> </w:t>
      </w:r>
      <w:r w:rsidR="00B21A8E" w:rsidRPr="0098778A">
        <w:rPr>
          <w:rFonts w:ascii="Times New Roman" w:hAnsi="Times New Roman"/>
          <w:b/>
          <w:i/>
          <w:sz w:val="20"/>
          <w:szCs w:val="20"/>
          <w:lang w:val="kk-KZ"/>
        </w:rPr>
        <w:t>Амиркулова Ж.А.</w:t>
      </w:r>
    </w:p>
    <w:p w:rsidR="00B21A8E" w:rsidRPr="0098778A" w:rsidRDefault="00B21A8E" w:rsidP="0098778A">
      <w:pPr>
        <w:spacing w:after="0" w:line="233" w:lineRule="auto"/>
        <w:ind w:firstLine="340"/>
        <w:jc w:val="right"/>
        <w:rPr>
          <w:rFonts w:ascii="Times New Roman" w:hAnsi="Times New Roman"/>
          <w:b/>
          <w:sz w:val="20"/>
          <w:szCs w:val="20"/>
          <w:lang w:val="kk-KZ"/>
        </w:rPr>
      </w:pPr>
    </w:p>
    <w:p w:rsidR="00B21A8E" w:rsidRPr="0098778A" w:rsidRDefault="00B21A8E"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Қазақ халқының философиясы</w:t>
      </w:r>
    </w:p>
    <w:p w:rsidR="006C07DF" w:rsidRPr="0098778A" w:rsidRDefault="006C07DF" w:rsidP="0098778A">
      <w:pPr>
        <w:spacing w:after="0" w:line="233" w:lineRule="auto"/>
        <w:ind w:firstLine="340"/>
        <w:jc w:val="center"/>
        <w:rPr>
          <w:rFonts w:ascii="Times New Roman" w:hAnsi="Times New Roman"/>
          <w:b/>
          <w:caps/>
          <w:sz w:val="20"/>
          <w:szCs w:val="20"/>
          <w:lang w:val="kk-KZ"/>
        </w:rPr>
      </w:pP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 философиясының тарихы, халық тарихынын ең маңызды кұрамдас бөліктерінің бірі. Онда Қазақ философиясында, ғылыми таным процессі мен халықтың идеялық ізденістері, бай тарихы мен ұлттық ойлау айшықтары көрініс тапқан. Қазақ халқының философиясы халқымыздың тарихын жан-жақты түсіну үшін үлкен негіз және методологиялық құрал. Ол қоғамдық сананың басқада түрлерімен тығыз байланысты. Сондықтан оны зерттеп, үйренбейінше қазақ халқының тарихын, саяси идеологиясын, өнерін, әдебиетін, адамгершілік қағидаларын, діндарлылығын және тағы басқаларын пайымдау мүмкін емес. Қазақ философиясының жекелеген көрнекті ойшылдарының шығармаларының ерекшеліктерін білу, біз үшін, Қазақ елінің жастарына өте қызықты саяхат болып табылады. Қазақ елінің философиялық идеялық бастау бұлағы ретінде, мен, қазақ елінің көрнекті ойшылдарынан бастағым келіп отыр. Яғни,әл-Фараби, Ж.Баласағұн. А.Иассауи, М.Қашқари, А.Игүники, С.Бақырғанилардан. Әрине Қазақ елінің философиясы тек қана осымен ғана шектелмеді, сонымен қатар, </w:t>
      </w:r>
      <w:r w:rsidRPr="0098778A">
        <w:rPr>
          <w:rFonts w:ascii="Times New Roman" w:hAnsi="Times New Roman"/>
          <w:sz w:val="20"/>
          <w:szCs w:val="20"/>
          <w:lang w:val="kk-KZ"/>
        </w:rPr>
        <w:lastRenderedPageBreak/>
        <w:t>жыраулық философиясы, Зар-заман ақындарының әлеуметтік философиясы толы қазақ елінің бір сандыққа толы қазынасы болып есептеледі.</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 философиясының төл тарихын, көрнекті ойшыл әл-Фарабидің шығармаларынан бастайын, Әл-Фараби қазақ топырағында дуниеге келген көкірегі ояу, көзі ашық ойшылдардың қатарындағы ең көрнектісі деп айтсақ қателеспейміз. Әл-Фараби өзінің  «Риторика», «Поэзия өнері туралы», «Бақытқа жол сілтеу» туралы трактаттарында этикалық, эстетикалық мәселелерге көңіл бөліп, көркемдік, сұлулық, бақыт, мейірбандық, білім категорияларының бетін ашып, солардың негізін далелдеп берді. Этиканы ол ең алдымен жақсылықпен жамандықты ажыратуға мүмкіндік беретін ғылым деп қарады. Сондықтан оның этика жөніндегі концепцияларында жақсылық мейірбандық категориясы басты орын алады. Ғұламаның этикалық ойларынан терең гуманизмнің лебі еседі, ол адам баласын жаратылыстың бүкіл жан иесі атаулының биік шоқтығы, сондықтан да оны құрметтеу, қастерлеу керек деп түсінеміз. Фарабидің шығармаларының басты түйіні-БІЛІМ, МЕЙІРБАНДЫҚ, СҰЛУЛЫҚ үшеуінің бірлігінде. Ол ақыл-ой мен білімнің биік мәнін дәріптейді. Фараби көркемдік,сұлулық хақында былай дейді: Көркемдік өмір шындығының өзіне тән қасиет, ол болмысты нақты түрде бар құбылыстардың,әлеуметтік өмірдің көкейдегі елесі. Көркемдік адамның денесі мен рухани жан дүниесінің адамгершілік қасиетінің сұлулығын көрсететін белгі. Әл-Фарабидің «Бақытқа жол сілтеу» трактатында: Бақытқа оған жету үшін адам өзін-өзі жетілдіре отырып, қиын жолдан өтуі керек. Адамның табиғи қабілеті өздігінше жақсы  қылықты да, жаман қылықты да  істеуге бірдей мүмкіндік береді. Адамның жетілуі мінез-құлықтың жетілуімен уйлес келеді, осыдан келіп бақытқа жету мен мінез-құлықтың жетілуі арасында байланыс туады. Фараби ұстамдалықты  жақсы қылық деп есептейді, ал ұстамды болу үшін, шамадан тыс молшылық болса, одан жетіспеушілікке қарай ауытқып, ондай молшылықтан арылумыз керек, және керісінше жетіспеушілік болса, біз молшылық жағына қарай ауытқуымыз керек, сөйтіп мінез-құлықымызды ұстамдылықты қалыптастырғанша осылай ете беруіміз керек деп есептеген.</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Орта ғасырлардағы Шығыс Ренессансы аталған алтын дәуірсіз Жүсіп Баласағұн өмірі мен шығармашылығын түсіну мүмкін емес. Жүсіп Баласағұн XI ғасырдың аса көрнекті ақыны, есімі бүкіл Шығыс елдеріне мәлім болған, данышпан ойшыл, философ, белгілі қоғам қайраткері. Ол философия, табиғаттану, математика, астрономия, тарих, араб-парсы, тіл білімі т.б ғылым салаларын жетік меңгерген ғұлама ғалым. Оның есімін әлемге әйгілі еткен «Құтадығу білік» кітабы сол замандағы ресми әдебиет тілі болып саналған араб тілінде емес, түрік халықтарының тілінде жазылған алғашқы энциклопедиялық еңбегі еді.</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Өткен замандардың әйгілі мәдени ескерткіштері адамзат рухани дуниесінің түзілген мөлдір қабатына жатады. Қазіргі дәуірде адамзат қауымы жылдар бойы жинақталған тәжірбиені мүмкіндігіне толық игеруге ұмтылып, оны бөлшектеуге, қиратуға бағытталған күштерге қарсы куресуге ұмтылып отырған кезеңді басынан кешіруде. Кезінде біздің ата-бабаларымыз да біз секілді Бақыт деген не ? Адамгершілік, адалдық, әділдік, даналық деген не ? деген мәңгілік сұрауларды қабырғасынан қойған болатын. Солардың бірі: «Құтадғу білік» пэемасының авторы Жүсіп Баласағұн еді. Әрине, оның тек өзіне тән ғана белгілі өз әлемі болды, ол оны басқаларға үрім-бұтағына, яғни, біздерге силағысы келді. Жүсіптің өз заманындағы ірі тұлғалардың бір болғаны сөзсіз. Баласағұн дүниеден өтсе де,оның туындыларының өміршеңдігін, біздің ақыл, ой-санамызда, көңілімізде қанағат сезімін тудыратынын айта кетсек болады. Баласағұн поэмасында «Шығыс Ренессансы» идеяларымен байытылған әрі өткір, актуальды, әрі эмоционалды айқын өмір философиясына назар аударады. Жеке халықтың тілі мен мәдениетін жалпы адамзат мәдениетінің күрделі тұтастығынан, шетсіз-шексіз диалог жүріп жатқан үлкен таризи уақыттан тыс түсінуге болмайды. Мәдениеттің ұлы туындыларының өзі де үлкен уақытқа ғана сияды емес пе? Үлкен уақыт дегеніміз-шексіз-шетсіз аяқталмайтын диалог, бұл диалогтарда бірде – бір мән – мағына өлмейді: сонымен бірге мұнда өз уақытында интенцивті толығ</w:t>
      </w:r>
      <w:r w:rsidR="004021A7" w:rsidRPr="0098778A">
        <w:rPr>
          <w:rFonts w:ascii="Times New Roman" w:hAnsi="Times New Roman"/>
          <w:sz w:val="20"/>
          <w:szCs w:val="20"/>
          <w:lang w:val="kk-KZ"/>
        </w:rPr>
        <w:t>ырақ ғұмыр кешу мүмкіндігі бар «</w:t>
      </w:r>
      <w:r w:rsidRPr="0098778A">
        <w:rPr>
          <w:rFonts w:ascii="Times New Roman" w:hAnsi="Times New Roman"/>
          <w:sz w:val="20"/>
          <w:szCs w:val="20"/>
          <w:lang w:val="kk-KZ"/>
        </w:rPr>
        <w:t>Құтадғу біліктің» Европа әлеміне әйгілі болуы австралиялық шығыстанушы Фон Хаммер Пургшталь есімімен тікелей байланысты. Ол 1796 жылы Стамбұл қаласында аталмыш қолжазбаны қолға түсіріп, Вена кітапханасына сыйға тартқан болатын. Еңбекті алғаш рет неміс, тілінде жарыққа шығарған белгілі шығыстанушы Г.Вамбери 1891-1910 жылдары дастанның түпнұсқасын қоса, оның немісше аудармасын жарияланған. В.В Радлов еңбегінен кейін ғана поэма шын мәнінде ғылыми тұрғыдан зерттеле бастады. Дастанның үзінділерін тұңғыш рет орыс тіліне аударған С.Е Малов, 1971 жылы Н.Гребнев « Бақытты болу ғалымы » деген атпен дастанның еркін аудармасын жасады. Мұнда түркі тайпаларының салт-дәстүрі, санасы бай халық ауыз-әдебиеті, тұрмыс-салт жырлары үлкен көрініс тапқан. Жүсіп халық фольклорының мүмкіндіктерін жазба мәдениетімен өте шебер ұштастыра білген. Айталық, дастанның басты кейіпкерінің Күнтолды, Айтолды деп атауының өзі көшпелілердің ислам дініне дейінгі ауыз әдебиеті туындыларында кездесетін сөздер. Себебі: ежелгі түркі тайпалары Күнге, Айға табынған. Сондай-ақ, дастанда көшпелі – түркілердің болмысна, тіршілігіне байланысты мақал-мәтелдер және бейнелі теңеулер жиі кездеседі. Мұнда қасқыр, жылан, сұңқар,  ат және т.б. секілді жан-жануарларды, кең даланы ақын көп ауызға алады. Осыдан келіп біздер, түркі тектес халықтардың табиғатын, тағдырын, бұрынғы наным-сенімдерін Жүсіп шығармасы арқылы танып білуге мүмкіндік аламыз.</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Орта ғасырлық жұлдыздарымыздың бірі - Махмұт Қашқари XI ғасырда Қашқарда дүниеге келіп, Шу, Талас өңіріндегі Баласағұн қаласында өмір сүрген ғалым. « Диуани лұғат ат-түрік» тек түрікше-арабша түсіндірме емес, ол түркі тілдерін зерттеуде теңдесі жоқ ғылыми еңбек болып саналады. Бұл түсіндірме сөздігінде автор халық ауыз әдебиеті үлгілерін, аңыз-ертегілерін, мақал-мәтелдерін, қанатты сөздер және халық фольклорын өте орынды пйдалана білген. Сондай-ақ, алғашқы қауым адамдардың тұрмыс-тіршілігін, болмысын, сана-сезімін, бейнелейтін ауыз әдебиетінің тамаша үлгілері бізге Махмұт Қашқари еңбектері арқылы жетті. Түсіндірме сөздік XI ғасырда Қарахан дәуірінде дүниеге келген мұра. Махмұттың өзінің айтуынша: «Диуанды » жазудан </w:t>
      </w:r>
      <w:r w:rsidRPr="0098778A">
        <w:rPr>
          <w:rFonts w:ascii="Times New Roman" w:hAnsi="Times New Roman"/>
          <w:sz w:val="20"/>
          <w:szCs w:val="20"/>
          <w:lang w:val="kk-KZ"/>
        </w:rPr>
        <w:lastRenderedPageBreak/>
        <w:t>бұрын ол түріктердің барлық елі мен даласын аралап шыққан. Ол Қашқардан бастап, бір жағы – Жетісу, Мауаранахр, Хорезм, ал екінші жағы Римге дейін аралап, олардың тұрмыс-салты, тілі, ауыз және жазба әдебиеті және т.б. бойынша көп материалдар жинайды. Бұл сөздікті жазудағы негізгі мақсаты түркі тілінің мәртебесін көтеріп, оның араб тілінен ешқандай кемдігі жоқ екендігін дәлелдеу болған дейді А.Н. Кононов. Бұл жөнінде М.Қашқари былай дейді: Мен түріктер, түркімендер, оғыздар, шегілдер,  яғмалар, қырғыздардың шаһарларын, қыстақ пен жайлауларын көп жылдар кезіп, аралап шықтым. Лұғаттарын жинадым, түрлі сөз қасиеттерін үйреніп, анықтап шықтым. Мен бұл істерді тіл білмегенім үшін емес, қайта бұл тілдердегі әрбір кішігірім айырмашылықтарды да анықтау үшін істедім. Мен олардың ең білгір  адамдарының, ең үлкен мамандарының көрегендерінің, байырғы тайпаларының ішінен шыққан және соғыс істеріндегі ең мықты найзагерлерінің бірі едім. Оларға ден қойғаным сондай, түріктер, түркімендер, оғыздар, шігілдер, яғмалар және қырғыз тайпаларының тілдері түгелдей көңіліме қонып, жатталып қалды. Солардың бәрін мұқият бір негізге салдым. М.Қашқари өз сөздерінде әділдікке, адамгершілікке, ар-намысты жоғары ұстауға, махаббатқа, мейірімділікке, әдептілікке шақырады. Махмұт Қашқаридың бұл қалдырған бұл рухани мұраларының кейінгі ұрпақ үшін баға жетпес асыл қазына екендігіне үлкен мән бере отырып, барлық түркі халықтарына ортақ энциклопедиялық тұрғыда жазылған аса құнды мұралардың бірі деп танып білеміз. Қазақ елінің философиясын әрден жоғарылай беруіне қосқан XIV ғасырдың ақыры  XV ғасырдың бас кезінде өмір сурген Асан Қайғы Сабитұлы да бар еді. Асан Қайғының бірден дуниетанымына келер болсақ, онда экзистенциялдық мотивтер бар. Біз философияда «Экзистенция» дегенді XIX ғасырдың қанат жайған экзистенциялизм қатысты айтамыз. Экзистенция деген латынның тілінен өмір суру деген сөзінен шыққан. Осы мәнде экзистенция Асан Қайғы дуниетанымы тусіндіруде қолданады. Асан Қайғы өмір философиясы емес,өмір суру философиясы туралы мәселеге ауысқан. Себебі: Оның мақсаты айқын, ол жаңа мемлекет құру, ол ушін ЖЕР мәселесін шешу қажет деп есептеген. Асан Қайғы ЖЕР ҰЙЫҚ идеясын ұсынған. Бұл халық жақсы тұрмыс кешсін деген асқақ идея. Идеясыз шындыққа, тіптен нәтижеге жетуге болмайды, осыны Асан Қайғы терең тусінген. Ізгілік деген-мүмкіндік. Ізгілік ойшыл адамның мінездемесі. Осы ізгілік Асан Қайғы дуниетанымының басты арнасы. Асан сөзсіз ізгілік жолындағы жан.Осы ізгілік қуаты оны қайғы муңға бастап әкеткен. Парасатпен ізгілік ойшылдықтың басты қасиеттері. Асан Қайғы САБЫРЛЫЛЫҚ философиясын ұсынады. Сабырлылық ізгілікпен прасаттылықтан тұрмақ. Ойшыл, ең алдымен – ізгі жан. Ізгілік халық муддесінен туған феномен болғандықтан Асан Сәбитұлы осы ізгілік философиясын өзінің өмір суру салтына айналдырғандықтан, халық оны жәй Асан емес Асан Қайғы деп атап кеткен. Асан Қайғының айтуынша, бул екеуі бір мәселеде ортақ шешімге келуі керек, ол-ЖЕР мәселесі. Мемлекет жерсіз болмайды,жұртшылдыққа да қажеттісі - жақсы ЖЕР. Оны Асан Қайғы «Жер Ұйық» деп атаған. Халық ел болуы ушін бір жерге ұюы керек,сонда мемлекет іргесі берік болмақ деп айтқан екен.</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Солардың бірі Мырза Хайдар келер болсақ, дуниеге 1499жылы келген, оның әкесі Мұхаммед Хусейн, шешесі Жүніс ханның 1415-1487 қызы Хуб Нигар.</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Ол 1540 жылдың 22 Қарашасында Кашмирге келіп, онда билеуші болады. Осы елде ол «Тарихи- и-Рашиди» жаза бастайды. Кітап екі бөлімнен тұрады. Кітаптың екінші бөлімін1541 жылы бастап 1543 жылдың мамыр айында бітіреді. Кітаптың «Тарихи- и- Рашиди» аталуы туралы мырза Хайдардын өзі мынадай тусінік береді.</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1-Тоғылық Темір хан ислам дінін Маулана Аршададиннің ықпалымен қабылдады.</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2-Тоғылық Темірге дейін – ақ исламды Барақ хан, одан кейін Кебек хан қабылдаған еді. Алайда, осы хандар  дәуірінде моғол ұлыстары ислам дінінен дұрыс жол таба алмады. Құдіретті Тоғылық Темір хан мен бақытты моғол ұлысы исламнан дұрыс жол тауып, ұлылыққа бет бұрды.</w:t>
      </w:r>
    </w:p>
    <w:p w:rsidR="00B21A8E" w:rsidRPr="0098778A" w:rsidRDefault="00B21A8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3-Қазіргі кездегі моғол ханы Әбдірашид хан болғандықтан, бұл тарих соған арналып, оның құрметіне құрастырылып отыр. Осы үш себептерден бұл тарих «Тарихи-и-Рашиди»,  «Хақ жолындағылар тарихы» деп аталған. Шығарманың негізгі құндылығы неде десек, бұл шығармада қазақ халқының тарихы баяндалған. Сол заманда Әбілқайыр ханның Дешті Қыпшақ даласына тугелдей билік жургізіп отырған хан заманынан Рашид хан уақытына дейін моғолдармен қазақтар арасында достықпен татулық орнаған еді, алайда Рашид сұлтан оны бұзды. Бұл шығарма XIV-XVI ғасырдың нақтылы шежіресі Мырза Хайдар өзі естіп білген, көзімен көрген оқиғаларды баяндаған. Бұл мәдени-тарихи туп-нұсқа. Шығарма аңыздармен мифтерге  немесе ертегілерден құралмаған. Шығарма сол заманның мәдени-тарихи, саяси, дуниетанымдық портретін сиғызған жазба мәдениеттің үлгісі. Осындай қасиеті бар адамның жазбасы, әрине баға бермес қазына болып табылады.</w:t>
      </w:r>
    </w:p>
    <w:p w:rsidR="002A2D54" w:rsidRPr="0098778A" w:rsidRDefault="00B21A8E" w:rsidP="0098778A">
      <w:pPr>
        <w:spacing w:after="0" w:line="233" w:lineRule="auto"/>
        <w:ind w:firstLine="340"/>
        <w:jc w:val="both"/>
        <w:rPr>
          <w:rFonts w:ascii="Times New Roman" w:hAnsi="Times New Roman"/>
          <w:i/>
          <w:sz w:val="20"/>
          <w:szCs w:val="20"/>
          <w:shd w:val="clear" w:color="auto" w:fill="FFFFFF"/>
          <w:lang w:val="kk-KZ"/>
        </w:rPr>
      </w:pPr>
      <w:r w:rsidRPr="0098778A">
        <w:rPr>
          <w:rFonts w:ascii="Times New Roman" w:hAnsi="Times New Roman"/>
          <w:sz w:val="20"/>
          <w:szCs w:val="20"/>
          <w:lang w:val="kk-KZ"/>
        </w:rPr>
        <w:t>Қазақ елінің философиясын білу арқылы адамзаттың өмірге деген көзқарасының өзгеруіне тигізген әсері мол деп ойлаймын. Біз Қазақ елінің жастары, сондай қасиетті қазақ даласында дүниеге келген ғұламалардың ұрпағы екенімізді ұмытпай, бақытқа деген мол құштарлықпен, кәміл сеніммен Қазақ елінің биіктеп самғауына үлкен үлес қосуымыз керек деп ойлаймын. Бақыт өз қолымызда, біз бұл дүниеге келгеніміздің өзі бір бақыт болып табылады емес пе? әл-Фараби дана данышпанымыз айтқандай: Бақытқа жету үшін өзін - өзі жетілдіру керек, демекші Біз өз - өзімізді жетілдіре отырып, қиын жолдан өтіп, Білімнің шыңына жетеміз. Қазақ елінің дамыған елдер қатарына қосылуының бірден-бір себебі, ол - САПАЛЫ БІЛІМ. Сол себептен: Құндылыққа ие білімді Қазақ елі, Қазақ халқы үшін аянбай төгейік.Сонда ғана Қазақ елінің тууы Биіктен самғай бермек!</w:t>
      </w:r>
    </w:p>
    <w:p w:rsidR="002A2D54" w:rsidRDefault="002A2D54" w:rsidP="0098778A">
      <w:pPr>
        <w:pStyle w:val="1"/>
        <w:spacing w:before="0" w:line="233" w:lineRule="auto"/>
        <w:ind w:firstLine="340"/>
        <w:jc w:val="right"/>
        <w:rPr>
          <w:rFonts w:ascii="Times New Roman" w:hAnsi="Times New Roman" w:cs="Times New Roman"/>
          <w:i/>
          <w:color w:val="auto"/>
          <w:sz w:val="20"/>
          <w:szCs w:val="20"/>
          <w:shd w:val="clear" w:color="auto" w:fill="FFFFFF"/>
          <w:lang w:val="ca-ES"/>
        </w:rPr>
      </w:pPr>
    </w:p>
    <w:p w:rsidR="000C04B7" w:rsidRDefault="000C04B7" w:rsidP="000C04B7">
      <w:pPr>
        <w:rPr>
          <w:lang w:val="ca-ES"/>
        </w:rPr>
      </w:pPr>
    </w:p>
    <w:p w:rsidR="000C04B7" w:rsidRPr="000C04B7" w:rsidRDefault="000C04B7" w:rsidP="000C04B7">
      <w:pPr>
        <w:rPr>
          <w:lang w:val="ca-ES"/>
        </w:rPr>
      </w:pPr>
    </w:p>
    <w:p w:rsidR="00AD46BA" w:rsidRPr="0098778A" w:rsidRDefault="00604B4E" w:rsidP="0098778A">
      <w:pPr>
        <w:pStyle w:val="1"/>
        <w:spacing w:before="0" w:line="233" w:lineRule="auto"/>
        <w:ind w:firstLine="340"/>
        <w:jc w:val="right"/>
        <w:rPr>
          <w:rFonts w:ascii="Times New Roman" w:hAnsi="Times New Roman" w:cs="Times New Roman"/>
          <w:i/>
          <w:color w:val="auto"/>
          <w:sz w:val="20"/>
          <w:szCs w:val="20"/>
          <w:shd w:val="clear" w:color="auto" w:fill="FFFFFF"/>
          <w:lang w:val="kk-KZ"/>
        </w:rPr>
      </w:pPr>
      <w:r w:rsidRPr="0098778A">
        <w:rPr>
          <w:rFonts w:ascii="Times New Roman" w:hAnsi="Times New Roman" w:cs="Times New Roman"/>
          <w:i/>
          <w:color w:val="auto"/>
          <w:sz w:val="20"/>
          <w:szCs w:val="20"/>
          <w:shd w:val="clear" w:color="auto" w:fill="FFFFFF"/>
        </w:rPr>
        <w:lastRenderedPageBreak/>
        <w:t>Киндикбаева К</w:t>
      </w:r>
      <w:r w:rsidR="00AD46BA" w:rsidRPr="0098778A">
        <w:rPr>
          <w:rFonts w:ascii="Times New Roman" w:hAnsi="Times New Roman" w:cs="Times New Roman"/>
          <w:i/>
          <w:color w:val="auto"/>
          <w:sz w:val="20"/>
          <w:szCs w:val="20"/>
          <w:shd w:val="clear" w:color="auto" w:fill="FFFFFF"/>
          <w:lang w:val="kk-KZ"/>
        </w:rPr>
        <w:t>.</w:t>
      </w:r>
      <w:r w:rsidR="000C04B7">
        <w:rPr>
          <w:rFonts w:ascii="Times New Roman" w:hAnsi="Times New Roman" w:cs="Times New Roman"/>
          <w:i/>
          <w:color w:val="auto"/>
          <w:sz w:val="20"/>
          <w:szCs w:val="20"/>
          <w:shd w:val="clear" w:color="auto" w:fill="FFFFFF"/>
          <w:lang w:val="ca-ES"/>
        </w:rPr>
        <w:t xml:space="preserve">, </w:t>
      </w:r>
      <w:r w:rsidR="00AD46BA" w:rsidRPr="0098778A">
        <w:rPr>
          <w:rFonts w:ascii="Times New Roman" w:hAnsi="Times New Roman" w:cs="Times New Roman"/>
          <w:i/>
          <w:color w:val="auto"/>
          <w:sz w:val="20"/>
          <w:szCs w:val="20"/>
          <w:shd w:val="clear" w:color="auto" w:fill="FFFFFF"/>
          <w:lang w:val="kk-KZ"/>
        </w:rPr>
        <w:t>студентка</w:t>
      </w:r>
      <w:r w:rsidR="00AD46BA" w:rsidRPr="0098778A">
        <w:rPr>
          <w:rFonts w:ascii="Times New Roman" w:hAnsi="Times New Roman" w:cs="Times New Roman"/>
          <w:i/>
          <w:color w:val="auto"/>
          <w:sz w:val="20"/>
          <w:szCs w:val="20"/>
          <w:shd w:val="clear" w:color="auto" w:fill="FFFFFF"/>
        </w:rPr>
        <w:t xml:space="preserve"> 3 курс</w:t>
      </w:r>
      <w:r w:rsidR="00AD46BA" w:rsidRPr="0098778A">
        <w:rPr>
          <w:rFonts w:ascii="Times New Roman" w:hAnsi="Times New Roman" w:cs="Times New Roman"/>
          <w:i/>
          <w:color w:val="auto"/>
          <w:sz w:val="20"/>
          <w:szCs w:val="20"/>
          <w:shd w:val="clear" w:color="auto" w:fill="FFFFFF"/>
          <w:lang w:val="kk-KZ"/>
        </w:rPr>
        <w:t xml:space="preserve">а </w:t>
      </w:r>
    </w:p>
    <w:p w:rsidR="002A2D54" w:rsidRPr="000C04B7" w:rsidRDefault="00AD46BA" w:rsidP="000C04B7">
      <w:pPr>
        <w:pStyle w:val="1"/>
        <w:spacing w:before="0" w:line="233" w:lineRule="auto"/>
        <w:ind w:firstLine="340"/>
        <w:jc w:val="right"/>
        <w:rPr>
          <w:rFonts w:ascii="Times New Roman" w:hAnsi="Times New Roman"/>
          <w:i/>
          <w:color w:val="auto"/>
          <w:sz w:val="20"/>
          <w:szCs w:val="20"/>
          <w:lang w:val="kk-KZ"/>
        </w:rPr>
      </w:pPr>
      <w:r w:rsidRPr="0098778A">
        <w:rPr>
          <w:rFonts w:ascii="Times New Roman" w:hAnsi="Times New Roman" w:cs="Times New Roman"/>
          <w:i/>
          <w:color w:val="auto"/>
          <w:sz w:val="20"/>
          <w:szCs w:val="20"/>
          <w:shd w:val="clear" w:color="auto" w:fill="FFFFFF"/>
          <w:lang w:val="kk-KZ"/>
        </w:rPr>
        <w:t>отделения</w:t>
      </w:r>
      <w:r w:rsidRPr="0098778A">
        <w:rPr>
          <w:rFonts w:ascii="Times New Roman" w:hAnsi="Times New Roman" w:cs="Times New Roman"/>
          <w:i/>
          <w:color w:val="auto"/>
          <w:sz w:val="20"/>
          <w:szCs w:val="20"/>
          <w:shd w:val="clear" w:color="auto" w:fill="FFFFFF"/>
        </w:rPr>
        <w:t xml:space="preserve"> философи</w:t>
      </w:r>
      <w:r w:rsidRPr="0098778A">
        <w:rPr>
          <w:rFonts w:ascii="Times New Roman" w:hAnsi="Times New Roman" w:cs="Times New Roman"/>
          <w:i/>
          <w:color w:val="auto"/>
          <w:sz w:val="20"/>
          <w:szCs w:val="20"/>
          <w:shd w:val="clear" w:color="auto" w:fill="FFFFFF"/>
          <w:lang w:val="kk-KZ"/>
        </w:rPr>
        <w:t>и</w:t>
      </w:r>
      <w:r w:rsidRPr="0098778A">
        <w:rPr>
          <w:rFonts w:ascii="Times New Roman" w:hAnsi="Times New Roman" w:cs="Times New Roman"/>
          <w:i/>
          <w:color w:val="auto"/>
          <w:sz w:val="20"/>
          <w:szCs w:val="20"/>
          <w:shd w:val="clear" w:color="auto" w:fill="FFFFFF"/>
        </w:rPr>
        <w:t xml:space="preserve"> </w:t>
      </w:r>
      <w:r w:rsidR="006C07DF" w:rsidRPr="000C04B7">
        <w:rPr>
          <w:rFonts w:ascii="Times New Roman" w:hAnsi="Times New Roman"/>
          <w:i/>
          <w:color w:val="auto"/>
          <w:sz w:val="20"/>
          <w:szCs w:val="20"/>
        </w:rPr>
        <w:t>КазН</w:t>
      </w:r>
      <w:r w:rsidR="006C07DF" w:rsidRPr="000C04B7">
        <w:rPr>
          <w:rFonts w:ascii="Times New Roman" w:hAnsi="Times New Roman"/>
          <w:i/>
          <w:color w:val="auto"/>
          <w:sz w:val="20"/>
          <w:szCs w:val="20"/>
          <w:lang w:val="kk-KZ"/>
        </w:rPr>
        <w:t>У</w:t>
      </w:r>
      <w:r w:rsidR="006C07DF" w:rsidRPr="000C04B7">
        <w:rPr>
          <w:rFonts w:ascii="Times New Roman" w:hAnsi="Times New Roman"/>
          <w:i/>
          <w:color w:val="auto"/>
          <w:sz w:val="20"/>
          <w:szCs w:val="20"/>
        </w:rPr>
        <w:t xml:space="preserve"> им. аль-Фараби</w:t>
      </w:r>
    </w:p>
    <w:p w:rsidR="002A2D54" w:rsidRPr="0098778A" w:rsidRDefault="00604B4E" w:rsidP="0098778A">
      <w:pPr>
        <w:spacing w:after="0" w:line="233" w:lineRule="auto"/>
        <w:ind w:firstLine="340"/>
        <w:contextualSpacing/>
        <w:jc w:val="right"/>
        <w:rPr>
          <w:rFonts w:ascii="Times New Roman" w:hAnsi="Times New Roman"/>
          <w:b/>
          <w:i/>
          <w:sz w:val="20"/>
          <w:szCs w:val="20"/>
          <w:shd w:val="clear" w:color="auto" w:fill="FFFFFF"/>
          <w:lang w:val="kk-KZ"/>
        </w:rPr>
      </w:pPr>
      <w:r w:rsidRPr="0098778A">
        <w:rPr>
          <w:rFonts w:ascii="Times New Roman" w:hAnsi="Times New Roman"/>
          <w:b/>
          <w:i/>
          <w:sz w:val="20"/>
          <w:szCs w:val="20"/>
          <w:shd w:val="clear" w:color="auto" w:fill="FFFFFF"/>
          <w:lang w:val="kk-KZ"/>
        </w:rPr>
        <w:t>Научный руководитель:</w:t>
      </w:r>
    </w:p>
    <w:p w:rsidR="002A2D54" w:rsidRPr="0098778A" w:rsidRDefault="00604B4E" w:rsidP="0098778A">
      <w:pPr>
        <w:spacing w:after="0" w:line="233" w:lineRule="auto"/>
        <w:ind w:firstLine="340"/>
        <w:contextualSpacing/>
        <w:jc w:val="right"/>
        <w:rPr>
          <w:rFonts w:ascii="Times New Roman" w:hAnsi="Times New Roman"/>
          <w:b/>
          <w:i/>
          <w:sz w:val="20"/>
          <w:szCs w:val="20"/>
          <w:shd w:val="clear" w:color="auto" w:fill="FFFFFF"/>
          <w:lang w:val="kk-KZ"/>
        </w:rPr>
      </w:pPr>
      <w:r w:rsidRPr="0098778A">
        <w:rPr>
          <w:rFonts w:ascii="Times New Roman" w:hAnsi="Times New Roman"/>
          <w:b/>
          <w:i/>
          <w:sz w:val="20"/>
          <w:szCs w:val="20"/>
          <w:shd w:val="clear" w:color="auto" w:fill="FFFFFF"/>
          <w:lang w:val="kk-KZ"/>
        </w:rPr>
        <w:t>доцент кафедры филос</w:t>
      </w:r>
      <w:r w:rsidR="000C04B7">
        <w:rPr>
          <w:rFonts w:ascii="Times New Roman" w:hAnsi="Times New Roman"/>
          <w:b/>
          <w:i/>
          <w:sz w:val="20"/>
          <w:szCs w:val="20"/>
          <w:shd w:val="clear" w:color="auto" w:fill="FFFFFF"/>
          <w:lang w:val="ca-ES"/>
        </w:rPr>
        <w:t>о</w:t>
      </w:r>
      <w:r w:rsidR="000C04B7">
        <w:rPr>
          <w:rFonts w:ascii="Times New Roman" w:hAnsi="Times New Roman"/>
          <w:b/>
          <w:i/>
          <w:sz w:val="20"/>
          <w:szCs w:val="20"/>
          <w:shd w:val="clear" w:color="auto" w:fill="FFFFFF"/>
          <w:lang w:val="kk-KZ"/>
        </w:rPr>
        <w:t>ф</w:t>
      </w:r>
      <w:r w:rsidRPr="0098778A">
        <w:rPr>
          <w:rFonts w:ascii="Times New Roman" w:hAnsi="Times New Roman"/>
          <w:b/>
          <w:i/>
          <w:sz w:val="20"/>
          <w:szCs w:val="20"/>
          <w:shd w:val="clear" w:color="auto" w:fill="FFFFFF"/>
          <w:lang w:val="kk-KZ"/>
        </w:rPr>
        <w:t>ии</w:t>
      </w:r>
      <w:r w:rsidR="000C04B7">
        <w:rPr>
          <w:rFonts w:ascii="Times New Roman" w:hAnsi="Times New Roman"/>
          <w:b/>
          <w:i/>
          <w:sz w:val="20"/>
          <w:szCs w:val="20"/>
          <w:shd w:val="clear" w:color="auto" w:fill="FFFFFF"/>
          <w:lang w:val="ca-ES"/>
        </w:rPr>
        <w:t xml:space="preserve"> </w:t>
      </w:r>
      <w:r w:rsidRPr="0098778A">
        <w:rPr>
          <w:rFonts w:ascii="Times New Roman" w:hAnsi="Times New Roman"/>
          <w:b/>
          <w:i/>
          <w:sz w:val="20"/>
          <w:szCs w:val="20"/>
          <w:shd w:val="clear" w:color="auto" w:fill="FFFFFF"/>
        </w:rPr>
        <w:t>Мямешева Г.Х.</w:t>
      </w:r>
    </w:p>
    <w:p w:rsidR="002A2D54" w:rsidRPr="0098778A" w:rsidRDefault="002A2D54" w:rsidP="0098778A">
      <w:pPr>
        <w:spacing w:after="0" w:line="233" w:lineRule="auto"/>
        <w:ind w:firstLine="340"/>
        <w:contextualSpacing/>
        <w:jc w:val="both"/>
        <w:rPr>
          <w:rFonts w:ascii="Times New Roman" w:hAnsi="Times New Roman"/>
          <w:caps/>
          <w:sz w:val="20"/>
          <w:szCs w:val="20"/>
          <w:shd w:val="clear" w:color="auto" w:fill="FFFFFF"/>
          <w:lang w:val="kk-KZ"/>
        </w:rPr>
      </w:pPr>
    </w:p>
    <w:p w:rsidR="002A2D54" w:rsidRPr="0098778A" w:rsidRDefault="004F141C" w:rsidP="0098778A">
      <w:pPr>
        <w:spacing w:after="0" w:line="233" w:lineRule="auto"/>
        <w:ind w:firstLine="340"/>
        <w:contextualSpacing/>
        <w:jc w:val="center"/>
        <w:rPr>
          <w:rFonts w:ascii="Times New Roman" w:hAnsi="Times New Roman"/>
          <w:b/>
          <w:caps/>
          <w:sz w:val="20"/>
          <w:szCs w:val="20"/>
          <w:shd w:val="clear" w:color="auto" w:fill="FFFFFF"/>
          <w:lang w:val="kk-KZ"/>
        </w:rPr>
      </w:pPr>
      <w:r w:rsidRPr="0098778A">
        <w:rPr>
          <w:rFonts w:ascii="Times New Roman" w:hAnsi="Times New Roman"/>
          <w:b/>
          <w:caps/>
          <w:sz w:val="20"/>
          <w:szCs w:val="20"/>
          <w:shd w:val="clear" w:color="auto" w:fill="FFFFFF"/>
          <w:lang w:val="kk-KZ"/>
        </w:rPr>
        <w:t>н</w:t>
      </w:r>
      <w:r w:rsidR="00604B4E" w:rsidRPr="0098778A">
        <w:rPr>
          <w:rFonts w:ascii="Times New Roman" w:hAnsi="Times New Roman"/>
          <w:b/>
          <w:caps/>
          <w:sz w:val="20"/>
          <w:szCs w:val="20"/>
          <w:shd w:val="clear" w:color="auto" w:fill="FFFFFF"/>
        </w:rPr>
        <w:t xml:space="preserve">ациональный менталитет Испании. </w:t>
      </w:r>
    </w:p>
    <w:p w:rsidR="002A2D54" w:rsidRPr="0098778A" w:rsidRDefault="00604B4E" w:rsidP="0098778A">
      <w:pPr>
        <w:spacing w:after="0" w:line="233" w:lineRule="auto"/>
        <w:ind w:firstLine="340"/>
        <w:contextualSpacing/>
        <w:jc w:val="center"/>
        <w:rPr>
          <w:rFonts w:ascii="Times New Roman" w:hAnsi="Times New Roman"/>
          <w:caps/>
          <w:sz w:val="20"/>
          <w:szCs w:val="20"/>
          <w:shd w:val="clear" w:color="auto" w:fill="FFFFFF"/>
          <w:lang w:val="kk-KZ"/>
        </w:rPr>
      </w:pPr>
      <w:r w:rsidRPr="0098778A">
        <w:rPr>
          <w:rFonts w:ascii="Times New Roman" w:hAnsi="Times New Roman"/>
          <w:b/>
          <w:caps/>
          <w:sz w:val="20"/>
          <w:szCs w:val="20"/>
          <w:shd w:val="clear" w:color="auto" w:fill="FFFFFF"/>
        </w:rPr>
        <w:t>Социальное моделирование</w:t>
      </w:r>
      <w:r w:rsidRPr="0098778A">
        <w:rPr>
          <w:rFonts w:ascii="Times New Roman" w:hAnsi="Times New Roman"/>
          <w:caps/>
          <w:sz w:val="20"/>
          <w:szCs w:val="20"/>
          <w:shd w:val="clear" w:color="auto" w:fill="FFFFFF"/>
        </w:rPr>
        <w:t>.</w:t>
      </w:r>
    </w:p>
    <w:p w:rsidR="002A2D54" w:rsidRPr="0098778A" w:rsidRDefault="002A2D54" w:rsidP="0098778A">
      <w:pPr>
        <w:spacing w:after="0" w:line="233" w:lineRule="auto"/>
        <w:ind w:firstLine="340"/>
        <w:contextualSpacing/>
        <w:jc w:val="center"/>
        <w:rPr>
          <w:rFonts w:ascii="Times New Roman" w:hAnsi="Times New Roman"/>
          <w:caps/>
          <w:sz w:val="20"/>
          <w:szCs w:val="20"/>
          <w:shd w:val="clear" w:color="auto" w:fill="FFFFFF"/>
          <w:lang w:val="kk-KZ"/>
        </w:rPr>
      </w:pPr>
    </w:p>
    <w:p w:rsidR="00EB7325" w:rsidRPr="0098778A" w:rsidRDefault="002A2D5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shd w:val="clear" w:color="auto" w:fill="FFFFFF"/>
          <w:lang w:val="kk-KZ"/>
        </w:rPr>
        <w:t xml:space="preserve"> </w:t>
      </w:r>
      <w:r w:rsidR="00246577" w:rsidRPr="0098778A">
        <w:rPr>
          <w:rFonts w:ascii="Times New Roman" w:hAnsi="Times New Roman"/>
          <w:sz w:val="20"/>
          <w:szCs w:val="20"/>
          <w:shd w:val="clear" w:color="auto" w:fill="FFFFFF"/>
          <w:lang w:val="kk-KZ"/>
        </w:rPr>
        <w:tab/>
      </w:r>
      <w:r w:rsidR="006C07DF" w:rsidRPr="0098778A">
        <w:rPr>
          <w:rFonts w:ascii="Times New Roman" w:hAnsi="Times New Roman"/>
          <w:sz w:val="20"/>
          <w:szCs w:val="20"/>
          <w:shd w:val="clear" w:color="auto" w:fill="FFFFFF"/>
          <w:lang w:val="kk-KZ"/>
        </w:rPr>
        <w:t>О</w:t>
      </w:r>
      <w:r w:rsidR="00604B4E" w:rsidRPr="0098778A">
        <w:rPr>
          <w:rFonts w:ascii="Times New Roman" w:hAnsi="Times New Roman"/>
          <w:sz w:val="20"/>
          <w:szCs w:val="20"/>
          <w:shd w:val="clear" w:color="auto" w:fill="FFFFFF"/>
        </w:rPr>
        <w:t>ционика это ответвление практической психологии, представители которого полагают, что все люди относятся к одному из 16 социотипов. Социотип формируется в детстве и в течении жизни не меняется.</w:t>
      </w:r>
      <w:r w:rsidR="00604B4E" w:rsidRPr="0098778A">
        <w:rPr>
          <w:rFonts w:ascii="Times New Roman" w:hAnsi="Times New Roman"/>
          <w:sz w:val="20"/>
          <w:szCs w:val="20"/>
        </w:rPr>
        <w:t xml:space="preserve"> Соционический тип — это тип организации психики человека. Причем, описанный через призму понятия о соционических функциях. Что мы делаем, чтобы определить соционический тип человека? Мы ищем в его наблюдаемом поведении проявления тех или иных соционических функций. При этом мы знаем, как именно та или иная функция проявляет себя в поведении человека: как «ведет себя» сенсорика, интуиция, чем окрашивает поведение человека этика или логика. На основании своих наблюдений о частоте и качестве проявлений тех или иных соционических функций в поведении человека мы делаем вывод о его соционическом типе.</w:t>
      </w:r>
    </w:p>
    <w:p w:rsidR="00EB7325" w:rsidRPr="0098778A" w:rsidRDefault="00604B4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Так, чтобы определить некий «интегральный тип страны», нужно для начала выявить объект этого определения. В человеке таким объектом является психика. А в случае страны? Это, наверное, уже вопрос к социологам… но понятия «психика страны» пока еще не существует или оно не разработано наукой.</w:t>
      </w:r>
    </w:p>
    <w:p w:rsidR="00EB7325" w:rsidRPr="0098778A" w:rsidRDefault="00604B4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Далее. Допустим, кто-то определит и сформулирует объект для определения социотипа страны. Но это только первый шаг. Второй шаг, еще более сложный и трудоёмкий, — это определить то, как в этом самом объекте «ведет себя» сенсорика и интуиция, какими характеристиками окрашивает этот объект логика или этика. Даже в определении типа человека этот шаг еще не до конца осуществлён.</w:t>
      </w:r>
      <w:r w:rsidR="00EB7325" w:rsidRPr="0098778A">
        <w:rPr>
          <w:rFonts w:ascii="Times New Roman" w:hAnsi="Times New Roman"/>
          <w:sz w:val="20"/>
          <w:szCs w:val="20"/>
          <w:lang w:val="kk-KZ"/>
        </w:rPr>
        <w:t xml:space="preserve"> </w:t>
      </w:r>
      <w:r w:rsidRPr="0098778A">
        <w:rPr>
          <w:rFonts w:ascii="Times New Roman" w:hAnsi="Times New Roman"/>
          <w:sz w:val="20"/>
          <w:szCs w:val="20"/>
        </w:rPr>
        <w:t>И еще один немаловажный вопрос — метод определения «интегрального типа страны». Его тоже надо разработать. Хотя и над методом определения соционического типа человека соционика бьется до сих пор с момента своего появления.</w:t>
      </w:r>
    </w:p>
    <w:p w:rsidR="00EB7325" w:rsidRPr="0098778A" w:rsidRDefault="00604B4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Когда все эти шаги будут проделаны, возможно, мы и научимся определять тип страны, если в этом будет какой-то смысл. И тогда мы рискуем получить целую отдельную отрасль соционики — соционика народов или соционика масс, предметом которой будет соционический тип народа, страны или иной массы людей.</w:t>
      </w:r>
    </w:p>
    <w:p w:rsidR="00EB7325" w:rsidRPr="0098778A" w:rsidRDefault="00604B4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А пока же можно говорить лишь о том, что в одной стране чаще встречаются одни социотипы, а в другой стране — другие. Также можно говорить о культурных особенностях той или иной народной общности, о том, какие ценности: интуитивные или сенсорные, логические или этические, — воспеты в той или иной культуре.</w:t>
      </w:r>
    </w:p>
    <w:p w:rsidR="00EB7325" w:rsidRPr="0098778A" w:rsidRDefault="00604B4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 xml:space="preserve">Получается для определения социотипа страны с философской точки аналитики необходимо изучение ментальности, реакции на стрессовые ситуации, сложившиеся нормы и традиции непосредственно в жизнедеятельности граждан. Сложности на пути исследования и определения соционистического типа возникают при рассмотрении культурного аспекта, так  как  не в нашей компетентности, к сожалению, некая оценка произведений искусства. </w:t>
      </w:r>
    </w:p>
    <w:p w:rsidR="00EB7325" w:rsidRPr="0098778A" w:rsidRDefault="00604B4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Знание социотипа Испании дает нам возможность полноценную картину о национальных особенностях, носящих  в первую очередь мировоззренческий характер, отсюда следует и полное объяснение причинно следственных связях в поведении. Исследовав психологическую характеристику, путем изучения общенациональных динамических особенностей психической деятельности, я пришла к выводу, что испанцев можно отнести к типу интуитивно- этический экстраверт условно называемые Гексли.</w:t>
      </w:r>
    </w:p>
    <w:p w:rsidR="00EB7325"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shd w:val="clear" w:color="auto" w:fill="FCFDFF"/>
        </w:rPr>
        <w:t>Экстраверсия - взгляд на мир преимущественно через объекты. Эти объекты трудно не заметить и отстраниться от них. Собственные ощущения и отношения имеют вспомогательный характер и по сравнению с внешними объектами находятся на втором плане.</w:t>
      </w:r>
      <w:r w:rsidRPr="0098778A">
        <w:rPr>
          <w:rFonts w:ascii="Times New Roman" w:hAnsi="Times New Roman"/>
          <w:sz w:val="20"/>
          <w:szCs w:val="20"/>
        </w:rPr>
        <w:t> Испанцы если и думают, то только о тех странах, где они побывали и где им понравилось.</w:t>
      </w:r>
    </w:p>
    <w:p w:rsidR="00EB7325"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О странах же, где им было скучно, они и думать не хотят. Поскольку в Англии по ночам предпочитают спать, а не веселиться, а пиво там теплое и горькое, то англичан испанцы просто не замечают. В лучшем случае, их считают тупыми занудами.</w:t>
      </w:r>
      <w:r w:rsidR="00EB7325" w:rsidRPr="0098778A">
        <w:rPr>
          <w:rFonts w:ascii="Times New Roman" w:hAnsi="Times New Roman"/>
          <w:sz w:val="20"/>
          <w:szCs w:val="20"/>
          <w:lang w:val="kk-KZ"/>
        </w:rPr>
        <w:t xml:space="preserve"> </w:t>
      </w:r>
      <w:r w:rsidRPr="0098778A">
        <w:rPr>
          <w:rFonts w:ascii="Times New Roman" w:hAnsi="Times New Roman"/>
          <w:sz w:val="20"/>
          <w:szCs w:val="20"/>
        </w:rPr>
        <w:t>Зато бразильцев они превозносят, поскольку те спать не ложатся вообще и ночи напролет пьют и танцуют.Что австрийцы, что бельгийцы, что китайцы - испанцам все равно. То же самое можно сказать и о голландцах, французах,немцах, итальянцах или  японцах. Все они «</w:t>
      </w:r>
      <w:r w:rsidRPr="0098778A">
        <w:rPr>
          <w:rFonts w:ascii="Times New Roman" w:hAnsi="Times New Roman"/>
          <w:i/>
          <w:iCs/>
          <w:sz w:val="20"/>
          <w:szCs w:val="20"/>
        </w:rPr>
        <w:t>экстранхерос</w:t>
      </w:r>
      <w:r w:rsidRPr="0098778A">
        <w:rPr>
          <w:rFonts w:ascii="Times New Roman" w:hAnsi="Times New Roman"/>
          <w:sz w:val="20"/>
          <w:szCs w:val="20"/>
        </w:rPr>
        <w:t>» - иностранцы. Это, конечно, не позорное клеймо, но достаточное основание для насмешливой клички «</w:t>
      </w:r>
      <w:r w:rsidRPr="0098778A">
        <w:rPr>
          <w:rFonts w:ascii="Times New Roman" w:hAnsi="Times New Roman"/>
          <w:i/>
          <w:iCs/>
          <w:sz w:val="20"/>
          <w:szCs w:val="20"/>
        </w:rPr>
        <w:t>гири</w:t>
      </w:r>
      <w:r w:rsidRPr="0098778A">
        <w:rPr>
          <w:rFonts w:ascii="Times New Roman" w:hAnsi="Times New Roman"/>
          <w:sz w:val="20"/>
          <w:szCs w:val="20"/>
        </w:rPr>
        <w:t>», производное от «</w:t>
      </w:r>
      <w:r w:rsidRPr="0098778A">
        <w:rPr>
          <w:rFonts w:ascii="Times New Roman" w:hAnsi="Times New Roman"/>
          <w:i/>
          <w:iCs/>
          <w:sz w:val="20"/>
          <w:szCs w:val="20"/>
        </w:rPr>
        <w:t>гиригай</w:t>
      </w:r>
      <w:r w:rsidRPr="0098778A">
        <w:rPr>
          <w:rFonts w:ascii="Times New Roman" w:hAnsi="Times New Roman"/>
          <w:sz w:val="20"/>
          <w:szCs w:val="20"/>
        </w:rPr>
        <w:t>», то есть «невнятное бормотание», «тарабарщина», на которой, с точки зрения испанцев, говорит большинство иностранцев. Испанцы очень близки к «</w:t>
      </w:r>
      <w:r w:rsidRPr="0098778A">
        <w:rPr>
          <w:rFonts w:ascii="Times New Roman" w:hAnsi="Times New Roman"/>
          <w:i/>
          <w:iCs/>
          <w:sz w:val="20"/>
          <w:szCs w:val="20"/>
        </w:rPr>
        <w:t>судакас</w:t>
      </w:r>
      <w:r w:rsidRPr="0098778A">
        <w:rPr>
          <w:rFonts w:ascii="Times New Roman" w:hAnsi="Times New Roman"/>
          <w:sz w:val="20"/>
          <w:szCs w:val="20"/>
        </w:rPr>
        <w:t>», южноамериканцам, и из солидарности с ними смотрят на североамериканцев как на самовлюбленных кретинов, коих лучше не подпускать к своей стране и делам.</w:t>
      </w:r>
      <w:r w:rsidR="00EB7325" w:rsidRPr="0098778A">
        <w:rPr>
          <w:rFonts w:ascii="Times New Roman" w:hAnsi="Times New Roman"/>
          <w:sz w:val="20"/>
          <w:szCs w:val="20"/>
          <w:lang w:val="kk-KZ"/>
        </w:rPr>
        <w:t xml:space="preserve"> </w:t>
      </w:r>
      <w:r w:rsidRPr="0098778A">
        <w:rPr>
          <w:rFonts w:ascii="Times New Roman" w:hAnsi="Times New Roman"/>
          <w:sz w:val="20"/>
          <w:szCs w:val="20"/>
        </w:rPr>
        <w:t>В общем же и целом, их интересует человек, а не толпа. Главное, чтобы он был интересен. Программная функция- "Интуиция возможностей"</w:t>
      </w:r>
    </w:p>
    <w:p w:rsidR="00EB7325"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Представителям этого типа свойственна исключительная проницательность. Великолепно предвидят развитие ситуации в ее этическом плане. Нередко способны довольно точно предсказывать развитие событий в будущем.</w:t>
      </w:r>
    </w:p>
    <w:p w:rsidR="00EB7325"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Тонкие психологи, тонко чувствующие малейшее изменение настроения и отношений. Прекрасно чувствуют собеседника. Легко общаются. Прекрасно работают с людьми.</w:t>
      </w:r>
    </w:p>
    <w:p w:rsidR="00EB7325"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 xml:space="preserve">Испанцы любят поболтать и предаются "осио" в любое время, но неизменно посреди улицы, не обращая внимания на заторы, которые образуются из-за них на проезжей части; либо в универсаме прямо перед витриной с молочными продуктами, в результате чего некоторые торопящиеся матроны уходят из магазина без </w:t>
      </w:r>
      <w:r w:rsidRPr="0098778A">
        <w:rPr>
          <w:rFonts w:ascii="Times New Roman" w:hAnsi="Times New Roman"/>
          <w:sz w:val="20"/>
          <w:szCs w:val="20"/>
        </w:rPr>
        <w:lastRenderedPageBreak/>
        <w:t xml:space="preserve">недельного запаса молока, масла и сыра. Благодаря умению выбрать для реализации своих планов наиболее удачную возможность, представители этого типа способны добиться огромных успехов, не прилагая для этого излишних усилий. </w:t>
      </w:r>
    </w:p>
    <w:p w:rsidR="00EB7325"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Великолепно используют те возможности, которые предоставляет им случай. Из каждой ситуации умеют извлечь для себя максимум пользы.</w:t>
      </w:r>
    </w:p>
    <w:p w:rsidR="00EB7325"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Очень любят прихвастнуть. Часто рассказывают о своих успехах у представителей противоположного пола или о том, как легко и оригинально им удалось найти выход из самого затруднительного положения. Создается впечатление, что Гексли как будто не задумывается о том, что подобные истории пробуждают у слушателей желание последовать его примеру, хотя на самом деле именно для этого они и рассказываются. Даже если "подвиги" Гексли от начала и до конца вымышленные, ему все равно интересно посмотреть, как другие сделают то, чего он, на самом деле, сделать не решился (но о чем очень красочно рассказал).</w:t>
      </w:r>
    </w:p>
    <w:p w:rsidR="00EB7325"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Творческий канал - этика отношений. Через, который и реализовывается программный канал.</w:t>
      </w:r>
      <w:r w:rsidRPr="0098778A">
        <w:rPr>
          <w:rFonts w:ascii="Times New Roman" w:eastAsia="+mn-ea" w:hAnsi="Times New Roman"/>
          <w:kern w:val="24"/>
          <w:sz w:val="20"/>
          <w:szCs w:val="20"/>
        </w:rPr>
        <w:t xml:space="preserve"> </w:t>
      </w:r>
      <w:r w:rsidRPr="0098778A">
        <w:rPr>
          <w:rFonts w:ascii="Times New Roman" w:hAnsi="Times New Roman"/>
          <w:sz w:val="20"/>
          <w:szCs w:val="20"/>
        </w:rPr>
        <w:t xml:space="preserve">Испанцы любят поболтать и предаются "осио" в любое время, но неизменно посреди улицы, не обращая внимания на заторы, которые образуются из-за них на проезжей части; либо в универсаме прямо перед витриной с молочными продуктами, в результате чего некоторые торопящиеся матроны уходят из магазина без недельного запаса молока, масла и сыра. Третий слабый канал – интуиция времени. Испанцы плохо чувствую временные промежутки. Чему доказательства нескончаемые опоздания. В Европе шутят, что испанцы не опаздывают только на корриду. </w:t>
      </w:r>
    </w:p>
    <w:p w:rsidR="000823D3"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 xml:space="preserve">Четвертый канал (суггестивный) — подсознательный. Он связан с процессами запоминания информации, по этому каналу человек в наибольшей степени внушаем. Функция четвертого канала, — не самая слабая. Но все время оказывается как бы в тени. Человек может «вытаскивать» эту свою функцию из тени и эффективно ее использовать, если рядом оказывается пример для подражания — обладатель этой функции в программной позиции.  Интерес и уважение, которые мы испытываем к проявлениям в поведении других людей функции нашего четвертого канала, и в то же время неумение самостоятельно, без примера и поддержки извне, эффективно пользоваться этой функцией, обусловливают ее суггестивный характер. Мы наиболее легко соглашаемся с чужими позициями, если они навязываются нам по каналу этой функции. Критика индивида по этой функции чаще всего воспринимается им конструктивно. Функция этого канала обусловливает интерес и притяжение между людьми, поиск непохожих на нас, но чем-то симпатичных и дополняющих нас партнеров. </w:t>
      </w:r>
    </w:p>
    <w:p w:rsidR="000823D3"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Эти люди хорошо смотрятся на сцене, с гитарой. Как правило, они олицетворяют собой какой-то идеальный образ. Вот есть у него некий идеальный образ, и он старается этому идеалу соответствовать. У людей этого типа логика объективного мира на третьей функции, а это значит, как мы знаем, что данный аспект реальности тяготеет к упрощению, идеализации. Частенько к своим партнерам они предъявляют требования в соответствии с каким-то абстрактным идеалом. Гексли трудно бывает найти супруга, поскольку реальный партнер никак не может соответствовать идеальному представлению, ему сложно на чем-то остановиться, что-то для себя принять. Человек,</w:t>
      </w:r>
      <w:r w:rsidRPr="0098778A">
        <w:rPr>
          <w:rFonts w:ascii="Times New Roman" w:hAnsi="Times New Roman"/>
          <w:b/>
          <w:sz w:val="20"/>
          <w:szCs w:val="20"/>
        </w:rPr>
        <w:t xml:space="preserve"> </w:t>
      </w:r>
      <w:r w:rsidRPr="0098778A">
        <w:rPr>
          <w:rFonts w:ascii="Times New Roman" w:hAnsi="Times New Roman"/>
          <w:sz w:val="20"/>
          <w:szCs w:val="20"/>
        </w:rPr>
        <w:t>который рядом, - уже по определению не идеален. Почему его</w:t>
      </w:r>
      <w:r w:rsidRPr="0098778A">
        <w:rPr>
          <w:rFonts w:ascii="Times New Roman" w:hAnsi="Times New Roman"/>
          <w:b/>
          <w:sz w:val="20"/>
          <w:szCs w:val="20"/>
        </w:rPr>
        <w:t xml:space="preserve"> </w:t>
      </w:r>
      <w:r w:rsidRPr="0098778A">
        <w:rPr>
          <w:rFonts w:ascii="Times New Roman" w:hAnsi="Times New Roman"/>
          <w:sz w:val="20"/>
          <w:szCs w:val="20"/>
        </w:rPr>
        <w:t>еще называют Дон Жуаном? Потому что он все время ищет идеальный объект либо идеализирует уже имеющийся.</w:t>
      </w:r>
    </w:p>
    <w:p w:rsidR="000823D3"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Одна очень неглупая женщина этого типа рассказывала, как она вышла из этой ситуации: "В какой-то момент своей жизни на фоне постоянно неудачно складывающихся отношений с мужчинами, я решила, что буду любить только одного мужчину - своего сына. А всех остальных вообще перестану рассматривать с этой точки зрения". Как бы там ни было, а проблему с идеальным мужчиной она для себя решила.</w:t>
      </w:r>
    </w:p>
    <w:p w:rsidR="000823D3"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Один из знакомых А. Блока рассказывал такую историю. Однажды, в 1918 году, он зашел к поэту в гости и заметил, что на его рабочем столе идеальный порядок. На вопрос "зачем?" Блок просто ответил, что для него это единственный способ противостоять окружающему хаосу. Таков вариант защиты третьей функции: на моей территории идеальный порядок. Пусть искусственно организованное, но, тем не менее, существенное плюс-подкрепление.</w:t>
      </w:r>
    </w:p>
    <w:p w:rsidR="000823D3"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Что касается внешнего мира, то Гексли хорошо чувствует его и великолепно просчитывает. Он считает, как компьютер, сопоставляя много разных измерений. Вообще, к третьей функции люди очень внимательны и стараются ситуацию по третьей функции сделать ясной.</w:t>
      </w:r>
    </w:p>
    <w:p w:rsidR="000823D3"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Гексли всегда готов спорить, до победного отстаивая свой идеал, свою картину мира. Часто случается, что эти люди становятся адептами какой-нибудь школы или учения. Однажды приняв для себя какую-то определенную картину мира, поверив в то, что мир именно таков, они начинают активно пропагандировать это учение, нести его в массы. Характерным примером является взаимодействие Чарльза Дарвина, автора теории происхождения видов, и лорда Хаксли, председателя Королевского научного общества. Собственно, именно благодаря лорду Хаксли, в честь которого и назван рассматриваемый нами тип, это учение увидело свет и завоевало то место, которое оно занимает по сию пору в научном мире. Вполне вероятно, что о Дарвине так никто бы и не узнал, потому что он был исключительно теоретиком, а вот Хаксли - умелым практиком и блестящим популяризатором.</w:t>
      </w:r>
    </w:p>
    <w:p w:rsidR="000823D3"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 xml:space="preserve">Испания – южная страна, и темперамент у ее жителей совершенно уникальный и особенный. Считается, что чем южнее расположена страна, тем темпераментнее народ в ней живет. Во многом это утверждение справедливо – особенно, если посмотреть на темпераментных испанцев. Они и двигаются не так, как представители северных народов – их движения стремительные, активные, но вместе с тем грациозные и утонченные. Да и манера разговаривать у них совершенно не такая, как у остальных европейцев – испанцы разговаривают довольно громко, эмоционально, экспрессивно. Испания – южная страна, и темперамент у ее жителей совершенно уникальный и особенный. Считается, что чем южнее расположена страна, тем </w:t>
      </w:r>
      <w:r w:rsidRPr="0098778A">
        <w:rPr>
          <w:rFonts w:ascii="Times New Roman" w:hAnsi="Times New Roman"/>
          <w:sz w:val="20"/>
          <w:szCs w:val="20"/>
        </w:rPr>
        <w:lastRenderedPageBreak/>
        <w:t xml:space="preserve">темпераментнее народ в ней живет. Во многом это утверждение справедливо – особенно, если посмотреть на темпераментных испанцев. Они и двигаются не так, как представители северных народов – их движения стремительные, активные, но вместе с тем грациозные и утонченные. Да и манера разговаривать у них совершенно не такая, как уостальных европейцев – испанцы разговаривают довольно громко, эмоционально, экспрессивно. Испания – южная страна, и темперамент у ее жителей совершенно уникальный и особенный. Считается, что чем южнее расположена страна, тем темпераментнее народ в ней живет. Во многом это утверждение справедливо – особенно, если посмотреть на темпераментных испанцев. Они и двигаются не так, как представители северных народов – их движения стремительные, активные, но вместе с тем грациозные и утонченные. Да и манера разговаривать у них совершенно не такая, как у остальных европейцев – испанцы разговаривают довольно громко, эмоционально, экспрессивно. </w:t>
      </w:r>
    </w:p>
    <w:p w:rsidR="000823D3" w:rsidRPr="0098778A" w:rsidRDefault="00FA5AF2"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rPr>
        <w:t>Неискушенному слушателю может со стороны показаться, что люди сильно ругаются, а на самом деле это может быть вполне мирная, но эмоциональная беседа двух закадычных друзей.</w:t>
      </w:r>
    </w:p>
    <w:p w:rsidR="00FA5AF2" w:rsidRPr="0098778A" w:rsidRDefault="00FA5AF2"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Следует отметить также активную жестикуляцию во время разговора, которая присуща испанцам, как мужчинам, так и женщинам. В целом испанцы – очень дружелюбные и доброжелательные, они искренние в проявлении своих чувств, однако у них очень обостренное чувство чести и справедливости. </w:t>
      </w:r>
    </w:p>
    <w:tbl>
      <w:tblPr>
        <w:tblW w:w="0" w:type="auto"/>
        <w:tblCellSpacing w:w="15" w:type="dxa"/>
        <w:shd w:val="clear" w:color="auto" w:fill="FFFFFF"/>
        <w:tblCellMar>
          <w:top w:w="15" w:type="dxa"/>
          <w:left w:w="15" w:type="dxa"/>
          <w:bottom w:w="15" w:type="dxa"/>
          <w:right w:w="15" w:type="dxa"/>
        </w:tblCellMar>
        <w:tblLook w:val="04A0"/>
      </w:tblPr>
      <w:tblGrid>
        <w:gridCol w:w="9728"/>
      </w:tblGrid>
      <w:tr w:rsidR="00FA5AF2" w:rsidRPr="0098778A" w:rsidTr="00FD52A1">
        <w:trPr>
          <w:tblCellSpacing w:w="15" w:type="dxa"/>
        </w:trPr>
        <w:tc>
          <w:tcPr>
            <w:tcW w:w="0" w:type="auto"/>
            <w:shd w:val="clear" w:color="auto" w:fill="FFFFFF"/>
            <w:hideMark/>
          </w:tcPr>
          <w:p w:rsidR="00FA5AF2" w:rsidRPr="0098778A" w:rsidRDefault="00FA5AF2" w:rsidP="0098778A">
            <w:pPr>
              <w:pStyle w:val="1"/>
              <w:spacing w:before="0" w:line="233" w:lineRule="auto"/>
              <w:ind w:firstLine="340"/>
              <w:jc w:val="both"/>
              <w:rPr>
                <w:rFonts w:ascii="Times New Roman" w:hAnsi="Times New Roman" w:cs="Times New Roman"/>
                <w:b w:val="0"/>
                <w:color w:val="auto"/>
                <w:sz w:val="20"/>
                <w:szCs w:val="20"/>
              </w:rPr>
            </w:pPr>
            <w:r w:rsidRPr="0098778A">
              <w:rPr>
                <w:rFonts w:ascii="Times New Roman" w:hAnsi="Times New Roman" w:cs="Times New Roman"/>
                <w:b w:val="0"/>
                <w:color w:val="auto"/>
                <w:sz w:val="20"/>
                <w:szCs w:val="20"/>
              </w:rPr>
              <w:t>Во многом жизнь в Испании определяется сиестой – большим обеденным перерывом, который длится два часа и на время которого улицы городов становятся совершенно безлюдными.</w:t>
            </w:r>
          </w:p>
        </w:tc>
      </w:tr>
    </w:tbl>
    <w:p w:rsidR="00FA5AF2" w:rsidRPr="0098778A" w:rsidRDefault="00FA5AF2" w:rsidP="0098778A">
      <w:pPr>
        <w:pStyle w:val="1"/>
        <w:spacing w:before="0" w:line="233" w:lineRule="auto"/>
        <w:ind w:firstLine="340"/>
        <w:jc w:val="both"/>
        <w:rPr>
          <w:rFonts w:ascii="Times New Roman" w:hAnsi="Times New Roman" w:cs="Times New Roman"/>
          <w:b w:val="0"/>
          <w:color w:val="auto"/>
          <w:kern w:val="36"/>
          <w:sz w:val="20"/>
          <w:szCs w:val="20"/>
        </w:rPr>
      </w:pPr>
      <w:r w:rsidRPr="0098778A">
        <w:rPr>
          <w:rFonts w:ascii="Times New Roman" w:hAnsi="Times New Roman" w:cs="Times New Roman"/>
          <w:b w:val="0"/>
          <w:color w:val="auto"/>
          <w:kern w:val="36"/>
          <w:sz w:val="20"/>
          <w:szCs w:val="20"/>
        </w:rPr>
        <w:t>Национальный темперамент</w:t>
      </w:r>
    </w:p>
    <w:p w:rsidR="00FA5AF2" w:rsidRPr="0098778A" w:rsidRDefault="00FA5AF2" w:rsidP="0098778A">
      <w:pPr>
        <w:pStyle w:val="1"/>
        <w:spacing w:before="0" w:line="233" w:lineRule="auto"/>
        <w:ind w:firstLine="340"/>
        <w:jc w:val="both"/>
        <w:rPr>
          <w:rFonts w:ascii="Times New Roman" w:hAnsi="Times New Roman" w:cs="Times New Roman"/>
          <w:b w:val="0"/>
          <w:color w:val="auto"/>
          <w:sz w:val="20"/>
          <w:szCs w:val="20"/>
        </w:rPr>
      </w:pPr>
      <w:r w:rsidRPr="0098778A">
        <w:rPr>
          <w:rFonts w:ascii="Times New Roman" w:hAnsi="Times New Roman" w:cs="Times New Roman"/>
          <w:b w:val="0"/>
          <w:color w:val="auto"/>
          <w:sz w:val="20"/>
          <w:szCs w:val="20"/>
        </w:rPr>
        <w:t>В принципе, энергичный темперамент испанцев, знакомый нам по художественной литературе, не является вымыслом. Нередко эта энергичность заставляет испанцев искать новые ощущения, впечатления, неизведанные эмоции. Агрессивностью испанцы не отличаются. Но повышенная эмоциональность делает их во многом непредсказуемыми. Что касается деловых отношений, в этом испанцы, все же, обстоятельнее латиноамериканцев, но в сравнении с европейцами очень проигрывают в плане организованности. Честолюбие испанцам практически не свойственно, они совсем не завистливы. Вообще, испанец остается очень милым и приветливым, пока не затронуты его интересы. Легендарная впечатлительность свойственна скорее южанам. Как и спортивная горячность. Обычный испанец даже самую сенсационную новость способен принять абсолютно спокойно. Но жителям Испании свойственна склонность к крайностям, проявляющаяся и в отношениях с людьми. Но если уж Вы сумеете понравиться испанцу, одной традиционной вежливостью дело не закончится, его дружеское расположение будет самым искренним и теплым.</w:t>
      </w:r>
    </w:p>
    <w:p w:rsidR="00FA5AF2" w:rsidRPr="0098778A" w:rsidRDefault="00FA5AF2" w:rsidP="0098778A">
      <w:pPr>
        <w:pStyle w:val="1"/>
        <w:spacing w:before="0" w:line="233" w:lineRule="auto"/>
        <w:ind w:firstLine="340"/>
        <w:jc w:val="both"/>
        <w:rPr>
          <w:rFonts w:ascii="Times New Roman" w:hAnsi="Times New Roman" w:cs="Times New Roman"/>
          <w:b w:val="0"/>
          <w:color w:val="auto"/>
          <w:sz w:val="20"/>
          <w:szCs w:val="20"/>
        </w:rPr>
      </w:pPr>
      <w:r w:rsidRPr="0098778A">
        <w:rPr>
          <w:rFonts w:ascii="Times New Roman" w:hAnsi="Times New Roman" w:cs="Times New Roman"/>
          <w:b w:val="0"/>
          <w:color w:val="auto"/>
          <w:sz w:val="20"/>
          <w:szCs w:val="20"/>
        </w:rPr>
        <w:t>Из вышеуказанного можно сделать вывод, что по типу темперамента испанцы холерики. Холерический темперамент характеризует вспыльчивого человека, слишком горячего, несдержанного. Вместе с тем быстро остывает и успокаивается, если ему уступают, или идут навстречу. Движения порывисты, но непродолжительны. знание темперамента дает нам возможность определения соционистического подтипа. Что в свою очередь открывает возможности для более глубокого изучения народов.</w:t>
      </w:r>
    </w:p>
    <w:p w:rsidR="00FA5AF2" w:rsidRPr="0098778A" w:rsidRDefault="00FA5AF2" w:rsidP="0098778A">
      <w:pPr>
        <w:spacing w:after="0" w:line="233" w:lineRule="auto"/>
        <w:ind w:firstLine="340"/>
        <w:rPr>
          <w:rFonts w:ascii="Times New Roman" w:hAnsi="Times New Roman"/>
          <w:sz w:val="20"/>
          <w:szCs w:val="20"/>
        </w:rPr>
      </w:pPr>
    </w:p>
    <w:p w:rsidR="00765D7C" w:rsidRPr="0098778A" w:rsidRDefault="00765D7C" w:rsidP="0098778A">
      <w:pPr>
        <w:spacing w:after="0" w:line="233" w:lineRule="auto"/>
        <w:ind w:firstLine="340"/>
        <w:jc w:val="center"/>
        <w:rPr>
          <w:rFonts w:ascii="Times New Roman" w:hAnsi="Times New Roman"/>
          <w:b/>
          <w:i/>
          <w:sz w:val="20"/>
          <w:szCs w:val="20"/>
          <w:lang w:val="kk-KZ"/>
        </w:rPr>
      </w:pPr>
    </w:p>
    <w:p w:rsidR="00765D7C" w:rsidRPr="000C04B7" w:rsidRDefault="00765D7C" w:rsidP="0098778A">
      <w:pPr>
        <w:spacing w:after="0" w:line="233" w:lineRule="auto"/>
        <w:ind w:firstLine="340"/>
        <w:jc w:val="center"/>
        <w:rPr>
          <w:rFonts w:ascii="Times New Roman" w:hAnsi="Times New Roman"/>
          <w:b/>
          <w:i/>
          <w:sz w:val="18"/>
          <w:szCs w:val="18"/>
          <w:lang w:val="kk-KZ"/>
        </w:rPr>
      </w:pPr>
      <w:r w:rsidRPr="000C04B7">
        <w:rPr>
          <w:rFonts w:ascii="Times New Roman" w:hAnsi="Times New Roman"/>
          <w:b/>
          <w:i/>
          <w:sz w:val="18"/>
          <w:szCs w:val="18"/>
        </w:rPr>
        <w:t>Список использованной литературы:</w:t>
      </w:r>
    </w:p>
    <w:p w:rsidR="00FA5AF2" w:rsidRPr="000C04B7" w:rsidRDefault="00FA5AF2" w:rsidP="0098778A">
      <w:pPr>
        <w:pStyle w:val="1"/>
        <w:spacing w:before="0" w:line="233" w:lineRule="auto"/>
        <w:ind w:firstLine="340"/>
        <w:jc w:val="both"/>
        <w:rPr>
          <w:rFonts w:ascii="Times New Roman" w:hAnsi="Times New Roman" w:cs="Times New Roman"/>
          <w:b w:val="0"/>
          <w:color w:val="auto"/>
          <w:sz w:val="18"/>
          <w:szCs w:val="18"/>
        </w:rPr>
      </w:pPr>
      <w:r w:rsidRPr="000C04B7">
        <w:rPr>
          <w:rFonts w:ascii="Times New Roman" w:hAnsi="Times New Roman" w:cs="Times New Roman"/>
          <w:b w:val="0"/>
          <w:color w:val="auto"/>
          <w:sz w:val="18"/>
          <w:szCs w:val="18"/>
        </w:rPr>
        <w:t>1.А.С.Асташенка.Отражение основных характеристик испанского менталитета 2.Специфика испанской картины мира Т.Г. Федорова</w:t>
      </w:r>
    </w:p>
    <w:p w:rsidR="00FA5AF2" w:rsidRPr="000C04B7" w:rsidRDefault="00FA5AF2" w:rsidP="0098778A">
      <w:pPr>
        <w:pStyle w:val="1"/>
        <w:spacing w:before="0" w:line="233" w:lineRule="auto"/>
        <w:ind w:firstLine="340"/>
        <w:jc w:val="both"/>
        <w:rPr>
          <w:rFonts w:ascii="Times New Roman" w:hAnsi="Times New Roman" w:cs="Times New Roman"/>
          <w:b w:val="0"/>
          <w:color w:val="auto"/>
          <w:sz w:val="18"/>
          <w:szCs w:val="18"/>
        </w:rPr>
      </w:pPr>
      <w:r w:rsidRPr="000C04B7">
        <w:rPr>
          <w:rFonts w:ascii="Times New Roman" w:hAnsi="Times New Roman" w:cs="Times New Roman"/>
          <w:b w:val="0"/>
          <w:color w:val="auto"/>
          <w:sz w:val="18"/>
          <w:szCs w:val="18"/>
        </w:rPr>
        <w:t>3.Соционика. Гладкова Е.Н.</w:t>
      </w:r>
    </w:p>
    <w:p w:rsidR="00FA5AF2" w:rsidRPr="000C04B7" w:rsidRDefault="00FA5AF2" w:rsidP="0098778A">
      <w:pPr>
        <w:pStyle w:val="1"/>
        <w:spacing w:before="0" w:line="233" w:lineRule="auto"/>
        <w:ind w:firstLine="340"/>
        <w:jc w:val="both"/>
        <w:rPr>
          <w:rFonts w:ascii="Times New Roman" w:hAnsi="Times New Roman" w:cs="Times New Roman"/>
          <w:b w:val="0"/>
          <w:color w:val="auto"/>
          <w:sz w:val="18"/>
          <w:szCs w:val="18"/>
        </w:rPr>
      </w:pPr>
      <w:r w:rsidRPr="000C04B7">
        <w:rPr>
          <w:rFonts w:ascii="Times New Roman" w:hAnsi="Times New Roman" w:cs="Times New Roman"/>
          <w:b w:val="0"/>
          <w:color w:val="auto"/>
          <w:sz w:val="18"/>
          <w:szCs w:val="18"/>
        </w:rPr>
        <w:t xml:space="preserve">4. Я и все остальные. Начала соционики. Бескова </w:t>
      </w:r>
    </w:p>
    <w:p w:rsidR="00FA5AF2" w:rsidRPr="000C04B7" w:rsidRDefault="00FA5AF2" w:rsidP="0098778A">
      <w:pPr>
        <w:pStyle w:val="1"/>
        <w:spacing w:before="0" w:line="233" w:lineRule="auto"/>
        <w:ind w:firstLine="340"/>
        <w:jc w:val="both"/>
        <w:rPr>
          <w:rFonts w:ascii="Times New Roman" w:hAnsi="Times New Roman" w:cs="Times New Roman"/>
          <w:b w:val="0"/>
          <w:color w:val="auto"/>
          <w:sz w:val="18"/>
          <w:szCs w:val="18"/>
        </w:rPr>
      </w:pPr>
      <w:r w:rsidRPr="000C04B7">
        <w:rPr>
          <w:rFonts w:ascii="Times New Roman" w:hAnsi="Times New Roman" w:cs="Times New Roman"/>
          <w:b w:val="0"/>
          <w:color w:val="auto"/>
          <w:sz w:val="18"/>
          <w:szCs w:val="18"/>
        </w:rPr>
        <w:t>5. Типы людей: 16 типов личности, определяющих, как мы живём, работаем и любим. Отто Крегер, Дженет Тьюсон</w:t>
      </w:r>
    </w:p>
    <w:p w:rsidR="00FA5AF2" w:rsidRPr="000C04B7" w:rsidRDefault="00FA5AF2" w:rsidP="0098778A">
      <w:pPr>
        <w:pStyle w:val="1"/>
        <w:spacing w:before="0" w:line="233" w:lineRule="auto"/>
        <w:ind w:firstLine="340"/>
        <w:jc w:val="both"/>
        <w:rPr>
          <w:rFonts w:ascii="Times New Roman" w:hAnsi="Times New Roman" w:cs="Times New Roman"/>
          <w:b w:val="0"/>
          <w:color w:val="auto"/>
          <w:sz w:val="18"/>
          <w:szCs w:val="18"/>
        </w:rPr>
      </w:pPr>
    </w:p>
    <w:p w:rsidR="00FA5AF2" w:rsidRPr="000C04B7" w:rsidRDefault="00FA5AF2" w:rsidP="0098778A">
      <w:pPr>
        <w:pStyle w:val="1"/>
        <w:spacing w:before="0" w:line="233" w:lineRule="auto"/>
        <w:ind w:firstLine="340"/>
        <w:jc w:val="both"/>
        <w:rPr>
          <w:rFonts w:ascii="Times New Roman" w:hAnsi="Times New Roman" w:cs="Times New Roman"/>
          <w:b w:val="0"/>
          <w:color w:val="auto"/>
          <w:sz w:val="18"/>
          <w:szCs w:val="18"/>
        </w:rPr>
      </w:pPr>
    </w:p>
    <w:p w:rsidR="0069005F" w:rsidRPr="0098778A" w:rsidRDefault="0069005F" w:rsidP="0098778A">
      <w:pPr>
        <w:spacing w:after="0" w:line="233" w:lineRule="auto"/>
        <w:ind w:firstLine="340"/>
        <w:jc w:val="right"/>
        <w:rPr>
          <w:rFonts w:ascii="Times New Roman" w:hAnsi="Times New Roman"/>
          <w:sz w:val="20"/>
          <w:szCs w:val="20"/>
          <w:lang w:val="kk-KZ"/>
        </w:rPr>
      </w:pPr>
    </w:p>
    <w:p w:rsidR="007F1949" w:rsidRPr="0098778A" w:rsidRDefault="0069005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Курбанова И</w:t>
      </w:r>
      <w:r w:rsidR="00C500B1" w:rsidRPr="0098778A">
        <w:rPr>
          <w:rFonts w:ascii="Times New Roman" w:hAnsi="Times New Roman"/>
          <w:b/>
          <w:i/>
          <w:sz w:val="20"/>
          <w:szCs w:val="20"/>
          <w:lang w:val="kk-KZ"/>
        </w:rPr>
        <w:t>.</w:t>
      </w:r>
      <w:r w:rsidR="000C04B7">
        <w:rPr>
          <w:rFonts w:ascii="Times New Roman" w:hAnsi="Times New Roman"/>
          <w:b/>
          <w:i/>
          <w:sz w:val="20"/>
          <w:szCs w:val="20"/>
          <w:lang w:val="ca-ES"/>
        </w:rPr>
        <w:t xml:space="preserve">, </w:t>
      </w:r>
      <w:r w:rsidR="007F1949" w:rsidRPr="0098778A">
        <w:rPr>
          <w:rFonts w:ascii="Times New Roman" w:hAnsi="Times New Roman"/>
          <w:b/>
          <w:i/>
          <w:sz w:val="20"/>
          <w:szCs w:val="20"/>
        </w:rPr>
        <w:t>КазН</w:t>
      </w:r>
      <w:r w:rsidR="007F1949" w:rsidRPr="0098778A">
        <w:rPr>
          <w:rFonts w:ascii="Times New Roman" w:hAnsi="Times New Roman"/>
          <w:b/>
          <w:i/>
          <w:sz w:val="20"/>
          <w:szCs w:val="20"/>
          <w:lang w:val="kk-KZ"/>
        </w:rPr>
        <w:t>У</w:t>
      </w:r>
      <w:r w:rsidR="007F1949" w:rsidRPr="0098778A">
        <w:rPr>
          <w:rFonts w:ascii="Times New Roman" w:hAnsi="Times New Roman"/>
          <w:b/>
          <w:i/>
          <w:sz w:val="20"/>
          <w:szCs w:val="20"/>
        </w:rPr>
        <w:t xml:space="preserve"> им. аль-Фараби</w:t>
      </w:r>
    </w:p>
    <w:p w:rsidR="0069005F" w:rsidRPr="0098778A" w:rsidRDefault="0069005F"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с</w:t>
      </w:r>
      <w:r w:rsidRPr="0098778A">
        <w:rPr>
          <w:rFonts w:ascii="Times New Roman" w:hAnsi="Times New Roman"/>
          <w:b/>
          <w:i/>
          <w:sz w:val="20"/>
          <w:szCs w:val="20"/>
        </w:rPr>
        <w:t>тудентка 2 курс</w:t>
      </w:r>
      <w:r w:rsidR="00C500B1" w:rsidRPr="0098778A">
        <w:rPr>
          <w:rFonts w:ascii="Times New Roman" w:hAnsi="Times New Roman"/>
          <w:b/>
          <w:i/>
          <w:sz w:val="20"/>
          <w:szCs w:val="20"/>
          <w:lang w:val="kk-KZ"/>
        </w:rPr>
        <w:t>а</w:t>
      </w:r>
      <w:r w:rsidR="000C04B7">
        <w:rPr>
          <w:rFonts w:ascii="Times New Roman" w:hAnsi="Times New Roman"/>
          <w:b/>
          <w:i/>
          <w:sz w:val="20"/>
          <w:szCs w:val="20"/>
          <w:lang w:val="ca-ES"/>
        </w:rPr>
        <w:t xml:space="preserve"> </w:t>
      </w:r>
      <w:r w:rsidRPr="0098778A">
        <w:rPr>
          <w:rFonts w:ascii="Times New Roman" w:hAnsi="Times New Roman"/>
          <w:b/>
          <w:i/>
          <w:sz w:val="20"/>
          <w:szCs w:val="20"/>
        </w:rPr>
        <w:t xml:space="preserve"> отделения философии </w:t>
      </w:r>
    </w:p>
    <w:p w:rsidR="0069005F" w:rsidRPr="0098778A" w:rsidRDefault="007F194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w:t>
      </w:r>
      <w:r w:rsidR="0069005F" w:rsidRPr="0098778A">
        <w:rPr>
          <w:rFonts w:ascii="Times New Roman" w:hAnsi="Times New Roman"/>
          <w:b/>
          <w:i/>
          <w:sz w:val="20"/>
          <w:szCs w:val="20"/>
          <w:lang w:val="kk-KZ"/>
        </w:rPr>
        <w:t xml:space="preserve">аучный руководитель: </w:t>
      </w:r>
    </w:p>
    <w:p w:rsidR="0069005F" w:rsidRPr="0098778A" w:rsidRDefault="00D2234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w:t>
      </w:r>
      <w:r w:rsidR="0069005F" w:rsidRPr="0098778A">
        <w:rPr>
          <w:rFonts w:ascii="Times New Roman" w:hAnsi="Times New Roman"/>
          <w:b/>
          <w:i/>
          <w:sz w:val="20"/>
          <w:szCs w:val="20"/>
          <w:lang w:val="kk-KZ"/>
        </w:rPr>
        <w:t xml:space="preserve"> фил</w:t>
      </w:r>
      <w:r w:rsidR="00C500B1" w:rsidRPr="0098778A">
        <w:rPr>
          <w:rFonts w:ascii="Times New Roman" w:hAnsi="Times New Roman"/>
          <w:b/>
          <w:i/>
          <w:sz w:val="20"/>
          <w:szCs w:val="20"/>
          <w:lang w:val="kk-KZ"/>
        </w:rPr>
        <w:t>ос</w:t>
      </w:r>
      <w:r w:rsidR="0069005F" w:rsidRPr="0098778A">
        <w:rPr>
          <w:rFonts w:ascii="Times New Roman" w:hAnsi="Times New Roman"/>
          <w:b/>
          <w:i/>
          <w:sz w:val="20"/>
          <w:szCs w:val="20"/>
          <w:lang w:val="kk-KZ"/>
        </w:rPr>
        <w:t>.</w:t>
      </w:r>
      <w:r w:rsidRPr="0098778A">
        <w:rPr>
          <w:rFonts w:ascii="Times New Roman" w:hAnsi="Times New Roman"/>
          <w:b/>
          <w:i/>
          <w:sz w:val="20"/>
          <w:szCs w:val="20"/>
          <w:lang w:val="kk-KZ"/>
        </w:rPr>
        <w:t>н.,</w:t>
      </w:r>
      <w:r w:rsidR="0069005F" w:rsidRPr="0098778A">
        <w:rPr>
          <w:rFonts w:ascii="Times New Roman" w:hAnsi="Times New Roman"/>
          <w:b/>
          <w:i/>
          <w:sz w:val="20"/>
          <w:szCs w:val="20"/>
          <w:lang w:val="kk-KZ"/>
        </w:rPr>
        <w:t xml:space="preserve"> профессор</w:t>
      </w:r>
      <w:r w:rsidRPr="0098778A">
        <w:rPr>
          <w:rFonts w:ascii="Times New Roman" w:hAnsi="Times New Roman"/>
          <w:b/>
          <w:i/>
          <w:sz w:val="20"/>
          <w:szCs w:val="20"/>
          <w:lang w:val="kk-KZ"/>
        </w:rPr>
        <w:t xml:space="preserve"> </w:t>
      </w:r>
      <w:r w:rsidR="0069005F" w:rsidRPr="0098778A">
        <w:rPr>
          <w:rFonts w:ascii="Times New Roman" w:hAnsi="Times New Roman"/>
          <w:b/>
          <w:i/>
          <w:sz w:val="20"/>
          <w:szCs w:val="20"/>
          <w:lang w:val="kk-KZ"/>
        </w:rPr>
        <w:t>Карабаева А.Г.</w:t>
      </w:r>
    </w:p>
    <w:p w:rsidR="00C500B1" w:rsidRPr="0098778A" w:rsidRDefault="00C500B1" w:rsidP="0098778A">
      <w:pPr>
        <w:spacing w:after="0" w:line="233" w:lineRule="auto"/>
        <w:ind w:firstLine="340"/>
        <w:jc w:val="right"/>
        <w:rPr>
          <w:b/>
          <w:sz w:val="20"/>
          <w:szCs w:val="20"/>
          <w:lang w:val="kk-KZ"/>
        </w:rPr>
      </w:pPr>
    </w:p>
    <w:p w:rsidR="0069005F" w:rsidRPr="0098778A" w:rsidRDefault="0069005F" w:rsidP="0098778A">
      <w:pPr>
        <w:pStyle w:val="af1"/>
        <w:spacing w:before="0" w:beforeAutospacing="0" w:after="0" w:afterAutospacing="0" w:line="233" w:lineRule="auto"/>
        <w:ind w:firstLine="340"/>
        <w:jc w:val="center"/>
        <w:rPr>
          <w:b/>
          <w:caps/>
          <w:sz w:val="20"/>
          <w:szCs w:val="20"/>
          <w:lang w:val="kk-KZ"/>
        </w:rPr>
      </w:pPr>
      <w:r w:rsidRPr="0098778A">
        <w:rPr>
          <w:b/>
          <w:caps/>
          <w:sz w:val="20"/>
          <w:szCs w:val="20"/>
        </w:rPr>
        <w:t>Информационный и коммуникационный аспект существования человека в условиях глобализации.</w:t>
      </w:r>
    </w:p>
    <w:p w:rsidR="0069005F" w:rsidRPr="0098778A" w:rsidRDefault="0069005F" w:rsidP="0098778A">
      <w:pPr>
        <w:pStyle w:val="af1"/>
        <w:spacing w:before="0" w:beforeAutospacing="0" w:after="0" w:afterAutospacing="0" w:line="233" w:lineRule="auto"/>
        <w:ind w:firstLine="340"/>
        <w:jc w:val="center"/>
        <w:rPr>
          <w:b/>
          <w:sz w:val="20"/>
          <w:szCs w:val="20"/>
          <w:lang w:val="kk-KZ"/>
        </w:rPr>
      </w:pP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w:t>
      </w:r>
      <w:r w:rsidRPr="0098778A">
        <w:rPr>
          <w:rFonts w:ascii="Times New Roman" w:hAnsi="Times New Roman"/>
          <w:sz w:val="20"/>
          <w:szCs w:val="20"/>
          <w:lang w:val="en-US"/>
        </w:rPr>
        <w:t>XXI</w:t>
      </w:r>
      <w:r w:rsidRPr="0098778A">
        <w:rPr>
          <w:rFonts w:ascii="Times New Roman" w:hAnsi="Times New Roman"/>
          <w:sz w:val="20"/>
          <w:szCs w:val="20"/>
        </w:rPr>
        <w:t xml:space="preserve"> веке информация превратилась в глобальный ресурс человечества, вступившего в новую эпоху развития цивилизации – эпоху освоения информационного пространства. Человечество всегда стремится постоянно, поддерживать между собой связь, что приводит к созданию все новых средств коммуникаций. Коммуникации в современном обществе рассматриваются как синоним понятия общение (лат. Communi-ca</w:t>
      </w:r>
      <w:r w:rsidRPr="0098778A">
        <w:rPr>
          <w:rFonts w:ascii="Times New Roman" w:hAnsi="Times New Roman"/>
          <w:sz w:val="20"/>
          <w:szCs w:val="20"/>
          <w:lang w:val="en-US"/>
        </w:rPr>
        <w:t>re</w:t>
      </w:r>
      <w:r w:rsidRPr="0098778A">
        <w:rPr>
          <w:rFonts w:ascii="Times New Roman" w:hAnsi="Times New Roman"/>
          <w:sz w:val="20"/>
          <w:szCs w:val="20"/>
        </w:rPr>
        <w:t xml:space="preserve"> - делаю общим, связываю, общаюсь) [1,</w:t>
      </w:r>
      <w:r w:rsidRPr="0098778A">
        <w:rPr>
          <w:rFonts w:ascii="Times New Roman" w:hAnsi="Times New Roman"/>
          <w:sz w:val="20"/>
          <w:szCs w:val="20"/>
          <w:lang w:val="en-US"/>
        </w:rPr>
        <w:t>c</w:t>
      </w:r>
      <w:r w:rsidRPr="0098778A">
        <w:rPr>
          <w:rFonts w:ascii="Times New Roman" w:hAnsi="Times New Roman"/>
          <w:sz w:val="20"/>
          <w:szCs w:val="20"/>
        </w:rPr>
        <w:t xml:space="preserve">.247]. Основной задачей средств коммуникаций является передача информации от человека к человеку, как некая форма взаимодействия. Информация сегодня является одним из важнейших ресурсов развития общества, инструментом власти. С середины ХХ века многие зарубежные ученые стали заниматься вопросами изучения влияния средств массовой информации на общественное мнение, тем самым доказав, что СМИ могут являться хорошим манипулятором. Средства массовой коммуникации оказывают влияние на разные компоненты сознания человека и его поведения, однако самым важным является его воздействие на систему ценностей личности, превращение информации в часть этой системы. Эта проблема особенно актуальна в современном мире, когда в обществе идет процесс пересмотра сложившихся ценностей и </w:t>
      </w:r>
      <w:r w:rsidRPr="0098778A">
        <w:rPr>
          <w:rFonts w:ascii="Times New Roman" w:hAnsi="Times New Roman"/>
          <w:sz w:val="20"/>
          <w:szCs w:val="20"/>
        </w:rPr>
        <w:lastRenderedPageBreak/>
        <w:t xml:space="preserve">в значительной степени от деятельности СМИ зависит формирование нового  видения социальной действительности. Информация выступает сейчас основой всех культурных ценностей. В основе деятельности средств массовой информации лежит их коммуникативная функция. Коммуникация же в своих глубинных аспектах является, по существу, ни чем иным как общением. В определенном смысле культура есть общение. Поэтому, можно сказать, что СМИ представляют собой одну из самых распространенных форм человеческого общения. Развитие современных коммуникаций, информационных технологий и отношений ведет к открытости общества. Новый информационный мир по-иному выстраивает свои приоритеты, опирается на новые типы возможностей. Непрерывно возрастает статус наук коммуникативного цикла. В этой области также появились свои "глобалисты", замкнувшие на коммуникацию весь мир. Это </w:t>
      </w:r>
      <w:r w:rsidRPr="0098778A">
        <w:rPr>
          <w:rFonts w:ascii="Times New Roman" w:hAnsi="Times New Roman"/>
          <w:bCs/>
          <w:sz w:val="20"/>
          <w:szCs w:val="20"/>
        </w:rPr>
        <w:t>Маршалл Маклюэн</w:t>
      </w:r>
      <w:r w:rsidRPr="0098778A">
        <w:rPr>
          <w:rFonts w:ascii="Times New Roman" w:hAnsi="Times New Roman"/>
          <w:sz w:val="20"/>
          <w:szCs w:val="20"/>
        </w:rPr>
        <w:t xml:space="preserve"> и </w:t>
      </w:r>
      <w:r w:rsidRPr="0098778A">
        <w:rPr>
          <w:rFonts w:ascii="Times New Roman" w:hAnsi="Times New Roman"/>
          <w:bCs/>
          <w:sz w:val="20"/>
          <w:szCs w:val="20"/>
        </w:rPr>
        <w:t>Элвин Тоффлер.</w:t>
      </w:r>
      <w:r w:rsidRPr="0098778A">
        <w:rPr>
          <w:rFonts w:ascii="Times New Roman" w:hAnsi="Times New Roman"/>
          <w:sz w:val="20"/>
          <w:szCs w:val="20"/>
        </w:rPr>
        <w:t xml:space="preserve"> С появлением новой технологии, человечество пытается изучить её специфику, проблемы влияния на общественную жизнь, социокультурность и повседневность. Как говорил Маршалл Маклюэн: «Не зная действия средств коммуникаций, невозможно понять общественные и культурные изменения... Средства коммуникаций, изменяя среду, вызывают в нас необычные соотношения чувственных восприятий. Расширение любого чувства изменяет образ нашего мышления и деятельности нашего восприятия мира. Когда изменяются эти соотношения, изменяются и люди». «Вначале мы формируем технологии, а потом они формируют нас» [2, </w:t>
      </w:r>
      <w:r w:rsidRPr="0098778A">
        <w:rPr>
          <w:rFonts w:ascii="Times New Roman" w:hAnsi="Times New Roman"/>
          <w:sz w:val="20"/>
          <w:szCs w:val="20"/>
          <w:lang w:val="en-US"/>
        </w:rPr>
        <w:t>c</w:t>
      </w:r>
      <w:r w:rsidRPr="0098778A">
        <w:rPr>
          <w:rFonts w:ascii="Times New Roman" w:hAnsi="Times New Roman"/>
          <w:sz w:val="20"/>
          <w:szCs w:val="20"/>
        </w:rPr>
        <w:t>.117] эти слова сказанные Маклюэном в начале прошлого столетия весьма актуальны на сегодняшний день. Его афоризм «средство коммуникации – есть сообщение» [3,</w:t>
      </w:r>
      <w:r w:rsidRPr="0098778A">
        <w:rPr>
          <w:rFonts w:ascii="Times New Roman" w:hAnsi="Times New Roman"/>
          <w:sz w:val="20"/>
          <w:szCs w:val="20"/>
          <w:lang w:val="en-US"/>
        </w:rPr>
        <w:t>c</w:t>
      </w:r>
      <w:r w:rsidRPr="0098778A">
        <w:rPr>
          <w:rFonts w:ascii="Times New Roman" w:hAnsi="Times New Roman"/>
          <w:sz w:val="20"/>
          <w:szCs w:val="20"/>
        </w:rPr>
        <w:t>.26] известен каждому человеку, интересен тот факт, что сам Маклюэн немного перефразировал этот афоризм «средство коммуникации – есть массаж». По его мнению, средства коммуникации «массируют человечество, исподволь, незаметно меняя законы восприятия». Маршалл Маклюэн выделил три этапа в развитии цивилизации:</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Первый этап – первобытная дописьменная культура. До изобретения письменности человека окружала лишь устная речь.</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Второй этап – письменно-печатная культура. По Маклюэну «взрывом технологий» стало перо, а с появлением печатного станка наступила эпоха индивидуализма, национализма, которая породила «типографского и индустриального» человека.</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Огромная роль в третьем современном этапе развития цивилизации, считает Маклюэн, принадлежит электричеству. «Электрическая цепь сокрушила время и пространство, погрузив каждого из нас в океан забот других людей. Она заново восстановила всеобщий диалог в глобальном масштабе. И главной вестью, которую она принесла людям, стала весть о Всеобщем Изменении». Электричество мгновенно связывает людей во всем мире, устраняет различные границы и превращает мир в одну «глобальную деревню». Ученый полагал, что вскоре «можно будет держать под контролем эмоциональный климат целых культур». Используя джазовую терминологию, Маклюэн в монографии «Понимание средств общения» разделил все средства коммуникации на «cool» (прохладные) и «hot» горячие. В джазе «cool» означает – легкий, бесстрастный, спокойный ритм, «hot» - ритм быстрый, полный страсти и чувства. К «прохладным» средствам общения Маклюэн относил телевидение и радио частично потому, что эти СМИ представляли анонимные корпорации без четко выраженной точки зрения. К «горячим» он относил печатные СМИ, которые всегда выражают авторскую точку зрения, мнение редакции, они не могут быть безличны и абстрактны, то есть «cool». В 1990-х годах, после его смерти, наступила эпоха интернета, и теории Маклюэна приобрели новой смысл. Идея мира как «глобальной деревни», в которой ничего нельзя скрыть, и все ответственны за все, стала созвучна времени. В электронной информационной среде, пророчески писал Маклюэн, уже нельзя будет игнорировать мнение меньшинства, когда «слишком много людей знают многое друг о друге, … новая среда требует участия и совместной серьезной работы». Ученый предвидел, что в новой эпохе текст и электронные СМИ сольются в одно целое. Если у Маклюэна печатные средства коммуникации «горячие» и линейные, электронные (телевидение и радио) − «прохладные» и интерактивные, то его последователи определяют гипермедиа в Сети как ″freezing″ (замерзающие, застывающие). </w:t>
      </w:r>
      <w:r w:rsidRPr="0098778A">
        <w:rPr>
          <w:rFonts w:ascii="Times New Roman" w:hAnsi="Times New Roman"/>
          <w:color w:val="000000"/>
          <w:sz w:val="20"/>
          <w:szCs w:val="20"/>
        </w:rPr>
        <w:t>Вступив в информационный век, мы по-иному смотрим теперь на такую науку, как теория коммуникация. Лауреат Нобелевской премии К. Гэлбрейт сказал об этом феномене, что чело</w:t>
      </w:r>
      <w:r w:rsidRPr="0098778A">
        <w:rPr>
          <w:rFonts w:ascii="Times New Roman" w:hAnsi="Times New Roman"/>
          <w:color w:val="000000"/>
          <w:sz w:val="20"/>
          <w:szCs w:val="20"/>
        </w:rPr>
        <w:softHyphen/>
        <w:t xml:space="preserve">век хочет быть услышанным. Это новая характеристика человека, которая не столь явно проявлялась в прошлом. Теория коммуникации  позволяет наладить эти связи между населением и властью, между фирмой и клиентом, между заводом и потребителем. В добавление к прямой связи, где мы уже достаточно преуспели, приходит обратная, резко повышающая роль получателя информации. </w:t>
      </w:r>
      <w:r w:rsidRPr="0098778A">
        <w:rPr>
          <w:rFonts w:ascii="Times New Roman" w:hAnsi="Times New Roman"/>
          <w:sz w:val="20"/>
          <w:szCs w:val="20"/>
        </w:rPr>
        <w:t>Теория коммуникации в значительной степени формируется разнообразными прикладными областями, где коммуникативное воздействие играет определяющую роль. Только с помощью эффективно проведенной коммуникации в современном обществе осуществляется все больше и больше событий. Общество стало более зависи</w:t>
      </w:r>
      <w:r w:rsidRPr="0098778A">
        <w:rPr>
          <w:rFonts w:ascii="Times New Roman" w:hAnsi="Times New Roman"/>
          <w:color w:val="000000"/>
          <w:sz w:val="20"/>
          <w:szCs w:val="20"/>
        </w:rPr>
        <w:t>мым от коммуникации. Ни в одном столетии не развивалось столько разнообразных дисциплин, связанных с воздействием человека на человека.      Когда работа с информацией стала одной из производительных сил общества, появились страны (типа Японии), которые строят свое экономическое благополучие в значительной степени используя эту сферу. Иные интересы экономики извлекают другие типы инфраструктур. К примеру, Дж. Сакс в числе объяснений экономических результатов правления Б. Клинтона называет и вложения в науку, и расширение вовлеченности молодых американцев в получение высшего образования. Страна начинает "наращивать иные мускулы", создавая свое благополучие, опираясь на иные сферы. Э.Тоффлер говорит об информации как о сырье: "Для цивилизации Третьей волны одним из главных видов сырья, причем неисчер</w:t>
      </w:r>
      <w:r w:rsidRPr="0098778A">
        <w:rPr>
          <w:rFonts w:ascii="Times New Roman" w:hAnsi="Times New Roman"/>
          <w:color w:val="000000"/>
          <w:sz w:val="20"/>
          <w:szCs w:val="20"/>
        </w:rPr>
        <w:softHyphen/>
        <w:t xml:space="preserve">паемым, будет информация, включая воображение" [4, c.266]. Конец двадцатого века вывел процессы коммуникации на новый уровень, когда в них в значительной степени оказались заинтересованными государства и в военной области. Речь идет о феномене </w:t>
      </w:r>
      <w:r w:rsidRPr="0098778A">
        <w:rPr>
          <w:rFonts w:ascii="Times New Roman" w:hAnsi="Times New Roman"/>
          <w:bCs/>
          <w:color w:val="000000"/>
          <w:sz w:val="20"/>
          <w:szCs w:val="20"/>
        </w:rPr>
        <w:t>информационных войн (операций).</w:t>
      </w:r>
      <w:r w:rsidRPr="0098778A">
        <w:rPr>
          <w:rFonts w:ascii="Times New Roman" w:hAnsi="Times New Roman"/>
          <w:b/>
          <w:bCs/>
          <w:color w:val="000000"/>
          <w:sz w:val="20"/>
          <w:szCs w:val="20"/>
        </w:rPr>
        <w:t xml:space="preserve"> </w:t>
      </w:r>
      <w:r w:rsidRPr="0098778A">
        <w:rPr>
          <w:rFonts w:ascii="Times New Roman" w:hAnsi="Times New Roman"/>
          <w:color w:val="000000"/>
          <w:sz w:val="20"/>
          <w:szCs w:val="20"/>
        </w:rPr>
        <w:t xml:space="preserve">Впервые на эту тему заговорил Э. Тоффлер в своей теории типологии войн. </w:t>
      </w:r>
      <w:r w:rsidRPr="0098778A">
        <w:rPr>
          <w:rFonts w:ascii="Times New Roman" w:hAnsi="Times New Roman"/>
          <w:color w:val="000000"/>
          <w:sz w:val="20"/>
          <w:szCs w:val="20"/>
        </w:rPr>
        <w:lastRenderedPageBreak/>
        <w:t xml:space="preserve">Войны аграрного периода велись за земли, войны индустриального периода-за средства производства. Войны информационного века будут вестись за средства обработки и порождения информации. Э. Тоффлер назвал этот феномен войной Третьей волны. К информационной войне современный мир подталкивает и глобализация современных СМИ, которые постепенно становятся равноправными участниками принятия решений. Возник так называемый "эффект </w:t>
      </w:r>
      <w:r w:rsidRPr="0098778A">
        <w:rPr>
          <w:rFonts w:ascii="Times New Roman" w:hAnsi="Times New Roman"/>
          <w:color w:val="000000"/>
          <w:sz w:val="20"/>
          <w:szCs w:val="20"/>
          <w:lang w:val="en-US"/>
        </w:rPr>
        <w:t>CNN</w:t>
      </w:r>
      <w:r w:rsidRPr="0098778A">
        <w:rPr>
          <w:rFonts w:ascii="Times New Roman" w:hAnsi="Times New Roman"/>
          <w:color w:val="000000"/>
          <w:sz w:val="20"/>
          <w:szCs w:val="20"/>
        </w:rPr>
        <w:t xml:space="preserve">", который образуется, когда приоритеты коммуникативного канала начинают диктовать условия политикам и людям, принимающим решения. </w:t>
      </w:r>
      <w:r w:rsidRPr="0098778A">
        <w:rPr>
          <w:rFonts w:ascii="Times New Roman" w:hAnsi="Times New Roman"/>
          <w:sz w:val="20"/>
          <w:szCs w:val="20"/>
        </w:rPr>
        <w:t xml:space="preserve">«Эффект CNN» широко обсуждается исследователями СМИ, дискуссия о силе воздействия глобального телевидения идет в научных и журналистских кругах [5]. Одни аналитики выступают приверженцами эффективности телесетей в международной политике, другие считают «эффект CNN» не более чем мифом. Нельзя отрицать </w:t>
      </w:r>
      <w:r w:rsidRPr="0098778A">
        <w:rPr>
          <w:rStyle w:val="grame"/>
          <w:rFonts w:ascii="Times New Roman" w:hAnsi="Times New Roman"/>
          <w:sz w:val="20"/>
          <w:szCs w:val="20"/>
        </w:rPr>
        <w:t>очевидное</w:t>
      </w:r>
      <w:r w:rsidRPr="0098778A">
        <w:rPr>
          <w:rFonts w:ascii="Times New Roman" w:hAnsi="Times New Roman"/>
          <w:sz w:val="20"/>
          <w:szCs w:val="20"/>
        </w:rPr>
        <w:t>: телеобразы, транслируемые на весь мир, сильно воздействуют на мировую аудиторию, включая ее элитные слои. Под влиянием этих образов катализируются и корректируются решения мировой элиты. Исследователи отмечают условия, согласно которым глобальное телевидение может влиять на результаты политических и дипломатических решений. Степень влияния глобального телевидения зависит: во-первых, от масштаба события: международные кризисы, гуманитарные катастрофы, крупные теракты выходят на первый план и требуют принятия необходимых мер. Во-вторых, от скорости развертывания событий, особенно если это сопровождается политическим вакуумом, то есть неспособностью лидеров держать ситуацию под полным контролем, определить четкую политическую линию в отношении той или иной проблемы. В-третьих, от доступа журналистов ко всей необходимой информации при отсутствии ограничений и цензуры. В-четвертых, освещаемое событие должно привлечь внимание широкой зрительской аудитории.</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Например, широкомасштабные события – международные кризисы, крупные теракты – находятся под постоянным освещением журналистов в эфире. Когда глобальные телесети концентрируются исключительно на подобных событиях (теракты 11 сентября 2001 года в США), остальным новостям уделяется крайне мало внимания, и аудитория сосредоточена лишь на восприятии того или иного крупного кризиса. Этот эффект вытеснения и способствует усилению влияния глобального телевидения на всех действующих лиц конфликта и мировую общественность. Быстро развивающиеся события еще более катализируют эффекты воздействия: поступление новой информации диктует необходимость быстрого реагирования политических лидеров на происходящее. Если же развитие событий выходит из-под контроля политиков и дипломатов, а это нередко происходит в реальности, то информация глобального телевидения становится ключевым фактором воздействия на аудиторию. Появление персональных компьютеров существенно улучшило связь между людьми, сократило временные затраты на передачу информации. Если ранее для передачи информации требовалось значительно-большее время, то сейчас это можно сделать за считанные секунды. Из всех главных достижений в развитии средств массовой коммуникации является Интернет. В настоящее время около 1 млрд. человек более или менее регулярно пользуются Интернетом, и эта цифра непостоянна, она увеличивается с каждым годом, иными словами, более 20% населения Земли используют возможности Интернет [6]. Разумеется, такая колоссальная аудитория не могла остаться невостребованной - Интернет давно превратился в огромную информационную площадку. Во всем мире, а теперь и у нас в стране, наличие работающего Web-сайта становится признаком стабильной, профессиональной работы фирмы. Интернет давно уже стал не только средством общения, но и полем для серьезной коммерческой деятельности. Практически каждая зарубежная фирма имеет в Сети свое представительство, виртуальный офис. Все больше и больше людей обращаются к возможностям Интернет, чтобы получить самую свежую информацию: об услугах и ценах, погоде, курсах валют, просто новости. На Web-сайте можно менять информацию несколько раз в день. Традиционные средства массовой информации при всей их наглядности и привычности уже не способны обеспечить надлежащий уровень оперативности, требуемый современному человеку. В печатных изданиях надо заказывать рекламу минимум за неделю. А в Интернет все оперативно: новые товары или услуги, новая скидка или новый поставщик - завтра об этом узнают клиенты. Нет необходимости ждать, пока выйдет очередной выпуск печатной рекламы. </w:t>
      </w:r>
      <w:r w:rsidRPr="0098778A">
        <w:rPr>
          <w:rFonts w:ascii="Times New Roman" w:hAnsi="Times New Roman"/>
          <w:bCs/>
          <w:sz w:val="20"/>
          <w:szCs w:val="20"/>
        </w:rPr>
        <w:t>Интернет - это многогранное СМИ</w:t>
      </w:r>
      <w:r w:rsidRPr="0098778A">
        <w:rPr>
          <w:rFonts w:ascii="Times New Roman" w:hAnsi="Times New Roman"/>
          <w:sz w:val="20"/>
          <w:szCs w:val="20"/>
        </w:rPr>
        <w:t>, содержащее в себе несколько видов коммуникаций. Интернет играет с классической схемой  коммуникационной модели «источник-сообщение-получатель». Коммуникация в интернете принимает разные формы, от страниц до электронных писем между друзьями. Каждое звено в цепочке «источник-сообщение-получатель» может варьироваться в широких пределах, источником может быть, как частное лицо так и широкая аудитория. Развитие новых информационно-коммуникативных технологий способствуют интернационализации рынков труда и усилению их взаимозависимости, индивидуализации и плюрализации стилей жизни. Можно сказать, что исследования Интернета как нового средства массовой коммуникации сегодня еще только начинаются, нередко они лишь успевают фиксировать некоторую феноменологию в ущерб ее разностороннему изучению и анализу, но их актуальность и практическое значение не вызывают сомнения. В наше время огромное психологическое влияние на сознание и подсознание человека оказывают средства массовой информации. Та реальность, которую нам предлагают сегодняшние СМИ, безусловно опосредствована чьим-то мнением, она упрощена и не предлагает размышления, анализа. В некоторых случаях эта информация может быть опасна, так как человек принимает ее готовой, не задумываясь и ему можно внушить очень многое. Поэтому нам часто легче окунуться в поток информации, чем критично её воспринимать. СМИ сегодня- это мощный фактор влияния на людей. За последнее десятилетие было проведено множество исследований по данному вопросу в совершенно различных сферах (печать, радио, телевидение, реклама, Интернет). Ведь отличительными чертами СМИ является публичность и неоднозначный, противоречивый характер самих СМИ, что стимулирует новый рост исследований.</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 Как и всякое явление, телевидение оказывает на человеческую психику положительное и отрицательное воздействие. Через телевидение как средство массовой информации мы можем удовлетворять наши потребности в получении необходимой информации. Дело в том, что человек нуждается в постоянной смене информации, и основной канал ее получения - зрительный: 80% всей информации идет через орган зрения. Оно удовлетворяет и многие наши духовные потребности: в первую очередь, это познание культуры и сопереживание. А также позволяет увидеть то, что невозможно увидеть в повседневной жизни и предоставляет людям возможность ознакомиться с большим потоком информации, о которой, не будь его, он и никогда бы не узнал, из-за недостатка времени, возможностей, денег или физических сил. Теперь же стало вполне доступным участие каждого в важных государственных мероприятиях, таких как национальные торжества, свадебные церемонии, коронация монархов, вступление кандидата на пост президента или же визит главы другого государства. Люди смогли побывать в отдаленных областях планеты и насладиться чудесными картинами природы, что стало возможно благодаря телевидению. Люди могут смотреть фильмы, спектакли, спортивные события. Можно всегда быть в курсе всего нового в мире и при этом принять участие в обсуждении социальных и нравственных проблем происходящего. Общаясь со всем миром через телевизор, он находит для себя будто бы нечто ценное, в том числе и идеал своего существования. У одних это суперчеловек, смелый полицейский или гангстеры из американских детективов, у других – политические, общественные деятели, у третьих – знаменитые киноактёры, модельеры, спортсмены и т.п. Своему идеалу человек полностью доверяет, беспрекословно верит в его слова и действия, и начинает следовать его принципам. Чтобы заинтересовать человека и обратить его внимание на экран используется несколько приемов:</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создание яркого видеоряда с целью образования определенного светового ощущения, и чем оно сильнее, тем сильнее к нему приковывается и внимание;</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новизна и необычность также привлекает к экрану человека, потому что по закону движения и устремления психических процессов монотонность вызывает отвращение;</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показ, крупным планом, лица человека, смотря на человеческое лицо, телезритель сразу проникается к нему симпатией или отвращением.  </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Перечисленные методы гипнотического воздействия на человека широко используются во всем мире. Очень важной проблемой при рассмотрении влияния телевидения на массы являются дети. Дети из-за отсутствия у них полного осознания границ реальности, все события, которые происходят перед их глазами, воспринимают как настоящие.</w:t>
      </w:r>
    </w:p>
    <w:p w:rsidR="0069005F" w:rsidRPr="0098778A" w:rsidRDefault="0069005F" w:rsidP="0098778A">
      <w:pPr>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В век господства высоких технологий остается чрезвычайно мало времени для сосредоточенных раздумий и самоанализа, тогда вопрос Шукшина «Что с нами происходит?», прозвучавший еще в 70-е годы прошлого века, является как нельзя актуальным на сегодняшний день.  Говорить о положительных и отрицательных чертах современных СМИ можно бесконечно долго. С одной стороны это прогрессивный метод добывания и обработки информации, с другой – существует множество нюансов при работе со СМИ. Также, по данным статистики видно, что СМИ – обширные и влиятельные системы, находящиеся в постоянном развитии, прогрессе. Они все чаще и чаще становятся библиотекой знаний не только для подростков, но и для всех людей, нуждающихся в получении информации. Под их влиянием с каждым днем прибавляются тысячи людей. Дети, подростки, как самые психологически незащищенные, больше других подвержены влиянию СМИ: сделать их своими «заложниками» не составляет особого труда, всемирная паутина и виртуальная реальность делают их «жителями» других миров. Но с другой стороны, позволяют, объединив каждого с каждым, делают мир теснее, уничтожив географические, социальные и национальные барьеры.</w:t>
      </w:r>
    </w:p>
    <w:p w:rsidR="0069005F" w:rsidRPr="00173E73" w:rsidRDefault="0069005F" w:rsidP="0098778A">
      <w:pPr>
        <w:spacing w:after="0" w:line="233" w:lineRule="auto"/>
        <w:ind w:firstLine="340"/>
        <w:jc w:val="both"/>
        <w:rPr>
          <w:rFonts w:ascii="Times New Roman" w:hAnsi="Times New Roman"/>
          <w:sz w:val="18"/>
          <w:szCs w:val="18"/>
        </w:rPr>
      </w:pPr>
    </w:p>
    <w:p w:rsidR="007F1949" w:rsidRPr="00173E73" w:rsidRDefault="007F1949" w:rsidP="0098778A">
      <w:pPr>
        <w:spacing w:after="0" w:line="233" w:lineRule="auto"/>
        <w:ind w:firstLine="340"/>
        <w:jc w:val="center"/>
        <w:rPr>
          <w:rFonts w:ascii="Times New Roman" w:hAnsi="Times New Roman"/>
          <w:b/>
          <w:i/>
          <w:sz w:val="18"/>
          <w:szCs w:val="18"/>
          <w:lang w:val="kk-KZ"/>
        </w:rPr>
      </w:pPr>
      <w:r w:rsidRPr="00173E73">
        <w:rPr>
          <w:rFonts w:ascii="Times New Roman" w:hAnsi="Times New Roman"/>
          <w:b/>
          <w:i/>
          <w:sz w:val="18"/>
          <w:szCs w:val="18"/>
        </w:rPr>
        <w:t>Список использованной литературы:</w:t>
      </w:r>
    </w:p>
    <w:p w:rsidR="0069005F" w:rsidRPr="00173E73" w:rsidRDefault="0069005F" w:rsidP="0098778A">
      <w:pPr>
        <w:numPr>
          <w:ilvl w:val="0"/>
          <w:numId w:val="93"/>
        </w:numPr>
        <w:spacing w:after="0" w:line="233" w:lineRule="auto"/>
        <w:ind w:left="0" w:firstLine="340"/>
        <w:jc w:val="both"/>
        <w:rPr>
          <w:rFonts w:ascii="Times New Roman" w:hAnsi="Times New Roman"/>
          <w:sz w:val="18"/>
          <w:szCs w:val="18"/>
        </w:rPr>
      </w:pPr>
      <w:r w:rsidRPr="00173E73">
        <w:rPr>
          <w:rFonts w:ascii="Times New Roman" w:hAnsi="Times New Roman"/>
          <w:sz w:val="18"/>
          <w:szCs w:val="18"/>
        </w:rPr>
        <w:t>Философский энциклопедический словарь.- М., 1989</w:t>
      </w:r>
    </w:p>
    <w:p w:rsidR="0069005F" w:rsidRPr="00173E73" w:rsidRDefault="0069005F" w:rsidP="0098778A">
      <w:pPr>
        <w:numPr>
          <w:ilvl w:val="0"/>
          <w:numId w:val="93"/>
        </w:numPr>
        <w:spacing w:after="0" w:line="233" w:lineRule="auto"/>
        <w:ind w:left="0" w:firstLine="340"/>
        <w:jc w:val="both"/>
        <w:rPr>
          <w:rFonts w:ascii="Times New Roman" w:hAnsi="Times New Roman"/>
          <w:sz w:val="18"/>
          <w:szCs w:val="18"/>
        </w:rPr>
      </w:pPr>
      <w:r w:rsidRPr="00173E73">
        <w:rPr>
          <w:rFonts w:ascii="Times New Roman" w:hAnsi="Times New Roman"/>
          <w:sz w:val="18"/>
          <w:szCs w:val="18"/>
        </w:rPr>
        <w:t>Мак-Люэн М. Галактика Гуттенберга.- Киев 2004</w:t>
      </w:r>
    </w:p>
    <w:p w:rsidR="0069005F" w:rsidRPr="00173E73" w:rsidRDefault="0069005F" w:rsidP="0098778A">
      <w:pPr>
        <w:numPr>
          <w:ilvl w:val="0"/>
          <w:numId w:val="93"/>
        </w:numPr>
        <w:spacing w:after="0" w:line="233" w:lineRule="auto"/>
        <w:ind w:left="0" w:firstLine="340"/>
        <w:jc w:val="both"/>
        <w:rPr>
          <w:rFonts w:ascii="Times New Roman" w:hAnsi="Times New Roman"/>
          <w:sz w:val="18"/>
          <w:szCs w:val="18"/>
        </w:rPr>
      </w:pPr>
      <w:r w:rsidRPr="00173E73">
        <w:rPr>
          <w:rFonts w:ascii="Times New Roman" w:hAnsi="Times New Roman"/>
          <w:sz w:val="18"/>
          <w:szCs w:val="18"/>
        </w:rPr>
        <w:t>Мак-Люэн М. Понимание медиа: внешние расширения человека.- М., 2003</w:t>
      </w:r>
    </w:p>
    <w:p w:rsidR="0069005F" w:rsidRPr="00173E73" w:rsidRDefault="0069005F" w:rsidP="0098778A">
      <w:pPr>
        <w:numPr>
          <w:ilvl w:val="0"/>
          <w:numId w:val="93"/>
        </w:numPr>
        <w:spacing w:after="0" w:line="233" w:lineRule="auto"/>
        <w:ind w:left="0" w:firstLine="340"/>
        <w:jc w:val="both"/>
        <w:rPr>
          <w:rFonts w:ascii="Times New Roman" w:hAnsi="Times New Roman"/>
          <w:sz w:val="18"/>
          <w:szCs w:val="18"/>
        </w:rPr>
      </w:pPr>
      <w:r w:rsidRPr="00173E73">
        <w:rPr>
          <w:rFonts w:ascii="Times New Roman" w:hAnsi="Times New Roman"/>
          <w:sz w:val="18"/>
          <w:szCs w:val="18"/>
        </w:rPr>
        <w:t>Тоффлер Э. Третья волна.- М., 1999</w:t>
      </w:r>
    </w:p>
    <w:p w:rsidR="0069005F" w:rsidRPr="00173E73" w:rsidRDefault="0069005F" w:rsidP="0098778A">
      <w:pPr>
        <w:numPr>
          <w:ilvl w:val="0"/>
          <w:numId w:val="93"/>
        </w:numPr>
        <w:spacing w:after="0" w:line="233" w:lineRule="auto"/>
        <w:ind w:left="0" w:firstLine="340"/>
        <w:jc w:val="both"/>
        <w:rPr>
          <w:rFonts w:ascii="Times New Roman" w:hAnsi="Times New Roman"/>
          <w:sz w:val="18"/>
          <w:szCs w:val="18"/>
        </w:rPr>
      </w:pPr>
      <w:r w:rsidRPr="00173E73">
        <w:rPr>
          <w:rFonts w:ascii="Times New Roman" w:hAnsi="Times New Roman"/>
          <w:sz w:val="18"/>
          <w:szCs w:val="18"/>
          <w:lang w:val="en-US"/>
        </w:rPr>
        <w:t>www</w:t>
      </w:r>
      <w:r w:rsidRPr="00173E73">
        <w:rPr>
          <w:rFonts w:ascii="Times New Roman" w:hAnsi="Times New Roman"/>
          <w:sz w:val="18"/>
          <w:szCs w:val="18"/>
        </w:rPr>
        <w:t>.</w:t>
      </w:r>
      <w:r w:rsidRPr="00173E73">
        <w:rPr>
          <w:rFonts w:ascii="Times New Roman" w:hAnsi="Times New Roman"/>
          <w:sz w:val="18"/>
          <w:szCs w:val="18"/>
          <w:lang w:val="en-US"/>
        </w:rPr>
        <w:t>nir</w:t>
      </w:r>
      <w:r w:rsidRPr="00173E73">
        <w:rPr>
          <w:rFonts w:ascii="Times New Roman" w:hAnsi="Times New Roman"/>
          <w:sz w:val="18"/>
          <w:szCs w:val="18"/>
        </w:rPr>
        <w:t>.</w:t>
      </w:r>
      <w:r w:rsidRPr="00173E73">
        <w:rPr>
          <w:rFonts w:ascii="Times New Roman" w:hAnsi="Times New Roman"/>
          <w:sz w:val="18"/>
          <w:szCs w:val="18"/>
          <w:lang w:val="en-US"/>
        </w:rPr>
        <w:t>ru</w:t>
      </w:r>
      <w:r w:rsidRPr="00173E73">
        <w:rPr>
          <w:rFonts w:ascii="Times New Roman" w:hAnsi="Times New Roman"/>
          <w:sz w:val="18"/>
          <w:szCs w:val="18"/>
        </w:rPr>
        <w:t>/</w:t>
      </w:r>
      <w:r w:rsidRPr="00173E73">
        <w:rPr>
          <w:rFonts w:ascii="Times New Roman" w:hAnsi="Times New Roman"/>
          <w:sz w:val="18"/>
          <w:szCs w:val="18"/>
          <w:lang w:val="en-US"/>
        </w:rPr>
        <w:t>socio</w:t>
      </w:r>
      <w:r w:rsidRPr="00173E73">
        <w:rPr>
          <w:rFonts w:ascii="Times New Roman" w:hAnsi="Times New Roman"/>
          <w:sz w:val="18"/>
          <w:szCs w:val="18"/>
        </w:rPr>
        <w:t>.</w:t>
      </w:r>
      <w:r w:rsidRPr="00173E73">
        <w:rPr>
          <w:rFonts w:ascii="Times New Roman" w:hAnsi="Times New Roman"/>
          <w:sz w:val="18"/>
          <w:szCs w:val="18"/>
          <w:lang w:val="en-US"/>
        </w:rPr>
        <w:t>html</w:t>
      </w:r>
    </w:p>
    <w:p w:rsidR="0069005F" w:rsidRPr="00173E73" w:rsidRDefault="001D3E6D" w:rsidP="0098778A">
      <w:pPr>
        <w:numPr>
          <w:ilvl w:val="0"/>
          <w:numId w:val="93"/>
        </w:numPr>
        <w:spacing w:after="0" w:line="233" w:lineRule="auto"/>
        <w:ind w:left="0" w:firstLine="340"/>
        <w:jc w:val="both"/>
        <w:rPr>
          <w:rFonts w:ascii="Times New Roman" w:hAnsi="Times New Roman"/>
          <w:sz w:val="18"/>
          <w:szCs w:val="18"/>
        </w:rPr>
      </w:pPr>
      <w:hyperlink r:id="rId156" w:history="1">
        <w:r w:rsidR="0069005F" w:rsidRPr="00173E73">
          <w:rPr>
            <w:rStyle w:val="af0"/>
            <w:rFonts w:ascii="Times New Roman" w:hAnsi="Times New Roman"/>
            <w:sz w:val="18"/>
            <w:szCs w:val="18"/>
            <w:lang w:val="en-US"/>
          </w:rPr>
          <w:t>www</w:t>
        </w:r>
        <w:r w:rsidR="0069005F" w:rsidRPr="00173E73">
          <w:rPr>
            <w:rStyle w:val="af0"/>
            <w:rFonts w:ascii="Times New Roman" w:hAnsi="Times New Roman"/>
            <w:sz w:val="18"/>
            <w:szCs w:val="18"/>
          </w:rPr>
          <w:t>.</w:t>
        </w:r>
        <w:r w:rsidR="0069005F" w:rsidRPr="00173E73">
          <w:rPr>
            <w:rStyle w:val="af0"/>
            <w:rFonts w:ascii="Times New Roman" w:hAnsi="Times New Roman"/>
            <w:sz w:val="18"/>
            <w:szCs w:val="18"/>
            <w:lang w:val="en-US"/>
          </w:rPr>
          <w:t>raznoblog</w:t>
        </w:r>
        <w:r w:rsidR="0069005F" w:rsidRPr="00173E73">
          <w:rPr>
            <w:rStyle w:val="af0"/>
            <w:rFonts w:ascii="Times New Roman" w:hAnsi="Times New Roman"/>
            <w:sz w:val="18"/>
            <w:szCs w:val="18"/>
          </w:rPr>
          <w:t>.</w:t>
        </w:r>
        <w:r w:rsidR="0069005F" w:rsidRPr="00173E73">
          <w:rPr>
            <w:rStyle w:val="af0"/>
            <w:rFonts w:ascii="Times New Roman" w:hAnsi="Times New Roman"/>
            <w:sz w:val="18"/>
            <w:szCs w:val="18"/>
            <w:lang w:val="en-US"/>
          </w:rPr>
          <w:t>com</w:t>
        </w:r>
        <w:r w:rsidR="0069005F" w:rsidRPr="00173E73">
          <w:rPr>
            <w:rStyle w:val="af0"/>
            <w:rFonts w:ascii="Times New Roman" w:hAnsi="Times New Roman"/>
            <w:sz w:val="18"/>
            <w:szCs w:val="18"/>
          </w:rPr>
          <w:t>/</w:t>
        </w:r>
        <w:r w:rsidR="0069005F" w:rsidRPr="00173E73">
          <w:rPr>
            <w:rStyle w:val="af0"/>
            <w:rFonts w:ascii="Times New Roman" w:hAnsi="Times New Roman"/>
            <w:sz w:val="18"/>
            <w:szCs w:val="18"/>
            <w:lang w:val="en-US"/>
          </w:rPr>
          <w:t>internet</w:t>
        </w:r>
        <w:r w:rsidR="0069005F" w:rsidRPr="00173E73">
          <w:rPr>
            <w:rStyle w:val="af0"/>
            <w:rFonts w:ascii="Times New Roman" w:hAnsi="Times New Roman"/>
            <w:sz w:val="18"/>
            <w:szCs w:val="18"/>
          </w:rPr>
          <w:t>/.../</w:t>
        </w:r>
        <w:r w:rsidR="0069005F" w:rsidRPr="00173E73">
          <w:rPr>
            <w:rStyle w:val="af0"/>
            <w:rFonts w:ascii="Times New Roman" w:hAnsi="Times New Roman"/>
            <w:sz w:val="18"/>
            <w:szCs w:val="18"/>
            <w:lang w:val="en-US"/>
          </w:rPr>
          <w:t>statistica</w:t>
        </w:r>
        <w:r w:rsidR="0069005F" w:rsidRPr="00173E73">
          <w:rPr>
            <w:rStyle w:val="af0"/>
            <w:rFonts w:ascii="Times New Roman" w:hAnsi="Times New Roman"/>
            <w:sz w:val="18"/>
            <w:szCs w:val="18"/>
          </w:rPr>
          <w:t>-</w:t>
        </w:r>
        <w:r w:rsidR="0069005F" w:rsidRPr="00173E73">
          <w:rPr>
            <w:rStyle w:val="af0"/>
            <w:rFonts w:ascii="Times New Roman" w:hAnsi="Times New Roman"/>
            <w:sz w:val="18"/>
            <w:szCs w:val="18"/>
            <w:lang w:val="en-US"/>
          </w:rPr>
          <w:t>polzovateley</w:t>
        </w:r>
        <w:r w:rsidR="0069005F" w:rsidRPr="00173E73">
          <w:rPr>
            <w:rStyle w:val="af0"/>
            <w:rFonts w:ascii="Times New Roman" w:hAnsi="Times New Roman"/>
            <w:sz w:val="18"/>
            <w:szCs w:val="18"/>
          </w:rPr>
          <w:t>.</w:t>
        </w:r>
        <w:r w:rsidR="0069005F" w:rsidRPr="00173E73">
          <w:rPr>
            <w:rStyle w:val="af0"/>
            <w:rFonts w:ascii="Times New Roman" w:hAnsi="Times New Roman"/>
            <w:sz w:val="18"/>
            <w:szCs w:val="18"/>
            <w:lang w:val="en-US"/>
          </w:rPr>
          <w:t>html</w:t>
        </w:r>
      </w:hyperlink>
    </w:p>
    <w:p w:rsidR="0069005F" w:rsidRPr="00173E73" w:rsidRDefault="0069005F" w:rsidP="0098778A">
      <w:pPr>
        <w:spacing w:after="0" w:line="233" w:lineRule="auto"/>
        <w:ind w:firstLine="340"/>
        <w:jc w:val="both"/>
        <w:rPr>
          <w:rFonts w:ascii="Times New Roman" w:hAnsi="Times New Roman"/>
          <w:sz w:val="18"/>
          <w:szCs w:val="18"/>
        </w:rPr>
      </w:pPr>
    </w:p>
    <w:p w:rsidR="0069005F" w:rsidRPr="0098778A" w:rsidRDefault="0069005F" w:rsidP="0098778A">
      <w:pPr>
        <w:spacing w:after="0" w:line="233" w:lineRule="auto"/>
        <w:ind w:firstLine="340"/>
        <w:jc w:val="both"/>
        <w:rPr>
          <w:rFonts w:ascii="Times New Roman" w:hAnsi="Times New Roman"/>
          <w:sz w:val="20"/>
          <w:szCs w:val="20"/>
        </w:rPr>
      </w:pPr>
    </w:p>
    <w:p w:rsidR="005C6191" w:rsidRPr="0098778A" w:rsidRDefault="006148F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Курманали</w:t>
      </w:r>
      <w:r w:rsidR="007F1949" w:rsidRPr="0098778A">
        <w:rPr>
          <w:rFonts w:ascii="Times New Roman" w:hAnsi="Times New Roman"/>
          <w:b/>
          <w:i/>
          <w:sz w:val="20"/>
          <w:szCs w:val="20"/>
          <w:lang w:val="kk-KZ"/>
        </w:rPr>
        <w:t xml:space="preserve">ева </w:t>
      </w:r>
      <w:r w:rsidRPr="0098778A">
        <w:rPr>
          <w:rFonts w:ascii="Times New Roman" w:hAnsi="Times New Roman"/>
          <w:b/>
          <w:i/>
          <w:sz w:val="20"/>
          <w:szCs w:val="20"/>
          <w:lang w:val="kk-KZ"/>
        </w:rPr>
        <w:t>Ж</w:t>
      </w:r>
      <w:r w:rsidR="007F1949" w:rsidRPr="0098778A">
        <w:rPr>
          <w:rFonts w:ascii="Times New Roman" w:hAnsi="Times New Roman"/>
          <w:b/>
          <w:i/>
          <w:sz w:val="20"/>
          <w:szCs w:val="20"/>
          <w:lang w:val="kk-KZ"/>
        </w:rPr>
        <w:t xml:space="preserve">, </w:t>
      </w:r>
      <w:r w:rsidR="00173E73">
        <w:rPr>
          <w:rFonts w:ascii="Times New Roman" w:hAnsi="Times New Roman"/>
          <w:b/>
          <w:i/>
          <w:sz w:val="20"/>
          <w:szCs w:val="20"/>
          <w:lang w:val="ca-ES"/>
        </w:rPr>
        <w:t xml:space="preserve"> </w:t>
      </w:r>
      <w:r w:rsidR="005C6191" w:rsidRPr="0098778A">
        <w:rPr>
          <w:rFonts w:ascii="Times New Roman" w:hAnsi="Times New Roman"/>
          <w:b/>
          <w:i/>
          <w:sz w:val="20"/>
          <w:szCs w:val="20"/>
          <w:lang w:val="kk-KZ"/>
        </w:rPr>
        <w:t>студентка</w:t>
      </w:r>
      <w:r w:rsidR="005C6191" w:rsidRPr="0098778A">
        <w:rPr>
          <w:rFonts w:ascii="Times New Roman" w:hAnsi="Times New Roman"/>
          <w:b/>
          <w:i/>
          <w:sz w:val="20"/>
          <w:szCs w:val="20"/>
        </w:rPr>
        <w:t xml:space="preserve"> 1 курса </w:t>
      </w:r>
      <w:r w:rsidR="005C6191" w:rsidRPr="0098778A">
        <w:rPr>
          <w:rFonts w:ascii="Times New Roman" w:hAnsi="Times New Roman"/>
          <w:b/>
          <w:i/>
          <w:sz w:val="20"/>
          <w:szCs w:val="20"/>
          <w:lang w:val="kk-KZ"/>
        </w:rPr>
        <w:t>ВШиЭБ</w:t>
      </w:r>
      <w:r w:rsidR="005C6191" w:rsidRPr="0098778A">
        <w:rPr>
          <w:rFonts w:ascii="Times New Roman" w:hAnsi="Times New Roman"/>
          <w:b/>
          <w:i/>
          <w:sz w:val="20"/>
          <w:szCs w:val="20"/>
        </w:rPr>
        <w:t xml:space="preserve"> </w:t>
      </w:r>
    </w:p>
    <w:p w:rsidR="00173E73" w:rsidRDefault="007F1949" w:rsidP="0098778A">
      <w:pPr>
        <w:spacing w:after="0" w:line="233" w:lineRule="auto"/>
        <w:ind w:firstLine="340"/>
        <w:contextualSpacing/>
        <w:jc w:val="right"/>
        <w:rPr>
          <w:rFonts w:ascii="Times New Roman" w:hAnsi="Times New Roman"/>
          <w:b/>
          <w:i/>
          <w:sz w:val="20"/>
          <w:szCs w:val="20"/>
          <w:lang w:val="ca-ES"/>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r w:rsidR="00173E73">
        <w:rPr>
          <w:rFonts w:ascii="Times New Roman" w:hAnsi="Times New Roman"/>
          <w:b/>
          <w:i/>
          <w:sz w:val="20"/>
          <w:szCs w:val="20"/>
          <w:lang w:val="ca-ES"/>
        </w:rPr>
        <w:t xml:space="preserve"> </w:t>
      </w:r>
    </w:p>
    <w:p w:rsidR="006148F8" w:rsidRPr="0098778A" w:rsidRDefault="006148F8"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Научный руководитель:</w:t>
      </w:r>
    </w:p>
    <w:p w:rsidR="006148F8" w:rsidRPr="0098778A" w:rsidRDefault="006148F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к.ф</w:t>
      </w:r>
      <w:r w:rsidR="005C6191" w:rsidRPr="0098778A">
        <w:rPr>
          <w:rFonts w:ascii="Times New Roman" w:hAnsi="Times New Roman"/>
          <w:b/>
          <w:i/>
          <w:sz w:val="20"/>
          <w:szCs w:val="20"/>
          <w:lang w:val="kk-KZ"/>
        </w:rPr>
        <w:t>илос</w:t>
      </w:r>
      <w:r w:rsidRPr="0098778A">
        <w:rPr>
          <w:rFonts w:ascii="Times New Roman" w:hAnsi="Times New Roman"/>
          <w:b/>
          <w:i/>
          <w:sz w:val="20"/>
          <w:szCs w:val="20"/>
        </w:rPr>
        <w:t>.н., доцент</w:t>
      </w:r>
      <w:r w:rsidR="007F1949" w:rsidRPr="0098778A">
        <w:rPr>
          <w:rFonts w:ascii="Times New Roman" w:hAnsi="Times New Roman"/>
          <w:b/>
          <w:i/>
          <w:sz w:val="20"/>
          <w:szCs w:val="20"/>
          <w:lang w:val="kk-KZ"/>
        </w:rPr>
        <w:t xml:space="preserve"> </w:t>
      </w:r>
      <w:r w:rsidRPr="0098778A">
        <w:rPr>
          <w:rFonts w:ascii="Times New Roman" w:hAnsi="Times New Roman"/>
          <w:b/>
          <w:i/>
          <w:sz w:val="20"/>
          <w:szCs w:val="20"/>
        </w:rPr>
        <w:t>Нигметова А. Т.</w:t>
      </w:r>
    </w:p>
    <w:p w:rsidR="005C6191" w:rsidRPr="0098778A" w:rsidRDefault="005C6191" w:rsidP="0098778A">
      <w:pPr>
        <w:spacing w:after="0" w:line="233" w:lineRule="auto"/>
        <w:ind w:firstLine="340"/>
        <w:jc w:val="right"/>
        <w:rPr>
          <w:rFonts w:ascii="Times New Roman" w:hAnsi="Times New Roman"/>
          <w:b/>
          <w:sz w:val="20"/>
          <w:szCs w:val="20"/>
          <w:lang w:val="kk-KZ"/>
        </w:rPr>
      </w:pPr>
    </w:p>
    <w:p w:rsidR="006148F8" w:rsidRPr="0098778A" w:rsidRDefault="006148F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Проблема свободы в философии Жан Поль Сартра</w:t>
      </w:r>
    </w:p>
    <w:p w:rsidR="006148F8" w:rsidRPr="0098778A" w:rsidRDefault="006148F8" w:rsidP="0098778A">
      <w:pPr>
        <w:spacing w:after="0" w:line="233" w:lineRule="auto"/>
        <w:ind w:firstLine="340"/>
        <w:jc w:val="center"/>
        <w:rPr>
          <w:rFonts w:ascii="Times New Roman" w:hAnsi="Times New Roman"/>
          <w:b/>
          <w:caps/>
          <w:sz w:val="20"/>
          <w:szCs w:val="20"/>
          <w:lang w:val="kk-KZ"/>
        </w:rPr>
      </w:pP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Человек нередко становился центральной темой размышлений для многих философов. Но даже если он не был в центре внимания, то никогда не выходил за рамки философии. Однако проблема свободы человека наиболее широко была освещена в работах философов-экзистенциалистов только в конце XIX-XX века</w:t>
      </w:r>
      <w:r w:rsidRPr="0098778A">
        <w:rPr>
          <w:rFonts w:ascii="Times New Roman" w:hAnsi="Times New Roman"/>
          <w:sz w:val="20"/>
          <w:szCs w:val="20"/>
          <w:lang w:val="kk-KZ"/>
        </w:rPr>
        <w:t xml:space="preserve"> </w:t>
      </w:r>
      <w:r w:rsidRPr="0098778A">
        <w:rPr>
          <w:rFonts w:ascii="Times New Roman" w:hAnsi="Times New Roman"/>
          <w:sz w:val="20"/>
          <w:szCs w:val="20"/>
        </w:rPr>
        <w:t xml:space="preserve">[1].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Хотя в современном обществе многие люди называют свободу одной из главных ценностей в жизни, большинство из них не могут даже более-менее чётко сформулировать своё представление о том, что такое свобода. Нельзя сказать, чтобы Жан Поль Сартр, по праву считающийся одним из выдающихся умов XX </w:t>
      </w:r>
      <w:r w:rsidRPr="0098778A">
        <w:rPr>
          <w:rFonts w:ascii="Times New Roman" w:hAnsi="Times New Roman"/>
          <w:sz w:val="20"/>
          <w:szCs w:val="20"/>
        </w:rPr>
        <w:lastRenderedPageBreak/>
        <w:t xml:space="preserve">столетия, представитель экзистенциализма, классик французской литературы, драматург, теоретик искусства и политический публицист, мог бы им в этом помочь, однако именно теме свободы Сартр уделил наибольшее внимание в своей философии.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Философия была основанием всей его разнообразной творческой деятельности: нельзя понять его художественные произведения, не зная его философии, но вместе с тем более адекватной интерпретации его философских идей можно достичь, лишь обращаясь к его романам, пьесам, рассказам.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Жан Поль Сартр (1905-1980) - французский философ и писатель, глава французского атеистического экзистенциализма. Его философские взгляды противоречивы. В них своеобразно переплетаются идеи Кьеркегора, Гуссерля и З. Фрейда. Подчеркивая прогрессивность марксистской философии, Сартр стремился «дополнить» марксизм, подведя под него фундамент экзистенциалистской антропологии и психоанализа. В целом же концепция Сартра эклектична[2]. Для неё характерна тенденция поиска среднего пути между идеализмом и материализмом, попытка их преодоления.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морали Сартр стоит на позиции чистой субъективности. Основной категорией выступает здесь свобода. Рассматриваемая на базе индивидуального сознания, она предстаёт как сущность человеческого поведения, источник деятельности и единственная возможность существования человека: «человек всегда и целиком свободен или его нет вовсе». Сартр отрицает объективные принципы и критерии морали, объективную детерминированность человеческого поведения. Каждый человек «вынужден сам изобретать для себя свой закон», «проектировать» себя, выбирать свою собственную мораль. В «Критике диалектического разума» (1960) Сартр пытается преодолеть субъективистский характер своей концепции и построить новую теорию общественных отношений и исторического развития, но, оттесняя на задний план объективные экономические и социальные структуры и исходя из индивидуального человеческого действия, его логики, он заменяет социально-исторический анализ антропологическим. С философскими взглядами Сартра тесно связано его литературное творчество.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Центральная проблемой всего творчества Сартра - тема свободы. У Сартра свобода представлялась как нечто абсолютное, раз и навсегда данное («человек осужден быть свободным»). Она предшествует сущности человека. Сартр понимает свободу не как свободу духа, ведущую к бездействию, а как свободу выбора, которую никто не может отнять у человека: узник свободен принять решение — смириться или бороться за свое освобождение, а что будет дальше — зависит от обстоятельств, находящихся вне компетенции философа.</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Концепция свободы воли развертывается у Сартра в теории «проекта», согласно которой индивид не задан самому себе, а проектирует, «собирает» себя в качестве такового. Тем самым, он полностью отвечает за себя и за свои поступки. Для характеристики позиции Сартра подходит им самим приведенная в статье «Экзистенциализм — это гуманизм» цитата Понжа: «Человек — это будущее человека»[3].</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«Экзистенция» и есть постоянно живой момент деятельности, взятый субъективно. Этим понятием обозначается не устойчивая субстанция, а постоянная потеря равновесия. В «Тошноте» Сартр показывает, что мир не имеет смысла, «Я» не имеет цели. Через акт сознания и выбора «Я» придает миру значение и ценность.</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 понятием свободы связывается понятие «отчуждение». Современного индивида Сартр понимает как отчуждённое существо: его индивидуальность стандартизована (как стандартизован официант с профессиональной улыбкой и точно рассчитанными движениями); подчинена различным социальным институтам, которые как бы «стоят» над человеком, а не происходят от него (например, государство, которое представляет отчуждённый феномен — отчуждение у индивида способности принимать участие в совместном управлении делами), а, следовательно, лишена самого важного — способности творить свою историю.</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одной из своих бесед с Симоной де Бовуар Сартр сказал, что «Бытие и ничто» - произведение о свободе. Стержневой его идеей является констатация антагонизма между сознанием и бытием, субъектом и объектом, свободой и необходимостью, свободой и отчуждением, а также стремление найти их синтез и примирение[4]. Наиболее остро проблема свободы ставится Сартром в четвёртой части книги, где речь идёт о действии.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Подводя к тому, что свобода является первым условием действия, Сартр говорит о том, что всякое действие должно быть интенциональным, должно иметь цель, а цель, в свою очередь, отсылает к мотиву. Таким образом, он выводит единство трёх временных экстазов: цель (или темпорализацию) будущего, которая предполагает мотив (или движущую силу), то есть указывает на прошлое, а настоящее есть появление действия. Каждая из этих трёх единичных структур требует две остальные как своё значение. Но организованная целостность трёх структур не объясняется больше никакой единичной структурой, а её возникновение как чистое темпорализующее ничтожение в-себе выполняется исключительно свободой. Именно действие выносит решение о своих целях и своих движущих силах, а действие есть выражение свободы.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Далее Сартр говорит следующее: «Если основным условием действия является свобода, мы должны попытаться наиболее точно описать её, но свобода не имеет сущности. Она не подчинена никакой логической необходимости. Свобода становится действием, и мы достигаем её обычно через действие, организуемое ею вместе с мотивами Организуемое ею вместе с мотивами, движущими силами и целями, которые оно содержит. Но происходит это потому, что действие имеет сущность, нам оно является в качестве конституированного; если мы хотим достигнуть конститутивной силы, нужно оставить всякую надежду найти у неё сущность. Эта сущность, в свою очередь, требовала бы конститутивной силы и так далее до бесконечности. Однако как описать существование, которое беспрерывно производится и избегает быть заключённым в определение? Само название «свобода» опасно, если под этим обязательно подразумевают, что слово отсылают к понятию, как обычно это делают слова. Неопределимая и неназываемая свобода - не будет ли она неописуемой?» Сартр не хотел давать определение свободе, однако считал необходимым описать её. «Конечно, я не смог бы описать </w:t>
      </w:r>
      <w:r w:rsidRPr="0098778A">
        <w:rPr>
          <w:rFonts w:ascii="Times New Roman" w:hAnsi="Times New Roman"/>
          <w:sz w:val="20"/>
          <w:szCs w:val="20"/>
        </w:rPr>
        <w:lastRenderedPageBreak/>
        <w:t xml:space="preserve">свободу, которая была бы общей для другого и для меня самого, я не смог бы также увидеть сущность свободы...», и стоит отметить, что речь Сартр будет вести именно о своей свободе. Сартр предлагает обратиться к сознанию cogito, чтобы определить свободу как свою, как чистую необходимость факта, как случайно существующую, но которую невозможно не испытать. Он называет себя существующим, которое узнаёт о своей свободе через свои же действия; но также он говорит и о том, что является существующим, индивидуальное и уникальное существование которого темпорализуется как свобода. Таким образом, Сартр подводит к тому, что он сам необходимо является сознанием свободы, а она беспрестанно находится под вопросом в его бытии; она - не добавочное свойство природы Сартра, а содержание его бытия. Из этого следует, что его бытие ставится под вопрос в его бытии, а значит, он по необходимости должен обладать определённым пониманием свободы.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«Человек осуждён на свободу, он или свободен, или его нет». Это означает, что нельзя найти других границ свободы человека, чем она сама. Таким образом, отказ от свободы может быть понят только как попытка рассматривать себя в качестве бытия-в-себе; человеческая реальность есть бытие, в котором речь идёт о её свободе в бытии, так как оно постоянно пытается отказаться от её признания. Чаще всего «попытки задушить свободу» оказываются неудачными, а значит, свобода совпадает в своей основе с ничто, которое находится «в сердцевине человека». Именно потому, что человеческая реальность недостаточна, она свободна, потому что беспрестанно отделяется от себя и отрывается посредством ничто от того, какова она была, есть и будет.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Человек свободен, потому что он не есть сам, а присутствие к себе. Бытие, которое есть то, чем оно является, не могло бы быть свободным.  Свобода - это как раз то ничто, которое содержится в сердце человека и вынуждает человеческую реальность делать себя вместо того, чтобы быть. Таким образом, свобода не есть какое-то бытие, она есть бытие человека, то есть его ничто бытия.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В июле 1938 года Сартр писал своему ближайшему другу и единомышленнику Симоне де Бовуар: «Я вдруг нашёл разом сюжет для моего романа, его масштаб и название. Всё так, как вы желали: роман посвящён свободе»[5]. Изменённое в дальнейшем название первой главы, «Бунт», возникло из первоначальной идеи показать активный бунт главного героя против общественной морали и условностей - и одновременно бунт против себя как члена общества. Название «Клятва», также впоследствии изменённое, отражало ранние философские и психологические идеи Сартра о том, что «всякий характер - это клятва», ибо если свобода присуща человеку по самой его природе, то не существует никакого характера, обусловленного наследственностью или воспитанием, и характер - это итог добровольного выбора самого человека, его клятвы самому себе. Эпиграфом должна была послужить цитата: «Наше несчастье в том, что мы свободны».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Главный герой романа - Матье Деларю, в нём можно отчётливо увидеть «второе я» автора. Деларю с его вечными сомнениями, колебаниями и боязнью практического действия воплощает в себе идею экзистенциональной свободы. Он, собственно, только и делает, что бережёт свою свободу. Поэтому он и не может ни на что решиться: собирается ехать в Испанию сражаться с фашистами и не едет, склоняется к тому, чтобы вступить в компартию, и не делает этого, решает жениться на своей любовнице, а вместо этого внезапно бросает её.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Деларю сам ничего не решает, события влекут его, но зато он представляет собой внутреннюю, постоянно рефлектирующую сторону этих событий и потому не сливается с ними, а существует на расстоянии от них. Тем самым он «внутренне» свободен, однако свобода его пуста, и всякий раз его действие рождается совершенно спонтанно и неожиданно для него самого, демонстрируя ту самую неуловимую «текучую» природу свободы, о которой абстрактно-теоретически Сартр рассуждал в своём трактате «Бытие и ничто». Кульминацией его жизни становится единственный героический поступок. После того, как французская армия превратилась в толпу вооружённых беженцев, как одно огромное животное (это излюбленный символ писателя), охваченное ужасом, Матье, вместо того чтобы дожидаться плена в безопасном убежище, взбирается с несколькими товарищами на крепостную стену и оттуда начинает пальбу по приближающимся немцам. Скоро он остаётся совсем один, и тут-то его пронзает ощущение небывалой свободы: «Он приближается к парапету и начинает стрелять вниз. Это был один огромный реванш; каждый выстрел отмщал какое-то одно прежнее угрызение совести... Это выстрел за книги, которые я не осмелился написать, тот - за путешествия, которых я не совершил... Он стрелял, заповеди летали в воздухе... возлюби ближнего своего как самого себя... не убий. ...Он стрелял в человека, в Добродетель, в Мир: Свобода - это Ужас... Он стреляет: он был чист, он был всемогущ, он был свободен»[6].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Облик такой свободы страшен. Можно сказать, что в этом описании сконцентрированы все негативные, социально опасные черты экзистенциалистской концепции свободы. Деларю, созерцатель-интеллектуал, впервые почувствовал себя свободным, когда начал убивать. Причём то, что он стреляет в нацистских солдат, - факт чисто случайный, и Матье вполне отдаёт себе в этом отчёт, сознавая, что он стреляет в Мир и в Добродетель, а не в солдат, не во врагов. Получается, что весь мир - враг свободному человеку и что стать свободным можно, только как следует, расквитавшись с ним. Всегдашняя «пустота» свободы, полная неопределённость её содержания здесь оборачиваются «ужасом», который влечёт за собой абсолютное одиночество субъекта, чьи действия не имеют внутренних границ или регулятивов[7].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системе женских персонажей символичен образ Ивиш: её можно увидеть исключительно глазами Матье, для которого эта чистая, недосягаемая, по-детски капризная и жестокая девушка воплощает свободу.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«Дороги свободы» имеют принципиальное значение для понимания творчества Сартра в целом, ибо именно здесь впервые отчётливо выражена тройственная типология человеческого характера: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это, во-первых, автономный носитель свободы;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 во-вторых, два симметрично расположенных друг против друга «неподлинных существования»: одно со знаком «плюс», другое со знаком «минус», т.е. человек из народа, со здоровыми, но перемешанными с предрассудками «непреднамеренного самообмана» стремлениями, и злобный изгой, человеконенавистник из принципа, выбравший путь насильника и злодея и всеми силами старающийся полностью слиться с приготовленной себе самим ролью; оба симметричных субъекта находятся под властью «непреднамеренного самообмана», что делает противоречивой позицию каждого, однако диалектика взаимопревращения добра в зло, а зла в добро также является темой не этого реферата; </w:t>
      </w:r>
    </w:p>
    <w:p w:rsidR="006148F8" w:rsidRPr="0098778A" w:rsidRDefault="006148F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и хотя «Дороги свободы» не содержат образа подлинного деятеля, контуры которого намечаются в заключительных ремарках «Бытия и ничто», можно предугадать, что именно он завершит эту тройственную типологию. </w:t>
      </w:r>
    </w:p>
    <w:p w:rsidR="006148F8" w:rsidRPr="0098778A" w:rsidRDefault="006148F8" w:rsidP="0098778A">
      <w:pPr>
        <w:spacing w:after="0" w:line="233" w:lineRule="auto"/>
        <w:ind w:firstLine="340"/>
        <w:jc w:val="both"/>
        <w:rPr>
          <w:rFonts w:ascii="Times New Roman" w:hAnsi="Times New Roman"/>
          <w:sz w:val="20"/>
          <w:szCs w:val="20"/>
        </w:rPr>
      </w:pPr>
    </w:p>
    <w:p w:rsidR="006148F8" w:rsidRPr="00DC52B2" w:rsidRDefault="006148F8" w:rsidP="0098778A">
      <w:pPr>
        <w:spacing w:after="0" w:line="233" w:lineRule="auto"/>
        <w:ind w:firstLine="340"/>
        <w:jc w:val="center"/>
        <w:rPr>
          <w:rFonts w:ascii="Times New Roman" w:hAnsi="Times New Roman"/>
          <w:b/>
          <w:sz w:val="18"/>
          <w:szCs w:val="18"/>
        </w:rPr>
      </w:pPr>
      <w:r w:rsidRPr="00DC52B2">
        <w:rPr>
          <w:rFonts w:ascii="Times New Roman" w:hAnsi="Times New Roman"/>
          <w:b/>
          <w:sz w:val="18"/>
          <w:szCs w:val="18"/>
        </w:rPr>
        <w:t>Список использованной литературы.</w:t>
      </w:r>
    </w:p>
    <w:p w:rsidR="006148F8" w:rsidRPr="00DC52B2" w:rsidRDefault="006148F8" w:rsidP="0098778A">
      <w:pPr>
        <w:numPr>
          <w:ilvl w:val="0"/>
          <w:numId w:val="94"/>
        </w:numPr>
        <w:spacing w:after="0" w:line="233" w:lineRule="auto"/>
        <w:ind w:left="0" w:firstLine="340"/>
        <w:jc w:val="both"/>
        <w:rPr>
          <w:rFonts w:ascii="Times New Roman" w:hAnsi="Times New Roman"/>
          <w:sz w:val="18"/>
          <w:szCs w:val="18"/>
        </w:rPr>
      </w:pPr>
      <w:r w:rsidRPr="00DC52B2">
        <w:rPr>
          <w:rFonts w:ascii="Times New Roman" w:hAnsi="Times New Roman"/>
          <w:sz w:val="18"/>
          <w:szCs w:val="18"/>
        </w:rPr>
        <w:t>Долгов К.М. От Киркегора до Камю. Философия. Эстетика. Культура. – М., «Искусство», 1990 г. - 396 с.</w:t>
      </w:r>
    </w:p>
    <w:p w:rsidR="006148F8" w:rsidRPr="00DC52B2" w:rsidRDefault="006148F8" w:rsidP="0098778A">
      <w:pPr>
        <w:numPr>
          <w:ilvl w:val="0"/>
          <w:numId w:val="94"/>
        </w:numPr>
        <w:spacing w:after="0" w:line="233" w:lineRule="auto"/>
        <w:ind w:left="0" w:firstLine="340"/>
        <w:jc w:val="both"/>
        <w:rPr>
          <w:rFonts w:ascii="Times New Roman" w:hAnsi="Times New Roman"/>
          <w:sz w:val="18"/>
          <w:szCs w:val="18"/>
        </w:rPr>
      </w:pPr>
      <w:r w:rsidRPr="00DC52B2">
        <w:rPr>
          <w:rFonts w:ascii="Times New Roman" w:hAnsi="Times New Roman"/>
          <w:sz w:val="18"/>
          <w:szCs w:val="18"/>
        </w:rPr>
        <w:t xml:space="preserve">Киссель М. А. Философская эволюция Ж. П. Сартра / М. А. Киссель. - Л.: Лениздат, 1976. - 240 с. </w:t>
      </w:r>
    </w:p>
    <w:p w:rsidR="006148F8" w:rsidRPr="00DC52B2" w:rsidRDefault="006148F8" w:rsidP="0098778A">
      <w:pPr>
        <w:numPr>
          <w:ilvl w:val="0"/>
          <w:numId w:val="94"/>
        </w:numPr>
        <w:spacing w:after="0" w:line="233" w:lineRule="auto"/>
        <w:ind w:left="0" w:firstLine="340"/>
        <w:jc w:val="both"/>
        <w:rPr>
          <w:rFonts w:ascii="Times New Roman" w:hAnsi="Times New Roman"/>
          <w:sz w:val="18"/>
          <w:szCs w:val="18"/>
        </w:rPr>
      </w:pPr>
      <w:r w:rsidRPr="00DC52B2">
        <w:rPr>
          <w:rFonts w:ascii="Times New Roman" w:hAnsi="Times New Roman"/>
          <w:sz w:val="18"/>
          <w:szCs w:val="18"/>
        </w:rPr>
        <w:t>Сартр Ж. П. Экзистенциализм - это гуманизм. Сумерки богов. – М., Политиздат, 1989. – 319 с.</w:t>
      </w:r>
    </w:p>
    <w:p w:rsidR="006148F8" w:rsidRPr="00DC52B2" w:rsidRDefault="006148F8" w:rsidP="0098778A">
      <w:pPr>
        <w:numPr>
          <w:ilvl w:val="0"/>
          <w:numId w:val="94"/>
        </w:numPr>
        <w:spacing w:after="0" w:line="233" w:lineRule="auto"/>
        <w:ind w:left="0" w:firstLine="340"/>
        <w:jc w:val="both"/>
        <w:rPr>
          <w:rFonts w:ascii="Times New Roman" w:hAnsi="Times New Roman"/>
          <w:sz w:val="18"/>
          <w:szCs w:val="18"/>
        </w:rPr>
      </w:pPr>
      <w:r w:rsidRPr="00DC52B2">
        <w:rPr>
          <w:rFonts w:ascii="Times New Roman" w:hAnsi="Times New Roman"/>
          <w:sz w:val="18"/>
          <w:szCs w:val="18"/>
        </w:rPr>
        <w:t xml:space="preserve">Сартр Ж. П. Бытие и ничто: Опыт феноменологической антологии / Пер. с фр., предисл., примеч. В. И. Колядко. - М.: ТЕРРА-Книжный клуб; Республика, 2002. - 640 с. </w:t>
      </w:r>
    </w:p>
    <w:p w:rsidR="006148F8" w:rsidRPr="00DC52B2" w:rsidRDefault="006148F8" w:rsidP="0098778A">
      <w:pPr>
        <w:numPr>
          <w:ilvl w:val="0"/>
          <w:numId w:val="94"/>
        </w:numPr>
        <w:spacing w:after="0" w:line="233" w:lineRule="auto"/>
        <w:ind w:left="0" w:firstLine="340"/>
        <w:jc w:val="both"/>
        <w:rPr>
          <w:rFonts w:ascii="Times New Roman" w:hAnsi="Times New Roman"/>
          <w:sz w:val="18"/>
          <w:szCs w:val="18"/>
        </w:rPr>
      </w:pPr>
      <w:r w:rsidRPr="00DC52B2">
        <w:rPr>
          <w:rFonts w:ascii="Times New Roman" w:hAnsi="Times New Roman"/>
          <w:sz w:val="18"/>
          <w:szCs w:val="18"/>
        </w:rPr>
        <w:t xml:space="preserve">Андреев Л.Г. Жан Поль Сартр. Свободное сознание и </w:t>
      </w:r>
      <w:r w:rsidRPr="00DC52B2">
        <w:rPr>
          <w:rFonts w:ascii="Times New Roman" w:hAnsi="Times New Roman"/>
          <w:sz w:val="18"/>
          <w:szCs w:val="18"/>
          <w:lang w:val="en-US"/>
        </w:rPr>
        <w:t>XX</w:t>
      </w:r>
      <w:r w:rsidRPr="00DC52B2">
        <w:rPr>
          <w:rFonts w:ascii="Times New Roman" w:hAnsi="Times New Roman"/>
          <w:sz w:val="18"/>
          <w:szCs w:val="18"/>
        </w:rPr>
        <w:t>. – М., Моск., Рабочий, 1994 г. – 333 с.</w:t>
      </w:r>
    </w:p>
    <w:p w:rsidR="006148F8" w:rsidRPr="00DC52B2" w:rsidRDefault="006148F8" w:rsidP="0098778A">
      <w:pPr>
        <w:numPr>
          <w:ilvl w:val="0"/>
          <w:numId w:val="94"/>
        </w:numPr>
        <w:spacing w:after="0" w:line="233" w:lineRule="auto"/>
        <w:ind w:left="0" w:firstLine="340"/>
        <w:jc w:val="both"/>
        <w:rPr>
          <w:rFonts w:ascii="Times New Roman" w:hAnsi="Times New Roman"/>
          <w:sz w:val="18"/>
          <w:szCs w:val="18"/>
        </w:rPr>
      </w:pPr>
      <w:r w:rsidRPr="00DC52B2">
        <w:rPr>
          <w:rFonts w:ascii="Times New Roman" w:hAnsi="Times New Roman"/>
          <w:sz w:val="18"/>
          <w:szCs w:val="18"/>
        </w:rPr>
        <w:t xml:space="preserve">Сартр Ж. П. Дороги свободы / Пер. с фр. Д. Вальяно, Л. Григорьян; Ред., авт. предисл. и коммент. А. Волков. - М.: ООО «Фирма «Издательство АСТ»; Харьков: Фолио, 1999. - 976 с. </w:t>
      </w:r>
    </w:p>
    <w:p w:rsidR="006148F8" w:rsidRPr="00DC52B2" w:rsidRDefault="006148F8" w:rsidP="0098778A">
      <w:pPr>
        <w:numPr>
          <w:ilvl w:val="0"/>
          <w:numId w:val="94"/>
        </w:numPr>
        <w:spacing w:after="0" w:line="233" w:lineRule="auto"/>
        <w:ind w:left="0" w:firstLine="340"/>
        <w:jc w:val="both"/>
        <w:rPr>
          <w:rFonts w:ascii="Times New Roman" w:hAnsi="Times New Roman"/>
          <w:sz w:val="18"/>
          <w:szCs w:val="18"/>
        </w:rPr>
      </w:pPr>
      <w:r w:rsidRPr="00DC52B2">
        <w:rPr>
          <w:rFonts w:ascii="Times New Roman" w:hAnsi="Times New Roman"/>
          <w:sz w:val="18"/>
          <w:szCs w:val="18"/>
        </w:rPr>
        <w:t xml:space="preserve">Кандалинцева Л. Е. Проблема Свободы в социальной философии Франции. </w:t>
      </w:r>
    </w:p>
    <w:p w:rsidR="006148F8" w:rsidRPr="00DC52B2" w:rsidRDefault="006148F8" w:rsidP="0098778A">
      <w:pPr>
        <w:spacing w:after="0" w:line="233" w:lineRule="auto"/>
        <w:ind w:firstLine="340"/>
        <w:jc w:val="right"/>
        <w:rPr>
          <w:rFonts w:ascii="Times New Roman" w:hAnsi="Times New Roman"/>
          <w:b/>
          <w:i/>
          <w:sz w:val="20"/>
          <w:szCs w:val="20"/>
          <w:lang w:val="ca-ES"/>
        </w:rPr>
      </w:pPr>
      <w:r w:rsidRPr="0098778A">
        <w:rPr>
          <w:rFonts w:ascii="Times New Roman" w:hAnsi="Times New Roman"/>
          <w:b/>
          <w:i/>
          <w:sz w:val="20"/>
          <w:szCs w:val="20"/>
          <w:lang w:val="kk-KZ"/>
        </w:rPr>
        <w:t>Мақанова Г</w:t>
      </w:r>
      <w:r w:rsidR="00387E50" w:rsidRPr="0098778A">
        <w:rPr>
          <w:rFonts w:ascii="Times New Roman" w:hAnsi="Times New Roman"/>
          <w:b/>
          <w:i/>
          <w:sz w:val="20"/>
          <w:szCs w:val="20"/>
          <w:lang w:val="kk-KZ"/>
        </w:rPr>
        <w:t>.</w:t>
      </w:r>
      <w:r w:rsidR="00DC52B2">
        <w:rPr>
          <w:rFonts w:ascii="Times New Roman" w:hAnsi="Times New Roman"/>
          <w:b/>
          <w:i/>
          <w:sz w:val="20"/>
          <w:szCs w:val="20"/>
          <w:lang w:val="ca-ES"/>
        </w:rPr>
        <w:t xml:space="preserve">, </w:t>
      </w:r>
    </w:p>
    <w:p w:rsidR="00106047" w:rsidRPr="0098778A" w:rsidRDefault="00387E5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106047" w:rsidRPr="0098778A">
        <w:rPr>
          <w:rFonts w:ascii="Times New Roman" w:hAnsi="Times New Roman"/>
          <w:b/>
          <w:i/>
          <w:sz w:val="20"/>
          <w:szCs w:val="20"/>
          <w:lang w:val="kk-KZ"/>
        </w:rPr>
        <w:t>л-Фараби атындағы ҚазҰУ</w:t>
      </w:r>
    </w:p>
    <w:p w:rsidR="006148F8" w:rsidRPr="0098778A" w:rsidRDefault="006148F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органикалық заттардың</w:t>
      </w:r>
    </w:p>
    <w:p w:rsidR="006148F8" w:rsidRPr="0098778A" w:rsidRDefault="006148F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химиялық технологиясы</w:t>
      </w:r>
    </w:p>
    <w:p w:rsidR="006148F8" w:rsidRPr="0098778A" w:rsidRDefault="006148F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2 курс студенті</w:t>
      </w:r>
    </w:p>
    <w:p w:rsidR="006148F8" w:rsidRPr="0098778A" w:rsidRDefault="006148F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6148F8" w:rsidRPr="0098778A" w:rsidRDefault="00387E5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филос.ғ.к, доцент</w:t>
      </w:r>
      <w:r w:rsidR="006148F8" w:rsidRPr="0098778A">
        <w:rPr>
          <w:rFonts w:ascii="Times New Roman" w:hAnsi="Times New Roman"/>
          <w:b/>
          <w:i/>
          <w:sz w:val="20"/>
          <w:szCs w:val="20"/>
          <w:lang w:val="kk-KZ"/>
        </w:rPr>
        <w:t>. Рамазанова А.Х.</w:t>
      </w:r>
    </w:p>
    <w:p w:rsidR="006148F8" w:rsidRPr="0098778A" w:rsidRDefault="006148F8" w:rsidP="0098778A">
      <w:pPr>
        <w:spacing w:after="0" w:line="233" w:lineRule="auto"/>
        <w:ind w:firstLine="340"/>
        <w:jc w:val="center"/>
        <w:rPr>
          <w:rFonts w:ascii="Times New Roman" w:hAnsi="Times New Roman"/>
          <w:b/>
          <w:i/>
          <w:caps/>
          <w:sz w:val="20"/>
          <w:szCs w:val="20"/>
          <w:lang w:val="kk-KZ"/>
        </w:rPr>
      </w:pPr>
    </w:p>
    <w:p w:rsidR="006148F8" w:rsidRPr="0098778A" w:rsidRDefault="006148F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Абай дүниетанымындағы адам мәселесі.</w:t>
      </w:r>
    </w:p>
    <w:p w:rsidR="006148F8" w:rsidRPr="0098778A" w:rsidRDefault="006148F8" w:rsidP="0098778A">
      <w:pPr>
        <w:spacing w:after="0" w:line="233" w:lineRule="auto"/>
        <w:ind w:firstLine="340"/>
        <w:jc w:val="center"/>
        <w:rPr>
          <w:rFonts w:ascii="Times New Roman" w:hAnsi="Times New Roman"/>
          <w:b/>
          <w:caps/>
          <w:sz w:val="20"/>
          <w:szCs w:val="20"/>
          <w:lang w:val="kk-KZ"/>
        </w:rPr>
      </w:pPr>
    </w:p>
    <w:p w:rsidR="006148F8"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Руханилық, имандылық, қоғамдық өмір, адамның сыры мен адам жаны... Бұл ұғымдар ұлы ойшыл Абайдың шығармашылығының негізін құрайды. Оның ойлары мен идеялары, ұстанымдары мен құндылықтары қазақтың ұлттық санасын жаңа деңгейге көтерді. «Тарихтың өзі де, көзі де - адам» дейтін қағиданы қолданған Абайдың дүниетанымының өзегі де  – адам. Абай үшін адам  – ең сүйікті, ең асылы дүниенің. Сондықтан Абай дүниетанымын талдағандағы ең бірінші бетке ұстарымыз – Абайдың адамға деген сүйіспеншілігі, оның гуманизмі. «Абайдың адамға деген сүйіспеншілігі қай еңбегінде бар?» деген сұрақ -заңсыз, орынсыз болар еді. Себебі ойшыл ақынның қай өлеңі мен қайсыбір «Қара сөзін» алсаңыз да, одан адамға деген құштарлығы сезіледі, сүйіспеншілігі білінеді. Бұны білдіретін тек қана «Қалың елім, қазағым,  қайран жұртым» деп басталатын өлеңі емес, бұл сүйіспеншілікке әрбір өлеңі, әрбір қара сөзі куә. Байды жамандаса,  панасыз кедейді қолдайды, қорғайды, күз бен жазды суреттесе, адамның сұлу сезімі мен көңіл-күйіне қызығады, сүйсінеді. Абайдың сүйіспеншілігі, махаббаты, адамға құштарлығы тек адаммен шектелмейді. Бұл сүйіспеншілік аспанға, Аллаға дейін тарайды және Алладан тарайды:</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Махаббатпен жаратқан адамзатты,</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Сенде сүй ол Алланы жаннан тәтті,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Адамзаттың бәрін сүй бауырым деп,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Және хақ жолы деп әділетті [2, 303 б.].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Алланың өзі адамзатты махаббатпен жаратқан соң адамның бұл дүниені, адамзатты «бауырым» деп танымауына шара жоқ демекші ақын. Адамның адамды бауырым деп тануы - әділет жолы. Әділетті таныған адам адамзатқа сүйіспеншілікпен қарайды, сүйсіне қарайды. Сөйтіп Абай сүйіспеншілікті  адамгершілік деңгейіне көтереді, сезімді ақылмен ұштастырады. Адамға деген сүйіспеншілікті, гуманизмді сұлулықпен ұштастыру, нәзік сезіммен байланыстыру гуманизмнің барлық нысандарына тән. Мысалы, ұлы гуманист Данте өзінің гуманизмін адамдық пен құдайлықты ұштастырудан тудырды. Адам екі жақты тәуелділіктің туындысы, дейді Данте: бір жағынан  -Құдай, екінші жағынан – табиғат. Осы екеуінің ұштасуынан сүйіспеншілік, махаббат пайда болады дейді.Абайдың да сүйіспеншілігі Алламен байланысты, Алладан, оның адамды махаббатпен жаратуынан. Бұл Жаратушының сүйіспеншілігі адам үшін адамгершілік ұстанымға айналып отыр  – ол этикалық принципке айналады. Махаббат – адамның адамгершілігінің көрінісі, адамдық қасиеті. Махаббат сүйіспеншілік, сүю арқылы білінеді. Махаббаттың ең жоғарысы  –Алланы сүю. Адам дүниенің сырын білмесе адамдықтың орны болмайды дейді ойшыл. Білмеген, ізденбеген адамның жаны хайуанның жанымен тең. Ондай адамды жан билемейді, тән билейді. Ондай адам сүйіспеншілік пен ғашықтықты да білмейді. Бұндай адамның «көкірегінде сәуле жоқ, көңілінде сенім жоқ» [3, 139 б.]. Шығыстық түсінікте адам  –жоғары мәнді ұғымның бірі. Бірақ ол бұндай жоғары дәрежеге бірден ие бола алмайды, оған ол бірнеше сатылардан өтсе ғана ие бола алады. Яғни адам жетіліп, толысу арқылы ғана өзінің жоғары деңгейіне,адамшылығына жетеді. Ең алғашқы дүниеге келгендегі адам – бұл төменгі сатыдағы адам. Бұндай адам бейберекет өмір сүреді. Олардың өмірінің жануарлар өмірінен айырмашылығы жоқ, ішіп-жеуді ғана біледі. Бұл деңгейдегі адамдарды Абай былай дейді: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Адам – бір боқ көтерген боқтың қабы,</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Боқтан сасық боларсың өлсең тағы.[2, 288 б</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бұл материалдық өмір сүруге ғана бағытталған, мақсатсыз өмір сүретін адам ғана. Бұлай өмір сүрудің себебін де Абай түсіндіреді:</w:t>
      </w:r>
      <w:r w:rsidR="00C85599" w:rsidRPr="0098778A">
        <w:rPr>
          <w:rFonts w:ascii="Times New Roman" w:hAnsi="Times New Roman"/>
          <w:sz w:val="20"/>
          <w:szCs w:val="20"/>
          <w:lang w:val="kk-KZ"/>
        </w:rPr>
        <w:t xml:space="preserve">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Өздерің де ойлаңдар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Неше түрлі жан барсың.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Ғылым да жоқ, ми да жоқ</w:t>
      </w:r>
    </w:p>
    <w:p w:rsidR="006148F8"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Даладағы аңдарсың [2, 153 б </w:t>
      </w:r>
    </w:p>
    <w:p w:rsidR="006148F8"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Әр адам жанды болып, жаны бар болып бітеді. Бірақ ол осы жанын біліп, мәпелеп, күтіп, «ақыл көзімен қарап, өмір сүрмесе» ол «даладағы аңмен» тең,  немесе бұл сатыдағы адам –жабайы адам. Өзінің жан екенін білу үшін ол адамдық  қатынасты қалыптастыруы немесе қабылдауы керек. Қалыптасу да, қабылдау да адамның саналы өміріне байланысты. Ал саналы өмір Абайдың түсінігіндегі адамның адамша өмір сүру жолына түсуінің немесе жетілуінің екінші сатысына шығуының көрінісі. Бұл сатыдағы адам өмірінің ең басты көрінісі – тәртіпке өз өмірін бағындыру, ретпен өмір сүру. Адамның өмірінде ойланып өмір сүруі басым  болады. Оған апарар жол  – адамды оқуға, білімге, өмірдің рәсімі мен тәртібіне баулау. Білім мен ақыл жолы арқылы немесе ақынның сөзімен айтқанда «ғылым да жоқ, ми да жоқ» деңгейден өту арқылы адам шынайы адамдық өмір сүру жолына түседі. Бұл жолдың өзі де оңай жол емес. Қуаныш пен өкініш күтеді. Бірақ оның бәрінен маңыздысы  адам жүрегімен тыңдайтын жолға немесе өзінің жан екенін танитын жолға  шығуы. Ал бұл жол –адамның нағыз жетілу жолына апарар немесе оның дамуының үшінші рухани сатысына жетелер жол.Рухани жетілу жолы – шексіз жол. </w:t>
      </w:r>
    </w:p>
    <w:p w:rsidR="006148F8"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шектілі де шексіз адамды жетілу жолына түсіру немесе қарапайым адамды «толық адам» болуына жеткізу жолы. Бұл жолға адам өзінің өмірлік тіршілігінің шектілігін, уақытша екендігін біле тұра, одан босанатын мүмкіндіктің бар екенін сезініп, саналы түсініп, сол мүмкіндікті шындыққа айналдыру әрекетімен шұғылдану үшін түседі. Бұл жолға түсу – саналы таңдау ісі. Ол жолға түсетін адам өзінің жан екенін түсінгеннен кейін мұсылмандыққа әбден беріліп, кәміл, нағыз шынайы мұсылман немесе діншіл адамдық жолға түседі. Бұл жолға түскен адамдар бір-бірімен тең, Алланың құлы болып табылады.Абайдың дүниетанымындағы адам мәселесіне  тереңірек үңілу үшін оның адамды пенде, ал  дүниені жалғаннан айыра білгеніне тоқталуымыз керек. Бұлар бір-біріне қарама-қарсы ұғымдар: дүние  – мәңгі де, жалған – өткінші құбылыс. Адам болса – ол да  дүниенің, мәңгіліктің туындысы, пенде  – жалғанның, күнделікті тіршіліктің туындысы.Абайша кісінің екі түрі бар, олар: адам және пенде. Оны былай сипаттаған.</w:t>
      </w:r>
      <w:r w:rsidR="00DC52B2">
        <w:rPr>
          <w:rFonts w:ascii="Times New Roman" w:hAnsi="Times New Roman"/>
          <w:sz w:val="20"/>
          <w:szCs w:val="20"/>
          <w:lang w:val="ca-ES"/>
        </w:rPr>
        <w:t xml:space="preserve"> </w:t>
      </w:r>
      <w:r w:rsidRPr="0098778A">
        <w:rPr>
          <w:rFonts w:ascii="Times New Roman" w:hAnsi="Times New Roman"/>
          <w:sz w:val="20"/>
          <w:szCs w:val="20"/>
          <w:lang w:val="kk-KZ"/>
        </w:rPr>
        <w:t>Пенде –менмендік,арамдық,парақорлық,өсек айту,тек өзін ғана жақсы көру,өтірік айту,уәдені орындамау,</w:t>
      </w:r>
      <w:r w:rsidR="00DC52B2">
        <w:rPr>
          <w:rFonts w:ascii="Times New Roman" w:hAnsi="Times New Roman"/>
          <w:sz w:val="20"/>
          <w:szCs w:val="20"/>
          <w:lang w:val="ca-ES"/>
        </w:rPr>
        <w:t xml:space="preserve"> </w:t>
      </w:r>
      <w:r w:rsidRPr="0098778A">
        <w:rPr>
          <w:rFonts w:ascii="Times New Roman" w:hAnsi="Times New Roman"/>
          <w:sz w:val="20"/>
          <w:szCs w:val="20"/>
          <w:lang w:val="kk-KZ"/>
        </w:rPr>
        <w:t>ешкімді жақсы көрмеу,</w:t>
      </w:r>
      <w:r w:rsidR="00DC52B2">
        <w:rPr>
          <w:rFonts w:ascii="Times New Roman" w:hAnsi="Times New Roman"/>
          <w:sz w:val="20"/>
          <w:szCs w:val="20"/>
          <w:lang w:val="ca-ES"/>
        </w:rPr>
        <w:t xml:space="preserve"> </w:t>
      </w:r>
      <w:r w:rsidRPr="0098778A">
        <w:rPr>
          <w:rFonts w:ascii="Times New Roman" w:hAnsi="Times New Roman"/>
          <w:sz w:val="20"/>
          <w:szCs w:val="20"/>
          <w:lang w:val="kk-KZ"/>
        </w:rPr>
        <w:t>залым, жалқау.Адам-жомарт,</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жақсылық жасау,</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еңбекқор,</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арлы, ұятты, намысқой,</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үнемшіл,</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сенімді,</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шүкіршіл,</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сабырлы,</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уәдесінде тұратын,</w:t>
      </w:r>
      <w:r w:rsidR="00C85599"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ешкімге жамандық ойламайтын,әділетті. Адамның өмірі ақиқат, адалдық, әділеттілік, әдемілік деген ұғымдармен ұштасса, пенденің өмірі күнделікті тұрмыстың, жәй ғана тіршіліктің, күн-көрістің қамымен байланысып жатады. Ол күнделікті тіршіліктен басын көтере алмайды, сондықтан оның бір белгісі – қиялсыздығы, армансыздығы немесе арман-қиялының төмен болуы. </w:t>
      </w:r>
      <w:r w:rsidRPr="0098778A">
        <w:rPr>
          <w:rFonts w:ascii="Times New Roman" w:hAnsi="Times New Roman"/>
          <w:sz w:val="20"/>
          <w:szCs w:val="20"/>
        </w:rPr>
        <w:t xml:space="preserve">Пенде өз қиялында да кішкентай, өз арманында да </w:t>
      </w:r>
      <w:r w:rsidRPr="0098778A">
        <w:rPr>
          <w:rFonts w:ascii="Times New Roman" w:hAnsi="Times New Roman"/>
          <w:sz w:val="20"/>
          <w:szCs w:val="20"/>
          <w:lang w:val="kk-KZ"/>
        </w:rPr>
        <w:t xml:space="preserve"> </w:t>
      </w:r>
      <w:r w:rsidRPr="0098778A">
        <w:rPr>
          <w:rFonts w:ascii="Times New Roman" w:hAnsi="Times New Roman"/>
          <w:sz w:val="20"/>
          <w:szCs w:val="20"/>
        </w:rPr>
        <w:t xml:space="preserve">шарықтай алмайды. Ол тауық сияқты қораның шарбағынан жоғары ұша алмайды. Керісінше, қыран қиялы биік болғандықтан, биікке де ұшады. Қыранның қиялы </w:t>
      </w:r>
      <w:r w:rsidRPr="0098778A">
        <w:rPr>
          <w:rFonts w:ascii="Times New Roman" w:hAnsi="Times New Roman"/>
          <w:sz w:val="20"/>
          <w:szCs w:val="20"/>
          <w:lang w:val="kk-KZ"/>
        </w:rPr>
        <w:t xml:space="preserve"> </w:t>
      </w:r>
      <w:r w:rsidRPr="0098778A">
        <w:rPr>
          <w:rFonts w:ascii="Times New Roman" w:hAnsi="Times New Roman"/>
          <w:sz w:val="20"/>
          <w:szCs w:val="20"/>
        </w:rPr>
        <w:t xml:space="preserve">биік шыңда болса, қораздың қиялы  – қи түбінде. Пенде әрқашанда бағынғыш, құптағыш, күндегіш, затқұмар және өзімшіл келеді. Ол өзінен жоғарылардың </w:t>
      </w:r>
      <w:r w:rsidRPr="0098778A">
        <w:rPr>
          <w:rFonts w:ascii="Times New Roman" w:hAnsi="Times New Roman"/>
          <w:sz w:val="20"/>
          <w:szCs w:val="20"/>
          <w:lang w:val="kk-KZ"/>
        </w:rPr>
        <w:t xml:space="preserve"> </w:t>
      </w:r>
      <w:r w:rsidRPr="0098778A">
        <w:rPr>
          <w:rFonts w:ascii="Times New Roman" w:hAnsi="Times New Roman"/>
          <w:sz w:val="20"/>
          <w:szCs w:val="20"/>
        </w:rPr>
        <w:t>алдында құрдай жорғалайды да, өзінен төмен деп түсіндіргендерін барынша басады.Адам, керісінше, өзін-өзі, айналасын сыйлайды, өзінің азаматтығын, адамгершілігін бағалай біледі, затқа бағынбақ түгіл өзіне заттарды бағындырады. Пенделер заттың құлы болса, адам заттарды пайдаланады. Адам мен пендені осылай айырып білген Абай адамды, адам ұғымын үлкен даналық санайды («Адам деген даңқым бар!»).</w:t>
      </w:r>
      <w:r w:rsidRPr="0098778A">
        <w:rPr>
          <w:rFonts w:ascii="Times New Roman" w:hAnsi="Times New Roman"/>
          <w:sz w:val="20"/>
          <w:szCs w:val="20"/>
          <w:lang w:val="kk-KZ"/>
        </w:rPr>
        <w:t xml:space="preserve"> </w:t>
      </w:r>
      <w:r w:rsidRPr="0098778A">
        <w:rPr>
          <w:rFonts w:ascii="Times New Roman" w:hAnsi="Times New Roman"/>
          <w:color w:val="000000"/>
          <w:sz w:val="20"/>
          <w:szCs w:val="20"/>
          <w:lang w:val="kk-KZ"/>
        </w:rPr>
        <w:t>Абайдағы толық адам туралы ойдың о бастағы төркіні «Ғылым таппай мақтанба» (1886) өлеңінен  бастау  алып, жыл өткен  сайын қоюлана, күрделене  түсетіні бар. Адам болу туралы ой танымын «Ғылым таппай мақтанба» өлеңін де көп нәрсенің төркінінен хабар беруі себепті  М.Әуезов ол өлеңді «Абайдың, әсіресе, көп ой қорытып айтқан мағыналы және програмдық  бір өлеңі», - деп ерекше мән бере бағалауында үлкен сыр жатыр. Абайдың:«Бес нәрседен қашық бол,</w:t>
      </w:r>
      <w:r w:rsidR="00C85599"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Бес нәрсеге асық бол,Адам болам  десеңіз», - деп адам бойындағы мінез-құлқындағы қарама-қарсы ұғымдардың сырын 7-қара  сөзінде  айтылатын «жанның тамағы» дейтін пәлсапалық мағынасы бар ұғым мен салыстыра отырып  сырын  ашсақ, көп мәселенің тамырын дөп басамыз. Адам болу туралы ойлар, әсіресе, ақынның қара сөздерінде молырақ  таратылған. Ондағы «адам  болу, адам, жарым адам, толық адам, адамның  адамдығы, адамшылық, адамшылығының кәмалаттығы, пенделіктің  кәмалаттығы, инсанияттың  кәмаләттығы  т.б. терминдік мәні бар сөздердің бәрі де толық адам жайлы пікірлерімен  сабақтасып   жатады. [3,интернет ресурсы]</w:t>
      </w:r>
      <w:r w:rsidRPr="0098778A">
        <w:rPr>
          <w:rFonts w:ascii="Times New Roman" w:hAnsi="Times New Roman"/>
          <w:sz w:val="20"/>
          <w:szCs w:val="20"/>
          <w:lang w:val="kk-KZ"/>
        </w:rPr>
        <w:t xml:space="preserve"> Иа, ғұлама Абайдың қай бір қара сөзін алсақ  та адам психолгиясының ,дүниетанымының жан жақты қарастырылғанын байқай аламыз. Адам әманда тылсым табиғаты  мәңгі жұмбақ болып қала берерлік құбылыс. Абай  осы тылсым құдіреті иесінің екі күйіне талдау берген.( 4-қара сөз  «Адам... жылап туады,кейіп өледі»). Олар Күлкі және Қайғы. Дүниеде күлмейтін не қайғыланбайтын жан бар ма? Бұл алма кезек болатын көңіл-күйлері емес пе? Абайдың айтып отырғаны өзгеше мәселе. Өмірде күлкіге салынып  қайғы ойламайтын: «қаңбақ жандар» болады, күлкіні біле бермейтін мұңды жандар болады. Абайдың пайымдауынша,күлкінің өзі мастық,ал әрбір мастың сөйлеген сөзі бас ауыртады. Күлкіге құштар жан шаруадан,яғни адал қарекетінен қалмақ. Уайым-қайғы ойлағыш адам  о дүние шаруасына да, ахиретке де жинақырақ болады. Бірақ адамның күлмей үнемі қайғыда жүруі мүмкін емес. Ондай адам ішқұса дертіне душар болмақ. Күлкі жауып өткен жаңбырдай көңіл күйін шайып өтеді.Күлкісіз тірлік жоқ.Абай осы мәселенің шешуін ұсынады.Ақын надан адамның қылығына күлсең рахаттанып күлме,ыза болғаныңнан күл,оның өзі қайғы, жақсы жанның  қылығына күлсең рахаттанып,жақсыдан ғибрат алдым деп күл дейді. Расында дүниеге </w:t>
      </w:r>
      <w:r w:rsidRPr="0098778A">
        <w:rPr>
          <w:rFonts w:ascii="Times New Roman" w:hAnsi="Times New Roman"/>
          <w:sz w:val="20"/>
          <w:szCs w:val="20"/>
          <w:lang w:val="kk-KZ"/>
        </w:rPr>
        <w:lastRenderedPageBreak/>
        <w:t>жылап келіп,кейіп отетін жанның омірі қарекетсіз, тек күлкімен өтеді дегенге кім сенбек? Болмыстың мәнін түсінбеген адамда уайым-қайғы да бола қоймайды,олай болса ондай жанда сана да жоқ. Ішкеніне,жегеніне мәз қуыс кеуде. Кейбіреулері ойласа керек,малым бар,не болса соны сатып аламын деп. Рас, дүние кірін сатып алуға ,біреуге пара беріп ғаділет жолынан тайдыруға ондай жанның күші жетпек,бірақ адамның түптің түбінде  басына түсер таусыншақ күн туғанда,ол бір күндік ғұмырға зар болмақ. Осы іс мәнісін ұққандықтың өзі адамға ой салатын ,адал қарекетке бастайтын  қайғы емес пе? Өлімнен Қорқыт бабамыз да қашып құтылмаған. Түсінген адамға өлім қайғы емес,өмір уайым. Осындайжайларды түйіндей келе Абай : «Әуелі құдайға сыйынып,екінші өз қайратыңа сүйеніп,еңбегіңді сау,еңбек қылсақ,қара жер де береді,құр тастамайды» - дейді.[4, 133б] Бұдан адам өз қайратына сүйеніп қарекет етсе,күлкінің де қайғының да мәнісін түсінбек деген қорытындыға келе аламыз.</w:t>
      </w:r>
    </w:p>
    <w:p w:rsidR="00C85599" w:rsidRPr="0098778A" w:rsidRDefault="00C85599" w:rsidP="0098778A">
      <w:pPr>
        <w:spacing w:after="0" w:line="233" w:lineRule="auto"/>
        <w:ind w:firstLine="340"/>
        <w:jc w:val="both"/>
        <w:rPr>
          <w:rFonts w:ascii="Times New Roman" w:hAnsi="Times New Roman"/>
          <w:b/>
          <w:sz w:val="20"/>
          <w:szCs w:val="20"/>
          <w:lang w:val="kk-KZ"/>
        </w:rPr>
      </w:pPr>
    </w:p>
    <w:p w:rsidR="00387E50" w:rsidRPr="0098778A" w:rsidRDefault="00387E50" w:rsidP="0098778A">
      <w:pPr>
        <w:spacing w:after="0" w:line="233" w:lineRule="auto"/>
        <w:ind w:firstLine="340"/>
        <w:jc w:val="center"/>
        <w:rPr>
          <w:rFonts w:ascii="Times New Roman" w:hAnsi="Times New Roman"/>
          <w:b/>
          <w:i/>
          <w:sz w:val="20"/>
          <w:szCs w:val="20"/>
          <w:lang w:val="kk-KZ"/>
        </w:rPr>
      </w:pPr>
      <w:r w:rsidRPr="0098778A">
        <w:rPr>
          <w:rFonts w:ascii="Times New Roman" w:hAnsi="Times New Roman"/>
          <w:b/>
          <w:i/>
          <w:sz w:val="20"/>
          <w:szCs w:val="20"/>
          <w:lang w:val="kk-KZ"/>
        </w:rPr>
        <w:t>Қолданылған әдебиеттер тізімі</w:t>
      </w:r>
    </w:p>
    <w:p w:rsidR="006148F8"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Абай Құнанбаев. Шығ. екі томдық жинағы. -Алматы: Ғылым, 1977.-Т.1. -456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  Абай (Ибраһим) Құнанбайұлы. Шығармаларының екі томдық толық жинағы. Алматы: Жазушы, 1977. -Т.2. -312 б.  </w:t>
      </w:r>
    </w:p>
    <w:p w:rsidR="00C85599"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w:t>
      </w:r>
      <w:hyperlink r:id="rId157" w:history="1">
        <w:r w:rsidRPr="0098778A">
          <w:rPr>
            <w:rStyle w:val="af0"/>
            <w:rFonts w:ascii="Times New Roman" w:hAnsi="Times New Roman"/>
            <w:sz w:val="20"/>
            <w:szCs w:val="20"/>
            <w:lang w:val="kk-KZ"/>
          </w:rPr>
          <w:t>http://yvision.kz/post/85035</w:t>
        </w:r>
      </w:hyperlink>
      <w:r w:rsidRPr="0098778A">
        <w:rPr>
          <w:rFonts w:ascii="Times New Roman" w:hAnsi="Times New Roman"/>
          <w:sz w:val="20"/>
          <w:szCs w:val="20"/>
          <w:lang w:val="kk-KZ"/>
        </w:rPr>
        <w:t xml:space="preserve">  </w:t>
      </w:r>
    </w:p>
    <w:p w:rsidR="006148F8" w:rsidRPr="0098778A" w:rsidRDefault="006148F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 Ғарифолла Есімов  «Хакім Абай» Алматы:Атамұра Қазақстан 1994- 200   бет</w:t>
      </w:r>
    </w:p>
    <w:p w:rsidR="002307F6" w:rsidRPr="0098778A" w:rsidRDefault="002307F6" w:rsidP="0098778A">
      <w:pPr>
        <w:spacing w:after="0" w:line="233" w:lineRule="auto"/>
        <w:ind w:firstLine="340"/>
        <w:jc w:val="both"/>
        <w:rPr>
          <w:rFonts w:ascii="Times New Roman" w:hAnsi="Times New Roman"/>
          <w:sz w:val="20"/>
          <w:szCs w:val="20"/>
          <w:lang w:val="kk-KZ"/>
        </w:rPr>
      </w:pPr>
    </w:p>
    <w:p w:rsidR="002307F6" w:rsidRPr="0098778A" w:rsidRDefault="002307F6" w:rsidP="0098778A">
      <w:pPr>
        <w:pStyle w:val="af2"/>
        <w:spacing w:line="233" w:lineRule="auto"/>
        <w:ind w:firstLine="340"/>
        <w:jc w:val="center"/>
        <w:rPr>
          <w:rFonts w:ascii="Times New Roman" w:hAnsi="Times New Roman"/>
          <w:sz w:val="20"/>
          <w:szCs w:val="20"/>
          <w:lang w:val="kk-KZ"/>
        </w:rPr>
      </w:pPr>
    </w:p>
    <w:p w:rsidR="002307F6" w:rsidRPr="0098778A" w:rsidRDefault="002307F6"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Нам А. В., </w:t>
      </w:r>
    </w:p>
    <w:p w:rsidR="002307F6" w:rsidRPr="0098778A" w:rsidRDefault="00387E50"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w:t>
      </w:r>
      <w:r w:rsidRPr="0098778A">
        <w:rPr>
          <w:rFonts w:ascii="Times New Roman" w:hAnsi="Times New Roman"/>
          <w:b/>
          <w:i/>
          <w:sz w:val="20"/>
          <w:szCs w:val="20"/>
          <w:lang w:val="kk-KZ"/>
        </w:rPr>
        <w:t>с</w:t>
      </w:r>
      <w:r w:rsidR="002307F6" w:rsidRPr="0098778A">
        <w:rPr>
          <w:rFonts w:ascii="Times New Roman" w:hAnsi="Times New Roman"/>
          <w:b/>
          <w:i/>
          <w:sz w:val="20"/>
          <w:szCs w:val="20"/>
        </w:rPr>
        <w:t>тудент 2 курса ВШЭиБ</w:t>
      </w:r>
    </w:p>
    <w:p w:rsidR="002307F6" w:rsidRPr="0098778A" w:rsidRDefault="002307F6"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КазНУ им. аль-Фараби</w:t>
      </w:r>
    </w:p>
    <w:p w:rsidR="002307F6" w:rsidRPr="0098778A" w:rsidRDefault="002307F6"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Научный руководитель:</w:t>
      </w:r>
    </w:p>
    <w:p w:rsidR="002307F6" w:rsidRPr="0098778A" w:rsidRDefault="002307F6"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д.ф</w:t>
      </w:r>
      <w:r w:rsidR="00387E50" w:rsidRPr="0098778A">
        <w:rPr>
          <w:rFonts w:ascii="Times New Roman" w:hAnsi="Times New Roman"/>
          <w:b/>
          <w:i/>
          <w:sz w:val="20"/>
          <w:szCs w:val="20"/>
          <w:lang w:val="kk-KZ"/>
        </w:rPr>
        <w:t>ило</w:t>
      </w:r>
      <w:r w:rsidRPr="0098778A">
        <w:rPr>
          <w:rFonts w:ascii="Times New Roman" w:hAnsi="Times New Roman"/>
          <w:b/>
          <w:i/>
          <w:sz w:val="20"/>
          <w:szCs w:val="20"/>
        </w:rPr>
        <w:t>с.н.</w:t>
      </w:r>
      <w:r w:rsidR="00387E50" w:rsidRPr="0098778A">
        <w:rPr>
          <w:rFonts w:ascii="Times New Roman" w:hAnsi="Times New Roman"/>
          <w:b/>
          <w:i/>
          <w:sz w:val="20"/>
          <w:szCs w:val="20"/>
        </w:rPr>
        <w:t>, доц</w:t>
      </w:r>
      <w:r w:rsidR="00387E50" w:rsidRPr="0098778A">
        <w:rPr>
          <w:rFonts w:ascii="Times New Roman" w:hAnsi="Times New Roman"/>
          <w:b/>
          <w:i/>
          <w:sz w:val="20"/>
          <w:szCs w:val="20"/>
          <w:lang w:val="kk-KZ"/>
        </w:rPr>
        <w:t xml:space="preserve">ент </w:t>
      </w:r>
      <w:r w:rsidRPr="0098778A">
        <w:rPr>
          <w:rFonts w:ascii="Times New Roman" w:hAnsi="Times New Roman"/>
          <w:b/>
          <w:i/>
          <w:sz w:val="20"/>
          <w:szCs w:val="20"/>
        </w:rPr>
        <w:t xml:space="preserve"> Едильбаева С. Ж.</w:t>
      </w:r>
    </w:p>
    <w:p w:rsidR="002307F6" w:rsidRPr="0098778A" w:rsidRDefault="002307F6" w:rsidP="0098778A">
      <w:pPr>
        <w:pStyle w:val="af2"/>
        <w:spacing w:line="233" w:lineRule="auto"/>
        <w:ind w:firstLine="340"/>
        <w:jc w:val="center"/>
        <w:rPr>
          <w:rFonts w:ascii="Times New Roman" w:hAnsi="Times New Roman"/>
          <w:sz w:val="20"/>
          <w:szCs w:val="20"/>
        </w:rPr>
      </w:pPr>
    </w:p>
    <w:p w:rsidR="002307F6" w:rsidRPr="0098778A" w:rsidRDefault="002307F6" w:rsidP="0098778A">
      <w:pPr>
        <w:pStyle w:val="af2"/>
        <w:spacing w:line="233" w:lineRule="auto"/>
        <w:ind w:firstLine="340"/>
        <w:jc w:val="center"/>
        <w:rPr>
          <w:rFonts w:ascii="Times New Roman" w:hAnsi="Times New Roman"/>
          <w:b/>
          <w:caps/>
          <w:sz w:val="20"/>
          <w:szCs w:val="20"/>
        </w:rPr>
      </w:pPr>
      <w:r w:rsidRPr="0098778A">
        <w:rPr>
          <w:rFonts w:ascii="Times New Roman" w:hAnsi="Times New Roman"/>
          <w:b/>
          <w:caps/>
          <w:sz w:val="20"/>
          <w:szCs w:val="20"/>
        </w:rPr>
        <w:t>Граница между верой и религией</w:t>
      </w:r>
    </w:p>
    <w:p w:rsidR="002307F6" w:rsidRPr="0098778A" w:rsidRDefault="002307F6" w:rsidP="0098778A">
      <w:pPr>
        <w:pStyle w:val="af2"/>
        <w:spacing w:line="233" w:lineRule="auto"/>
        <w:ind w:firstLine="340"/>
        <w:jc w:val="center"/>
        <w:rPr>
          <w:rFonts w:ascii="Times New Roman" w:hAnsi="Times New Roman"/>
          <w:caps/>
          <w:sz w:val="20"/>
          <w:szCs w:val="20"/>
        </w:rPr>
      </w:pP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Безусловно, каждому, кто задумывается о понятии веры, всегда следом приходят размышления о религии и о Боге. Это понятия, которые формируют в людях представление о мире, их способность принять то, в чём они не могут быть уверены, их самосознание и, конечно же, то, что мы называем духовностью. Человек, так или иначе, утверждает для себя определённые системы ценностей, которые похожи или отличны от ценностей других людей. Вопрос больше не в том, «во что или в кого верить?», сколько в том, «как верить и зачем?».  По сути это и есть тот самый вопрос, который не оставляет нас с тех древних пор, когда люди начали хоронить умерших и у человечества появлялись первые традиции. </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Люди говорят «Бог един». Но как только дело доходит до обычаев и определённых обрядов, общество сразу же начинает дробиться на отдельные группы, в которой её члены имеют схожие взгляды и общее расположение к принятию каких-то положений мировоззрения. Таким образом и появляется религия. В религии, общество даёт имена силам создавшим всё вокруг, создаёт свою символику. Появляются так же определённые учения, своды законов, заповедей. На этой почве, в обществе и по сей день разгораются конфликты. Если изначально была вера, то со временем она превратилась в религию. </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Главный признак религии - это эмоциональная вера в сверхъестественное и общение с ним. Немецко-американский философ Эрих Фромм понимает под религией «любую систему взглядов и действий, которой придерживается какая-то группа людей и которая дает индивиду систему ориентаций о объект поклонения» [1]. Причем, предметом поклонения является не только Бог, но и природа, искусство, семья, народ, партия, другой человек и т.д. Подобная религиозность присуща всем людям. </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чём различие между религией и верой? Между уважением и любовью? А между знанием и мудростью?</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Это те понятия, между которыми весьма трудно установить границы отличий. Однако если поразмышлять, то можно придти к выводу, что одно из двух имеет начало мирское и материалистическое, а другое – начало высшее и духовное. Например взять те же самые уважение и любовь. Ведь действительно, какое-то из этих чувств свяжет людей более глубокими и родными отношениями. А если говорить о знании и мудрости? Ни в одной детской сказке, мы не найдём примеров, когда мудрость использовалась для каких-либо коварных и злых целей, в то время, как знания могут быть используемы с бесчисленным множеством намерений, как альтруистических, так и эгоистических. </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Теперь к вопросу темы. Отнеся себя к определённой религии, мы, на самом деле, грубо говоря, отчитываемся перед обществом. Религия – это, своего рода, язык который в </w:t>
      </w:r>
      <w:r w:rsidRPr="0098778A">
        <w:rPr>
          <w:rFonts w:ascii="Times New Roman" w:hAnsi="Times New Roman"/>
          <w:i/>
          <w:sz w:val="20"/>
          <w:szCs w:val="20"/>
        </w:rPr>
        <w:t>малой</w:t>
      </w:r>
      <w:r w:rsidRPr="0098778A">
        <w:rPr>
          <w:rFonts w:ascii="Times New Roman" w:hAnsi="Times New Roman"/>
          <w:sz w:val="20"/>
          <w:szCs w:val="20"/>
        </w:rPr>
        <w:t xml:space="preserve"> степени отражает веру каждого человека. Её возможно охарактеризавать, как нечто стандартизирюущее, потому что в ней, зависимо от её разновидности, есть свои правила, принципы и некие рамки, в которые некоторые человек пытается вписать имеющиеся в нём системы ценностей. На наш взгляд, религия больше подходит под описание материалистического понятия, нежели вера. =&gt; Это потому что религия – есть часть социальных отношений, =&gt; а социальные отношения являются видимыми, =&gt; а люди чаще верят тому, что способны увидеть или осязать. </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Испокон веков, большая часть человечества, так поглощена официальностью и формализмом религий, что даже забывает о тех глубоких и благородных принципах веры, из которых и появляется религия. Однако, нельзя упускать из виду тот факт, что вопреки различию начал, вера и религия взаимодействуют друг с другом. Ведь это своего рода круговорот – на вере рождается религия, а на религии воспитывается вера. Даже </w:t>
      </w:r>
      <w:r w:rsidRPr="0098778A">
        <w:rPr>
          <w:rFonts w:ascii="Times New Roman" w:hAnsi="Times New Roman"/>
          <w:sz w:val="20"/>
          <w:szCs w:val="20"/>
        </w:rPr>
        <w:lastRenderedPageBreak/>
        <w:t xml:space="preserve">чувствуется параллельное отношение этого утверждения с тем, что человек, как социальное существо живёт во взаимоотношениях с обществом, но в духовном плане он одинок.  Вера людей когда-то дала начало учениям, и по ним растут и воспитываются следующие поколения, у которых, со временем, тоже формируется своя вера и своё упование на что-либо. </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Вера подобна отпечаткам пальцев – у каждого человека она разная. В психологическом словаре, вера – это признание чего-либо истинным с такой решительностью, которая превышает силу внешних фактических и формально-логических доказательств. Это одна из вещей, формирующих в человеке его идеалы. Например, человек, верящий в то, что всё в этом мире уже за него предопределено, или человек верящий, что не существует плохих людей. От нашей веры исходят принципы наших поступков в этой жизни. Но если подвести этот вопрос ближе к религии, то можно заметить разницу между верующим человеком и религиозным. Религиозный человек может учить других текстам из Писаний, приносить обильные пожертвования, знать религиозные традиции и порядки проведения обрядов, но вместе с тем, он может быть лицемерным и тщеславным, а его «духовный» образ жизни может быть всего лишь видимостью для общества. А другой человек возможно никогда не держал в руках ни Библию, ни Коран, и возможно ему не всегда удаётся подавать милостыню и изучать формальности, которыми наполнена религия, но зато он верит в то самое доброе, высокое и прекрасное, что помогает ему с достоинством проходить испытания жизни, что побуждает его на процесс творчества и открытия, и даёт ему сил любить людей и жизнь, созерцать этот мир и стремиться к самосовершенствованию. Приводя подобные примеры, и без размышлений ясно, кто прокладывает себе путь в рай, а кто – в ад.</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Человек – это существо ищущее «золотую середину» на протяжении всей жизни. Поэтому поколение за поколением, люди будут искать себя вновь и вновь, искать веру, рождающую жизнь, а найдя, будут учиться держаться за неё. И проблема религии и веры останется открытой до тех пор, пока жив человек, потому что мы учимся всю свою жизнь. </w:t>
      </w:r>
    </w:p>
    <w:p w:rsidR="002307F6" w:rsidRPr="0098778A" w:rsidRDefault="002307F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Вопрос религии – это вопрос  общества. Вопрос веры – это вопрос личности.   </w:t>
      </w:r>
    </w:p>
    <w:p w:rsidR="004021A7" w:rsidRPr="0098778A" w:rsidRDefault="004021A7" w:rsidP="0098778A">
      <w:pPr>
        <w:pStyle w:val="af2"/>
        <w:spacing w:line="233" w:lineRule="auto"/>
        <w:ind w:firstLine="340"/>
        <w:jc w:val="center"/>
        <w:rPr>
          <w:rFonts w:ascii="Times New Roman" w:hAnsi="Times New Roman"/>
          <w:b/>
          <w:sz w:val="20"/>
          <w:szCs w:val="20"/>
          <w:lang w:val="kk-KZ"/>
        </w:rPr>
      </w:pPr>
    </w:p>
    <w:p w:rsidR="004021A7" w:rsidRPr="00262E2D" w:rsidRDefault="004021A7" w:rsidP="0098778A">
      <w:pPr>
        <w:pStyle w:val="af2"/>
        <w:spacing w:line="233" w:lineRule="auto"/>
        <w:ind w:firstLine="340"/>
        <w:jc w:val="center"/>
        <w:rPr>
          <w:rFonts w:ascii="Times New Roman" w:hAnsi="Times New Roman"/>
          <w:b/>
          <w:i/>
          <w:sz w:val="18"/>
          <w:szCs w:val="18"/>
          <w:lang w:val="kk-KZ"/>
        </w:rPr>
      </w:pPr>
      <w:r w:rsidRPr="00262E2D">
        <w:rPr>
          <w:rFonts w:ascii="Times New Roman" w:hAnsi="Times New Roman"/>
          <w:b/>
          <w:i/>
          <w:sz w:val="18"/>
          <w:szCs w:val="18"/>
          <w:lang w:val="kk-KZ"/>
        </w:rPr>
        <w:t>Список использованной литературы:</w:t>
      </w:r>
    </w:p>
    <w:p w:rsidR="002307F6" w:rsidRPr="00262E2D" w:rsidRDefault="00CC7E6D" w:rsidP="0098778A">
      <w:pPr>
        <w:pStyle w:val="af2"/>
        <w:spacing w:line="233" w:lineRule="auto"/>
        <w:ind w:firstLine="340"/>
        <w:rPr>
          <w:rFonts w:ascii="Times New Roman" w:hAnsi="Times New Roman"/>
          <w:sz w:val="18"/>
          <w:szCs w:val="18"/>
        </w:rPr>
      </w:pPr>
      <w:r w:rsidRPr="00262E2D">
        <w:rPr>
          <w:rFonts w:ascii="Times New Roman" w:hAnsi="Times New Roman"/>
          <w:sz w:val="18"/>
          <w:szCs w:val="18"/>
          <w:lang w:val="kk-KZ"/>
        </w:rPr>
        <w:t>1</w:t>
      </w:r>
      <w:r w:rsidRPr="00262E2D">
        <w:rPr>
          <w:rFonts w:ascii="Times New Roman" w:hAnsi="Times New Roman"/>
          <w:b/>
          <w:i/>
          <w:sz w:val="18"/>
          <w:szCs w:val="18"/>
          <w:lang w:val="kk-KZ"/>
        </w:rPr>
        <w:t>.</w:t>
      </w:r>
      <w:r w:rsidR="002307F6" w:rsidRPr="00262E2D">
        <w:rPr>
          <w:rFonts w:ascii="Times New Roman" w:hAnsi="Times New Roman"/>
          <w:sz w:val="18"/>
          <w:szCs w:val="18"/>
        </w:rPr>
        <w:t>Фромм Э. Психоанализ и религия // Фромм Э. Иметь или быть? М., 1990.</w:t>
      </w:r>
    </w:p>
    <w:p w:rsidR="0015147D" w:rsidRPr="0098778A" w:rsidRDefault="0015147D" w:rsidP="0098778A">
      <w:pPr>
        <w:spacing w:after="0" w:line="233" w:lineRule="auto"/>
        <w:ind w:firstLine="340"/>
        <w:jc w:val="right"/>
        <w:rPr>
          <w:rFonts w:ascii="Times New Roman" w:hAnsi="Times New Roman"/>
          <w:b/>
          <w:sz w:val="20"/>
          <w:szCs w:val="20"/>
          <w:lang w:val="kk-KZ"/>
        </w:rPr>
      </w:pPr>
    </w:p>
    <w:p w:rsidR="0015147D" w:rsidRPr="0098778A" w:rsidRDefault="0015147D"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Отжанова Э.</w:t>
      </w:r>
      <w:r w:rsidR="0060133C" w:rsidRPr="0098778A">
        <w:rPr>
          <w:rFonts w:ascii="Times New Roman" w:hAnsi="Times New Roman"/>
          <w:b/>
          <w:i/>
          <w:sz w:val="20"/>
          <w:szCs w:val="20"/>
        </w:rPr>
        <w:t>,</w:t>
      </w:r>
    </w:p>
    <w:p w:rsidR="001D4C7F" w:rsidRPr="0098778A" w:rsidRDefault="001D4C7F"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студентка 2 курса</w:t>
      </w:r>
      <w:r w:rsidRPr="0098778A">
        <w:rPr>
          <w:rFonts w:ascii="Times New Roman" w:hAnsi="Times New Roman"/>
          <w:b/>
          <w:i/>
          <w:sz w:val="20"/>
          <w:szCs w:val="20"/>
          <w:lang w:val="kk-KZ"/>
        </w:rPr>
        <w:t xml:space="preserve"> </w:t>
      </w:r>
      <w:r w:rsidRPr="0098778A">
        <w:rPr>
          <w:rFonts w:ascii="Times New Roman" w:hAnsi="Times New Roman"/>
          <w:b/>
          <w:i/>
          <w:sz w:val="20"/>
          <w:szCs w:val="20"/>
        </w:rPr>
        <w:t>ВШЭиБ</w:t>
      </w:r>
    </w:p>
    <w:p w:rsidR="00106047" w:rsidRPr="0098778A" w:rsidRDefault="00106047"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15147D" w:rsidRPr="0098778A" w:rsidRDefault="0015147D"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Научный руководитель:</w:t>
      </w:r>
    </w:p>
    <w:p w:rsidR="0015147D" w:rsidRPr="0098778A" w:rsidRDefault="0015147D"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доцент Рамазанова А.Х.</w:t>
      </w:r>
    </w:p>
    <w:p w:rsidR="0015147D" w:rsidRPr="0098778A" w:rsidRDefault="0015147D" w:rsidP="0098778A">
      <w:pPr>
        <w:spacing w:after="0" w:line="233" w:lineRule="auto"/>
        <w:ind w:firstLine="340"/>
        <w:jc w:val="center"/>
        <w:rPr>
          <w:rFonts w:ascii="Times New Roman" w:hAnsi="Times New Roman"/>
          <w:b/>
          <w:i/>
          <w:sz w:val="20"/>
          <w:szCs w:val="20"/>
        </w:rPr>
      </w:pPr>
    </w:p>
    <w:p w:rsidR="0015147D" w:rsidRPr="0098778A" w:rsidRDefault="0015147D"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 xml:space="preserve">Философско-мировоззренческие проблемы </w:t>
      </w:r>
    </w:p>
    <w:p w:rsidR="0015147D" w:rsidRPr="0098778A" w:rsidRDefault="0060133C"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 xml:space="preserve">молодежной </w:t>
      </w:r>
      <w:r w:rsidR="0015147D" w:rsidRPr="0098778A">
        <w:rPr>
          <w:rFonts w:ascii="Times New Roman" w:hAnsi="Times New Roman"/>
          <w:b/>
          <w:caps/>
          <w:sz w:val="20"/>
          <w:szCs w:val="20"/>
        </w:rPr>
        <w:t>субкультуры</w:t>
      </w:r>
    </w:p>
    <w:p w:rsidR="0015147D" w:rsidRPr="0098778A" w:rsidRDefault="0015147D" w:rsidP="0098778A">
      <w:pPr>
        <w:spacing w:after="0" w:line="233" w:lineRule="auto"/>
        <w:ind w:firstLine="340"/>
        <w:jc w:val="both"/>
        <w:rPr>
          <w:rFonts w:ascii="Times New Roman" w:hAnsi="Times New Roman"/>
          <w:caps/>
          <w:sz w:val="20"/>
          <w:szCs w:val="20"/>
        </w:rPr>
      </w:pP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Попытки осмысления феномена молодежной субкультуры в мировоззренческом плане предпринимаются сравнительно недавно. Долгое время проблема молодежной субкультуры в отечественно философской науке рассматривалась как не укладывающееся в привычные культурные нормы, как девиантное поведение, характеризующееся стремлением к гедонизму. Такие взгляды позволяли сделать выводы о значении ценностей, присущих молодежной субкультуре: то, что это, во-первых, скорее культура досуга, а не работы; во-вторых, в ее рамках социальные отношения организованы не вокруг семьи или отдельных друзей, а вокруг равных групп.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то же время на Западе исследования сначала молодежи, а затем и собственно феномена молодежной субкультуры начались еще в первой половине XX столетия, хотя отдельные положения, подготавливающие изучение молодежи и молодежной субкультуры, можно обнаружить и в более ранних работах. Молодежь в известном смысле представляет будущее страны, а потому и настроения молодежи, ее поведение, самочувствие являются своеобразным барометром, измеряющим общий нравственный, идеологический, политический климат в данном обществе. Жизнеспособность любого общества зависит именно от молодежи. Сегодня феномен молодежной субкультуры остается серьезным «белым пятном» в нашем понимании общества, несмотря на то, что реальность сегодняшнего дня характеризуется активизацией и интенсификацией формирования молодежных субкультур. Отношение к молодежной субкультуре как к чему-то несерьезному, что «пройдет с возрастом», чрезвычайно опасно и в миро воззренческом плане, и в плане неадекватности реальному положению дел, что чрезвычайно актуализирует данное исследование. Исходя из этого, анализ молодежной субкультуры приобретает не только теоретическую, но и мировоззренческую актуальность, которая диктуется необходимостью выработки адекватной политики в отношении субкультуры молодежи и учета ее как фактора современного развития общества.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Молодежная субкультура возникает в период перехода индустриально-развитых социальных систем к постиндустриализму. Причинами возникновения молодежной субкультуры как феномена следует считать увеличение периода профессионального обучения, порождающий феномен «социального детства» и продлевающий период взросления, что само по себе является следствием объективных процессов индустриализации. В связи с этим реально существующее определенное несоответствие во взглядах, вкусах, предпочтениях, ценностях и т.д. различных поколений не является действительной причиной возникновения молодежной субкультуры, а также ухода молодых людей в неформальные молодежные объединения.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К субъектам молодежной субкультуры следует причислять лишь часть молодежи, поэтому понятие «молодежная субкультура» нельзя рассматривать как общее явление. Возможными каналами продуцирования субкультурной молодежи служат: семья, учебное заведение, формальная группа, безработица или частичная занятость молодых людей, а также статусное несоответствие желаемого действительному.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Молодежная субкультура - это переходная стадия становления личности, утрачивающая свое значение по мере адаптации юноши к миру взрослых.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Между понятиями «молодежная субкультура», «культура для молодых» и контркультура имеют место следующие различия: молодежная субкультура - феномен урбанистический, характерный для крупных городов и имеет внутренний источник (молодые для себя). Культура для молодых -рассчитана на молодых людей вне зависимости от того, где они живут, является элементом массовой культуры и имеет внешний источник (старшие для молодых). Молодежная субкультура замкнута, «эзотерична», отделена от базовой культуры, но необязательно оппозиционна ей; контркультура -это всегда бунт, протест.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основе молодежной субкультуры лежит особый способ мироотношения со своей системой духовных ценностей. Молодежная субкультура как особый образ жизни, который разделяют в основном живущие им непосредственно или сочувствующие. Молодежная субкультура как не что иное, как форма самовыражения и самовысказывания молодых. Какие цели ставят перед собой молодые в жизни: изменить мир, свою жизнь, сделать ее другой, сбросить с себя ярмо стереотипов, отказаться от социальных канонов, утвердить жизненную альтернативную позицию по отношению к ранее существующей и закрепить ее в различных социокультурных догмах. Система ценностей, разделяемая молодежью, носит, как правило, автономный характер.</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Молодежная субкультура, по мнению немецкого ученого Л. Хаузера, это «форма выражения процесса поиска и овладения мировоззрением». Другими словами, молодежная культура — это явление временное, это особая форма жизненного поиска. Как говорят: «Все пройдет, пройдет и это». Или: «Молодость — это такой недостаток, который быстро проходит». «Молодежная философия хиппи строилась на конфронтации по отношению к господствующей официальной культуре буржуазного общества, ее моральным нормам и устоям. Хиппи бросили вызов излишествам и комфорту буржуазной жизни, они не разделяли стремления общества к накопительству, служения золотому тельцу, процветанию потребительских ценностей. Именно поэтому многие дети богатых родителей США оставили свои благоустроенные резиденции, сбросив с себя груз поведенческих норм. Хиппи надели самую простую и функциональную одежду: дырявые ковбойки и джинсы, отказались от элементарных гигиенических правил, перестали стричь волосы, обрели свободу и отправились на поиск смысла жизни. Прошло время, и большинство из них, переболев детской болезнью, вернулись в лоно буржуазной культуры и заняли значимые места в современном западном обществе среди политиков, финансистов, промышленников.»</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Специфика исследования проблемы молодежной субкультуры определяет и характер теоретической проработки, так как теоретическое освоение его началось лишь во второй половине XX века. Все источники можно условно поделить на несколько групп: первая, это философские исследования, непосредственно посвященные проблемам молодежи и молодежных субкультур. К ним следует отнести работы К. Манхейма, который один из первых обратил особое внимание на роль молодежи в обществе, заложив тем самым основы изучения молодежи и, соответственно, молодежной субкультуры. А также работы А. Алексеева, Э.Я. Баталова, В.Н. Боряз, М. Мид, Г.М. Пономарева, А. Тоффлера , П. Ханигана и других.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Работы, касающиеся молодежной субкультуры или проблем молодежи, можно разделить на три части. Первая, наиболее крупная часть работ, была написана в 70-80-е гг. В основном в них анализировалось положение молодежи на Западе и молодежные движения протеста. В числе таких работ можно назвать следующие: A.M. Байчорова, Б. Баннова, В. Большакова, А.Р. Брычкова, А.С. Грачева, Ю.М. Климова. Но в это же время появлялись работы, в которых авторы все же обращались к различным граням молодежной субкультуры, будь то анализ философских взглядов идеологов протестной молодежной субкультуры, или рассмотрение эстетики молодежной субкультуры (Давыдов Ю.Н.). В этот период появились работы, предметом которых была собственно молодежная субкультура.</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Вторая часть работ по молодежной субкультуре по большей мере сосредотачивалась на описании внешних проявлений: активности, манер, обличий и т.п. представителей той или иной молодежной субкультуры, или «неформалов». К таким работам, например, относятся следующие: В.Н. Байчоров A.M. От «разбитого поколения» к контркультуре. Парадоксы молодежного протеста В США.,Баннов Б. Мятеж возмущенного разума. Студенчество Запада против империализма и другие.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последние годы наметился поворот к осмыслению феномена молодежной субкультуры в различных его проявлениях. При этом следует отметить, что в настоящее время преимущественно развиваются социология и психология молодежи, также большое внимание уделяется проблеме наркомании в молодежной среде, в то время как попытки философского осмысления молодежной субкультуры предпринимаются крайне редко. Все же мы не можем не упомянуть таких авторов как А. Запесоцкий, А. Файн , Н.А. Сосновский , А. Тарасов , и др., публикациям которых свойственно желание осмыслить феномен молодежной субкультуры. Стремление познать сложные явления действительности при помощи одного единственного инструмента противоречит логике самого «события» мира, описываемого в теории. В связи с этим представляется целесообразным использование методологии, ориентированной на плюрализм смыслов и оценок. Этот эффект достигается благодаря использованию нескольких методологических оснований, ведущими из которых являются постмодернистские принципы.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Подводя итог, можно сказать, что молодежная субкультура - не отклонение от нормы, не вариант девиантного поведения, а один из частных случаев, вариантов нормы, характерной для постиндустриальных обществ.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Каждая конкретная общественная система и соответствующая ей культура включает в себя различные подсистемы, или субкультуры, которые характеризуется своими специфическими чертами, образом жизни, мировосприятием и т.д. Эти подсистемы отличаются от базовых тем, что они являются неполными, частичными. Субкультуры - это некие подкультуры, или культуры в культуре. Кроме того, они несут в себе все особенности своей базовой культуры. Все культурные системы на идентичной стадии развития обладают одним и тем же набором субкультур. Причем субкультуры предоставляют человеку право сознательно выбрать их. Молодежная субкультура - эзотерическая, эскапистская, урбанистическая культура, созданная молодыми людьми для себя; это - «элитарная» культура, нацеленная на включение молодых людей в общество; это - частичная культурная подсистема внутри системы «официальной», базовой культуры общества, определяющая стиль жизни, ценностную иерархию и менталитет (т.е. мировосприятие, умонастроение) ее носителей.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Для феномена молодежной субкультуры характерно следующее: она представляет собой общность, каждый представитель которой сам причисляет себя к ней, т.е. идентифицирует себя с ней. Члены такой общности могут формировать как группы непосредственного контакта (компании, объединения, тусовки), так и виртуального общения (например, киберпанки); вхождение молодого человека молодежную субкультуру означает принятие им и разделение ее норм, ценностей, мировосприятия, манер, стиля жизни, а также внешних атрибутов принадлежности к данной субкультуре, какими являются прическа, одежда, жаргон, украшения и т.п. значимые для той или иной молодежной субкультуры идеи и ценности получают внешнее выражение в обязательной для ее членов символике и атрибутике группы: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посредством нее молодые люди узнают «своих»; она отличает данных молодых людей и выделяет среди «чужих»; она работает на объединение и сплочение группы; она позволяет молодым людям демонстрировать и отстаивать свою позицию.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Появление феномена молодежной субкультуры по времени совпало с началом перехода общества к постиндустриализму, основными чертами которого являются плюрализм, множественность, неопределённость, фрагментарность, изменчивость, эклектизм. Эти черты характерны и для постмодернистского мировосприятия и философии, и для молодежной субкультуры.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Истоки развития феномена молодежной субкультуры следует искать в переходе общественных систем от статичности к динамичности и в соответствующем изменении положения молодых людей в общественных системах. В статичных обществах главную роль играло старшее поколение, в динамичных эту роль играет молодое поколение. Изобретение техники и внедрение ее в производство ознаменовало переход к динамичным обществам и породило новую демографическую группу - «молодежь». Так, проводившиеся в 70 - 90-х гг. XX столетия исследования показали, что проблема «конфликта поколений» во многом оказалась утрированной. Это приводит к выводу, что из реального несоответствия во взглядах, вкусах, предпочтениях, ценностях и т.д. поколений вовсе не следует «выводить» возникновение молодежной субкультуры, а также уход молодых людей в неформальные молодежные объединения. Такое понимание причин возникновения молодежной субкультуры излишне поверхностно.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действительности индустриально-развитые и постиндустриальные общественные системы привносят в бытие новое явление: биологически и физиологически взрослых «социальных детей», нуждающихся, в самоутверждении, самовыражении. Невозможность для некоторых из них удовлетворения этой потребности, вызванная чрезвычайным удлинением периода обучения, приводит к возникновению молодежной субкультуры. </w:t>
      </w:r>
    </w:p>
    <w:p w:rsidR="0015147D" w:rsidRPr="0098778A" w:rsidRDefault="0015147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Внедрение техники в производство обернулось для человека индустриализацией, появлением «массового общества», превратившего людей в толпу, в массу, следствием чего стало возникновение массовой культуры, ориентированной на человека массы, малообразованного, малокультурного. К тому же времени на историческую арену вышла большая армия молодых людей, основным занятием которых была учеба, имевшая много свободного времени, которое можно было тратить на развлечения. А потому заработала индустрия производства культуры для молодых людей. Но эта создаваемая культура нивелировала их еще несформировавшиеся личности. Попыткой противостоять этому явилась молодежная субкультура. Правда, эскапизм молодых людей, их желание сохранить собственную индивидуальность на деле обернулись лишь иной формой ее потери, поскольку в молодежных субкультурах одним из основных требований к ее членам является принятие определенных общих норм, ценностей, стандартов, языка, манер и т.п. данной культуры. </w:t>
      </w:r>
    </w:p>
    <w:p w:rsidR="0015147D" w:rsidRPr="0098778A" w:rsidRDefault="0015147D" w:rsidP="0098778A">
      <w:pPr>
        <w:spacing w:after="0" w:line="233" w:lineRule="auto"/>
        <w:ind w:firstLine="340"/>
        <w:jc w:val="both"/>
        <w:rPr>
          <w:rFonts w:ascii="Times New Roman" w:hAnsi="Times New Roman"/>
          <w:sz w:val="20"/>
          <w:szCs w:val="20"/>
        </w:rPr>
      </w:pPr>
    </w:p>
    <w:p w:rsidR="00106047" w:rsidRPr="00262E2D" w:rsidRDefault="00106047" w:rsidP="0098778A">
      <w:pPr>
        <w:spacing w:after="0" w:line="233" w:lineRule="auto"/>
        <w:ind w:firstLine="340"/>
        <w:jc w:val="center"/>
        <w:rPr>
          <w:rFonts w:ascii="Times New Roman" w:hAnsi="Times New Roman"/>
          <w:b/>
          <w:i/>
          <w:sz w:val="18"/>
          <w:szCs w:val="18"/>
          <w:lang w:val="kk-KZ"/>
        </w:rPr>
      </w:pPr>
      <w:r w:rsidRPr="00262E2D">
        <w:rPr>
          <w:rFonts w:ascii="Times New Roman" w:hAnsi="Times New Roman"/>
          <w:b/>
          <w:i/>
          <w:sz w:val="18"/>
          <w:szCs w:val="18"/>
        </w:rPr>
        <w:t>Список использованной литературы:</w:t>
      </w:r>
    </w:p>
    <w:p w:rsidR="0015147D" w:rsidRPr="00262E2D" w:rsidRDefault="0015147D" w:rsidP="0098778A">
      <w:pPr>
        <w:pStyle w:val="a5"/>
        <w:numPr>
          <w:ilvl w:val="0"/>
          <w:numId w:val="95"/>
        </w:numPr>
        <w:spacing w:line="233" w:lineRule="auto"/>
        <w:ind w:left="0" w:firstLine="340"/>
        <w:jc w:val="both"/>
        <w:rPr>
          <w:sz w:val="18"/>
          <w:szCs w:val="18"/>
        </w:rPr>
      </w:pPr>
      <w:r w:rsidRPr="00262E2D">
        <w:rPr>
          <w:sz w:val="18"/>
          <w:szCs w:val="18"/>
        </w:rPr>
        <w:t>Иноземцев B.JI. Современное постиндустриальное общество: природа, противоречия, перспективы. М., 2000. - 279 с.</w:t>
      </w:r>
    </w:p>
    <w:p w:rsidR="0015147D" w:rsidRPr="00262E2D" w:rsidRDefault="0015147D" w:rsidP="0098778A">
      <w:pPr>
        <w:pStyle w:val="a5"/>
        <w:numPr>
          <w:ilvl w:val="0"/>
          <w:numId w:val="95"/>
        </w:numPr>
        <w:spacing w:line="233" w:lineRule="auto"/>
        <w:ind w:left="0" w:firstLine="340"/>
        <w:jc w:val="both"/>
        <w:rPr>
          <w:sz w:val="18"/>
          <w:szCs w:val="18"/>
        </w:rPr>
      </w:pPr>
      <w:r w:rsidRPr="00262E2D">
        <w:rPr>
          <w:rStyle w:val="hl1"/>
          <w:color w:val="000000" w:themeColor="text1"/>
          <w:sz w:val="18"/>
          <w:szCs w:val="18"/>
        </w:rPr>
        <w:t>Гришин</w:t>
      </w:r>
      <w:r w:rsidRPr="00262E2D">
        <w:rPr>
          <w:sz w:val="18"/>
          <w:szCs w:val="18"/>
        </w:rPr>
        <w:t xml:space="preserve"> В.А. Субкультура и ее проявление в молодежной культуре. — М., 1990.-288 с.</w:t>
      </w:r>
    </w:p>
    <w:p w:rsidR="0015147D" w:rsidRPr="00262E2D" w:rsidRDefault="0015147D" w:rsidP="0098778A">
      <w:pPr>
        <w:pStyle w:val="a5"/>
        <w:numPr>
          <w:ilvl w:val="0"/>
          <w:numId w:val="95"/>
        </w:numPr>
        <w:spacing w:line="233" w:lineRule="auto"/>
        <w:ind w:left="0" w:firstLine="340"/>
        <w:jc w:val="both"/>
        <w:rPr>
          <w:sz w:val="18"/>
          <w:szCs w:val="18"/>
        </w:rPr>
      </w:pPr>
      <w:r w:rsidRPr="00262E2D">
        <w:rPr>
          <w:sz w:val="18"/>
          <w:szCs w:val="18"/>
        </w:rPr>
        <w:t>Скворцов JI.B. Информационная культура и цельное значение // Избранные труды. М., 2001. - 188 с.</w:t>
      </w:r>
    </w:p>
    <w:p w:rsidR="0015147D" w:rsidRPr="00262E2D" w:rsidRDefault="0015147D" w:rsidP="0098778A">
      <w:pPr>
        <w:pStyle w:val="a5"/>
        <w:numPr>
          <w:ilvl w:val="0"/>
          <w:numId w:val="95"/>
        </w:numPr>
        <w:spacing w:line="233" w:lineRule="auto"/>
        <w:ind w:left="0" w:firstLine="340"/>
        <w:jc w:val="both"/>
        <w:rPr>
          <w:sz w:val="18"/>
          <w:szCs w:val="18"/>
        </w:rPr>
      </w:pPr>
      <w:r w:rsidRPr="00262E2D">
        <w:rPr>
          <w:sz w:val="18"/>
          <w:szCs w:val="18"/>
        </w:rPr>
        <w:t>Фромм Э. Бегство от свободы. М.: Прогресс, 1990. - 328 е.</w:t>
      </w:r>
    </w:p>
    <w:p w:rsidR="0015147D" w:rsidRPr="00262E2D" w:rsidRDefault="0015147D" w:rsidP="0098778A">
      <w:pPr>
        <w:pStyle w:val="a5"/>
        <w:numPr>
          <w:ilvl w:val="0"/>
          <w:numId w:val="95"/>
        </w:numPr>
        <w:spacing w:line="233" w:lineRule="auto"/>
        <w:ind w:left="0" w:firstLine="340"/>
        <w:jc w:val="both"/>
        <w:rPr>
          <w:sz w:val="18"/>
          <w:szCs w:val="18"/>
        </w:rPr>
      </w:pPr>
      <w:r w:rsidRPr="00262E2D">
        <w:rPr>
          <w:sz w:val="18"/>
          <w:szCs w:val="18"/>
        </w:rPr>
        <w:t>Тоффлер Э. Шок будущего. М., 2003. - 268 с.</w:t>
      </w:r>
    </w:p>
    <w:p w:rsidR="0015147D" w:rsidRPr="00262E2D" w:rsidRDefault="0015147D" w:rsidP="0098778A">
      <w:pPr>
        <w:spacing w:after="0" w:line="233" w:lineRule="auto"/>
        <w:ind w:firstLine="340"/>
        <w:jc w:val="both"/>
        <w:rPr>
          <w:rFonts w:ascii="Times New Roman" w:hAnsi="Times New Roman"/>
          <w:sz w:val="18"/>
          <w:szCs w:val="18"/>
        </w:rPr>
      </w:pPr>
    </w:p>
    <w:p w:rsidR="0060133C" w:rsidRDefault="0060133C" w:rsidP="0098778A">
      <w:pPr>
        <w:spacing w:after="0" w:line="233" w:lineRule="auto"/>
        <w:ind w:firstLine="340"/>
        <w:jc w:val="right"/>
        <w:rPr>
          <w:rFonts w:ascii="Times New Roman" w:hAnsi="Times New Roman"/>
          <w:b/>
          <w:i/>
          <w:sz w:val="20"/>
          <w:szCs w:val="20"/>
          <w:lang w:val="ca-ES"/>
        </w:rPr>
      </w:pPr>
    </w:p>
    <w:p w:rsidR="00262E2D" w:rsidRDefault="00262E2D" w:rsidP="0098778A">
      <w:pPr>
        <w:spacing w:after="0" w:line="233" w:lineRule="auto"/>
        <w:ind w:firstLine="340"/>
        <w:jc w:val="right"/>
        <w:rPr>
          <w:rFonts w:ascii="Times New Roman" w:hAnsi="Times New Roman"/>
          <w:b/>
          <w:i/>
          <w:sz w:val="20"/>
          <w:szCs w:val="20"/>
          <w:lang w:val="ca-ES"/>
        </w:rPr>
      </w:pPr>
    </w:p>
    <w:p w:rsidR="00262E2D" w:rsidRDefault="00262E2D" w:rsidP="0098778A">
      <w:pPr>
        <w:spacing w:after="0" w:line="233" w:lineRule="auto"/>
        <w:ind w:firstLine="340"/>
        <w:jc w:val="right"/>
        <w:rPr>
          <w:rFonts w:ascii="Times New Roman" w:hAnsi="Times New Roman"/>
          <w:b/>
          <w:i/>
          <w:sz w:val="20"/>
          <w:szCs w:val="20"/>
          <w:lang w:val="ca-ES"/>
        </w:rPr>
      </w:pPr>
    </w:p>
    <w:p w:rsidR="00262E2D" w:rsidRDefault="00262E2D" w:rsidP="0098778A">
      <w:pPr>
        <w:spacing w:after="0" w:line="233" w:lineRule="auto"/>
        <w:ind w:firstLine="340"/>
        <w:jc w:val="right"/>
        <w:rPr>
          <w:rFonts w:ascii="Times New Roman" w:hAnsi="Times New Roman"/>
          <w:b/>
          <w:i/>
          <w:sz w:val="20"/>
          <w:szCs w:val="20"/>
          <w:lang w:val="ca-ES"/>
        </w:rPr>
      </w:pPr>
    </w:p>
    <w:p w:rsidR="00106047" w:rsidRPr="0098778A" w:rsidRDefault="00AB20F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Өмірбекова Ж</w:t>
      </w:r>
      <w:r w:rsidR="006A217E" w:rsidRPr="0098778A">
        <w:rPr>
          <w:rFonts w:ascii="Times New Roman" w:hAnsi="Times New Roman"/>
          <w:b/>
          <w:i/>
          <w:sz w:val="20"/>
          <w:szCs w:val="20"/>
          <w:lang w:val="kk-KZ"/>
        </w:rPr>
        <w:t>.</w:t>
      </w:r>
      <w:r w:rsidR="001D2EBF" w:rsidRPr="0098778A">
        <w:rPr>
          <w:rFonts w:ascii="Times New Roman" w:hAnsi="Times New Roman"/>
          <w:b/>
          <w:i/>
          <w:sz w:val="20"/>
          <w:szCs w:val="20"/>
          <w:lang w:val="kk-KZ"/>
        </w:rPr>
        <w:t>әл</w:t>
      </w:r>
      <w:r w:rsidR="00106047" w:rsidRPr="0098778A">
        <w:rPr>
          <w:rFonts w:ascii="Times New Roman" w:hAnsi="Times New Roman"/>
          <w:b/>
          <w:i/>
          <w:sz w:val="20"/>
          <w:szCs w:val="20"/>
          <w:lang w:val="kk-KZ"/>
        </w:rPr>
        <w:t>-Фараби атындағы ҚазҰУ</w:t>
      </w:r>
    </w:p>
    <w:p w:rsidR="00AB20F3" w:rsidRPr="0098778A" w:rsidRDefault="00AB20F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философия бөлімінің 1 курс студенті</w:t>
      </w:r>
    </w:p>
    <w:p w:rsidR="00AB20F3" w:rsidRPr="0098778A" w:rsidRDefault="00AB20F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AB20F3" w:rsidRPr="0098778A" w:rsidRDefault="00AB20F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к.ф</w:t>
      </w:r>
      <w:r w:rsidR="001D2EBF" w:rsidRPr="0098778A">
        <w:rPr>
          <w:rFonts w:ascii="Times New Roman" w:hAnsi="Times New Roman"/>
          <w:b/>
          <w:i/>
          <w:sz w:val="20"/>
          <w:szCs w:val="20"/>
          <w:lang w:val="kk-KZ"/>
        </w:rPr>
        <w:t>илос</w:t>
      </w:r>
      <w:r w:rsidRPr="0098778A">
        <w:rPr>
          <w:rFonts w:ascii="Times New Roman" w:hAnsi="Times New Roman"/>
          <w:b/>
          <w:i/>
          <w:sz w:val="20"/>
          <w:szCs w:val="20"/>
          <w:lang w:val="kk-KZ"/>
        </w:rPr>
        <w:t>.н.,доцент Асқар Л.А.</w:t>
      </w:r>
    </w:p>
    <w:p w:rsidR="00AB20F3" w:rsidRPr="0098778A" w:rsidRDefault="00AB20F3" w:rsidP="0098778A">
      <w:pPr>
        <w:spacing w:after="0" w:line="233" w:lineRule="auto"/>
        <w:ind w:firstLine="340"/>
        <w:jc w:val="right"/>
        <w:rPr>
          <w:rFonts w:ascii="Times New Roman" w:hAnsi="Times New Roman"/>
          <w:b/>
          <w:i/>
          <w:sz w:val="20"/>
          <w:szCs w:val="20"/>
          <w:lang w:val="kk-KZ"/>
        </w:rPr>
      </w:pPr>
    </w:p>
    <w:p w:rsidR="00AB20F3" w:rsidRPr="0098778A" w:rsidRDefault="00AB20F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Қ.А.Ясауидің сопылық ілімі</w:t>
      </w:r>
    </w:p>
    <w:p w:rsidR="00AB20F3" w:rsidRPr="0098778A" w:rsidRDefault="00AB20F3" w:rsidP="0098778A">
      <w:pPr>
        <w:spacing w:after="0" w:line="233" w:lineRule="auto"/>
        <w:ind w:firstLine="340"/>
        <w:jc w:val="center"/>
        <w:rPr>
          <w:rFonts w:ascii="Times New Roman" w:hAnsi="Times New Roman"/>
          <w:b/>
          <w:caps/>
          <w:sz w:val="20"/>
          <w:szCs w:val="20"/>
          <w:lang w:val="kk-KZ"/>
        </w:rPr>
      </w:pP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Орта ғасырда қалыптасқан діни ағымдардың ішінде сопылық ілім ерекше орын алады.«Сопы» деген сөздің төркіні,шамасы,«shopos»-«дана» деген грек сөзінен шыққан.Сопылық ислам дінің шеңберінде пайда болған мистикалық (құпия)-астектік(өз-өзін шектеу) ағым.Сопылық ағымның пайда болуының өзі күрделі құбылыс.Бұл діни ағымның пайда болуына кезінде буддизм ,мәзусилік діндер мен көне заман данышпаны Платонның интуиция,абстракті ойлау жайындағы тұжырымдары әсер етті сопылық бағытты Орта Азияға таратқан Қ.А.Ясауи (1094-1167).Ол халықтың ділінде үлкен дін қайраткері ретінде сақталған.Қ.А.Ясауи филосфиясында қойылған негізгі мәселе-адам болмысы,оның өзінің екі жағы бар.Біріншіден адам дене,</w:t>
      </w:r>
      <w:r w:rsidR="00106047" w:rsidRPr="0098778A">
        <w:rPr>
          <w:rFonts w:ascii="Times New Roman" w:hAnsi="Times New Roman"/>
          <w:sz w:val="20"/>
          <w:szCs w:val="20"/>
          <w:lang w:val="kk-KZ"/>
        </w:rPr>
        <w:t xml:space="preserve"> </w:t>
      </w:r>
      <w:r w:rsidRPr="0098778A">
        <w:rPr>
          <w:rFonts w:ascii="Times New Roman" w:hAnsi="Times New Roman"/>
          <w:sz w:val="20"/>
          <w:szCs w:val="20"/>
          <w:lang w:val="kk-KZ"/>
        </w:rPr>
        <w:t>оның қажеттіліктері өтелмей өмір сүруі мүмкін емес;екіншіден,адам-рух,ол- оның басқа негізгі мақсаты-Алламен танысу,оның бейнесін көру.Алланы тану сопылар үшін бүкіл өмірінің мәні болып табылады. Ясауи былай дейді: «Кімде-кім құдайды есіне алса,ол онымен өзінің тіршіліктермен салыстырғандағы негізгі ерекшелігі,баға жетпейтін қасиеті табысқанын біледі».Қ.А.Ясауидің «Ақыл кітабында» «Аллаға жақындай түсу үшін» адам өзінің өмір жолында төрт басқыштан өту керектігі айтады.Біріншісі-шариғат. «Шариғат»-ислам діні қағидалары мен шарттарын тақуалықпен мүлтіксіз орындауды,әрі Аллаға құлшылық жасауды талап етеді.Екіншісі-«тарихат»-дін ғұламаларына шәкірт болып,жалған дүниенің дәззаттарынан бас тарту,Аллаға деген сүйіспеншілікті арттыра түсу болып табылады.Бұл басқыш суфизмнің басты идеясын,мұрат-махсатын аңғартады.Үшіншісі-«маърифат»-негізінен дін жолын танып-білу сатысы.Бұл басқыштың негізгі талабы-күллі дүниедегі болмыс-тіршіліктің негізі »бір Алла» екенін танып білу.Төртіншіден-«Хақиқат»-Аллаға жақындап,Алланы танып-білудің ең жоғарғы басқышы.Сопылық түсінік бойынша «Шариғатсыз»- «тарихат», «тарихатсыз»- «маърифат», «маърифатсыз»-«Хақиқат» болуы мүмкін емес.</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Ислам жолын уағыздаушы данышпан ақын пайғамбар жасына жетіп,Аллаға шүкіршілік етіп,одан әрі,яғни алпыс үш жастан асып,тірі пенделер арасында жүруді өзіне үлкен күнә санайды.Сол үшін ол жерастынан арнайы салынған орын,Қылуетке түсіп,қалған өмірін сонда өткізеді.Бүл туралы ақын өзінің «Даналыұ кітабында»;   </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Таң сәріде дүйсенбі күні жерге кірдім,</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Мұстапаға қайғы тұтып кірдім міне,</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Алпыс үште сүндет деді естіп,білдім,</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Жарық дүниені талақ етіп,хақты сүйдім.</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Сопылық ағымның пайда болуы аса күрделі құбылыс,идеологиялық құбылыс еді.Суфизм бертін келе философиялық ағым ретінде қалыптасты.Суфизмнің жекелеген элементтері ислам дініне дейінгі дәуірлерде де бар еді,Сопылықтың тану теориясында шындықты мисткалық меңгеру басты орын алады.Құдай-Ақиқат зерде өрісінен биік,өйткені Құдай мәңгі,ал өткінші дүниенің ауқымы мәңгілікке жетпейді.Сопы ойшылдары рационалды білімнің құнын жоққа шығармайды,бірақ сонымен қатар оның мүмкіндіктерінің шектеулігін атап көрсетті.Сопылар үшін таным пәні дін ауқымымен шектеледі.Олар үшін бастысы-құдай және адам дегеніміз не?Құдайды түсіну мүмкін бе?адам өмірінде қандай мінез-құлықты басшылыұұа алу керек?</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жерде сопылар діни сана үшін түбірлі шешуге тиісті мәселелерді Алла ілімі дәстүрдің догмаларына қарсы,өз бетінше шешуге ұмтылды.Қадисшілер мұсылмандарды дін жолына құран және суннаның әрбір әрпіне сай уағыздады.Ал сопылар болса пайғамбар сөздерін олардың жеке бастарының көзқарастары мен ой-шабыттарына неғұрлым үндес жасырын мән іздеді.Сонымен,теологтардың білімі құдай заңын білу болды да,ал сопылар құдайдың өзінің мәнін тануға ұмтылды.</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Интуиция сөзі латының «үңіле зерттеу» деген сөзінен шыққан.Егер сопылық ақиқат іздеу,интуитивтік шындыққа дайындық ерекшелігін қарастырсақ,ол тек өз ішіне үңілуге ,өзін-өзі бақылау,өзін-өзі талдауға бағытталады,ғалым сыртқы дүние обьектілерін қарайды.Философ өз көкірек көзін ішкі және сыртқы әлемге бағыттайды.Ал сопы тек өзінің дүниесіне көз салады.Бұл қозғалыстың өзіндік айналымын құрайды.Сопылық таным теориясында:</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1.Субьектіден жалпылыққа,субстанцияға,</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2.Адам өзін-өзі танудан құдайды тануға,</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3.Содан кейін бүтіннен жекеге оралу керек.</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Ясауидің негізгі көздеген мақсаты-құдаймен табысу,оның бейнесін көру.Құдайды тану сопылар үшін бүкіл өмірінің мәні болып табылады.Ясауи былай дейді:«Кімде-кім Алланы есіне алса,ол онда Алламен өзінің табысқанын көре алады».Ясауидің сопылық бағытқа біржолата бет бұруына ирандық ұстаздарының ықпалы тиген.Ол шығыстағы дін орталығы Бұхарада оқып,Жүсіп Хамадани медрессесінен тәлім алған.Қ.А.Ясауи араб,парсы тілдерін жетік біле тұра өз хикметтерін ана тілінде жазды.</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Сопылықта біртұтас алғашқы мақам-тәубе.Тәубе қылған мен тәубесіздікті сипаттап,айырмасын көрсеткен Ясауи теріс жолдан қайтаратын ғашықтардың алғашқы мақамын хикметтерде жиі тілег тиек етеді:</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«Тәуба қылған ашықларға ур йурур.</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Туни куни турса қами кунгли йарур» </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Тәуба-күнәдан арылуға бағытталған әрекет.тәубе адам қателескен не күнә жасаған жағдайда орындалады. «Әй,</w:t>
      </w:r>
      <w:r w:rsidR="00A84D41">
        <w:rPr>
          <w:rFonts w:ascii="Times New Roman" w:hAnsi="Times New Roman"/>
          <w:sz w:val="20"/>
          <w:szCs w:val="20"/>
          <w:lang w:val="ca-ES"/>
        </w:rPr>
        <w:t xml:space="preserve"> </w:t>
      </w:r>
      <w:r w:rsidRPr="0098778A">
        <w:rPr>
          <w:rFonts w:ascii="Times New Roman" w:hAnsi="Times New Roman"/>
          <w:sz w:val="20"/>
          <w:szCs w:val="20"/>
          <w:lang w:val="kk-KZ"/>
        </w:rPr>
        <w:t>өздеріне зиян қылған құлдарым!</w:t>
      </w:r>
      <w:r w:rsidR="00A84D41">
        <w:rPr>
          <w:rFonts w:ascii="Times New Roman" w:hAnsi="Times New Roman"/>
          <w:sz w:val="20"/>
          <w:szCs w:val="20"/>
          <w:lang w:val="ca-ES"/>
        </w:rPr>
        <w:t xml:space="preserve"> </w:t>
      </w:r>
      <w:r w:rsidRPr="0098778A">
        <w:rPr>
          <w:rFonts w:ascii="Times New Roman" w:hAnsi="Times New Roman"/>
          <w:sz w:val="20"/>
          <w:szCs w:val="20"/>
          <w:lang w:val="kk-KZ"/>
        </w:rPr>
        <w:t>Алланың рахметінен күдер үзбеңдер.Алла біртұтас күнәларды дарылқайды.Өйткені Алла тым жарылқаушы,</w:t>
      </w:r>
      <w:r w:rsidR="00A84D41">
        <w:rPr>
          <w:rFonts w:ascii="Times New Roman" w:hAnsi="Times New Roman"/>
          <w:sz w:val="20"/>
          <w:szCs w:val="20"/>
          <w:lang w:val="ca-ES"/>
        </w:rPr>
        <w:t xml:space="preserve"> </w:t>
      </w:r>
      <w:r w:rsidRPr="0098778A">
        <w:rPr>
          <w:rFonts w:ascii="Times New Roman" w:hAnsi="Times New Roman"/>
          <w:sz w:val="20"/>
          <w:szCs w:val="20"/>
          <w:lang w:val="kk-KZ"/>
        </w:rPr>
        <w:t>аса мейірімді»</w:t>
      </w:r>
      <w:r w:rsidR="00A84D41">
        <w:rPr>
          <w:rFonts w:ascii="Times New Roman" w:hAnsi="Times New Roman"/>
          <w:sz w:val="20"/>
          <w:szCs w:val="20"/>
          <w:lang w:val="ca-ES"/>
        </w:rPr>
        <w:t xml:space="preserve"> </w:t>
      </w:r>
      <w:r w:rsidRPr="0098778A">
        <w:rPr>
          <w:rFonts w:ascii="Times New Roman" w:hAnsi="Times New Roman"/>
          <w:sz w:val="20"/>
          <w:szCs w:val="20"/>
          <w:lang w:val="kk-KZ"/>
        </w:rPr>
        <w:t>(Зүмәр сүресі,53аят)-</w:t>
      </w:r>
      <w:r w:rsidR="00A84D41">
        <w:rPr>
          <w:rFonts w:ascii="Times New Roman" w:hAnsi="Times New Roman"/>
          <w:sz w:val="20"/>
          <w:szCs w:val="20"/>
          <w:lang w:val="ca-ES"/>
        </w:rPr>
        <w:t xml:space="preserve"> </w:t>
      </w:r>
      <w:r w:rsidRPr="0098778A">
        <w:rPr>
          <w:rFonts w:ascii="Times New Roman" w:hAnsi="Times New Roman"/>
          <w:sz w:val="20"/>
          <w:szCs w:val="20"/>
          <w:lang w:val="kk-KZ"/>
        </w:rPr>
        <w:t>деп Құранда айтылғандай,</w:t>
      </w:r>
      <w:r w:rsidR="00A84D41">
        <w:rPr>
          <w:rFonts w:ascii="Times New Roman" w:hAnsi="Times New Roman"/>
          <w:sz w:val="20"/>
          <w:szCs w:val="20"/>
          <w:lang w:val="ca-ES"/>
        </w:rPr>
        <w:t xml:space="preserve"> </w:t>
      </w:r>
      <w:r w:rsidRPr="0098778A">
        <w:rPr>
          <w:rFonts w:ascii="Times New Roman" w:hAnsi="Times New Roman"/>
          <w:sz w:val="20"/>
          <w:szCs w:val="20"/>
          <w:lang w:val="kk-KZ"/>
        </w:rPr>
        <w:t>адам күнәсы қаншалықты болса да,Алланың рахымынан үмітсіз болмау,</w:t>
      </w:r>
      <w:r w:rsidR="00A84D41">
        <w:rPr>
          <w:rFonts w:ascii="Times New Roman" w:hAnsi="Times New Roman"/>
          <w:sz w:val="20"/>
          <w:szCs w:val="20"/>
          <w:lang w:val="ca-ES"/>
        </w:rPr>
        <w:t xml:space="preserve"> </w:t>
      </w:r>
      <w:r w:rsidRPr="0098778A">
        <w:rPr>
          <w:rFonts w:ascii="Times New Roman" w:hAnsi="Times New Roman"/>
          <w:sz w:val="20"/>
          <w:szCs w:val="20"/>
          <w:lang w:val="kk-KZ"/>
        </w:rPr>
        <w:t>тәубе деп аталады тәубеден бас тартпау керектігі тұжырымдалады.Сопылықта нәпсі тілектерімен күрес,түрлі құмарлықтан бас тарту тәубеге келу деп аталады.Тәубе жүректің Алладан басқа барлық нәрседен тіпті,</w:t>
      </w:r>
      <w:r w:rsidR="00A84D41">
        <w:rPr>
          <w:rFonts w:ascii="Times New Roman" w:hAnsi="Times New Roman"/>
          <w:sz w:val="20"/>
          <w:szCs w:val="20"/>
          <w:lang w:val="ca-ES"/>
        </w:rPr>
        <w:t xml:space="preserve"> </w:t>
      </w:r>
      <w:r w:rsidRPr="0098778A">
        <w:rPr>
          <w:rFonts w:ascii="Times New Roman" w:hAnsi="Times New Roman"/>
          <w:sz w:val="20"/>
          <w:szCs w:val="20"/>
          <w:lang w:val="kk-KZ"/>
        </w:rPr>
        <w:t>өз болмысынан бас тартуы.Бұл термин туралы зун-нун мысри былай деген: «халықтың тәубасы-күнәдан,әулиелердің тәубесі-ағаттықтан,</w:t>
      </w:r>
      <w:r w:rsidR="00A84D41">
        <w:rPr>
          <w:rFonts w:ascii="Times New Roman" w:hAnsi="Times New Roman"/>
          <w:sz w:val="20"/>
          <w:szCs w:val="20"/>
          <w:lang w:val="ca-ES"/>
        </w:rPr>
        <w:t xml:space="preserve"> </w:t>
      </w:r>
      <w:r w:rsidRPr="0098778A">
        <w:rPr>
          <w:rFonts w:ascii="Times New Roman" w:hAnsi="Times New Roman"/>
          <w:sz w:val="20"/>
          <w:szCs w:val="20"/>
          <w:lang w:val="kk-KZ"/>
        </w:rPr>
        <w:t>пайғамбарлардың тәубесі-басқалар қол жекізген нәрсеге ұмтылуда әлсіздіктерін көруден болады».</w:t>
      </w:r>
      <w:r w:rsidR="00A84D41">
        <w:rPr>
          <w:rFonts w:ascii="Times New Roman" w:hAnsi="Times New Roman"/>
          <w:sz w:val="20"/>
          <w:szCs w:val="20"/>
          <w:lang w:val="ca-ES"/>
        </w:rPr>
        <w:t xml:space="preserve"> </w:t>
      </w:r>
      <w:r w:rsidRPr="0098778A">
        <w:rPr>
          <w:rFonts w:ascii="Times New Roman" w:hAnsi="Times New Roman"/>
          <w:sz w:val="20"/>
          <w:szCs w:val="20"/>
          <w:lang w:val="kk-KZ"/>
        </w:rPr>
        <w:t>Хикметтердегі тәуба тақырыбындағы жолдар тәубеге келгендердің қадір-қасиетін жан-жақты танытуға құрылған.Шын ғашықтық ұлы Алладан басқаны есіне алғандығы үшін тәубеге келуі керек.</w:t>
      </w:r>
      <w:r w:rsidR="00A84D41">
        <w:rPr>
          <w:rFonts w:ascii="Times New Roman" w:hAnsi="Times New Roman"/>
          <w:sz w:val="20"/>
          <w:szCs w:val="20"/>
          <w:lang w:val="ca-ES"/>
        </w:rPr>
        <w:t xml:space="preserve"> </w:t>
      </w:r>
      <w:r w:rsidRPr="0098778A">
        <w:rPr>
          <w:rFonts w:ascii="Times New Roman" w:hAnsi="Times New Roman"/>
          <w:sz w:val="20"/>
          <w:szCs w:val="20"/>
          <w:lang w:val="kk-KZ"/>
        </w:rPr>
        <w:t>Осылайша тәубе қылған ғашықтар жұмақ ішіндегі арықтардан ішеді,</w:t>
      </w:r>
      <w:r w:rsidR="00A84D41">
        <w:rPr>
          <w:rFonts w:ascii="Times New Roman" w:hAnsi="Times New Roman"/>
          <w:sz w:val="20"/>
          <w:szCs w:val="20"/>
          <w:lang w:val="ca-ES"/>
        </w:rPr>
        <w:t xml:space="preserve"> </w:t>
      </w:r>
      <w:r w:rsidRPr="0098778A">
        <w:rPr>
          <w:rFonts w:ascii="Times New Roman" w:hAnsi="Times New Roman"/>
          <w:sz w:val="20"/>
          <w:szCs w:val="20"/>
          <w:lang w:val="kk-KZ"/>
        </w:rPr>
        <w:t>тәубесіздіктердің ішетіні-улы захар сулар.</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Тәубеге келісімен,</w:t>
      </w:r>
      <w:r w:rsidR="00A84D41">
        <w:rPr>
          <w:rFonts w:ascii="Times New Roman" w:hAnsi="Times New Roman"/>
          <w:sz w:val="20"/>
          <w:szCs w:val="20"/>
          <w:lang w:val="ca-ES"/>
        </w:rPr>
        <w:t xml:space="preserve"> </w:t>
      </w:r>
      <w:r w:rsidRPr="0098778A">
        <w:rPr>
          <w:rFonts w:ascii="Times New Roman" w:hAnsi="Times New Roman"/>
          <w:sz w:val="20"/>
          <w:szCs w:val="20"/>
          <w:lang w:val="kk-KZ"/>
        </w:rPr>
        <w:t>нәпсіге шек қойып,</w:t>
      </w:r>
      <w:r w:rsidR="00A84D41">
        <w:rPr>
          <w:rFonts w:ascii="Times New Roman" w:hAnsi="Times New Roman"/>
          <w:sz w:val="20"/>
          <w:szCs w:val="20"/>
          <w:lang w:val="ca-ES"/>
        </w:rPr>
        <w:t xml:space="preserve"> </w:t>
      </w:r>
      <w:r w:rsidRPr="0098778A">
        <w:rPr>
          <w:rFonts w:ascii="Times New Roman" w:hAnsi="Times New Roman"/>
          <w:sz w:val="20"/>
          <w:szCs w:val="20"/>
          <w:lang w:val="kk-KZ"/>
        </w:rPr>
        <w:t>дүние қызығынан бас тарту мағанасына келетін екінші мақам-риядат,тақуалық,</w:t>
      </w:r>
      <w:r w:rsidR="00A84D41">
        <w:rPr>
          <w:rFonts w:ascii="Times New Roman" w:hAnsi="Times New Roman"/>
          <w:sz w:val="20"/>
          <w:szCs w:val="20"/>
          <w:lang w:val="ca-ES"/>
        </w:rPr>
        <w:t xml:space="preserve"> </w:t>
      </w:r>
      <w:r w:rsidRPr="0098778A">
        <w:rPr>
          <w:rFonts w:ascii="Times New Roman" w:hAnsi="Times New Roman"/>
          <w:sz w:val="20"/>
          <w:szCs w:val="20"/>
          <w:lang w:val="kk-KZ"/>
        </w:rPr>
        <w:t>бойсындыру мағанасын беретін риядат термиінің сопылықтағы мағанасы нәпсі әмірлерін орындамау,</w:t>
      </w:r>
      <w:r w:rsidR="00A84D41">
        <w:rPr>
          <w:rFonts w:ascii="Times New Roman" w:hAnsi="Times New Roman"/>
          <w:sz w:val="20"/>
          <w:szCs w:val="20"/>
          <w:lang w:val="ca-ES"/>
        </w:rPr>
        <w:t xml:space="preserve"> </w:t>
      </w:r>
      <w:r w:rsidRPr="0098778A">
        <w:rPr>
          <w:rFonts w:ascii="Times New Roman" w:hAnsi="Times New Roman"/>
          <w:sz w:val="20"/>
          <w:szCs w:val="20"/>
          <w:lang w:val="kk-KZ"/>
        </w:rPr>
        <w:t>адамның пайдалы болатын істермен шұғылдануға әдеттенуі.</w:t>
      </w:r>
      <w:r w:rsidR="00A84D41">
        <w:rPr>
          <w:rFonts w:ascii="Times New Roman" w:hAnsi="Times New Roman"/>
          <w:sz w:val="20"/>
          <w:szCs w:val="20"/>
          <w:lang w:val="ca-ES"/>
        </w:rPr>
        <w:t xml:space="preserve"> </w:t>
      </w:r>
      <w:r w:rsidRPr="0098778A">
        <w:rPr>
          <w:rFonts w:ascii="Times New Roman" w:hAnsi="Times New Roman"/>
          <w:sz w:val="20"/>
          <w:szCs w:val="20"/>
          <w:lang w:val="kk-KZ"/>
        </w:rPr>
        <w:t>Тақуалар жүрегімен Алланы танып,оған ғашық болғандар.Бұл тақуалық қандай бақытсыздық болмасын сопыны разы қалдырады.Бір қарағанда мұндай адам еріксіз көрінеді,</w:t>
      </w:r>
      <w:r w:rsidR="00A84D41">
        <w:rPr>
          <w:rFonts w:ascii="Times New Roman" w:hAnsi="Times New Roman"/>
          <w:sz w:val="20"/>
          <w:szCs w:val="20"/>
          <w:lang w:val="ca-ES"/>
        </w:rPr>
        <w:t xml:space="preserve"> </w:t>
      </w:r>
      <w:r w:rsidRPr="0098778A">
        <w:rPr>
          <w:rFonts w:ascii="Times New Roman" w:hAnsi="Times New Roman"/>
          <w:sz w:val="20"/>
          <w:szCs w:val="20"/>
          <w:lang w:val="kk-KZ"/>
        </w:rPr>
        <w:t>бірақ өз еркін Алла еркіне бағындыруды саналы таңдаған және оған рухани негіз тапқан адам,шын мәнісінде,ерікті адам,бұл адамның неге белін бекем бууы керек және қалай құлшылық етуі керектігі хикметтерде былай келеді:</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«Риядатда ринг руини сулдургали,</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Чин ашикни ринг руин саман килур»</w:t>
      </w:r>
    </w:p>
    <w:p w:rsidR="00AB20F3" w:rsidRPr="00A84D41" w:rsidRDefault="00AB20F3" w:rsidP="0098778A">
      <w:pPr>
        <w:spacing w:after="0" w:line="233" w:lineRule="auto"/>
        <w:ind w:firstLine="340"/>
        <w:jc w:val="both"/>
        <w:rPr>
          <w:rFonts w:ascii="Times New Roman" w:hAnsi="Times New Roman"/>
          <w:sz w:val="20"/>
          <w:szCs w:val="20"/>
          <w:lang w:val="ca-ES"/>
        </w:rPr>
      </w:pPr>
      <w:r w:rsidRPr="0098778A">
        <w:rPr>
          <w:rFonts w:ascii="Times New Roman" w:hAnsi="Times New Roman"/>
          <w:sz w:val="20"/>
          <w:szCs w:val="20"/>
          <w:lang w:val="kk-KZ"/>
        </w:rPr>
        <w:t>Сопылардың бұл мақамдағы басты қамы аз жеу,</w:t>
      </w:r>
      <w:r w:rsidR="00A84D41">
        <w:rPr>
          <w:rFonts w:ascii="Times New Roman" w:hAnsi="Times New Roman"/>
          <w:sz w:val="20"/>
          <w:szCs w:val="20"/>
          <w:lang w:val="ca-ES"/>
        </w:rPr>
        <w:t xml:space="preserve"> </w:t>
      </w:r>
      <w:r w:rsidRPr="0098778A">
        <w:rPr>
          <w:rFonts w:ascii="Times New Roman" w:hAnsi="Times New Roman"/>
          <w:sz w:val="20"/>
          <w:szCs w:val="20"/>
          <w:lang w:val="kk-KZ"/>
        </w:rPr>
        <w:t>аз сөйлеу,</w:t>
      </w:r>
      <w:r w:rsidR="00A84D41">
        <w:rPr>
          <w:rFonts w:ascii="Times New Roman" w:hAnsi="Times New Roman"/>
          <w:sz w:val="20"/>
          <w:szCs w:val="20"/>
          <w:lang w:val="ca-ES"/>
        </w:rPr>
        <w:t xml:space="preserve"> </w:t>
      </w:r>
      <w:r w:rsidRPr="0098778A">
        <w:rPr>
          <w:rFonts w:ascii="Times New Roman" w:hAnsi="Times New Roman"/>
          <w:sz w:val="20"/>
          <w:szCs w:val="20"/>
          <w:lang w:val="kk-KZ"/>
        </w:rPr>
        <w:t>аз ұйықтау,жалғыз болу,</w:t>
      </w:r>
      <w:r w:rsidR="00A84D41">
        <w:rPr>
          <w:rFonts w:ascii="Times New Roman" w:hAnsi="Times New Roman"/>
          <w:sz w:val="20"/>
          <w:szCs w:val="20"/>
          <w:lang w:val="ca-ES"/>
        </w:rPr>
        <w:t xml:space="preserve"> </w:t>
      </w:r>
      <w:r w:rsidRPr="0098778A">
        <w:rPr>
          <w:rFonts w:ascii="Times New Roman" w:hAnsi="Times New Roman"/>
          <w:sz w:val="20"/>
          <w:szCs w:val="20"/>
          <w:lang w:val="kk-KZ"/>
        </w:rPr>
        <w:t>үнемі зікір салу және ой үстінде болу.</w:t>
      </w:r>
      <w:r w:rsidR="00A84D41">
        <w:rPr>
          <w:rFonts w:ascii="Times New Roman" w:hAnsi="Times New Roman"/>
          <w:sz w:val="20"/>
          <w:szCs w:val="20"/>
          <w:lang w:val="ca-ES"/>
        </w:rPr>
        <w:t xml:space="preserve"> </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Алладан қорқу ішінде Алладан қорқу сезімі бар адамның жағдайы. «Негізінен шайтан өз достарын қорқытады,</w:t>
      </w:r>
      <w:r w:rsidR="00A84D41">
        <w:rPr>
          <w:rFonts w:ascii="Times New Roman" w:hAnsi="Times New Roman"/>
          <w:sz w:val="20"/>
          <w:szCs w:val="20"/>
          <w:lang w:val="ca-ES"/>
        </w:rPr>
        <w:t xml:space="preserve"> </w:t>
      </w:r>
      <w:r w:rsidRPr="0098778A">
        <w:rPr>
          <w:rFonts w:ascii="Times New Roman" w:hAnsi="Times New Roman"/>
          <w:sz w:val="20"/>
          <w:szCs w:val="20"/>
          <w:lang w:val="kk-KZ"/>
        </w:rPr>
        <w:t>сондықтан олардан қорқпаңдар.</w:t>
      </w:r>
      <w:r w:rsidR="00A84D41">
        <w:rPr>
          <w:rFonts w:ascii="Times New Roman" w:hAnsi="Times New Roman"/>
          <w:sz w:val="20"/>
          <w:szCs w:val="20"/>
          <w:lang w:val="ca-ES"/>
        </w:rPr>
        <w:t xml:space="preserve"> </w:t>
      </w:r>
      <w:r w:rsidRPr="0098778A">
        <w:rPr>
          <w:rFonts w:ascii="Times New Roman" w:hAnsi="Times New Roman"/>
          <w:sz w:val="20"/>
          <w:szCs w:val="20"/>
          <w:lang w:val="kk-KZ"/>
        </w:rPr>
        <w:t>Менен қорқыңдар,</w:t>
      </w:r>
      <w:r w:rsidR="00A84D41">
        <w:rPr>
          <w:rFonts w:ascii="Times New Roman" w:hAnsi="Times New Roman"/>
          <w:sz w:val="20"/>
          <w:szCs w:val="20"/>
          <w:lang w:val="ca-ES"/>
        </w:rPr>
        <w:t xml:space="preserve"> </w:t>
      </w:r>
      <w:r w:rsidRPr="0098778A">
        <w:rPr>
          <w:rFonts w:ascii="Times New Roman" w:hAnsi="Times New Roman"/>
          <w:sz w:val="20"/>
          <w:szCs w:val="20"/>
          <w:lang w:val="kk-KZ"/>
        </w:rPr>
        <w:t>егер мүмін болсаңдар»</w:t>
      </w:r>
      <w:r w:rsidR="00A84D41">
        <w:rPr>
          <w:rFonts w:ascii="Times New Roman" w:hAnsi="Times New Roman"/>
          <w:sz w:val="20"/>
          <w:szCs w:val="20"/>
          <w:lang w:val="ca-ES"/>
        </w:rPr>
        <w:t xml:space="preserve"> </w:t>
      </w:r>
      <w:r w:rsidRPr="0098778A">
        <w:rPr>
          <w:rFonts w:ascii="Times New Roman" w:hAnsi="Times New Roman"/>
          <w:sz w:val="20"/>
          <w:szCs w:val="20"/>
          <w:lang w:val="kk-KZ"/>
        </w:rPr>
        <w:t>(Али Имран сүресі 175аят) деп Құрандағы Алла сөзінің мағанасы,</w:t>
      </w:r>
      <w:r w:rsidR="00A84D41">
        <w:rPr>
          <w:rFonts w:ascii="Times New Roman" w:hAnsi="Times New Roman"/>
          <w:sz w:val="20"/>
          <w:szCs w:val="20"/>
          <w:lang w:val="ca-ES"/>
        </w:rPr>
        <w:t xml:space="preserve"> </w:t>
      </w:r>
      <w:r w:rsidRPr="0098778A">
        <w:rPr>
          <w:rFonts w:ascii="Times New Roman" w:hAnsi="Times New Roman"/>
          <w:sz w:val="20"/>
          <w:szCs w:val="20"/>
          <w:lang w:val="kk-KZ"/>
        </w:rPr>
        <w:t>шайтан әмірлерінен емес,</w:t>
      </w:r>
      <w:r w:rsidR="00A84D41">
        <w:rPr>
          <w:rFonts w:ascii="Times New Roman" w:hAnsi="Times New Roman"/>
          <w:sz w:val="20"/>
          <w:szCs w:val="20"/>
          <w:lang w:val="ca-ES"/>
        </w:rPr>
        <w:t xml:space="preserve"> </w:t>
      </w:r>
      <w:r w:rsidRPr="0098778A">
        <w:rPr>
          <w:rFonts w:ascii="Times New Roman" w:hAnsi="Times New Roman"/>
          <w:sz w:val="20"/>
          <w:szCs w:val="20"/>
          <w:lang w:val="kk-KZ"/>
        </w:rPr>
        <w:t>өз әмірлеріне бойсыну керектігі түсіндіріледі.Сопылықта қорқу,батылдық және қаһармандық мағанасында да қолданылады.</w:t>
      </w:r>
      <w:r w:rsidR="00A84D41">
        <w:rPr>
          <w:rFonts w:ascii="Times New Roman" w:hAnsi="Times New Roman"/>
          <w:sz w:val="20"/>
          <w:szCs w:val="20"/>
          <w:lang w:val="ca-ES"/>
        </w:rPr>
        <w:t xml:space="preserve"> </w:t>
      </w:r>
      <w:r w:rsidRPr="0098778A">
        <w:rPr>
          <w:rFonts w:ascii="Times New Roman" w:hAnsi="Times New Roman"/>
          <w:sz w:val="20"/>
          <w:szCs w:val="20"/>
          <w:lang w:val="kk-KZ"/>
        </w:rPr>
        <w:t>Хақтан қорқу астарында хикметтерден Аллаға жақын болу,</w:t>
      </w:r>
      <w:r w:rsidR="00A84D41">
        <w:rPr>
          <w:rFonts w:ascii="Times New Roman" w:hAnsi="Times New Roman"/>
          <w:sz w:val="20"/>
          <w:szCs w:val="20"/>
          <w:lang w:val="ca-ES"/>
        </w:rPr>
        <w:t xml:space="preserve"> </w:t>
      </w:r>
      <w:r w:rsidRPr="0098778A">
        <w:rPr>
          <w:rFonts w:ascii="Times New Roman" w:hAnsi="Times New Roman"/>
          <w:sz w:val="20"/>
          <w:szCs w:val="20"/>
          <w:lang w:val="kk-KZ"/>
        </w:rPr>
        <w:t>құтқарылу үмітін байқауға болады.</w:t>
      </w:r>
      <w:r w:rsidR="00A84D41">
        <w:rPr>
          <w:rFonts w:ascii="Times New Roman" w:hAnsi="Times New Roman"/>
          <w:sz w:val="20"/>
          <w:szCs w:val="20"/>
          <w:lang w:val="ca-ES"/>
        </w:rPr>
        <w:t xml:space="preserve"> </w:t>
      </w:r>
      <w:r w:rsidRPr="0098778A">
        <w:rPr>
          <w:rFonts w:ascii="Times New Roman" w:hAnsi="Times New Roman"/>
          <w:sz w:val="20"/>
          <w:szCs w:val="20"/>
          <w:lang w:val="kk-KZ"/>
        </w:rPr>
        <w:t>От тек отты жаға біледі,ал өзі от болса,</w:t>
      </w:r>
      <w:r w:rsidR="00A84D41">
        <w:rPr>
          <w:rFonts w:ascii="Times New Roman" w:hAnsi="Times New Roman"/>
          <w:sz w:val="20"/>
          <w:szCs w:val="20"/>
          <w:lang w:val="ca-ES"/>
        </w:rPr>
        <w:t xml:space="preserve"> </w:t>
      </w:r>
      <w:r w:rsidRPr="0098778A">
        <w:rPr>
          <w:rFonts w:ascii="Times New Roman" w:hAnsi="Times New Roman"/>
          <w:sz w:val="20"/>
          <w:szCs w:val="20"/>
          <w:lang w:val="kk-KZ"/>
        </w:rPr>
        <w:t>от оны қалай жақсын.Алладан қорыққан адам малын да,өзін де құрбан етуге даяр,ішкі руханияты тек Аллаға бағытталған адам.</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Сопы дүниетанымында Алланың адамға берген ең үлкен нығметі ғашықтық жауһары,</w:t>
      </w:r>
      <w:r w:rsidR="00A84D41">
        <w:rPr>
          <w:rFonts w:ascii="Times New Roman" w:hAnsi="Times New Roman"/>
          <w:sz w:val="20"/>
          <w:szCs w:val="20"/>
          <w:lang w:val="ca-ES"/>
        </w:rPr>
        <w:t xml:space="preserve"> </w:t>
      </w:r>
      <w:r w:rsidRPr="0098778A">
        <w:rPr>
          <w:rFonts w:ascii="Times New Roman" w:hAnsi="Times New Roman"/>
          <w:sz w:val="20"/>
          <w:szCs w:val="20"/>
          <w:lang w:val="kk-KZ"/>
        </w:rPr>
        <w:t>ғашықтық жағдайы.</w:t>
      </w:r>
      <w:r w:rsidR="00A84D41">
        <w:rPr>
          <w:rFonts w:ascii="Times New Roman" w:hAnsi="Times New Roman"/>
          <w:sz w:val="20"/>
          <w:szCs w:val="20"/>
          <w:lang w:val="ca-ES"/>
        </w:rPr>
        <w:t xml:space="preserve"> </w:t>
      </w:r>
      <w:r w:rsidRPr="0098778A">
        <w:rPr>
          <w:rFonts w:ascii="Times New Roman" w:hAnsi="Times New Roman"/>
          <w:sz w:val="20"/>
          <w:szCs w:val="20"/>
          <w:lang w:val="kk-KZ"/>
        </w:rPr>
        <w:t>Ғашықтық жолы сабырлы болумен барлық қиындықтар мен кедергілерге төтеп беру болғандықтан,ғашықтықтың нәпсіні тазалауға және мінез-құлықты көрейтуге үлкен жәрдемі бар.Шынай ғашық болу үшін бәрінен бұрын адам табиғатында бар тәкәппарлық,</w:t>
      </w:r>
      <w:r w:rsidR="00A84D41">
        <w:rPr>
          <w:rFonts w:ascii="Times New Roman" w:hAnsi="Times New Roman"/>
          <w:sz w:val="20"/>
          <w:szCs w:val="20"/>
          <w:lang w:val="ca-ES"/>
        </w:rPr>
        <w:t xml:space="preserve"> </w:t>
      </w:r>
      <w:r w:rsidRPr="0098778A">
        <w:rPr>
          <w:rFonts w:ascii="Times New Roman" w:hAnsi="Times New Roman"/>
          <w:sz w:val="20"/>
          <w:szCs w:val="20"/>
          <w:lang w:val="kk-KZ"/>
        </w:rPr>
        <w:t>дұшпандық,</w:t>
      </w:r>
      <w:r w:rsidR="00A84D41">
        <w:rPr>
          <w:rFonts w:ascii="Times New Roman" w:hAnsi="Times New Roman"/>
          <w:sz w:val="20"/>
          <w:szCs w:val="20"/>
          <w:lang w:val="ca-ES"/>
        </w:rPr>
        <w:t xml:space="preserve"> </w:t>
      </w:r>
      <w:r w:rsidRPr="0098778A">
        <w:rPr>
          <w:rFonts w:ascii="Times New Roman" w:hAnsi="Times New Roman"/>
          <w:sz w:val="20"/>
          <w:szCs w:val="20"/>
          <w:lang w:val="kk-KZ"/>
        </w:rPr>
        <w:t>ашулану,</w:t>
      </w:r>
      <w:r w:rsidR="00A84D41">
        <w:rPr>
          <w:rFonts w:ascii="Times New Roman" w:hAnsi="Times New Roman"/>
          <w:sz w:val="20"/>
          <w:szCs w:val="20"/>
          <w:lang w:val="ca-ES"/>
        </w:rPr>
        <w:t xml:space="preserve"> </w:t>
      </w:r>
      <w:r w:rsidRPr="0098778A">
        <w:rPr>
          <w:rFonts w:ascii="Times New Roman" w:hAnsi="Times New Roman"/>
          <w:sz w:val="20"/>
          <w:szCs w:val="20"/>
          <w:lang w:val="kk-KZ"/>
        </w:rPr>
        <w:t>ақымақтық,</w:t>
      </w:r>
      <w:r w:rsidR="00A84D41">
        <w:rPr>
          <w:rFonts w:ascii="Times New Roman" w:hAnsi="Times New Roman"/>
          <w:sz w:val="20"/>
          <w:szCs w:val="20"/>
          <w:lang w:val="ca-ES"/>
        </w:rPr>
        <w:t xml:space="preserve"> </w:t>
      </w:r>
      <w:r w:rsidRPr="0098778A">
        <w:rPr>
          <w:rFonts w:ascii="Times New Roman" w:hAnsi="Times New Roman"/>
          <w:sz w:val="20"/>
          <w:szCs w:val="20"/>
          <w:lang w:val="kk-KZ"/>
        </w:rPr>
        <w:t>қызғаншақтық және ғайбаттау секілді әдеттерден арылу керек.Адам бұлардың орнын ашық көңіл,</w:t>
      </w:r>
      <w:r w:rsidR="00A84D41">
        <w:rPr>
          <w:rFonts w:ascii="Times New Roman" w:hAnsi="Times New Roman"/>
          <w:sz w:val="20"/>
          <w:szCs w:val="20"/>
          <w:lang w:val="ca-ES"/>
        </w:rPr>
        <w:t xml:space="preserve"> </w:t>
      </w:r>
      <w:r w:rsidRPr="0098778A">
        <w:rPr>
          <w:rFonts w:ascii="Times New Roman" w:hAnsi="Times New Roman"/>
          <w:sz w:val="20"/>
          <w:szCs w:val="20"/>
          <w:lang w:val="kk-KZ"/>
        </w:rPr>
        <w:t>сабырлылық,</w:t>
      </w:r>
      <w:r w:rsidR="00A84D41">
        <w:rPr>
          <w:rFonts w:ascii="Times New Roman" w:hAnsi="Times New Roman"/>
          <w:sz w:val="20"/>
          <w:szCs w:val="20"/>
          <w:lang w:val="ca-ES"/>
        </w:rPr>
        <w:t xml:space="preserve"> </w:t>
      </w:r>
      <w:r w:rsidRPr="0098778A">
        <w:rPr>
          <w:rFonts w:ascii="Times New Roman" w:hAnsi="Times New Roman"/>
          <w:sz w:val="20"/>
          <w:szCs w:val="20"/>
          <w:lang w:val="kk-KZ"/>
        </w:rPr>
        <w:t>сүйіспеншілік,</w:t>
      </w:r>
      <w:r w:rsidR="00A84D41">
        <w:rPr>
          <w:rFonts w:ascii="Times New Roman" w:hAnsi="Times New Roman"/>
          <w:sz w:val="20"/>
          <w:szCs w:val="20"/>
          <w:lang w:val="ca-ES"/>
        </w:rPr>
        <w:t xml:space="preserve"> </w:t>
      </w:r>
      <w:r w:rsidRPr="0098778A">
        <w:rPr>
          <w:rFonts w:ascii="Times New Roman" w:hAnsi="Times New Roman"/>
          <w:sz w:val="20"/>
          <w:szCs w:val="20"/>
          <w:lang w:val="kk-KZ"/>
        </w:rPr>
        <w:t>бауырмалдылық сезімдерімен толтыруы керек.</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Сопылық алаңының ұлылары исламның иман негізі болатын «таухидті» ғашықтық ұғ ымында да тілге тиек еткен.</w:t>
      </w:r>
      <w:r w:rsidR="00A84D41">
        <w:rPr>
          <w:rFonts w:ascii="Times New Roman" w:hAnsi="Times New Roman"/>
          <w:sz w:val="20"/>
          <w:szCs w:val="20"/>
          <w:lang w:val="ca-ES"/>
        </w:rPr>
        <w:t xml:space="preserve"> </w:t>
      </w:r>
      <w:r w:rsidRPr="0098778A">
        <w:rPr>
          <w:rFonts w:ascii="Times New Roman" w:hAnsi="Times New Roman"/>
          <w:sz w:val="20"/>
          <w:szCs w:val="20"/>
          <w:lang w:val="kk-KZ"/>
        </w:rPr>
        <w:t>Хикметтердің мұны айтқандағы көзге түскен жайт –адамда «мендік» сезімі бар жерде «мен және сен» екілік ұғымы бар болып,өзін Алла алдында ерікті жаратылыс иесі деп сезінетін жағдайда Алланы толық тану мүмкін еместігі.</w:t>
      </w:r>
      <w:r w:rsidR="00A84D41">
        <w:rPr>
          <w:rFonts w:ascii="Times New Roman" w:hAnsi="Times New Roman"/>
          <w:sz w:val="20"/>
          <w:szCs w:val="20"/>
          <w:lang w:val="ca-ES"/>
        </w:rPr>
        <w:t xml:space="preserve"> </w:t>
      </w:r>
      <w:r w:rsidRPr="0098778A">
        <w:rPr>
          <w:rFonts w:ascii="Times New Roman" w:hAnsi="Times New Roman"/>
          <w:sz w:val="20"/>
          <w:szCs w:val="20"/>
          <w:lang w:val="kk-KZ"/>
        </w:rPr>
        <w:t>Жан мен тән,</w:t>
      </w:r>
      <w:r w:rsidR="00A84D41">
        <w:rPr>
          <w:rFonts w:ascii="Times New Roman" w:hAnsi="Times New Roman"/>
          <w:sz w:val="20"/>
          <w:szCs w:val="20"/>
          <w:lang w:val="ca-ES"/>
        </w:rPr>
        <w:t xml:space="preserve"> </w:t>
      </w:r>
      <w:r w:rsidRPr="0098778A">
        <w:rPr>
          <w:rFonts w:ascii="Times New Roman" w:hAnsi="Times New Roman"/>
          <w:sz w:val="20"/>
          <w:szCs w:val="20"/>
          <w:lang w:val="kk-KZ"/>
        </w:rPr>
        <w:t>яғни адам болмысы ғашықтықта жанып,</w:t>
      </w:r>
      <w:r w:rsidR="00A84D41">
        <w:rPr>
          <w:rFonts w:ascii="Times New Roman" w:hAnsi="Times New Roman"/>
          <w:sz w:val="20"/>
          <w:szCs w:val="20"/>
          <w:lang w:val="ca-ES"/>
        </w:rPr>
        <w:t xml:space="preserve"> </w:t>
      </w:r>
      <w:r w:rsidRPr="0098778A">
        <w:rPr>
          <w:rFonts w:ascii="Times New Roman" w:hAnsi="Times New Roman"/>
          <w:sz w:val="20"/>
          <w:szCs w:val="20"/>
          <w:lang w:val="kk-KZ"/>
        </w:rPr>
        <w:t>осылай «екілік» жойылған тұста ғана,</w:t>
      </w:r>
      <w:r w:rsidR="00A84D41">
        <w:rPr>
          <w:rFonts w:ascii="Times New Roman" w:hAnsi="Times New Roman"/>
          <w:sz w:val="20"/>
          <w:szCs w:val="20"/>
          <w:lang w:val="ca-ES"/>
        </w:rPr>
        <w:t xml:space="preserve"> </w:t>
      </w:r>
      <w:r w:rsidRPr="0098778A">
        <w:rPr>
          <w:rFonts w:ascii="Times New Roman" w:hAnsi="Times New Roman"/>
          <w:sz w:val="20"/>
          <w:szCs w:val="20"/>
          <w:lang w:val="kk-KZ"/>
        </w:rPr>
        <w:t>Алла болмысы айқындалып, «таухидтің» нағыз мәні ашылады.</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Сопылардың көзқарасында бүкіл болмыс,Алланың ұшы-қиырсыз ой-пікірлерінің көрінісі.</w:t>
      </w:r>
      <w:r w:rsidR="00262E2D">
        <w:rPr>
          <w:rFonts w:ascii="Times New Roman" w:hAnsi="Times New Roman"/>
          <w:sz w:val="20"/>
          <w:szCs w:val="20"/>
          <w:lang w:val="ca-ES"/>
        </w:rPr>
        <w:t xml:space="preserve"> </w:t>
      </w:r>
      <w:r w:rsidRPr="0098778A">
        <w:rPr>
          <w:rFonts w:ascii="Times New Roman" w:hAnsi="Times New Roman"/>
          <w:sz w:val="20"/>
          <w:szCs w:val="20"/>
          <w:lang w:val="kk-KZ"/>
        </w:rPr>
        <w:t>Егер әр нәрес Алладан келеді десек,онда Алла адамды өз болмысы бейнесінде жаратқан болып шығады.</w:t>
      </w:r>
      <w:r w:rsidR="00A84D41">
        <w:rPr>
          <w:rFonts w:ascii="Times New Roman" w:hAnsi="Times New Roman"/>
          <w:sz w:val="20"/>
          <w:szCs w:val="20"/>
          <w:lang w:val="ca-ES"/>
        </w:rPr>
        <w:t xml:space="preserve"> </w:t>
      </w:r>
      <w:r w:rsidRPr="0098778A">
        <w:rPr>
          <w:rFonts w:ascii="Times New Roman" w:hAnsi="Times New Roman"/>
          <w:sz w:val="20"/>
          <w:szCs w:val="20"/>
          <w:lang w:val="kk-KZ"/>
        </w:rPr>
        <w:t>Дүниелік ләззаттар адамды құдайлық болмыстан айырады,</w:t>
      </w:r>
      <w:r w:rsidR="00262E2D">
        <w:rPr>
          <w:rFonts w:ascii="Times New Roman" w:hAnsi="Times New Roman"/>
          <w:sz w:val="20"/>
          <w:szCs w:val="20"/>
          <w:lang w:val="ca-ES"/>
        </w:rPr>
        <w:t xml:space="preserve"> </w:t>
      </w:r>
      <w:r w:rsidRPr="0098778A">
        <w:rPr>
          <w:rFonts w:ascii="Times New Roman" w:hAnsi="Times New Roman"/>
          <w:sz w:val="20"/>
          <w:szCs w:val="20"/>
          <w:lang w:val="kk-KZ"/>
        </w:rPr>
        <w:t>қайшылықтарға соқтырады.</w:t>
      </w:r>
      <w:r w:rsidR="00262E2D">
        <w:rPr>
          <w:rFonts w:ascii="Times New Roman" w:hAnsi="Times New Roman"/>
          <w:sz w:val="20"/>
          <w:szCs w:val="20"/>
          <w:lang w:val="ca-ES"/>
        </w:rPr>
        <w:t xml:space="preserve"> </w:t>
      </w:r>
      <w:r w:rsidRPr="0098778A">
        <w:rPr>
          <w:rFonts w:ascii="Times New Roman" w:hAnsi="Times New Roman"/>
          <w:sz w:val="20"/>
          <w:szCs w:val="20"/>
          <w:lang w:val="kk-KZ"/>
        </w:rPr>
        <w:t>Яғни,</w:t>
      </w:r>
      <w:r w:rsidR="00A84D41">
        <w:rPr>
          <w:rFonts w:ascii="Times New Roman" w:hAnsi="Times New Roman"/>
          <w:sz w:val="20"/>
          <w:szCs w:val="20"/>
          <w:lang w:val="ca-ES"/>
        </w:rPr>
        <w:t xml:space="preserve"> </w:t>
      </w:r>
      <w:r w:rsidRPr="0098778A">
        <w:rPr>
          <w:rFonts w:ascii="Times New Roman" w:hAnsi="Times New Roman"/>
          <w:sz w:val="20"/>
          <w:szCs w:val="20"/>
          <w:lang w:val="kk-KZ"/>
        </w:rPr>
        <w:t>адам риядатпен,ыждағаттылықпен,</w:t>
      </w:r>
      <w:r w:rsidR="00A84D41">
        <w:rPr>
          <w:rFonts w:ascii="Times New Roman" w:hAnsi="Times New Roman"/>
          <w:sz w:val="20"/>
          <w:szCs w:val="20"/>
          <w:lang w:val="ca-ES"/>
        </w:rPr>
        <w:t xml:space="preserve"> </w:t>
      </w:r>
      <w:r w:rsidRPr="0098778A">
        <w:rPr>
          <w:rFonts w:ascii="Times New Roman" w:hAnsi="Times New Roman"/>
          <w:sz w:val="20"/>
          <w:szCs w:val="20"/>
          <w:lang w:val="kk-KZ"/>
        </w:rPr>
        <w:t>зікірмен және ғашықтығымен адами болмысын ұмытып,</w:t>
      </w:r>
      <w:r w:rsidR="00262E2D">
        <w:rPr>
          <w:rFonts w:ascii="Times New Roman" w:hAnsi="Times New Roman"/>
          <w:sz w:val="20"/>
          <w:szCs w:val="20"/>
          <w:lang w:val="ca-ES"/>
        </w:rPr>
        <w:t xml:space="preserve"> </w:t>
      </w:r>
      <w:r w:rsidRPr="0098778A">
        <w:rPr>
          <w:rFonts w:ascii="Times New Roman" w:hAnsi="Times New Roman"/>
          <w:sz w:val="20"/>
          <w:szCs w:val="20"/>
          <w:lang w:val="kk-KZ"/>
        </w:rPr>
        <w:t>тәңір болмысына жетіп,адам дүниеге келместен бұрын алғашқы өміріне қайта алады.Осындағы адами болмыстан құдайылық болмысқа өтуді фан аи-Аллаһ (Аллада жоғалу),ал Алламен бірге жасауды бақа би-Аллаһ (Алламен бақилық бірге болу) деп атайды.</w:t>
      </w:r>
      <w:r w:rsidR="00262E2D">
        <w:rPr>
          <w:rFonts w:ascii="Times New Roman" w:hAnsi="Times New Roman"/>
          <w:sz w:val="20"/>
          <w:szCs w:val="20"/>
          <w:lang w:val="ca-ES"/>
        </w:rPr>
        <w:t xml:space="preserve"> </w:t>
      </w:r>
      <w:r w:rsidRPr="0098778A">
        <w:rPr>
          <w:rFonts w:ascii="Times New Roman" w:hAnsi="Times New Roman"/>
          <w:sz w:val="20"/>
          <w:szCs w:val="20"/>
          <w:lang w:val="kk-KZ"/>
        </w:rPr>
        <w:t>Бұ</w:t>
      </w:r>
      <w:r w:rsidR="00262E2D">
        <w:rPr>
          <w:rFonts w:ascii="Times New Roman" w:hAnsi="Times New Roman"/>
          <w:sz w:val="20"/>
          <w:szCs w:val="20"/>
          <w:lang w:val="ca-ES"/>
        </w:rPr>
        <w:t>л</w:t>
      </w:r>
      <w:r w:rsidRPr="0098778A">
        <w:rPr>
          <w:rFonts w:ascii="Times New Roman" w:hAnsi="Times New Roman"/>
          <w:sz w:val="20"/>
          <w:szCs w:val="20"/>
          <w:lang w:val="kk-KZ"/>
        </w:rPr>
        <w:t xml:space="preserve"> халде адам,өзімен бірге барлық нәрсені ұмытады.Адам өзі қайда,болмыс қайда ажырата алмайды.Хикметтердегі ғашықтық құлдың мақсаты-нәпсі және адами тілектерін тастап,өз болмысынан сытылып шығып,рухани азаттылыққа жету. «Фанадан» кейін келетін,«бақа» нәпсіге қатысты әрбір нәрседен пәни болып,құдайға қатысты нәрселермен бақилық (мәңгі бір) болу.Фана өзінен және дүниеден өту,физикалық болмысты жою емес.Алламен бірге болу,онымен бір болу деген сөз емес.Тіпті кәмілдікке жеткен жағдайда да Алла басқа,адам басқа,сопы болмысын ұмытады,</w:t>
      </w:r>
      <w:r w:rsidR="005E0015">
        <w:rPr>
          <w:rFonts w:ascii="Times New Roman" w:hAnsi="Times New Roman"/>
          <w:sz w:val="20"/>
          <w:szCs w:val="20"/>
          <w:lang w:val="ca-ES"/>
        </w:rPr>
        <w:t xml:space="preserve"> </w:t>
      </w:r>
      <w:r w:rsidRPr="0098778A">
        <w:rPr>
          <w:rFonts w:ascii="Times New Roman" w:hAnsi="Times New Roman"/>
          <w:sz w:val="20"/>
          <w:szCs w:val="20"/>
          <w:lang w:val="kk-KZ"/>
        </w:rPr>
        <w:t>бірақ физикалық болмысы жоқ деп тұжырымдай алмайды.Өзі бар басқа жаратылыс та бар,бірақ Алланы жақсы көріп,оны көрген сопы,</w:t>
      </w:r>
      <w:r w:rsidR="005E0015">
        <w:rPr>
          <w:rFonts w:ascii="Times New Roman" w:hAnsi="Times New Roman"/>
          <w:sz w:val="20"/>
          <w:szCs w:val="20"/>
          <w:lang w:val="ca-ES"/>
        </w:rPr>
        <w:t xml:space="preserve"> </w:t>
      </w:r>
      <w:r w:rsidRPr="0098778A">
        <w:rPr>
          <w:rFonts w:ascii="Times New Roman" w:hAnsi="Times New Roman"/>
          <w:sz w:val="20"/>
          <w:szCs w:val="20"/>
          <w:lang w:val="kk-KZ"/>
        </w:rPr>
        <w:t>мұның айырымын жасай алмайды.</w:t>
      </w:r>
      <w:r w:rsidR="005E0015">
        <w:rPr>
          <w:rFonts w:ascii="Times New Roman" w:hAnsi="Times New Roman"/>
          <w:sz w:val="20"/>
          <w:szCs w:val="20"/>
          <w:lang w:val="ca-ES"/>
        </w:rPr>
        <w:t xml:space="preserve"> </w:t>
      </w:r>
      <w:r w:rsidRPr="0098778A">
        <w:rPr>
          <w:rFonts w:ascii="Times New Roman" w:hAnsi="Times New Roman"/>
          <w:sz w:val="20"/>
          <w:szCs w:val="20"/>
          <w:lang w:val="kk-KZ"/>
        </w:rPr>
        <w:t>Жүнәйд әл-бағдадидың көзқарасы бойынша,фана-адамның өз болмысынан Алла болмысына өтуі емес,</w:t>
      </w:r>
      <w:r w:rsidR="005E0015">
        <w:rPr>
          <w:rFonts w:ascii="Times New Roman" w:hAnsi="Times New Roman"/>
          <w:sz w:val="20"/>
          <w:szCs w:val="20"/>
          <w:lang w:val="ca-ES"/>
        </w:rPr>
        <w:t xml:space="preserve"> </w:t>
      </w:r>
      <w:r w:rsidRPr="0098778A">
        <w:rPr>
          <w:rFonts w:ascii="Times New Roman" w:hAnsi="Times New Roman"/>
          <w:sz w:val="20"/>
          <w:szCs w:val="20"/>
          <w:lang w:val="kk-KZ"/>
        </w:rPr>
        <w:t>бірақ өзінің қалауының Абағдалланың қалауына өту дегбіріменен сөз.Сондықтан олар одан түбірімен өзгеше,</w:t>
      </w:r>
      <w:r w:rsidR="005E0015">
        <w:rPr>
          <w:rFonts w:ascii="Times New Roman" w:hAnsi="Times New Roman"/>
          <w:sz w:val="20"/>
          <w:szCs w:val="20"/>
          <w:lang w:val="ca-ES"/>
        </w:rPr>
        <w:t xml:space="preserve"> </w:t>
      </w:r>
      <w:r w:rsidRPr="0098778A">
        <w:rPr>
          <w:rFonts w:ascii="Times New Roman" w:hAnsi="Times New Roman"/>
          <w:sz w:val="20"/>
          <w:szCs w:val="20"/>
          <w:lang w:val="kk-KZ"/>
        </w:rPr>
        <w:t>өз көздерін жоғалтып Алланың көзімен көреді.</w:t>
      </w:r>
      <w:r w:rsidR="005E0015">
        <w:rPr>
          <w:rFonts w:ascii="Times New Roman" w:hAnsi="Times New Roman"/>
          <w:sz w:val="20"/>
          <w:szCs w:val="20"/>
          <w:lang w:val="ca-ES"/>
        </w:rPr>
        <w:t xml:space="preserve"> </w:t>
      </w:r>
      <w:r w:rsidRPr="0098778A">
        <w:rPr>
          <w:rFonts w:ascii="Times New Roman" w:hAnsi="Times New Roman"/>
          <w:sz w:val="20"/>
          <w:szCs w:val="20"/>
          <w:lang w:val="kk-KZ"/>
        </w:rPr>
        <w:t>Алланың құдіретімен қашан да жалғыз қалады.</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Фана үш түрлі болып кездеседі:бірінісі фана фи мақсуд болып сопының өз тілектері мен қалауларына қарап емес,құдайдың тілектері мен қалауларына қарап әрекет етуі.Өз қалауын алла қалауында жоқ қылуы.</w:t>
      </w:r>
      <w:r w:rsidR="005E0015">
        <w:rPr>
          <w:rFonts w:ascii="Times New Roman" w:hAnsi="Times New Roman"/>
          <w:sz w:val="20"/>
          <w:szCs w:val="20"/>
          <w:lang w:val="ca-ES"/>
        </w:rPr>
        <w:t xml:space="preserve"> </w:t>
      </w:r>
      <w:r w:rsidRPr="0098778A">
        <w:rPr>
          <w:rFonts w:ascii="Times New Roman" w:hAnsi="Times New Roman"/>
          <w:sz w:val="20"/>
          <w:szCs w:val="20"/>
          <w:lang w:val="kk-KZ"/>
        </w:rPr>
        <w:t>Екінші фана фи шухуд сопының әрбір нәрсені Алланың нұрымен нұрланған деп білуі,одан басқа ештеңе көрмеу.Үшінші фана фи ужуд сопының әрбір нәрсені  Алла деп көруі,</w:t>
      </w:r>
      <w:r w:rsidR="00106047" w:rsidRPr="0098778A">
        <w:rPr>
          <w:rFonts w:ascii="Times New Roman" w:hAnsi="Times New Roman"/>
          <w:sz w:val="20"/>
          <w:szCs w:val="20"/>
          <w:lang w:val="kk-KZ"/>
        </w:rPr>
        <w:t xml:space="preserve"> </w:t>
      </w:r>
      <w:r w:rsidRPr="0098778A">
        <w:rPr>
          <w:rFonts w:ascii="Times New Roman" w:hAnsi="Times New Roman"/>
          <w:sz w:val="20"/>
          <w:szCs w:val="20"/>
          <w:lang w:val="kk-KZ"/>
        </w:rPr>
        <w:t>Алла деп тануы.</w:t>
      </w:r>
      <w:r w:rsidR="005E0015">
        <w:rPr>
          <w:rFonts w:ascii="Times New Roman" w:hAnsi="Times New Roman"/>
          <w:sz w:val="20"/>
          <w:szCs w:val="20"/>
          <w:lang w:val="ca-ES"/>
        </w:rPr>
        <w:t xml:space="preserve"> </w:t>
      </w:r>
      <w:r w:rsidRPr="0098778A">
        <w:rPr>
          <w:rFonts w:ascii="Times New Roman" w:hAnsi="Times New Roman"/>
          <w:sz w:val="20"/>
          <w:szCs w:val="20"/>
          <w:lang w:val="kk-KZ"/>
        </w:rPr>
        <w:t>Хикметтердегі фана жағдайының хәл не мақам екенін айқындау қиынырақ.Өзінің теософиялық пікірлерінде бірқатар сопылық ойшылдар,</w:t>
      </w:r>
      <w:r w:rsidR="005E0015">
        <w:rPr>
          <w:rFonts w:ascii="Times New Roman" w:hAnsi="Times New Roman"/>
          <w:sz w:val="20"/>
          <w:szCs w:val="20"/>
          <w:lang w:val="ca-ES"/>
        </w:rPr>
        <w:t xml:space="preserve"> </w:t>
      </w:r>
      <w:r w:rsidRPr="0098778A">
        <w:rPr>
          <w:rFonts w:ascii="Times New Roman" w:hAnsi="Times New Roman"/>
          <w:sz w:val="20"/>
          <w:szCs w:val="20"/>
          <w:lang w:val="kk-KZ"/>
        </w:rPr>
        <w:t>әл-Нұри мен әл-харраздың тұжырымдауларынша құдайға бартын жолдың соңғы тұраңы Алланың дидарын көру,</w:t>
      </w:r>
      <w:r w:rsidR="005E0015">
        <w:rPr>
          <w:rFonts w:ascii="Times New Roman" w:hAnsi="Times New Roman"/>
          <w:sz w:val="20"/>
          <w:szCs w:val="20"/>
          <w:lang w:val="ca-ES"/>
        </w:rPr>
        <w:t xml:space="preserve"> </w:t>
      </w:r>
      <w:r w:rsidRPr="0098778A">
        <w:rPr>
          <w:rFonts w:ascii="Times New Roman" w:hAnsi="Times New Roman"/>
          <w:sz w:val="20"/>
          <w:szCs w:val="20"/>
          <w:lang w:val="kk-KZ"/>
        </w:rPr>
        <w:t>алламен бірге болу.Жоңарыда келтірілген түсіндірмелерден кейін,жалпы фана ұғымының мәнін былай қорытындылауға болады:фана-бұл қоршаған әлемнен бөліну,</w:t>
      </w:r>
      <w:r w:rsidR="005E0015">
        <w:rPr>
          <w:rFonts w:ascii="Times New Roman" w:hAnsi="Times New Roman"/>
          <w:sz w:val="20"/>
          <w:szCs w:val="20"/>
          <w:lang w:val="ca-ES"/>
        </w:rPr>
        <w:t xml:space="preserve"> </w:t>
      </w:r>
      <w:r w:rsidRPr="0098778A">
        <w:rPr>
          <w:rFonts w:ascii="Times New Roman" w:hAnsi="Times New Roman"/>
          <w:sz w:val="20"/>
          <w:szCs w:val="20"/>
          <w:lang w:val="kk-KZ"/>
        </w:rPr>
        <w:t>сананы,</w:t>
      </w:r>
      <w:r w:rsidR="005E0015">
        <w:rPr>
          <w:rFonts w:ascii="Times New Roman" w:hAnsi="Times New Roman"/>
          <w:sz w:val="20"/>
          <w:szCs w:val="20"/>
          <w:lang w:val="ca-ES"/>
        </w:rPr>
        <w:t xml:space="preserve"> </w:t>
      </w:r>
      <w:r w:rsidRPr="0098778A">
        <w:rPr>
          <w:rFonts w:ascii="Times New Roman" w:hAnsi="Times New Roman"/>
          <w:sz w:val="20"/>
          <w:szCs w:val="20"/>
          <w:lang w:val="kk-KZ"/>
        </w:rPr>
        <w:t xml:space="preserve">сезімдер мен жеке қасиеттерді </w:t>
      </w:r>
      <w:r w:rsidRPr="0098778A">
        <w:rPr>
          <w:rFonts w:ascii="Times New Roman" w:hAnsi="Times New Roman"/>
          <w:sz w:val="20"/>
          <w:szCs w:val="20"/>
          <w:lang w:val="kk-KZ"/>
        </w:rPr>
        <w:lastRenderedPageBreak/>
        <w:t>жоғалту.фана жағдайындағы сопы аллаға қарсы әрекеттер жасамайды,ол Алланың қорғауында (махфуз),сол үшін сопының еркі құдай еркімен алмасады.</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Хикметтердегі ұғымдар мен белгілер формасындағы терминдерді,сопылық философияны беру үшін қолданылатын техникалық терминдердің мән-маңанасын білу-Қ.А.Ясауидің образды ойлау әлемін ашатын кілт болуы мүмкін. Хикметтерге назар салсақ:</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«Шауқ шарабын ичкан қилур дуниа талақ,</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Хызыр бабам килиб анка берур сабақ.</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Дуниа тайфық қилиб юргил юзмиң талақ» </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Шарап пен шамшырақ» кейде сопының фана (сіңу,жоғалу) халінің қажетті жағдайы саналады.Өйткені шарап «шарапты ішуші» (сопы) мен «шарапты беруші» (құдай) болуын талап етеді.Яғни «Шарап» Алла нұры.Сондықтан-оны махаббат оты және ең жоғары ғашықтық жағдайы дейді.Бұл ғашықтықтың дүниені нұрландыратыны соншалық,сопы дүниеден безеді. «Шарап» пен «шамшырақ»-тұтқынға түсіретін нұрлар. «Шарап ішу»-бұл сүйіктінің рахымы.Хикметтерде Ясауидің ғашық құл ретінде сүйіктісінің рахымына бөленгенін айтады.«Шарап»-бұл айна,бұл айнадан сопы өзінің ғашықтығын көре алады.Рухани кемелдену  жолындағы ғашықтың жағдайын,бұл дүниеден айрылып,рухани қуанышқа бөленген ойшылдың хикметтерінде көрсетеді.Бұл хикметтерде сопы-ақын басынан кешірген тәжірбиесін сипаттайды.«Диуани хикмет» сопылық психоанлиздің тамаша үлгісі:</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«Он туқизда йатмиш мақам захир булду,</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Зикрин айтыб ич йаташим тахир булду.               </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Қайда барсам хызыр бабам хазыр болду,</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Ғаус ал-ғиас мәй ичурдм мана»</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Дж.Триминэм насут шариғатқа,малакут тарихатқа,джабарут марифатқа,лахут хақиқатқа сәйкестігін алға тартады.Сопылық философиясы ұғымдары тұрғысынан сараптап қарағанда сонғы пікір шындыққа сайып келеді.Ғалымдық түсініктер ретінде «лахут», «малакут», «жабарут», «насут» ұғымдары символикалық түрде ақиқатқа алып баратын төрт сатылы болмысқа анықтамалық формада бекітілген,яғни дүниелік бұхаралық істерге қатысты шариғатты «насут»уді ғана,періштелік дәрежеге жетуді мақсат еткендіктен тарихатты «малакут»,Алланың қалауымен ғана танылатын әлемге қатысты «жабарут»,Аллаға ғана мәлім,ал адам үшін танылмайтын әлемге қатысты лахут ұғымдары қолданылған.</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Қ.А.Ясауи хикметтерінің өн бойын алып тұрған бұл махаббат мақамы сопының рухын билемейінше, «шауқ шарабы» тартылмайды:</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«хизмет  қылыб йатшиларин дуа алсам,</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Андин сунра шауқ шарабын татқум келур»    </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Сопылық ұғым ретінде «шауқ» деп сүйіктісін көру үшін жүректің уайымы мен қобалжуын айтады.Қобалжудың күшеюі сүйіспеншіліктің күшеюімен тең.Сүйіспеншілігі көп болғанның қобалжуы соншалық көп.«Шауқ»-махаббаттың арасында жүректе жанатын от.Сопылар бұл туралы «шауқ»-жүректен шығатын от,оттың шығу себебі айрылысу.Бұл отты ғашықтардың қосылуы сөндіре алады.Рухта сүйіктіні көру халі басым келсе,</w:t>
      </w:r>
      <w:r w:rsidR="00440E00" w:rsidRPr="0098778A">
        <w:rPr>
          <w:rFonts w:ascii="Times New Roman" w:hAnsi="Times New Roman"/>
          <w:sz w:val="20"/>
          <w:szCs w:val="20"/>
          <w:lang w:val="kk-KZ"/>
        </w:rPr>
        <w:t xml:space="preserve"> </w:t>
      </w:r>
      <w:r w:rsidRPr="0098778A">
        <w:rPr>
          <w:rFonts w:ascii="Times New Roman" w:hAnsi="Times New Roman"/>
          <w:sz w:val="20"/>
          <w:szCs w:val="20"/>
          <w:lang w:val="kk-KZ"/>
        </w:rPr>
        <w:t>шауқ оған жол таба алмайды.Сүйіктінің жанын да болу шауқы болса,ризалықты қалаудан пайда болады.Алайда бірге болғанда да,айрылысқанда да адамды ешбір тастамайтын шауқтар болады.Құран Кәрімде айтылған: «кім Аллаға жолығуды үміттенсе,әрине Алланың белгілі мезгілі келеді,ол,аса естуші,</w:t>
      </w:r>
      <w:r w:rsidR="00106047" w:rsidRPr="0098778A">
        <w:rPr>
          <w:rFonts w:ascii="Times New Roman" w:hAnsi="Times New Roman"/>
          <w:sz w:val="20"/>
          <w:szCs w:val="20"/>
          <w:lang w:val="kk-KZ"/>
        </w:rPr>
        <w:t xml:space="preserve"> </w:t>
      </w:r>
      <w:r w:rsidRPr="0098778A">
        <w:rPr>
          <w:rFonts w:ascii="Times New Roman" w:hAnsi="Times New Roman"/>
          <w:sz w:val="20"/>
          <w:szCs w:val="20"/>
          <w:lang w:val="kk-KZ"/>
        </w:rPr>
        <w:t>толық білуші»(Анкабус сүресі,5аят),</w:t>
      </w:r>
      <w:r w:rsidR="00106047" w:rsidRPr="0098778A">
        <w:rPr>
          <w:rFonts w:ascii="Times New Roman" w:hAnsi="Times New Roman"/>
          <w:sz w:val="20"/>
          <w:szCs w:val="20"/>
          <w:lang w:val="kk-KZ"/>
        </w:rPr>
        <w:t xml:space="preserve"> </w:t>
      </w:r>
      <w:r w:rsidRPr="0098778A">
        <w:rPr>
          <w:rFonts w:ascii="Times New Roman" w:hAnsi="Times New Roman"/>
          <w:sz w:val="20"/>
          <w:szCs w:val="20"/>
          <w:lang w:val="kk-KZ"/>
        </w:rPr>
        <w:t>деген аятта Аллаға жетуді қалау шауқы көрсетілген.</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Қ.А.Ясауидің хикметтерінде қолданылған «жамал» ұғымы,ол көркем болу деп аударылады.Жамал сопылық философиясындағы Алланың атауларының бірі. «Жамалулла» (Алланың жамалы) деп айтылғанда,Алланың рахымы,мейірімі,ізгілігі,ұлылығы сияқты қасиеттер мен ұғымдар қамтылады:</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«Ошул уақтыда илаһимни жамалини,</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Мана кузи бирла ғиян кургим келур»</w:t>
      </w:r>
    </w:p>
    <w:p w:rsidR="00AB20F3" w:rsidRPr="0098778A" w:rsidRDefault="00AB20F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Яғни Алланың бұйырғандары мен тыйым салуларына дүниеде бойсұнғандар,пайғамбардың жеткізгендеріне көңілден разы болғандар ахыретте Алланың «жамалын» көру мүмкіншілігіне ие болады. «Қиямет күні,кейбір жүздер жарқылдап,раббына қарайды» (Қиямет сүресі,22-23аяттар).Пайғамбарымыз Мұхаммед (с.ғ.с) бір хадисінде былай деген:сіздер мына айды көріп тұрғандарыңыздай,раббыңызды (ахыретте)  көресіздер.Алланы көру үшін бей-берекеттілікке түспейсіздер». Қорыта айтқанда сопылардың пайда болуының алғы шарттарына тоқтала отырып,оның ислам діні мен араб халифаты тарихының обьективті жағдайларымен және халифат құрамына кірген халықтардың мәдени даму үрдістерімен тығыз байланыста қалыптасқан.Қ.А.Яссуидің негізгі мақсаты-Алламен танысу,оның бейнесін көру.Алланы тану сопылар үшін бүкіл өмірінің мәнін танумен бірдей.</w:t>
      </w:r>
    </w:p>
    <w:p w:rsidR="00AB20F3" w:rsidRPr="0098778A" w:rsidRDefault="00AB20F3" w:rsidP="0098778A">
      <w:pPr>
        <w:spacing w:after="0" w:line="233" w:lineRule="auto"/>
        <w:ind w:firstLine="340"/>
        <w:rPr>
          <w:rFonts w:ascii="Times New Roman" w:hAnsi="Times New Roman"/>
          <w:sz w:val="20"/>
          <w:szCs w:val="20"/>
          <w:lang w:val="kk-KZ"/>
        </w:rPr>
      </w:pPr>
    </w:p>
    <w:p w:rsidR="00665E85" w:rsidRPr="00262E2D" w:rsidRDefault="00665E85" w:rsidP="0098778A">
      <w:pPr>
        <w:spacing w:after="0" w:line="233" w:lineRule="auto"/>
        <w:ind w:firstLine="340"/>
        <w:jc w:val="center"/>
        <w:rPr>
          <w:rFonts w:ascii="Times New Roman" w:hAnsi="Times New Roman"/>
          <w:b/>
          <w:i/>
          <w:sz w:val="18"/>
          <w:szCs w:val="18"/>
          <w:lang w:val="kk-KZ"/>
        </w:rPr>
      </w:pPr>
      <w:r w:rsidRPr="00262E2D">
        <w:rPr>
          <w:rFonts w:ascii="Times New Roman" w:hAnsi="Times New Roman"/>
          <w:b/>
          <w:i/>
          <w:sz w:val="18"/>
          <w:szCs w:val="18"/>
          <w:lang w:val="kk-KZ"/>
        </w:rPr>
        <w:t>Қолданылған әдебиеттер тізімі:</w:t>
      </w:r>
    </w:p>
    <w:p w:rsidR="00AB20F3" w:rsidRPr="00262E2D" w:rsidRDefault="00AB20F3" w:rsidP="0098778A">
      <w:pPr>
        <w:spacing w:after="0" w:line="233" w:lineRule="auto"/>
        <w:ind w:firstLine="340"/>
        <w:rPr>
          <w:rFonts w:ascii="Times New Roman" w:hAnsi="Times New Roman"/>
          <w:sz w:val="18"/>
          <w:szCs w:val="18"/>
          <w:lang w:val="kk-KZ"/>
        </w:rPr>
      </w:pPr>
      <w:r w:rsidRPr="00262E2D">
        <w:rPr>
          <w:rFonts w:ascii="Times New Roman" w:hAnsi="Times New Roman"/>
          <w:sz w:val="18"/>
          <w:szCs w:val="18"/>
          <w:lang w:val="kk-KZ"/>
        </w:rPr>
        <w:t>1.Қолжазба Қ.А.Ясауи «Диуани и хикмет» Қазан 1878 ж.</w:t>
      </w:r>
    </w:p>
    <w:p w:rsidR="00AB20F3" w:rsidRPr="00262E2D" w:rsidRDefault="00AB20F3" w:rsidP="0098778A">
      <w:pPr>
        <w:spacing w:after="0" w:line="233" w:lineRule="auto"/>
        <w:ind w:firstLine="340"/>
        <w:rPr>
          <w:rFonts w:ascii="Times New Roman" w:hAnsi="Times New Roman"/>
          <w:sz w:val="18"/>
          <w:szCs w:val="18"/>
          <w:lang w:val="kk-KZ"/>
        </w:rPr>
      </w:pPr>
      <w:r w:rsidRPr="00262E2D">
        <w:rPr>
          <w:rFonts w:ascii="Times New Roman" w:hAnsi="Times New Roman"/>
          <w:sz w:val="18"/>
          <w:szCs w:val="18"/>
          <w:lang w:val="kk-KZ"/>
        </w:rPr>
        <w:t>2. «Құран Кәрім» қазақша мағана және түсінігі.-Сауд арабиясы,1991-654 б.</w:t>
      </w:r>
    </w:p>
    <w:p w:rsidR="00AB20F3" w:rsidRPr="00262E2D" w:rsidRDefault="00AB20F3" w:rsidP="0098778A">
      <w:pPr>
        <w:spacing w:after="0" w:line="233" w:lineRule="auto"/>
        <w:ind w:firstLine="340"/>
        <w:rPr>
          <w:rFonts w:ascii="Times New Roman" w:hAnsi="Times New Roman"/>
          <w:sz w:val="18"/>
          <w:szCs w:val="18"/>
          <w:lang w:val="kk-KZ"/>
        </w:rPr>
      </w:pPr>
      <w:r w:rsidRPr="00262E2D">
        <w:rPr>
          <w:rFonts w:ascii="Times New Roman" w:hAnsi="Times New Roman"/>
          <w:sz w:val="18"/>
          <w:szCs w:val="18"/>
          <w:lang w:val="kk-KZ"/>
        </w:rPr>
        <w:t>3. «Мират-и Утшақ» сопылық терминдер сөздігі.</w:t>
      </w:r>
    </w:p>
    <w:p w:rsidR="00AB20F3" w:rsidRPr="00262E2D" w:rsidRDefault="00AB20F3" w:rsidP="0098778A">
      <w:pPr>
        <w:spacing w:after="0" w:line="233" w:lineRule="auto"/>
        <w:ind w:firstLine="340"/>
        <w:rPr>
          <w:rFonts w:ascii="Times New Roman" w:hAnsi="Times New Roman"/>
          <w:sz w:val="18"/>
          <w:szCs w:val="18"/>
          <w:lang w:val="kk-KZ"/>
        </w:rPr>
      </w:pPr>
      <w:r w:rsidRPr="00262E2D">
        <w:rPr>
          <w:rFonts w:ascii="Times New Roman" w:hAnsi="Times New Roman"/>
          <w:sz w:val="18"/>
          <w:szCs w:val="18"/>
          <w:lang w:val="kk-KZ"/>
        </w:rPr>
        <w:t>4. Қ.А.Ясауидің  «Диуани и хикметтегі» сопылық ұғымдардың түсініктемесі. Қ.Қаратышқанова.</w:t>
      </w:r>
    </w:p>
    <w:p w:rsidR="00AB20F3" w:rsidRPr="00262E2D" w:rsidRDefault="00AB20F3" w:rsidP="0098778A">
      <w:pPr>
        <w:spacing w:after="0" w:line="233" w:lineRule="auto"/>
        <w:ind w:firstLine="340"/>
        <w:rPr>
          <w:rFonts w:ascii="Times New Roman" w:hAnsi="Times New Roman"/>
          <w:sz w:val="18"/>
          <w:szCs w:val="18"/>
          <w:lang w:val="kk-KZ"/>
        </w:rPr>
      </w:pPr>
      <w:r w:rsidRPr="00262E2D">
        <w:rPr>
          <w:rFonts w:ascii="Times New Roman" w:hAnsi="Times New Roman"/>
          <w:sz w:val="18"/>
          <w:szCs w:val="18"/>
          <w:lang w:val="kk-KZ"/>
        </w:rPr>
        <w:t>5. « Қ.А.Ясауи мұрасы мен ілімінің зерттелу мәселелері» атты ғылыми-практикалық конференция материалдарының жинағы,Түркістан 2008 ж.Бас редакторы А.Сафуллин</w:t>
      </w:r>
    </w:p>
    <w:p w:rsidR="002307F6" w:rsidRPr="00262E2D" w:rsidRDefault="002307F6" w:rsidP="0098778A">
      <w:pPr>
        <w:spacing w:after="0" w:line="233" w:lineRule="auto"/>
        <w:ind w:firstLine="340"/>
        <w:jc w:val="both"/>
        <w:rPr>
          <w:rFonts w:ascii="Times New Roman" w:hAnsi="Times New Roman"/>
          <w:sz w:val="18"/>
          <w:szCs w:val="18"/>
          <w:lang w:val="kk-KZ"/>
        </w:rPr>
      </w:pPr>
    </w:p>
    <w:p w:rsidR="00FD52A1" w:rsidRPr="0098778A" w:rsidRDefault="00FD52A1" w:rsidP="0098778A">
      <w:pPr>
        <w:spacing w:after="0" w:line="233" w:lineRule="auto"/>
        <w:ind w:firstLine="340"/>
        <w:jc w:val="both"/>
        <w:rPr>
          <w:rFonts w:ascii="Times New Roman" w:hAnsi="Times New Roman"/>
          <w:sz w:val="20"/>
          <w:szCs w:val="20"/>
          <w:lang w:val="kk-KZ"/>
        </w:rPr>
      </w:pPr>
    </w:p>
    <w:p w:rsidR="00262E2D" w:rsidRDefault="00262E2D" w:rsidP="0098778A">
      <w:pPr>
        <w:spacing w:after="0" w:line="233" w:lineRule="auto"/>
        <w:ind w:firstLine="340"/>
        <w:jc w:val="right"/>
        <w:rPr>
          <w:rFonts w:ascii="Times New Roman" w:hAnsi="Times New Roman"/>
          <w:b/>
          <w:i/>
          <w:sz w:val="20"/>
          <w:szCs w:val="20"/>
          <w:lang w:val="ca-ES"/>
        </w:rPr>
      </w:pPr>
    </w:p>
    <w:p w:rsidR="005C39C9" w:rsidRDefault="005C39C9" w:rsidP="0098778A">
      <w:pPr>
        <w:spacing w:after="0" w:line="233" w:lineRule="auto"/>
        <w:ind w:firstLine="340"/>
        <w:jc w:val="right"/>
        <w:rPr>
          <w:rFonts w:ascii="Times New Roman" w:hAnsi="Times New Roman"/>
          <w:b/>
          <w:i/>
          <w:sz w:val="20"/>
          <w:szCs w:val="20"/>
          <w:lang w:val="ca-ES"/>
        </w:rPr>
      </w:pPr>
    </w:p>
    <w:p w:rsidR="00FD52A1" w:rsidRPr="0098778A" w:rsidRDefault="00CC6133"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lastRenderedPageBreak/>
        <w:t xml:space="preserve">Прусакова </w:t>
      </w:r>
      <w:r w:rsidR="00FD52A1" w:rsidRPr="0098778A">
        <w:rPr>
          <w:rFonts w:ascii="Times New Roman" w:hAnsi="Times New Roman"/>
          <w:b/>
          <w:i/>
          <w:sz w:val="20"/>
          <w:szCs w:val="20"/>
        </w:rPr>
        <w:t>К.</w:t>
      </w:r>
      <w:r w:rsidRPr="0098778A">
        <w:rPr>
          <w:rFonts w:ascii="Times New Roman" w:hAnsi="Times New Roman"/>
          <w:b/>
          <w:i/>
          <w:sz w:val="20"/>
          <w:szCs w:val="20"/>
        </w:rPr>
        <w:t>,</w:t>
      </w:r>
    </w:p>
    <w:p w:rsidR="00CC6133" w:rsidRPr="0098778A" w:rsidRDefault="00CC6133"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студентка 2 курса отделения философии</w:t>
      </w:r>
    </w:p>
    <w:p w:rsidR="00106047" w:rsidRPr="0098778A" w:rsidRDefault="00106047"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FD52A1" w:rsidRPr="0098778A" w:rsidRDefault="00FD52A1" w:rsidP="0098778A">
      <w:pPr>
        <w:spacing w:after="0" w:line="233" w:lineRule="auto"/>
        <w:ind w:firstLine="340"/>
        <w:jc w:val="right"/>
        <w:rPr>
          <w:rFonts w:ascii="Times New Roman" w:hAnsi="Times New Roman"/>
          <w:b/>
          <w:bCs/>
          <w:i/>
          <w:sz w:val="20"/>
          <w:szCs w:val="20"/>
        </w:rPr>
      </w:pPr>
      <w:r w:rsidRPr="0098778A">
        <w:rPr>
          <w:rFonts w:ascii="Times New Roman" w:hAnsi="Times New Roman"/>
          <w:b/>
          <w:bCs/>
          <w:i/>
          <w:sz w:val="20"/>
          <w:szCs w:val="20"/>
        </w:rPr>
        <w:t>Научный руководитель:</w:t>
      </w:r>
    </w:p>
    <w:p w:rsidR="00FD52A1" w:rsidRPr="0098778A" w:rsidRDefault="004021A7" w:rsidP="0098778A">
      <w:pPr>
        <w:spacing w:after="0" w:line="233" w:lineRule="auto"/>
        <w:ind w:firstLine="340"/>
        <w:jc w:val="right"/>
        <w:rPr>
          <w:rFonts w:ascii="Times New Roman" w:hAnsi="Times New Roman"/>
          <w:bCs/>
          <w:sz w:val="20"/>
          <w:szCs w:val="20"/>
        </w:rPr>
      </w:pPr>
      <w:r w:rsidRPr="0098778A">
        <w:rPr>
          <w:rFonts w:ascii="Times New Roman" w:hAnsi="Times New Roman"/>
          <w:b/>
          <w:bCs/>
          <w:i/>
          <w:sz w:val="20"/>
          <w:szCs w:val="20"/>
        </w:rPr>
        <w:t>д.</w:t>
      </w:r>
      <w:r w:rsidR="00FD52A1" w:rsidRPr="0098778A">
        <w:rPr>
          <w:rFonts w:ascii="Times New Roman" w:hAnsi="Times New Roman"/>
          <w:b/>
          <w:bCs/>
          <w:i/>
          <w:sz w:val="20"/>
          <w:szCs w:val="20"/>
        </w:rPr>
        <w:t>ф</w:t>
      </w:r>
      <w:r w:rsidR="00CC6133" w:rsidRPr="0098778A">
        <w:rPr>
          <w:rFonts w:ascii="Times New Roman" w:hAnsi="Times New Roman"/>
          <w:b/>
          <w:bCs/>
          <w:i/>
          <w:sz w:val="20"/>
          <w:szCs w:val="20"/>
        </w:rPr>
        <w:t>илос</w:t>
      </w:r>
      <w:r w:rsidR="00FD52A1" w:rsidRPr="0098778A">
        <w:rPr>
          <w:rFonts w:ascii="Times New Roman" w:hAnsi="Times New Roman"/>
          <w:b/>
          <w:bCs/>
          <w:i/>
          <w:sz w:val="20"/>
          <w:szCs w:val="20"/>
        </w:rPr>
        <w:t>.н.,</w:t>
      </w:r>
      <w:r w:rsidRPr="0098778A">
        <w:rPr>
          <w:rFonts w:ascii="Times New Roman" w:hAnsi="Times New Roman"/>
          <w:b/>
          <w:bCs/>
          <w:i/>
          <w:sz w:val="20"/>
          <w:szCs w:val="20"/>
          <w:lang w:val="kk-KZ"/>
        </w:rPr>
        <w:t xml:space="preserve"> </w:t>
      </w:r>
      <w:r w:rsidR="00FD52A1" w:rsidRPr="0098778A">
        <w:rPr>
          <w:rFonts w:ascii="Times New Roman" w:hAnsi="Times New Roman"/>
          <w:b/>
          <w:bCs/>
          <w:i/>
          <w:sz w:val="20"/>
          <w:szCs w:val="20"/>
        </w:rPr>
        <w:t>профессор Абдигалиева Г.К</w:t>
      </w:r>
      <w:r w:rsidR="00FD52A1" w:rsidRPr="0098778A">
        <w:rPr>
          <w:rFonts w:ascii="Times New Roman" w:hAnsi="Times New Roman"/>
          <w:bCs/>
          <w:sz w:val="20"/>
          <w:szCs w:val="20"/>
        </w:rPr>
        <w:t>.</w:t>
      </w:r>
    </w:p>
    <w:p w:rsidR="00FD52A1" w:rsidRPr="0098778A" w:rsidRDefault="00FD52A1" w:rsidP="0098778A">
      <w:pPr>
        <w:spacing w:after="0" w:line="233" w:lineRule="auto"/>
        <w:ind w:firstLine="340"/>
        <w:jc w:val="right"/>
        <w:rPr>
          <w:rFonts w:ascii="Times New Roman" w:hAnsi="Times New Roman"/>
          <w:b/>
          <w:bCs/>
          <w:sz w:val="20"/>
          <w:szCs w:val="20"/>
        </w:rPr>
      </w:pPr>
    </w:p>
    <w:p w:rsidR="00FD52A1" w:rsidRPr="0098778A" w:rsidRDefault="00FD52A1" w:rsidP="0098778A">
      <w:pPr>
        <w:spacing w:after="0" w:line="233" w:lineRule="auto"/>
        <w:ind w:firstLine="340"/>
        <w:jc w:val="center"/>
        <w:rPr>
          <w:rFonts w:ascii="Times New Roman" w:hAnsi="Times New Roman"/>
          <w:b/>
          <w:bCs/>
          <w:caps/>
          <w:sz w:val="20"/>
          <w:szCs w:val="20"/>
          <w:lang w:val="kk-KZ"/>
        </w:rPr>
      </w:pPr>
      <w:r w:rsidRPr="0098778A">
        <w:rPr>
          <w:rFonts w:ascii="Times New Roman" w:hAnsi="Times New Roman"/>
          <w:b/>
          <w:bCs/>
          <w:caps/>
          <w:sz w:val="20"/>
          <w:szCs w:val="20"/>
        </w:rPr>
        <w:t xml:space="preserve">Философские новации в суфизме </w:t>
      </w:r>
    </w:p>
    <w:p w:rsidR="00FD52A1" w:rsidRPr="0098778A" w:rsidRDefault="00FD52A1" w:rsidP="0098778A">
      <w:pPr>
        <w:spacing w:after="0" w:line="233" w:lineRule="auto"/>
        <w:ind w:firstLine="340"/>
        <w:jc w:val="center"/>
        <w:rPr>
          <w:rFonts w:ascii="Times New Roman" w:hAnsi="Times New Roman"/>
          <w:b/>
          <w:bCs/>
          <w:caps/>
          <w:sz w:val="20"/>
          <w:szCs w:val="20"/>
          <w:lang w:val="kk-KZ"/>
        </w:rPr>
      </w:pPr>
    </w:p>
    <w:p w:rsidR="00FD52A1" w:rsidRPr="0098778A" w:rsidRDefault="00FD52A1" w:rsidP="0098778A">
      <w:pPr>
        <w:spacing w:after="0" w:line="233" w:lineRule="auto"/>
        <w:ind w:firstLine="340"/>
        <w:jc w:val="both"/>
        <w:rPr>
          <w:rFonts w:ascii="Times New Roman" w:hAnsi="Times New Roman"/>
          <w:b/>
          <w:bCs/>
          <w:sz w:val="20"/>
          <w:szCs w:val="20"/>
        </w:rPr>
      </w:pPr>
      <w:r w:rsidRPr="0098778A">
        <w:rPr>
          <w:rFonts w:ascii="Times New Roman" w:hAnsi="Times New Roman"/>
          <w:sz w:val="20"/>
          <w:szCs w:val="20"/>
        </w:rPr>
        <w:t xml:space="preserve">Суфизм – мистико-аскетическое течение в исламе, возникшее в рамках суннизма в </w:t>
      </w:r>
      <w:hyperlink r:id="rId158" w:tooltip="VIII век" w:history="1">
        <w:r w:rsidRPr="0098778A">
          <w:rPr>
            <w:rFonts w:ascii="Times New Roman" w:hAnsi="Times New Roman"/>
            <w:sz w:val="20"/>
            <w:szCs w:val="20"/>
          </w:rPr>
          <w:t>VIII</w:t>
        </w:r>
      </w:hyperlink>
      <w:r w:rsidRPr="0098778A">
        <w:rPr>
          <w:rFonts w:ascii="Times New Roman" w:hAnsi="Times New Roman"/>
          <w:sz w:val="20"/>
          <w:szCs w:val="20"/>
        </w:rPr>
        <w:t>—</w:t>
      </w:r>
      <w:hyperlink r:id="rId159" w:tooltip="IX век" w:history="1">
        <w:r w:rsidRPr="0098778A">
          <w:rPr>
            <w:rFonts w:ascii="Times New Roman" w:hAnsi="Times New Roman"/>
            <w:sz w:val="20"/>
            <w:szCs w:val="20"/>
          </w:rPr>
          <w:t xml:space="preserve">IX </w:t>
        </w:r>
      </w:hyperlink>
      <w:r w:rsidRPr="0098778A">
        <w:rPr>
          <w:rFonts w:ascii="Times New Roman" w:hAnsi="Times New Roman"/>
          <w:sz w:val="20"/>
          <w:szCs w:val="20"/>
        </w:rPr>
        <w:t xml:space="preserve">веках и окончательно сформировавшееся в </w:t>
      </w:r>
      <w:hyperlink r:id="rId160" w:tooltip="X век" w:history="1">
        <w:r w:rsidRPr="0098778A">
          <w:rPr>
            <w:rFonts w:ascii="Times New Roman" w:hAnsi="Times New Roman"/>
            <w:sz w:val="20"/>
            <w:szCs w:val="20"/>
          </w:rPr>
          <w:t>X</w:t>
        </w:r>
      </w:hyperlink>
      <w:r w:rsidRPr="0098778A">
        <w:rPr>
          <w:rFonts w:ascii="Times New Roman" w:hAnsi="Times New Roman"/>
          <w:sz w:val="20"/>
          <w:szCs w:val="20"/>
        </w:rPr>
        <w:t>—XII веках в самостоятельное религиозно-философское учение. Не представляет собой единого целого, поскольку существует в виде отдельных братств. Существует множество точек зрения на соотношение суфизма и ислама. Некоторые считают: Суфизм – секта мистиков ислама. Многие консервативные мусульмане их не признают. Учение суфиев отвергает строгий монотеизм традиционного ислама, склоняясь к пантеизму. Первые суфии начали с того, что предложили человеку уделять больше внимания духовным аспектам ислама. Но со временем они с радостью приняли все чуждые исламу традиции, «одобренные» предводителями суфизма. Среди них были танцы, музыка и даже употребление гашиша.</w:t>
      </w:r>
      <w:r w:rsidRPr="0098778A">
        <w:rPr>
          <w:rFonts w:ascii="Times New Roman" w:hAnsi="Times New Roman"/>
          <w:color w:val="444444"/>
          <w:sz w:val="20"/>
          <w:szCs w:val="20"/>
        </w:rPr>
        <w:t xml:space="preserve"> </w:t>
      </w:r>
      <w:r w:rsidRPr="0098778A">
        <w:rPr>
          <w:rFonts w:ascii="Times New Roman" w:hAnsi="Times New Roman"/>
          <w:sz w:val="20"/>
          <w:szCs w:val="20"/>
        </w:rPr>
        <w:t>В своей книге «Тальбис Иблис» ученый Ибн аль-Джаузи рассказывает о происхождении слова «суфизм» [1]. По его мнению, суфии назвали себя в честь праведника по имени Суфа, который посвятил свою жизнь поклонению. Ибн аль-Джаузи выдвинул еще одну версию возникновения термина «суфи» – он (термин) применялся по отношению к людям, одевавшимся в шерстяные одежды в знак своего отречения от прелестей этого мира. По-арабски «шерсть» – «суф».[2]. Шерстяная одежда – довольно грубая для тела, к тому же, будучи самой дешевой, она была символом аскетизма. Как бы то ни было, слова «суфизм» не существовало при пророке Мухаммеде, а появилось оно примерно в 200 году по хиджре (спустя 200 лет после переселения пророка из Мекки в Медину). Суфизм как философское течение представляет собой переосмысление основных подходов к решению центральных задач классической арабо-мусульманской философии, использующее опыт мистического откровения. Суфизм создал и свою философию, в которой поднимались фундаментальные вопросы, стоявшие перед классической арабской философской мыслью: каким образом Первоначало универсума, Бог, может быть понят строго как единственный и вместе с тем порождающий все многообразие мира; каково место человека в мире и его отношение к Богу и божественному; каковы его возможности и границы познания и действия. Суфизм как философское течение опирался на многообразие опыта, накопленного предшествующими четырьмя школами классической арабской философии (калам, арабский перипатетизм, исмаилизм и ишракизм), использовал сложившийся к тому времени категориальный аппарат философского мышления, ставший результатом как развития собственной традиции, так и в значительной мере усвоения античного наследия. Философия суфизма пользовалась ощутимым влиянием в период позднего Средневековья, сохранив его фактически до нашего времени.  Ярким представителем суфизма являлся великий мыслитель и богослов Абу-Хамид-ал–Газали. Философская новация суфизма и одновременно суть концепции этой школы связаны с коренной переработкой идеи рядоположности, служившей своего рода руководящим принципом в осмыслении вопроса об отношении Первоначала вещей к вещам, вечности ко времени, проблематики причинности и т.д. В суфизме эта внеположность Первоначала порождаемому им ряду ставится под сомнение, а вместе с тем происходит отказ от концепции абсолютной линейности и, как следствие, от возможности однозначной фиксации места вещи в ряду, задаваемом Первоначалом. Это в числе прочего означает невозможность однозначно определить иерархические отношения между любыми двумя вещами: каждая может считаться и превосходящей другую, и превзойденной другой.</w:t>
      </w:r>
      <w:r w:rsidRPr="0098778A">
        <w:rPr>
          <w:rFonts w:ascii="Times New Roman" w:hAnsi="Times New Roman"/>
          <w:sz w:val="20"/>
          <w:szCs w:val="20"/>
          <w:lang w:val="kk-KZ"/>
        </w:rPr>
        <w:t xml:space="preserve"> </w:t>
      </w:r>
      <w:r w:rsidRPr="0098778A">
        <w:rPr>
          <w:rFonts w:ascii="Times New Roman" w:hAnsi="Times New Roman"/>
          <w:sz w:val="20"/>
          <w:szCs w:val="20"/>
        </w:rPr>
        <w:t>Первоначало и порождаемый им ряд вещей понимаются в суфизме как условия друг друга. Когда отношения между ними описывается в терминах «явное – скрытое» (захир – батин) или «основа – ветвь» (асл – фар), линейность, характерная для предшествующей традиции арабского философского мышления, уступает место взаимному предшествованию: и Первоначало, и производные от него вещи могут характеризоваться во взаимном отношении и как явные, и как скрытые, и как основа, и как ветвь. Собственная терминология суфизма, именующего Первоначало «Истиной» (ал-хакк), ряд вещей мира – «Творением» (ал-халк), а их двуединство – «миропорядком» (ал-'амр), подчеркивает эту взаимосвязь, называя последний «Истиной-Творением». Понятия «предшествования» (такаддум) и «следования» (та'аххур) играют в классической арабо-мусульманской философской мысли важнейшую роль в упорядочивании сущего, расставляя его в неоплатоническом духе в фиксированной последовательности на лестнице совершенства: чем ближе к Первоначалу, тем сущее совершеннее, превосходя все, что следует за ним, т.е. располагается ниже его. Но в суфизме эти понятия теряют свою фиксированную ранжированность и вместо этого приобретают свойство переходить одно в другое и, более того, непременно предполагать другое как собственную характеристику: предшествующее не может оказаться предшествующим, не будучи вместе с теми последующим, и наоборот. Философия суфизма исходит из атомарной концепции времени, созданной еще в каламе. Поскольку в любом мгновении сополагаются два события, уничтожение и возникновение, мир вещей в каждом мгновении возвращается в вечность и в том же мгновении возникает как временной. Время и вечность в таком двуединстве неотъемлемы друг от друга, и их нельзя представить одно без другого. Более того, невозможно однозначно решить вопрос об их приоритете, поскольку время оказывается не просто совечным вечности, но и условием и формой ее осуществления.</w:t>
      </w:r>
      <w:r w:rsidRPr="0098778A">
        <w:rPr>
          <w:rFonts w:ascii="Times New Roman" w:hAnsi="Times New Roman"/>
          <w:b/>
          <w:bCs/>
          <w:sz w:val="20"/>
          <w:szCs w:val="20"/>
        </w:rPr>
        <w:t xml:space="preserve">                    </w:t>
      </w:r>
    </w:p>
    <w:p w:rsidR="00FD52A1" w:rsidRPr="0098778A" w:rsidRDefault="00FD52A1"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Наиболее выдающимся суфийским философом является </w:t>
      </w:r>
      <w:hyperlink r:id="rId161" w:history="1">
        <w:r w:rsidRPr="0098778A">
          <w:rPr>
            <w:rFonts w:ascii="Times New Roman" w:hAnsi="Times New Roman"/>
            <w:sz w:val="20"/>
            <w:szCs w:val="20"/>
          </w:rPr>
          <w:t>Мухийи ад-Дин (Мохиддин) Ибн 'Араби</w:t>
        </w:r>
      </w:hyperlink>
      <w:r w:rsidRPr="0098778A">
        <w:rPr>
          <w:rFonts w:ascii="Times New Roman" w:hAnsi="Times New Roman"/>
          <w:sz w:val="20"/>
          <w:szCs w:val="20"/>
        </w:rPr>
        <w:t xml:space="preserve">, получивший почетный титул «Великого шейха». [3].  Он родился в 1165 в городе Мурсия (юг современной </w:t>
      </w:r>
      <w:r w:rsidRPr="0098778A">
        <w:rPr>
          <w:rFonts w:ascii="Times New Roman" w:hAnsi="Times New Roman"/>
          <w:sz w:val="20"/>
          <w:szCs w:val="20"/>
        </w:rPr>
        <w:lastRenderedPageBreak/>
        <w:t>Испании), в Андалусии, входившей тогда в состав арабского халифата и служившей своеобразным перекрестком цивилизаций, центром философии и культуры. Будущий мистик получил традиционное образование мусульманского ученого. В его произведениях немало свидетельств о посещавших его озарениях, нередко – о беседах с мистиками прошлого или пророками. Ибн'Араби много путешествовал, а с 1223 жил в Дамаске, где и скончался в 1240. Великий шейх был знаком с сочинениями выдающихся суфиев ал-Харраза, ал-Мухасиби, ал-Халладжа, ал-Исфараини.</w:t>
      </w:r>
      <w:r w:rsidRPr="0098778A">
        <w:rPr>
          <w:rFonts w:ascii="Times New Roman" w:hAnsi="Times New Roman"/>
          <w:sz w:val="20"/>
          <w:szCs w:val="20"/>
          <w:lang w:val="kk-KZ"/>
        </w:rPr>
        <w:t xml:space="preserve"> </w:t>
      </w:r>
      <w:r w:rsidRPr="0098778A">
        <w:rPr>
          <w:rFonts w:ascii="Times New Roman" w:hAnsi="Times New Roman"/>
          <w:sz w:val="20"/>
          <w:szCs w:val="20"/>
        </w:rPr>
        <w:t>Исследователи прослеживают прямые и косвенные связи и полемику с идеями ал-Газали. Сохранились свидетельства контактов Ибн 'Араби с Ибн Рушдом и другими известными мыслителями того времени. Его влияние испытали в той или иной мере не только практически все известные суфийские мыслители последующих поколений, но и представители других течений мысли, более прочих – позднего ишракизма. Резкую критику и неприятие идеи Ибн 'Араби вызвали со стороны известного факиха Ибн Таймиййи (1263–1328), что получило прямое продолжение в идеологии ваххабизма, возводящего свои идеи к этому мыслителю. В то же время такой известнейший факих, как ас-Суйути, выступил в защиту Ибн'Араби.</w:t>
      </w:r>
      <w:r w:rsidRPr="0098778A">
        <w:rPr>
          <w:rFonts w:ascii="Times New Roman" w:hAnsi="Times New Roman"/>
          <w:sz w:val="20"/>
          <w:szCs w:val="20"/>
          <w:lang w:val="kk-KZ"/>
        </w:rPr>
        <w:t xml:space="preserve"> </w:t>
      </w:r>
      <w:r w:rsidRPr="0098778A">
        <w:rPr>
          <w:rFonts w:ascii="Times New Roman" w:hAnsi="Times New Roman"/>
          <w:sz w:val="20"/>
          <w:szCs w:val="20"/>
        </w:rPr>
        <w:t>Важнейшими философскими произведениями Ибн 'Араби являются «Мекканские откровения» и «Геммы мудрости».</w:t>
      </w:r>
      <w:r w:rsidRPr="0098778A">
        <w:rPr>
          <w:rFonts w:ascii="Times New Roman" w:hAnsi="Times New Roman"/>
          <w:b/>
          <w:bCs/>
          <w:sz w:val="20"/>
          <w:szCs w:val="20"/>
        </w:rPr>
        <w:t xml:space="preserve"> </w:t>
      </w:r>
      <w:r w:rsidRPr="0098778A">
        <w:rPr>
          <w:rFonts w:ascii="Times New Roman" w:hAnsi="Times New Roman"/>
          <w:color w:val="000000"/>
          <w:sz w:val="20"/>
          <w:szCs w:val="20"/>
        </w:rPr>
        <w:t>Цель суфизма - постижение Абсолютной Реальности; но не так, как ее разъясняют ученые - при помощи логических доказательств и наглядных примеров, а какова она есть в себе самой. Такое знание может быть обретено только "оком сердца" - посредством озарения и духовного созерцания.</w:t>
      </w:r>
    </w:p>
    <w:p w:rsidR="00FD52A1" w:rsidRPr="0098778A" w:rsidRDefault="00FD52A1" w:rsidP="0098778A">
      <w:pPr>
        <w:spacing w:after="0" w:line="233" w:lineRule="auto"/>
        <w:ind w:firstLine="340"/>
        <w:jc w:val="both"/>
        <w:rPr>
          <w:rFonts w:ascii="Times New Roman" w:hAnsi="Times New Roman"/>
          <w:color w:val="000000"/>
          <w:sz w:val="20"/>
          <w:szCs w:val="20"/>
          <w:vertAlign w:val="superscript"/>
        </w:rPr>
      </w:pPr>
      <w:r w:rsidRPr="0098778A">
        <w:rPr>
          <w:rFonts w:ascii="Times New Roman" w:hAnsi="Times New Roman"/>
          <w:bCs/>
          <w:color w:val="000000"/>
          <w:sz w:val="20"/>
          <w:szCs w:val="20"/>
        </w:rPr>
        <w:t>Отличительные особенности суфизма</w:t>
      </w:r>
      <w:r w:rsidRPr="0098778A">
        <w:rPr>
          <w:rFonts w:ascii="Times New Roman" w:hAnsi="Times New Roman"/>
          <w:color w:val="000000"/>
          <w:sz w:val="20"/>
          <w:szCs w:val="20"/>
        </w:rPr>
        <w:t>:</w:t>
      </w:r>
      <w:r w:rsidRPr="0098778A">
        <w:rPr>
          <w:rFonts w:ascii="Times New Roman" w:hAnsi="Times New Roman"/>
          <w:sz w:val="20"/>
          <w:szCs w:val="20"/>
        </w:rPr>
        <w:t xml:space="preserve"> </w:t>
      </w:r>
    </w:p>
    <w:p w:rsidR="00FD52A1" w:rsidRPr="0098778A" w:rsidRDefault="00FD52A1"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bCs/>
          <w:color w:val="000000"/>
          <w:sz w:val="20"/>
          <w:szCs w:val="20"/>
        </w:rPr>
        <w:t xml:space="preserve">Факр- </w:t>
      </w:r>
      <w:r w:rsidRPr="0098778A">
        <w:rPr>
          <w:rFonts w:ascii="Times New Roman" w:hAnsi="Times New Roman"/>
          <w:color w:val="000000"/>
          <w:sz w:val="20"/>
          <w:szCs w:val="20"/>
        </w:rPr>
        <w:t>проповедь бедности</w:t>
      </w:r>
    </w:p>
    <w:p w:rsidR="00FD52A1" w:rsidRPr="0098778A" w:rsidRDefault="00FD52A1"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bCs/>
          <w:color w:val="000000"/>
          <w:sz w:val="20"/>
          <w:szCs w:val="20"/>
        </w:rPr>
        <w:t xml:space="preserve">Аш-шабах- </w:t>
      </w:r>
      <w:r w:rsidRPr="0098778A">
        <w:rPr>
          <w:rFonts w:ascii="Times New Roman" w:hAnsi="Times New Roman"/>
          <w:color w:val="000000"/>
          <w:sz w:val="20"/>
          <w:szCs w:val="20"/>
        </w:rPr>
        <w:t>утверждение призрачности окружающего мира</w:t>
      </w:r>
    </w:p>
    <w:p w:rsidR="00FD52A1" w:rsidRPr="0098778A" w:rsidRDefault="00FD52A1"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bCs/>
          <w:color w:val="000000"/>
          <w:sz w:val="20"/>
          <w:szCs w:val="20"/>
        </w:rPr>
        <w:t>Зухд-</w:t>
      </w:r>
      <w:r w:rsidRPr="0098778A">
        <w:rPr>
          <w:rFonts w:ascii="Times New Roman" w:hAnsi="Times New Roman"/>
          <w:color w:val="000000"/>
          <w:sz w:val="20"/>
          <w:szCs w:val="20"/>
        </w:rPr>
        <w:t>отказ от  мирского, отшельничество</w:t>
      </w:r>
    </w:p>
    <w:p w:rsidR="00FD52A1" w:rsidRPr="0098778A" w:rsidRDefault="00FD52A1"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bCs/>
          <w:color w:val="000000"/>
          <w:sz w:val="20"/>
          <w:szCs w:val="20"/>
        </w:rPr>
        <w:t>Сама-</w:t>
      </w:r>
      <w:r w:rsidRPr="0098778A">
        <w:rPr>
          <w:rFonts w:ascii="Times New Roman" w:hAnsi="Times New Roman"/>
          <w:color w:val="000000"/>
          <w:sz w:val="20"/>
          <w:szCs w:val="20"/>
        </w:rPr>
        <w:t>экстатические  обряды «танцы дервишей»(кружение с бесчисленным поминанием имени Аллаха - зикр)</w:t>
      </w:r>
    </w:p>
    <w:p w:rsidR="00FD52A1" w:rsidRPr="0098778A" w:rsidRDefault="00FD52A1" w:rsidP="0098778A">
      <w:pPr>
        <w:spacing w:after="0" w:line="233" w:lineRule="auto"/>
        <w:ind w:firstLine="340"/>
        <w:jc w:val="both"/>
        <w:rPr>
          <w:rFonts w:ascii="Times New Roman" w:hAnsi="Times New Roman"/>
          <w:sz w:val="20"/>
          <w:szCs w:val="20"/>
        </w:rPr>
      </w:pPr>
      <w:r w:rsidRPr="0098778A">
        <w:rPr>
          <w:rFonts w:ascii="Times New Roman" w:hAnsi="Times New Roman"/>
          <w:bCs/>
          <w:sz w:val="20"/>
          <w:szCs w:val="20"/>
        </w:rPr>
        <w:t>Таввакуль-</w:t>
      </w:r>
      <w:r w:rsidRPr="0098778A">
        <w:rPr>
          <w:rFonts w:ascii="Times New Roman" w:hAnsi="Times New Roman"/>
          <w:sz w:val="20"/>
          <w:szCs w:val="20"/>
        </w:rPr>
        <w:t>полагание на волю Аллаха</w:t>
      </w:r>
    </w:p>
    <w:p w:rsidR="00FD52A1" w:rsidRPr="0098778A" w:rsidRDefault="00FD52A1" w:rsidP="0098778A">
      <w:pPr>
        <w:spacing w:after="0" w:line="233" w:lineRule="auto"/>
        <w:ind w:firstLine="340"/>
        <w:jc w:val="both"/>
        <w:rPr>
          <w:rFonts w:ascii="Times New Roman" w:hAnsi="Times New Roman"/>
          <w:sz w:val="20"/>
          <w:szCs w:val="20"/>
        </w:rPr>
      </w:pPr>
      <w:r w:rsidRPr="0098778A">
        <w:rPr>
          <w:rFonts w:ascii="Times New Roman" w:hAnsi="Times New Roman"/>
          <w:bCs/>
          <w:sz w:val="20"/>
          <w:szCs w:val="20"/>
        </w:rPr>
        <w:t>Тавиль-</w:t>
      </w:r>
      <w:r w:rsidRPr="0098778A">
        <w:rPr>
          <w:rFonts w:ascii="Times New Roman" w:hAnsi="Times New Roman"/>
          <w:sz w:val="20"/>
          <w:szCs w:val="20"/>
        </w:rPr>
        <w:t>аллегорическое толкование Корана [3].</w:t>
      </w:r>
    </w:p>
    <w:p w:rsidR="00FD52A1" w:rsidRPr="0098778A" w:rsidRDefault="00FD52A1" w:rsidP="0098778A">
      <w:pPr>
        <w:pStyle w:val="HTML"/>
        <w:spacing w:line="233" w:lineRule="auto"/>
        <w:ind w:firstLine="340"/>
        <w:jc w:val="both"/>
        <w:rPr>
          <w:rFonts w:ascii="Times New Roman" w:hAnsi="Times New Roman" w:cs="Times New Roman"/>
        </w:rPr>
      </w:pPr>
      <w:r w:rsidRPr="0098778A">
        <w:rPr>
          <w:rFonts w:ascii="Times New Roman" w:hAnsi="Times New Roman" w:cs="Times New Roman"/>
        </w:rPr>
        <w:t xml:space="preserve">Суфием является тот, кто отправляется в странствие по тропе любви и преданности к Абсолютной Реальности. Он верит, что знание  Реальности доступно только Совершенному Человеку. Суфий считает, что обычный «нормальный» человек страдает болезнью несовершенства, которая влияет на его способность к восприятию и различению, заставляя его постоянно  заблуждаться. Таким образом, обычные люди самим своим несовершенством искажают  свое понимание Реальности и, сами того не осознавая, впадают в заблуждение. С точки зрения суфиев лень и праздность – уродливые качества; жизнь в гармонии с обществом – это самая мучительная форма аскезы и умерщвления плоти. Более того, такая гармония  считается в суфизме  олицетворением человеческого совершенства.    </w:t>
      </w:r>
    </w:p>
    <w:p w:rsidR="00FD52A1" w:rsidRPr="0098778A" w:rsidRDefault="00FD52A1" w:rsidP="0098778A">
      <w:pPr>
        <w:pStyle w:val="HTML"/>
        <w:spacing w:line="233" w:lineRule="auto"/>
        <w:ind w:firstLine="340"/>
        <w:jc w:val="both"/>
        <w:rPr>
          <w:rFonts w:ascii="Times New Roman" w:hAnsi="Times New Roman" w:cs="Times New Roman"/>
        </w:rPr>
      </w:pPr>
      <w:r w:rsidRPr="0098778A">
        <w:rPr>
          <w:rFonts w:ascii="Times New Roman" w:hAnsi="Times New Roman" w:cs="Times New Roman"/>
        </w:rPr>
        <w:t xml:space="preserve">Говоря о философском суфизме, нельзя не сказать о </w:t>
      </w:r>
      <w:r w:rsidRPr="0098778A">
        <w:rPr>
          <w:rFonts w:ascii="Times New Roman" w:hAnsi="Times New Roman" w:cs="Times New Roman"/>
          <w:b/>
          <w:bCs/>
        </w:rPr>
        <w:t>поэтах-суфиях</w:t>
      </w:r>
      <w:r w:rsidRPr="0098778A">
        <w:rPr>
          <w:rFonts w:ascii="Times New Roman" w:hAnsi="Times New Roman" w:cs="Times New Roman"/>
        </w:rPr>
        <w:t xml:space="preserve">: </w:t>
      </w:r>
      <w:r w:rsidRPr="0098778A">
        <w:rPr>
          <w:rFonts w:ascii="Times New Roman" w:hAnsi="Times New Roman" w:cs="Times New Roman"/>
          <w:i/>
          <w:iCs/>
        </w:rPr>
        <w:t>Джалалиддине Руми, Джами, Саади, Хафизе, Низами</w:t>
      </w:r>
      <w:r w:rsidRPr="0098778A">
        <w:rPr>
          <w:rFonts w:ascii="Times New Roman" w:hAnsi="Times New Roman" w:cs="Times New Roman"/>
        </w:rPr>
        <w:t xml:space="preserve"> и др. Связь поэзии и суфизма неслучайна,  поскольку поэтическое, художественное и чувственно-мистическое восприятие мира очень близки. В стихах этих поэтов присутствует   вся символика суфизма,  образы земных  вещей  и</w:t>
      </w:r>
    </w:p>
    <w:p w:rsidR="00FD52A1" w:rsidRPr="0098778A" w:rsidRDefault="00FD52A1" w:rsidP="0098778A">
      <w:pPr>
        <w:pStyle w:val="HTML"/>
        <w:spacing w:line="233" w:lineRule="auto"/>
        <w:ind w:firstLine="340"/>
        <w:jc w:val="both"/>
        <w:rPr>
          <w:rFonts w:ascii="Times New Roman" w:hAnsi="Times New Roman" w:cs="Times New Roman"/>
          <w:lang w:val="kk-KZ"/>
        </w:rPr>
      </w:pPr>
      <w:r w:rsidRPr="0098778A">
        <w:rPr>
          <w:rFonts w:ascii="Times New Roman" w:hAnsi="Times New Roman" w:cs="Times New Roman"/>
        </w:rPr>
        <w:t>переживаний являются одновременно и символами мистических видений и переживаний. Возлюбленная (=Бог), страстное влечение к  ней - основной предмет, который живописует поэт-суфий</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«Прекрасный облик, что тебя сразил,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Весь этот мир от  глаз твоих  закрыл...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Весь мир  готов  ты для любви забыть,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Одну ее ничем не заменить.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Любовь твоя всегда перед тобою,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Она владеет всей твоей душою.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Она в такой красе, в таком сияньи,</w:t>
      </w:r>
    </w:p>
    <w:p w:rsidR="00FD52A1" w:rsidRPr="0098778A" w:rsidRDefault="00FD52A1" w:rsidP="0098778A">
      <w:pPr>
        <w:pStyle w:val="HTML"/>
        <w:spacing w:line="233" w:lineRule="auto"/>
        <w:ind w:firstLine="340"/>
        <w:jc w:val="both"/>
        <w:rPr>
          <w:rFonts w:ascii="Times New Roman" w:hAnsi="Times New Roman" w:cs="Times New Roman"/>
          <w:vertAlign w:val="superscript"/>
        </w:rPr>
      </w:pPr>
      <w:r w:rsidRPr="0098778A">
        <w:rPr>
          <w:rFonts w:ascii="Times New Roman" w:hAnsi="Times New Roman" w:cs="Times New Roman"/>
          <w:i/>
          <w:iCs/>
        </w:rPr>
        <w:t>Что глупо говорить о воздержаньи».</w:t>
      </w:r>
      <w:r w:rsidRPr="0098778A">
        <w:rPr>
          <w:rFonts w:ascii="Times New Roman" w:hAnsi="Times New Roman" w:cs="Times New Roman"/>
        </w:rPr>
        <w:t xml:space="preserve"> [4].  </w:t>
      </w:r>
    </w:p>
    <w:p w:rsidR="00FD52A1" w:rsidRPr="0098778A" w:rsidRDefault="00FD52A1" w:rsidP="0098778A">
      <w:pPr>
        <w:pStyle w:val="HTML"/>
        <w:spacing w:line="233" w:lineRule="auto"/>
        <w:ind w:firstLine="340"/>
        <w:jc w:val="both"/>
        <w:rPr>
          <w:rFonts w:ascii="Times New Roman" w:hAnsi="Times New Roman" w:cs="Times New Roman"/>
        </w:rPr>
      </w:pPr>
      <w:r w:rsidRPr="0098778A">
        <w:rPr>
          <w:rFonts w:ascii="Times New Roman" w:hAnsi="Times New Roman" w:cs="Times New Roman"/>
        </w:rPr>
        <w:t xml:space="preserve"> Одним из символов мистического постижения Бога является </w:t>
      </w:r>
      <w:r w:rsidRPr="0098778A">
        <w:rPr>
          <w:rFonts w:ascii="Times New Roman" w:hAnsi="Times New Roman" w:cs="Times New Roman"/>
          <w:b/>
          <w:bCs/>
        </w:rPr>
        <w:t xml:space="preserve"> зеркало</w:t>
      </w:r>
      <w:r w:rsidRPr="0098778A">
        <w:rPr>
          <w:rFonts w:ascii="Times New Roman" w:hAnsi="Times New Roman" w:cs="Times New Roman"/>
        </w:rPr>
        <w:t xml:space="preserve"> -  зеркало  души,  в которой отражается  красота, сущность  Бога (хотя  "зеркало"  присутствует  в  описании сути познания  и  в  других,  немистических концепциях философии).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rPr>
        <w:t>«</w:t>
      </w:r>
      <w:r w:rsidRPr="0098778A">
        <w:rPr>
          <w:rFonts w:ascii="Times New Roman" w:hAnsi="Times New Roman" w:cs="Times New Roman"/>
          <w:i/>
          <w:iCs/>
        </w:rPr>
        <w:t xml:space="preserve">Если вы хотите бога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увидать глаза в глаза –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С  зеркала  души  смахните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муть смиренья, пыль молвы</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И тогда Руми  подобно,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истиною озарясь,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В зеркале себя узрите, </w:t>
      </w:r>
    </w:p>
    <w:p w:rsidR="00FD52A1" w:rsidRPr="0098778A" w:rsidRDefault="00FD52A1" w:rsidP="0098778A">
      <w:pPr>
        <w:pStyle w:val="HTML"/>
        <w:spacing w:line="233" w:lineRule="auto"/>
        <w:ind w:firstLine="340"/>
        <w:jc w:val="both"/>
        <w:rPr>
          <w:rFonts w:ascii="Times New Roman" w:hAnsi="Times New Roman" w:cs="Times New Roman"/>
          <w:lang w:val="kk-KZ"/>
        </w:rPr>
      </w:pPr>
      <w:r w:rsidRPr="0098778A">
        <w:rPr>
          <w:rFonts w:ascii="Times New Roman" w:hAnsi="Times New Roman" w:cs="Times New Roman"/>
          <w:i/>
          <w:iCs/>
        </w:rPr>
        <w:t xml:space="preserve">ведь всевышний - это вы» </w:t>
      </w:r>
      <w:r w:rsidRPr="0098778A">
        <w:rPr>
          <w:rFonts w:ascii="Times New Roman" w:hAnsi="Times New Roman" w:cs="Times New Roman"/>
        </w:rPr>
        <w:t>[5</w:t>
      </w:r>
    </w:p>
    <w:p w:rsidR="00FD52A1" w:rsidRPr="0098778A" w:rsidRDefault="00FD52A1" w:rsidP="0098778A">
      <w:pPr>
        <w:pStyle w:val="HTML"/>
        <w:spacing w:line="233" w:lineRule="auto"/>
        <w:ind w:firstLine="340"/>
        <w:jc w:val="both"/>
        <w:rPr>
          <w:rFonts w:ascii="Times New Roman" w:hAnsi="Times New Roman" w:cs="Times New Roman"/>
        </w:rPr>
      </w:pPr>
      <w:r w:rsidRPr="0098778A">
        <w:rPr>
          <w:rFonts w:ascii="Times New Roman" w:hAnsi="Times New Roman" w:cs="Times New Roman"/>
        </w:rPr>
        <w:t xml:space="preserve">И естественно,  что образом  мистического чувства является  сердце - вместилище любви и любовного постижения Бога.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rPr>
        <w:t>«</w:t>
      </w:r>
      <w:r w:rsidRPr="0098778A">
        <w:rPr>
          <w:rFonts w:ascii="Times New Roman" w:hAnsi="Times New Roman" w:cs="Times New Roman"/>
          <w:i/>
          <w:iCs/>
        </w:rPr>
        <w:t xml:space="preserve">Обитель сердца  - вот  где цель,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вот истины дворец,   </w:t>
      </w:r>
    </w:p>
    <w:p w:rsidR="00FD52A1" w:rsidRPr="0098778A" w:rsidRDefault="00FD52A1" w:rsidP="0098778A">
      <w:pPr>
        <w:pStyle w:val="HTML"/>
        <w:spacing w:line="233" w:lineRule="auto"/>
        <w:ind w:firstLine="340"/>
        <w:jc w:val="both"/>
        <w:rPr>
          <w:rFonts w:ascii="Times New Roman" w:hAnsi="Times New Roman" w:cs="Times New Roman"/>
          <w:i/>
          <w:iCs/>
        </w:rPr>
      </w:pPr>
      <w:r w:rsidRPr="0098778A">
        <w:rPr>
          <w:rFonts w:ascii="Times New Roman" w:hAnsi="Times New Roman" w:cs="Times New Roman"/>
          <w:i/>
          <w:iCs/>
        </w:rPr>
        <w:t xml:space="preserve">Хвала вошедшему туда, </w:t>
      </w:r>
    </w:p>
    <w:p w:rsidR="00FD52A1" w:rsidRPr="0098778A" w:rsidRDefault="00FD52A1" w:rsidP="0098778A">
      <w:pPr>
        <w:pStyle w:val="HTML"/>
        <w:spacing w:line="233" w:lineRule="auto"/>
        <w:ind w:firstLine="340"/>
        <w:jc w:val="both"/>
        <w:rPr>
          <w:rFonts w:ascii="Times New Roman" w:hAnsi="Times New Roman" w:cs="Times New Roman"/>
          <w:lang w:val="kk-KZ"/>
        </w:rPr>
      </w:pPr>
      <w:r w:rsidRPr="0098778A">
        <w:rPr>
          <w:rFonts w:ascii="Times New Roman" w:hAnsi="Times New Roman" w:cs="Times New Roman"/>
          <w:i/>
          <w:iCs/>
        </w:rPr>
        <w:t>где бог запечатлен»</w:t>
      </w:r>
      <w:r w:rsidRPr="0098778A">
        <w:rPr>
          <w:rFonts w:ascii="Times New Roman" w:hAnsi="Times New Roman" w:cs="Times New Roman"/>
        </w:rPr>
        <w:t xml:space="preserve"> </w:t>
      </w:r>
    </w:p>
    <w:p w:rsidR="00FD52A1" w:rsidRPr="0098778A" w:rsidRDefault="00FD52A1" w:rsidP="0098778A">
      <w:pPr>
        <w:pStyle w:val="HTML"/>
        <w:spacing w:line="233" w:lineRule="auto"/>
        <w:ind w:firstLine="340"/>
        <w:jc w:val="both"/>
        <w:rPr>
          <w:rFonts w:ascii="Times New Roman" w:hAnsi="Times New Roman" w:cs="Times New Roman"/>
        </w:rPr>
      </w:pPr>
      <w:r w:rsidRPr="0098778A">
        <w:rPr>
          <w:rFonts w:ascii="Times New Roman" w:hAnsi="Times New Roman" w:cs="Times New Roman"/>
        </w:rPr>
        <w:t xml:space="preserve">Иногда техника погружения в экстатическое состояние была связана не только с медитацией, но и с </w:t>
      </w:r>
      <w:r w:rsidRPr="0098778A">
        <w:rPr>
          <w:rFonts w:ascii="Times New Roman" w:hAnsi="Times New Roman" w:cs="Times New Roman"/>
        </w:rPr>
        <w:lastRenderedPageBreak/>
        <w:t xml:space="preserve">использованием  вспомогательных  средств, таких, как музыка, пение, танец, вино. Поэтому и в суфийской поэзии присутствует  тема  виночерпия, виноградной лозы, лютни и т.п. Здесь  также перекликаются житейско-бытовые сюжеты, воспевание общения с друзьями, собиращимися вокруг чаши с вином, с мотивами суфийскими. Вокруг суфийской поэзии строились философские концепции исламского мистицизма. Нужно помнить, что суфизм представлял собой достаточно широкое течение, его идеи проникали и  в другие  доктрины, и поэтому, естественно, он не был концептуально целостным, в нем, как и в других философских школах, присутствовали разные направления, разные  тенденции. На разных этапах, в разных идейных условиях его роль  менялась.  </w:t>
      </w:r>
    </w:p>
    <w:p w:rsidR="00FD52A1" w:rsidRPr="0098778A" w:rsidRDefault="00FD52A1" w:rsidP="0098778A">
      <w:pPr>
        <w:pStyle w:val="HTML"/>
        <w:spacing w:line="233" w:lineRule="auto"/>
        <w:ind w:firstLine="340"/>
        <w:jc w:val="both"/>
        <w:rPr>
          <w:rFonts w:ascii="Times New Roman" w:hAnsi="Times New Roman" w:cs="Times New Roman"/>
        </w:rPr>
      </w:pPr>
      <w:r w:rsidRPr="0098778A">
        <w:rPr>
          <w:rFonts w:ascii="Times New Roman" w:hAnsi="Times New Roman" w:cs="Times New Roman"/>
        </w:rPr>
        <w:t xml:space="preserve">Для того, чтобы пояснить особенности философского учения суфизма, необходимо постоянно возвращаться к описанию его практики, к анализу его религиозного содержания, поскольку философия суфизма выражала прежде всего это содержание, т.е. изложение философских доктрин будет все время чередоваться с рассказом о суфизме как религии. </w:t>
      </w:r>
      <w:r w:rsidRPr="0098778A">
        <w:rPr>
          <w:rFonts w:ascii="Times New Roman" w:hAnsi="Times New Roman" w:cs="Times New Roman"/>
          <w:i/>
          <w:iCs/>
        </w:rPr>
        <w:t>Основной исходный онтологический постулат суфизма</w:t>
      </w:r>
      <w:r w:rsidRPr="0098778A">
        <w:rPr>
          <w:rFonts w:ascii="Times New Roman" w:hAnsi="Times New Roman" w:cs="Times New Roman"/>
        </w:rPr>
        <w:t xml:space="preserve"> -  пантеизм: все есть Бог, и  Бог есть все. Бог присутствует в каждой из всех множественных вещей, составляет ее суть; он множествен в  вещах, но все вещи в то же время едины в Боге и благодаря ему. В наше время  один из самых известных западных авторов, пишущих о суфизме, - Идрис  Шах в своей книге «Суфизм» утверждает: «Несмотря на то, что суфиев ошибочно считают мусульманской сектой, их можно встретить в любой религии, и этим они похожи на «Вольных каменщиков», которые в зависимости от конкретной ситуации могут положить перед собой в Ложе Библию. Коран или Тору. Они считают суфизм тайным учением всех религий. Суфиев нельзя назвать сектой, ибо они не связаны абсолютно никакими религиозными догматами и не используют никаких постоянных мест для поклонения. У них нет ни священного города, ни монастырей, ни религиозных принадлежностей. Суфизм приобрел восточный оттенок, т.к. он очень долгое время существовал в рамках ислама» [6]. </w:t>
      </w:r>
    </w:p>
    <w:p w:rsidR="00FD52A1" w:rsidRPr="0098778A" w:rsidRDefault="000A50C9" w:rsidP="0098778A">
      <w:pPr>
        <w:pStyle w:val="HTML"/>
        <w:spacing w:line="233" w:lineRule="auto"/>
        <w:ind w:firstLine="340"/>
        <w:jc w:val="both"/>
        <w:rPr>
          <w:rFonts w:ascii="Times New Roman" w:hAnsi="Times New Roman" w:cs="Times New Roman"/>
        </w:rPr>
      </w:pPr>
      <w:r w:rsidRPr="0098778A">
        <w:rPr>
          <w:rFonts w:ascii="Times New Roman" w:hAnsi="Times New Roman" w:cs="Times New Roman"/>
          <w:lang w:val="kk-KZ"/>
        </w:rPr>
        <w:tab/>
      </w:r>
      <w:r w:rsidR="00FD52A1" w:rsidRPr="0098778A">
        <w:rPr>
          <w:rFonts w:ascii="Times New Roman" w:hAnsi="Times New Roman" w:cs="Times New Roman"/>
        </w:rPr>
        <w:t xml:space="preserve">В период становления философии, формирования ее рационалистического потенциала  мистика, отождествляющаяся с противной разуму слепой верой, выступала в качестве его  врага  неудивительно, что в это время суфизм, радевший за уход из мира, за аскетизм, порицался каламом, особенно мутазилитами. Но, разрабатывая свою версию познавательного процесса, свою онтологию монизма, суфизм вносил свой вклад в познание, дополнял и даже корректировал рационализм, акцентируя внимание на личностном начале в человеке, вырабатывая   представление о личности. Безусловно, эта его положительная  роль не должна забываться при его оценке. Философский суфизм  является в значительной мере реакцией на засилие софистики и  псевдорационалистической демагогии богословия.   </w:t>
      </w:r>
    </w:p>
    <w:p w:rsidR="00106047" w:rsidRPr="0098778A" w:rsidRDefault="00106047" w:rsidP="0098778A">
      <w:pPr>
        <w:spacing w:after="0" w:line="233" w:lineRule="auto"/>
        <w:ind w:firstLine="340"/>
        <w:jc w:val="center"/>
        <w:rPr>
          <w:rFonts w:ascii="Times New Roman" w:hAnsi="Times New Roman"/>
          <w:b/>
          <w:i/>
          <w:sz w:val="20"/>
          <w:szCs w:val="20"/>
          <w:lang w:val="kk-KZ"/>
        </w:rPr>
      </w:pPr>
    </w:p>
    <w:p w:rsidR="00106047" w:rsidRPr="00262E2D" w:rsidRDefault="00106047" w:rsidP="0098778A">
      <w:pPr>
        <w:spacing w:after="0" w:line="233" w:lineRule="auto"/>
        <w:ind w:firstLine="340"/>
        <w:jc w:val="center"/>
        <w:rPr>
          <w:rFonts w:ascii="Times New Roman" w:hAnsi="Times New Roman"/>
          <w:b/>
          <w:i/>
          <w:sz w:val="18"/>
          <w:szCs w:val="18"/>
          <w:lang w:val="kk-KZ"/>
        </w:rPr>
      </w:pPr>
      <w:r w:rsidRPr="00262E2D">
        <w:rPr>
          <w:rFonts w:ascii="Times New Roman" w:hAnsi="Times New Roman"/>
          <w:b/>
          <w:i/>
          <w:sz w:val="18"/>
          <w:szCs w:val="18"/>
        </w:rPr>
        <w:t>Список использованной литературы:</w:t>
      </w:r>
    </w:p>
    <w:p w:rsidR="00FD52A1" w:rsidRPr="00262E2D" w:rsidRDefault="00FD52A1" w:rsidP="0098778A">
      <w:pPr>
        <w:spacing w:after="0" w:line="233" w:lineRule="auto"/>
        <w:ind w:firstLine="340"/>
        <w:rPr>
          <w:rFonts w:ascii="Times New Roman" w:hAnsi="Times New Roman"/>
          <w:sz w:val="18"/>
          <w:szCs w:val="18"/>
        </w:rPr>
      </w:pPr>
      <w:r w:rsidRPr="00262E2D">
        <w:rPr>
          <w:rFonts w:ascii="Times New Roman" w:hAnsi="Times New Roman"/>
          <w:sz w:val="18"/>
          <w:szCs w:val="18"/>
        </w:rPr>
        <w:t>1.</w:t>
      </w:r>
      <w:r w:rsidRPr="00262E2D">
        <w:rPr>
          <w:rFonts w:ascii="Times New Roman" w:hAnsi="Times New Roman"/>
          <w:color w:val="000000"/>
          <w:sz w:val="18"/>
          <w:szCs w:val="18"/>
        </w:rPr>
        <w:t xml:space="preserve"> Средневековая арабская философия: проблемы и решения. М., 1998</w:t>
      </w:r>
      <w:r w:rsidRPr="00262E2D">
        <w:rPr>
          <w:rFonts w:ascii="Times New Roman" w:hAnsi="Times New Roman"/>
          <w:sz w:val="18"/>
          <w:szCs w:val="18"/>
        </w:rPr>
        <w:t xml:space="preserve"> </w:t>
      </w:r>
    </w:p>
    <w:p w:rsidR="00FD52A1" w:rsidRPr="00262E2D" w:rsidRDefault="00FD52A1" w:rsidP="0098778A">
      <w:pPr>
        <w:spacing w:after="0" w:line="233" w:lineRule="auto"/>
        <w:ind w:firstLine="340"/>
        <w:rPr>
          <w:rFonts w:ascii="Times New Roman" w:hAnsi="Times New Roman"/>
          <w:color w:val="000000"/>
          <w:sz w:val="18"/>
          <w:szCs w:val="18"/>
        </w:rPr>
      </w:pPr>
      <w:r w:rsidRPr="00262E2D">
        <w:rPr>
          <w:rFonts w:ascii="Times New Roman" w:hAnsi="Times New Roman"/>
          <w:sz w:val="18"/>
          <w:szCs w:val="18"/>
        </w:rPr>
        <w:t xml:space="preserve">2. </w:t>
      </w:r>
      <w:r w:rsidRPr="00262E2D">
        <w:rPr>
          <w:rFonts w:ascii="Times New Roman" w:hAnsi="Times New Roman"/>
          <w:color w:val="000000"/>
          <w:sz w:val="18"/>
          <w:szCs w:val="18"/>
        </w:rPr>
        <w:t>Ибн аль-Джаузи.</w:t>
      </w:r>
      <w:r w:rsidRPr="00262E2D">
        <w:rPr>
          <w:rStyle w:val="apple-converted-space"/>
          <w:rFonts w:ascii="Times New Roman" w:hAnsi="Times New Roman"/>
          <w:color w:val="000000"/>
          <w:sz w:val="18"/>
          <w:szCs w:val="18"/>
        </w:rPr>
        <w:t> </w:t>
      </w:r>
      <w:r w:rsidRPr="00262E2D">
        <w:rPr>
          <w:rFonts w:ascii="Times New Roman" w:hAnsi="Times New Roman"/>
          <w:color w:val="000000"/>
          <w:sz w:val="18"/>
          <w:szCs w:val="18"/>
        </w:rPr>
        <w:t xml:space="preserve">Тальбис Иблис.  М 2002.  </w:t>
      </w:r>
    </w:p>
    <w:p w:rsidR="00FD52A1" w:rsidRPr="00262E2D" w:rsidRDefault="00FD52A1" w:rsidP="0098778A">
      <w:pPr>
        <w:spacing w:after="0" w:line="233" w:lineRule="auto"/>
        <w:ind w:firstLine="340"/>
        <w:rPr>
          <w:rFonts w:ascii="Times New Roman" w:hAnsi="Times New Roman"/>
          <w:sz w:val="18"/>
          <w:szCs w:val="18"/>
        </w:rPr>
      </w:pPr>
      <w:r w:rsidRPr="00262E2D">
        <w:rPr>
          <w:rFonts w:ascii="Times New Roman" w:hAnsi="Times New Roman"/>
          <w:sz w:val="18"/>
          <w:szCs w:val="18"/>
        </w:rPr>
        <w:t>3. Суфизм//</w:t>
      </w:r>
      <w:r w:rsidRPr="00262E2D">
        <w:rPr>
          <w:rStyle w:val="apple-converted-space"/>
          <w:rFonts w:ascii="Times New Roman" w:hAnsi="Times New Roman"/>
          <w:color w:val="000000"/>
          <w:sz w:val="18"/>
          <w:szCs w:val="18"/>
          <w:shd w:val="clear" w:color="auto" w:fill="FFFFFF"/>
        </w:rPr>
        <w:t> </w:t>
      </w:r>
      <w:r w:rsidRPr="00262E2D">
        <w:rPr>
          <w:rFonts w:ascii="Times New Roman" w:hAnsi="Times New Roman"/>
          <w:sz w:val="18"/>
          <w:szCs w:val="18"/>
        </w:rPr>
        <w:t>Новая философская энциклопедия. М., 2001. С.195</w:t>
      </w:r>
    </w:p>
    <w:p w:rsidR="00FD52A1" w:rsidRPr="00262E2D" w:rsidRDefault="00FD52A1" w:rsidP="0098778A">
      <w:pPr>
        <w:spacing w:after="0" w:line="233" w:lineRule="auto"/>
        <w:ind w:firstLine="340"/>
        <w:rPr>
          <w:rFonts w:ascii="Times New Roman" w:hAnsi="Times New Roman"/>
          <w:sz w:val="18"/>
          <w:szCs w:val="18"/>
        </w:rPr>
      </w:pPr>
      <w:r w:rsidRPr="00262E2D">
        <w:rPr>
          <w:rFonts w:ascii="Times New Roman" w:hAnsi="Times New Roman"/>
          <w:sz w:val="18"/>
          <w:szCs w:val="18"/>
        </w:rPr>
        <w:t>4. Саади [</w:t>
      </w:r>
      <w:hyperlink r:id="rId162" w:history="1">
        <w:r w:rsidRPr="00262E2D">
          <w:rPr>
            <w:rStyle w:val="af0"/>
            <w:rFonts w:ascii="Times New Roman" w:hAnsi="Times New Roman"/>
            <w:sz w:val="18"/>
            <w:szCs w:val="18"/>
          </w:rPr>
          <w:t>http://www.aphorism.ru/author/a4421.shtml</w:t>
        </w:r>
      </w:hyperlink>
      <w:r w:rsidRPr="00262E2D">
        <w:rPr>
          <w:rFonts w:ascii="Times New Roman" w:hAnsi="Times New Roman"/>
          <w:sz w:val="18"/>
          <w:szCs w:val="18"/>
        </w:rPr>
        <w:t>]</w:t>
      </w:r>
    </w:p>
    <w:p w:rsidR="00FD52A1" w:rsidRPr="00262E2D" w:rsidRDefault="00FD52A1" w:rsidP="0098778A">
      <w:pPr>
        <w:spacing w:after="0" w:line="233" w:lineRule="auto"/>
        <w:ind w:firstLine="340"/>
        <w:rPr>
          <w:rFonts w:ascii="Times New Roman" w:hAnsi="Times New Roman"/>
          <w:sz w:val="18"/>
          <w:szCs w:val="18"/>
        </w:rPr>
      </w:pPr>
      <w:r w:rsidRPr="00262E2D">
        <w:rPr>
          <w:rFonts w:ascii="Times New Roman" w:hAnsi="Times New Roman"/>
          <w:sz w:val="18"/>
          <w:szCs w:val="18"/>
        </w:rPr>
        <w:t>5.</w:t>
      </w:r>
      <w:r w:rsidRPr="00262E2D">
        <w:rPr>
          <w:rFonts w:ascii="Times New Roman" w:hAnsi="Times New Roman"/>
          <w:color w:val="000000"/>
          <w:sz w:val="18"/>
          <w:szCs w:val="18"/>
          <w:shd w:val="clear" w:color="auto" w:fill="FFFFFF"/>
        </w:rPr>
        <w:t xml:space="preserve"> </w:t>
      </w:r>
      <w:r w:rsidRPr="00262E2D">
        <w:rPr>
          <w:rFonts w:ascii="Times New Roman" w:hAnsi="Times New Roman"/>
          <w:i/>
          <w:iCs/>
          <w:sz w:val="18"/>
          <w:szCs w:val="18"/>
        </w:rPr>
        <w:t xml:space="preserve"> </w:t>
      </w:r>
      <w:r w:rsidRPr="00262E2D">
        <w:rPr>
          <w:rFonts w:ascii="Times New Roman" w:hAnsi="Times New Roman"/>
          <w:sz w:val="18"/>
          <w:szCs w:val="18"/>
        </w:rPr>
        <w:t>Джалалиддине Руми [http://fway.org/sufism-44/61-2009-03-15-07-23-41/320-2009-03-16-18-17-31.html]</w:t>
      </w:r>
    </w:p>
    <w:p w:rsidR="00FD52A1" w:rsidRPr="00262E2D" w:rsidRDefault="00FD52A1" w:rsidP="0098778A">
      <w:pPr>
        <w:spacing w:after="0" w:line="233" w:lineRule="auto"/>
        <w:ind w:firstLine="340"/>
        <w:rPr>
          <w:rFonts w:ascii="Times New Roman" w:hAnsi="Times New Roman"/>
          <w:sz w:val="18"/>
          <w:szCs w:val="18"/>
        </w:rPr>
      </w:pPr>
      <w:r w:rsidRPr="00262E2D">
        <w:rPr>
          <w:rFonts w:ascii="Times New Roman" w:hAnsi="Times New Roman"/>
          <w:sz w:val="18"/>
          <w:szCs w:val="18"/>
        </w:rPr>
        <w:t>6. Идрис  Шах .Суфизм. М. 1998. с.16-18</w:t>
      </w:r>
      <w:r w:rsidRPr="00262E2D">
        <w:rPr>
          <w:rFonts w:ascii="Times New Roman" w:hAnsi="Times New Roman"/>
          <w:color w:val="000000"/>
          <w:sz w:val="18"/>
          <w:szCs w:val="18"/>
        </w:rPr>
        <w:t>.</w:t>
      </w:r>
    </w:p>
    <w:p w:rsidR="00FD52A1" w:rsidRPr="00262E2D" w:rsidRDefault="00FD52A1" w:rsidP="0098778A">
      <w:pPr>
        <w:spacing w:after="0" w:line="233" w:lineRule="auto"/>
        <w:ind w:firstLine="340"/>
        <w:rPr>
          <w:rFonts w:ascii="Times New Roman" w:hAnsi="Times New Roman"/>
          <w:color w:val="000000"/>
          <w:sz w:val="18"/>
          <w:szCs w:val="18"/>
        </w:rPr>
      </w:pPr>
      <w:r w:rsidRPr="00262E2D">
        <w:rPr>
          <w:rFonts w:ascii="Times New Roman" w:hAnsi="Times New Roman"/>
          <w:color w:val="000000"/>
          <w:sz w:val="18"/>
          <w:szCs w:val="18"/>
        </w:rPr>
        <w:t>7.В поисках скрытого смысла. Суфийский путь любви. Духовные учения Руми. М., 1995</w:t>
      </w:r>
    </w:p>
    <w:p w:rsidR="00FD52A1" w:rsidRPr="00262E2D" w:rsidRDefault="00FD52A1" w:rsidP="0098778A">
      <w:pPr>
        <w:spacing w:after="0" w:line="233" w:lineRule="auto"/>
        <w:ind w:firstLine="340"/>
        <w:rPr>
          <w:rFonts w:ascii="Times New Roman" w:hAnsi="Times New Roman"/>
          <w:color w:val="000000"/>
          <w:sz w:val="18"/>
          <w:szCs w:val="18"/>
        </w:rPr>
      </w:pPr>
      <w:r w:rsidRPr="00262E2D">
        <w:rPr>
          <w:rFonts w:ascii="Times New Roman" w:hAnsi="Times New Roman"/>
          <w:color w:val="000000"/>
          <w:sz w:val="18"/>
          <w:szCs w:val="18"/>
        </w:rPr>
        <w:t>8. Суфизм в контексте мусульманской культуры. М., 1989</w:t>
      </w:r>
    </w:p>
    <w:p w:rsidR="00FD52A1" w:rsidRPr="00262E2D" w:rsidRDefault="00FD52A1" w:rsidP="0098778A">
      <w:pPr>
        <w:spacing w:after="0" w:line="233" w:lineRule="auto"/>
        <w:ind w:firstLine="340"/>
        <w:rPr>
          <w:rFonts w:ascii="Times New Roman" w:hAnsi="Times New Roman"/>
          <w:sz w:val="18"/>
          <w:szCs w:val="18"/>
        </w:rPr>
      </w:pPr>
    </w:p>
    <w:p w:rsidR="00FD52A1" w:rsidRPr="00262E2D" w:rsidRDefault="00FD52A1" w:rsidP="0098778A">
      <w:pPr>
        <w:spacing w:after="0" w:line="233" w:lineRule="auto"/>
        <w:ind w:firstLine="340"/>
        <w:rPr>
          <w:rFonts w:ascii="Times New Roman" w:hAnsi="Times New Roman"/>
          <w:sz w:val="18"/>
          <w:szCs w:val="18"/>
        </w:rPr>
      </w:pPr>
    </w:p>
    <w:p w:rsidR="00106047" w:rsidRPr="0098778A" w:rsidRDefault="00A4741B" w:rsidP="00262E2D">
      <w:pPr>
        <w:tabs>
          <w:tab w:val="left" w:pos="9214"/>
          <w:tab w:val="left" w:pos="935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Разбекова Ф.Е.</w:t>
      </w:r>
      <w:r w:rsidR="00262E2D">
        <w:rPr>
          <w:rFonts w:ascii="Times New Roman" w:hAnsi="Times New Roman"/>
          <w:b/>
          <w:i/>
          <w:sz w:val="20"/>
          <w:szCs w:val="20"/>
          <w:lang w:val="ca-ES"/>
        </w:rPr>
        <w:t xml:space="preserve">, </w:t>
      </w:r>
      <w:r w:rsidR="00106047" w:rsidRPr="0098778A">
        <w:rPr>
          <w:rFonts w:ascii="Times New Roman" w:hAnsi="Times New Roman"/>
          <w:b/>
          <w:i/>
          <w:sz w:val="20"/>
          <w:szCs w:val="20"/>
        </w:rPr>
        <w:t>КазН</w:t>
      </w:r>
      <w:r w:rsidR="00106047" w:rsidRPr="0098778A">
        <w:rPr>
          <w:rFonts w:ascii="Times New Roman" w:hAnsi="Times New Roman"/>
          <w:b/>
          <w:i/>
          <w:sz w:val="20"/>
          <w:szCs w:val="20"/>
          <w:lang w:val="kk-KZ"/>
        </w:rPr>
        <w:t>У</w:t>
      </w:r>
      <w:r w:rsidR="00106047" w:rsidRPr="0098778A">
        <w:rPr>
          <w:rFonts w:ascii="Times New Roman" w:hAnsi="Times New Roman"/>
          <w:b/>
          <w:i/>
          <w:sz w:val="20"/>
          <w:szCs w:val="20"/>
        </w:rPr>
        <w:t xml:space="preserve"> им. аль-Фараби</w:t>
      </w:r>
    </w:p>
    <w:p w:rsidR="00A4741B" w:rsidRPr="0098778A" w:rsidRDefault="00A4741B" w:rsidP="0098778A">
      <w:pPr>
        <w:tabs>
          <w:tab w:val="left" w:pos="9214"/>
          <w:tab w:val="left" w:pos="935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студентка</w:t>
      </w:r>
      <w:r w:rsidRPr="0098778A">
        <w:rPr>
          <w:rFonts w:ascii="Times New Roman" w:hAnsi="Times New Roman"/>
          <w:b/>
          <w:i/>
          <w:sz w:val="20"/>
          <w:szCs w:val="20"/>
        </w:rPr>
        <w:t xml:space="preserve"> 1 курс</w:t>
      </w:r>
      <w:r w:rsidRPr="0098778A">
        <w:rPr>
          <w:rFonts w:ascii="Times New Roman" w:hAnsi="Times New Roman"/>
          <w:b/>
          <w:i/>
          <w:sz w:val="20"/>
          <w:szCs w:val="20"/>
          <w:lang w:val="kk-KZ"/>
        </w:rPr>
        <w:t>а</w:t>
      </w:r>
      <w:r w:rsidR="00262E2D">
        <w:rPr>
          <w:rFonts w:ascii="Times New Roman" w:hAnsi="Times New Roman"/>
          <w:b/>
          <w:i/>
          <w:sz w:val="20"/>
          <w:szCs w:val="20"/>
          <w:lang w:val="ca-ES"/>
        </w:rPr>
        <w:t xml:space="preserve"> </w:t>
      </w:r>
      <w:r w:rsidR="009C3368" w:rsidRPr="0098778A">
        <w:rPr>
          <w:rFonts w:ascii="Times New Roman" w:hAnsi="Times New Roman"/>
          <w:b/>
          <w:i/>
          <w:sz w:val="20"/>
          <w:szCs w:val="20"/>
          <w:lang w:val="kk-KZ"/>
        </w:rPr>
        <w:t>отделения</w:t>
      </w:r>
      <w:r w:rsidRPr="0098778A">
        <w:rPr>
          <w:rFonts w:ascii="Times New Roman" w:hAnsi="Times New Roman"/>
          <w:b/>
          <w:i/>
          <w:sz w:val="20"/>
          <w:szCs w:val="20"/>
          <w:lang w:val="kk-KZ"/>
        </w:rPr>
        <w:t xml:space="preserve"> культурологии</w:t>
      </w:r>
    </w:p>
    <w:p w:rsidR="00A4741B" w:rsidRPr="0098778A" w:rsidRDefault="00A4741B" w:rsidP="0098778A">
      <w:pPr>
        <w:tabs>
          <w:tab w:val="left" w:pos="9214"/>
          <w:tab w:val="left" w:pos="935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A4741B" w:rsidRPr="0098778A" w:rsidRDefault="00A4741B" w:rsidP="0098778A">
      <w:pPr>
        <w:tabs>
          <w:tab w:val="left" w:pos="9214"/>
          <w:tab w:val="left" w:pos="935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д.филос.н., доцент Едильбаева С.Ж. </w:t>
      </w:r>
    </w:p>
    <w:p w:rsidR="00A4741B" w:rsidRPr="0098778A" w:rsidRDefault="00A4741B" w:rsidP="0098778A">
      <w:pPr>
        <w:tabs>
          <w:tab w:val="left" w:pos="9214"/>
          <w:tab w:val="left" w:pos="9355"/>
        </w:tabs>
        <w:spacing w:after="0" w:line="233" w:lineRule="auto"/>
        <w:ind w:firstLine="340"/>
        <w:jc w:val="both"/>
        <w:rPr>
          <w:rFonts w:ascii="Times New Roman" w:hAnsi="Times New Roman"/>
          <w:sz w:val="20"/>
          <w:szCs w:val="20"/>
          <w:lang w:val="kk-KZ"/>
        </w:rPr>
      </w:pPr>
    </w:p>
    <w:p w:rsidR="00A4741B" w:rsidRPr="0098778A" w:rsidRDefault="00A4741B" w:rsidP="0098778A">
      <w:pPr>
        <w:tabs>
          <w:tab w:val="left" w:pos="9214"/>
          <w:tab w:val="left" w:pos="9355"/>
        </w:tabs>
        <w:spacing w:after="0" w:line="233" w:lineRule="auto"/>
        <w:ind w:firstLine="340"/>
        <w:jc w:val="both"/>
        <w:rPr>
          <w:rFonts w:ascii="Times New Roman" w:hAnsi="Times New Roman"/>
          <w:sz w:val="20"/>
          <w:szCs w:val="20"/>
        </w:rPr>
      </w:pPr>
    </w:p>
    <w:p w:rsidR="00A4741B" w:rsidRPr="0098778A" w:rsidRDefault="00A4741B" w:rsidP="0098778A">
      <w:pPr>
        <w:tabs>
          <w:tab w:val="left" w:pos="9214"/>
          <w:tab w:val="left" w:pos="9355"/>
        </w:tabs>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Вестернизация культуры Казахстана</w:t>
      </w:r>
    </w:p>
    <w:p w:rsidR="00A4741B" w:rsidRPr="0098778A" w:rsidRDefault="00A4741B" w:rsidP="0098778A">
      <w:pPr>
        <w:tabs>
          <w:tab w:val="left" w:pos="9214"/>
          <w:tab w:val="left" w:pos="9355"/>
        </w:tabs>
        <w:spacing w:after="0" w:line="233" w:lineRule="auto"/>
        <w:ind w:firstLine="340"/>
        <w:jc w:val="center"/>
        <w:rPr>
          <w:rFonts w:ascii="Times New Roman" w:hAnsi="Times New Roman"/>
          <w:b/>
          <w:caps/>
          <w:sz w:val="20"/>
          <w:szCs w:val="20"/>
          <w:lang w:val="kk-KZ"/>
        </w:rPr>
      </w:pPr>
    </w:p>
    <w:p w:rsidR="00A4741B" w:rsidRPr="0098778A" w:rsidRDefault="00A4741B" w:rsidP="0098778A">
      <w:pPr>
        <w:tabs>
          <w:tab w:val="left" w:pos="9214"/>
          <w:tab w:val="left" w:pos="9355"/>
        </w:tabs>
        <w:spacing w:after="0" w:line="233" w:lineRule="auto"/>
        <w:ind w:firstLine="340"/>
        <w:jc w:val="both"/>
        <w:rPr>
          <w:rFonts w:ascii="Times New Roman" w:hAnsi="Times New Roman"/>
          <w:sz w:val="20"/>
          <w:szCs w:val="20"/>
        </w:rPr>
      </w:pPr>
      <w:r w:rsidRPr="0098778A">
        <w:rPr>
          <w:rFonts w:ascii="Times New Roman" w:hAnsi="Times New Roman"/>
          <w:sz w:val="20"/>
          <w:szCs w:val="20"/>
        </w:rPr>
        <w:t>Казахстан находиться на стыке четырех наиболее значимых культур мира: русской, западной (европейской и американской), исламской и китайской. После развала Советского Союза в социокультурном пространстве нашей страны был запущен процесс масштабной геокультурной конкуренции. В результате зыбкая культурная идентичность Казахстана, сформированная в рамках советской модернизации, оказалась нарушенной, а в социокультурном пространстве страны четко обозначились линии социо-культурных разломов. Эта ситуация усугубляется низкой плотностью населения, отсутствием развитой</w:t>
      </w:r>
      <w:r w:rsidRPr="0098778A">
        <w:rPr>
          <w:rFonts w:ascii="Times New Roman" w:hAnsi="Times New Roman"/>
          <w:sz w:val="20"/>
          <w:szCs w:val="20"/>
          <w:lang w:val="kk-KZ"/>
        </w:rPr>
        <w:t xml:space="preserve"> </w:t>
      </w:r>
      <w:r w:rsidRPr="0098778A">
        <w:rPr>
          <w:rFonts w:ascii="Times New Roman" w:hAnsi="Times New Roman"/>
          <w:sz w:val="20"/>
          <w:szCs w:val="20"/>
        </w:rPr>
        <w:t xml:space="preserve"> инфраструктуры, не высоким уровнем урбанизации и крайне низкой социальной мобильностью казахстанского общества. Большую роль сыграла отсутствие коммуникаций внутри страны, не было налажена система охранения идентичности казахской культуры. Остро встает проблема культурной идентичности  казахского этноса. </w:t>
      </w:r>
    </w:p>
    <w:p w:rsidR="00A4741B" w:rsidRPr="0098778A" w:rsidRDefault="00A4741B" w:rsidP="0098778A">
      <w:pPr>
        <w:tabs>
          <w:tab w:val="left" w:pos="9214"/>
          <w:tab w:val="left" w:pos="9355"/>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Культура казахов полноценно воспроизводилась только в условиях </w:t>
      </w:r>
    </w:p>
    <w:p w:rsidR="00A4741B" w:rsidRPr="0098778A" w:rsidRDefault="00A4741B" w:rsidP="0098778A">
      <w:pPr>
        <w:tabs>
          <w:tab w:val="left" w:pos="9214"/>
          <w:tab w:val="left" w:pos="9355"/>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номадического образа жизни, вся система ценностей и социокультурных норм казахского этноса была вплетена в повседневную жизнедеятельность номадного хозяйства. С разрушением номадного хозяйства и быта, произошел системный сбой в социокультурной системе казахского общества, который привел к трагическим последствиям, в виде серьезных изменений культурной </w:t>
      </w:r>
    </w:p>
    <w:p w:rsidR="00A4741B" w:rsidRPr="0098778A" w:rsidRDefault="00A4741B" w:rsidP="0098778A">
      <w:pPr>
        <w:tabs>
          <w:tab w:val="left" w:pos="9214"/>
          <w:tab w:val="left" w:pos="9355"/>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идентичности казахов. В условиях доминирования русской, западной и исламской культуры над автохтонной культурой казахов – сохранение культурной идентичности страны возможно только через </w:t>
      </w:r>
      <w:r w:rsidRPr="0098778A">
        <w:rPr>
          <w:rFonts w:ascii="Times New Roman" w:hAnsi="Times New Roman"/>
          <w:sz w:val="20"/>
          <w:szCs w:val="20"/>
        </w:rPr>
        <w:lastRenderedPageBreak/>
        <w:t>создание новой культурной программы, которая позволит сделать нашу культуру более привлекательней и актуальней. Изучения культурного наследия великих кочевых цивилизаций Евразии позволит создать предпосылки для формирования мощного идеологического фундамента развития страны. Казахстан является прямым культурным наследником таких великих номадических империй мира как Тюркский каганат и Золотая Орда. Номадические империи прошлого стремились развивать торгово-культурные отношения, это способствовало расширению зоны свободной торговли, экономическому росту и созданию межкультурных отношений. Формирование казахстанской идентичности на основе ценностной системы номадических цивилизаций, создаст устойчивую конфигурацию социокультурного пространства страны. Развитие Казахстана в качестве наследника культурных традиций великих номадических цивилизаций Евразии, позволит сформировать образ страны – лидера особой цивилизационной модели, ориентированной на формирование международной системы межэтнических и межконфессиональных коммуникаций.</w:t>
      </w:r>
    </w:p>
    <w:p w:rsidR="00A4741B" w:rsidRPr="0098778A" w:rsidRDefault="00A4741B" w:rsidP="0098778A">
      <w:pPr>
        <w:tabs>
          <w:tab w:val="left" w:pos="9214"/>
          <w:tab w:val="left" w:pos="9355"/>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Но на данном этапе развития нашей страны большое влияние оказывает Западная культура. Она прозывает все слои жизни населения, вытесняя национальную культуру на второй план. Долгое время наша страна находилась в «тисках», была изолирована от Западной культуры. Но с обретением независимости наша страна стало более открытой для потока как технического, так и культурного влияния Запада. Издавна Запад оказывал влияния на Азиатский регион, это не могло не затронуть и Казахстан, но находясь в составе СССР, это влияние было прекращено правительством. После развала СССР Западная культура хлынула в наш регион. И несамостоятельной культуре, ещё не сформировав свою самобытность, трудно было устоять перед потоком зарубежной культуры. </w:t>
      </w:r>
    </w:p>
    <w:p w:rsidR="00A4741B" w:rsidRPr="0098778A" w:rsidRDefault="00A4741B" w:rsidP="0098778A">
      <w:pPr>
        <w:tabs>
          <w:tab w:val="left" w:pos="9214"/>
          <w:tab w:val="left" w:pos="9355"/>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Большое влияние оказывают средства массовой информации. С техническим прогрессом пришла и новая терминология. Чрезмерное проникновение Западной культуры на территорию Казахстана, находит своё выражение в распространении ценностей и традиций. Но заметим, в Западных странах культура основана на индивидуализме, что перечит культуре наших наций, основанных на коллективизме. Происходит разрушение ценностей. Но в современное время Западная культура теряет свою актуальность, мир нуждается в новом течении культуры. Которая будет отличаться от других культур своей самобытностью и не изученностью. Именно такой культурой может стать культура Казахстана. </w:t>
      </w:r>
    </w:p>
    <w:p w:rsidR="00A4741B" w:rsidRPr="0098778A" w:rsidRDefault="00A4741B" w:rsidP="0098778A">
      <w:pPr>
        <w:tabs>
          <w:tab w:val="left" w:pos="9214"/>
          <w:tab w:val="left" w:pos="9355"/>
        </w:tabs>
        <w:autoSpaceDE w:val="0"/>
        <w:autoSpaceDN w:val="0"/>
        <w:adjustRightInd w:val="0"/>
        <w:snapToGri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Но бороться с засильем чужой культуры, которая несет свои традиции, можно только по средствам развития своей культуры. Богатая культура и бережное отношение к ней, создает надежную защиту её самобытности. Например, в таких странах как Канада и Австралии существует ограничение на культурный импорт. Но это не значит, что надо совсем закрыться и не допускать новые веяния в жизни культуры. Надо просто совмещать и правильно разделять понятия национальная культура и культура зарубежных стран. И по данному вопросу особый интерес представляет культура послевоенной Японии. Которая сохранила свою культуру и в то же время стала одной из самых экономически развитых стран мира. Представляя вою культура она добилась того, что японская культура стала известна и приемлема во всем мире. Она также получила своё отражение и в культуре Казахстана. Культуролог Ф.Л.Сю отмечает большую перспективу традиционной японской модели экономического развития. Высокие темпы индустриализации, объясняются сохранением традиционной инфраструктуры социальной организации, но отнюдь не внедрением западной модели межличностных отношений [1]. </w:t>
      </w:r>
    </w:p>
    <w:p w:rsidR="00A4741B" w:rsidRPr="0098778A" w:rsidRDefault="00A4741B" w:rsidP="0098778A">
      <w:pPr>
        <w:tabs>
          <w:tab w:val="left" w:pos="9214"/>
          <w:tab w:val="left" w:pos="9355"/>
        </w:tabs>
        <w:autoSpaceDE w:val="0"/>
        <w:autoSpaceDN w:val="0"/>
        <w:adjustRightInd w:val="0"/>
        <w:snapToGri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Республика Казахстан должна иметь экономические отношения с другими странами, но это не должно касаться национальной культуры. Надо расширять границы нашей культуры. Сейчас большинство стран мира проявляют интерес именно к Казахстанской культуре, но их привлекает не то, что мы переняли у Запада, их привлекает та изюминка, которая характерна только для нашей национальной культуры. И мы в свою очередь должны правильно преподнести  культуру  нашего народа не потеряв при этом свою самобытность. В Казахстане существует большая проблема, многие из нас не знакомы со своими традициями, не знают ценность нашей многовековой культуры. В такой ситуации может ли идти речь о  пропаганде и сохранений  Культурного наследия, если мы не знаем что нам пропагандировать и что нам сохранять. Большинство лучше знакомы с Западной культурой, чем с культурой своей Республики. Взять, к примеру, кинематограф. </w:t>
      </w:r>
    </w:p>
    <w:p w:rsidR="00A4741B" w:rsidRPr="0098778A" w:rsidRDefault="00A4741B" w:rsidP="0098778A">
      <w:pPr>
        <w:tabs>
          <w:tab w:val="left" w:pos="9214"/>
          <w:tab w:val="left" w:pos="9355"/>
        </w:tabs>
        <w:autoSpaceDE w:val="0"/>
        <w:autoSpaceDN w:val="0"/>
        <w:adjustRightInd w:val="0"/>
        <w:snapToGri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В отличие от американской идеологии Казахстан должен исходить из вопросов воспитания духовности. Об этом заявил Нурсултан Назарбаев в ходе ежегодного вручения президентских стипендий деятелям культуры. "Мы должны исходить не из количества, нужно ориентироваться на качество. Сейчас кино должно быть смотрибельным. На нас прет западная культура, бездуховная. Есть такое понятие - американская мечта: если ты себя сам не сделал, то ты никому не нужен. Мы - другое общество. Мало говорим об уважении к старшим, женщинам, заботе о детях. Моральная сторона хромает. В высказывания актеров должны вкладываться слова, которые заставляют человека делать что-то лучше. А сейчас мы смотрим что? Одна за одной картины, посмотрев которые, испытываешь в конце полное разочарование [2]. </w:t>
      </w:r>
    </w:p>
    <w:p w:rsidR="00A4741B" w:rsidRPr="0098778A" w:rsidRDefault="00A4741B" w:rsidP="0098778A">
      <w:pPr>
        <w:tabs>
          <w:tab w:val="left" w:pos="9214"/>
          <w:tab w:val="left" w:pos="9355"/>
        </w:tabs>
        <w:autoSpaceDE w:val="0"/>
        <w:autoSpaceDN w:val="0"/>
        <w:adjustRightInd w:val="0"/>
        <w:snapToGrid w:val="0"/>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Действительно кинематрограф это один из основных двигателей культуры</w:t>
      </w:r>
      <w:r w:rsidRPr="0098778A">
        <w:rPr>
          <w:rFonts w:ascii="Times New Roman" w:hAnsi="Times New Roman"/>
          <w:sz w:val="20"/>
          <w:szCs w:val="20"/>
        </w:rPr>
        <w:t xml:space="preserve">. На данном этапе именно кино является лучшим способом донесения культуры традиций, культуры поведения в обществе, культуры речи. Кинематограф имеет мировое признание, и вкладывая в эту сферу деятельности мы вкладываем в будущее нашей культуры. </w:t>
      </w:r>
    </w:p>
    <w:p w:rsidR="00A4741B" w:rsidRPr="0098778A" w:rsidRDefault="00A4741B" w:rsidP="0098778A">
      <w:pPr>
        <w:tabs>
          <w:tab w:val="left" w:pos="9214"/>
          <w:tab w:val="left" w:pos="9355"/>
        </w:tabs>
        <w:autoSpaceDE w:val="0"/>
        <w:autoSpaceDN w:val="0"/>
        <w:adjustRightInd w:val="0"/>
        <w:snapToGri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"За последних два года 40 казахстанских картин были представлены на 27 кинофестивалях в стольких же странах мира и получили призы. Это делает хороший промоушн кинематографу. На отечественных телеканалах появились многосерийные художественные фильмы. В течение одного года "Казахфильмом" было выпущено девять полнометражных художественных фильмов, что является серьезным достижением" [2].</w:t>
      </w:r>
    </w:p>
    <w:p w:rsidR="00A4741B" w:rsidRPr="0098778A" w:rsidRDefault="00A4741B" w:rsidP="0098778A">
      <w:pPr>
        <w:tabs>
          <w:tab w:val="left" w:pos="9214"/>
          <w:tab w:val="left" w:pos="9355"/>
        </w:tabs>
        <w:autoSpaceDE w:val="0"/>
        <w:autoSpaceDN w:val="0"/>
        <w:adjustRightInd w:val="0"/>
        <w:snapToGrid w:val="0"/>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Вопрос о сохранении культуры стоял перед многими государствами, но они справились и приняли правильный путь развития. Независимости Казахстана всего 20 лет, но за это время мы достигли того, чего многие государства не достигли и за 50 лет.  Имев культуру, которая складывалась веками и подверглась многим испытание, которую мы донесли до наших дней, мы так легко потеряем её среди чужих культур.  Наше светское государство имеет большой стимул продвигаться вперед, укреплять свои позиции на мировой арене. И основным показателем мирового признание должно сталь признание культуры, той самобытности, которую несет наше Культурное наследие.  Сохраняя прошлое, мы создаем будущее!</w:t>
      </w:r>
    </w:p>
    <w:p w:rsidR="00106047" w:rsidRPr="0098778A" w:rsidRDefault="00106047" w:rsidP="0098778A">
      <w:pPr>
        <w:spacing w:after="0" w:line="233" w:lineRule="auto"/>
        <w:ind w:firstLine="340"/>
        <w:contextualSpacing/>
        <w:jc w:val="center"/>
        <w:rPr>
          <w:rFonts w:ascii="Times New Roman" w:hAnsi="Times New Roman"/>
          <w:b/>
          <w:i/>
          <w:sz w:val="20"/>
          <w:szCs w:val="20"/>
          <w:lang w:val="kk-KZ"/>
        </w:rPr>
      </w:pPr>
    </w:p>
    <w:p w:rsidR="00106047" w:rsidRPr="00262E2D" w:rsidRDefault="00106047" w:rsidP="0098778A">
      <w:pPr>
        <w:spacing w:after="0" w:line="233" w:lineRule="auto"/>
        <w:ind w:firstLine="340"/>
        <w:jc w:val="center"/>
        <w:rPr>
          <w:rFonts w:ascii="Times New Roman" w:hAnsi="Times New Roman"/>
          <w:b/>
          <w:i/>
          <w:sz w:val="18"/>
          <w:szCs w:val="18"/>
          <w:lang w:val="kk-KZ"/>
        </w:rPr>
      </w:pPr>
      <w:r w:rsidRPr="00262E2D">
        <w:rPr>
          <w:rFonts w:ascii="Times New Roman" w:hAnsi="Times New Roman"/>
          <w:b/>
          <w:i/>
          <w:sz w:val="18"/>
          <w:szCs w:val="18"/>
        </w:rPr>
        <w:t>Список использованной литературы:</w:t>
      </w:r>
    </w:p>
    <w:p w:rsidR="00A4741B" w:rsidRPr="00262E2D" w:rsidRDefault="00A4741B" w:rsidP="00262E2D">
      <w:pPr>
        <w:pStyle w:val="a5"/>
        <w:numPr>
          <w:ilvl w:val="0"/>
          <w:numId w:val="262"/>
        </w:numPr>
        <w:tabs>
          <w:tab w:val="left" w:pos="9214"/>
          <w:tab w:val="left" w:pos="9355"/>
        </w:tabs>
        <w:autoSpaceDE w:val="0"/>
        <w:autoSpaceDN w:val="0"/>
        <w:adjustRightInd w:val="0"/>
        <w:snapToGrid w:val="0"/>
        <w:spacing w:line="233" w:lineRule="auto"/>
        <w:jc w:val="both"/>
        <w:rPr>
          <w:color w:val="000000"/>
          <w:sz w:val="18"/>
          <w:szCs w:val="18"/>
        </w:rPr>
      </w:pPr>
      <w:r w:rsidRPr="00262E2D">
        <w:rPr>
          <w:color w:val="000000"/>
          <w:sz w:val="18"/>
          <w:szCs w:val="18"/>
        </w:rPr>
        <w:t>http//www.nasled.ru/pressa/obozrev, №11.98/1.14.НТМ.</w:t>
      </w:r>
    </w:p>
    <w:p w:rsidR="00A4741B" w:rsidRPr="00262E2D" w:rsidRDefault="00A4741B" w:rsidP="00262E2D">
      <w:pPr>
        <w:pStyle w:val="a5"/>
        <w:numPr>
          <w:ilvl w:val="0"/>
          <w:numId w:val="262"/>
        </w:numPr>
        <w:tabs>
          <w:tab w:val="left" w:pos="9214"/>
          <w:tab w:val="left" w:pos="9355"/>
        </w:tabs>
        <w:autoSpaceDE w:val="0"/>
        <w:autoSpaceDN w:val="0"/>
        <w:adjustRightInd w:val="0"/>
        <w:snapToGrid w:val="0"/>
        <w:spacing w:line="233" w:lineRule="auto"/>
        <w:jc w:val="both"/>
        <w:rPr>
          <w:color w:val="000000"/>
          <w:sz w:val="18"/>
          <w:szCs w:val="18"/>
        </w:rPr>
      </w:pPr>
      <w:r w:rsidRPr="00262E2D">
        <w:rPr>
          <w:sz w:val="18"/>
          <w:szCs w:val="18"/>
        </w:rPr>
        <w:t>http://tengrinews.kz/kazakhstan_news/205651/</w:t>
      </w:r>
    </w:p>
    <w:p w:rsidR="00A4741B" w:rsidRPr="00262E2D" w:rsidRDefault="00A4741B" w:rsidP="00262E2D">
      <w:pPr>
        <w:pStyle w:val="a5"/>
        <w:numPr>
          <w:ilvl w:val="0"/>
          <w:numId w:val="262"/>
        </w:numPr>
        <w:tabs>
          <w:tab w:val="left" w:pos="9214"/>
          <w:tab w:val="left" w:pos="9355"/>
        </w:tabs>
        <w:autoSpaceDE w:val="0"/>
        <w:autoSpaceDN w:val="0"/>
        <w:adjustRightInd w:val="0"/>
        <w:snapToGrid w:val="0"/>
        <w:spacing w:line="233" w:lineRule="auto"/>
        <w:jc w:val="both"/>
        <w:rPr>
          <w:color w:val="000000"/>
          <w:sz w:val="18"/>
          <w:szCs w:val="18"/>
        </w:rPr>
      </w:pPr>
      <w:r w:rsidRPr="00262E2D">
        <w:rPr>
          <w:color w:val="000000"/>
          <w:sz w:val="18"/>
          <w:szCs w:val="18"/>
        </w:rPr>
        <w:t>Бегашев Н. Информация в диалоге культур. Алматы. Бiлiм.1997, с.86</w:t>
      </w:r>
    </w:p>
    <w:p w:rsidR="00A4741B" w:rsidRPr="00262E2D" w:rsidRDefault="00A4741B" w:rsidP="00262E2D">
      <w:pPr>
        <w:pStyle w:val="a5"/>
        <w:numPr>
          <w:ilvl w:val="0"/>
          <w:numId w:val="262"/>
        </w:numPr>
        <w:tabs>
          <w:tab w:val="left" w:pos="9214"/>
          <w:tab w:val="left" w:pos="9355"/>
        </w:tabs>
        <w:autoSpaceDE w:val="0"/>
        <w:autoSpaceDN w:val="0"/>
        <w:adjustRightInd w:val="0"/>
        <w:snapToGrid w:val="0"/>
        <w:spacing w:line="233" w:lineRule="auto"/>
        <w:jc w:val="both"/>
        <w:rPr>
          <w:color w:val="000000"/>
          <w:sz w:val="18"/>
          <w:szCs w:val="18"/>
        </w:rPr>
      </w:pPr>
      <w:r w:rsidRPr="00262E2D">
        <w:rPr>
          <w:color w:val="000000"/>
          <w:sz w:val="18"/>
          <w:szCs w:val="18"/>
        </w:rPr>
        <w:t>Основы философии / Рук. авторск. коллект. и ответств. ред. Е.В.</w:t>
      </w:r>
    </w:p>
    <w:p w:rsidR="00A4741B" w:rsidRPr="00262E2D" w:rsidRDefault="00A4741B" w:rsidP="00262E2D">
      <w:pPr>
        <w:pStyle w:val="a5"/>
        <w:numPr>
          <w:ilvl w:val="0"/>
          <w:numId w:val="262"/>
        </w:numPr>
        <w:tabs>
          <w:tab w:val="left" w:pos="9214"/>
          <w:tab w:val="left" w:pos="9355"/>
        </w:tabs>
        <w:autoSpaceDE w:val="0"/>
        <w:autoSpaceDN w:val="0"/>
        <w:adjustRightInd w:val="0"/>
        <w:snapToGrid w:val="0"/>
        <w:spacing w:line="233" w:lineRule="auto"/>
        <w:jc w:val="both"/>
        <w:rPr>
          <w:color w:val="000000"/>
          <w:sz w:val="18"/>
          <w:szCs w:val="18"/>
        </w:rPr>
      </w:pPr>
      <w:r w:rsidRPr="00262E2D">
        <w:rPr>
          <w:color w:val="000000"/>
          <w:sz w:val="18"/>
          <w:szCs w:val="18"/>
        </w:rPr>
        <w:t>Попов. М., Гуманит. издат. центр ВЛАДОС. 1997, с. 193.</w:t>
      </w:r>
    </w:p>
    <w:p w:rsidR="00A4741B" w:rsidRPr="00262E2D" w:rsidRDefault="00A4741B" w:rsidP="00262E2D">
      <w:pPr>
        <w:pStyle w:val="a5"/>
        <w:numPr>
          <w:ilvl w:val="0"/>
          <w:numId w:val="262"/>
        </w:numPr>
        <w:tabs>
          <w:tab w:val="left" w:pos="9214"/>
          <w:tab w:val="left" w:pos="9355"/>
        </w:tabs>
        <w:autoSpaceDE w:val="0"/>
        <w:autoSpaceDN w:val="0"/>
        <w:adjustRightInd w:val="0"/>
        <w:snapToGrid w:val="0"/>
        <w:spacing w:line="233" w:lineRule="auto"/>
        <w:jc w:val="both"/>
        <w:rPr>
          <w:color w:val="000000"/>
          <w:sz w:val="18"/>
          <w:szCs w:val="18"/>
        </w:rPr>
      </w:pPr>
      <w:r w:rsidRPr="00262E2D">
        <w:rPr>
          <w:color w:val="000000"/>
          <w:sz w:val="18"/>
          <w:szCs w:val="18"/>
        </w:rPr>
        <w:t xml:space="preserve">Албани Б. Национальная безопасность Казахстана. Диалог цивилизаций. </w:t>
      </w:r>
    </w:p>
    <w:p w:rsidR="00A4741B" w:rsidRPr="00262E2D" w:rsidRDefault="00A4741B" w:rsidP="0098778A">
      <w:pPr>
        <w:tabs>
          <w:tab w:val="left" w:pos="9214"/>
          <w:tab w:val="left" w:pos="9355"/>
        </w:tabs>
        <w:autoSpaceDE w:val="0"/>
        <w:autoSpaceDN w:val="0"/>
        <w:adjustRightInd w:val="0"/>
        <w:snapToGrid w:val="0"/>
        <w:spacing w:after="0" w:line="233" w:lineRule="auto"/>
        <w:ind w:firstLine="340"/>
        <w:jc w:val="both"/>
        <w:rPr>
          <w:rFonts w:ascii="Times New Roman" w:hAnsi="Times New Roman"/>
          <w:color w:val="000000"/>
          <w:sz w:val="18"/>
          <w:szCs w:val="18"/>
        </w:rPr>
      </w:pPr>
    </w:p>
    <w:p w:rsidR="00A77DF6" w:rsidRPr="0098778A" w:rsidRDefault="00A77DF6" w:rsidP="0098778A">
      <w:pPr>
        <w:tabs>
          <w:tab w:val="left" w:pos="9214"/>
          <w:tab w:val="left" w:pos="9355"/>
        </w:tabs>
        <w:autoSpaceDE w:val="0"/>
        <w:autoSpaceDN w:val="0"/>
        <w:adjustRightInd w:val="0"/>
        <w:snapToGrid w:val="0"/>
        <w:spacing w:after="0" w:line="233" w:lineRule="auto"/>
        <w:ind w:firstLine="340"/>
        <w:jc w:val="both"/>
        <w:rPr>
          <w:rFonts w:ascii="Times New Roman" w:hAnsi="Times New Roman"/>
          <w:color w:val="000000"/>
          <w:sz w:val="20"/>
          <w:szCs w:val="20"/>
        </w:rPr>
      </w:pPr>
    </w:p>
    <w:p w:rsidR="0001483D" w:rsidRPr="0098778A" w:rsidRDefault="00A4741B" w:rsidP="0098778A">
      <w:pPr>
        <w:pStyle w:val="af1"/>
        <w:spacing w:before="0" w:beforeAutospacing="0" w:after="0" w:afterAutospacing="0" w:line="233" w:lineRule="auto"/>
        <w:ind w:firstLine="340"/>
        <w:jc w:val="right"/>
        <w:rPr>
          <w:b/>
          <w:i/>
          <w:sz w:val="20"/>
          <w:szCs w:val="20"/>
        </w:rPr>
      </w:pPr>
      <w:bookmarkStart w:id="6" w:name="1011930-A-101"/>
      <w:r w:rsidRPr="0098778A">
        <w:rPr>
          <w:b/>
          <w:i/>
          <w:sz w:val="20"/>
          <w:szCs w:val="20"/>
        </w:rPr>
        <w:t>Сагимов М</w:t>
      </w:r>
      <w:r w:rsidR="00A77DF6" w:rsidRPr="0098778A">
        <w:rPr>
          <w:b/>
          <w:i/>
          <w:sz w:val="20"/>
          <w:szCs w:val="20"/>
        </w:rPr>
        <w:t>.</w:t>
      </w:r>
      <w:r w:rsidR="00262E2D">
        <w:rPr>
          <w:b/>
          <w:i/>
          <w:sz w:val="20"/>
          <w:szCs w:val="20"/>
          <w:lang w:val="ca-ES"/>
        </w:rPr>
        <w:t xml:space="preserve">, </w:t>
      </w:r>
      <w:r w:rsidR="0001483D" w:rsidRPr="0098778A">
        <w:rPr>
          <w:b/>
          <w:i/>
          <w:sz w:val="20"/>
          <w:szCs w:val="20"/>
        </w:rPr>
        <w:t>студент 2 курса факультета</w:t>
      </w:r>
    </w:p>
    <w:p w:rsidR="00106047" w:rsidRPr="0098778A" w:rsidRDefault="0001483D" w:rsidP="00262E2D">
      <w:pPr>
        <w:pStyle w:val="af1"/>
        <w:spacing w:before="0" w:beforeAutospacing="0" w:after="0" w:afterAutospacing="0" w:line="233" w:lineRule="auto"/>
        <w:ind w:firstLine="340"/>
        <w:jc w:val="right"/>
        <w:rPr>
          <w:b/>
          <w:i/>
          <w:sz w:val="20"/>
          <w:szCs w:val="20"/>
          <w:lang w:val="kk-KZ"/>
        </w:rPr>
      </w:pPr>
      <w:r w:rsidRPr="0098778A">
        <w:rPr>
          <w:b/>
          <w:i/>
          <w:sz w:val="20"/>
          <w:szCs w:val="20"/>
        </w:rPr>
        <w:t xml:space="preserve"> биологии и биотехнологии </w:t>
      </w:r>
      <w:r w:rsidR="00262E2D">
        <w:rPr>
          <w:b/>
          <w:i/>
          <w:sz w:val="20"/>
          <w:szCs w:val="20"/>
          <w:lang w:val="ca-ES"/>
        </w:rPr>
        <w:t xml:space="preserve"> </w:t>
      </w:r>
      <w:r w:rsidR="00106047" w:rsidRPr="0098778A">
        <w:rPr>
          <w:b/>
          <w:i/>
          <w:sz w:val="20"/>
          <w:szCs w:val="20"/>
        </w:rPr>
        <w:t>КазН</w:t>
      </w:r>
      <w:r w:rsidR="00106047" w:rsidRPr="0098778A">
        <w:rPr>
          <w:b/>
          <w:i/>
          <w:sz w:val="20"/>
          <w:szCs w:val="20"/>
          <w:lang w:val="kk-KZ"/>
        </w:rPr>
        <w:t>У</w:t>
      </w:r>
      <w:r w:rsidR="00106047" w:rsidRPr="0098778A">
        <w:rPr>
          <w:b/>
          <w:i/>
          <w:sz w:val="20"/>
          <w:szCs w:val="20"/>
        </w:rPr>
        <w:t xml:space="preserve"> им. аль-Фараби</w:t>
      </w:r>
    </w:p>
    <w:p w:rsidR="00A4741B" w:rsidRPr="0098778A" w:rsidRDefault="00D22341" w:rsidP="0098778A">
      <w:pPr>
        <w:pStyle w:val="af1"/>
        <w:spacing w:before="0" w:beforeAutospacing="0" w:after="0" w:afterAutospacing="0" w:line="233" w:lineRule="auto"/>
        <w:ind w:firstLine="340"/>
        <w:jc w:val="right"/>
        <w:rPr>
          <w:b/>
          <w:i/>
          <w:sz w:val="20"/>
          <w:szCs w:val="20"/>
          <w:lang w:val="kk-KZ"/>
        </w:rPr>
      </w:pPr>
      <w:r w:rsidRPr="0098778A">
        <w:rPr>
          <w:b/>
          <w:i/>
          <w:sz w:val="20"/>
          <w:szCs w:val="20"/>
          <w:lang w:val="kk-KZ"/>
        </w:rPr>
        <w:t>Н</w:t>
      </w:r>
      <w:r w:rsidR="00A4741B" w:rsidRPr="0098778A">
        <w:rPr>
          <w:b/>
          <w:i/>
          <w:sz w:val="20"/>
          <w:szCs w:val="20"/>
          <w:lang w:val="kk-KZ"/>
        </w:rPr>
        <w:t>аучный руководитель:</w:t>
      </w:r>
    </w:p>
    <w:p w:rsidR="00A4741B" w:rsidRPr="0098778A" w:rsidRDefault="00106047" w:rsidP="0098778A">
      <w:pPr>
        <w:pStyle w:val="af1"/>
        <w:spacing w:before="0" w:beforeAutospacing="0" w:after="0" w:afterAutospacing="0" w:line="233" w:lineRule="auto"/>
        <w:ind w:firstLine="340"/>
        <w:jc w:val="right"/>
        <w:rPr>
          <w:b/>
          <w:i/>
          <w:sz w:val="20"/>
          <w:szCs w:val="20"/>
          <w:lang w:val="kk-KZ"/>
        </w:rPr>
      </w:pPr>
      <w:r w:rsidRPr="0098778A">
        <w:rPr>
          <w:b/>
          <w:i/>
          <w:sz w:val="20"/>
          <w:szCs w:val="20"/>
          <w:lang w:val="kk-KZ"/>
        </w:rPr>
        <w:t xml:space="preserve"> к.</w:t>
      </w:r>
      <w:r w:rsidR="00A4741B" w:rsidRPr="0098778A">
        <w:rPr>
          <w:b/>
          <w:i/>
          <w:sz w:val="20"/>
          <w:szCs w:val="20"/>
          <w:lang w:val="kk-KZ"/>
        </w:rPr>
        <w:t>ф</w:t>
      </w:r>
      <w:r w:rsidR="00D22341" w:rsidRPr="0098778A">
        <w:rPr>
          <w:b/>
          <w:i/>
          <w:sz w:val="20"/>
          <w:szCs w:val="20"/>
          <w:lang w:val="kk-KZ"/>
        </w:rPr>
        <w:t>илос</w:t>
      </w:r>
      <w:r w:rsidR="00A4741B" w:rsidRPr="0098778A">
        <w:rPr>
          <w:b/>
          <w:i/>
          <w:sz w:val="20"/>
          <w:szCs w:val="20"/>
          <w:lang w:val="kk-KZ"/>
        </w:rPr>
        <w:t>.н., доцент Джаамбаева Б.А.</w:t>
      </w:r>
    </w:p>
    <w:p w:rsidR="00A4741B" w:rsidRPr="0098778A" w:rsidRDefault="00A4741B" w:rsidP="0098778A">
      <w:pPr>
        <w:pStyle w:val="af1"/>
        <w:spacing w:before="0" w:beforeAutospacing="0" w:after="0" w:afterAutospacing="0" w:line="233" w:lineRule="auto"/>
        <w:ind w:firstLine="340"/>
        <w:jc w:val="right"/>
        <w:rPr>
          <w:sz w:val="20"/>
          <w:szCs w:val="20"/>
          <w:lang w:val="kk-KZ"/>
        </w:rPr>
      </w:pPr>
    </w:p>
    <w:p w:rsidR="00A4741B" w:rsidRPr="0098778A" w:rsidRDefault="00A4741B" w:rsidP="0098778A">
      <w:pPr>
        <w:spacing w:after="0" w:line="233" w:lineRule="auto"/>
        <w:ind w:firstLine="340"/>
        <w:jc w:val="center"/>
        <w:rPr>
          <w:rFonts w:ascii="Times New Roman" w:hAnsi="Times New Roman"/>
          <w:caps/>
          <w:sz w:val="20"/>
          <w:szCs w:val="20"/>
        </w:rPr>
      </w:pPr>
      <w:r w:rsidRPr="0098778A">
        <w:rPr>
          <w:rFonts w:ascii="Times New Roman" w:hAnsi="Times New Roman"/>
          <w:b/>
          <w:caps/>
          <w:sz w:val="20"/>
          <w:szCs w:val="20"/>
        </w:rPr>
        <w:t>Проблема идентичности в современном мире</w:t>
      </w:r>
    </w:p>
    <w:p w:rsidR="00A4741B" w:rsidRPr="0098778A" w:rsidRDefault="00A4741B" w:rsidP="0098778A">
      <w:pPr>
        <w:pStyle w:val="af1"/>
        <w:spacing w:before="0" w:beforeAutospacing="0" w:after="0" w:afterAutospacing="0" w:line="233" w:lineRule="auto"/>
        <w:ind w:firstLine="340"/>
        <w:jc w:val="both"/>
        <w:rPr>
          <w:caps/>
          <w:spacing w:val="5"/>
          <w:sz w:val="20"/>
          <w:szCs w:val="20"/>
        </w:rPr>
      </w:pPr>
    </w:p>
    <w:p w:rsidR="00A4741B" w:rsidRPr="0098778A" w:rsidRDefault="00A4741B" w:rsidP="0098778A">
      <w:pPr>
        <w:pStyle w:val="af1"/>
        <w:spacing w:before="0" w:beforeAutospacing="0" w:after="0" w:afterAutospacing="0" w:line="233" w:lineRule="auto"/>
        <w:ind w:firstLine="340"/>
        <w:jc w:val="both"/>
        <w:rPr>
          <w:sz w:val="20"/>
          <w:szCs w:val="20"/>
        </w:rPr>
      </w:pPr>
      <w:r w:rsidRPr="0098778A">
        <w:rPr>
          <w:sz w:val="20"/>
          <w:szCs w:val="20"/>
        </w:rPr>
        <w:t>В традиционном обществе социальные процессы происходили достаточно медленно, и чувство стабильности основывалось на неизменности социального окружения. Человек полностью идентифицировал себя со своим сообществом, семьей. Разделение труда, развитие науки, ослабление роли религии привели к индивидуализации и усложнению идентификации. Культурное разнообразие, развитие массовой коммуникации привели к тому, что человек перестал воспринимать себя самостоятельным существом. Он живет в постоянном взаимодействии с другими людьми, в постоянном процессе  распознавания  себя и  мира. Он находится в процессе постоянного создания  социальной, национальной, психологической, гендерной идентичности. Идентичность можно представить как постоянный процесс ее формирования и реформирования.</w:t>
      </w:r>
      <w:r w:rsidRPr="0098778A">
        <w:rPr>
          <w:sz w:val="20"/>
          <w:szCs w:val="20"/>
          <w:lang w:val="en-US"/>
        </w:rPr>
        <w:t> </w:t>
      </w:r>
      <w:r w:rsidRPr="0098778A">
        <w:rPr>
          <w:sz w:val="20"/>
          <w:szCs w:val="20"/>
        </w:rPr>
        <w:t xml:space="preserve">Человек не раз пытается определиться по-новому, присоединится к новой группе идентификации. </w:t>
      </w:r>
    </w:p>
    <w:p w:rsidR="00A4741B" w:rsidRPr="0098778A" w:rsidRDefault="00A474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Идентификация предполагает наличие другого. С помощью другого и через отношения с ним и реализуется идентичность личности.  Человек «ориентируется не только и даже, может быть, не столько на себя, сколько на чужого, то есть, в конце концов, на то отражение, которое и сделало возможным знакомство с самим собой»[1]. Различение другого/других    определяет этническую, конфессиональную, социальную (классовую) принадлежность человека. Как говорил М. М. Бахтин, Я существует всегда для другого и с помощью другого. Оно даже «прячется в другого и других, хочет быть только другим для других, войти до конца в мир других как другой, сбросить с себя бремя единственного в мире я (я – для - себя)»[2]. В сравнении с другим, человек выстраивает свою идентичность, оценивает ее адекватность. </w:t>
      </w:r>
    </w:p>
    <w:p w:rsidR="00A4741B" w:rsidRPr="0098778A" w:rsidRDefault="00A4741B" w:rsidP="0098778A">
      <w:pPr>
        <w:pStyle w:val="af1"/>
        <w:spacing w:before="0" w:beforeAutospacing="0" w:after="0" w:afterAutospacing="0" w:line="233" w:lineRule="auto"/>
        <w:ind w:firstLine="340"/>
        <w:jc w:val="both"/>
        <w:rPr>
          <w:sz w:val="20"/>
          <w:szCs w:val="20"/>
        </w:rPr>
      </w:pPr>
      <w:r w:rsidRPr="0098778A">
        <w:rPr>
          <w:sz w:val="20"/>
          <w:szCs w:val="20"/>
        </w:rPr>
        <w:t xml:space="preserve">Кардинальные трансформации 20 века привели к еще большему кризису идентичности. По мнению западных ученых Э.Гидденса и З.Баумана, для современного общества характерна не замена одних традиций и привычек другими, а состояние постоянного сомнения. В условиях быстро меняющегося общества неустойчивость и пластичность социальной и личной идентичности становятся закономерными и естественными. Как замечает Бауман, «характерная черта современного сознания – приход новой краткосрочной ментальности на смену «долгосрочной. Молодых американцев со средним образованием в течение их трудовой жизни ожидает, по меньшей мере, 11 перемен рабочих мест. Применительно к рынку труда лозунгом дня стала гибкость, пластичность»[3]. Кризис идентичности затрагивает фундаментальные категории как пол, этнос и т.д. </w:t>
      </w:r>
    </w:p>
    <w:p w:rsidR="00A4741B" w:rsidRPr="0098778A" w:rsidRDefault="00A474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целом процесс идентификации сопровождает человека на протяжении всей его жизни в различных ситуациях. Идентичность является предметом исследования множества наук - социологии, психологии, философии, этнологии, политологии и др. </w:t>
      </w:r>
    </w:p>
    <w:p w:rsidR="00A4741B" w:rsidRPr="0098778A" w:rsidRDefault="00A4741B" w:rsidP="0098778A">
      <w:pPr>
        <w:spacing w:after="0" w:line="233" w:lineRule="auto"/>
        <w:ind w:firstLine="340"/>
        <w:jc w:val="both"/>
        <w:outlineLvl w:val="4"/>
        <w:rPr>
          <w:rFonts w:ascii="Times New Roman" w:hAnsi="Times New Roman"/>
          <w:spacing w:val="5"/>
          <w:sz w:val="20"/>
          <w:szCs w:val="20"/>
        </w:rPr>
      </w:pPr>
      <w:r w:rsidRPr="0098778A">
        <w:rPr>
          <w:rFonts w:ascii="Times New Roman" w:hAnsi="Times New Roman"/>
          <w:spacing w:val="5"/>
          <w:sz w:val="20"/>
          <w:szCs w:val="20"/>
        </w:rPr>
        <w:t xml:space="preserve">Наиболее общие размышления о сущности идентичности сложились в философии, где идентичность понимается как нечто, что можно определить, сравнивая что-либо с ним же самим, но существующим в другое время и в другом пространстве. </w:t>
      </w:r>
    </w:p>
    <w:p w:rsidR="00A4741B" w:rsidRPr="0098778A" w:rsidRDefault="00A4741B" w:rsidP="0098778A">
      <w:pPr>
        <w:spacing w:after="0" w:line="233" w:lineRule="auto"/>
        <w:ind w:firstLine="340"/>
        <w:jc w:val="both"/>
        <w:outlineLvl w:val="4"/>
        <w:rPr>
          <w:rFonts w:ascii="Times New Roman" w:hAnsi="Times New Roman"/>
          <w:sz w:val="20"/>
          <w:szCs w:val="20"/>
        </w:rPr>
      </w:pPr>
      <w:r w:rsidRPr="0098778A">
        <w:rPr>
          <w:rFonts w:ascii="Times New Roman" w:hAnsi="Times New Roman"/>
          <w:spacing w:val="5"/>
          <w:sz w:val="20"/>
          <w:szCs w:val="20"/>
        </w:rPr>
        <w:t xml:space="preserve">В социологии понятие идентичность широко используется различными ролевыми теориями личности, в рамках которых она понималась как структурная совокупность различных ролей, усвоенная в процессе социального обучения. </w:t>
      </w:r>
      <w:r w:rsidRPr="0098778A">
        <w:rPr>
          <w:rFonts w:ascii="Times New Roman" w:hAnsi="Times New Roman"/>
          <w:sz w:val="20"/>
          <w:szCs w:val="20"/>
        </w:rPr>
        <w:t xml:space="preserve">И. Гофман  предложил  "драматическую модель" социального взаимодействия. Люди, в социальном взаимодействии представляя себя другим, управляя впечатлениями, конструируют идентичность. Гофман  акцент сделал на  соотношении образа себя и публичного образа. Идентичность возникает в отношениях, которые складываются между образом себя и публичным образом. [4].        </w:t>
      </w:r>
    </w:p>
    <w:p w:rsidR="00A4741B" w:rsidRPr="0098778A" w:rsidRDefault="00A4741B"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Один из родоначальников теории идентичности Э.Эриксон считал, что идентичность служит выживанию, она одно из приобретений эволюции человека. Он обращал внимание на двойственную природу идентичности. Во-первых, идентичность - это то, что достигает кульминации в своем развитии  в пубертатные период, во- </w:t>
      </w:r>
      <w:r w:rsidRPr="0098778A">
        <w:rPr>
          <w:rFonts w:ascii="Times New Roman" w:hAnsi="Times New Roman"/>
          <w:sz w:val="20"/>
          <w:szCs w:val="20"/>
        </w:rPr>
        <w:lastRenderedPageBreak/>
        <w:t xml:space="preserve">вторых, это постоянный процесс, сопровождающий человека  до конца его жизни и главным для него является </w:t>
      </w:r>
      <w:r w:rsidRPr="0098778A">
        <w:rPr>
          <w:rFonts w:ascii="Times New Roman" w:hAnsi="Times New Roman"/>
          <w:spacing w:val="-3"/>
          <w:sz w:val="20"/>
          <w:szCs w:val="20"/>
        </w:rPr>
        <w:t>поиск собственной идентичности</w:t>
      </w:r>
      <w:r w:rsidRPr="0098778A">
        <w:rPr>
          <w:rFonts w:ascii="Times New Roman" w:hAnsi="Times New Roman"/>
          <w:sz w:val="20"/>
          <w:szCs w:val="20"/>
        </w:rPr>
        <w:t>. Но сам процесс формирования идентичности начинается тогда, когда эти идентификации становятся непригодными. Идентичность включает в себя все значимые идентификации, но изменяет их с целью создания единого.</w:t>
      </w:r>
      <w:r w:rsidRPr="0098778A">
        <w:rPr>
          <w:rFonts w:ascii="Times New Roman" w:hAnsi="Times New Roman"/>
          <w:spacing w:val="-2"/>
          <w:sz w:val="20"/>
          <w:szCs w:val="20"/>
        </w:rPr>
        <w:t xml:space="preserve"> </w:t>
      </w:r>
      <w:r w:rsidRPr="0098778A">
        <w:rPr>
          <w:rFonts w:ascii="Times New Roman" w:hAnsi="Times New Roman"/>
          <w:sz w:val="20"/>
          <w:szCs w:val="20"/>
        </w:rPr>
        <w:t xml:space="preserve"> </w:t>
      </w:r>
    </w:p>
    <w:p w:rsidR="00A4741B" w:rsidRPr="0098778A" w:rsidRDefault="00A4741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Поиск собственной идентичности содержит в себе кризис идентичности.</w:t>
      </w:r>
      <w:r w:rsidRPr="0098778A">
        <w:rPr>
          <w:rFonts w:ascii="Times New Roman" w:hAnsi="Times New Roman"/>
          <w:spacing w:val="-6"/>
          <w:sz w:val="20"/>
          <w:szCs w:val="20"/>
        </w:rPr>
        <w:t xml:space="preserve"> </w:t>
      </w:r>
      <w:r w:rsidRPr="0098778A">
        <w:rPr>
          <w:rFonts w:ascii="Times New Roman" w:hAnsi="Times New Roman"/>
          <w:sz w:val="20"/>
          <w:szCs w:val="20"/>
        </w:rPr>
        <w:t xml:space="preserve"> В период юности каждый человек, так или иначе, переживает кризис, связанный с необходимостью самоопределения, в виде социальных и личностных выборов и идентификаций, но и в дальнейшем люди могут испытывать его в любом возрасте. «Кризис идентичности» – не только и не столько возрастной, сколько социально-исторический феномен. Острота его переживания зависит как от индивидуальных особенностей, так и от общества и от той ценности, которую данное общество придает индивидуальности.</w:t>
      </w:r>
    </w:p>
    <w:p w:rsidR="00A4741B" w:rsidRPr="0098778A" w:rsidRDefault="00A4741B" w:rsidP="0098778A">
      <w:pPr>
        <w:shd w:val="clear" w:color="auto" w:fill="FFFFFF"/>
        <w:spacing w:after="0" w:line="233" w:lineRule="auto"/>
        <w:ind w:firstLine="340"/>
        <w:jc w:val="both"/>
        <w:rPr>
          <w:rFonts w:ascii="Times New Roman" w:hAnsi="Times New Roman"/>
          <w:b/>
          <w:sz w:val="20"/>
          <w:szCs w:val="20"/>
        </w:rPr>
      </w:pPr>
      <w:r w:rsidRPr="0098778A">
        <w:rPr>
          <w:rFonts w:ascii="Times New Roman" w:hAnsi="Times New Roman"/>
          <w:b/>
          <w:sz w:val="20"/>
          <w:szCs w:val="20"/>
        </w:rPr>
        <w:t xml:space="preserve">   </w:t>
      </w:r>
      <w:r w:rsidRPr="0098778A">
        <w:rPr>
          <w:rFonts w:ascii="Times New Roman" w:hAnsi="Times New Roman"/>
          <w:spacing w:val="2"/>
          <w:sz w:val="20"/>
          <w:szCs w:val="20"/>
        </w:rPr>
        <w:t>Социаль</w:t>
      </w:r>
      <w:r w:rsidRPr="0098778A">
        <w:rPr>
          <w:rFonts w:ascii="Times New Roman" w:hAnsi="Times New Roman"/>
          <w:spacing w:val="2"/>
          <w:sz w:val="20"/>
          <w:szCs w:val="20"/>
        </w:rPr>
        <w:softHyphen/>
        <w:t>ная идентичность есть результат самоидентификаций чело</w:t>
      </w:r>
      <w:r w:rsidRPr="0098778A">
        <w:rPr>
          <w:rFonts w:ascii="Times New Roman" w:hAnsi="Times New Roman"/>
          <w:spacing w:val="2"/>
          <w:sz w:val="20"/>
          <w:szCs w:val="20"/>
        </w:rPr>
        <w:softHyphen/>
        <w:t>века с различными группами, выступает</w:t>
      </w:r>
      <w:r w:rsidRPr="0098778A">
        <w:rPr>
          <w:rFonts w:ascii="Times New Roman" w:hAnsi="Times New Roman"/>
          <w:spacing w:val="1"/>
          <w:sz w:val="20"/>
          <w:szCs w:val="20"/>
        </w:rPr>
        <w:t xml:space="preserve"> важным регулятором социального поведения</w:t>
      </w:r>
      <w:r w:rsidRPr="0098778A">
        <w:rPr>
          <w:rFonts w:ascii="Times New Roman" w:hAnsi="Times New Roman"/>
          <w:spacing w:val="-2"/>
          <w:sz w:val="20"/>
          <w:szCs w:val="20"/>
        </w:rPr>
        <w:t xml:space="preserve">. Формирование </w:t>
      </w:r>
      <w:r w:rsidRPr="0098778A">
        <w:rPr>
          <w:rFonts w:ascii="Times New Roman" w:hAnsi="Times New Roman"/>
          <w:spacing w:val="1"/>
          <w:sz w:val="20"/>
          <w:szCs w:val="20"/>
        </w:rPr>
        <w:t xml:space="preserve">социальной идентичности содержит в себе три </w:t>
      </w:r>
      <w:r w:rsidRPr="0098778A">
        <w:rPr>
          <w:rFonts w:ascii="Times New Roman" w:hAnsi="Times New Roman"/>
          <w:spacing w:val="-1"/>
          <w:sz w:val="20"/>
          <w:szCs w:val="20"/>
        </w:rPr>
        <w:t>процесса. Во-первых, инди</w:t>
      </w:r>
      <w:r w:rsidRPr="0098778A">
        <w:rPr>
          <w:rFonts w:ascii="Times New Roman" w:hAnsi="Times New Roman"/>
          <w:spacing w:val="-1"/>
          <w:sz w:val="20"/>
          <w:szCs w:val="20"/>
        </w:rPr>
        <w:softHyphen/>
      </w:r>
      <w:r w:rsidRPr="0098778A">
        <w:rPr>
          <w:rFonts w:ascii="Times New Roman" w:hAnsi="Times New Roman"/>
          <w:spacing w:val="1"/>
          <w:sz w:val="20"/>
          <w:szCs w:val="20"/>
        </w:rPr>
        <w:t>вид самоопределяется как член определенной группы</w:t>
      </w:r>
      <w:r w:rsidRPr="0098778A">
        <w:rPr>
          <w:rFonts w:ascii="Times New Roman" w:hAnsi="Times New Roman"/>
          <w:spacing w:val="4"/>
          <w:sz w:val="20"/>
          <w:szCs w:val="20"/>
        </w:rPr>
        <w:t xml:space="preserve">. </w:t>
      </w:r>
      <w:r w:rsidRPr="0098778A">
        <w:rPr>
          <w:rFonts w:ascii="Times New Roman" w:hAnsi="Times New Roman"/>
          <w:spacing w:val="-1"/>
          <w:sz w:val="20"/>
          <w:szCs w:val="20"/>
        </w:rPr>
        <w:t>Во-вторых, усва</w:t>
      </w:r>
      <w:r w:rsidRPr="0098778A">
        <w:rPr>
          <w:rFonts w:ascii="Times New Roman" w:hAnsi="Times New Roman"/>
          <w:spacing w:val="-1"/>
          <w:sz w:val="20"/>
          <w:szCs w:val="20"/>
        </w:rPr>
        <w:softHyphen/>
      </w:r>
      <w:r w:rsidRPr="0098778A">
        <w:rPr>
          <w:rFonts w:ascii="Times New Roman" w:hAnsi="Times New Roman"/>
          <w:spacing w:val="3"/>
          <w:sz w:val="20"/>
          <w:szCs w:val="20"/>
        </w:rPr>
        <w:t xml:space="preserve">ивает нормы и стереотипы поведения, им свойственные. В-третьих, процесс становления социальной </w:t>
      </w:r>
      <w:r w:rsidRPr="0098778A">
        <w:rPr>
          <w:rFonts w:ascii="Times New Roman" w:hAnsi="Times New Roman"/>
          <w:spacing w:val="5"/>
          <w:sz w:val="20"/>
          <w:szCs w:val="20"/>
        </w:rPr>
        <w:t xml:space="preserve">идентичности завершается тем, что человек приписывает </w:t>
      </w:r>
      <w:r w:rsidRPr="0098778A">
        <w:rPr>
          <w:rFonts w:ascii="Times New Roman" w:hAnsi="Times New Roman"/>
          <w:spacing w:val="7"/>
          <w:sz w:val="20"/>
          <w:szCs w:val="20"/>
        </w:rPr>
        <w:t xml:space="preserve">себе усвоенные нормы и стереотипы своих социальных </w:t>
      </w:r>
      <w:r w:rsidRPr="0098778A">
        <w:rPr>
          <w:rFonts w:ascii="Times New Roman" w:hAnsi="Times New Roman"/>
          <w:spacing w:val="1"/>
          <w:sz w:val="20"/>
          <w:szCs w:val="20"/>
        </w:rPr>
        <w:t>групп, они становятся внутренними регуляторами его соци</w:t>
      </w:r>
      <w:r w:rsidRPr="0098778A">
        <w:rPr>
          <w:rFonts w:ascii="Times New Roman" w:hAnsi="Times New Roman"/>
          <w:spacing w:val="4"/>
          <w:sz w:val="20"/>
          <w:szCs w:val="20"/>
        </w:rPr>
        <w:t>ального поведения</w:t>
      </w:r>
      <w:r w:rsidRPr="0098778A">
        <w:rPr>
          <w:rFonts w:ascii="Times New Roman" w:hAnsi="Times New Roman"/>
          <w:spacing w:val="-5"/>
          <w:sz w:val="20"/>
          <w:szCs w:val="20"/>
        </w:rPr>
        <w:t>.</w:t>
      </w:r>
    </w:p>
    <w:p w:rsidR="00A4741B" w:rsidRPr="0098778A" w:rsidRDefault="00A4741B"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Любая группа стремится отделить себя от других. Члены группы акцентируют групповые различия для того, чтобы достигнуть или сохранить (чаще положительное) отличие своей группы или свою социальную идентичность. Но социальная идентичность зависит и от групповой однородности. Кроме того, что группа может отличаться от других, члены группы должны быть максимально сходны между собой. Восприятие группы как однородной повышает социальное отличие группы и таким образом усиливает социальную идентичность ее членов. Если результаты социального сравнения неблагоприятны (а социальная идентичность негативна), то человек будет стремиться покинуть группу и присоединится к более высоко оцениваемой группе. </w:t>
      </w:r>
    </w:p>
    <w:p w:rsidR="00A4741B" w:rsidRPr="0098778A" w:rsidRDefault="00A4741B" w:rsidP="0098778A">
      <w:pPr>
        <w:shd w:val="clear" w:color="auto" w:fill="FFFFFF"/>
        <w:spacing w:after="0" w:line="233" w:lineRule="auto"/>
        <w:ind w:firstLine="340"/>
        <w:jc w:val="both"/>
        <w:rPr>
          <w:rFonts w:ascii="Times New Roman" w:hAnsi="Times New Roman"/>
          <w:spacing w:val="-9"/>
          <w:sz w:val="20"/>
          <w:szCs w:val="20"/>
        </w:rPr>
      </w:pPr>
      <w:r w:rsidRPr="0098778A">
        <w:rPr>
          <w:rFonts w:ascii="Times New Roman" w:hAnsi="Times New Roman"/>
          <w:sz w:val="20"/>
          <w:szCs w:val="20"/>
        </w:rPr>
        <w:t xml:space="preserve">Таким образом, социальная идентичность включает в себя два момента: ингрупповое подобие и межгрупповую дифференциацию. Ингрупповое подобие означает социальную идентификацию и схожесть с членами одной группы, а межгрупповая дифференциация означает различие от чужой группы. </w:t>
      </w:r>
    </w:p>
    <w:p w:rsidR="00A4741B" w:rsidRPr="0098778A" w:rsidRDefault="00A4741B" w:rsidP="0098778A">
      <w:pPr>
        <w:pStyle w:val="af1"/>
        <w:spacing w:before="0" w:beforeAutospacing="0" w:after="0" w:afterAutospacing="0" w:line="233" w:lineRule="auto"/>
        <w:ind w:firstLine="340"/>
        <w:jc w:val="both"/>
        <w:rPr>
          <w:sz w:val="20"/>
          <w:szCs w:val="20"/>
        </w:rPr>
      </w:pPr>
      <w:r w:rsidRPr="0098778A">
        <w:rPr>
          <w:sz w:val="20"/>
          <w:szCs w:val="20"/>
        </w:rPr>
        <w:t>Итак, идентичность –постоянно формируемая система конструирования личности. Характер идентичности определяется двумя факторами. С одной стороны это биологическая основа, с которой ребенок появился на свет, некоторыми исследователями принимаемая как первичная идентичность. С другой стороны - это ситуация межличностного взаимодействия со значимыми объектами. Идентичность обладает взаимообусловленными свойствами: комплиментарность и интерсубъективность.  Идентичность формируется в процессе воспитания и воспринимаются им на основе опыта взаимодействия с окружающим миром, а также знания о том, как на него реагируют другие. Идентичность как процесс никогда не достигает своей завершенности, построение и изменение идентичности продолжается всю жизнь. Изменение социокультурных условий существования личности ведет к постоянной трансформации и необходимости формирования новой идентичности. Возникающие при этом личностные затруднения могут привести к тяжелому неврозу – кризису идентичности, «потери себя». Поэтому  основной функцией идентичности является адаптация к современному миру в самом широком смысле.</w:t>
      </w:r>
    </w:p>
    <w:p w:rsidR="00A4741B" w:rsidRPr="0098778A" w:rsidRDefault="00A4741B" w:rsidP="0098778A">
      <w:pPr>
        <w:spacing w:after="0" w:line="233" w:lineRule="auto"/>
        <w:ind w:firstLine="340"/>
        <w:jc w:val="both"/>
        <w:rPr>
          <w:rFonts w:ascii="Times New Roman" w:hAnsi="Times New Roman"/>
          <w:spacing w:val="5"/>
          <w:sz w:val="20"/>
          <w:szCs w:val="20"/>
        </w:rPr>
      </w:pPr>
    </w:p>
    <w:bookmarkEnd w:id="6"/>
    <w:p w:rsidR="00106047" w:rsidRPr="00262E2D" w:rsidRDefault="00106047" w:rsidP="0098778A">
      <w:pPr>
        <w:spacing w:after="0" w:line="233" w:lineRule="auto"/>
        <w:ind w:firstLine="340"/>
        <w:jc w:val="center"/>
        <w:rPr>
          <w:rFonts w:ascii="Times New Roman" w:hAnsi="Times New Roman"/>
          <w:b/>
          <w:i/>
          <w:sz w:val="18"/>
          <w:szCs w:val="18"/>
          <w:lang w:val="kk-KZ"/>
        </w:rPr>
      </w:pPr>
      <w:r w:rsidRPr="00262E2D">
        <w:rPr>
          <w:rFonts w:ascii="Times New Roman" w:hAnsi="Times New Roman"/>
          <w:b/>
          <w:i/>
          <w:sz w:val="18"/>
          <w:szCs w:val="18"/>
        </w:rPr>
        <w:t>Список использованной литературы:</w:t>
      </w:r>
    </w:p>
    <w:p w:rsidR="00A4741B" w:rsidRPr="00262E2D" w:rsidRDefault="00A4741B" w:rsidP="0098778A">
      <w:pPr>
        <w:spacing w:after="0" w:line="233" w:lineRule="auto"/>
        <w:ind w:firstLine="340"/>
        <w:rPr>
          <w:rFonts w:ascii="Times New Roman" w:hAnsi="Times New Roman"/>
          <w:sz w:val="18"/>
          <w:szCs w:val="18"/>
        </w:rPr>
      </w:pPr>
      <w:r w:rsidRPr="00262E2D">
        <w:rPr>
          <w:rFonts w:ascii="Times New Roman" w:hAnsi="Times New Roman"/>
          <w:sz w:val="18"/>
          <w:szCs w:val="18"/>
        </w:rPr>
        <w:t xml:space="preserve">1. Цивьян Т. В. Взгляд на себя через посредника: «Себя, как в зеркале я вижу...» </w:t>
      </w:r>
      <w:r w:rsidR="005F051B" w:rsidRPr="00262E2D">
        <w:rPr>
          <w:rFonts w:ascii="Times New Roman" w:hAnsi="Times New Roman"/>
          <w:sz w:val="18"/>
          <w:szCs w:val="18"/>
        </w:rPr>
        <w:t xml:space="preserve">// </w:t>
      </w:r>
      <w:r w:rsidRPr="00262E2D">
        <w:rPr>
          <w:rFonts w:ascii="Times New Roman" w:hAnsi="Times New Roman"/>
          <w:sz w:val="18"/>
          <w:szCs w:val="18"/>
        </w:rPr>
        <w:t>Семиотические путешествия. СПб., 2001. С. 12.</w:t>
      </w:r>
    </w:p>
    <w:p w:rsidR="00A4741B" w:rsidRPr="00262E2D" w:rsidRDefault="00A4741B" w:rsidP="0098778A">
      <w:pPr>
        <w:spacing w:after="0" w:line="233" w:lineRule="auto"/>
        <w:ind w:firstLine="340"/>
        <w:rPr>
          <w:rFonts w:ascii="Times New Roman" w:hAnsi="Times New Roman"/>
          <w:sz w:val="18"/>
          <w:szCs w:val="18"/>
        </w:rPr>
      </w:pPr>
      <w:r w:rsidRPr="00262E2D">
        <w:rPr>
          <w:rFonts w:ascii="Times New Roman" w:hAnsi="Times New Roman"/>
          <w:sz w:val="18"/>
          <w:szCs w:val="18"/>
        </w:rPr>
        <w:t>2. Бахтин М. М. Эстетика словесного творчества. М., 1979. С. 352</w:t>
      </w:r>
    </w:p>
    <w:p w:rsidR="00A4741B" w:rsidRPr="00262E2D" w:rsidRDefault="00A4741B" w:rsidP="0098778A">
      <w:pPr>
        <w:spacing w:after="0" w:line="233" w:lineRule="auto"/>
        <w:ind w:firstLine="340"/>
        <w:rPr>
          <w:rFonts w:ascii="Times New Roman" w:hAnsi="Times New Roman"/>
          <w:sz w:val="18"/>
          <w:szCs w:val="18"/>
        </w:rPr>
      </w:pPr>
      <w:r w:rsidRPr="00262E2D">
        <w:rPr>
          <w:rFonts w:ascii="Times New Roman" w:hAnsi="Times New Roman"/>
          <w:sz w:val="18"/>
          <w:szCs w:val="18"/>
        </w:rPr>
        <w:t xml:space="preserve">3. Бауман З. </w:t>
      </w:r>
      <w:r w:rsidRPr="00262E2D">
        <w:rPr>
          <w:rFonts w:ascii="Times New Roman" w:hAnsi="Times New Roman"/>
          <w:iCs/>
          <w:sz w:val="18"/>
          <w:szCs w:val="18"/>
        </w:rPr>
        <w:t>Индивидуализированное общество</w:t>
      </w:r>
      <w:r w:rsidRPr="00262E2D">
        <w:rPr>
          <w:rFonts w:ascii="Times New Roman" w:hAnsi="Times New Roman"/>
          <w:sz w:val="18"/>
          <w:szCs w:val="18"/>
        </w:rPr>
        <w:t xml:space="preserve">. М., 2002. С. </w:t>
      </w:r>
      <w:r w:rsidRPr="00262E2D">
        <w:rPr>
          <w:rFonts w:ascii="Times New Roman" w:hAnsi="Times New Roman"/>
          <w:sz w:val="18"/>
          <w:szCs w:val="18"/>
        </w:rPr>
        <w:br/>
        <w:t>4. Д.Джери,Дж.Джери. Большой толковый социологический словарь. М.: Вече.1999, С.421.</w:t>
      </w:r>
    </w:p>
    <w:p w:rsidR="00A4741B" w:rsidRPr="00262E2D" w:rsidRDefault="00A4741B" w:rsidP="0098778A">
      <w:pPr>
        <w:pStyle w:val="af1"/>
        <w:spacing w:before="0" w:beforeAutospacing="0" w:after="0" w:afterAutospacing="0" w:line="233" w:lineRule="auto"/>
        <w:ind w:firstLine="340"/>
        <w:jc w:val="both"/>
        <w:rPr>
          <w:sz w:val="18"/>
          <w:szCs w:val="18"/>
        </w:rPr>
      </w:pPr>
    </w:p>
    <w:p w:rsidR="00252A13" w:rsidRPr="0098778A" w:rsidRDefault="00252A13" w:rsidP="0098778A">
      <w:pPr>
        <w:spacing w:after="0" w:line="233" w:lineRule="auto"/>
        <w:ind w:firstLine="340"/>
        <w:jc w:val="right"/>
        <w:rPr>
          <w:rFonts w:ascii="Times New Roman" w:hAnsi="Times New Roman"/>
          <w:sz w:val="20"/>
          <w:szCs w:val="20"/>
          <w:lang w:val="kk-KZ"/>
        </w:rPr>
      </w:pPr>
    </w:p>
    <w:p w:rsidR="00252A13" w:rsidRPr="0098778A" w:rsidRDefault="00252A1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Сайлаубекқызы М</w:t>
      </w:r>
      <w:r w:rsidRPr="0098778A">
        <w:rPr>
          <w:rFonts w:ascii="Times New Roman" w:hAnsi="Times New Roman"/>
          <w:b/>
          <w:i/>
          <w:sz w:val="20"/>
          <w:szCs w:val="20"/>
        </w:rPr>
        <w:t>.</w:t>
      </w:r>
    </w:p>
    <w:p w:rsidR="00106047" w:rsidRPr="0098778A" w:rsidRDefault="000439A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106047" w:rsidRPr="0098778A">
        <w:rPr>
          <w:rFonts w:ascii="Times New Roman" w:hAnsi="Times New Roman"/>
          <w:b/>
          <w:i/>
          <w:sz w:val="20"/>
          <w:szCs w:val="20"/>
          <w:lang w:val="kk-KZ"/>
        </w:rPr>
        <w:t>л-Фараби атындағы ҚазҰУ</w:t>
      </w:r>
    </w:p>
    <w:p w:rsidR="00252A13" w:rsidRPr="0098778A" w:rsidRDefault="00252A1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философия бөлімінің</w:t>
      </w:r>
      <w:r w:rsidR="00106047"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2 курс студенті </w:t>
      </w:r>
    </w:p>
    <w:p w:rsidR="00106047" w:rsidRPr="0098778A" w:rsidRDefault="0010604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252A13" w:rsidRPr="0098778A" w:rsidRDefault="0010604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филос.ғ.к., доцент </w:t>
      </w:r>
      <w:r w:rsidR="00252A13" w:rsidRPr="0098778A">
        <w:rPr>
          <w:rFonts w:ascii="Times New Roman" w:hAnsi="Times New Roman"/>
          <w:b/>
          <w:i/>
          <w:sz w:val="20"/>
          <w:szCs w:val="20"/>
          <w:lang w:val="kk-KZ"/>
        </w:rPr>
        <w:t>Құранбек Ә.А.</w:t>
      </w:r>
    </w:p>
    <w:p w:rsidR="00252A13" w:rsidRPr="0098778A" w:rsidRDefault="00252A13" w:rsidP="0098778A">
      <w:pPr>
        <w:spacing w:after="0" w:line="233" w:lineRule="auto"/>
        <w:ind w:firstLine="340"/>
        <w:jc w:val="both"/>
        <w:rPr>
          <w:rFonts w:ascii="Times New Roman" w:hAnsi="Times New Roman"/>
          <w:b/>
          <w:i/>
          <w:sz w:val="20"/>
          <w:szCs w:val="20"/>
          <w:lang w:val="kk-KZ"/>
        </w:rPr>
      </w:pPr>
    </w:p>
    <w:p w:rsidR="00252A13" w:rsidRPr="0098778A" w:rsidRDefault="00252A1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Батыс пен шығыс әлемі арасындағы рухани сұхбаттастық мәселелері</w:t>
      </w:r>
    </w:p>
    <w:p w:rsidR="00252A13" w:rsidRPr="0098778A" w:rsidRDefault="00252A13" w:rsidP="0098778A">
      <w:pPr>
        <w:spacing w:after="0" w:line="233" w:lineRule="auto"/>
        <w:ind w:firstLine="340"/>
        <w:jc w:val="both"/>
        <w:rPr>
          <w:rFonts w:ascii="Times New Roman" w:hAnsi="Times New Roman"/>
          <w:sz w:val="20"/>
          <w:szCs w:val="20"/>
          <w:lang w:val="kk-KZ"/>
        </w:rPr>
      </w:pP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 пен Шығыс әлемі. Түйткіл ғаламның екі жартысы тұтас бір әлем. Ғаламның екі жартысын бөліп тұрған өркениет құндылықтары тұтастанып, жаһандануда. Өркениеттер сұхбаты ортақ рухани құндылықтардың бесігі. Тұтастанған жаһандану көшінде әр ұлт пен этностың, әр ел мен жердің, әр халық пен мемлекеттің даралығын, келбетін, ерекшелік сипатын айқындауға ұмтылған саясаттың сахнада өз рөлін ойнауы заңдылық. Алып жаһандасу көшінде ұлттық келбеті мен кемелін сақтауға, әспеттеуге, әйгілеуге, аманат етуге ұмтылған өркениеттер өрісінің жаңа лебі, жаңа екпіні әлеуеттенуде. Өркениетті әлеміміздің тарихы дамуда.Зерттеушілердің пайымдауынша, «Адамзаттың тұрақтылығы екі түрлі бастаулардың – Шығыс пен Батыстың бірін бірі толықтырылуына негізделеді», − деуі себеп. Батыс пен Шығысты мәдени екі тұма ретінде қарастыра отырып, зерттеуші қауым ортақ бір қағидаға тоқталады. Ол Батыс пен Шығыстың адамзат мәдениетінің екі тармағы, екі өркениеті, екі түрлі өмір сүру ұстанымы екендігі.</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Шын мәнінде, олар бір-бірінен рухани да, материалдық да құндылықтарымен ерекшеленіп, алшақтағанымен осы екі әлемді тұтас бір өркениет ретінде қарастыруға болады. Тарихқа үңілсек. Жаңаға ұмтылған, ескіні қызметі кәдеге жарап болған дүние ретінде қарастырған Батыс өте қарқынды дамыса, ал әлемнің дамуын бақылаушы ретінде қарастырған, табиғат пен бүткіл табиғи әлемді қадірлеген әрі өмірдің даму мәнінен үйлесімділік іздеген Шығыс асыға қоймады.</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 пен Шығыстың мәдени әлемін ерекшелейтін, оларды бір-бірінен ерекшелейтін нендей өзгешеліктер бар. Олардың мәдени, өркениеттік дамуы, әлеуметтік-экономикалық құрылымы, саяси өмірінің қалыптасуы, рухани жаңғыруы жолындағы басты ерекшеліктер қандай? Еуропалық Батыс адамы Шығыс адамының қолынан келмейтін өнерге (машина жасау, техникалық табыстар т.б.) баулыдым деп санап келді. Ал қазіргі жағдай мүлдем басқаша. Дегенмен қалыптасып қалған қағидатты Шығыс өркениетінің жаңа келбеті мүлдем өзгертті деуге болады. Мәселен, Жапония. Күн Шығыс елі тұрақты экономикасы мен саяси құрылымен әлемнің ең жетекші елдерінің біріне айналды. Және де ғылым, техника, электроника, тіпті басқа мәдени құндылықтарға негізделмеген өзіндік рухани дамуы ең прогрессивті елдер санатына қосты.</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 аспан асты елі – Қытай бүгінде әлемдік нарықта ең байсалды ұстанымға, орасан әлеуетке ие болып отырғанын ең қуатты держава саналып келген Американың өзі мойынсұнып отыр. Қытай ХХІ ғасырда тек экономикалық дамуымен ғана емес, сондай-ақ саяси дамуымен де ерекшеленуде. Ғасырлар бойғы қатталып, сақталып, бүгінгі ұрпаққа жақсы мен жаманның бастауы іспеттес ин мен яннің мәңгілік философиясынан үйлесімдік іздеген рухани құндылықтардың өркендеуімен ерекшеленуде.</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Еуропалық пен күншығыстық философиясы түрліше. Бұған олардың табиғат пен қоршаған ортаға деген көзқарасы мен қарым-қатынасы куә. Оған еуропалықтың табиғат «ғибадат тұтушы емес. Осы күнге дейін айтып келген Батыс пен Шығыс арасындағы қарама-қайшылықтар мен бәсекелестік қазіргі жаһандану әлемінде тұтастанып, үйлесімдік пен бірлікте дамуы белең алуда. Сондықтан бүгінгі адамзатқа ортақ әлемді Батыстың да, Шығыстың да парасатты, дарынды, өнерлі тұлғалары өркениетті дүниеге айналдыруда. Шығыс өркениеті өмірге қабілетті келді. С. Хантингтонның айтуынша, бүгінгі өркениет өзінің тарихы, тілі, діні, мәдениеті, дәстүрлерімен бір-бірімен ерекшеленеді. Осынау ерекшеліктер «Батыс» және «Шығыс» терминімен айқындалды. Батысқа рационализм, христиан дәстүрі, ағартушылық, демократия, дербестік тән болса, Шығыс үшін, керісінше, мистерия, сезімталдық, исламдық және буддистік (басқа да) діни ұстанымдар, дәстүршілдік, ұжымшылдық, қауымдастық, мемлекеттіктің ерекше түрі тән келді [1, 109 б.]. </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Батыс пен Шығысты нақты бір елге таңбалау қажетсіз. Бұл географиялық ұғым саналады. Ал мәдениет даму барысында Батыстың да, Шығыстың да белгілерін өзіне сіңіруі мүмкін. Диалогқа тән ерекшеліктерге мағыналық және әлеуметтік тұтастық тән. Батыс пен Шығысты нақты бір елге таңбалау қажетсіз. Бұл географиялық ұғым саналады. Ал мәдениет даму барысында Батыстың да, Шығыстың да белгілерін өзіне сіңіруі мүмкін [2, 78 б.]. </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Сұхбатқа тән ерекшеліктерге мағыналық және әлеуметтік тұтастық тән. Сұхбаттың  ерекшелігі де тілдесу барысында екі тараптың да аралық дәрежеде тепе-тең түсуі. Керісінше болған жағдайда асимметрия белгілері басым келіп, диалог монологқа ұласуы мүмкін. Сондықтан да диалог – пайда болған тұтастық бөліктерінің тепе-теңдіктерін мойындау. Тек диалог қана адамзат қарым-қатынастарының симметриялылығы мен тепе-теңдігін таразылаушы. Диалог философиясын қазіргі заманғы батыстық мәдениеттің дағдарыстық ахуалының бастауын  монолог ұстанымынан, яғни «центризмнен» деп санайды. 1922 жылы М. Бубердің жарық көрген кітабында Батыс дағдарысын «Мен және Сен» қарым-қатынасының жойылуынан деп санайды.</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«Батыс-Шығыс» сұхбатына келсек, қазір жағдай өзгеруде. Мәселен, ХІХ ғасырда вестерн үдерісі теңдесе келе еуропалық (батыстық) үлгі жалпыға ортақ танулы тиіс деп саналған-ды. Дегенмен батыс мәдениетін игеру үдерісі өзінің жемісін бере бастады. Мәселен, Ресейде алдымен әдебиетте, атап айтқанда Тургенев творчествосында романның еуропалық үлгісі жақсы меңгерілді. Французға жақын құндылықтар дүниеге келді. Осы кезде Л. Толстой мен Ф. Достоевский осынау француздық талғамды бұзып-жарып, жаңа түрге түрен салды. Еуропалық әлемге орыс сезімін енгізе білді. Еуропаны орыстың ашықтығымен таңырқатты. Үндістан мен Жапония да өзіндік сүрлеуді таңдаған болатын. Шын мәнінде, еуропалық ағарушылар, үнділік ойшылдар саналатын Вивеканада мен Ауробиндолар Батыстағы үнді мәдениетінің келбетін танытқан болатын [3, 93 б.].</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Нақ еуропалық білімдар жапондықтар еуропалықтар мен американдықтарға өздерінің дзен-буддизмге жан-дүниесімен берілгендігін әйгілей алды Қырғи-қабақ шымылдығы түрілмей тұрған кезеңде диалог тек қана қарама-қарсы тараптың кемістігін айту мен сынаудан аса алмаған болатын. Жаһандық қарама-қайшы екі жүйе – коммунизм мен антикоммунизм өркениеттік бастаулардың түбегейлі әркелкілігін және де жөнге келмейтін антиномиялығын дәлелдеп баққан болатын. Шын мәнінде, зерттеушілердің бар назары Батыс пен Шығыс дәстүрлерінің өзгешеліктері мен бір-біріне ұйласпайтын сипатын сараптауға бағытталған еді. Мұнда сұхбат  кері байланысқа түсе алмайтын жабық жүйе ретінде қарастырылды. Бүгінде әлем тұтастануда. Жаңа ынтымақтастықты қажет етуде. Бірлесіп даму мен өзара қауіпсіздік жолындағы ынтымақтастық жандануда. Қазіргі әлемде бірде бір өркениет өзінің мәдение ерекшеліктеріне қарамастан жаһандық экономикалық та саяси да модернизация үдерісінен тысқары қалмақ емес.</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Мысал ретінде осынау өзара бір-біріне тәуелділік әлемінде Батыс елдері Шығыстық проблемалардан тысқары өзінің қауіпсіздігін қамтамасыз етуі мүмкін емес.Батыс экономикалық, саяси және мәдени стандарттарының жаһандық экспанциясы, батыстық мәдениет үлгілерінің шығыс аймақтарына жасанды таңылуы Батыс пен Шығыс арасындағы қарама-қайшылықты ушықтыра түспек. «Мәдениеттер сұхбаты» ұғымы «Мәдениет өнімдерімен алмасу» баламасына алмасып, барлық құндылықтар жойылып, барлық құндылықтар мен мәдениеттерді тауарға айналдырады. Осыған орай ширек ғасыр бұрын ғалым К. Леви-Строс өзінің ойын </w:t>
      </w:r>
      <w:r w:rsidRPr="0098778A">
        <w:rPr>
          <w:rFonts w:ascii="Times New Roman" w:hAnsi="Times New Roman"/>
          <w:sz w:val="20"/>
          <w:szCs w:val="20"/>
          <w:lang w:val="kk-KZ"/>
        </w:rPr>
        <w:lastRenderedPageBreak/>
        <w:t>былай деп білдірген болатын: «Қазіргінің адамы мәдениет арасындағы айырмашылықты өзіне ұнамсызын жоя отырып, түсінуге талпынады».</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Батыстық-шығыстық сұхбат таяу 10-15 жылда қандай болады деген сауалдар, әрине, көптеген зерттеушілер мен саясаткерлерді, мәдениет пен өнер, дін қайраткерлерін толғандыратыны заңды. Болашақты болжау қиын. Бүгінгі ықпалды идеялар ертең-ақ өзінің күшін жоюы мүмкін. Керісінше, бүгінде тек қана атауы бар идеялар, ертесіне ақыл мен ойдың шыңына өрлеуі мүмкін. Дегенмен екі әлем – Батыс-Шығыс арасындағы сұхбат қашан да жалпы адамзаттың ынтымақтастығы мен бірлігіне негізделуі, басты ұстанымына айналуы, болашаққа болжар аспашамындай болуы тиіс.</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мыңдаған ғасырлардан мұрамен жеткен кешегі өркениеттің, ғаламат жылдамдықпан дамып бара жатқан жаһанданудың жемісі саналатын бүгінгі өркениеттің және де болашақ ұрпаққа аманат етерлік ертеңгі өркениет талаптары. Дәстүрлер мен модернизация арақатынасы мәселесі де Батыс пен Шығыс мәселесінің өзектілігін одан әрі арттыра түсті. Екі тараптан да бағалаушылық тұрғыдағы көзқарастардың сан түрлі болғанын айтуға болады. Сонда да болса оларды төмендегідей жүйелеп көрсетуге болады: Батыс ойшылдары тарапынан Шығыстың айрықша мәдениеті барлығын мойындау мен мәдени сұхбаттастықты қалыптастыру болса, екінші жағынан саяси-экономикалық мүдделердің алдыға шығуына орай Шығыс мәдениеті мен жалпы шығыстық болмысқа теріс қарау, ондағы кемшіліктерді теру мен өмірлік күш қуатының, динамикалық үдеріс жоқ деп ой қорытудың күшейіп, еуропаорталықтық көзқарастың үстемдігіне әкелгенін көруге болады.</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Шығыс бағытындағы ұстанымдардан да бір-біріне қарама-қарсы ой-пікірлерді көптеп табуға болады: біріншіден, батыстың алдында бас иію, батысқа табыну, екіншіден, батыстың жетістіктерін мойындау, бірақ оны меңгеру мен дамытуға болады деп санайтын көзқарас, үшіншіден батыстық атаулыдан мүлдем бас тартуға үндеген ойшылдарды айтуға болады. Заманауи батыс ойына Шығыстың дүниетанымдық бағдарларының ықпалы адамның ішкі әлемін, мөлтек әлем мен үлкен әлемнің, қоғамдық құрылымның, этикалық және эстетикалық идеялардың үйлесімділігін, философиялық пайымдауға қатысты.</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Бейнелеп айтқанда Батыс сыртқы әлемді (табиғатты) теориялық тұрғыда игеруде маңызды нәтижелерге қол жеткізсе, осының барлығы Шығыстың – ішкі әлемді (адамды) тану жолында жетістіктерінен басталатындығы айқын.</w:t>
      </w:r>
    </w:p>
    <w:p w:rsidR="00252A13" w:rsidRPr="0098778A" w:rsidRDefault="00252A13"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Батыстық өркениеттің Шығыстан алған білім-ғылымды одан әрі дамытып, бірнеше жүз жылдың ішінде әлемді өзгерткен жаңашыл өзгерістер мен табыстарға қол жеткізгені мәлім. Батыс әлі де болса бұл негіздегі үстемдігін сақтап, ары қарай дамытуға мүдделі болып отыр. Сонымен бірге батыс әлемі «материалдық-техникалық жағынан қандай биiк сатыға көтерiлгенмен, рухани жағынан сондай тайыздыққа төмендедi − оның дәлелi орасан-зор қылмыстық, iшушiлiк, нашақорлық т.с.с. қазiргi уақытта бiзге жақсы таныс құбылыстар. Сонымен, тән ләззәты бiрiншi орынға қойылып, материализм бағыты тек қана философияда ғана емес, бүкiл өмiрдi шырмап толығынан жеңдi.</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Ендi Шығыс өркениетіне келер болсақ, ол қауымдастыққа, қоғамдық мүдденiң жеке адамға қарағанда жоғары тұруына негiзделген. Бiршама Шығыс елдерiнде өндiргiш күштер осы уақытқа шейiн төмен деңгейде, кедейшiлiк, күнбе-күнгi ең қажеттi нәрселердiң жетiспеушiлiгi − көп жылдарға созылған ауруға айналды. Сонымен қатар, кейбiр Шығыс елдерi (Жапония, Малайзия, Сингапур, Оңтүстiк Корея т.с.с.) өз дiлi мен мәдениетiн сақтаудың негiзiнде ең соңғы озық технологияларды игере бiлiп, постиндустриалық өркениет сатысына көтерiлдi. Осы жолмен тез қарқынмен дамып келе жатқан − жаңа ғана тiзесiнен көтерiлiп болашаққа ұмтылған алпауыт Қытайды да атап кетуге болады» [4, 346-347 б.].</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Біздің пікірімше, Қазіргі кезде Қазақстан қоғамы да осы үдерістерді бастан кешіруде. Тәуелсіздік алғаннан кейінгі кезеңде елімізде реформалар жүргізіліп, трансформациялық өзгерістер орын алды. Кеңестік жүйенің түзімінен шығып, капитализмге бағдар алып, либералдық-демократиялық саяси дамуды жақтадық.</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Осы орайда дәстүр мен жаңашылдыққа қатысты қоғамымыздағы дүниетанымдық ұстанымдар мен көзқарастар қандай болды деген сұрақтарға жауап іздеп көрейік. Бұл тұрғыда белгілі философ С. Мырзалы ой-пікірлері, позицияларына байланысты бірнеше топты бөліп көрсетеді:«Шындық Батыста. </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Біздің пікірімізше, Бүгiнгi таңдағы артта қалған елдер ертелi-кеш Батыс цивилизациясының соқпағына түсiп дамиды. Олардың ұлттық мәдениетi, дiлi ертең-ақ қоғамдық сананың шетiнде қалып «универсалдық» Батыс «mass media» толығынан өз басымдығына жетедi − бұл бүкiладамзат дамуының негiзгi жолы», − деген пiкiрдi бiз Н. Әміреқұлов пен Н. Масановтың  90-шi жылдардың орта кезiнде шыққан еңбектерiнен оқимыз. </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Бұлар − ашық батысшылдар. Қазiргi қоғамдық санадағы олардың алатын орны мардымсыз. Екiншi көлемдi топқа астыртын батысшыларды жатқызуға болады (билiк басындағы бiршама қызметкерлер, әсiресе, батыс елдерiнен соңғы жылдары бiлiм алған, өз елiнде уақытында ұлттық мәдениеттен терең нәр алмаған жастар тобы). Олардың ойынша, Батыс цивилизациясындағы жеке адамның шығармашылық iс-әрекетiне негiзделген озық технологиялар, құқтық мемлекет үлгiлерiн т.с.с. жетiстiктерiн алып өмiрге дереу енгiзу керек, сонымен қатар, жеке адамдардың құқтарын сақтау негiзiнде олардың жасампаздық күш қуатын арттыру қажет; ұлттық руханияттың дамуын сол жолға бағындыру заңды нәрсе.</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Кейбiр зиялылар қоғамды апаттан құтқарудың негiзгi жолы исламдық бағытпен дамуда, − деген пiкiр айтады. Сонда ғана бiз өз болмысымызды сақтап қалуға мұмкiндiк аламыз. Алайда бұл бағытты қолдайтын топтар көп емес: ол, бiр жағынан, кеңес заманынан берi келе жатқан ағарған саясатқа, екiншi жағынан, қазақ халқының ислам дiнiнде тарихи  терең тамырланбағанына байланысты болса керек.</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Соңғы зиялылар тобы Отандық бағытты (А. Қасымжанов, Т. Сәрсенбаев, А. Қасабек, Д. Кiшiбеков, т.б.) ұстайды. Олардың ойынша, қоғамның түбегейлi өзгеру жолында ұлттық дiлiмiз бен дәстүрлi мәдениетiмiздi сақтай отырып, озған елдердiң жетiстiктерiн соларға бейiмдей қабылдап, өзгеруiмiз керек. Сонда ғана бiз өз-</w:t>
      </w:r>
      <w:r w:rsidRPr="0098778A">
        <w:rPr>
          <w:rFonts w:ascii="Times New Roman" w:hAnsi="Times New Roman"/>
          <w:sz w:val="20"/>
          <w:szCs w:val="20"/>
          <w:lang w:val="kk-KZ"/>
        </w:rPr>
        <w:lastRenderedPageBreak/>
        <w:t>өзiмiздi сақтап қалып, трансұлттық корпорациялардың тудырған жаңа мәңгүрттерiне айналмаймыз − жеке тұлғаның ерiктiгi әрқашанда қоғамдық мүдденiң шеңберiнен шықпай, құзға кетiп бара жатқан «соқырдың ерiктiгiне» ұқсамауға тиiс. Бұл бағыттың жақтаушылары зиялылар арасында ең көп болғанымен, қазiргi саясатта олардың үндерi әлсiз естiледi» [4, 347-348 б.].</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Байқағанымыздай қоғам келешегін берік етуде зиялыларымыз әртүрлі жолды ұсынады. Осылардың әрқайсысының да рационалды негізді ойларын жинақтап, теориялық мәселелерін салмақтап, ой қорыту, әлеуметтік ортада тиімді пайдалану қажеттілік. Көрнекті философ А.Х. Қасымжановта осы бағыттағы қазақ ойлауындағы бағыттарды белгілеп берген: «Сырттан енген құбылыстар «демократиялық отарлық елде» ақырында үстемдік етеді не болмаса дәстүрлерді жаңашылдықпен біріктіріп, алға секіріс болады. Дәстүр мәселесі де ушығып тұр.</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Әрқилы деңгейдегі және әртекті дәстүрлерден біртұтас құйма шығар ма екен. Өйткені көне дәстүр – бұл Орталық Азияның территориясында негізгі лингвистикалық және этностық субстрат болған көне түрік дәстүрі емес пе. Идеологтар мен саясаткерлер маңызды дәстүрлі элементтер ретінде исламды қарастырады.</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Біз болсақ анағұрлым кең ірі құбылыстардың синкреттік ағымындағы мұсылман өркениеті туралы айтқанды жөн көрер едік. Және, даланың дәстүріне өз ізін қалдырған үшінші компонент империялық, ресейлік отаршылдық саясат болды. Оның үстіне онымен қатар орыс мәдениеті қатар жүрді» [5, 237 б.]. Байқап қарасақ қазіргі қоғамымыздың өркендеуі мен өрлеуіндегі ұсыныстардың өзі осы арнада қарастырылып отырғаны анық.</w:t>
      </w:r>
    </w:p>
    <w:p w:rsidR="00252A13" w:rsidRPr="0098778A" w:rsidRDefault="00252A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айтсақ, Батыс пен Шығыс әлемі. Түйіткіл ғаламның екі жартысы тұтас бір әлем. Ғаламның екі жартысын бөліп тұрған өркениет құндылықтары тұтастанып, жаһандануда. Өркениеттер сұхбаты ортақ рухани құндылықтардың биігі. Жаһандасу көшінде ұлттық келбеті мен кемелін сақтауға, әспеттеуге әйгілеуге, аманат етуге ұмтылған өркениеттер өрісінің жаңа лебін, жаңа екпіні әлеуметтенуде. Өркениетті еліміз тарихи дамуда. Бұл бағыттардың бір сарасы Шығыстың Батысқа ал, келесі сарасы Батыстың Шығысқа иегін бұруы басым келуі куә. Дегенмен екі әлем – Батыс – Шығыс арасындағы сұхбаты қашанда жалпы адамзаттың ынтымақтастығы мен бірлігіне негізделуі, басты ұстанымына айналуы, болашаққа болжар аспан шамындай болуы тиіс. </w:t>
      </w:r>
    </w:p>
    <w:p w:rsidR="00252A13" w:rsidRPr="0098778A" w:rsidRDefault="00252A13" w:rsidP="0098778A">
      <w:pPr>
        <w:spacing w:after="0" w:line="233" w:lineRule="auto"/>
        <w:ind w:firstLine="340"/>
        <w:jc w:val="center"/>
        <w:rPr>
          <w:rFonts w:ascii="Times New Roman" w:hAnsi="Times New Roman"/>
          <w:b/>
          <w:sz w:val="20"/>
          <w:szCs w:val="20"/>
          <w:lang w:val="kk-KZ"/>
        </w:rPr>
      </w:pPr>
    </w:p>
    <w:p w:rsidR="00570F0B" w:rsidRPr="00262E2D" w:rsidRDefault="00570F0B" w:rsidP="0098778A">
      <w:pPr>
        <w:spacing w:after="0" w:line="233" w:lineRule="auto"/>
        <w:ind w:firstLine="340"/>
        <w:jc w:val="center"/>
        <w:rPr>
          <w:rFonts w:ascii="Times New Roman" w:hAnsi="Times New Roman"/>
          <w:b/>
          <w:i/>
          <w:sz w:val="18"/>
          <w:szCs w:val="18"/>
          <w:lang w:val="kk-KZ"/>
        </w:rPr>
      </w:pPr>
      <w:r w:rsidRPr="00262E2D">
        <w:rPr>
          <w:rFonts w:ascii="Times New Roman" w:hAnsi="Times New Roman"/>
          <w:b/>
          <w:i/>
          <w:sz w:val="18"/>
          <w:szCs w:val="18"/>
          <w:lang w:val="kk-KZ"/>
        </w:rPr>
        <w:t>Қолданылған әдебиеттер тізімі:</w:t>
      </w:r>
    </w:p>
    <w:p w:rsidR="00252A13" w:rsidRPr="00262E2D" w:rsidRDefault="00252A13" w:rsidP="0098778A">
      <w:pPr>
        <w:spacing w:after="0" w:line="233" w:lineRule="auto"/>
        <w:ind w:firstLine="340"/>
        <w:jc w:val="both"/>
        <w:rPr>
          <w:rFonts w:ascii="Times New Roman" w:hAnsi="Times New Roman"/>
          <w:sz w:val="18"/>
          <w:szCs w:val="18"/>
          <w:lang w:val="kk-KZ"/>
        </w:rPr>
      </w:pPr>
      <w:r w:rsidRPr="00262E2D">
        <w:rPr>
          <w:rFonts w:ascii="Times New Roman" w:hAnsi="Times New Roman"/>
          <w:sz w:val="18"/>
          <w:szCs w:val="18"/>
          <w:lang w:val="kk-KZ"/>
        </w:rPr>
        <w:t>1.</w:t>
      </w:r>
      <w:r w:rsidRPr="00262E2D">
        <w:rPr>
          <w:rFonts w:ascii="Times New Roman" w:hAnsi="Times New Roman"/>
          <w:sz w:val="18"/>
          <w:szCs w:val="18"/>
        </w:rPr>
        <w:t xml:space="preserve"> </w:t>
      </w:r>
      <w:r w:rsidRPr="00262E2D">
        <w:rPr>
          <w:rFonts w:ascii="Times New Roman" w:hAnsi="Times New Roman"/>
          <w:sz w:val="18"/>
          <w:szCs w:val="18"/>
          <w:lang w:val="kk-KZ"/>
        </w:rPr>
        <w:t>Панарин А. Глобальное политическое прогнозирование. − Москва, 2002. – 352 с.</w:t>
      </w:r>
    </w:p>
    <w:p w:rsidR="00252A13" w:rsidRPr="00262E2D" w:rsidRDefault="00252A13" w:rsidP="0098778A">
      <w:pPr>
        <w:spacing w:after="0" w:line="233" w:lineRule="auto"/>
        <w:ind w:firstLine="340"/>
        <w:jc w:val="both"/>
        <w:rPr>
          <w:rFonts w:ascii="Times New Roman" w:hAnsi="Times New Roman"/>
          <w:spacing w:val="-6"/>
          <w:sz w:val="18"/>
          <w:szCs w:val="18"/>
          <w:lang w:val="kk-KZ"/>
        </w:rPr>
      </w:pPr>
      <w:r w:rsidRPr="00262E2D">
        <w:rPr>
          <w:rFonts w:ascii="Times New Roman" w:hAnsi="Times New Roman"/>
          <w:spacing w:val="-6"/>
          <w:sz w:val="18"/>
          <w:szCs w:val="18"/>
          <w:lang w:val="kk-KZ"/>
        </w:rPr>
        <w:t>2. Махлин В. Л. Я и Другой (истоки философии "диалога" XX века). − СПб., 1995. – 148 с.</w:t>
      </w:r>
    </w:p>
    <w:p w:rsidR="00252A13" w:rsidRPr="00262E2D" w:rsidRDefault="00252A13" w:rsidP="0098778A">
      <w:pPr>
        <w:spacing w:after="0" w:line="233" w:lineRule="auto"/>
        <w:ind w:firstLine="340"/>
        <w:jc w:val="both"/>
        <w:rPr>
          <w:rFonts w:ascii="Times New Roman" w:hAnsi="Times New Roman"/>
          <w:sz w:val="18"/>
          <w:szCs w:val="18"/>
          <w:lang w:val="kk-KZ"/>
        </w:rPr>
      </w:pPr>
      <w:r w:rsidRPr="00262E2D">
        <w:rPr>
          <w:rStyle w:val="a6"/>
          <w:rFonts w:ascii="Times New Roman" w:hAnsi="Times New Roman"/>
          <w:i w:val="0"/>
          <w:color w:val="222222"/>
          <w:sz w:val="18"/>
          <w:szCs w:val="18"/>
          <w:lang w:val="kk-KZ"/>
        </w:rPr>
        <w:t xml:space="preserve">3. </w:t>
      </w:r>
      <w:r w:rsidRPr="00262E2D">
        <w:rPr>
          <w:rStyle w:val="a6"/>
          <w:rFonts w:ascii="Times New Roman" w:hAnsi="Times New Roman"/>
          <w:i w:val="0"/>
          <w:color w:val="222222"/>
          <w:sz w:val="18"/>
          <w:szCs w:val="18"/>
        </w:rPr>
        <w:t>Григорьева</w:t>
      </w:r>
      <w:r w:rsidRPr="00262E2D">
        <w:rPr>
          <w:rStyle w:val="st"/>
          <w:rFonts w:ascii="Times New Roman" w:hAnsi="Times New Roman"/>
          <w:i/>
          <w:color w:val="222222"/>
          <w:sz w:val="18"/>
          <w:szCs w:val="18"/>
        </w:rPr>
        <w:t xml:space="preserve"> Т. </w:t>
      </w:r>
      <w:r w:rsidRPr="00262E2D">
        <w:rPr>
          <w:rStyle w:val="a6"/>
          <w:rFonts w:ascii="Times New Roman" w:hAnsi="Times New Roman"/>
          <w:i w:val="0"/>
          <w:sz w:val="18"/>
          <w:szCs w:val="18"/>
        </w:rPr>
        <w:t>П</w:t>
      </w:r>
      <w:r w:rsidRPr="00262E2D">
        <w:rPr>
          <w:rStyle w:val="st"/>
          <w:rFonts w:ascii="Times New Roman" w:hAnsi="Times New Roman"/>
          <w:i/>
          <w:sz w:val="18"/>
          <w:szCs w:val="18"/>
        </w:rPr>
        <w:t xml:space="preserve">. </w:t>
      </w:r>
      <w:r w:rsidRPr="00262E2D">
        <w:rPr>
          <w:rStyle w:val="a6"/>
          <w:rFonts w:ascii="Times New Roman" w:hAnsi="Times New Roman"/>
          <w:i w:val="0"/>
          <w:sz w:val="18"/>
          <w:szCs w:val="18"/>
        </w:rPr>
        <w:t>Дао</w:t>
      </w:r>
      <w:r w:rsidRPr="00262E2D">
        <w:rPr>
          <w:rStyle w:val="st"/>
          <w:rFonts w:ascii="Times New Roman" w:hAnsi="Times New Roman"/>
          <w:sz w:val="18"/>
          <w:szCs w:val="18"/>
        </w:rPr>
        <w:t xml:space="preserve"> и</w:t>
      </w:r>
      <w:r w:rsidRPr="00262E2D">
        <w:rPr>
          <w:rStyle w:val="st"/>
          <w:rFonts w:ascii="Times New Roman" w:hAnsi="Times New Roman"/>
          <w:i/>
          <w:sz w:val="18"/>
          <w:szCs w:val="18"/>
        </w:rPr>
        <w:t xml:space="preserve"> </w:t>
      </w:r>
      <w:r w:rsidRPr="00262E2D">
        <w:rPr>
          <w:rStyle w:val="a6"/>
          <w:rFonts w:ascii="Times New Roman" w:hAnsi="Times New Roman"/>
          <w:i w:val="0"/>
          <w:sz w:val="18"/>
          <w:szCs w:val="18"/>
        </w:rPr>
        <w:t>логос</w:t>
      </w:r>
      <w:r w:rsidRPr="00262E2D">
        <w:rPr>
          <w:rStyle w:val="st"/>
          <w:rFonts w:ascii="Times New Roman" w:hAnsi="Times New Roman"/>
          <w:i/>
          <w:sz w:val="18"/>
          <w:szCs w:val="18"/>
        </w:rPr>
        <w:t xml:space="preserve"> (</w:t>
      </w:r>
      <w:r w:rsidRPr="00262E2D">
        <w:rPr>
          <w:rStyle w:val="a6"/>
          <w:rFonts w:ascii="Times New Roman" w:hAnsi="Times New Roman"/>
          <w:i w:val="0"/>
          <w:sz w:val="18"/>
          <w:szCs w:val="18"/>
        </w:rPr>
        <w:t>встреча культур</w:t>
      </w:r>
      <w:r w:rsidRPr="00262E2D">
        <w:rPr>
          <w:rStyle w:val="st"/>
          <w:rFonts w:ascii="Times New Roman" w:hAnsi="Times New Roman"/>
          <w:i/>
          <w:sz w:val="18"/>
          <w:szCs w:val="18"/>
        </w:rPr>
        <w:t xml:space="preserve">). </w:t>
      </w:r>
      <w:r w:rsidRPr="00262E2D">
        <w:rPr>
          <w:rStyle w:val="a6"/>
          <w:rFonts w:ascii="Times New Roman" w:hAnsi="Times New Roman"/>
          <w:i w:val="0"/>
          <w:sz w:val="18"/>
          <w:szCs w:val="18"/>
        </w:rPr>
        <w:t>М</w:t>
      </w:r>
      <w:r w:rsidRPr="00262E2D">
        <w:rPr>
          <w:rStyle w:val="st"/>
          <w:rFonts w:ascii="Times New Roman" w:hAnsi="Times New Roman"/>
          <w:i/>
          <w:sz w:val="18"/>
          <w:szCs w:val="18"/>
        </w:rPr>
        <w:t xml:space="preserve">.: </w:t>
      </w:r>
      <w:r w:rsidRPr="00262E2D">
        <w:rPr>
          <w:rStyle w:val="a6"/>
          <w:rFonts w:ascii="Times New Roman" w:hAnsi="Times New Roman"/>
          <w:i w:val="0"/>
          <w:sz w:val="18"/>
          <w:szCs w:val="18"/>
        </w:rPr>
        <w:t>Наука</w:t>
      </w:r>
      <w:r w:rsidRPr="00262E2D">
        <w:rPr>
          <w:rStyle w:val="st"/>
          <w:rFonts w:ascii="Times New Roman" w:hAnsi="Times New Roman"/>
          <w:i/>
          <w:sz w:val="18"/>
          <w:szCs w:val="18"/>
        </w:rPr>
        <w:t>.</w:t>
      </w:r>
      <w:r w:rsidRPr="00262E2D">
        <w:rPr>
          <w:rStyle w:val="st"/>
          <w:rFonts w:ascii="Times New Roman" w:hAnsi="Times New Roman"/>
          <w:b/>
          <w:sz w:val="18"/>
          <w:szCs w:val="18"/>
        </w:rPr>
        <w:t xml:space="preserve"> </w:t>
      </w:r>
      <w:r w:rsidRPr="00262E2D">
        <w:rPr>
          <w:rStyle w:val="st"/>
          <w:rFonts w:ascii="Times New Roman" w:hAnsi="Times New Roman"/>
          <w:sz w:val="18"/>
          <w:szCs w:val="18"/>
        </w:rPr>
        <w:t xml:space="preserve">Главная редакция восточной литературы. </w:t>
      </w:r>
      <w:r w:rsidRPr="00262E2D">
        <w:rPr>
          <w:rStyle w:val="a6"/>
          <w:rFonts w:ascii="Times New Roman" w:hAnsi="Times New Roman"/>
          <w:i w:val="0"/>
          <w:sz w:val="18"/>
          <w:szCs w:val="18"/>
        </w:rPr>
        <w:t>1992</w:t>
      </w:r>
      <w:r w:rsidRPr="00262E2D">
        <w:rPr>
          <w:rStyle w:val="st"/>
          <w:rFonts w:ascii="Times New Roman" w:hAnsi="Times New Roman"/>
          <w:i/>
          <w:sz w:val="18"/>
          <w:szCs w:val="18"/>
        </w:rPr>
        <w:t xml:space="preserve">. </w:t>
      </w:r>
      <w:r w:rsidRPr="00262E2D">
        <w:rPr>
          <w:rStyle w:val="st"/>
          <w:rFonts w:ascii="Times New Roman" w:hAnsi="Times New Roman"/>
          <w:sz w:val="18"/>
          <w:szCs w:val="18"/>
        </w:rPr>
        <w:t>424 с.</w:t>
      </w:r>
    </w:p>
    <w:p w:rsidR="00252A13" w:rsidRPr="00262E2D" w:rsidRDefault="00252A13" w:rsidP="0098778A">
      <w:pPr>
        <w:spacing w:after="0" w:line="233" w:lineRule="auto"/>
        <w:ind w:firstLine="340"/>
        <w:jc w:val="both"/>
        <w:rPr>
          <w:rFonts w:ascii="Times New Roman" w:hAnsi="Times New Roman"/>
          <w:sz w:val="18"/>
          <w:szCs w:val="18"/>
          <w:lang w:val="kk-KZ"/>
        </w:rPr>
      </w:pPr>
      <w:r w:rsidRPr="00262E2D">
        <w:rPr>
          <w:rFonts w:ascii="Times New Roman" w:hAnsi="Times New Roman"/>
          <w:sz w:val="18"/>
          <w:szCs w:val="18"/>
          <w:lang w:val="kk-KZ"/>
        </w:rPr>
        <w:t>4. Мырзалы С. Философия. – Алматы: «Бастау», 2008. – 644 б.</w:t>
      </w:r>
    </w:p>
    <w:p w:rsidR="00252A13" w:rsidRPr="00262E2D" w:rsidRDefault="00252A13" w:rsidP="0098778A">
      <w:pPr>
        <w:spacing w:after="0" w:line="233" w:lineRule="auto"/>
        <w:ind w:firstLine="340"/>
        <w:jc w:val="both"/>
        <w:rPr>
          <w:rFonts w:ascii="Times New Roman" w:hAnsi="Times New Roman"/>
          <w:sz w:val="18"/>
          <w:szCs w:val="18"/>
          <w:lang w:val="kk-KZ"/>
        </w:rPr>
      </w:pPr>
      <w:r w:rsidRPr="00262E2D">
        <w:rPr>
          <w:rFonts w:ascii="Times New Roman" w:hAnsi="Times New Roman"/>
          <w:sz w:val="18"/>
          <w:szCs w:val="18"/>
          <w:lang w:val="kk-KZ"/>
        </w:rPr>
        <w:t>5. Қасымжанов А. Дала кеңістігі // Әлемдік философиялық мұра. Қазіргі түркі философиясы. – Алматы, 2009. – 20-т. – Б. 208-245.3.И.АСапарова – Алматы, 2006.</w:t>
      </w:r>
    </w:p>
    <w:p w:rsidR="00252A13" w:rsidRPr="00262E2D" w:rsidRDefault="00252A13" w:rsidP="0098778A">
      <w:pPr>
        <w:spacing w:after="0" w:line="233" w:lineRule="auto"/>
        <w:ind w:firstLine="340"/>
        <w:jc w:val="both"/>
        <w:rPr>
          <w:rFonts w:ascii="Times New Roman" w:hAnsi="Times New Roman"/>
          <w:sz w:val="18"/>
          <w:szCs w:val="18"/>
          <w:lang w:val="kk-KZ"/>
        </w:rPr>
      </w:pPr>
    </w:p>
    <w:p w:rsidR="004811AE" w:rsidRPr="0098778A" w:rsidRDefault="004811AE" w:rsidP="0098778A">
      <w:pPr>
        <w:pStyle w:val="af2"/>
        <w:spacing w:line="233" w:lineRule="auto"/>
        <w:ind w:firstLine="340"/>
        <w:jc w:val="right"/>
        <w:rPr>
          <w:rFonts w:ascii="Times New Roman" w:hAnsi="Times New Roman"/>
          <w:sz w:val="20"/>
          <w:szCs w:val="20"/>
          <w:lang w:val="kk-KZ" w:eastAsia="ru-RU"/>
        </w:rPr>
      </w:pPr>
    </w:p>
    <w:p w:rsidR="0041298A" w:rsidRPr="0098778A" w:rsidRDefault="004811AE" w:rsidP="0098778A">
      <w:pPr>
        <w:pStyle w:val="af2"/>
        <w:spacing w:line="233" w:lineRule="auto"/>
        <w:ind w:firstLine="340"/>
        <w:jc w:val="right"/>
        <w:rPr>
          <w:rFonts w:ascii="Times New Roman" w:hAnsi="Times New Roman"/>
          <w:b/>
          <w:i/>
          <w:sz w:val="20"/>
          <w:szCs w:val="20"/>
          <w:lang w:val="kk-KZ" w:eastAsia="ru-RU"/>
        </w:rPr>
      </w:pPr>
      <w:r w:rsidRPr="0098778A">
        <w:rPr>
          <w:rFonts w:ascii="Times New Roman" w:hAnsi="Times New Roman"/>
          <w:b/>
          <w:i/>
          <w:sz w:val="20"/>
          <w:szCs w:val="20"/>
          <w:lang w:val="kk-KZ" w:eastAsia="ru-RU"/>
        </w:rPr>
        <w:t>Салимов А</w:t>
      </w:r>
      <w:r w:rsidR="00570F0B" w:rsidRPr="0098778A">
        <w:rPr>
          <w:rFonts w:ascii="Times New Roman" w:hAnsi="Times New Roman"/>
          <w:b/>
          <w:i/>
          <w:sz w:val="20"/>
          <w:szCs w:val="20"/>
          <w:lang w:val="kk-KZ" w:eastAsia="ru-RU"/>
        </w:rPr>
        <w:t>.</w:t>
      </w:r>
      <w:r w:rsidR="00D1086A" w:rsidRPr="0098778A">
        <w:rPr>
          <w:rFonts w:ascii="Times New Roman" w:hAnsi="Times New Roman"/>
          <w:b/>
          <w:i/>
          <w:sz w:val="20"/>
          <w:szCs w:val="20"/>
          <w:lang w:val="kk-KZ" w:eastAsia="ru-RU"/>
        </w:rPr>
        <w:t>,</w:t>
      </w:r>
      <w:r w:rsidR="00963196" w:rsidRPr="0098778A">
        <w:rPr>
          <w:rFonts w:ascii="Times New Roman" w:hAnsi="Times New Roman"/>
          <w:b/>
          <w:i/>
          <w:sz w:val="20"/>
          <w:szCs w:val="20"/>
          <w:lang w:val="kk-KZ" w:eastAsia="ru-RU"/>
        </w:rPr>
        <w:t xml:space="preserve"> </w:t>
      </w:r>
    </w:p>
    <w:p w:rsidR="00106047" w:rsidRPr="0098778A" w:rsidRDefault="00D1086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106047" w:rsidRPr="0098778A">
        <w:rPr>
          <w:rFonts w:ascii="Times New Roman" w:hAnsi="Times New Roman"/>
          <w:b/>
          <w:i/>
          <w:sz w:val="20"/>
          <w:szCs w:val="20"/>
          <w:lang w:val="kk-KZ"/>
        </w:rPr>
        <w:t>л-Фараби атындағы ҚазҰУ</w:t>
      </w:r>
    </w:p>
    <w:p w:rsidR="004811AE" w:rsidRPr="0098778A" w:rsidRDefault="0037587B" w:rsidP="0098778A">
      <w:pPr>
        <w:pStyle w:val="af2"/>
        <w:spacing w:line="233" w:lineRule="auto"/>
        <w:ind w:firstLine="340"/>
        <w:jc w:val="right"/>
        <w:rPr>
          <w:rFonts w:ascii="Times New Roman" w:hAnsi="Times New Roman"/>
          <w:b/>
          <w:i/>
          <w:sz w:val="20"/>
          <w:szCs w:val="20"/>
          <w:lang w:val="kk-KZ" w:eastAsia="ru-RU"/>
        </w:rPr>
      </w:pPr>
      <w:r w:rsidRPr="0098778A">
        <w:rPr>
          <w:rFonts w:ascii="Times New Roman" w:hAnsi="Times New Roman"/>
          <w:b/>
          <w:i/>
          <w:sz w:val="20"/>
          <w:szCs w:val="20"/>
          <w:lang w:val="kk-KZ" w:eastAsia="ru-RU"/>
        </w:rPr>
        <w:t>з</w:t>
      </w:r>
      <w:r w:rsidR="004811AE" w:rsidRPr="0098778A">
        <w:rPr>
          <w:rFonts w:ascii="Times New Roman" w:hAnsi="Times New Roman"/>
          <w:b/>
          <w:i/>
          <w:sz w:val="20"/>
          <w:szCs w:val="20"/>
          <w:lang w:val="kk-KZ" w:eastAsia="ru-RU"/>
        </w:rPr>
        <w:t>аң факультеті 2 курс студенті</w:t>
      </w:r>
    </w:p>
    <w:p w:rsidR="004811AE" w:rsidRPr="0098778A" w:rsidRDefault="004811AE" w:rsidP="0098778A">
      <w:pPr>
        <w:pStyle w:val="af2"/>
        <w:spacing w:line="233" w:lineRule="auto"/>
        <w:ind w:firstLine="340"/>
        <w:jc w:val="right"/>
        <w:rPr>
          <w:rFonts w:ascii="Times New Roman" w:hAnsi="Times New Roman"/>
          <w:b/>
          <w:i/>
          <w:sz w:val="20"/>
          <w:szCs w:val="20"/>
          <w:lang w:val="kk-KZ" w:eastAsia="ru-RU"/>
        </w:rPr>
      </w:pPr>
      <w:r w:rsidRPr="0098778A">
        <w:rPr>
          <w:rFonts w:ascii="Times New Roman" w:hAnsi="Times New Roman"/>
          <w:b/>
          <w:i/>
          <w:sz w:val="20"/>
          <w:szCs w:val="20"/>
          <w:lang w:val="kk-KZ" w:eastAsia="ru-RU"/>
        </w:rPr>
        <w:t xml:space="preserve"> </w:t>
      </w:r>
      <w:r w:rsidR="00106047" w:rsidRPr="0098778A">
        <w:rPr>
          <w:rFonts w:ascii="Times New Roman" w:hAnsi="Times New Roman"/>
          <w:b/>
          <w:i/>
          <w:sz w:val="20"/>
          <w:szCs w:val="20"/>
          <w:lang w:val="kk-KZ" w:eastAsia="ru-RU"/>
        </w:rPr>
        <w:t>Ғ</w:t>
      </w:r>
      <w:r w:rsidRPr="0098778A">
        <w:rPr>
          <w:rFonts w:ascii="Times New Roman" w:hAnsi="Times New Roman"/>
          <w:b/>
          <w:i/>
          <w:sz w:val="20"/>
          <w:szCs w:val="20"/>
          <w:lang w:val="kk-KZ" w:eastAsia="ru-RU"/>
        </w:rPr>
        <w:t xml:space="preserve">ылыми жетекшісі: </w:t>
      </w:r>
    </w:p>
    <w:p w:rsidR="004811AE" w:rsidRPr="0098778A" w:rsidRDefault="00D46A9A" w:rsidP="0098778A">
      <w:pPr>
        <w:pStyle w:val="af2"/>
        <w:spacing w:line="233" w:lineRule="auto"/>
        <w:ind w:firstLine="340"/>
        <w:jc w:val="right"/>
        <w:rPr>
          <w:rFonts w:ascii="Times New Roman" w:hAnsi="Times New Roman"/>
          <w:b/>
          <w:i/>
          <w:sz w:val="20"/>
          <w:szCs w:val="20"/>
          <w:lang w:val="kk-KZ" w:eastAsia="ru-RU"/>
        </w:rPr>
      </w:pPr>
      <w:r w:rsidRPr="0098778A">
        <w:rPr>
          <w:rFonts w:ascii="Times New Roman" w:hAnsi="Times New Roman"/>
          <w:b/>
          <w:i/>
          <w:sz w:val="20"/>
          <w:szCs w:val="20"/>
          <w:lang w:val="kk-KZ" w:eastAsia="ru-RU"/>
        </w:rPr>
        <w:t>ф</w:t>
      </w:r>
      <w:r w:rsidR="00BA323B" w:rsidRPr="0098778A">
        <w:rPr>
          <w:rFonts w:ascii="Times New Roman" w:hAnsi="Times New Roman"/>
          <w:b/>
          <w:i/>
          <w:sz w:val="20"/>
          <w:szCs w:val="20"/>
          <w:lang w:val="kk-KZ" w:eastAsia="ru-RU"/>
        </w:rPr>
        <w:t>илос</w:t>
      </w:r>
      <w:r w:rsidRPr="0098778A">
        <w:rPr>
          <w:rFonts w:ascii="Times New Roman" w:hAnsi="Times New Roman"/>
          <w:b/>
          <w:i/>
          <w:sz w:val="20"/>
          <w:szCs w:val="20"/>
          <w:lang w:val="kk-KZ" w:eastAsia="ru-RU"/>
        </w:rPr>
        <w:t>.</w:t>
      </w:r>
      <w:r w:rsidR="004811AE" w:rsidRPr="0098778A">
        <w:rPr>
          <w:rFonts w:ascii="Times New Roman" w:hAnsi="Times New Roman"/>
          <w:b/>
          <w:i/>
          <w:sz w:val="20"/>
          <w:szCs w:val="20"/>
          <w:lang w:val="kk-KZ" w:eastAsia="ru-RU"/>
        </w:rPr>
        <w:t>ғ.к., доцент Амиркулова Ж.А.</w:t>
      </w:r>
    </w:p>
    <w:p w:rsidR="004811AE" w:rsidRPr="0098778A" w:rsidRDefault="004811AE" w:rsidP="0098778A">
      <w:pPr>
        <w:pStyle w:val="af2"/>
        <w:spacing w:line="233" w:lineRule="auto"/>
        <w:ind w:firstLine="340"/>
        <w:jc w:val="right"/>
        <w:rPr>
          <w:rFonts w:ascii="Times New Roman" w:hAnsi="Times New Roman"/>
          <w:sz w:val="20"/>
          <w:szCs w:val="20"/>
          <w:lang w:val="kk-KZ" w:eastAsia="ru-RU"/>
        </w:rPr>
      </w:pPr>
    </w:p>
    <w:p w:rsidR="004811AE" w:rsidRPr="0098778A" w:rsidRDefault="004811AE" w:rsidP="0098778A">
      <w:pPr>
        <w:pStyle w:val="af2"/>
        <w:spacing w:line="233" w:lineRule="auto"/>
        <w:ind w:firstLine="340"/>
        <w:jc w:val="center"/>
        <w:rPr>
          <w:rFonts w:ascii="Times New Roman" w:hAnsi="Times New Roman"/>
          <w:b/>
          <w:caps/>
          <w:sz w:val="20"/>
          <w:szCs w:val="20"/>
          <w:lang w:val="kk-KZ" w:eastAsia="ru-RU"/>
        </w:rPr>
      </w:pPr>
      <w:r w:rsidRPr="0098778A">
        <w:rPr>
          <w:rFonts w:ascii="Times New Roman" w:hAnsi="Times New Roman"/>
          <w:b/>
          <w:caps/>
          <w:sz w:val="20"/>
          <w:szCs w:val="20"/>
          <w:lang w:val="kk-KZ" w:eastAsia="ru-RU"/>
        </w:rPr>
        <w:t>Ислам құқығының философиялық-этикалық негіздері</w:t>
      </w:r>
    </w:p>
    <w:p w:rsidR="004811AE" w:rsidRPr="0098778A" w:rsidRDefault="004811AE" w:rsidP="0098778A">
      <w:pPr>
        <w:pStyle w:val="af2"/>
        <w:spacing w:line="233" w:lineRule="auto"/>
        <w:ind w:firstLine="340"/>
        <w:jc w:val="center"/>
        <w:rPr>
          <w:rFonts w:ascii="Times New Roman" w:hAnsi="Times New Roman"/>
          <w:b/>
          <w:sz w:val="20"/>
          <w:szCs w:val="20"/>
          <w:lang w:val="kk-KZ" w:eastAsia="ru-RU"/>
        </w:rPr>
      </w:pPr>
    </w:p>
    <w:p w:rsidR="004811AE" w:rsidRPr="0098778A" w:rsidRDefault="004811AE"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Мәселенің бір қырында бүгінгі әлемнің әр жерінде ояна бастаған дәстүрлі діни философиялық ілімдерге деген адамдардың жанды құлшынысы мен қызығушылығы жатыр. Мұның басты себебі, қазіргі өркениет орнын толтыра алмай қиналған “экзистенциалдық хаостан” туып отыр. Күн өткен сайын жалпы жұртшылықты қаумалап келе жатқан бүгінгі қуатты діни құлшыныс өзіне қазіргі ойлау жүйесі мен ғылымның жеткен нәтижелерімен қайшылыққа түспейтін, түсінікті, жарамды дүниетаным қалыптастыратын, әдеби, эстетикалық өрісі бар, адамның көңіліне жол табатын жаңа жеткізу формасын немесе әдістерін іздеу үстінде. Бүгін адам діннің әдеттегідей традиционалдық ұғым мен насихатынан мүлде бөлек, жаңа діни қалып төңірегінде өзін өзі тануға тырысуда. Осы тұрғыда Т.Х.Ғабитов, діннің азаматтық қоғам өміріндегі функциялары мен гносеологиялық және саяси негіздерін ғылыми философиялық тұрғыда өте сәтті тұжырымдап, өзіндік ой түйген. </w:t>
      </w:r>
    </w:p>
    <w:p w:rsidR="004811AE" w:rsidRPr="0098778A" w:rsidRDefault="004811AE"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 xml:space="preserve">Діннің өзегін немесе тірегін аян яғни, Құдайдан келген таным құрайды. Яғни, бұл танымның мазмұны адам баласына трансцендентальды болмыс тарапынан берілген. Сондықтан да аян өзгермейді, абсолюттік ақиқат ретінде қабылданады. Бірақ, бұл қабылдау – толығымен иман, сенімге тікелей қатысты. Алла абсолюттік және өте кемел болмыс болғандықтан оның аяны да ақиқат. Өйткені, қателік – кемшілік, ал, абсолют және өте кемел болмыста қателік жоқ, кемшіліктен ада. Міне, сондықтан да Алланың аянының дұрыстығы мен бұрыстығы деген пікірталасқа орын жоқ. Дұрыстығына иман еткен сол дінде қалады, иман етпегендер де ол діннен шығады. Өйткені, діннің негізінде абсолют ретінде қабылданған таным бар. Бұл құбылыс кез-келген діндер үшін ортақ. Бүгін танымды сипаты мен анықтамасына қарай діни, философиялық, ғылыми, өнер, тұрмыстық және оккульттік деп бөлуге болады. Бұл танымдардың әрбірінің адамның тіршілігі мен өмірінде өзіне тиесілі орны  мен рөлі бар. Осылардың ішіндегі діни таным табиғаты мен ұстанымы жағынан жоғарыдағы басқа танымдардан ерекше. Таным дегеніміз – кең мағынада барды танытатын, бар нәрсені ойда кескіндеп, мүсіндейтін айна. Бірақ, құбылыс пен оның танымы өзара сәйкес келмейді. Өйткені, бар нәрсенің танылуы әрдайым біртектес бола бермейді. Бар нәрсеге деген көзқарас пен көзделген мақсат, қолданылған әдіске қарай </w:t>
      </w:r>
      <w:r w:rsidRPr="0098778A">
        <w:rPr>
          <w:rFonts w:ascii="Times New Roman" w:hAnsi="Times New Roman"/>
          <w:sz w:val="20"/>
          <w:szCs w:val="20"/>
          <w:lang w:val="kk-KZ" w:eastAsia="ru-RU"/>
        </w:rPr>
        <w:lastRenderedPageBreak/>
        <w:t>таным түрлері ерекшеленеді.Діндерде Алланың аянының қасында, адамға тән танымдар да қатар өмір сүреді. Адамға тән танымдар негізінен Алланың аянының түсіндірмелері. Міне исламда діндер әр түрлі мазхабтар мен тариқаттардың шығуына себеп болды. Бір мәселе төңірегінде танымға негізделген әр түрлі пікірлер мен түсініктердің болуы. Бұл айырмашылықтар Алланың аянының әр түрлі түсіндірілуінен туындайды. Сондықтан бір дінде, Алланың аянына негізделген әр түрлі түсініктер мен құлшылық формалары кездеседі.</w:t>
      </w:r>
    </w:p>
    <w:p w:rsidR="004811AE" w:rsidRPr="0098778A" w:rsidRDefault="004811AE"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Ислам дінінде суннилік, шиилік сияқты догмалық-доктриналық мазхабтар мен ханафилік, шафиилік, ханбалилік, маликилік сияқты құқықтық мазхабтар және осы мазхабтардың негізінде де қадирийа, Ясауийа, маулауийа, маламийа, халуатийа, байрамийа, рифаийа, сулайманийа және т.б. сопылық тариқаттар барлығы Құранға негізделген. Бұлардың айырмашылықтары мен ерекшеліктері Құранның ұстанымдары мен үкімдерінің әр түрлі түсіндірілуінен туындайды. Сондықтан айырмашылықтар діндегі адамға тән танымдардан туындайды. Исламдағы тафсир, хадис, фиқх және кәлам сияқты ғылымдар да негізінен адамның ой-өрісі мен іс-әрекеттердің жемісі және адамға тән танымдардан құралған, қалыптасқан. Ал бұл танымдардың дұрыстығы мен бұрыстығы мәселесі төңірегінде пікірталас жүргізуге болады. Өйткені, бұл танымдар өзгермейтін танымдар емес, әрине.</w:t>
      </w:r>
    </w:p>
    <w:p w:rsidR="004811AE" w:rsidRPr="0098778A" w:rsidRDefault="004811AE"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Әрбір ағым өкілдері Алланың аяны мен оның түсіндірмесін, яғни, өздерінің мұраты мен Алланың мақсатын бір деп біледі. Сондықтан осы түсініктер мен иланған үкімдері олар үшін тура жол, шариғат. Міне діни танымды басқа танымдардан ерекшелеп тұрған ең маңызды сипат. Ал, басқа танымдарда «тура жол» үкімі жоқ. Алла мен адам қатынасындағы бұл процесс бүгінге дейін осылай жалғасып келеді. Ислам дінінің негізі болып табылатын Құдайлық аян, пайғамбарлық институты және адам арасында діни таным мәселесі өзіне тән ерекшеліктерімен тарихи процесс ішінде нақты көрініс тапқан. Бұл ерекшеліктерді шартты түрде кезеңдерге бөлуге болады. Бірінші Хз.Мұхаммед (с.ғ.с)-ның пайғамбарлық кезеңі. Бұл кезеңде пайғамбардың Құдайлық аянды үндеген, исламға шақырған тұсында мұсылмандар басқа дүниетаным және мәдениет түрлерімен әлі танысып болмаған, әрі исламның негізгі ғылымдары да қалыптаса қоймаған болатын. Ислам ойшылдары, философ-ғұлама, даналары өсіп шықпаған әрі қоғамда  олардың ықпалы да жоқ еді. Мұсылмандар шәкірт ретінде тікелей ұстаздары пайғамбар арқылы кез-келген діни мәселені шешіп отырған. Олар алғашқы мұсылмандар, исламды тікелей қайнар көзінен үйрену мүмкіндігіне ие болды. Құдайлық аян – жанды құбылыс, әрі пайғамбардың да көзі тірі, исламдық таным өте сергек болатын. Бұл жерде Алла, адам және пайғамбарлық тұғырларын тұтастандырып тұрған күш иман және сунна болатын.</w:t>
      </w:r>
    </w:p>
    <w:p w:rsidR="004811AE" w:rsidRPr="0098778A" w:rsidRDefault="004811AE"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eastAsia="ru-RU"/>
        </w:rPr>
        <w:t xml:space="preserve">Исламның ең басты негізі – Құран. Екінші бір ықпалды негіз – бұл арабтардың салт-дәстүрі, әдет-ғұрпы. Пайғамбар да көптеген мәселелерді араб мәдениетінің дәстүріне сүйеніп шешетін. </w:t>
      </w:r>
    </w:p>
    <w:p w:rsidR="004811AE" w:rsidRPr="0098778A" w:rsidRDefault="004811AE"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Исламды шынайы келбетімен адамзаттың ұғымына, түсінігіне сай ұсына білетін жаңа зерттеушілердің шығуы арқылы ғана мұсылмандардың, исламның алдындағы кедергілер жойылмақ. Сонда ғана исламның барлық адамзатқа бақыт, тыныштық көзі ретіндегі ақиқаты анықталып, мұсылмандар “ислами жатсыну” процесінен құтылады. Дегенмен, ғасырлар бойы дәстүрлі діни танымға ие мұсылмандар үшін дамыған ілгері Батыс өркениетінің алдында “еліктегіш”, “құлдық” сипаттағы ішкі дертінен айығуы, мұсылман қауымының өздерінің төл негізіне, шынайы мұсылмандық болмысына оралуы оңайға соқпайды.</w:t>
      </w:r>
      <w:r w:rsidRPr="0098778A">
        <w:rPr>
          <w:rFonts w:ascii="Times New Roman" w:hAnsi="Times New Roman"/>
          <w:bCs/>
          <w:color w:val="000000"/>
          <w:sz w:val="20"/>
          <w:szCs w:val="20"/>
          <w:lang w:val="kk-KZ"/>
        </w:rPr>
        <w:t>Усул әл-Фикх</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құқық</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заңдарының шығу тегі мен оның терр. және метод, негіздері.</w:t>
      </w:r>
      <w:r w:rsidRPr="0098778A">
        <w:rPr>
          <w:rFonts w:ascii="Times New Roman" w:hAnsi="Times New Roman"/>
          <w:sz w:val="20"/>
          <w:szCs w:val="20"/>
          <w:lang w:val="kk-KZ"/>
        </w:rPr>
        <w:t>Ислам</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 xml:space="preserve">ілімінің классик, үлгісінде Усул әл-Фикх ерекше пән ретінде бірден қалыптаса қойған жоқ. </w:t>
      </w:r>
    </w:p>
    <w:p w:rsidR="004811AE" w:rsidRPr="0098778A" w:rsidRDefault="004811AE" w:rsidP="0098778A">
      <w:pPr>
        <w:pStyle w:val="af2"/>
        <w:spacing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Өйткені, мұсылман дінін алғашқы таратушылар құқықтық заң жинақтарына онша мұқтаж болмағаны белгілі. Алғашында</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Мұхаммед</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(с.а.у.) мұсылман дінін ұстаушыларға барлық тәртіп пен тәрбиелік ұсыныстар</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Аллаһ</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Тағаланың өмірімен болатындығына сендірді. Оның ісін алға апарушылар мен ізбасарлары тіршіліктегі әділет заңдылықтарын</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Құран</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 xml:space="preserve">сүрелерінен іздестірді. Егер де олар күнделікті өмірге қажет іс-әрекеттерге басшылық ететін заңдардың топтамаларын </w:t>
      </w:r>
      <w:r w:rsidRPr="0098778A">
        <w:rPr>
          <w:rFonts w:ascii="Times New Roman" w:hAnsi="Times New Roman"/>
          <w:sz w:val="20"/>
          <w:szCs w:val="20"/>
          <w:lang w:val="kk-KZ"/>
        </w:rPr>
        <w:t>Құран</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беттерінен таба алмаған жағдайда, ондағы айтылатын хадис-сүрелердегі мінез-құлық ережелеріне сәйкестендіріп, күнделікті тіршілік тәжірибелеріне арналған шариғат үлгілерін жасап таратқан болар еді. Алайда,</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Ислам</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дініндегі негізгі басшылыққа алынатын заңдылыктардың теориялары да, өмірде пайдаланатын іс-әрекеттері де Пайғамбардай (с.а.у.) ізбасарлары мен ісін алға апарушылардың алғашқы буындарының өмірден кетуіне орай, нақты етіп жазылған құқық заңдылықтарының қажеттігі дами берді.</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Ислам дінін</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өркендеуші жаңа буындардың заңдылық негізін терең білмегендіктерінен, бір жүйеге түскен заң жобаларының қажеттілігі барған сайын күшейе түсті. Оның үстіне</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Араб</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халифатына жаңадан қосылып жатқан елдер мен жаулап алған жерлерге үстемдік ету үшін де, Құранға сілтеме жасай отырып құрастырылған заңдар жинағы қажет болды. Міне, осы тектес жағдайлар VIII ғасырдың соңында, қоғамдағы</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адам</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 xml:space="preserve">әрекеттерін заңдастыратын ережелердің үлгісі қалыптаса бастады. </w:t>
      </w:r>
    </w:p>
    <w:p w:rsidR="004811AE" w:rsidRPr="0098778A" w:rsidRDefault="004811AE"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color w:val="000000"/>
          <w:sz w:val="20"/>
          <w:szCs w:val="20"/>
          <w:lang w:val="kk-KZ"/>
        </w:rPr>
        <w:t>VIII ғасырдың екінші жартысында</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Ислам</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заңгерлерінің ортасында, құқық заңдарын қалыптастыруда екі түрлі көзқарасы басшылыққа алды. Осы екі түрлі ағымның бір-бірлерінен ең басты айырмашылықтары, әртүрлі мінез-құлықтың қалыптары бірінде тым ерекше бағаланса, екінші ағымда-жай атап қана өтеді. Усул әл-Фикх негіздерінің классик. үлгісі, жалпы</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 xml:space="preserve">мұсылман </w:t>
      </w:r>
      <w:r w:rsidRPr="0098778A">
        <w:rPr>
          <w:rFonts w:ascii="Times New Roman" w:hAnsi="Times New Roman"/>
          <w:color w:val="000000"/>
          <w:sz w:val="20"/>
          <w:szCs w:val="20"/>
          <w:lang w:val="kk-KZ"/>
        </w:rPr>
        <w:t>қауымының құқық заңдылықтарының міндеттерін кең мағынадағы әлеум. сипатта мөлшерлеп, оны діни-инабатқа әкеліп бағындыруды мұрат тұтады. Усул әл-Фикх өзінің өмірдегі орнын әртүрлі жағдайларда қалыптастырды. Ол құқық заңдылықтарының жинақтары ретінде қоғамдық жүйелерге бірте-бірте еніп,</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Ислам</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дініндегі сенімдермен үндесе отырып дамыды. Әрине, VIII ғасырдың басында қоғамдағы барлық құбылыстарды шариғат заңдылықтарын бағындыру ісі міндет етіп қойылған жоқ. Көп жағдайларда мұсылман соттары әртүрлі шешім шығарарда, негізінен, өз ақыл-парасаттарына сыйғандарын басшылыққа алып, көбіне жергілікті салтдәстүрлер мен көп қолданылатын әдетғұрыптарды жиі пайдаланған. Олар үшін Құрандағы</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шарттар</w:t>
      </w:r>
      <w:r w:rsidRPr="0098778A">
        <w:rPr>
          <w:rFonts w:ascii="Times New Roman" w:hAnsi="Times New Roman"/>
          <w:color w:val="000000"/>
          <w:sz w:val="20"/>
          <w:szCs w:val="20"/>
          <w:lang w:val="kk-KZ"/>
        </w:rPr>
        <w:t xml:space="preserve">, тек өз түсініктеріне бағындырылып ғана қолданылған. Соттар көбіне шариғатты басшылыққа алып жұмыс істейді. Бұл күллі мұсылман заңдылық </w:t>
      </w:r>
      <w:r w:rsidRPr="0098778A">
        <w:rPr>
          <w:rFonts w:ascii="Times New Roman" w:hAnsi="Times New Roman"/>
          <w:color w:val="000000"/>
          <w:sz w:val="20"/>
          <w:szCs w:val="20"/>
          <w:lang w:val="kk-KZ"/>
        </w:rPr>
        <w:lastRenderedPageBreak/>
        <w:t>ұғымын қалыптастырудағы алғашқы ағым ретінде бастау алған, мұсылмандық</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заң</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мектептерінің өркендеуіне де ықпал етіп, діни-инабаттықты құқық заңдарының шырқау биігі ретінде таниды. Осыдан бастап мұсылман үшін -</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Құран</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 күллі тіршілігінің бастамасы болып саналады. Бұрынғыдай сот-қади өз тұжырымдарын басшылыққа алуды үзілді-кесілді тыюға мәжбүр болған. Мұндай құқық заңдылықтарының бағдарлары тек отбасында ғана емес, адамдардың мінез-құлықтарын қалыптастыруға да діни-инабат негіздері септігін тигізеді. Бастапқы мұсылманзаң метептерінің өркендеуі үшін белгілі мөлшерде, Пайғамбарлық сунна мен ар-рал ағымдарының жаңаша түсінік алуының өз әсері болғанын айтқан жөн. Бұл ағым VIII ғасырдың орта кездерінде ерекше дамыды. Осы ағымның тез өркен жаюына</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Ирак</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заңгерлерінің қосқан үлесі ерекше мол. Заң жобаларында хадисті басшылыққа алу</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Медине</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заңгерлерінің де негізгі бағыттарын айналды. Олардың көзқарастары бойынша бұрынғы мұсылмандық-заң мектептеріндегі суннаны түсіндіруді жетілдірумен қоса, өзінше ұғымдарды пайдалануға барынша қарсы болды. Алайда, бертін келе тіршілік тәлімдерінен асып кете алмай әрқайсысы өздерінше ар-рай түрлерін жасап, үлгілерін ұсынды. Құқық зандылықтарындағы бұл жаңалықтар алғашында шариғат тараулары деп танылмағанмен бірті-бірте хадис түрінде қанат жайып, кең түрде қолданыла береді. Осыңдай терендете дамытудың салдарынан, әл-иджтихадтың негізін қалап Усул әл-Фикх үлгісінің ең  қажетті буындарынъң бірінен саналатын болды. Осы ілімнің негізін қалаушы ретінде жоғарыда айтылған аш-Шафии, оның ақыл-парасаттағы (теория) көрінісі мен өмірдегі қолданбалы методологиясын да заң жүйелерінің нақты анықтамасы айқындап берді. Жалпы аш-Шафии үлгісі, заң жобаларын жүйелеудегі</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Медине</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мектебінің мүшесі бола тұра, әл-фикх ілімін күллі</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Ислам</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дініндегі заңды үйлесімдікке дейін көтере білді. Ол, негізінен, қоғамдағы құбылыстарда хадистің үстемділігін мойындады. Заңдылық атаулыны жүйелі түрде дамыта білген еңбектерінде аш-Шафии үнемі Құран мен хадистер мөлшері түрде, Усул әл-Фикх - заңдарының кез келген баптарынан кездесетінін айтады. Өйткені, мұндай тұжырымның мағынасы өзінен-өзі түсінікті болатын себебі,</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Мұхаммед Пайғамбар</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(с.а.у.) өлгеннен кейін, ендігі айтылатын жаңа заң қалыптары мен тәрбие тәсілдері қолда бар Құдай сөздерінен қарастырылуға тиіс. Сондықтан жаңа ұғымдағы заң баптарының бәрі де, хадис пен Пайғамбар суннасының ішінде екендігі тұжырымдалды. Тіпті, аш-Шафиидің пікірі бойынша хадистерде айтылған ұғымдарды Құранның өзі де қисынсыз деуге қақысы жоқ. Өйткені, Пайғамбар (с.а.у.) суннасьшда таза ұғымдар, тек осы идеяның бағдарында ғана дамығаны дұрыс деп танылады. Сөйтіп, ашШафии өзінің соңғы жылдардағы еңбектерінде әл-иджтихад үлгісінің дамуына ереішіе үлес қосып, елеулі түрде алға апарғандығын атап айтқанымыз жөн. Ол ат-тақпиданың көптеген баптарын теріске шығара отырып, факихтар-муджтахидтардың кейбір тұжырымдарына лайықты өзіндік пікірлерімен Кұрандағы нақтьшы шешімдерге қол жеткізуді құптайды.</w:t>
      </w:r>
      <w:r w:rsidRPr="0098778A">
        <w:rPr>
          <w:rFonts w:ascii="Times New Roman" w:hAnsi="Times New Roman"/>
          <w:sz w:val="20"/>
          <w:szCs w:val="20"/>
          <w:lang w:val="kk-KZ"/>
        </w:rPr>
        <w:t>Ислам</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іліміндегі құқық заңдылықтарының баптары уақыт өткен сайын толықтырылып, дамумен болды. Осының салдарынан IX ғасырда аш-Шафидің көзқарастары әжептәуір жетілдіріліп, жаңа сипаттарға ауыстырылды. Ендігі жерде Усул әл-Фикх ілімінің классик, үлгісі ретінде Пайғамбарлық (с.а.у.) ізбасарларының (мазһаб ас-сахаба) айтқандарын да өз алдына негізі бар жеке тұжырым ретінде таныды. Тағы бір ерекше ескерілетін жағдай, мазһаб негіздері бұрынғыдай да кең көлемде танылып, Усул әл-Фикх баптарында көптеген мәселелерді нақтылы шешуге жэрдемдеседі. Кезінде аш-Шафии қабылдамаған әл-истихсан да, әл-истислах та ханафилік қауымның жиі пайдаланатын тәсіліне айналды. Тіпті, шафииттік мазһабтың өзі ілім ретінде жетіле келіп, Усул әл-Фикхтің көрнекті де нақты немесе аса пәрменді әдісінің бірі - әл-истисхабты дамыта түседі. Сөйтіп, Исламдағы пәрменді әдістер арқылы</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құқық</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заңдылықтарын шешу, бұрынғы классик, заң мектептерін дамыта түсіп, өмірдің сан қилы мәселелерін шешті. Соның нәтижесінде соңғы тәсілдер діни көзқарастарға айнала бастады. Өмірдегі құқық заңдылықтарында пәрменді тәсілдердің негізінде</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Құран</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мен сунна қағидалары</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Аллаһтың</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әмірімен болатындығын баса көрсетті. Сөйтіп, өмірдің нақты пәрменді әдістері әл-иджтихад, тіпті сул әл-Фикх ілімнің теориясына да ықпал ете бастады. Кейінгі кездегі</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Ислам</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ойшылдары (мысалы, аш-Шахрастани, 1153 ж.ө.) сул әл-Фикх дегеннің орнына-усул әл-иджтихат деп жиі пайдаланады. Ал сунниттердің арасында әл-иджтихад, бұрынғыдай да пәрменді ат-таклидті жиі қолдана бастады. Жаңа ұғымдарға сәйкес ат-таклид дәуірінің келуі, күллі</w:t>
      </w:r>
      <w:r w:rsidRPr="0098778A">
        <w:rPr>
          <w:rStyle w:val="apple-converted-space"/>
          <w:rFonts w:ascii="Times New Roman" w:hAnsi="Times New Roman"/>
          <w:color w:val="000000"/>
          <w:sz w:val="20"/>
          <w:szCs w:val="20"/>
          <w:lang w:val="kk-KZ"/>
        </w:rPr>
        <w:t> </w:t>
      </w:r>
      <w:r w:rsidRPr="0098778A">
        <w:rPr>
          <w:rFonts w:ascii="Times New Roman" w:hAnsi="Times New Roman"/>
          <w:sz w:val="20"/>
          <w:szCs w:val="20"/>
          <w:lang w:val="kk-KZ"/>
        </w:rPr>
        <w:t>мұсылман</w:t>
      </w:r>
      <w:r w:rsidRPr="0098778A">
        <w:rPr>
          <w:rStyle w:val="apple-converted-space"/>
          <w:rFonts w:ascii="Times New Roman" w:hAnsi="Times New Roman"/>
          <w:color w:val="000000"/>
          <w:sz w:val="20"/>
          <w:szCs w:val="20"/>
          <w:lang w:val="kk-KZ"/>
        </w:rPr>
        <w:t> </w:t>
      </w:r>
      <w:r w:rsidRPr="0098778A">
        <w:rPr>
          <w:rFonts w:ascii="Times New Roman" w:hAnsi="Times New Roman"/>
          <w:color w:val="000000"/>
          <w:sz w:val="20"/>
          <w:szCs w:val="20"/>
          <w:lang w:val="kk-KZ"/>
        </w:rPr>
        <w:t>заңдылықтарының топтамасы, бірыңғай пікір мен ой жүйесіне ауысты деуге тіпті де болмайды. Әрбір елдің тұрмыс салттарындағы өзгешеліктер, олардың діни көзқарастарына да түсініктеріне де әсерін тигізбей тұра алмайды. Мәселен, мәлікшілер тіршілікте қолданылатын муджтахидтердің барлық іс-әрекеттерін қолдамайды. Сол тәрізді захириттер де кейбір ханбалиттер сияқты Пайғамбардың (с.а.у.) ізбасарларының әл-иджма тәсілін жиі пайдананады. Мұсылман элеміндегі әрбір мазһаб топтарының Усул әл-Фикх үлгісіне өзіне тән көзқарастары қапыптасып, ондағы сан түрлі мұсылмандық дәстүрсалттар шариғат заңдарымен үндестіріліп, Құран сөздерінің құдіретімен құпталады. Осы айтылған сан қилы көзқарастар бір түйінге келмегенімен Усул әл-Фикх ілімінің үлгісіндегі негізгі қағидаларды басшылыққа алады. Бүкіл мұсылман қауымы қолданатын заңдардың жинақтары ибн Халдун жіктемелеріне сүйене отырып, негізінен, үш түрлі категорияға бөлінеді. Бірінші топқа жататын шығармалар, ең әуелі құқық жөніндегі заңдарының бастамасы болған негіздерін қарастыра келіп, нақты ережелер белгілейді. Екінші топқа жататындар, негізінен, ханафилік мазһабтардың еңбектер мұнда Усул әл-Фикх үлгілерінің нақтылы шешім қабылдайтын ережелеріне көп көңіл бөлінеді. Үшінші топқа Усул әл-Фикх ілімі бойынша жоғарыда көрсетілген екі түрлі ағымында зерттелген ғалымдардың еңбектері кірелі. Сонымен, Усул әл-Фикх ұғымы әл- фикх-заң жобаларының шығу себептерін түсіндіріп қана қоймайды, оған қоса осы ілімнің акыл-парасаттағы (теория) және методол. әдістерін де кең түрде қамтиды. XIX ғасырдың орта кездерінен бастап, бүкіл мейл. жүйедегі заң жобаларымен ұйқастыра отырып, Усул әл-Фикх ілімі өзінің жаңа сападағы өзгерістерін тауып отыр. Негізінен, мұсылман заңгерлерінің ұстап отырған бағыттары Исламның негізгі идеологиясынан алшақтамайтын болғандықтан, әуел бастағы жасалынған діниинабаттар аса үлкен өзгерістерге ұшырамайтындығымен құнды.</w:t>
      </w:r>
    </w:p>
    <w:p w:rsidR="004811AE" w:rsidRPr="0098778A" w:rsidRDefault="004811A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lastRenderedPageBreak/>
        <w:t>Серикбаева И</w:t>
      </w:r>
      <w:r w:rsidR="005F22F2" w:rsidRPr="0098778A">
        <w:rPr>
          <w:rFonts w:ascii="Times New Roman" w:hAnsi="Times New Roman"/>
          <w:b/>
          <w:i/>
          <w:sz w:val="20"/>
          <w:szCs w:val="20"/>
        </w:rPr>
        <w:t>.</w:t>
      </w:r>
      <w:r w:rsidRPr="0098778A">
        <w:rPr>
          <w:rFonts w:ascii="Times New Roman" w:hAnsi="Times New Roman"/>
          <w:b/>
          <w:i/>
          <w:sz w:val="20"/>
          <w:szCs w:val="20"/>
        </w:rPr>
        <w:t xml:space="preserve"> </w:t>
      </w:r>
    </w:p>
    <w:p w:rsidR="005133C1" w:rsidRPr="0098778A" w:rsidRDefault="005133C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w:t>
      </w:r>
      <w:r w:rsidRPr="0098778A">
        <w:rPr>
          <w:rFonts w:ascii="Times New Roman" w:hAnsi="Times New Roman"/>
          <w:b/>
          <w:i/>
          <w:sz w:val="20"/>
          <w:szCs w:val="20"/>
        </w:rPr>
        <w:t xml:space="preserve">тудентка 2 курса </w:t>
      </w:r>
    </w:p>
    <w:p w:rsidR="005133C1" w:rsidRPr="0098778A" w:rsidRDefault="005133C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w:t>
      </w:r>
      <w:r w:rsidRPr="0098778A">
        <w:rPr>
          <w:rFonts w:ascii="Times New Roman" w:hAnsi="Times New Roman"/>
          <w:b/>
          <w:i/>
          <w:sz w:val="20"/>
          <w:szCs w:val="20"/>
        </w:rPr>
        <w:t xml:space="preserve">тделения </w:t>
      </w:r>
      <w:r w:rsidRPr="0098778A">
        <w:rPr>
          <w:rFonts w:ascii="Times New Roman" w:hAnsi="Times New Roman"/>
          <w:b/>
          <w:i/>
          <w:sz w:val="20"/>
          <w:szCs w:val="20"/>
          <w:lang w:val="kk-KZ"/>
        </w:rPr>
        <w:t>м</w:t>
      </w:r>
      <w:r w:rsidRPr="0098778A">
        <w:rPr>
          <w:rFonts w:ascii="Times New Roman" w:hAnsi="Times New Roman"/>
          <w:b/>
          <w:i/>
          <w:sz w:val="20"/>
          <w:szCs w:val="20"/>
        </w:rPr>
        <w:t>енеджмент</w:t>
      </w:r>
      <w:r w:rsidRPr="0098778A">
        <w:rPr>
          <w:rFonts w:ascii="Times New Roman" w:hAnsi="Times New Roman"/>
          <w:b/>
          <w:i/>
          <w:sz w:val="20"/>
          <w:szCs w:val="20"/>
          <w:lang w:val="kk-KZ"/>
        </w:rPr>
        <w:t>а ВШЭиБ</w:t>
      </w:r>
    </w:p>
    <w:p w:rsidR="00D22341" w:rsidRPr="0098778A" w:rsidRDefault="00D22341"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r w:rsidRPr="0098778A">
        <w:rPr>
          <w:rFonts w:ascii="Times New Roman" w:hAnsi="Times New Roman"/>
          <w:b/>
          <w:i/>
          <w:sz w:val="20"/>
          <w:szCs w:val="20"/>
          <w:lang w:val="kk-KZ"/>
        </w:rPr>
        <w:t>,</w:t>
      </w:r>
    </w:p>
    <w:p w:rsidR="004811AE" w:rsidRPr="0098778A" w:rsidRDefault="004811A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4811AE" w:rsidRPr="0098778A" w:rsidRDefault="004811A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д.,ф</w:t>
      </w:r>
      <w:r w:rsidR="00E67BB0" w:rsidRPr="0098778A">
        <w:rPr>
          <w:rFonts w:ascii="Times New Roman" w:hAnsi="Times New Roman"/>
          <w:b/>
          <w:i/>
          <w:sz w:val="20"/>
          <w:szCs w:val="20"/>
          <w:lang w:val="kk-KZ"/>
        </w:rPr>
        <w:t>илос.н., профессор</w:t>
      </w:r>
      <w:r w:rsidR="00D22341"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Едильбаева С.Ж.</w:t>
      </w:r>
    </w:p>
    <w:p w:rsidR="004811AE" w:rsidRPr="0098778A" w:rsidRDefault="004811AE" w:rsidP="0098778A">
      <w:pPr>
        <w:spacing w:after="0" w:line="233" w:lineRule="auto"/>
        <w:ind w:firstLine="340"/>
        <w:jc w:val="center"/>
        <w:rPr>
          <w:rFonts w:ascii="Times New Roman" w:hAnsi="Times New Roman"/>
          <w:b/>
          <w:i/>
          <w:sz w:val="20"/>
          <w:szCs w:val="20"/>
        </w:rPr>
      </w:pPr>
    </w:p>
    <w:p w:rsidR="004811AE" w:rsidRPr="0098778A" w:rsidRDefault="004811AE"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Философия современности: Харуки Мураками</w:t>
      </w:r>
    </w:p>
    <w:p w:rsidR="004811AE" w:rsidRPr="0098778A" w:rsidRDefault="004811AE" w:rsidP="0098778A">
      <w:pPr>
        <w:spacing w:after="0" w:line="233" w:lineRule="auto"/>
        <w:ind w:firstLine="340"/>
        <w:jc w:val="center"/>
        <w:rPr>
          <w:rFonts w:ascii="Times New Roman" w:hAnsi="Times New Roman"/>
          <w:b/>
          <w:caps/>
          <w:sz w:val="20"/>
          <w:szCs w:val="20"/>
          <w:lang w:val="kk-KZ"/>
        </w:rPr>
      </w:pP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центре исследований философов-экзистенциалистов К. Ясперса, М. Хайдеггера, Г. Марселя, Ж.П. Сартра, А. Камю стоит трактовка сущности человека как экзистенции. Экзистенция – это особый род бытия –«здесь-бытие», «для-себя-бытие». Общим для экзистенциалистов являются такие смысложизненные вопросы, как  решения и выбора, вины и ответственности, смысла жизни и смерти, подлинного и неподлинного существования.</w:t>
      </w:r>
    </w:p>
    <w:p w:rsidR="004811AE" w:rsidRPr="0098778A" w:rsidRDefault="004811AE" w:rsidP="0098778A">
      <w:pPr>
        <w:spacing w:after="0" w:line="233" w:lineRule="auto"/>
        <w:ind w:firstLine="340"/>
        <w:jc w:val="both"/>
        <w:rPr>
          <w:rFonts w:ascii="Times New Roman" w:hAnsi="Times New Roman"/>
          <w:b/>
          <w:sz w:val="20"/>
          <w:szCs w:val="20"/>
        </w:rPr>
      </w:pPr>
      <w:r w:rsidRPr="0098778A">
        <w:rPr>
          <w:rFonts w:ascii="Times New Roman" w:hAnsi="Times New Roman"/>
          <w:sz w:val="20"/>
          <w:szCs w:val="20"/>
        </w:rPr>
        <w:t>В этом смысле экзистенциальные мотивы можно найти и в творчестве</w:t>
      </w:r>
      <w:r w:rsidRPr="0098778A">
        <w:rPr>
          <w:rFonts w:ascii="Times New Roman" w:hAnsi="Times New Roman"/>
          <w:b/>
          <w:sz w:val="20"/>
          <w:szCs w:val="20"/>
        </w:rPr>
        <w:t xml:space="preserve"> </w:t>
      </w:r>
      <w:r w:rsidRPr="0098778A">
        <w:rPr>
          <w:rFonts w:ascii="Times New Roman" w:hAnsi="Times New Roman"/>
          <w:sz w:val="20"/>
          <w:szCs w:val="20"/>
        </w:rPr>
        <w:t>Харуки Мураками.</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Прочитав книгу Мураками, невозможно понять все сразу. А прочитав эту же книгу второй раз, смысл уже становится другим. Именно за все новые и новые открытия одной книги мне полюбился этот автор. Его смело можно отнести к философам современности. Он разрушает привычные ценности, меняет взгляды на вещи. Заставляет думать иначе. </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 тронул он меня тем, что в его произведения, где смысл не лежит на поверхности, можно и даже нужно окунуться. Это чувство вроде сна, когда спишь, ты все понимаешь, все привычно и ясно, но проснувшись  объяснить то, что видел, никак не получается.  Но, тем не менее, не подготовленный читатель, даже не попытавшись открыть для себя суть прочитанного, останется с чувством ностальгии. Мураками мастер слова. С легкостью погружает в свой мир. Играючи меняет взгляды людей, заставляет их меняться и не жить так, как раньше. </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«Если есть вход, то есть и выход. Так устроено почти всё. Ящик для писем, пылесос, зоопарк, чайник... Но, конечно, существуют вещи, устроенные иначе. Например, мышеловка» [1].</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Ведь он прав, и в жизни все имеет начало и конец. Он пытается донести до нас, что все можно решить, все трудности временны. Но так же важно понять, что и хорошее заканчивается. Главное не воспринимать все как должное, быть готовым к переменам. Но что же тогда мышеловка? Наверное, многие скажут, что это смерть. Но ведь мы вошли в жизнь и уйдем из нее. Мышеловка – ограничение, созданное человеком. Раз сказав себе о неспособности к чему-либо, мы наступаем на мышеловку и больше мы не станем стараться и пробовать. И из этого я не вижу выхода. Когда другие люди говорят что ты никчемный, у большинства возникает чувство противоречия и желание доказать им обратное берет верх. Но когда ты сам себе создаешь барьеры, только сам и можешь от них избавиться, что не у всех получается. Мышеловка? </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Общество тоже мышеловка. Ты не можешь избежать его, уйти от него, оно всегда будет иметь на тебя влияние. Но даже если скрыться, рано или поздно, появиться желание вернуться. Человек зависим от других людей. Кто-то вспомнит Робинзона. А разве он не хотел домой? А разве он не вернулся домой?</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«Если есть вход, то есть и выход». Читая эту фразу, я думаю о жизни, мы считаем, что все впереди, и не всегда осознаем что есть «выход». Вот что пишет Мураками: «Время проходит, вот в чем беда. Прошлое растет, а будущее сокращается. Все меньше шансов что-нибудь сделать — и все обиднее за то, чего не успел» [2]. Время скоротечно. Даже для меня и моих сверстников. В 20 лет еще можно выучить языки, но в 8 это можно было сделать играючи. Поздно заниматься гимнастикой, учиться играть на инструменте. Конечно, можно доказать всем обратное, и научиться чему-либо из списка «уже поздно», это отлично, но я уже сама себе сказала поздно, попала в мышеловку, и в преклонном возрасте буду жалеть об этом еще больше чем сейчас. Поэтому Мураками призывает не тратить время, оно слишком дорого. Успейте сделать как можно больше. Даже если в этой жизни вам интересны только пара занятий, получайте от них больше удовольствия, отдавайтесь им полностью.  Эти рассуждения натолкнули меня на мысль о месте человека в этой жизни. Получается так, призывая нас прекратить транжирить время, уяснить, что мы не вечны и не попадать в мышеловки, он говорит, что человек, который живет яркой, полноценной жизнью, занимаясь тем, чем ему нравится, наверняка найдет свою нишу, он найдет свое предназначение. Нужно только верить в это. «Лучшие люди оттого и становятся лучшими, что верят в свои способности с самого начала».</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Харуки Мураками затрагивает и проблему справедливости. Вот что он об этом думает:</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Если разобраться, в несправедливом обществе, наоборот, можно проявить свои способности.</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Отдает эгоизмом, - заметил я.</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Но я ведь не жду, пока плод сам упадет на голову. Я по-своему стараюсь как могу. Раз в десять больше тебя, например.</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Это точно, - признал я.</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Поэтому иногда смотрю на людей - и становится тошно. Почему они не пытаются стараться? Палец о палец не ударят, а только кричат на всех углах о несправедливости [3].</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ab/>
        <w:t xml:space="preserve">Действительно, в жизни выигрывают только те, кто давно уяснили и смирились с тем, что жизнь не справедлива. Они не ждут манны небесной, они знают, что ничего не придет просто так. И поэтому такие люди, действительно желая добиться своих целей, рассчитывают только на  себя. А те, кто все ждет, не дождутся, и </w:t>
      </w:r>
      <w:r w:rsidRPr="0098778A">
        <w:rPr>
          <w:rFonts w:ascii="Times New Roman" w:hAnsi="Times New Roman"/>
          <w:sz w:val="20"/>
          <w:szCs w:val="20"/>
        </w:rPr>
        <w:lastRenderedPageBreak/>
        <w:t xml:space="preserve">можно ли говорить, что они действительно хотят успеха? И вообще «справедливость» - слово, характерное для мужчин» [3]. </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этом смысле можно провести аналогию с Ж.П. Сартром, который определяет человека как «бытие-для-себя». Только сам человек несет всю полноту ответственности за свой выбор, человек есть проект самого себя.</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Проблема женщины и мужчины – еще одна тема творчества писателя. Мураками через все свои произведения проносит образ женщины. Он говорит о ее влиянии над мужчиной. Но не представляйте влиятельную женщину амазонкой, у него она кроткая и понимающая. Именно такая женщина за спиной мужчины вселяет в него надежду, успокаивает, помогает, заботится, любит, дает ему отдохнуть рядом с нею. Зачастую девушки чувствуют пренебрежение и это очень обидно, нашу роль в этой жизни недооценили. А Мураками дает нам понять, что мы нужны и важны, он дает нам образ ящика Пандоры. </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Знаешь, когда умерла мама... - Она повернулась ко мне.</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И что?</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Мне ни чуточку не было грустно.</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Ну и?</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Уехал отец, и я совсем о нем не жалела.</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Серьезно?</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Серьезно. Дико, да? Бессердечно?</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Но ведь тому... есть разные причины.</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Пожалуй. Действительно, много чего... по-своему запутанного. В нашей семье. Но знаешь, я вот что думаю. Что бы там ни было, когда умирает родная мать, уезжает родной отец, хоть чуточку должно же быть грустно? Но не мне - все бесполезно. Ничего не чувствую. Ни грусти, ни печали, ни горечи. И совсем никаких воспоминаний [3].</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Все героини у Мураками остаются таинственными, нераскрытыми. Женщины – непонятные, странные, но всегда нужные в его сюжетах. </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Даже будучи девушкой, сложно понять, о чем думает героиня, а мужчинам, думаю, будет еще сложнее.</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ab/>
        <w:t xml:space="preserve">Харуки Мураками очень интересный человек. Умный и талантливый. Конечно, многие сочтут его книги бессмысленными. Но если он смог изменить ход мыслей хотя бы у одного человека, то он не зря занимается тем, чем занимается. </w:t>
      </w:r>
    </w:p>
    <w:p w:rsidR="004811AE" w:rsidRPr="0098778A" w:rsidRDefault="004811A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ab/>
      </w:r>
    </w:p>
    <w:p w:rsidR="00D22341" w:rsidRPr="00262E2D" w:rsidRDefault="00D22341" w:rsidP="0098778A">
      <w:pPr>
        <w:pStyle w:val="a5"/>
        <w:spacing w:line="233" w:lineRule="auto"/>
        <w:ind w:left="0" w:firstLine="340"/>
        <w:jc w:val="center"/>
        <w:rPr>
          <w:b/>
          <w:i/>
          <w:sz w:val="18"/>
          <w:szCs w:val="18"/>
          <w:lang w:val="kk-KZ"/>
        </w:rPr>
      </w:pPr>
      <w:r w:rsidRPr="00262E2D">
        <w:rPr>
          <w:b/>
          <w:i/>
          <w:sz w:val="18"/>
          <w:szCs w:val="18"/>
        </w:rPr>
        <w:t>Список использованной литературы:</w:t>
      </w:r>
    </w:p>
    <w:p w:rsidR="004811AE" w:rsidRPr="00262E2D" w:rsidRDefault="004811AE" w:rsidP="0098778A">
      <w:pPr>
        <w:numPr>
          <w:ilvl w:val="0"/>
          <w:numId w:val="96"/>
        </w:numPr>
        <w:shd w:val="clear" w:color="auto" w:fill="FFFFFF"/>
        <w:spacing w:after="0" w:line="233" w:lineRule="auto"/>
        <w:ind w:left="0" w:firstLine="340"/>
        <w:jc w:val="both"/>
        <w:rPr>
          <w:rFonts w:ascii="Times New Roman" w:hAnsi="Times New Roman"/>
          <w:sz w:val="18"/>
          <w:szCs w:val="18"/>
        </w:rPr>
      </w:pPr>
      <w:r w:rsidRPr="00262E2D">
        <w:rPr>
          <w:rFonts w:ascii="Times New Roman" w:hAnsi="Times New Roman"/>
          <w:sz w:val="18"/>
          <w:szCs w:val="18"/>
        </w:rPr>
        <w:t>Харуки Мураками. «Пинбол 1973». – М., 2003</w:t>
      </w:r>
    </w:p>
    <w:p w:rsidR="004811AE" w:rsidRPr="00262E2D" w:rsidRDefault="004811AE" w:rsidP="0098778A">
      <w:pPr>
        <w:numPr>
          <w:ilvl w:val="0"/>
          <w:numId w:val="96"/>
        </w:numPr>
        <w:shd w:val="clear" w:color="auto" w:fill="FFFFFF"/>
        <w:spacing w:after="0" w:line="233" w:lineRule="auto"/>
        <w:ind w:left="0" w:firstLine="340"/>
        <w:jc w:val="both"/>
        <w:rPr>
          <w:rFonts w:ascii="Times New Roman" w:hAnsi="Times New Roman"/>
          <w:sz w:val="18"/>
          <w:szCs w:val="18"/>
        </w:rPr>
      </w:pPr>
      <w:r w:rsidRPr="00262E2D">
        <w:rPr>
          <w:rFonts w:ascii="Times New Roman" w:hAnsi="Times New Roman"/>
          <w:sz w:val="18"/>
          <w:szCs w:val="18"/>
        </w:rPr>
        <w:t>Харуки Мураками. «Дэнс, Дэнс, Дэнс» – М., 2003</w:t>
      </w:r>
    </w:p>
    <w:p w:rsidR="004811AE" w:rsidRPr="00262E2D" w:rsidRDefault="004811AE" w:rsidP="0098778A">
      <w:pPr>
        <w:numPr>
          <w:ilvl w:val="0"/>
          <w:numId w:val="96"/>
        </w:numPr>
        <w:shd w:val="clear" w:color="auto" w:fill="FFFFFF"/>
        <w:spacing w:after="0" w:line="233" w:lineRule="auto"/>
        <w:ind w:left="0" w:firstLine="340"/>
        <w:jc w:val="both"/>
        <w:rPr>
          <w:rFonts w:ascii="Times New Roman" w:hAnsi="Times New Roman"/>
          <w:sz w:val="18"/>
          <w:szCs w:val="18"/>
        </w:rPr>
      </w:pPr>
      <w:r w:rsidRPr="00262E2D">
        <w:rPr>
          <w:rFonts w:ascii="Times New Roman" w:hAnsi="Times New Roman"/>
          <w:sz w:val="18"/>
          <w:szCs w:val="18"/>
        </w:rPr>
        <w:t>Харуки Мураками. «Норвежский лес»  – М., 2007.</w:t>
      </w:r>
    </w:p>
    <w:p w:rsidR="004811AE" w:rsidRPr="00262E2D" w:rsidRDefault="004811AE" w:rsidP="0098778A">
      <w:pPr>
        <w:numPr>
          <w:ilvl w:val="0"/>
          <w:numId w:val="96"/>
        </w:numPr>
        <w:shd w:val="clear" w:color="auto" w:fill="FFFFFF"/>
        <w:spacing w:after="0" w:line="233" w:lineRule="auto"/>
        <w:ind w:left="0" w:firstLine="340"/>
        <w:jc w:val="both"/>
        <w:rPr>
          <w:rFonts w:ascii="Times New Roman" w:hAnsi="Times New Roman"/>
          <w:sz w:val="18"/>
          <w:szCs w:val="18"/>
        </w:rPr>
      </w:pPr>
      <w:r w:rsidRPr="00262E2D">
        <w:rPr>
          <w:rFonts w:ascii="Times New Roman" w:hAnsi="Times New Roman"/>
          <w:sz w:val="18"/>
          <w:szCs w:val="18"/>
        </w:rPr>
        <w:t>С</w:t>
      </w:r>
      <w:r w:rsidRPr="00262E2D">
        <w:rPr>
          <w:rFonts w:ascii="Times New Roman" w:hAnsi="Times New Roman"/>
          <w:color w:val="000000"/>
          <w:spacing w:val="1"/>
          <w:sz w:val="18"/>
          <w:szCs w:val="18"/>
        </w:rPr>
        <w:t>умерки богов. - М., 1990.</w:t>
      </w:r>
    </w:p>
    <w:p w:rsidR="004811AE" w:rsidRPr="00262E2D" w:rsidRDefault="004811AE" w:rsidP="0098778A">
      <w:pPr>
        <w:spacing w:after="0" w:line="233" w:lineRule="auto"/>
        <w:ind w:firstLine="340"/>
        <w:jc w:val="both"/>
        <w:rPr>
          <w:rFonts w:ascii="Times New Roman" w:hAnsi="Times New Roman"/>
          <w:sz w:val="18"/>
          <w:szCs w:val="18"/>
        </w:rPr>
      </w:pPr>
    </w:p>
    <w:p w:rsidR="004811AE" w:rsidRPr="00262E2D" w:rsidRDefault="004811AE" w:rsidP="0098778A">
      <w:pPr>
        <w:spacing w:after="0" w:line="233" w:lineRule="auto"/>
        <w:ind w:firstLine="340"/>
        <w:jc w:val="both"/>
        <w:rPr>
          <w:rFonts w:ascii="Times New Roman" w:hAnsi="Times New Roman"/>
          <w:sz w:val="18"/>
          <w:szCs w:val="18"/>
        </w:rPr>
      </w:pPr>
    </w:p>
    <w:p w:rsidR="005813D2" w:rsidRPr="0098778A" w:rsidRDefault="005813D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Каипова Ж</w:t>
      </w:r>
      <w:r w:rsidR="00F82AB5" w:rsidRPr="0098778A">
        <w:rPr>
          <w:rFonts w:ascii="Times New Roman" w:hAnsi="Times New Roman"/>
          <w:b/>
          <w:i/>
          <w:sz w:val="20"/>
          <w:szCs w:val="20"/>
        </w:rPr>
        <w:t>.</w:t>
      </w:r>
      <w:r w:rsidRPr="0098778A">
        <w:rPr>
          <w:rFonts w:ascii="Times New Roman" w:hAnsi="Times New Roman"/>
          <w:b/>
          <w:i/>
          <w:sz w:val="20"/>
          <w:szCs w:val="20"/>
        </w:rPr>
        <w:t>, Айбекова А</w:t>
      </w:r>
      <w:r w:rsidR="00F82AB5" w:rsidRPr="0098778A">
        <w:rPr>
          <w:rFonts w:ascii="Times New Roman" w:hAnsi="Times New Roman"/>
          <w:b/>
          <w:i/>
          <w:sz w:val="20"/>
          <w:szCs w:val="20"/>
        </w:rPr>
        <w:t>.,</w:t>
      </w:r>
    </w:p>
    <w:p w:rsidR="00F82AB5" w:rsidRPr="0098778A" w:rsidRDefault="00F82AB5"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студенты 2 курса</w:t>
      </w:r>
    </w:p>
    <w:p w:rsidR="00F82AB5" w:rsidRPr="0098778A" w:rsidRDefault="00F82AB5"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 xml:space="preserve">географического факультета </w:t>
      </w:r>
    </w:p>
    <w:p w:rsidR="00D22341" w:rsidRPr="0098778A" w:rsidRDefault="00D22341"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5813D2" w:rsidRPr="0098778A" w:rsidRDefault="005813D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Научный руководитель:</w:t>
      </w:r>
    </w:p>
    <w:p w:rsidR="00C75F06" w:rsidRPr="0098778A" w:rsidRDefault="005813D2" w:rsidP="0098778A">
      <w:pPr>
        <w:pStyle w:val="af1"/>
        <w:spacing w:before="0" w:beforeAutospacing="0" w:after="0" w:afterAutospacing="0" w:line="233" w:lineRule="auto"/>
        <w:ind w:firstLine="340"/>
        <w:jc w:val="right"/>
        <w:rPr>
          <w:b/>
          <w:i/>
          <w:sz w:val="20"/>
          <w:szCs w:val="20"/>
          <w:lang w:val="kk-KZ"/>
        </w:rPr>
      </w:pPr>
      <w:r w:rsidRPr="0098778A">
        <w:rPr>
          <w:b/>
          <w:i/>
          <w:sz w:val="20"/>
          <w:szCs w:val="20"/>
        </w:rPr>
        <w:t xml:space="preserve"> </w:t>
      </w:r>
      <w:r w:rsidR="00C75F06" w:rsidRPr="0098778A">
        <w:rPr>
          <w:b/>
          <w:i/>
          <w:sz w:val="20"/>
          <w:szCs w:val="20"/>
          <w:lang w:val="kk-KZ"/>
        </w:rPr>
        <w:t>к.филос.н., доцент Джаамбаева Б.А.</w:t>
      </w:r>
    </w:p>
    <w:p w:rsidR="005813D2" w:rsidRPr="0098778A" w:rsidRDefault="005813D2" w:rsidP="0098778A">
      <w:pPr>
        <w:spacing w:after="0" w:line="233" w:lineRule="auto"/>
        <w:ind w:firstLine="340"/>
        <w:jc w:val="right"/>
        <w:rPr>
          <w:rFonts w:ascii="Times New Roman" w:hAnsi="Times New Roman"/>
          <w:b/>
          <w:sz w:val="20"/>
          <w:szCs w:val="20"/>
          <w:lang w:val="kk-KZ"/>
        </w:rPr>
      </w:pPr>
    </w:p>
    <w:p w:rsidR="005813D2" w:rsidRPr="0098778A" w:rsidRDefault="005813D2"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Джордано Бруно и новая картина мироздания.</w:t>
      </w:r>
    </w:p>
    <w:p w:rsidR="005813D2" w:rsidRPr="0098778A" w:rsidRDefault="005813D2" w:rsidP="0098778A">
      <w:pPr>
        <w:spacing w:after="0" w:line="233" w:lineRule="auto"/>
        <w:ind w:firstLine="340"/>
        <w:jc w:val="center"/>
        <w:rPr>
          <w:rFonts w:ascii="Times New Roman" w:hAnsi="Times New Roman"/>
          <w:b/>
          <w:sz w:val="20"/>
          <w:szCs w:val="20"/>
          <w:lang w:val="kk-KZ"/>
        </w:rPr>
      </w:pP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Сегодня к имени Джордано Бруно обращаются нечасто. Лишь в учебниках истории и астрономии есть упоминание о том, что он был мученик науки, отстаивавший до конца истину. Иногда излагается его краткая биография. Между тем, Джордано Бруно был великий ученый. Он оставил после себя бесценные научные труды по философии, геометрии, астрономии, физике. Именно Бруно предложил первую отчетливую формулировку принципа относительности (раньше Галилея) и первую космологическую схему однородного пространства. Бруно не был астрономом: он не вел наблюдения небесных светил и не занимался вычислениями. И все же значение его трудов и идей в истории астрономии, как и в естествознании в целом, очень велико.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Огонь костра, на котором инквизиция сожгла Бруно, заставил его современников забыть и многие его литературные творения, например замечательные по своей красоте и оригинальности поэмы, диалоги, комедии, сонеты. Творчество Бруно является непрочитанной книгой человечества. Попробуем частично восполнить этот пробел.</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Вне всяких сомнений, Джордано Бруно является ярчайшим примером бунтаря, противопоставившего свою философию официальной доктрине церкви.</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Его философские воззрения рассматривают как пантеизм - философское учение, согласно которому Бог отождествляется с мировым целым. Такие идеи не находили отклик у представителей церкви, что в результате привело к казни философа. Но смерть человека вовсе не означает гибель идеи. Поэтому целью нашей работы является освещение основных аспектов философии Джордано Бруно, а так же выявление его влияния, оказанного на других ученых.</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Исходя из цели, следует выделить такие задачи данной работы: </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 проследить воздействие фактов биографии философа на его учения;</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2.выделить основные аспекты его философии и отметить ученых, в чьих работах замечено влияние взглядов Джордано Бруно.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Бруно родился в 1548 году в Ноле, провинциальном городе Неаполитанского королевства. Филиппе – такое имя дали мальчику при крещении – появился на свет в семье небогатого дворянина, служившего в армии. В 17 лет Бруно стал монахом католического монастыря, принадлежавшего доминиканскому ордену. При этом он принял новое имя – Джордано.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монастыре молодой монах получил хорошее образование. Большое впечатление на него оказали труды Эмпедокла, Платона, Аристотеля. Бруно познакомился с тайным учением средневековых иудеев – Каббалою, читал произведения арабских мыслителей, Фомы Аквинского, Николая Кузанского. Тайно от всех Бруно занимался литературной деятельностью. В одной из своих комедий он высмеивает современные ему нравы. Бруно – автор сатирической поэмы “Ноев ковчег”, комедии “Подсвечник”, философских сонетов. Послушайте одно из лирических стихотворений о любви, написанных Джордано Бруно.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Любви своей неся высокий стяг,</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Я то в ознобе, то горю от страсти,</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Воплю, безгласен от такой напасти,</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Дрожу в огне, смеюсь от передряг,</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Я слезы лью, но пламень не иссяк.</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Я жив, я мертв, я у страстей во власти.</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Над морем слез пожары скалят пасти,</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Вулкан и Тейя – кто мне худший враг?</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Но я в самом себе люблю другого: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Кремня он крепче, я – летучий пух.</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Он рвется ввысь, а мой порыв потух.</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Зову его – в ответ хотя бы слово.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Бегу за ним – его же нет как нет.</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Чем я упорней, тем слабее след.</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24 года Джордано Бруно получает сан священника, и это дает ему возможность более близкого общения с людьми вне стен монастыря. Джордано был вызван в Рим, где многообещающего юношу представили Папе Пию V, однако церковная карьера была не для него. Он знакомится с книгой Коперника “Об обращении небесных сфер”, о чем становится известно настоятелю монастыря, и Бруно приходится бежать. В 28 лет Джордано Бруно вышел из доминиканского ордена, совершив с точки зрения церкви, массу неблаговидных поступков. Против него возбудили судебное дело, и Бруно бежал сначала в Рим, затем в Женеву, оттуда перебрался во Францию, а потом в Англию. Так начались многолетние странствия ученого по Европе.</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За время своих скитаний во Франции и Англии он читал лекции, писал книги, но нигде не был понят, поскольку Бруно был человеком инакомыслящим. Призывая к раскрепощению ума и мысли, он тем самым посягал на власть над умами людей, до того момента безраздельно принадлежащую церкви. Новое, ошеломляюще смелое учение Бруно, открыто провозглашавшееся им в диспутах с представителями официальной науки, определило дальнейшую трагическую судьбу ученого.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 в Оксфорде, выбрав 15 тезисов Андерхилла, сторонника традиционного птолемеевского учения о строении мира, Бруно перешел в атаку и 15 раз посадил Оксфорд в “лужу” на глазах именитых гостей, дворян и под улюлюканье студентов. Иного и не могло быть. Новая концепция мира о бесконечности миров, о бессмертии и новых воплощениях души не могла не побеждать. И аристотелево учение с его алмазным небесным куполом Джордано высмеивал. “Как же на нем прикреплены звезды, уж не гвоздями ли прибиты?” - спрашивал ученый.</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итоге в Оксфорде ему выступать запретили. Но в своей книге “О причине, начале и едином” Бруно пишет: “Ненавидимый глупцами, презираемый низкими людьми, хулимый неблагородными, порицаемый плутами и преследуемый зверскими отродьями, я любим людьми мудрыми…”</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Дерзость научных выступлений Бруно была хорошим предлогом, чтобы расправиться с ним и за его откровенную критику непомерного обогащения монастырей и церкви. В книге “Песнь Цирцеи” он так писал о своих собратьях по ордену: “они бесполезны в серьезных и трудных делах и только угождают магнатам лестью, шутовством и паразитической жизнью”.</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Лондоне в </w:t>
      </w:r>
      <w:smartTag w:uri="urn:schemas-microsoft-com:office:smarttags" w:element="metricconverter">
        <w:smartTagPr>
          <w:attr w:name="ProductID" w:val="1584 г"/>
        </w:smartTagPr>
        <w:r w:rsidRPr="0098778A">
          <w:rPr>
            <w:rFonts w:ascii="Times New Roman" w:hAnsi="Times New Roman"/>
            <w:sz w:val="20"/>
            <w:szCs w:val="20"/>
          </w:rPr>
          <w:t>1584 г</w:t>
        </w:r>
      </w:smartTag>
      <w:r w:rsidRPr="0098778A">
        <w:rPr>
          <w:rFonts w:ascii="Times New Roman" w:hAnsi="Times New Roman"/>
          <w:sz w:val="20"/>
          <w:szCs w:val="20"/>
        </w:rPr>
        <w:t>. Бруно издал на итальянском языке прославивший его имя в веках труд “О бесконечности, Вселенной и мирах”. Общепризнанным языком науки тогда все еще была латынь. По обычаю того времени книга была написана в виде диалогов, которые ведут несколько собеседников, выражающие разные точки зрения. Джордано Бруно высказался в защиту учения Коперника, но не остановился на этом. Вслед за Николаем Кузанским он отрицал существование, какого бы то ни было центра вселенной. “Вселенная бесконечна”, – сказал он. У нее нет и не может быть единого центра. Коперник, как и все астрономы до него, думал, что Космос замкнут “сферой неподвижных звезд”. Бруно же выдвинул такую идею: звёзды – это другие солнца, отнесенные от нас на огромное и при этом равное расстояние, вокруг других звёзд-солнц тоже вращаются планетные системы, подобные нашей. Планеты в отличие от звёзд светят не своим, а отраженным светом “из-за обилия на них водных или облачных поверхностей”. Солнце, как и планеты, вращается вокруг оси – всеобщее движение есть закон Вселенной.</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Если говорить о дальнейшей его жизни, то в </w:t>
      </w:r>
      <w:smartTag w:uri="urn:schemas-microsoft-com:office:smarttags" w:element="metricconverter">
        <w:smartTagPr>
          <w:attr w:name="ProductID" w:val="1591 г"/>
        </w:smartTagPr>
        <w:r w:rsidRPr="0098778A">
          <w:rPr>
            <w:rFonts w:ascii="Times New Roman" w:hAnsi="Times New Roman"/>
            <w:sz w:val="20"/>
            <w:szCs w:val="20"/>
          </w:rPr>
          <w:t>1591 г</w:t>
        </w:r>
      </w:smartTag>
      <w:r w:rsidRPr="0098778A">
        <w:rPr>
          <w:rFonts w:ascii="Times New Roman" w:hAnsi="Times New Roman"/>
          <w:sz w:val="20"/>
          <w:szCs w:val="20"/>
        </w:rPr>
        <w:t xml:space="preserve">. Бруно принял приглашение на работу по обучению искусству памяти от венецианского магната Джованни Мочениго и переехал в Венецию. Однако вскоре </w:t>
      </w:r>
      <w:r w:rsidRPr="0098778A">
        <w:rPr>
          <w:rFonts w:ascii="Times New Roman" w:hAnsi="Times New Roman"/>
          <w:sz w:val="20"/>
          <w:szCs w:val="20"/>
        </w:rPr>
        <w:lastRenderedPageBreak/>
        <w:t>отношения Бруно и Мочениго испортились. Существует также версия, что Мочениго с самого начала действовал против Бруно как агент-провокатор папского престола. Так или иначе, 23 мая 1592 года Мочениго направил венецианскому инквизитору свой первый донос на Бруно, в котором было собрано все: и подозрительные места в книгах (старательно отчеркнутые доносчиком), и нечаянно оброненные фразы, и откровенные разговоры, и шутливые замечания. 25 мая и 26 мая 1592 года Мочениго направил на Бруно новые доносы, после чего философ был арестован и заключён в тюрьму.</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Местные инквизиторы не смогли переубедить Бруно в отношении к Богу и в </w:t>
      </w:r>
      <w:smartTag w:uri="urn:schemas-microsoft-com:office:smarttags" w:element="metricconverter">
        <w:smartTagPr>
          <w:attr w:name="ProductID" w:val="1593 г"/>
        </w:smartTagPr>
        <w:r w:rsidRPr="0098778A">
          <w:rPr>
            <w:rFonts w:ascii="Times New Roman" w:hAnsi="Times New Roman"/>
            <w:sz w:val="20"/>
            <w:szCs w:val="20"/>
          </w:rPr>
          <w:t>1593 г</w:t>
        </w:r>
      </w:smartTag>
      <w:r w:rsidRPr="0098778A">
        <w:rPr>
          <w:rFonts w:ascii="Times New Roman" w:hAnsi="Times New Roman"/>
          <w:sz w:val="20"/>
          <w:szCs w:val="20"/>
        </w:rPr>
        <w:t>. передали римским коллегам. После восьмилетнего тюремного заключения и тщетных попыток склонить его к отречению от своих учений 26 февраля 1600 года Бруно предали сожжению на Кампо деи Фиори (Площади Цветов) как еретика и нарушителя монашеского обета. Подобно Сократу, Бруно мужественно заявил своим судьям: «Вы, быть может, с большим страхом произносите этот приговор, чем я его выслушиваю!»</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Известно, что палачи привели Бруно на место казни с кляпом во рту, привязали к столбу, что находился в центре костра, железной цепью и перетянули мокрой верёвкой, которая под действием огня стягивалась и врезалась в тело. Последними словами Бруно были: «Я умираю мучеником добровольно».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Все произведения Джордано Бруно были занесены в </w:t>
      </w:r>
      <w:smartTag w:uri="urn:schemas-microsoft-com:office:smarttags" w:element="metricconverter">
        <w:smartTagPr>
          <w:attr w:name="ProductID" w:val="1603 г"/>
        </w:smartTagPr>
        <w:r w:rsidRPr="0098778A">
          <w:rPr>
            <w:rFonts w:ascii="Times New Roman" w:hAnsi="Times New Roman"/>
            <w:sz w:val="20"/>
            <w:szCs w:val="20"/>
          </w:rPr>
          <w:t>1603 г</w:t>
        </w:r>
      </w:smartTag>
      <w:r w:rsidRPr="0098778A">
        <w:rPr>
          <w:rFonts w:ascii="Times New Roman" w:hAnsi="Times New Roman"/>
          <w:sz w:val="20"/>
          <w:szCs w:val="20"/>
        </w:rPr>
        <w:t xml:space="preserve">. католический Индекс запрещённых книг, в котором они фигурировали вплоть до его последнего издания в </w:t>
      </w:r>
      <w:smartTag w:uri="urn:schemas-microsoft-com:office:smarttags" w:element="metricconverter">
        <w:smartTagPr>
          <w:attr w:name="ProductID" w:val="1948 г"/>
        </w:smartTagPr>
        <w:r w:rsidRPr="0098778A">
          <w:rPr>
            <w:rFonts w:ascii="Times New Roman" w:hAnsi="Times New Roman"/>
            <w:sz w:val="20"/>
            <w:szCs w:val="20"/>
          </w:rPr>
          <w:t>1948 г</w:t>
        </w:r>
      </w:smartTag>
      <w:r w:rsidRPr="0098778A">
        <w:rPr>
          <w:rFonts w:ascii="Times New Roman" w:hAnsi="Times New Roman"/>
          <w:sz w:val="20"/>
          <w:szCs w:val="20"/>
        </w:rPr>
        <w:t>.</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Освобождённая в </w:t>
      </w:r>
      <w:smartTag w:uri="urn:schemas-microsoft-com:office:smarttags" w:element="metricconverter">
        <w:smartTagPr>
          <w:attr w:name="ProductID" w:val="1865 г"/>
        </w:smartTagPr>
        <w:r w:rsidRPr="0098778A">
          <w:rPr>
            <w:rFonts w:ascii="Times New Roman" w:hAnsi="Times New Roman"/>
            <w:sz w:val="20"/>
            <w:szCs w:val="20"/>
          </w:rPr>
          <w:t>1865 г</w:t>
        </w:r>
      </w:smartTag>
      <w:r w:rsidRPr="0098778A">
        <w:rPr>
          <w:rFonts w:ascii="Times New Roman" w:hAnsi="Times New Roman"/>
          <w:sz w:val="20"/>
          <w:szCs w:val="20"/>
        </w:rPr>
        <w:t xml:space="preserve">. Италия поспешила воздвигнуть в Неаполе памятник знаменитому мученику за свободу мысли и исследования. 9 июня </w:t>
      </w:r>
      <w:smartTag w:uri="urn:schemas-microsoft-com:office:smarttags" w:element="metricconverter">
        <w:smartTagPr>
          <w:attr w:name="ProductID" w:val="1889 г"/>
        </w:smartTagPr>
        <w:r w:rsidRPr="0098778A">
          <w:rPr>
            <w:rFonts w:ascii="Times New Roman" w:hAnsi="Times New Roman"/>
            <w:sz w:val="20"/>
            <w:szCs w:val="20"/>
          </w:rPr>
          <w:t>1889 г</w:t>
        </w:r>
      </w:smartTag>
      <w:r w:rsidRPr="0098778A">
        <w:rPr>
          <w:rFonts w:ascii="Times New Roman" w:hAnsi="Times New Roman"/>
          <w:sz w:val="20"/>
          <w:szCs w:val="20"/>
        </w:rPr>
        <w:t>. в Риме был торжественно открыт памятник на той самой площади Кампо деи Фиори, на которой инквизиция около 300 лет тому назад предала его казни.</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Как уже было сказано, учение Бруно – специфический поэтический пантеизм, основанный на новейших достижениях естественнонаучного знания (особенно гелиоцентрической системе Коперника). Бесконечная вселенная в целом – это Бог. Он находится во всем и повсюду, не «вне» и не «над», но в качестве «наиприсутствующего». Бруно неоднократно отождествлял Бога с природой, с ее разнообразными процессами и вещами, с материей (по Бруно, «божественным бытием в вещах»). </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философии Бруно идеи неоплатонизма (в особенности представления о едином начале и мировой душе как движущем принципе Вселенной, приведшие Бруно к гилозоизму - учению, отождествляющему "живое" и "сущее" и, в частности, рассматривающему Космос как живой организм) перекрещивались с сильным влиянием ранней греческой философии. </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Оформлению пантеистической натурфилософии Бруно, направленной против схоластического аристотелизма, во многом способствовало знакомство Бруно с философией Николая Кузанского (у которого Бруно почерпнул и идею «отрицательной теологии», исходящей из невозможности положительного определения Бога). Опираясь на эти источники, Бруно считал целью философии познание не сверхприродного Бога, а природы, являющейся «Богом в вещах». </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Когда в мае </w:t>
      </w:r>
      <w:smartTag w:uri="urn:schemas-microsoft-com:office:smarttags" w:element="metricconverter">
        <w:smartTagPr>
          <w:attr w:name="ProductID" w:val="1543 г"/>
        </w:smartTagPr>
        <w:r w:rsidRPr="0098778A">
          <w:rPr>
            <w:rFonts w:ascii="Times New Roman" w:hAnsi="Times New Roman"/>
            <w:sz w:val="20"/>
            <w:szCs w:val="20"/>
          </w:rPr>
          <w:t>1543 г</w:t>
        </w:r>
      </w:smartTag>
      <w:r w:rsidRPr="0098778A">
        <w:rPr>
          <w:rFonts w:ascii="Times New Roman" w:hAnsi="Times New Roman"/>
          <w:sz w:val="20"/>
          <w:szCs w:val="20"/>
        </w:rPr>
        <w:t>. умирающему Николаю Копернику принесли только что отпечатанный экземпляр трактата “Об обращениях небесных сфер”, первый взгляд на книгу оказался одним из последних его взглядов на земной мир… В трактате этом убедительно доказывалось, что все небесные тела вращаются не вокруг Земли, а вокруг Солнца.</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Одним из тех, кто воспринял и развил идеи польского каноника, был итальянец Джордано Бруно. Не опираясь на математические доказательства, Бруно пошел дальше Коперника, приблизившись современной научной системе мира: “Я считаю, что Вселенная бесконечна, будучи результатом бесконечной силы и добра, которых всякий ограниченный мир был бы недостоин. Отсюда я заявляю, что помимо нашей Земли существуют бесконечные миры, которые составляют одно целое в безграничном пространстве…”</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 развивая гелиоцентрическую теорию Коперника, оказавшую на него огромное влияние, Бруно высказывал идеи о бесконечности природы и бесконечном множестве миров Вселенной («О бесконечности, вселенной и мирах», 1584). Представление о единой бесконечной простой субстанции, из которой возникает множество вещей, связывалось у Бруно с идеей внутреннего родства и совпадения противоположностей («О причине, начале и едином», 1584). В бесконечности, отождествляясь, сливаются прямая и окружность, центр и периферия, форма и материя, и т.п. Основной единицей бытия является монада, в деятельности которой сливаются телесное и духовное, объект и субъект. Высшая субстанция есть «монада монад», или Бог; как целое она проявляется во всем единичном — «все во всем».</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Согласно Бруно, элементарные фрагменты сущего, “minima”, одновременно относятся к материальному и психическому; свойства микрокосма (как интеллектуальные, так и психические) Бруно распространяет на природу в целом. Все бытие таким образом трактуется Бруно в рамках парадигм панпсихизма и гилозоизма. Как было отмечено Ф. А. Йейтс, у него «земля, поскольку она живое существо, движется вокруг солнца египетской магии; вместе с ней движутся по орбитам планеты, живые светила; бессчетное число иных миров, движущихся и живых, подобно огромным животным, населяет бесконечную вселенную».</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работе также рассмотрена работа Джордано Бруно «О героическом энтузиазме», написанная в 1585 году.</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это работе этическое учение Бруно было направлено, прежде всего, против религиозного аскетизма. Он выступил против прославления смерти, против бесплодного пустынножительства монахов, отверг религиозные представления о бессмертии души. Джордано Бруно осуждал людей, которые «не заботятся о чести, удобствах и славе в этой бренной и неверной жизни», «из презрения к миру потоптали одежду свою, отогнали от себя всякую заботу о теле, о плоти, облекающей их душу». Жизнь в мире, реальные земные заботы — требования человеческой природы, а потому являются нравственным долгом человека.</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«Эпикуреец по образу жизни», Бруно «рассуждал о плотских вещах и говорил, что церковь совершает грех, запрещая женщин, ибо с ними можно иметь дело, не впадая в грех, так как при этом соблюдается повеление бога. Вместе с тем мы встречаем в произведениях Бруно, и прежде всего, в диалоге «О героическом энтузиазме», резкую проповедь, направленную против культа чувственного наслаждения, настолько резкую, что это даже дало повод говорить об антигуманизме Бруно, о том, что здесь мы имеем дело то ли с рецидивом средневекового аскетизма, то ли с отзвуками монашеского воспитания брата Джордано.</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Бруно сам отверг обвинения в аскетизме: «Может быть, я стою за запрещение священного установления природы? Не собираюсь ли я попытаться избавить себя или других от сладкого и любимого ига, возложенного нам на шею божественным провидением?.. Нет, нет, не допустил господь, чтоб нечто подобное могло запасть мне в голову».</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 заканчивая статью, хотелось бы сказать, что вся история человечества была бы беднее без этой судьбы. Джордано Бруно - философ, мыслитель, создатель новой и поразительно смелой для своего времени картины мироздания, инакомыслящий и даже бунтарь, в своем служении Истине не знавший никаких компромиссов…</w:t>
      </w:r>
    </w:p>
    <w:p w:rsidR="005813D2" w:rsidRPr="0098778A" w:rsidRDefault="005813D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“Сжечь – не значит опровергнуть”, – говорил Бруно. И ещё задолго до суда, словно прозревая будущее, писал: “Смерть мыслителя в одном столетии дарует бессмертие в веках”.</w:t>
      </w:r>
    </w:p>
    <w:p w:rsidR="005813D2" w:rsidRPr="0098778A" w:rsidRDefault="005813D2" w:rsidP="0098778A">
      <w:pPr>
        <w:spacing w:after="0" w:line="233" w:lineRule="auto"/>
        <w:ind w:firstLine="340"/>
        <w:jc w:val="both"/>
        <w:rPr>
          <w:rFonts w:ascii="Times New Roman" w:hAnsi="Times New Roman"/>
          <w:sz w:val="20"/>
          <w:szCs w:val="20"/>
        </w:rPr>
      </w:pPr>
    </w:p>
    <w:p w:rsidR="005813D2" w:rsidRPr="0098778A" w:rsidRDefault="005813D2" w:rsidP="0098778A">
      <w:pPr>
        <w:spacing w:after="0" w:line="233" w:lineRule="auto"/>
        <w:ind w:firstLine="340"/>
        <w:jc w:val="both"/>
        <w:rPr>
          <w:rFonts w:ascii="Times New Roman" w:hAnsi="Times New Roman"/>
          <w:sz w:val="20"/>
          <w:szCs w:val="20"/>
        </w:rPr>
      </w:pPr>
    </w:p>
    <w:p w:rsidR="00FF16A0" w:rsidRPr="0098778A" w:rsidRDefault="00FF16A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Каймолдиев А</w:t>
      </w:r>
      <w:r w:rsidR="00D231FF" w:rsidRPr="0098778A">
        <w:rPr>
          <w:rFonts w:ascii="Times New Roman" w:hAnsi="Times New Roman"/>
          <w:b/>
          <w:i/>
          <w:sz w:val="20"/>
          <w:szCs w:val="20"/>
        </w:rPr>
        <w:t>.</w:t>
      </w:r>
    </w:p>
    <w:p w:rsidR="00D231FF" w:rsidRPr="0098778A" w:rsidRDefault="00D231FF"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студент 2 курса специальности </w:t>
      </w:r>
    </w:p>
    <w:p w:rsidR="00D231FF" w:rsidRPr="0098778A" w:rsidRDefault="00D231FF"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Геодезия и картография,</w:t>
      </w:r>
    </w:p>
    <w:p w:rsidR="00D22341" w:rsidRPr="0098778A" w:rsidRDefault="00D22341"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D22341" w:rsidRPr="0098778A" w:rsidRDefault="00FF16A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Научный руководитель</w:t>
      </w:r>
    </w:p>
    <w:p w:rsidR="00FF16A0" w:rsidRPr="0098778A" w:rsidRDefault="00FF16A0"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w:t>
      </w:r>
      <w:r w:rsidR="00FB4538" w:rsidRPr="0098778A">
        <w:rPr>
          <w:rFonts w:ascii="Times New Roman" w:hAnsi="Times New Roman"/>
          <w:b/>
          <w:i/>
          <w:sz w:val="20"/>
          <w:szCs w:val="20"/>
        </w:rPr>
        <w:t xml:space="preserve"> </w:t>
      </w:r>
      <w:r w:rsidRPr="0098778A">
        <w:rPr>
          <w:rFonts w:ascii="Times New Roman" w:hAnsi="Times New Roman"/>
          <w:b/>
          <w:i/>
          <w:sz w:val="20"/>
          <w:szCs w:val="20"/>
        </w:rPr>
        <w:t>ф</w:t>
      </w:r>
      <w:r w:rsidR="00D231FF" w:rsidRPr="0098778A">
        <w:rPr>
          <w:rFonts w:ascii="Times New Roman" w:hAnsi="Times New Roman"/>
          <w:b/>
          <w:i/>
          <w:sz w:val="20"/>
          <w:szCs w:val="20"/>
        </w:rPr>
        <w:t>илос</w:t>
      </w:r>
      <w:r w:rsidRPr="0098778A">
        <w:rPr>
          <w:rFonts w:ascii="Times New Roman" w:hAnsi="Times New Roman"/>
          <w:b/>
          <w:i/>
          <w:sz w:val="20"/>
          <w:szCs w:val="20"/>
        </w:rPr>
        <w:t>.н.</w:t>
      </w:r>
      <w:r w:rsidR="00D22341" w:rsidRPr="0098778A">
        <w:rPr>
          <w:rFonts w:ascii="Times New Roman" w:hAnsi="Times New Roman"/>
          <w:b/>
          <w:i/>
          <w:sz w:val="20"/>
          <w:szCs w:val="20"/>
          <w:lang w:val="kk-KZ"/>
        </w:rPr>
        <w:t>,</w:t>
      </w:r>
      <w:r w:rsidR="00D231FF" w:rsidRPr="0098778A">
        <w:rPr>
          <w:rFonts w:ascii="Times New Roman" w:hAnsi="Times New Roman"/>
          <w:b/>
          <w:i/>
          <w:sz w:val="20"/>
          <w:szCs w:val="20"/>
          <w:lang w:val="kk-KZ"/>
        </w:rPr>
        <w:t xml:space="preserve"> </w:t>
      </w:r>
      <w:r w:rsidRPr="0098778A">
        <w:rPr>
          <w:rFonts w:ascii="Times New Roman" w:hAnsi="Times New Roman"/>
          <w:b/>
          <w:i/>
          <w:sz w:val="20"/>
          <w:szCs w:val="20"/>
        </w:rPr>
        <w:t>доцент кафедры философии</w:t>
      </w:r>
    </w:p>
    <w:p w:rsidR="00FF16A0" w:rsidRPr="0098778A" w:rsidRDefault="00FF16A0"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Джаамбаева Б. А. </w:t>
      </w:r>
    </w:p>
    <w:p w:rsidR="00FF16A0" w:rsidRPr="0098778A" w:rsidRDefault="00FF16A0" w:rsidP="0098778A">
      <w:pPr>
        <w:spacing w:after="0" w:line="233" w:lineRule="auto"/>
        <w:ind w:firstLine="340"/>
        <w:jc w:val="right"/>
        <w:rPr>
          <w:rFonts w:ascii="Times New Roman" w:hAnsi="Times New Roman"/>
          <w:b/>
          <w:sz w:val="20"/>
          <w:szCs w:val="20"/>
        </w:rPr>
      </w:pPr>
    </w:p>
    <w:p w:rsidR="00FF16A0" w:rsidRPr="0098778A" w:rsidRDefault="00FF16A0"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Аристотель о «первой философии» и познании.</w:t>
      </w:r>
    </w:p>
    <w:p w:rsidR="00FF16A0" w:rsidRPr="0098778A" w:rsidRDefault="00FF16A0" w:rsidP="0098778A">
      <w:pPr>
        <w:spacing w:after="0" w:line="233" w:lineRule="auto"/>
        <w:ind w:firstLine="340"/>
        <w:jc w:val="center"/>
        <w:rPr>
          <w:rFonts w:ascii="Times New Roman" w:hAnsi="Times New Roman"/>
          <w:b/>
          <w:sz w:val="20"/>
          <w:szCs w:val="20"/>
        </w:rPr>
      </w:pPr>
    </w:p>
    <w:p w:rsidR="00FF16A0" w:rsidRPr="0098778A" w:rsidRDefault="00FF16A0" w:rsidP="0098778A">
      <w:pPr>
        <w:pStyle w:val="af1"/>
        <w:spacing w:before="0" w:beforeAutospacing="0" w:after="0" w:afterAutospacing="0" w:line="233" w:lineRule="auto"/>
        <w:ind w:firstLine="340"/>
        <w:jc w:val="both"/>
        <w:rPr>
          <w:color w:val="000000"/>
          <w:sz w:val="20"/>
          <w:szCs w:val="20"/>
        </w:rPr>
      </w:pPr>
      <w:r w:rsidRPr="0098778A">
        <w:rPr>
          <w:color w:val="000000"/>
          <w:sz w:val="20"/>
          <w:szCs w:val="20"/>
        </w:rPr>
        <w:t xml:space="preserve">Во все времена, вплоть до сегодняшних дней, европейская наука, культура, философия возвращаются к античной философии как к своему источнику и колыбели, образцу мышления. На основании этого можно сделать вывод, что тема реферата актуальна. Античная философия выдвинула ряд фундаментальных идей и проблем, которые не потеряли значения по сей день: проблемы начала всех вещей, бытия, небытия, материи и ее форм; проблемы человека, его познания, его отношение с другими людьми; проблемы воли и свободы человека, достижения счастья; проблемы отношения человека и Бога, божественной воли, строения Космоса; проблемы синтеза чувственного и сверхчувственного; идея синтетических формулировок основных философских проблем, построения метафизических систем, признававших два мира - мир идей и текучий, подвижный мир вещей; проблема поиска рационального метода познания этих миров. </w:t>
      </w:r>
    </w:p>
    <w:p w:rsidR="00FF16A0" w:rsidRPr="0098778A" w:rsidRDefault="00FF16A0" w:rsidP="0098778A">
      <w:pPr>
        <w:pStyle w:val="af1"/>
        <w:spacing w:before="0" w:beforeAutospacing="0" w:after="0" w:afterAutospacing="0" w:line="233" w:lineRule="auto"/>
        <w:ind w:firstLine="340"/>
        <w:jc w:val="both"/>
        <w:rPr>
          <w:sz w:val="20"/>
          <w:szCs w:val="20"/>
        </w:rPr>
      </w:pPr>
      <w:r w:rsidRPr="0098778A">
        <w:rPr>
          <w:sz w:val="20"/>
          <w:szCs w:val="20"/>
        </w:rPr>
        <w:t xml:space="preserve">Философская мысль Древней Греции достигла наибольшей высоты в творениях Аристотеля, воззрения которого, энциклопедически вобравшие в себя достижения античной науки, являют собой грандиозную систему конкретно-научного и собственно философского знания в его удивительной глубине, тонкости и масштабности. </w:t>
      </w:r>
    </w:p>
    <w:p w:rsidR="00FF16A0" w:rsidRPr="0098778A" w:rsidRDefault="00FF16A0" w:rsidP="0098778A">
      <w:pPr>
        <w:pStyle w:val="af1"/>
        <w:spacing w:before="0" w:beforeAutospacing="0" w:after="0" w:afterAutospacing="0" w:line="233" w:lineRule="auto"/>
        <w:ind w:firstLine="340"/>
        <w:jc w:val="both"/>
        <w:rPr>
          <w:sz w:val="20"/>
          <w:szCs w:val="20"/>
        </w:rPr>
      </w:pPr>
      <w:r w:rsidRPr="0098778A">
        <w:rPr>
          <w:rFonts w:eastAsia="MS Mincho"/>
          <w:sz w:val="20"/>
          <w:szCs w:val="20"/>
        </w:rPr>
        <w:t xml:space="preserve">По сравнению с другими древнегреческими философами, Аристотель отличался прямо-таки невероятной работоспособностью. Ему принадлежит огромное количество сочинений. Систематизируя античное философское знание, он разработал учения практически о всех отраслях человеческой интеллектуальной деятельности: учение о бытие, логику, психологию, этику, учение об искусстве. Кроме того, из под его пера вышли произведения, посвященные политике, истории, различным естественным наукам. </w:t>
      </w:r>
    </w:p>
    <w:p w:rsidR="00FF16A0" w:rsidRPr="0098778A" w:rsidRDefault="00FF16A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Вопрос о хронологической последовательности произведений Аристотеля чрезвычайно труден, поскольку они несут отпечаток разновременности. Однако, несомненно, что его более ранние произведения проникнуты платонизмом. Диалог «Эвдем» или «О душе» содержит доказательства бессмертия души, сходные с аргументами Платона. Следуя Платону, он «провозглашает душу формой, и потому хвалит здесь тех, кто рассматривает ее как месторождение идей...». </w:t>
      </w:r>
    </w:p>
    <w:p w:rsidR="00FF16A0" w:rsidRPr="0098778A" w:rsidRDefault="00FF16A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Другое крупное сочинение, дошедшее до нас в значительном числе фрагментов -  «Протрептик» ( «Увещание» - в последствие распространенный жанр философских произведений, приглашающих к изучению философии и побуждающих к созерцанию жизни ).  Аристотель, разделяя еще платоновскую теорию идей, высшим благом провозглашал «мышление». Это слово он употребляет в значении проникновения философского ума в высшую реальность - мир идей.</w:t>
      </w:r>
    </w:p>
    <w:p w:rsidR="00FF16A0" w:rsidRPr="0098778A" w:rsidRDefault="00FF16A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Лишь в сочинении «О философии», относимом некоторыми исследователями ко второму периоду творчества Аристотеля, обнаруживаются существенные отклонения от платонизма. Так, он критикует теорию идей, сводя идеи к математическим числам. В этом же сочинении он писал о двойном происхождении веры в богов через вдохновения нисходящие на душу во сне, и через наблюдение упорядоченного движения светил. В своем произведении «Государство» Платон уподобил наш мир пещере, в которой сидят прикованные пленники, видящие перед собой лишь тени вещей, существующих в «подлинном» мире, то есть в мире идей. Узники ничего не знают о подлинном мире. Аристотель же говорит, что обитатели самой прекрасной и благоустроенной пещеры, только слышавшие о богах, лишь выйдя на поверхность земли и узрев красоту земного мира, «действительно поверят в то, что есть боги, и, что все это - произведение богов». Таким образом, </w:t>
      </w:r>
      <w:r w:rsidRPr="0098778A">
        <w:rPr>
          <w:rFonts w:ascii="Times New Roman" w:hAnsi="Times New Roman"/>
          <w:sz w:val="20"/>
          <w:szCs w:val="20"/>
        </w:rPr>
        <w:lastRenderedPageBreak/>
        <w:t xml:space="preserve">не созерцание запредельного мира идей, а наблюдение и исследование нашего, земного мира ведет к высшей истине. Это различие теоретических установок Платона и Аристотеля составило главную основу их расхождения. </w:t>
      </w:r>
    </w:p>
    <w:p w:rsidR="00FF16A0" w:rsidRPr="0098778A" w:rsidRDefault="00FF16A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Сочинения Аристотеля сохранились, можно сказать, чудом. До I века н.э. они продолжали лежать в подземном книгохранилище, а затем попали в библиотеку Апелликона Теосского в Афинах. Затем они оказались в Риме, где и были изданы главой тогдашних перипатетиков Андрником Родосским.</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Философия, у Аристотеля, достаточно четко выделяется из всей сферы знания, хотя и у него этот процесс еще не закончен. Отсюда различение им «первой философии» и «второй философии». Физика для Аристотеля все еще философия, но уже «вторая». Но кроме физики как умозрительного рассуждения о природе (другой тогда физики не могло быть) у Аристотеля есть еще «первая философия», предмет которой отличен от предмета физики как «второй философии».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Предмет «первой философии» (позднее названной "метафизикой") - не природа, а то, что существует сверх нее. Аристотель ограничивает природу определенными рамками, природа у него не совпадает с сущим, сущее шире природы, которая есть для него лишь один из родов сущего. Если бы дело обстояло иначе, то философия не имела бы права на существование, не имела бы своего предмета. Поскольку же предметом физики являются материя и подвижные, изменчивые «чувственные сущности», то, с точки зрения Аристотеля, философия имеет право на самостоятельное существование лишь в том случае, если в области сущего есть нематериальные причины и сверхчувственные и неподвижные, вечные сущности. Сам философ говорит об этом так: «Главным образом нужно исследовать и разработать вопрос: является ли что-либо, кроме материи, самостоятельной причиной или нет. Вопрос идет о том, существует ли, помимо чувственных сущностей, [еще] какая-нибудь неподвижная и вечная, или же нет, и если существует, то в чем она».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На оба вопроса Аристотель отвечает утвердительно: да, нематериальные самостоятельные причины существуют, существуют также и сверхчувственные неподвижные и вечные сущности. Их-то и изучает философия, «первая философия». И эти причины, и эти сущности ценнее того, чем занимается физика, поэтому философия «идет впереди» физики, поэтому она «первая», а физика – «вторая». Если бы нематериальных причин, неподвижных и вечных сущностей не было, а была бы лишь природа, то на первое место среди наук следовало бы ставить физику.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Позднее такие сверхчувственные, обособленные, вечные и неподвижные сущности были названы метафизическими, а наука о них получила название метафизики, ей сопутствовал и метафизический метод, поскольку предметы метафизики мыслились неизменными, лишенными развития, вечными.</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«Первая философия», по Аристотелю,- наука «наиболее божественная» в двух смыслах: владеть ею пристало скорее богу, чем человеку, ее предметом являются «божественные предметы», поэтому Аристотель называет свою философию теологией, учением о боге (первым, по-видимому, вводя в обращение это слово). Сверхчувственные, вечные и неподвижные сущности и нематериальные причины Аристотель связывает с богом. Поэтому предметом философии Аристотеля оказывается бог.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Однако бог лишь «одно из начал». Поэтому философия Аристотеля все же шире теологии. Она изучает вообще «начала и причины [всего] сущего ...поскольку оно [берется] как сущее». Аристотель называет эти причины «высшими», а начала – «первыми».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Таким образом, предмет философии, у Аристотеля расширяется. Поскольку же это высшие причины и первые начала всего сущего как сущего, то в центре внимания Аристотеля оказывается сущее как таковое. О сущем же говорится в нескольких значениях, поэтому получается, что предмет философии Аристотеля как некая поисковая область весьма обширен. Bcя философия Аристотеля - попытка разобраться в сущем, открыть его структуру, найти в нем главное, определить его по отношению к несущему, или к небытию.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У Аристотеля нет специальных работ по теории познания. Но о познании он, естественно, говорит везде - и в метафизических, и в физических, и в логических своих сочинениях, а также в трудах, посвященных этике и политике.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 «Метафизика» открывается словами философа: «Все люди от природы стремятся к знанию». Любовь к знанию - любознательность - прирожденное свойство людей, свойственное им и животным. И эта любовь не бесплодна. Уверенность философа в познаваемости мира зиждется на убеждении, что мир человека и мир космоса в основе своей едины, что формы бытия и мышления аналогичны. Вера Аристотеля в объективность познания и в силу и мощь разума хорошо просматривается в той полемике, которую вел Аристотель против тех, в ком можно увидеть тогдашних, более примитивных субъективных идеалистов и скептиков. В «Метафизике» Аристотель выводит на сцену анонима, который «ничего не принимает за истинное». Аристотель высмеивает этого человека с позиции жизни, подчеркивая, что «на самом деле подобных взглядов не держится никто», в том числе и этот человек. В самом деле, спрашивает Аристотель, почему такой человек идет в Мегару, а не остается в покое, когда думает туда идти? И почему он прямо утром не направляется в колодезь или в пропасть, если случится, но очевидным образом проявляет осторожность, так что он на деле не в одинаковой степени считает для себя падение в пропасть или в колодезь благоприятным и неблагоприятным?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Значит, такой человек понимает, что одно для него лучше, а другое хуже. Отсюда Аристотель делает вывод, что не все в одинаковой мере истинно. Есть более и менее истинное. Ведь не в одинаковой мере заблуждается тот, кто принимает четыре за пять, и тот, кто принимает четыре за тысячу. Не все одинаково неистинно. А отсюда следует, что тезис, что ничего нет истинного в том смысле, что все одинаково ложно, опровергнут, а вместе с тем опровергнут и тот, кто «ничего не принимает за истинное».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lastRenderedPageBreak/>
        <w:t xml:space="preserve">Оборотной стороной этого тезиса является противоположный тезис, что, все истинно. Этот тезис уже не анонимен. Аристотель связывает его с именем Протагора. С падением первого тезиса падает и второй.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Конечно, двум людям об одном и том же предмете может показаться прямо противоположное. Но это противоречит тому, что мы выше назвали основным законом бытия. Это противоречит и жизни. Нельзя жить, не зная, что это: человек или не-человек. Аристотель обращается, таким образом, к непосредственной практике людей, с одной стороны, а с другой, он использует свой закон бытия (и мышления), запрещающий приписывать предмету противоположные, а тем более противоречивые свойства, поскольку в объективной действительности актуально такого не может быть.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 Истинное познание трудно, ибо сущность как предмет познания скрыта. Аристотель различает более явное и известное для нас и более явное и известное с точки зрения природы вещей. Первое - это тот мир, который дается нам в чувственном восприятии, а второе - сути бытия и причины (формы) отдельных вещей и тем более первоначала и первопричины. Они-то наиболее трудны для познания - "наиболее трудны для человеческого... начала наиболее общие", потому что "они дальше от чувственного восприятия". Однако, будучи распознанными, они познаны максимально. Ведь то, что дальше от чувственного восприятия, то лучше воспринимается мыслью.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Линия сенсуализма выражена в философии Аристотеля довольно сильно. В самом начале «Метафизики» Аристотель описывает восхождение познающего субъекта от чувственного восприятия к познанию принципов. Всякое  познание начинается с чувственного восприятия, со ступени, общей человеку с животными. Аристотель здесь высоко оценивает чувственные восприятия, ведь они «составляют самые главные наши знания об индивидуальных вещах». Вторая ступень - ступень опыта, общая человеку и некоторым, хотя уже не всем, животным. Опыт возможен благодаря повторяемости чувственных восприятий и накоплению их в памяти. Аристотель так определяет опыт: это «ряд воспоминаний об одном и том же предмете».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Как и первая ступень - чувственные восприятия, вторая ступень - опыт дает нам «знание индивидуальных вещей», Аристотель высоко оценивает ступень опыта. Он говорит, что тот, «кто владеет понятием, а опыта не имеет и общее познает, а заключенного в нем индивидуального не ведает, такой человек часто ошибается». Итак, ступень чувственного восприятия и ступень опыта дают знание индивидуального, с чем Аристотель связывает действенность знания.</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Следующая ступень восхождения к знанию - ступень "искусства" (технэ). Это не изобразительное и не изящное искусство, а особая ступень познания, имеющая основу в практике, ибо «искусство» возникает на основе опыта («опыт - создал искусство»). Если опыт - знание индивидуальных вещей, то «искусство» - знание общего и причин. Владеющие «искусством» люди являются более мудрыми, чем люди опыта, потому что «они владеют понятием и знают причины». </w:t>
      </w:r>
    </w:p>
    <w:p w:rsidR="00FF16A0" w:rsidRPr="0098778A" w:rsidRDefault="00FF16A0"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Наконец, следует ступень наук, высшая из которых философия, чей предмет в аристотелевском понимании нам уже известен. Науки отличаются от «искусств» не по гносеологическому, а по социальному признаку, о нем будет сказано ниже. </w:t>
      </w:r>
    </w:p>
    <w:p w:rsidR="00FF16A0" w:rsidRPr="0098778A" w:rsidRDefault="00FF16A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Аристотель оставил после себя огромное количество сочинений по самым разнообразным вопросам знания. По неполным спискам Гермиппа (</w:t>
      </w:r>
      <w:smartTag w:uri="urn:schemas-microsoft-com:office:smarttags" w:element="metricconverter">
        <w:smartTagPr>
          <w:attr w:name="ProductID" w:val="200 г"/>
        </w:smartTagPr>
        <w:r w:rsidRPr="0098778A">
          <w:rPr>
            <w:rFonts w:ascii="Times New Roman" w:hAnsi="Times New Roman"/>
            <w:sz w:val="20"/>
            <w:szCs w:val="20"/>
          </w:rPr>
          <w:t>200 г</w:t>
        </w:r>
      </w:smartTag>
      <w:r w:rsidRPr="0098778A">
        <w:rPr>
          <w:rFonts w:ascii="Times New Roman" w:hAnsi="Times New Roman"/>
          <w:sz w:val="20"/>
          <w:szCs w:val="20"/>
        </w:rPr>
        <w:t xml:space="preserve">. до н.э.) и анонима Менагия, им написано 400, а по списку Птоломея (1 в. н.э.) - до 1000 книг. Все сочинения Аристотеля делятся по их назначению на две группы: 1) изданные для широкого круга читателей, или экзотерические сочинения, и 2) учебные, или акроаматические, сочинения, предназначенные для целей преподавания. “Изданные” сочинения были написаны прекрасным литературным языком и представляли собою, по выражению Цицерона, “золотой век красноречия”. Таковы были диалоги: “О философии”, “Евдем”, “О справедливости”, “О поэтах” и другие. От них сохранились лишь фрагменты. Иной характер носят акроаматические сочинения, написанные сухим, малообразным языком, без стилистической обработки. Эти сочинения сохранились до нашего времени в большом числе и представляют собою основной источник для изучения Аристотеля. В дошедших до нас трудах поражает охват проблематики. В произведениях Стагирита глубоко и обстоятельно затронуты и изложены знания по всем отраслям науки того времени. Аристотель явился подлинным энциклопедистом - человеком, чьи познания были поразительно разносторонними и поистине универсальными. Наиболее известные труды, из дошедших до наших дней, входящих в «корпус Аристотеликум» - свод сочинений, считающийся каноническим. Он открывается «Органоном», в котором собраны трактаты по логике: «Категории», «Об истолковании», «Первая аналитика», «Вторая аналитика», «Топика», «О софических опровержениях». Далее идут «Физика», «О небе», «О душе». Наиболее знаменитое сочинение «Метафизика», насчитывающая 14 книг. Сочинения по этике (моральному учению): «Никомахова этика», «Большая этика», «Политика». К ним примыкают «Риторика» и «Поэтика». Наконец, биологические труды: «История животных», «О происхождении животных», «О частях животных» и др. </w:t>
      </w:r>
    </w:p>
    <w:p w:rsidR="00FF16A0" w:rsidRPr="0098778A" w:rsidRDefault="00FF16A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Образованное человечество училось, учиться и в веках будет учиться у него философской культуре.</w:t>
      </w:r>
    </w:p>
    <w:p w:rsidR="00FF16A0" w:rsidRPr="0098778A" w:rsidRDefault="00FF16A0" w:rsidP="0098778A">
      <w:pPr>
        <w:spacing w:after="0" w:line="233" w:lineRule="auto"/>
        <w:ind w:firstLine="340"/>
        <w:jc w:val="both"/>
        <w:rPr>
          <w:rFonts w:ascii="Times New Roman" w:hAnsi="Times New Roman"/>
          <w:color w:val="000000"/>
          <w:sz w:val="20"/>
          <w:szCs w:val="20"/>
        </w:rPr>
      </w:pPr>
    </w:p>
    <w:p w:rsidR="00FF16A0" w:rsidRPr="00262E2D" w:rsidRDefault="00FF16A0" w:rsidP="0098778A">
      <w:pPr>
        <w:spacing w:after="0" w:line="233" w:lineRule="auto"/>
        <w:ind w:firstLine="340"/>
        <w:jc w:val="center"/>
        <w:rPr>
          <w:rFonts w:ascii="Times New Roman" w:hAnsi="Times New Roman"/>
          <w:b/>
          <w:color w:val="000000"/>
          <w:sz w:val="18"/>
          <w:szCs w:val="18"/>
        </w:rPr>
      </w:pPr>
      <w:r w:rsidRPr="00262E2D">
        <w:rPr>
          <w:rFonts w:ascii="Times New Roman" w:hAnsi="Times New Roman"/>
          <w:b/>
          <w:color w:val="000000"/>
          <w:sz w:val="18"/>
          <w:szCs w:val="18"/>
        </w:rPr>
        <w:t>Список использованной литературы:</w:t>
      </w:r>
    </w:p>
    <w:p w:rsidR="00FF16A0" w:rsidRPr="00262E2D" w:rsidRDefault="00FF16A0" w:rsidP="0098778A">
      <w:pPr>
        <w:pStyle w:val="a5"/>
        <w:numPr>
          <w:ilvl w:val="0"/>
          <w:numId w:val="97"/>
        </w:numPr>
        <w:spacing w:line="233" w:lineRule="auto"/>
        <w:ind w:left="0" w:firstLine="340"/>
        <w:jc w:val="both"/>
        <w:rPr>
          <w:color w:val="000000"/>
          <w:sz w:val="18"/>
          <w:szCs w:val="18"/>
        </w:rPr>
      </w:pPr>
      <w:r w:rsidRPr="00262E2D">
        <w:rPr>
          <w:color w:val="000000"/>
          <w:sz w:val="18"/>
          <w:szCs w:val="18"/>
        </w:rPr>
        <w:t xml:space="preserve">Философский энциклопедический словарь. М., 1997. </w:t>
      </w:r>
    </w:p>
    <w:p w:rsidR="00FF16A0" w:rsidRPr="00262E2D" w:rsidRDefault="00FF16A0" w:rsidP="0098778A">
      <w:pPr>
        <w:pStyle w:val="a5"/>
        <w:numPr>
          <w:ilvl w:val="0"/>
          <w:numId w:val="97"/>
        </w:numPr>
        <w:spacing w:line="233" w:lineRule="auto"/>
        <w:ind w:left="0" w:firstLine="340"/>
        <w:jc w:val="both"/>
        <w:rPr>
          <w:color w:val="000000"/>
          <w:sz w:val="18"/>
          <w:szCs w:val="18"/>
        </w:rPr>
      </w:pPr>
      <w:r w:rsidRPr="00262E2D">
        <w:rPr>
          <w:color w:val="000000"/>
          <w:sz w:val="18"/>
          <w:szCs w:val="18"/>
        </w:rPr>
        <w:t xml:space="preserve">Спиркин А.Г.Философия: Учебник / А.Г. Спиркин. М.: Гардарики, 2005 </w:t>
      </w:r>
    </w:p>
    <w:p w:rsidR="00FF16A0" w:rsidRPr="00262E2D" w:rsidRDefault="00FF16A0" w:rsidP="0098778A">
      <w:pPr>
        <w:pStyle w:val="a5"/>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left="0" w:firstLine="340"/>
        <w:jc w:val="both"/>
        <w:rPr>
          <w:color w:val="000000"/>
          <w:sz w:val="18"/>
          <w:szCs w:val="18"/>
        </w:rPr>
      </w:pPr>
      <w:r w:rsidRPr="00262E2D">
        <w:rPr>
          <w:color w:val="000000"/>
          <w:sz w:val="18"/>
          <w:szCs w:val="18"/>
        </w:rPr>
        <w:t>Асмус В.Ф. и др. Краткий курс истории философии. М.: Мысль, 1976.</w:t>
      </w:r>
    </w:p>
    <w:p w:rsidR="00FF16A0" w:rsidRPr="00262E2D" w:rsidRDefault="00FF16A0" w:rsidP="0098778A">
      <w:pPr>
        <w:pStyle w:val="a5"/>
        <w:numPr>
          <w:ilvl w:val="0"/>
          <w:numId w:val="97"/>
        </w:numPr>
        <w:spacing w:line="233" w:lineRule="auto"/>
        <w:ind w:left="0" w:firstLine="340"/>
        <w:jc w:val="both"/>
        <w:rPr>
          <w:color w:val="000000"/>
          <w:sz w:val="18"/>
          <w:szCs w:val="18"/>
        </w:rPr>
      </w:pPr>
      <w:r w:rsidRPr="00262E2D">
        <w:rPr>
          <w:color w:val="000000"/>
          <w:sz w:val="18"/>
          <w:szCs w:val="18"/>
        </w:rPr>
        <w:t xml:space="preserve">М.М.Розенталь и П.Ф.Юдин. Философский словарь.  Издательство политической литературы. Москва 1963 </w:t>
      </w:r>
    </w:p>
    <w:p w:rsidR="00FF16A0" w:rsidRPr="00262E2D" w:rsidRDefault="00FF16A0" w:rsidP="0098778A">
      <w:pPr>
        <w:pStyle w:val="a5"/>
        <w:numPr>
          <w:ilvl w:val="0"/>
          <w:numId w:val="97"/>
        </w:numPr>
        <w:spacing w:line="233" w:lineRule="auto"/>
        <w:ind w:left="0" w:firstLine="340"/>
        <w:jc w:val="both"/>
        <w:rPr>
          <w:color w:val="000000"/>
          <w:sz w:val="18"/>
          <w:szCs w:val="18"/>
        </w:rPr>
      </w:pPr>
      <w:r w:rsidRPr="00262E2D">
        <w:rPr>
          <w:color w:val="000000"/>
          <w:sz w:val="18"/>
          <w:szCs w:val="18"/>
        </w:rPr>
        <w:t>Ойзерман Т.И. "Главные философские направления: теоретический анализ историко-философской мысли". М.: Мысль, 1975.</w:t>
      </w:r>
    </w:p>
    <w:p w:rsidR="00FF16A0" w:rsidRPr="0098778A" w:rsidRDefault="00FF16A0" w:rsidP="0098778A">
      <w:pPr>
        <w:pStyle w:val="HTML"/>
        <w:spacing w:line="233" w:lineRule="auto"/>
        <w:ind w:firstLine="340"/>
        <w:jc w:val="both"/>
        <w:rPr>
          <w:rFonts w:ascii="Times New Roman" w:hAnsi="Times New Roman" w:cs="Times New Roman"/>
          <w:color w:val="000000"/>
        </w:rPr>
      </w:pPr>
    </w:p>
    <w:p w:rsidR="00A70D3A" w:rsidRPr="0098778A" w:rsidRDefault="00A70D3A"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lastRenderedPageBreak/>
        <w:t>Байдильдинова Г</w:t>
      </w:r>
      <w:r w:rsidR="007E593B" w:rsidRPr="0098778A">
        <w:rPr>
          <w:rFonts w:ascii="Times New Roman" w:hAnsi="Times New Roman"/>
          <w:b/>
          <w:i/>
          <w:sz w:val="20"/>
          <w:szCs w:val="20"/>
        </w:rPr>
        <w:t>.</w:t>
      </w:r>
      <w:r w:rsidRPr="0098778A">
        <w:rPr>
          <w:rFonts w:ascii="Times New Roman" w:hAnsi="Times New Roman"/>
          <w:b/>
          <w:i/>
          <w:sz w:val="20"/>
          <w:szCs w:val="20"/>
        </w:rPr>
        <w:t xml:space="preserve"> </w:t>
      </w:r>
    </w:p>
    <w:p w:rsidR="00A70D3A" w:rsidRPr="0098778A" w:rsidRDefault="00A70D3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Мукушкина Д</w:t>
      </w:r>
      <w:r w:rsidR="007E593B" w:rsidRPr="0098778A">
        <w:rPr>
          <w:rFonts w:ascii="Times New Roman" w:hAnsi="Times New Roman"/>
          <w:b/>
          <w:i/>
          <w:sz w:val="20"/>
          <w:szCs w:val="20"/>
        </w:rPr>
        <w:t>.,</w:t>
      </w:r>
      <w:r w:rsidRPr="0098778A">
        <w:rPr>
          <w:rFonts w:ascii="Times New Roman" w:hAnsi="Times New Roman"/>
          <w:b/>
          <w:i/>
          <w:sz w:val="20"/>
          <w:szCs w:val="20"/>
        </w:rPr>
        <w:t xml:space="preserve"> </w:t>
      </w:r>
    </w:p>
    <w:p w:rsidR="007E593B" w:rsidRPr="0098778A" w:rsidRDefault="007E593B"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студенты 2 курса специальности</w:t>
      </w:r>
    </w:p>
    <w:p w:rsidR="007E593B" w:rsidRPr="0098778A" w:rsidRDefault="007E593B" w:rsidP="0098778A">
      <w:pPr>
        <w:pStyle w:val="af2"/>
        <w:spacing w:line="233" w:lineRule="auto"/>
        <w:ind w:firstLine="340"/>
        <w:jc w:val="right"/>
        <w:rPr>
          <w:rFonts w:ascii="Times New Roman" w:hAnsi="Times New Roman"/>
          <w:i/>
          <w:sz w:val="20"/>
          <w:szCs w:val="20"/>
        </w:rPr>
      </w:pPr>
      <w:r w:rsidRPr="0098778A">
        <w:rPr>
          <w:rFonts w:ascii="Times New Roman" w:hAnsi="Times New Roman"/>
          <w:b/>
          <w:i/>
          <w:sz w:val="20"/>
          <w:szCs w:val="20"/>
        </w:rPr>
        <w:t xml:space="preserve"> биотехнология</w:t>
      </w:r>
    </w:p>
    <w:p w:rsidR="00D22341" w:rsidRPr="0098778A" w:rsidRDefault="00D22341"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7E593B" w:rsidRPr="0098778A" w:rsidRDefault="00A70D3A"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Научный руководитель: </w:t>
      </w:r>
    </w:p>
    <w:p w:rsidR="00A70D3A" w:rsidRPr="0098778A" w:rsidRDefault="00A70D3A"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к.,ф</w:t>
      </w:r>
      <w:r w:rsidR="007E593B" w:rsidRPr="0098778A">
        <w:rPr>
          <w:rFonts w:ascii="Times New Roman" w:hAnsi="Times New Roman"/>
          <w:b/>
          <w:i/>
          <w:sz w:val="20"/>
          <w:szCs w:val="20"/>
        </w:rPr>
        <w:t>илос</w:t>
      </w:r>
      <w:r w:rsidRPr="0098778A">
        <w:rPr>
          <w:rFonts w:ascii="Times New Roman" w:hAnsi="Times New Roman"/>
          <w:b/>
          <w:i/>
          <w:sz w:val="20"/>
          <w:szCs w:val="20"/>
        </w:rPr>
        <w:t>.н., доцент Джаамбаева Б.А.</w:t>
      </w:r>
    </w:p>
    <w:p w:rsidR="00A70D3A" w:rsidRPr="0098778A" w:rsidRDefault="00A70D3A" w:rsidP="0098778A">
      <w:pPr>
        <w:pStyle w:val="af2"/>
        <w:spacing w:line="233" w:lineRule="auto"/>
        <w:ind w:firstLine="340"/>
        <w:jc w:val="right"/>
        <w:rPr>
          <w:rFonts w:ascii="Times New Roman" w:hAnsi="Times New Roman"/>
          <w:i/>
          <w:sz w:val="20"/>
          <w:szCs w:val="20"/>
        </w:rPr>
      </w:pPr>
    </w:p>
    <w:p w:rsidR="00A70D3A" w:rsidRPr="0098778A" w:rsidRDefault="00A70D3A" w:rsidP="0098778A">
      <w:pPr>
        <w:pStyle w:val="af2"/>
        <w:spacing w:line="233" w:lineRule="auto"/>
        <w:ind w:firstLine="340"/>
        <w:jc w:val="center"/>
        <w:rPr>
          <w:rFonts w:ascii="Times New Roman" w:hAnsi="Times New Roman"/>
          <w:b/>
          <w:caps/>
          <w:sz w:val="20"/>
          <w:szCs w:val="20"/>
        </w:rPr>
      </w:pPr>
      <w:r w:rsidRPr="0098778A">
        <w:rPr>
          <w:rFonts w:ascii="Times New Roman" w:hAnsi="Times New Roman"/>
          <w:b/>
          <w:caps/>
          <w:sz w:val="20"/>
          <w:szCs w:val="20"/>
        </w:rPr>
        <w:t>Философские проблемы биологии и медицины.</w:t>
      </w:r>
    </w:p>
    <w:p w:rsidR="00A70D3A" w:rsidRPr="0098778A" w:rsidRDefault="00A70D3A" w:rsidP="0098778A">
      <w:pPr>
        <w:pStyle w:val="af2"/>
        <w:spacing w:line="233" w:lineRule="auto"/>
        <w:ind w:firstLine="340"/>
        <w:jc w:val="center"/>
        <w:rPr>
          <w:rFonts w:ascii="Times New Roman" w:hAnsi="Times New Roman"/>
          <w:b/>
          <w:sz w:val="20"/>
          <w:szCs w:val="20"/>
        </w:rPr>
      </w:pP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Жизнь – основополагающее понятие в этом мире. «Жизнь – это такое явление природы, которому присуще направленное развитие от низшего к высшему, от простого к сложному и наоборот, от самосохранения до альтруизма, пожертвования собственной жизнью ради жизни других». Такое определение было дано А. Т. Шаталовым и  Ю В. Олейниковым. Изучение  основ жизни,  ее закономерностей и дало начало науке о жизни – биологии.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Природа и населяющие ее организмы представляли, представляют и будут представлять огромный интерес для человека, охватываемый объем знаний которого сравним с песчинкой на берегу океана. Человек – дитя Природы, хотя зачастую он забывается, как забываются маленькие дети, мнящие себя Творцами и ставящие себя выше родителей.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Природа – неистощимый источник вдохновения для каждого поколения, сколько их не существовало со времен появления кроманьонца сорок тысяч лет назад. «Искусство есть не что иное, как попытка человека имитировать красоту, созданную Творцом Вселенной», - фраза Дэна Брауна в его знаменитом бестселлере Код да Винчи.</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Первые естественнонаучные труды появились еще в Античности. Аристотель в своем трактате «О частях животных» провел огромную работу по созданию научных основ классификации видов живых организмов.</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Дальнейший толчок исследований берет свое начало в Новое время. Карл Линней, Жан Батист Ламарк, Карл Бэр – имена, известные всему миру. Вместе же с развитием научной мысли развивается и философская. Узнавание «своего другого» в живых существах «дикой» природы смягчает душу, наводит на размышление о жизни и смерти, о бренности и вместе с тем вечности бытия. Иными словами, целый ряд непременных мироощущений, мировосприятия человека связан с отношением к живой природе.</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Философия биологии или биофилософия – раздел философии, который занимается эпистемологическими, метафизическими и этическими вопросами в области биологических и биомедицинских наук, а также анализом и объяснением закономерностей развития основных направлений комплекса наук о живом.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bCs/>
          <w:sz w:val="20"/>
          <w:szCs w:val="20"/>
        </w:rPr>
        <w:t>Биофилософия</w:t>
      </w:r>
      <w:r w:rsidRPr="0098778A">
        <w:rPr>
          <w:rFonts w:ascii="Times New Roman" w:hAnsi="Times New Roman"/>
          <w:sz w:val="20"/>
          <w:szCs w:val="20"/>
        </w:rPr>
        <w:t xml:space="preserve"> исследует структуру биологического знания; природу, особенности и специфику научного познания живых объектов и систем; средства и методы подобного познания. </w:t>
      </w:r>
      <w:r w:rsidRPr="0098778A">
        <w:rPr>
          <w:rFonts w:ascii="Times New Roman" w:hAnsi="Times New Roman"/>
          <w:bCs/>
          <w:sz w:val="20"/>
          <w:szCs w:val="20"/>
        </w:rPr>
        <w:t>Философия биологии</w:t>
      </w:r>
      <w:r w:rsidRPr="0098778A">
        <w:rPr>
          <w:rFonts w:ascii="Times New Roman" w:hAnsi="Times New Roman"/>
          <w:sz w:val="20"/>
          <w:szCs w:val="20"/>
        </w:rPr>
        <w:t xml:space="preserve"> — это система обобщающих суждений философского характера о предмете и методе биологии, месте биологии среди других наук и в системе научного знания в целом, ее познавательной и социальной роли в современном обществе.</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Труд Чарльза Дарвина «Происхождение видов», вышедший в 1859 году,  стал переломной вехой. «Выживает наиболее приспособленный», - постулировал английский естествоиспытатель. И это стало новой доктриной, парадигмой эволюционных представлений, положив начало новой эпохи в биологии, науке в целом и культуре.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Да, в природе  самый быстрый тигр догоняет самую слабую лань, самый сильный волк становится во главе стаи, самый звонкий соловей покоряет сердца самок. Именно их гены передаются из поколения в поколения: они прошли отбор, стали самыми-самыми в гонке, проигрышем в которой является гибель.</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Так было и среди людей. Об этом пишет Наталья Москалева в своей статье «Естественный отбор у человека. Цивилизация во благо или во вред?».</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 семьях рождалось по двенадцать детей, выживаемость была по современным меркам катастрофически низкой. Но те, кто выживал, обладали сильным иммунитетом. </w:t>
      </w:r>
    </w:p>
    <w:p w:rsidR="00A70D3A" w:rsidRPr="0098778A" w:rsidRDefault="00A70D3A" w:rsidP="0098778A">
      <w:pPr>
        <w:pStyle w:val="af2"/>
        <w:spacing w:line="233" w:lineRule="auto"/>
        <w:ind w:firstLine="340"/>
        <w:jc w:val="both"/>
        <w:rPr>
          <w:rFonts w:ascii="Times New Roman" w:hAnsi="Times New Roman"/>
          <w:b/>
          <w:color w:val="000000"/>
          <w:sz w:val="20"/>
          <w:szCs w:val="20"/>
          <w:u w:val="single"/>
        </w:rPr>
      </w:pPr>
      <w:r w:rsidRPr="0098778A">
        <w:rPr>
          <w:rFonts w:ascii="Times New Roman" w:hAnsi="Times New Roman"/>
          <w:color w:val="000000"/>
          <w:sz w:val="20"/>
          <w:szCs w:val="20"/>
        </w:rPr>
        <w:t xml:space="preserve">Современный социальный прогресс, развитие медицины во второй половине XX столетия, применение новейших технологий в здравоохранении выдвинули принципиально новые социально-нравственные проблемы: этика отношения к умирающим, морально-этического оправдания распределения ограниченных ресурсов здравоохранения, проблемы, связанные с практической трансплантацией органов, искусственным оплодотворением и др.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Врачи пытаются спасти детей, рожденных на пятом месяце беременности, тех, кто обладает страшными патологиями, в том числе и передающимися по наследству. Ведет ли это к вырождению рода </w:t>
      </w:r>
      <w:r w:rsidRPr="0098778A">
        <w:rPr>
          <w:rFonts w:ascii="Times New Roman" w:hAnsi="Times New Roman"/>
          <w:sz w:val="20"/>
          <w:szCs w:val="20"/>
          <w:lang w:val="en-US"/>
        </w:rPr>
        <w:t>Homo</w:t>
      </w:r>
      <w:r w:rsidRPr="0098778A">
        <w:rPr>
          <w:rFonts w:ascii="Times New Roman" w:hAnsi="Times New Roman"/>
          <w:sz w:val="20"/>
          <w:szCs w:val="20"/>
        </w:rPr>
        <w:t xml:space="preserve">? Стоит ли с этим бороться, предпринимать какие-то меры? Этим вопросом задается не только Москалева. </w:t>
      </w:r>
    </w:p>
    <w:p w:rsidR="00A70D3A" w:rsidRPr="0098778A" w:rsidRDefault="00A70D3A" w:rsidP="0098778A">
      <w:pPr>
        <w:pStyle w:val="af2"/>
        <w:spacing w:line="233" w:lineRule="auto"/>
        <w:ind w:firstLine="340"/>
        <w:jc w:val="both"/>
        <w:rPr>
          <w:rFonts w:ascii="Times New Roman" w:hAnsi="Times New Roman"/>
          <w:i/>
          <w:sz w:val="20"/>
          <w:szCs w:val="20"/>
        </w:rPr>
      </w:pPr>
      <w:r w:rsidRPr="0098778A">
        <w:rPr>
          <w:rFonts w:ascii="Times New Roman" w:hAnsi="Times New Roman"/>
          <w:i/>
          <w:sz w:val="20"/>
          <w:szCs w:val="20"/>
        </w:rPr>
        <w:t xml:space="preserve">Человек отбирает только ради своей пользы, </w:t>
      </w:r>
    </w:p>
    <w:p w:rsidR="00A70D3A" w:rsidRPr="0098778A" w:rsidRDefault="00A70D3A" w:rsidP="0098778A">
      <w:pPr>
        <w:pStyle w:val="af2"/>
        <w:spacing w:line="233" w:lineRule="auto"/>
        <w:ind w:firstLine="340"/>
        <w:jc w:val="both"/>
        <w:rPr>
          <w:rFonts w:ascii="Times New Roman" w:hAnsi="Times New Roman"/>
          <w:i/>
          <w:sz w:val="20"/>
          <w:szCs w:val="20"/>
        </w:rPr>
      </w:pPr>
      <w:r w:rsidRPr="0098778A">
        <w:rPr>
          <w:rFonts w:ascii="Times New Roman" w:hAnsi="Times New Roman"/>
          <w:i/>
          <w:sz w:val="20"/>
          <w:szCs w:val="20"/>
        </w:rPr>
        <w:t>Природа – только ради пользы охраняемого существа.</w:t>
      </w:r>
    </w:p>
    <w:p w:rsidR="00A70D3A" w:rsidRPr="0098778A" w:rsidRDefault="00A70D3A" w:rsidP="0098778A">
      <w:pPr>
        <w:pStyle w:val="af2"/>
        <w:spacing w:line="233" w:lineRule="auto"/>
        <w:ind w:firstLine="340"/>
        <w:jc w:val="both"/>
        <w:rPr>
          <w:rFonts w:ascii="Times New Roman" w:hAnsi="Times New Roman"/>
          <w:i/>
          <w:sz w:val="20"/>
          <w:szCs w:val="20"/>
        </w:rPr>
      </w:pPr>
      <w:r w:rsidRPr="0098778A">
        <w:rPr>
          <w:rFonts w:ascii="Times New Roman" w:hAnsi="Times New Roman"/>
          <w:i/>
          <w:sz w:val="20"/>
          <w:szCs w:val="20"/>
        </w:rPr>
        <w:t>Чарльз Дарвин «Происхождение видов»</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Первым, решившим скорректировать природу человека, был Платон. В одном из своих трудов «Политик» он призывает к регулированию браков, дабы дети, рожденные в нем, обладали выдающимися характеристиками.</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В Древней Спарте был более радикальный способ отбора – хилых слабых детей сбрасывали со скалы в пропасть.</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 </w:t>
      </w:r>
      <w:r w:rsidRPr="0098778A">
        <w:rPr>
          <w:rFonts w:ascii="Times New Roman" w:hAnsi="Times New Roman"/>
          <w:sz w:val="20"/>
          <w:szCs w:val="20"/>
          <w:lang w:val="en-US"/>
        </w:rPr>
        <w:t>XIX</w:t>
      </w:r>
      <w:r w:rsidRPr="0098778A">
        <w:rPr>
          <w:rFonts w:ascii="Times New Roman" w:hAnsi="Times New Roman"/>
          <w:sz w:val="20"/>
          <w:szCs w:val="20"/>
        </w:rPr>
        <w:t xml:space="preserve"> веке Фрэнсис Гальтон пришел к выводам, что способности человека, его таланты передаются по наследству, и основывает новое направление человеческой мысли, название которой он же и дает. Евгеника. В переводе с греческого переводится как «рождение лучших».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Евгенические теории получили широкое распространение в широких научных кругах, правительства разных стран применили их на практике: подвергались стерилизации лица, совершившие преступления, занимающиеся проституцией, бродяжничеством, люди, «опасные для общества», носители «мусорных генов». </w:t>
      </w:r>
    </w:p>
    <w:p w:rsidR="00A70D3A" w:rsidRPr="0098778A" w:rsidRDefault="00A70D3A" w:rsidP="0098778A">
      <w:pPr>
        <w:pStyle w:val="af2"/>
        <w:spacing w:line="233" w:lineRule="auto"/>
        <w:ind w:firstLine="340"/>
        <w:jc w:val="both"/>
        <w:rPr>
          <w:rFonts w:ascii="Times New Roman" w:hAnsi="Times New Roman"/>
          <w:iCs/>
          <w:sz w:val="20"/>
          <w:szCs w:val="20"/>
        </w:rPr>
      </w:pPr>
      <w:r w:rsidRPr="0098778A">
        <w:rPr>
          <w:rFonts w:ascii="Times New Roman" w:hAnsi="Times New Roman"/>
          <w:iCs/>
          <w:sz w:val="20"/>
          <w:szCs w:val="20"/>
        </w:rPr>
        <w:t>Вот лишь немногие высказывание известных людей на тему евгеники:</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Сэр Фрэнсис Гэлтон: из-за врожденных дефектов наша цивилизованная человеческая порода гораздо слабее, чем у животных любого другого вида, как дикого, так и одомашненного.</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...Если бы на усовершенствование человеческой расы мы потратили двадцатую часть тех сил и средств, что тратятся на улучшение породы лошадей и скота, какую вселенную гениальности могли бы мы сотворить!</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Герберт Спенсер: Вскармливание ни на что не годных за счет годных есть крайняя степень жестокости. Это  намеренное накопление несчастий для будущих поколений. Нет большего проклятья потомкам, чем оставить им в наследство растущую популяцию имбецилов.</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Адольф Гитлер: те, кто нездоровы физически или умственно, не должны увековечивать свои страдания в телах собственных детей. Посредством образования, государство должно учить граждан тому, что болезнь не позор, а несчастье, достойное сожаления, но в то же время, позорно и преступно увеличивать несчастье, передавая его невинным созданиям из чисто эгоистических побуждений.</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Помимо этого, государство должно учить граждан воспринимать как гуманитарный акт, достойный всяческого восхищения, и как проявление истинно благородной натуры, когда несчастный, страдающий от наследственной болезни, воздерживается от заведения собственного ребенка, но отдает всю свою любовь и нежность ребенку безвестному, но такому, чье состояние здоровья гарантирует, что он станет полным сил членом мощного общества.</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Сейчас, во второй половине двадцатого века, мы не делаем с нашим размножением ничего систематического; но своими случайными и неуправляемыми действиями мы не только перенаселяем нашу планету, мы также, кажется, добиваемся того, чтобы это количественно большее население биологически было хуже по качеству.</w:t>
      </w:r>
    </w:p>
    <w:p w:rsidR="00A70D3A" w:rsidRPr="0098778A" w:rsidRDefault="00A70D3A" w:rsidP="0098778A">
      <w:pPr>
        <w:pStyle w:val="af2"/>
        <w:spacing w:line="233" w:lineRule="auto"/>
        <w:ind w:firstLine="340"/>
        <w:jc w:val="both"/>
        <w:rPr>
          <w:rFonts w:ascii="Times New Roman" w:hAnsi="Times New Roman"/>
          <w:iCs/>
          <w:sz w:val="20"/>
          <w:szCs w:val="20"/>
        </w:rPr>
      </w:pPr>
      <w:r w:rsidRPr="0098778A">
        <w:rPr>
          <w:rFonts w:ascii="Times New Roman" w:hAnsi="Times New Roman"/>
          <w:sz w:val="20"/>
          <w:szCs w:val="20"/>
        </w:rPr>
        <w:t xml:space="preserve">В 30-е годы ХХ века на основе новых убеждений возникает фашизм. </w:t>
      </w:r>
      <w:r w:rsidRPr="0098778A">
        <w:rPr>
          <w:rFonts w:ascii="Times New Roman" w:hAnsi="Times New Roman"/>
          <w:iCs/>
          <w:sz w:val="20"/>
          <w:szCs w:val="20"/>
        </w:rPr>
        <w:t>В нацистской Германии (1933—1945) принудительной стерилизации подлежали все «неполноценные лица»: евреи, цыгане, уроды, душевно больные, гомосексуалисты, коммунисты и т. д. Затем было принято решение о большей сообразности их физического уничтожения, т.е. эвтаназии.</w:t>
      </w:r>
    </w:p>
    <w:p w:rsidR="00A70D3A" w:rsidRPr="0098778A" w:rsidRDefault="00A70D3A"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Эвтаназия относится к одной из самых остро обсуждаемых проблем, поскольку поднимает такие животрепещущие вопросы, как: имеет ли человек право добровольно распоряжаться своей жизнью, где граница между жизнью и смертью, является ли жизнь абсолютной ценностью, всегда ли сохранение жизни благо для человека и т.д. Ответы на эти и другие  вопросы затрагивают глубинные   слои человеческого существования, фундаментальнейшие ценности общества, чем и объясняется острота дискуссий по ним.</w:t>
      </w:r>
    </w:p>
    <w:p w:rsidR="00A70D3A" w:rsidRPr="0098778A" w:rsidRDefault="00A70D3A"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Философы и юристы множат аргументы "за" и "против" эвтаназии, выявляющие недостатки той и другой позиции. В это же время складывается парадоксальная ситуация: не решенная теоретически, продолжающая быть предметом дискуссии как проблема, эвтаназия уже внедряется в жизнь, в медицинскую практику, в юридические законы. Практика подгоняет теорию, опережает ее, не оставляет времени для долгого обсуждения, она опровергает теорию, корректирует ее, торопится апробировать все ее результаты, нетерпеливо требует решений.</w:t>
      </w:r>
    </w:p>
    <w:p w:rsidR="00A70D3A" w:rsidRPr="0098778A" w:rsidRDefault="00A70D3A" w:rsidP="0098778A">
      <w:pPr>
        <w:pStyle w:val="af2"/>
        <w:spacing w:line="233" w:lineRule="auto"/>
        <w:ind w:firstLine="340"/>
        <w:jc w:val="both"/>
        <w:rPr>
          <w:rFonts w:ascii="Times New Roman" w:hAnsi="Times New Roman"/>
          <w:iCs/>
          <w:sz w:val="20"/>
          <w:szCs w:val="20"/>
        </w:rPr>
      </w:pPr>
      <w:r w:rsidRPr="0098778A">
        <w:rPr>
          <w:rFonts w:ascii="Times New Roman" w:hAnsi="Times New Roman"/>
          <w:iCs/>
          <w:sz w:val="20"/>
          <w:szCs w:val="20"/>
        </w:rPr>
        <w:t xml:space="preserve">Стоит ли облегчить страдания смертельно больного человека и дать ему повышенную дозу обезболивающего? Имеет ли смысл поддерживать жизнь того, кто способен дышать лишь с аппаратом искусственного вентилирования легких или чей мозг уже умер? Вправе ли человек распоряжаться своей жизнью? Является ли это убийством или актом милосердия? Жизнь человека священна, она даруется Всевышним, - говорит религия. Этому мнению противостоит точка зрения людей, выступающих за свои права. В Штатах распространена практика письменного заверения в том, что данный человек согласен с эвтаназией в случае его впадения в коматозное состояние. </w:t>
      </w:r>
    </w:p>
    <w:p w:rsidR="00A70D3A" w:rsidRPr="0098778A" w:rsidRDefault="00A70D3A" w:rsidP="0098778A">
      <w:pPr>
        <w:pStyle w:val="af2"/>
        <w:spacing w:line="233" w:lineRule="auto"/>
        <w:ind w:firstLine="340"/>
        <w:jc w:val="both"/>
        <w:rPr>
          <w:rFonts w:ascii="Times New Roman" w:hAnsi="Times New Roman"/>
          <w:iCs/>
          <w:sz w:val="20"/>
          <w:szCs w:val="20"/>
        </w:rPr>
      </w:pPr>
      <w:r w:rsidRPr="0098778A">
        <w:rPr>
          <w:rFonts w:ascii="Times New Roman" w:hAnsi="Times New Roman"/>
          <w:iCs/>
          <w:sz w:val="20"/>
          <w:szCs w:val="20"/>
        </w:rPr>
        <w:t xml:space="preserve">Еще одним видом вмешательства человека в отбор называют клонирование. Клонирование являет собой пример оживших страниц фантастики. Получение идентичного генетического материала человека – к чему это может привести? Клонирование может подарить ребенка бездетным парам. Оно же дает возможность выращивать органы, лечить многие болезни, на данные момент неизлечимые: СПИД, болезнь Паркинсона, диабет, рак. Но наука на данном этапе развития не в состоянии создавать органы вне тела, не существует технологий, способных придавать трехмерную структуру. Выходит, клонированный человек будет приравнен к жертвенной овце, которую можно будет просто забить? Почему же тогда не пустить на органы детдомовцев? </w:t>
      </w:r>
    </w:p>
    <w:p w:rsidR="00A70D3A" w:rsidRPr="0098778A" w:rsidRDefault="00A70D3A" w:rsidP="0098778A">
      <w:pPr>
        <w:pStyle w:val="af2"/>
        <w:spacing w:line="233" w:lineRule="auto"/>
        <w:ind w:firstLine="340"/>
        <w:jc w:val="both"/>
        <w:rPr>
          <w:rFonts w:ascii="Times New Roman" w:hAnsi="Times New Roman"/>
          <w:iCs/>
          <w:sz w:val="20"/>
          <w:szCs w:val="20"/>
        </w:rPr>
      </w:pPr>
      <w:r w:rsidRPr="0098778A">
        <w:rPr>
          <w:rFonts w:ascii="Times New Roman" w:hAnsi="Times New Roman"/>
          <w:iCs/>
          <w:sz w:val="20"/>
          <w:szCs w:val="20"/>
        </w:rPr>
        <w:t xml:space="preserve">Женщина, выносившая клона, не будет к нему иметь никакого отношения в генетическом плане, становясь просто инкубатором. Донор же клетки, кем будет он? Отцом? Братом? Это порождает социальную путаницу. </w:t>
      </w:r>
    </w:p>
    <w:p w:rsidR="00A70D3A" w:rsidRPr="0098778A" w:rsidRDefault="00A70D3A" w:rsidP="0098778A">
      <w:pPr>
        <w:pStyle w:val="af2"/>
        <w:spacing w:line="233" w:lineRule="auto"/>
        <w:ind w:firstLine="340"/>
        <w:jc w:val="both"/>
        <w:rPr>
          <w:rFonts w:ascii="Times New Roman" w:hAnsi="Times New Roman"/>
          <w:iCs/>
          <w:sz w:val="20"/>
          <w:szCs w:val="20"/>
        </w:rPr>
      </w:pPr>
      <w:r w:rsidRPr="0098778A">
        <w:rPr>
          <w:rFonts w:ascii="Times New Roman" w:hAnsi="Times New Roman"/>
          <w:iCs/>
          <w:sz w:val="20"/>
          <w:szCs w:val="20"/>
        </w:rPr>
        <w:t xml:space="preserve">Не существует законодательства, охватывающего права таких людей. Будут ли они вне закона? Кто их защитит? Вполне возможно, они станут легкой жертвой для торговцев людьми, органами, их будут эксплуатировать в проституции, порноиндустрии. Произойдет «овеществление» человека. Конечно, как можно </w:t>
      </w:r>
      <w:r w:rsidRPr="0098778A">
        <w:rPr>
          <w:rFonts w:ascii="Times New Roman" w:hAnsi="Times New Roman"/>
          <w:iCs/>
          <w:sz w:val="20"/>
          <w:szCs w:val="20"/>
        </w:rPr>
        <w:lastRenderedPageBreak/>
        <w:t xml:space="preserve">рассуждать о таких понятиях как «личность» и «индивидуальность», когда таких как ты может быть десяток, а, возможно, и не один? </w:t>
      </w:r>
    </w:p>
    <w:p w:rsidR="00A70D3A" w:rsidRPr="0098778A" w:rsidRDefault="00A70D3A" w:rsidP="0098778A">
      <w:pPr>
        <w:pStyle w:val="af2"/>
        <w:spacing w:line="233" w:lineRule="auto"/>
        <w:ind w:firstLine="340"/>
        <w:jc w:val="both"/>
        <w:rPr>
          <w:rFonts w:ascii="Times New Roman" w:hAnsi="Times New Roman"/>
          <w:iCs/>
          <w:sz w:val="20"/>
          <w:szCs w:val="20"/>
        </w:rPr>
      </w:pPr>
      <w:r w:rsidRPr="0098778A">
        <w:rPr>
          <w:rFonts w:ascii="Times New Roman" w:hAnsi="Times New Roman"/>
          <w:iCs/>
          <w:sz w:val="20"/>
          <w:szCs w:val="20"/>
        </w:rPr>
        <w:t xml:space="preserve">Клонирование человека может стать тяжелой артиллерией биологического оружия: ведь станет возможным «конвейерное» производства солдат, «рэмбо», «пушечного мяса».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церковных кругах заявления о клонировании человека произвели эффект разорвавшейся бомбы. "Итальянский католик, доктор Северино Антинори собирается - чуть ли не под носом Ватикана! - искусственно воспроизвести собственными руками человека, вершину творения Господа нашего! Не есть ли этот вызов - глубочайшим оскорблением Создателя нашего, Господа Бога? Не есть ли это ли мерзкое богохульство, глумление и насмешка над Творцом? Сие дерзкое проникновение в таинство зачатия и рождения - есть путь служения дьяволу!" - заявили представители католической церкви. Действительно, раньше человек называл себя «творцом природы», сейчас у него появляются претензии на роль Всевышнего. Правильно ли это? Ответ очевиден…</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Молекулярные биологи до сих пор не знают многих таинств генетики, много белых пятен и неясных моментов и в регуляции экспрессии генов. Лишь 6-10% генома человека выполняют работу, остальные же «молчат». Какие гены могут активироваться в результате клонирования? Ответа на этот вопрос не может дать на данный момент ни один человек.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Пока наука не расшифрует все молекулярно-генетические механизмы, пока процент удачно выживших клонов не достигнет хотя бы 90%, пока не будут клонированы макаки –  наши ближайшие «родственники» - рассуждать о клонировании человека абсурдно. Законодательством многих стран запрещены эксперименты с эмбрионами людей старше двухнедельного возраста. </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Каждый человек - Homo Sapiens -Человек разумный - это уникальная личность и неповторимая индивидуальность. Нельзя допустить, чтобы человека - самое гениальное произведение Творца на земле - в угоду чьих бы то ни было интересов - превращали... в прах - в безликий подсобный генетический материал!</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Развитие биологии убеждает современное общество заново продумать традиционные ценности, касающиеся всех аспектов человеческой жизни. Проблема жизни, ее цели и ценности для философии не менее важна, чем основной вопрос философии. Осмысление вопросов происхождения человека, его развития, вписанности в природный мир, особенностей отношений с этим миром во многом открывают занавес перед вечными проблемами – о цели жизни и ее ценности.</w:t>
      </w:r>
    </w:p>
    <w:p w:rsidR="00A70D3A" w:rsidRPr="0098778A" w:rsidRDefault="00A70D3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«Знание без воспитания несет опасность человечеству», - слова великого мыслителя Востока Абу Наср аль-Фараби. Мир оказался свидетелем катастрофы Хиросимы и Нагасаки, которые явились следствием того, что техническая, научная мысли обгоняют духовное развитие. Такие проблемы, как евгеника, эвтаназия, клонирование человека являются наследием ХХ-ХХ</w:t>
      </w:r>
      <w:r w:rsidRPr="0098778A">
        <w:rPr>
          <w:rFonts w:ascii="Times New Roman" w:hAnsi="Times New Roman"/>
          <w:sz w:val="20"/>
          <w:szCs w:val="20"/>
          <w:lang w:val="en-US"/>
        </w:rPr>
        <w:t>I</w:t>
      </w:r>
      <w:r w:rsidRPr="0098778A">
        <w:rPr>
          <w:rFonts w:ascii="Times New Roman" w:hAnsi="Times New Roman"/>
          <w:sz w:val="20"/>
          <w:szCs w:val="20"/>
        </w:rPr>
        <w:t xml:space="preserve"> веков – в них скрыты вопросы, на которые невозможно дать однозначный ответ. И торопиться с их решением пока не стоит. </w:t>
      </w:r>
    </w:p>
    <w:p w:rsidR="00FF16A0" w:rsidRPr="0098778A" w:rsidRDefault="00FF16A0" w:rsidP="0098778A">
      <w:pPr>
        <w:spacing w:after="0" w:line="233" w:lineRule="auto"/>
        <w:ind w:firstLine="340"/>
        <w:jc w:val="both"/>
        <w:rPr>
          <w:rFonts w:ascii="Times New Roman" w:hAnsi="Times New Roman"/>
          <w:sz w:val="20"/>
          <w:szCs w:val="20"/>
        </w:rPr>
      </w:pPr>
    </w:p>
    <w:p w:rsidR="00FF16A0" w:rsidRPr="0098778A" w:rsidRDefault="00FF16A0" w:rsidP="0098778A">
      <w:pPr>
        <w:spacing w:after="0" w:line="233" w:lineRule="auto"/>
        <w:ind w:firstLine="340"/>
        <w:jc w:val="both"/>
        <w:rPr>
          <w:rFonts w:ascii="Times New Roman" w:hAnsi="Times New Roman"/>
          <w:sz w:val="20"/>
          <w:szCs w:val="20"/>
        </w:rPr>
      </w:pPr>
    </w:p>
    <w:p w:rsidR="00A70D3A" w:rsidRPr="0098778A" w:rsidRDefault="00A70D3A" w:rsidP="0098778A">
      <w:pPr>
        <w:pStyle w:val="af1"/>
        <w:spacing w:before="0" w:beforeAutospacing="0" w:after="0" w:afterAutospacing="0" w:line="233" w:lineRule="auto"/>
        <w:ind w:firstLine="340"/>
        <w:jc w:val="right"/>
        <w:rPr>
          <w:b/>
          <w:i/>
          <w:sz w:val="20"/>
          <w:szCs w:val="20"/>
          <w:lang w:val="kk-KZ"/>
        </w:rPr>
      </w:pPr>
      <w:r w:rsidRPr="0098778A">
        <w:rPr>
          <w:b/>
          <w:i/>
          <w:sz w:val="20"/>
          <w:szCs w:val="20"/>
        </w:rPr>
        <w:t>Демеубаева Г</w:t>
      </w:r>
      <w:r w:rsidR="008D4BAD" w:rsidRPr="0098778A">
        <w:rPr>
          <w:b/>
          <w:i/>
          <w:sz w:val="20"/>
          <w:szCs w:val="20"/>
        </w:rPr>
        <w:t>.</w:t>
      </w:r>
      <w:r w:rsidRPr="0098778A">
        <w:rPr>
          <w:b/>
          <w:i/>
          <w:sz w:val="20"/>
          <w:szCs w:val="20"/>
        </w:rPr>
        <w:t>, Баймаханова К</w:t>
      </w:r>
      <w:r w:rsidR="008D4BAD" w:rsidRPr="0098778A">
        <w:rPr>
          <w:b/>
          <w:i/>
          <w:sz w:val="20"/>
          <w:szCs w:val="20"/>
        </w:rPr>
        <w:t>.,</w:t>
      </w:r>
    </w:p>
    <w:p w:rsidR="008D4BAD" w:rsidRPr="0098778A" w:rsidRDefault="008D4BAD" w:rsidP="0098778A">
      <w:pPr>
        <w:pStyle w:val="af1"/>
        <w:spacing w:before="0" w:beforeAutospacing="0" w:after="0" w:afterAutospacing="0" w:line="233" w:lineRule="auto"/>
        <w:ind w:firstLine="340"/>
        <w:jc w:val="right"/>
        <w:rPr>
          <w:b/>
          <w:i/>
          <w:sz w:val="20"/>
          <w:szCs w:val="20"/>
        </w:rPr>
      </w:pPr>
      <w:r w:rsidRPr="0098778A">
        <w:rPr>
          <w:b/>
          <w:i/>
          <w:sz w:val="20"/>
          <w:szCs w:val="20"/>
        </w:rPr>
        <w:t>студенты 2 курса</w:t>
      </w:r>
    </w:p>
    <w:p w:rsidR="008D4BAD" w:rsidRPr="0098778A" w:rsidRDefault="008D4BAD" w:rsidP="0098778A">
      <w:pPr>
        <w:pStyle w:val="af1"/>
        <w:spacing w:before="0" w:beforeAutospacing="0" w:after="0" w:afterAutospacing="0" w:line="233" w:lineRule="auto"/>
        <w:ind w:firstLine="340"/>
        <w:jc w:val="right"/>
        <w:rPr>
          <w:b/>
          <w:i/>
          <w:sz w:val="20"/>
          <w:szCs w:val="20"/>
        </w:rPr>
      </w:pPr>
      <w:r w:rsidRPr="0098778A">
        <w:rPr>
          <w:b/>
          <w:i/>
          <w:sz w:val="20"/>
          <w:szCs w:val="20"/>
        </w:rPr>
        <w:t xml:space="preserve"> специальности биотехнология </w:t>
      </w:r>
    </w:p>
    <w:p w:rsidR="008D4BAD" w:rsidRPr="0098778A" w:rsidRDefault="00D22341"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r w:rsidR="008D4BAD" w:rsidRPr="0098778A">
        <w:rPr>
          <w:rFonts w:ascii="Times New Roman" w:hAnsi="Times New Roman"/>
          <w:b/>
          <w:i/>
          <w:sz w:val="20"/>
          <w:szCs w:val="20"/>
        </w:rPr>
        <w:t xml:space="preserve"> </w:t>
      </w:r>
    </w:p>
    <w:p w:rsidR="008D4BAD" w:rsidRPr="0098778A" w:rsidRDefault="00A70D3A"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 xml:space="preserve">Научный руководитель: </w:t>
      </w:r>
    </w:p>
    <w:p w:rsidR="00A70D3A" w:rsidRPr="0098778A" w:rsidRDefault="00D9070D"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rPr>
        <w:t xml:space="preserve"> </w:t>
      </w:r>
      <w:r w:rsidR="00A70D3A" w:rsidRPr="0098778A">
        <w:rPr>
          <w:rFonts w:ascii="Times New Roman" w:hAnsi="Times New Roman"/>
          <w:b/>
          <w:i/>
          <w:sz w:val="20"/>
          <w:szCs w:val="20"/>
        </w:rPr>
        <w:t>к.,ф</w:t>
      </w:r>
      <w:r w:rsidR="008D4BAD" w:rsidRPr="0098778A">
        <w:rPr>
          <w:rFonts w:ascii="Times New Roman" w:hAnsi="Times New Roman"/>
          <w:b/>
          <w:i/>
          <w:sz w:val="20"/>
          <w:szCs w:val="20"/>
        </w:rPr>
        <w:t>илос</w:t>
      </w:r>
      <w:r w:rsidR="00A70D3A" w:rsidRPr="0098778A">
        <w:rPr>
          <w:rFonts w:ascii="Times New Roman" w:hAnsi="Times New Roman"/>
          <w:b/>
          <w:i/>
          <w:sz w:val="20"/>
          <w:szCs w:val="20"/>
        </w:rPr>
        <w:t xml:space="preserve">.н., доцент </w:t>
      </w:r>
      <w:r w:rsidR="00D22341" w:rsidRPr="0098778A">
        <w:rPr>
          <w:rFonts w:ascii="Times New Roman" w:hAnsi="Times New Roman"/>
          <w:b/>
          <w:i/>
          <w:sz w:val="20"/>
          <w:szCs w:val="20"/>
          <w:lang w:val="kk-KZ"/>
        </w:rPr>
        <w:t xml:space="preserve"> </w:t>
      </w:r>
      <w:r w:rsidR="00A70D3A" w:rsidRPr="0098778A">
        <w:rPr>
          <w:rFonts w:ascii="Times New Roman" w:hAnsi="Times New Roman"/>
          <w:b/>
          <w:i/>
          <w:sz w:val="20"/>
          <w:szCs w:val="20"/>
        </w:rPr>
        <w:t>Джаамбаева Б.А.</w:t>
      </w:r>
    </w:p>
    <w:p w:rsidR="00A70D3A" w:rsidRPr="0098778A" w:rsidRDefault="00A70D3A" w:rsidP="0098778A">
      <w:pPr>
        <w:spacing w:after="0" w:line="233" w:lineRule="auto"/>
        <w:ind w:firstLine="340"/>
        <w:jc w:val="right"/>
        <w:rPr>
          <w:rFonts w:ascii="Times New Roman" w:hAnsi="Times New Roman"/>
          <w:b/>
          <w:i/>
          <w:sz w:val="20"/>
          <w:szCs w:val="20"/>
        </w:rPr>
      </w:pPr>
    </w:p>
    <w:p w:rsidR="00A70D3A" w:rsidRPr="0098778A" w:rsidRDefault="00A70D3A"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Философия Зигмунда Фрейда</w:t>
      </w:r>
    </w:p>
    <w:p w:rsidR="00A70D3A" w:rsidRPr="0098778A" w:rsidRDefault="00A70D3A" w:rsidP="0098778A">
      <w:pPr>
        <w:spacing w:after="0" w:line="233" w:lineRule="auto"/>
        <w:ind w:firstLine="340"/>
        <w:rPr>
          <w:rFonts w:ascii="Times New Roman" w:hAnsi="Times New Roman"/>
          <w:b/>
          <w:sz w:val="20"/>
          <w:szCs w:val="20"/>
        </w:rPr>
      </w:pPr>
    </w:p>
    <w:p w:rsidR="00A70D3A" w:rsidRPr="0098778A" w:rsidRDefault="00A70D3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Что мы знаем о Зигмунде Фрейде? Наверное, нет такого человека, который бы хоть раз в жизни не слышал о нем. Часто задают такой вопрос: кто такой Зигмунд Фрейд? Философ? Психиатр? Историк? Или писатель? Можно с уверенностью сказать, что и то, и другое, и третье. Но прежде всего он – философ. Причем философ, который имел смелость додумывать свою мысль до конца, доводить всякое положение до последних и крайних выводов. Именно этот максимализм мысли послужил причиной того, что на вершине подъема своей научной деятельности Фрейд как мыслитель остался, в сущности, в одиночестве.</w:t>
      </w:r>
    </w:p>
    <w:p w:rsidR="00A70D3A" w:rsidRPr="0098778A" w:rsidRDefault="00A70D3A" w:rsidP="0098778A">
      <w:pPr>
        <w:pStyle w:val="af1"/>
        <w:shd w:val="clear" w:color="auto" w:fill="FFFFFF"/>
        <w:spacing w:before="0" w:beforeAutospacing="0" w:after="0" w:afterAutospacing="0" w:line="233" w:lineRule="auto"/>
        <w:ind w:firstLine="340"/>
        <w:jc w:val="both"/>
        <w:rPr>
          <w:sz w:val="20"/>
          <w:szCs w:val="20"/>
        </w:rPr>
      </w:pPr>
      <w:r w:rsidRPr="0098778A">
        <w:rPr>
          <w:sz w:val="20"/>
          <w:szCs w:val="20"/>
        </w:rPr>
        <w:t xml:space="preserve">Он прожил очень долгую жизнь. И оставил в наследие весомые труды. Зигмунд Фрейд родился </w:t>
      </w:r>
      <w:r w:rsidRPr="0098778A">
        <w:rPr>
          <w:rStyle w:val="apple-converted-space"/>
          <w:sz w:val="20"/>
          <w:szCs w:val="20"/>
          <w:shd w:val="clear" w:color="auto" w:fill="FFFFFF"/>
        </w:rPr>
        <w:t> </w:t>
      </w:r>
      <w:hyperlink r:id="rId163" w:tooltip="6 мая" w:history="1">
        <w:r w:rsidRPr="0098778A">
          <w:rPr>
            <w:rStyle w:val="af0"/>
            <w:color w:val="auto"/>
            <w:sz w:val="20"/>
            <w:szCs w:val="20"/>
            <w:shd w:val="clear" w:color="auto" w:fill="FFFFFF"/>
          </w:rPr>
          <w:t>6 мая</w:t>
        </w:r>
      </w:hyperlink>
      <w:r w:rsidRPr="0098778A">
        <w:rPr>
          <w:rStyle w:val="apple-converted-space"/>
          <w:sz w:val="20"/>
          <w:szCs w:val="20"/>
          <w:shd w:val="clear" w:color="auto" w:fill="FFFFFF"/>
        </w:rPr>
        <w:t> </w:t>
      </w:r>
      <w:hyperlink r:id="rId164" w:tooltip="1856 год" w:history="1">
        <w:r w:rsidRPr="0098778A">
          <w:rPr>
            <w:rStyle w:val="af0"/>
            <w:color w:val="auto"/>
            <w:sz w:val="20"/>
            <w:szCs w:val="20"/>
            <w:shd w:val="clear" w:color="auto" w:fill="FFFFFF"/>
          </w:rPr>
          <w:t>1856 года</w:t>
        </w:r>
      </w:hyperlink>
      <w:r w:rsidRPr="0098778A">
        <w:rPr>
          <w:rStyle w:val="apple-converted-space"/>
          <w:sz w:val="20"/>
          <w:szCs w:val="20"/>
          <w:shd w:val="clear" w:color="auto" w:fill="FFFFFF"/>
        </w:rPr>
        <w:t> </w:t>
      </w:r>
      <w:r w:rsidRPr="0098778A">
        <w:rPr>
          <w:sz w:val="20"/>
          <w:szCs w:val="20"/>
          <w:shd w:val="clear" w:color="auto" w:fill="FFFFFF"/>
        </w:rPr>
        <w:t>в небольшой деревне Фрайберг в</w:t>
      </w:r>
      <w:r w:rsidRPr="0098778A">
        <w:rPr>
          <w:rStyle w:val="apple-converted-space"/>
          <w:sz w:val="20"/>
          <w:szCs w:val="20"/>
          <w:shd w:val="clear" w:color="auto" w:fill="FFFFFF"/>
        </w:rPr>
        <w:t> </w:t>
      </w:r>
      <w:hyperlink r:id="rId165" w:tooltip="Моравия" w:history="1">
        <w:r w:rsidRPr="0098778A">
          <w:rPr>
            <w:rStyle w:val="af0"/>
            <w:color w:val="auto"/>
            <w:sz w:val="20"/>
            <w:szCs w:val="20"/>
            <w:shd w:val="clear" w:color="auto" w:fill="FFFFFF"/>
          </w:rPr>
          <w:t>Моравии</w:t>
        </w:r>
      </w:hyperlink>
      <w:r w:rsidRPr="0098778A">
        <w:rPr>
          <w:sz w:val="20"/>
          <w:szCs w:val="20"/>
          <w:shd w:val="clear" w:color="auto" w:fill="FFFFFF"/>
        </w:rPr>
        <w:t xml:space="preserve">, которая на тот момент принадлежала </w:t>
      </w:r>
      <w:hyperlink r:id="rId166" w:tooltip="Австро-Венгрия" w:history="1">
        <w:r w:rsidRPr="0098778A">
          <w:rPr>
            <w:rStyle w:val="af0"/>
            <w:color w:val="auto"/>
            <w:sz w:val="20"/>
            <w:szCs w:val="20"/>
            <w:shd w:val="clear" w:color="auto" w:fill="FFFFFF"/>
          </w:rPr>
          <w:t>Австро-Венгрии</w:t>
        </w:r>
      </w:hyperlink>
      <w:r w:rsidRPr="0098778A">
        <w:rPr>
          <w:rStyle w:val="apple-converted-space"/>
          <w:sz w:val="20"/>
          <w:szCs w:val="20"/>
          <w:shd w:val="clear" w:color="auto" w:fill="FFFFFF"/>
        </w:rPr>
        <w:t> </w:t>
      </w:r>
      <w:r w:rsidRPr="0098778A">
        <w:rPr>
          <w:sz w:val="20"/>
          <w:szCs w:val="20"/>
          <w:shd w:val="clear" w:color="auto" w:fill="FFFFFF"/>
        </w:rPr>
        <w:t>(на текущий момент Фрайберг носит название</w:t>
      </w:r>
      <w:r w:rsidRPr="0098778A">
        <w:rPr>
          <w:rStyle w:val="apple-converted-space"/>
          <w:sz w:val="20"/>
          <w:szCs w:val="20"/>
          <w:shd w:val="clear" w:color="auto" w:fill="FFFFFF"/>
        </w:rPr>
        <w:t> </w:t>
      </w:r>
      <w:hyperlink r:id="rId167" w:tooltip="Пршибор" w:history="1">
        <w:r w:rsidRPr="0098778A">
          <w:rPr>
            <w:rStyle w:val="af0"/>
            <w:color w:val="auto"/>
            <w:sz w:val="20"/>
            <w:szCs w:val="20"/>
            <w:shd w:val="clear" w:color="auto" w:fill="FFFFFF"/>
          </w:rPr>
          <w:t>Пршибор</w:t>
        </w:r>
      </w:hyperlink>
      <w:r w:rsidRPr="0098778A">
        <w:rPr>
          <w:rStyle w:val="apple-converted-space"/>
          <w:sz w:val="20"/>
          <w:szCs w:val="20"/>
          <w:shd w:val="clear" w:color="auto" w:fill="FFFFFF"/>
        </w:rPr>
        <w:t> </w:t>
      </w:r>
      <w:r w:rsidRPr="0098778A">
        <w:rPr>
          <w:sz w:val="20"/>
          <w:szCs w:val="20"/>
          <w:shd w:val="clear" w:color="auto" w:fill="FFFFFF"/>
        </w:rPr>
        <w:t>и располагается на территории</w:t>
      </w:r>
      <w:r w:rsidRPr="0098778A">
        <w:rPr>
          <w:rStyle w:val="apple-converted-space"/>
          <w:sz w:val="20"/>
          <w:szCs w:val="20"/>
          <w:shd w:val="clear" w:color="auto" w:fill="FFFFFF"/>
        </w:rPr>
        <w:t> </w:t>
      </w:r>
      <w:hyperlink r:id="rId168" w:tooltip="Чехия" w:history="1">
        <w:r w:rsidRPr="0098778A">
          <w:rPr>
            <w:rStyle w:val="af0"/>
            <w:color w:val="auto"/>
            <w:sz w:val="20"/>
            <w:szCs w:val="20"/>
            <w:shd w:val="clear" w:color="auto" w:fill="FFFFFF"/>
          </w:rPr>
          <w:t>Чехии</w:t>
        </w:r>
      </w:hyperlink>
      <w:r w:rsidRPr="0098778A">
        <w:rPr>
          <w:sz w:val="20"/>
          <w:szCs w:val="20"/>
          <w:shd w:val="clear" w:color="auto" w:fill="FFFFFF"/>
        </w:rPr>
        <w:t xml:space="preserve">). </w:t>
      </w:r>
      <w:r w:rsidRPr="0098778A">
        <w:rPr>
          <w:sz w:val="20"/>
          <w:szCs w:val="20"/>
        </w:rPr>
        <w:t>Отец Зигмунда, Якоб Фрейд, был женат дважды, и от первого брака имел двоих сыновей - Филиппа и Эммануила. Во второй раз он женился в возрасте сорока лет - на</w:t>
      </w:r>
      <w:r w:rsidRPr="0098778A">
        <w:rPr>
          <w:rStyle w:val="apple-converted-space"/>
          <w:sz w:val="20"/>
          <w:szCs w:val="20"/>
        </w:rPr>
        <w:t> </w:t>
      </w:r>
      <w:hyperlink r:id="rId169" w:tooltip="Натансон, Амалия" w:history="1">
        <w:r w:rsidRPr="0098778A">
          <w:rPr>
            <w:rStyle w:val="af0"/>
            <w:color w:val="auto"/>
            <w:sz w:val="20"/>
            <w:szCs w:val="20"/>
          </w:rPr>
          <w:t>Амалии Натансон</w:t>
        </w:r>
      </w:hyperlink>
      <w:r w:rsidRPr="0098778A">
        <w:rPr>
          <w:sz w:val="20"/>
          <w:szCs w:val="20"/>
        </w:rPr>
        <w:t>. Оба родителя Зигмунда были евреи немецкого происхождения. Якоб Фрейд имел собственный скромный бизнес по торговле тканями. Во Фрайберге Зигмунд прожил первые три года жизни, пока в 1859 году последствия индустриальной революции в Центральной Европе не нанесли сокрушительного удара по небольшому бизнесу его отца. В этот же год у четы Фрейдов родился ещё один ребёнок — Анна. Семья решилась на эмиграцию, перебравшись в</w:t>
      </w:r>
      <w:r w:rsidRPr="0098778A">
        <w:rPr>
          <w:rStyle w:val="apple-converted-space"/>
          <w:sz w:val="20"/>
          <w:szCs w:val="20"/>
        </w:rPr>
        <w:t> </w:t>
      </w:r>
      <w:hyperlink r:id="rId170" w:tooltip="Лейпциг" w:history="1">
        <w:r w:rsidRPr="0098778A">
          <w:rPr>
            <w:rStyle w:val="af0"/>
            <w:color w:val="auto"/>
            <w:sz w:val="20"/>
            <w:szCs w:val="20"/>
          </w:rPr>
          <w:t>Лейпциг</w:t>
        </w:r>
      </w:hyperlink>
      <w:r w:rsidRPr="0098778A">
        <w:rPr>
          <w:sz w:val="20"/>
          <w:szCs w:val="20"/>
        </w:rPr>
        <w:t>. Там они провели год, но, не добившись значительных успехов, переехали в</w:t>
      </w:r>
      <w:r w:rsidRPr="0098778A">
        <w:rPr>
          <w:rStyle w:val="apple-converted-space"/>
          <w:sz w:val="20"/>
          <w:szCs w:val="20"/>
        </w:rPr>
        <w:t> </w:t>
      </w:r>
      <w:hyperlink r:id="rId171" w:tooltip="Вена" w:history="1">
        <w:r w:rsidRPr="0098778A">
          <w:rPr>
            <w:rStyle w:val="af0"/>
            <w:color w:val="auto"/>
            <w:sz w:val="20"/>
            <w:szCs w:val="20"/>
          </w:rPr>
          <w:t>Вену</w:t>
        </w:r>
      </w:hyperlink>
      <w:r w:rsidRPr="0098778A">
        <w:rPr>
          <w:sz w:val="20"/>
          <w:szCs w:val="20"/>
        </w:rPr>
        <w:t>. Семья Фрейда, находясь в тяжелом финансовом положении, остановилась в одном из беднейших кварталов города -</w:t>
      </w:r>
      <w:hyperlink r:id="rId172" w:tooltip="Леопольдштадт" w:history="1">
        <w:r w:rsidRPr="0098778A">
          <w:rPr>
            <w:rStyle w:val="af0"/>
            <w:color w:val="auto"/>
            <w:sz w:val="20"/>
            <w:szCs w:val="20"/>
          </w:rPr>
          <w:t>Леопольдштадте</w:t>
        </w:r>
      </w:hyperlink>
      <w:r w:rsidRPr="0098778A">
        <w:rPr>
          <w:sz w:val="20"/>
          <w:szCs w:val="20"/>
        </w:rPr>
        <w:t>, представлявшем собой в то время своеобразное венское</w:t>
      </w:r>
      <w:r w:rsidRPr="0098778A">
        <w:rPr>
          <w:rStyle w:val="apple-converted-space"/>
          <w:sz w:val="20"/>
          <w:szCs w:val="20"/>
        </w:rPr>
        <w:t> </w:t>
      </w:r>
      <w:hyperlink r:id="rId173" w:tooltip="Гетто" w:history="1">
        <w:r w:rsidRPr="0098778A">
          <w:rPr>
            <w:rStyle w:val="af0"/>
            <w:color w:val="auto"/>
            <w:sz w:val="20"/>
            <w:szCs w:val="20"/>
          </w:rPr>
          <w:t>гетто</w:t>
        </w:r>
      </w:hyperlink>
      <w:r w:rsidRPr="0098778A">
        <w:rPr>
          <w:sz w:val="20"/>
          <w:szCs w:val="20"/>
        </w:rPr>
        <w:t xml:space="preserve">, населенное бедняками, беженцами, проститутками, цыганами, пролетариями и евреями. Вскоре, однако, дела у Якоба начали налаживаться и Фрейды смогли перебраться в более приемлемое для жилья место. Этим же временем датировано первое </w:t>
      </w:r>
      <w:r w:rsidRPr="0098778A">
        <w:rPr>
          <w:sz w:val="20"/>
          <w:szCs w:val="20"/>
        </w:rPr>
        <w:lastRenderedPageBreak/>
        <w:t>серьёзное увлечение Зигмунда, которое он сохранит впоследствии на всю жизнь - любовь к литературе, которая была привита ему отцом.</w:t>
      </w:r>
    </w:p>
    <w:p w:rsidR="00A70D3A" w:rsidRPr="0098778A" w:rsidRDefault="00A70D3A" w:rsidP="0098778A">
      <w:pPr>
        <w:pStyle w:val="af1"/>
        <w:shd w:val="clear" w:color="auto" w:fill="FFFFFF"/>
        <w:spacing w:before="0" w:beforeAutospacing="0" w:after="0" w:afterAutospacing="0" w:line="233" w:lineRule="auto"/>
        <w:ind w:firstLine="340"/>
        <w:jc w:val="both"/>
        <w:rPr>
          <w:sz w:val="20"/>
          <w:szCs w:val="20"/>
        </w:rPr>
      </w:pPr>
      <w:r w:rsidRPr="0098778A">
        <w:rPr>
          <w:sz w:val="20"/>
          <w:szCs w:val="20"/>
        </w:rPr>
        <w:t>Первоначально обучением сына занималась мать, но затем её сменил Якоб, сильно желавший, чтобы Зигмунд получил хорошее образование и поступил в частную гимназию. Домашняя подготовка сына позволила ему в девятилетнем возрасте сдать вступительный экзамен и поступить в гимназию на год раньше положенного срока. К этому моменту в семье Фрейдов было уже восемь детей, и Зигмунд выделялся среди всех из них своими неординарными умениями и прилежностью к изучению всего нового. Родители всецело поддерживали его и старались создать такую атмосферу в доме, которая бы способствовала успешной учёбе сына. Так, если остальные дети занимались при свечах, Зигмунду была выделена</w:t>
      </w:r>
      <w:r w:rsidRPr="0098778A">
        <w:rPr>
          <w:rStyle w:val="apple-converted-space"/>
          <w:sz w:val="20"/>
          <w:szCs w:val="20"/>
        </w:rPr>
        <w:t> </w:t>
      </w:r>
      <w:hyperlink r:id="rId174" w:tooltip="Керосиновая лампа" w:history="1">
        <w:r w:rsidRPr="0098778A">
          <w:rPr>
            <w:rStyle w:val="af0"/>
            <w:color w:val="auto"/>
            <w:sz w:val="20"/>
            <w:szCs w:val="20"/>
          </w:rPr>
          <w:t>керосиновая лампа</w:t>
        </w:r>
      </w:hyperlink>
      <w:r w:rsidRPr="0098778A">
        <w:rPr>
          <w:rStyle w:val="apple-converted-space"/>
          <w:sz w:val="20"/>
          <w:szCs w:val="20"/>
        </w:rPr>
        <w:t> </w:t>
      </w:r>
      <w:r w:rsidRPr="0098778A">
        <w:rPr>
          <w:sz w:val="20"/>
          <w:szCs w:val="20"/>
        </w:rPr>
        <w:t>и даже отдельная комната. Чтобы ничто не отвлекало его, остальным детям было запрещено заниматься музыкой. Молодой человек серьёзно увлекался</w:t>
      </w:r>
      <w:r w:rsidRPr="0098778A">
        <w:rPr>
          <w:rStyle w:val="apple-converted-space"/>
          <w:sz w:val="20"/>
          <w:szCs w:val="20"/>
        </w:rPr>
        <w:t> </w:t>
      </w:r>
      <w:r w:rsidR="006F13B8" w:rsidRPr="0098778A">
        <w:rPr>
          <w:rStyle w:val="apple-converted-space"/>
          <w:sz w:val="20"/>
          <w:szCs w:val="20"/>
          <w:lang w:val="kk-KZ"/>
        </w:rPr>
        <w:t xml:space="preserve"> </w:t>
      </w:r>
      <w:hyperlink r:id="rId175" w:tooltip="Литература" w:history="1">
        <w:r w:rsidRPr="0098778A">
          <w:rPr>
            <w:rStyle w:val="af0"/>
            <w:color w:val="auto"/>
            <w:sz w:val="20"/>
            <w:szCs w:val="20"/>
          </w:rPr>
          <w:t>литературой</w:t>
        </w:r>
      </w:hyperlink>
      <w:r w:rsidRPr="0098778A">
        <w:rPr>
          <w:rStyle w:val="apple-converted-space"/>
          <w:sz w:val="20"/>
          <w:szCs w:val="20"/>
        </w:rPr>
        <w:t> </w:t>
      </w:r>
      <w:r w:rsidR="006F13B8" w:rsidRPr="0098778A">
        <w:rPr>
          <w:rStyle w:val="apple-converted-space"/>
          <w:sz w:val="20"/>
          <w:szCs w:val="20"/>
          <w:lang w:val="kk-KZ"/>
        </w:rPr>
        <w:t xml:space="preserve"> </w:t>
      </w:r>
      <w:r w:rsidRPr="0098778A">
        <w:rPr>
          <w:sz w:val="20"/>
          <w:szCs w:val="20"/>
        </w:rPr>
        <w:t>и</w:t>
      </w:r>
      <w:r w:rsidRPr="0098778A">
        <w:rPr>
          <w:rStyle w:val="apple-converted-space"/>
          <w:sz w:val="20"/>
          <w:szCs w:val="20"/>
        </w:rPr>
        <w:t> </w:t>
      </w:r>
      <w:r w:rsidR="006F13B8" w:rsidRPr="0098778A">
        <w:rPr>
          <w:rStyle w:val="apple-converted-space"/>
          <w:sz w:val="20"/>
          <w:szCs w:val="20"/>
          <w:lang w:val="kk-KZ"/>
        </w:rPr>
        <w:t xml:space="preserve"> </w:t>
      </w:r>
      <w:hyperlink r:id="rId176" w:tooltip="Философия" w:history="1">
        <w:r w:rsidRPr="0098778A">
          <w:rPr>
            <w:rStyle w:val="af0"/>
            <w:color w:val="auto"/>
            <w:sz w:val="20"/>
            <w:szCs w:val="20"/>
          </w:rPr>
          <w:t>философией</w:t>
        </w:r>
      </w:hyperlink>
      <w:r w:rsidR="006F13B8" w:rsidRPr="0098778A">
        <w:rPr>
          <w:sz w:val="20"/>
          <w:szCs w:val="20"/>
          <w:lang w:val="kk-KZ"/>
        </w:rPr>
        <w:t xml:space="preserve"> </w:t>
      </w:r>
      <w:r w:rsidRPr="0098778A">
        <w:rPr>
          <w:sz w:val="20"/>
          <w:szCs w:val="20"/>
        </w:rPr>
        <w:t>читал</w:t>
      </w:r>
      <w:r w:rsidR="006F13B8" w:rsidRPr="0098778A">
        <w:rPr>
          <w:sz w:val="20"/>
          <w:szCs w:val="20"/>
          <w:lang w:val="kk-KZ"/>
        </w:rPr>
        <w:t xml:space="preserve"> </w:t>
      </w:r>
      <w:r w:rsidRPr="0098778A">
        <w:rPr>
          <w:rStyle w:val="apple-converted-space"/>
          <w:sz w:val="20"/>
          <w:szCs w:val="20"/>
        </w:rPr>
        <w:t> </w:t>
      </w:r>
      <w:hyperlink r:id="rId177" w:tooltip="Шекспир, Уильям" w:history="1">
        <w:r w:rsidRPr="0098778A">
          <w:rPr>
            <w:rStyle w:val="af0"/>
            <w:color w:val="auto"/>
            <w:sz w:val="20"/>
            <w:szCs w:val="20"/>
          </w:rPr>
          <w:t>Шекспира</w:t>
        </w:r>
      </w:hyperlink>
      <w:r w:rsidRPr="0098778A">
        <w:rPr>
          <w:sz w:val="20"/>
          <w:szCs w:val="20"/>
        </w:rPr>
        <w:t>,</w:t>
      </w:r>
      <w:r w:rsidRPr="0098778A">
        <w:rPr>
          <w:rStyle w:val="apple-converted-space"/>
          <w:sz w:val="20"/>
          <w:szCs w:val="20"/>
        </w:rPr>
        <w:t> </w:t>
      </w:r>
      <w:hyperlink r:id="rId178" w:tooltip="Кант, Иммануил" w:history="1">
        <w:r w:rsidRPr="0098778A">
          <w:rPr>
            <w:rStyle w:val="af0"/>
            <w:color w:val="auto"/>
            <w:sz w:val="20"/>
            <w:szCs w:val="20"/>
          </w:rPr>
          <w:t>Канта</w:t>
        </w:r>
      </w:hyperlink>
      <w:r w:rsidRPr="0098778A">
        <w:rPr>
          <w:sz w:val="20"/>
          <w:szCs w:val="20"/>
        </w:rPr>
        <w:t>,</w:t>
      </w:r>
      <w:r w:rsidRPr="0098778A">
        <w:rPr>
          <w:rStyle w:val="apple-converted-space"/>
          <w:sz w:val="20"/>
          <w:szCs w:val="20"/>
        </w:rPr>
        <w:t> </w:t>
      </w:r>
      <w:hyperlink r:id="rId179" w:tooltip="Гегель, Георг Вильгельм Фридрих" w:history="1">
        <w:r w:rsidRPr="0098778A">
          <w:rPr>
            <w:rStyle w:val="af0"/>
            <w:color w:val="auto"/>
            <w:sz w:val="20"/>
            <w:szCs w:val="20"/>
          </w:rPr>
          <w:t>Гегеля</w:t>
        </w:r>
      </w:hyperlink>
      <w:r w:rsidRPr="0098778A">
        <w:rPr>
          <w:sz w:val="20"/>
          <w:szCs w:val="20"/>
        </w:rPr>
        <w:t>,</w:t>
      </w:r>
      <w:r w:rsidRPr="0098778A">
        <w:rPr>
          <w:rStyle w:val="apple-converted-space"/>
          <w:sz w:val="20"/>
          <w:szCs w:val="20"/>
        </w:rPr>
        <w:t> </w:t>
      </w:r>
      <w:hyperlink r:id="rId180" w:tooltip="Шопенгауэр, Артур" w:history="1">
        <w:r w:rsidRPr="0098778A">
          <w:rPr>
            <w:rStyle w:val="af0"/>
            <w:color w:val="auto"/>
            <w:sz w:val="20"/>
            <w:szCs w:val="20"/>
          </w:rPr>
          <w:t>Шопенгауэра</w:t>
        </w:r>
      </w:hyperlink>
      <w:r w:rsidRPr="0098778A">
        <w:rPr>
          <w:sz w:val="20"/>
          <w:szCs w:val="20"/>
        </w:rPr>
        <w:t xml:space="preserve">, </w:t>
      </w:r>
      <w:hyperlink r:id="rId181" w:tooltip="Ницше, Фридрих" w:history="1">
        <w:r w:rsidRPr="0098778A">
          <w:rPr>
            <w:rStyle w:val="af0"/>
            <w:color w:val="auto"/>
            <w:sz w:val="20"/>
            <w:szCs w:val="20"/>
          </w:rPr>
          <w:t>Ницше</w:t>
        </w:r>
      </w:hyperlink>
      <w:r w:rsidRPr="0098778A">
        <w:rPr>
          <w:sz w:val="20"/>
          <w:szCs w:val="20"/>
        </w:rPr>
        <w:t xml:space="preserve">. </w:t>
      </w:r>
      <w:r w:rsidR="006F13B8" w:rsidRPr="0098778A">
        <w:rPr>
          <w:sz w:val="20"/>
          <w:szCs w:val="20"/>
          <w:lang w:val="kk-KZ"/>
        </w:rPr>
        <w:t xml:space="preserve"> </w:t>
      </w:r>
      <w:r w:rsidRPr="0098778A">
        <w:rPr>
          <w:sz w:val="20"/>
          <w:szCs w:val="20"/>
        </w:rPr>
        <w:t xml:space="preserve">Именно эти мыслители оказали на него свое влияние. Обучаясь в гимназии, Зигмунд показал отличные результаты и быстро стал первым учеником в классе, закончив обучение с отличием в возрасте семнадцати лет. </w:t>
      </w:r>
      <w:r w:rsidRPr="0098778A">
        <w:rPr>
          <w:sz w:val="20"/>
          <w:szCs w:val="20"/>
          <w:shd w:val="clear" w:color="auto" w:fill="FFFFFF"/>
        </w:rPr>
        <w:t>Осенью</w:t>
      </w:r>
      <w:r w:rsidR="006F13B8" w:rsidRPr="0098778A">
        <w:rPr>
          <w:sz w:val="20"/>
          <w:szCs w:val="20"/>
          <w:shd w:val="clear" w:color="auto" w:fill="FFFFFF"/>
          <w:lang w:val="kk-KZ"/>
        </w:rPr>
        <w:t xml:space="preserve"> </w:t>
      </w:r>
      <w:r w:rsidRPr="0098778A">
        <w:rPr>
          <w:rStyle w:val="apple-converted-space"/>
          <w:sz w:val="20"/>
          <w:szCs w:val="20"/>
          <w:shd w:val="clear" w:color="auto" w:fill="FFFFFF"/>
        </w:rPr>
        <w:t> </w:t>
      </w:r>
      <w:hyperlink r:id="rId182" w:tooltip="1873 год" w:history="1">
        <w:r w:rsidRPr="0098778A">
          <w:rPr>
            <w:rStyle w:val="af0"/>
            <w:color w:val="auto"/>
            <w:sz w:val="20"/>
            <w:szCs w:val="20"/>
            <w:shd w:val="clear" w:color="auto" w:fill="FFFFFF"/>
          </w:rPr>
          <w:t>1873 года</w:t>
        </w:r>
      </w:hyperlink>
      <w:r w:rsidRPr="0098778A">
        <w:rPr>
          <w:rStyle w:val="apple-converted-space"/>
          <w:sz w:val="20"/>
          <w:szCs w:val="20"/>
          <w:shd w:val="clear" w:color="auto" w:fill="FFFFFF"/>
        </w:rPr>
        <w:t> </w:t>
      </w:r>
      <w:r w:rsidR="006F13B8" w:rsidRPr="0098778A">
        <w:rPr>
          <w:rStyle w:val="apple-converted-space"/>
          <w:sz w:val="20"/>
          <w:szCs w:val="20"/>
          <w:shd w:val="clear" w:color="auto" w:fill="FFFFFF"/>
          <w:lang w:val="kk-KZ"/>
        </w:rPr>
        <w:t xml:space="preserve"> </w:t>
      </w:r>
      <w:r w:rsidRPr="0098778A">
        <w:rPr>
          <w:sz w:val="20"/>
          <w:szCs w:val="20"/>
          <w:shd w:val="clear" w:color="auto" w:fill="FFFFFF"/>
        </w:rPr>
        <w:t>Зигмунд Фрейд, в возрасте семнадцати лет, поступил на медицинский факультет</w:t>
      </w:r>
      <w:r w:rsidR="006F13B8" w:rsidRPr="0098778A">
        <w:rPr>
          <w:rStyle w:val="apple-converted-space"/>
          <w:sz w:val="20"/>
          <w:szCs w:val="20"/>
          <w:shd w:val="clear" w:color="auto" w:fill="FFFFFF"/>
          <w:lang w:val="kk-KZ"/>
        </w:rPr>
        <w:t xml:space="preserve"> </w:t>
      </w:r>
      <w:hyperlink r:id="rId183" w:tooltip="Венский университет" w:history="1">
        <w:r w:rsidRPr="0098778A">
          <w:rPr>
            <w:rStyle w:val="af0"/>
            <w:color w:val="auto"/>
            <w:sz w:val="20"/>
            <w:szCs w:val="20"/>
            <w:shd w:val="clear" w:color="auto" w:fill="FFFFFF"/>
          </w:rPr>
          <w:t>Венского университета</w:t>
        </w:r>
      </w:hyperlink>
      <w:r w:rsidRPr="0098778A">
        <w:rPr>
          <w:sz w:val="20"/>
          <w:szCs w:val="20"/>
          <w:shd w:val="clear" w:color="auto" w:fill="FFFFFF"/>
        </w:rPr>
        <w:t>. Ученые, оказавшие значительное влияние на Фрейда в период его профессионального становления – это ученые Э. Брюкке и Т. Мейнерт.</w:t>
      </w:r>
    </w:p>
    <w:p w:rsidR="00A70D3A" w:rsidRPr="0098778A" w:rsidRDefault="00A70D3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Фрейд был материалистом. Для него не существовало идеального мира. Даже в определении счастья он придерживался материального определения. Для Фрейда не было счастьем растить детей или быть с любимым человеком. Он говорил, что «в определенном смысле то, что мы называем счастьем случается в результате удовлетворения длительное  время сдерживаемых потребностей». </w:t>
      </w:r>
    </w:p>
    <w:p w:rsidR="00A70D3A" w:rsidRPr="0098778A" w:rsidRDefault="00A70D3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Под свободой он предполагал ответственность, которая страшит большинство людей. Поэтому, он думал, что люди не хотят свободы. </w:t>
      </w:r>
    </w:p>
    <w:p w:rsidR="00A70D3A" w:rsidRPr="0098778A" w:rsidRDefault="00A70D3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Для Фрейда вопрос о смысле человеческой жизни ставился бесчисленное количество раз. Он говорил, что «удовлетворительный ответ на него пока что не найден, может быть его вообще не найти. Его предпосылкой является человеческое сомнение, с многообразными проявлениями которого мы уже знакомы. Ведь не говорят о смысле жизни животных, разве что в связи с их предназначением служить человеку»… </w:t>
      </w:r>
    </w:p>
    <w:p w:rsidR="00A70D3A" w:rsidRPr="0098778A" w:rsidRDefault="00A70D3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Фрейд был сторонником Чарльза Дарвина. Для него единственной целью в жизни являлся сам процесс существования, то есть вечная борьба за существование. </w:t>
      </w:r>
    </w:p>
    <w:p w:rsidR="00A70D3A" w:rsidRPr="0098778A" w:rsidRDefault="00A70D3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своей натуре Фрейд был одиноким человеком. Это можно заметить из высказывания: «Мы входим в этот мир одинокими и одинокими покидаем его».</w:t>
      </w:r>
    </w:p>
    <w:p w:rsidR="00A70D3A" w:rsidRPr="0098778A" w:rsidRDefault="00A70D3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Фрейд был убежденным атеистом. </w:t>
      </w:r>
      <w:r w:rsidRPr="0098778A">
        <w:rPr>
          <w:rFonts w:ascii="Times New Roman" w:hAnsi="Times New Roman"/>
          <w:sz w:val="20"/>
          <w:szCs w:val="20"/>
          <w:shd w:val="clear" w:color="auto" w:fill="FFFFFF"/>
        </w:rPr>
        <w:t>В своей книге «</w:t>
      </w:r>
      <w:hyperlink r:id="rId184" w:tooltip="Будущее одной иллюзии" w:history="1">
        <w:r w:rsidRPr="0098778A">
          <w:rPr>
            <w:rStyle w:val="af0"/>
            <w:rFonts w:ascii="Times New Roman" w:hAnsi="Times New Roman"/>
            <w:color w:val="auto"/>
            <w:sz w:val="20"/>
            <w:szCs w:val="20"/>
            <w:shd w:val="clear" w:color="auto" w:fill="FFFFFF"/>
          </w:rPr>
          <w:t>Будущее одной иллюзии</w:t>
        </w:r>
      </w:hyperlink>
      <w:r w:rsidRPr="0098778A">
        <w:rPr>
          <w:rFonts w:ascii="Times New Roman" w:hAnsi="Times New Roman"/>
          <w:sz w:val="20"/>
          <w:szCs w:val="20"/>
          <w:shd w:val="clear" w:color="auto" w:fill="FFFFFF"/>
        </w:rPr>
        <w:t xml:space="preserve">» Фрейд отзывается о религии как об иллюзии, которая является, «по-видимому, самым главным из психических изобретений цивилизации»,  приходит к выводу, что все религиозные верования являются «иллюзиями, неподверженными доказательствам». Вот что он отзывался о религии в своей книге </w:t>
      </w:r>
      <w:r w:rsidRPr="0098778A">
        <w:rPr>
          <w:rFonts w:ascii="Times New Roman" w:hAnsi="Times New Roman"/>
          <w:sz w:val="20"/>
          <w:szCs w:val="20"/>
        </w:rPr>
        <w:t>«</w:t>
      </w:r>
      <w:hyperlink r:id="rId185" w:tooltip="Недовольство культурой" w:history="1">
        <w:r w:rsidRPr="0098778A">
          <w:rPr>
            <w:rStyle w:val="af0"/>
            <w:rFonts w:ascii="Times New Roman" w:hAnsi="Times New Roman"/>
            <w:color w:val="auto"/>
            <w:sz w:val="20"/>
            <w:szCs w:val="20"/>
          </w:rPr>
          <w:t>Недовольство культурой</w:t>
        </w:r>
      </w:hyperlink>
      <w:r w:rsidRPr="0098778A">
        <w:rPr>
          <w:rFonts w:ascii="Times New Roman" w:hAnsi="Times New Roman"/>
          <w:sz w:val="20"/>
          <w:szCs w:val="20"/>
        </w:rPr>
        <w:t>»: «Впрочем, можно предположить, что у каждого из нас есть свой «пунктик», и мы ведем себя подобно параноику, желая своими мечтаниями исправить ту или иную невыносимую сторону мира, привнося свои иллюзии в реальность. На особую значимость претендует тот случай, когда множество людей совместными усилиями пытаются обеспечить себе счастье и защиту от страданий путем иллюзорного преобразования действительности. Мы должны признать религии человечества видами такого массового безумия. Естественно, каждый, сопричастный этому безумию, таковым себя не считает».</w:t>
      </w:r>
    </w:p>
    <w:p w:rsidR="00A70D3A" w:rsidRPr="0098778A" w:rsidRDefault="00A70D3A"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shd w:val="clear" w:color="auto" w:fill="FFFFFF"/>
        </w:rPr>
        <w:t xml:space="preserve">Концепции Фрейда затрагивают такие остро-этические проблемы, как </w:t>
      </w:r>
      <w:hyperlink r:id="rId186" w:tooltip="Инцест" w:history="1">
        <w:r w:rsidRPr="0098778A">
          <w:rPr>
            <w:rFonts w:ascii="Times New Roman" w:hAnsi="Times New Roman"/>
            <w:sz w:val="20"/>
            <w:szCs w:val="20"/>
          </w:rPr>
          <w:t>инцест</w:t>
        </w:r>
      </w:hyperlink>
      <w:r w:rsidRPr="0098778A">
        <w:rPr>
          <w:rFonts w:ascii="Times New Roman" w:hAnsi="Times New Roman"/>
          <w:sz w:val="20"/>
          <w:szCs w:val="20"/>
        </w:rPr>
        <w:t>, </w:t>
      </w:r>
      <w:hyperlink r:id="rId187" w:tooltip="Гомосексуализм" w:history="1">
        <w:r w:rsidRPr="0098778A">
          <w:rPr>
            <w:rFonts w:ascii="Times New Roman" w:hAnsi="Times New Roman"/>
            <w:sz w:val="20"/>
            <w:szCs w:val="20"/>
          </w:rPr>
          <w:t>гомосексуализм</w:t>
        </w:r>
      </w:hyperlink>
      <w:r w:rsidRPr="0098778A">
        <w:rPr>
          <w:rFonts w:ascii="Times New Roman" w:hAnsi="Times New Roman"/>
          <w:sz w:val="20"/>
          <w:szCs w:val="20"/>
        </w:rPr>
        <w:t>, причины появления </w:t>
      </w:r>
      <w:hyperlink r:id="rId188" w:tooltip="Табу" w:history="1">
        <w:r w:rsidRPr="0098778A">
          <w:rPr>
            <w:rFonts w:ascii="Times New Roman" w:hAnsi="Times New Roman"/>
            <w:sz w:val="20"/>
            <w:szCs w:val="20"/>
          </w:rPr>
          <w:t>табу</w:t>
        </w:r>
      </w:hyperlink>
      <w:r w:rsidRPr="0098778A">
        <w:rPr>
          <w:rFonts w:ascii="Times New Roman" w:hAnsi="Times New Roman"/>
          <w:sz w:val="20"/>
          <w:szCs w:val="20"/>
        </w:rPr>
        <w:t>, явление </w:t>
      </w:r>
      <w:hyperlink r:id="rId189" w:tooltip="Вождизм" w:history="1">
        <w:r w:rsidRPr="0098778A">
          <w:rPr>
            <w:rFonts w:ascii="Times New Roman" w:hAnsi="Times New Roman"/>
            <w:sz w:val="20"/>
            <w:szCs w:val="20"/>
          </w:rPr>
          <w:t>вождизма</w:t>
        </w:r>
      </w:hyperlink>
      <w:r w:rsidRPr="0098778A">
        <w:rPr>
          <w:rFonts w:ascii="Times New Roman" w:hAnsi="Times New Roman"/>
          <w:sz w:val="20"/>
          <w:szCs w:val="20"/>
        </w:rPr>
        <w:t>, происхождение монотеистических религий.</w:t>
      </w:r>
    </w:p>
    <w:p w:rsidR="00A70D3A" w:rsidRPr="0098778A" w:rsidRDefault="00A70D3A"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Тогда было такое время, когда инцест – </w:t>
      </w:r>
      <w:r w:rsidRPr="0098778A">
        <w:rPr>
          <w:rStyle w:val="apple-converted-space"/>
          <w:rFonts w:ascii="Times New Roman" w:hAnsi="Times New Roman"/>
          <w:sz w:val="20"/>
          <w:szCs w:val="20"/>
          <w:shd w:val="clear" w:color="auto" w:fill="FFFFFF"/>
        </w:rPr>
        <w:t> </w:t>
      </w:r>
      <w:hyperlink r:id="rId190" w:tooltip="Секс" w:history="1">
        <w:r w:rsidRPr="0098778A">
          <w:rPr>
            <w:rStyle w:val="af0"/>
            <w:rFonts w:ascii="Times New Roman" w:hAnsi="Times New Roman"/>
            <w:color w:val="auto"/>
            <w:sz w:val="20"/>
            <w:szCs w:val="20"/>
            <w:shd w:val="clear" w:color="auto" w:fill="FFFFFF"/>
          </w:rPr>
          <w:t>половая связь</w:t>
        </w:r>
      </w:hyperlink>
      <w:r w:rsidRPr="0098778A">
        <w:rPr>
          <w:rStyle w:val="apple-converted-space"/>
          <w:rFonts w:ascii="Times New Roman" w:hAnsi="Times New Roman"/>
          <w:sz w:val="20"/>
          <w:szCs w:val="20"/>
          <w:shd w:val="clear" w:color="auto" w:fill="FFFFFF"/>
        </w:rPr>
        <w:t> </w:t>
      </w:r>
      <w:r w:rsidRPr="0098778A">
        <w:rPr>
          <w:rFonts w:ascii="Times New Roman" w:hAnsi="Times New Roman"/>
          <w:sz w:val="20"/>
          <w:szCs w:val="20"/>
          <w:shd w:val="clear" w:color="auto" w:fill="FFFFFF"/>
        </w:rPr>
        <w:t>между близкими кровными родственниками, гомосексуализм были вещами абсурдными и за это могли даже казнить. А положительные отзывы о таких явлениях порицались. Но Фрейд не боялся осуждения и отчуждения со стороны людей. Вот как он говорит о гомосексуальности: «Гомосексуальность</w:t>
      </w:r>
      <w:r w:rsidRPr="0098778A">
        <w:rPr>
          <w:rFonts w:ascii="Times New Roman" w:hAnsi="Times New Roman"/>
          <w:sz w:val="20"/>
          <w:szCs w:val="20"/>
          <w:bdr w:val="none" w:sz="0" w:space="0" w:color="auto" w:frame="1"/>
          <w:shd w:val="clear" w:color="auto" w:fill="FFFFFF"/>
        </w:rPr>
        <w:t>,</w:t>
      </w:r>
      <w:r w:rsidRPr="0098778A">
        <w:rPr>
          <w:rStyle w:val="apple-converted-space"/>
          <w:rFonts w:ascii="Times New Roman" w:hAnsi="Times New Roman"/>
          <w:sz w:val="20"/>
          <w:szCs w:val="20"/>
          <w:bdr w:val="none" w:sz="0" w:space="0" w:color="auto" w:frame="1"/>
          <w:shd w:val="clear" w:color="auto" w:fill="FFFFFF"/>
        </w:rPr>
        <w:t> </w:t>
      </w:r>
      <w:r w:rsidRPr="0098778A">
        <w:rPr>
          <w:rFonts w:ascii="Times New Roman" w:hAnsi="Times New Roman"/>
          <w:sz w:val="20"/>
          <w:szCs w:val="20"/>
          <w:shd w:val="clear" w:color="auto" w:fill="FFFFFF"/>
        </w:rPr>
        <w:t>несомненно</w:t>
      </w:r>
      <w:r w:rsidRPr="0098778A">
        <w:rPr>
          <w:rFonts w:ascii="Times New Roman" w:hAnsi="Times New Roman"/>
          <w:sz w:val="20"/>
          <w:szCs w:val="20"/>
          <w:bdr w:val="none" w:sz="0" w:space="0" w:color="auto" w:frame="1"/>
          <w:shd w:val="clear" w:color="auto" w:fill="FFFFFF"/>
        </w:rPr>
        <w:t>,</w:t>
      </w:r>
      <w:r w:rsidRPr="0098778A">
        <w:rPr>
          <w:rStyle w:val="apple-converted-space"/>
          <w:rFonts w:ascii="Times New Roman" w:hAnsi="Times New Roman"/>
          <w:sz w:val="20"/>
          <w:szCs w:val="20"/>
          <w:bdr w:val="none" w:sz="0" w:space="0" w:color="auto" w:frame="1"/>
          <w:shd w:val="clear" w:color="auto" w:fill="FFFFFF"/>
        </w:rPr>
        <w:t> </w:t>
      </w:r>
      <w:r w:rsidRPr="0098778A">
        <w:rPr>
          <w:rFonts w:ascii="Times New Roman" w:hAnsi="Times New Roman"/>
          <w:sz w:val="20"/>
          <w:szCs w:val="20"/>
          <w:shd w:val="clear" w:color="auto" w:fill="FFFFFF"/>
        </w:rPr>
        <w:t>не преимущество</w:t>
      </w:r>
      <w:r w:rsidRPr="0098778A">
        <w:rPr>
          <w:rFonts w:ascii="Times New Roman" w:hAnsi="Times New Roman"/>
          <w:sz w:val="20"/>
          <w:szCs w:val="20"/>
          <w:bdr w:val="none" w:sz="0" w:space="0" w:color="auto" w:frame="1"/>
          <w:shd w:val="clear" w:color="auto" w:fill="FFFFFF"/>
        </w:rPr>
        <w:t>,</w:t>
      </w:r>
      <w:r w:rsidRPr="0098778A">
        <w:rPr>
          <w:rStyle w:val="apple-converted-space"/>
          <w:rFonts w:ascii="Times New Roman" w:hAnsi="Times New Roman"/>
          <w:sz w:val="20"/>
          <w:szCs w:val="20"/>
          <w:bdr w:val="none" w:sz="0" w:space="0" w:color="auto" w:frame="1"/>
          <w:shd w:val="clear" w:color="auto" w:fill="FFFFFF"/>
        </w:rPr>
        <w:t> </w:t>
      </w:r>
      <w:r w:rsidRPr="0098778A">
        <w:rPr>
          <w:rFonts w:ascii="Times New Roman" w:hAnsi="Times New Roman"/>
          <w:sz w:val="20"/>
          <w:szCs w:val="20"/>
          <w:shd w:val="clear" w:color="auto" w:fill="FFFFFF"/>
        </w:rPr>
        <w:t>но в ней нет и ничего постыдного</w:t>
      </w:r>
      <w:r w:rsidRPr="0098778A">
        <w:rPr>
          <w:rFonts w:ascii="Times New Roman" w:hAnsi="Times New Roman"/>
          <w:sz w:val="20"/>
          <w:szCs w:val="20"/>
          <w:bdr w:val="none" w:sz="0" w:space="0" w:color="auto" w:frame="1"/>
          <w:shd w:val="clear" w:color="auto" w:fill="FFFFFF"/>
        </w:rPr>
        <w:t>,</w:t>
      </w:r>
      <w:r w:rsidRPr="0098778A">
        <w:rPr>
          <w:rStyle w:val="apple-converted-space"/>
          <w:rFonts w:ascii="Times New Roman" w:hAnsi="Times New Roman"/>
          <w:sz w:val="20"/>
          <w:szCs w:val="20"/>
          <w:bdr w:val="none" w:sz="0" w:space="0" w:color="auto" w:frame="1"/>
          <w:shd w:val="clear" w:color="auto" w:fill="FFFFFF"/>
        </w:rPr>
        <w:t> </w:t>
      </w:r>
      <w:r w:rsidRPr="0098778A">
        <w:rPr>
          <w:rFonts w:ascii="Times New Roman" w:hAnsi="Times New Roman"/>
          <w:sz w:val="20"/>
          <w:szCs w:val="20"/>
          <w:shd w:val="clear" w:color="auto" w:fill="FFFFFF"/>
        </w:rPr>
        <w:t>это не порок и не унижение; нельзя считать ее и болезнью; мы считаем ее разновидностью сексуальной функции</w:t>
      </w:r>
      <w:r w:rsidRPr="0098778A">
        <w:rPr>
          <w:rFonts w:ascii="Times New Roman" w:hAnsi="Times New Roman"/>
          <w:sz w:val="20"/>
          <w:szCs w:val="20"/>
          <w:bdr w:val="none" w:sz="0" w:space="0" w:color="auto" w:frame="1"/>
          <w:shd w:val="clear" w:color="auto" w:fill="FFFFFF"/>
        </w:rPr>
        <w:t>,</w:t>
      </w:r>
      <w:r w:rsidRPr="0098778A">
        <w:rPr>
          <w:rStyle w:val="apple-converted-space"/>
          <w:rFonts w:ascii="Times New Roman" w:hAnsi="Times New Roman"/>
          <w:sz w:val="20"/>
          <w:szCs w:val="20"/>
          <w:bdr w:val="none" w:sz="0" w:space="0" w:color="auto" w:frame="1"/>
          <w:shd w:val="clear" w:color="auto" w:fill="FFFFFF"/>
        </w:rPr>
        <w:t> </w:t>
      </w:r>
      <w:r w:rsidRPr="0098778A">
        <w:rPr>
          <w:rFonts w:ascii="Times New Roman" w:hAnsi="Times New Roman"/>
          <w:sz w:val="20"/>
          <w:szCs w:val="20"/>
          <w:shd w:val="clear" w:color="auto" w:fill="FFFFFF"/>
        </w:rPr>
        <w:t>вызванной известной приостановкой сексуального развития. Многие лица древних и новых времен</w:t>
      </w:r>
      <w:r w:rsidRPr="0098778A">
        <w:rPr>
          <w:rFonts w:ascii="Times New Roman" w:hAnsi="Times New Roman"/>
          <w:sz w:val="20"/>
          <w:szCs w:val="20"/>
          <w:bdr w:val="none" w:sz="0" w:space="0" w:color="auto" w:frame="1"/>
          <w:shd w:val="clear" w:color="auto" w:fill="FFFFFF"/>
        </w:rPr>
        <w:t xml:space="preserve">, </w:t>
      </w:r>
      <w:r w:rsidRPr="0098778A">
        <w:rPr>
          <w:rFonts w:ascii="Times New Roman" w:hAnsi="Times New Roman"/>
          <w:sz w:val="20"/>
          <w:szCs w:val="20"/>
          <w:shd w:val="clear" w:color="auto" w:fill="FFFFFF"/>
        </w:rPr>
        <w:t>достойные высокого уважения</w:t>
      </w:r>
      <w:r w:rsidRPr="0098778A">
        <w:rPr>
          <w:rFonts w:ascii="Times New Roman" w:hAnsi="Times New Roman"/>
          <w:sz w:val="20"/>
          <w:szCs w:val="20"/>
          <w:bdr w:val="none" w:sz="0" w:space="0" w:color="auto" w:frame="1"/>
          <w:shd w:val="clear" w:color="auto" w:fill="FFFFFF"/>
        </w:rPr>
        <w:t>,</w:t>
      </w:r>
      <w:r w:rsidRPr="0098778A">
        <w:rPr>
          <w:rStyle w:val="apple-converted-space"/>
          <w:rFonts w:ascii="Times New Roman" w:hAnsi="Times New Roman"/>
          <w:sz w:val="20"/>
          <w:szCs w:val="20"/>
          <w:bdr w:val="none" w:sz="0" w:space="0" w:color="auto" w:frame="1"/>
          <w:shd w:val="clear" w:color="auto" w:fill="FFFFFF"/>
        </w:rPr>
        <w:t> </w:t>
      </w:r>
      <w:r w:rsidRPr="0098778A">
        <w:rPr>
          <w:rFonts w:ascii="Times New Roman" w:hAnsi="Times New Roman"/>
          <w:sz w:val="20"/>
          <w:szCs w:val="20"/>
          <w:shd w:val="clear" w:color="auto" w:fill="FFFFFF"/>
        </w:rPr>
        <w:t>были гомосексуалами</w:t>
      </w:r>
      <w:r w:rsidRPr="0098778A">
        <w:rPr>
          <w:rFonts w:ascii="Times New Roman" w:hAnsi="Times New Roman"/>
          <w:sz w:val="20"/>
          <w:szCs w:val="20"/>
          <w:bdr w:val="none" w:sz="0" w:space="0" w:color="auto" w:frame="1"/>
          <w:shd w:val="clear" w:color="auto" w:fill="FFFFFF"/>
        </w:rPr>
        <w:t>,</w:t>
      </w:r>
      <w:r w:rsidRPr="0098778A">
        <w:rPr>
          <w:rStyle w:val="apple-converted-space"/>
          <w:rFonts w:ascii="Times New Roman" w:hAnsi="Times New Roman"/>
          <w:sz w:val="20"/>
          <w:szCs w:val="20"/>
          <w:bdr w:val="none" w:sz="0" w:space="0" w:color="auto" w:frame="1"/>
          <w:shd w:val="clear" w:color="auto" w:fill="FFFFFF"/>
        </w:rPr>
        <w:t> </w:t>
      </w:r>
      <w:r w:rsidRPr="0098778A">
        <w:rPr>
          <w:rFonts w:ascii="Times New Roman" w:hAnsi="Times New Roman"/>
          <w:sz w:val="20"/>
          <w:szCs w:val="20"/>
          <w:shd w:val="clear" w:color="auto" w:fill="FFFFFF"/>
        </w:rPr>
        <w:t xml:space="preserve">среди них — ряд величайших людей… Преследование гомосексуальности как преступления — большая несправедливость и к тому же жестокость». Также монотеизм - </w:t>
      </w:r>
      <w:r w:rsidRPr="0098778A">
        <w:rPr>
          <w:rFonts w:ascii="Times New Roman" w:hAnsi="Times New Roman"/>
          <w:sz w:val="20"/>
          <w:szCs w:val="20"/>
        </w:rPr>
        <w:t>выдвижение собственной версии также встречало неприятие у религиозных граждан.</w:t>
      </w:r>
    </w:p>
    <w:p w:rsidR="00A70D3A" w:rsidRPr="0098778A" w:rsidRDefault="00A70D3A"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Фрейд является </w:t>
      </w:r>
      <w:r w:rsidRPr="0098778A">
        <w:rPr>
          <w:rFonts w:ascii="Times New Roman" w:hAnsi="Times New Roman"/>
          <w:sz w:val="20"/>
          <w:szCs w:val="20"/>
          <w:shd w:val="clear" w:color="auto" w:fill="FFFFFF"/>
        </w:rPr>
        <w:t>основателем психоаналитической школы в психологии, направления, распространявшего теорию, согласно которой значительная часть поведения человека управляется бессознательными мотивами, имеющими скрытый сексуальный подтекст. Его работы: «Толкование сновидений» (1899), «Психопаталогия обыденной жизни» (1901), «Три очерка по теории сексуальности» (1905), «Тотем и табу» (1913), «По ту сторону принципа удовольствия» (1920), «Будущее одной иллюзии» (1927), «Недовольство культурой»</w:t>
      </w:r>
      <w:r w:rsidRPr="0098778A">
        <w:rPr>
          <w:rFonts w:ascii="Times New Roman" w:hAnsi="Times New Roman"/>
          <w:sz w:val="20"/>
          <w:szCs w:val="20"/>
        </w:rPr>
        <w:t xml:space="preserve"> (1930). Среди его работ также есть работа «Табу девственности», что мы советуем почитать. Вообще все его работы довольно таки очень интересны. В них можно заметить новизну и революционный дух, а также новое, совсем неизведанное направление мысли. Но также нужно заметить, что Фрейд </w:t>
      </w:r>
      <w:r w:rsidRPr="0098778A">
        <w:rPr>
          <w:rFonts w:ascii="Times New Roman" w:hAnsi="Times New Roman"/>
          <w:sz w:val="20"/>
          <w:szCs w:val="20"/>
          <w:shd w:val="clear" w:color="auto" w:fill="FFFFFF"/>
        </w:rPr>
        <w:t>некоторое время употреблял</w:t>
      </w:r>
      <w:r w:rsidRPr="0098778A">
        <w:rPr>
          <w:rStyle w:val="apple-converted-space"/>
          <w:rFonts w:ascii="Times New Roman" w:hAnsi="Times New Roman"/>
          <w:sz w:val="20"/>
          <w:szCs w:val="20"/>
          <w:shd w:val="clear" w:color="auto" w:fill="FFFFFF"/>
        </w:rPr>
        <w:t> </w:t>
      </w:r>
      <w:hyperlink r:id="rId191" w:tooltip="Кокаин" w:history="1">
        <w:r w:rsidRPr="0098778A">
          <w:rPr>
            <w:rStyle w:val="af0"/>
            <w:rFonts w:ascii="Times New Roman" w:hAnsi="Times New Roman"/>
            <w:color w:val="auto"/>
            <w:sz w:val="20"/>
            <w:szCs w:val="20"/>
            <w:shd w:val="clear" w:color="auto" w:fill="FFFFFF"/>
          </w:rPr>
          <w:t>кокаин</w:t>
        </w:r>
      </w:hyperlink>
      <w:r w:rsidRPr="0098778A">
        <w:rPr>
          <w:rFonts w:ascii="Times New Roman" w:hAnsi="Times New Roman"/>
          <w:sz w:val="20"/>
          <w:szCs w:val="20"/>
          <w:shd w:val="clear" w:color="auto" w:fill="FFFFFF"/>
        </w:rPr>
        <w:t>, исследуя его влияние на организм человека, и даже прописывал его своим пациентам. Позднее он признал это вещество опасным наркотиком и отказался от него в своей практике. Он был заядлым курильщиком и жалел тех людей, которые лишены «величайшего в жизни удовольствия», как курение. Впоследствии он умер от рака губы. Летом</w:t>
      </w:r>
      <w:r w:rsidRPr="0098778A">
        <w:rPr>
          <w:rStyle w:val="apple-converted-space"/>
          <w:rFonts w:ascii="Times New Roman" w:hAnsi="Times New Roman"/>
          <w:sz w:val="20"/>
          <w:szCs w:val="20"/>
          <w:shd w:val="clear" w:color="auto" w:fill="FFFFFF"/>
        </w:rPr>
        <w:t> </w:t>
      </w:r>
      <w:hyperlink r:id="rId192" w:tooltip="1939 год" w:history="1">
        <w:r w:rsidRPr="0098778A">
          <w:rPr>
            <w:rStyle w:val="af0"/>
            <w:rFonts w:ascii="Times New Roman" w:hAnsi="Times New Roman"/>
            <w:color w:val="auto"/>
            <w:sz w:val="20"/>
            <w:szCs w:val="20"/>
            <w:shd w:val="clear" w:color="auto" w:fill="FFFFFF"/>
          </w:rPr>
          <w:t>1939 года</w:t>
        </w:r>
      </w:hyperlink>
      <w:r w:rsidRPr="0098778A">
        <w:rPr>
          <w:rStyle w:val="apple-converted-space"/>
          <w:rFonts w:ascii="Times New Roman" w:hAnsi="Times New Roman"/>
          <w:sz w:val="20"/>
          <w:szCs w:val="20"/>
          <w:shd w:val="clear" w:color="auto" w:fill="FFFFFF"/>
        </w:rPr>
        <w:t> </w:t>
      </w:r>
      <w:r w:rsidRPr="0098778A">
        <w:rPr>
          <w:rFonts w:ascii="Times New Roman" w:hAnsi="Times New Roman"/>
          <w:sz w:val="20"/>
          <w:szCs w:val="20"/>
          <w:shd w:val="clear" w:color="auto" w:fill="FFFFFF"/>
        </w:rPr>
        <w:t>Фрейд как никогда раньше мучился от прогрессирующей болезни — он чувствовал приближающуюся смерть. Простившись с близкими, учёный обратился к ухаживавшему за ним доктору</w:t>
      </w:r>
      <w:r w:rsidRPr="0098778A">
        <w:rPr>
          <w:rStyle w:val="apple-converted-space"/>
          <w:rFonts w:ascii="Times New Roman" w:hAnsi="Times New Roman"/>
          <w:sz w:val="20"/>
          <w:szCs w:val="20"/>
          <w:shd w:val="clear" w:color="auto" w:fill="FFFFFF"/>
        </w:rPr>
        <w:t> </w:t>
      </w:r>
      <w:hyperlink r:id="rId193" w:tooltip="Шур, Макс (страница отсутствует)" w:history="1">
        <w:r w:rsidRPr="0098778A">
          <w:rPr>
            <w:rStyle w:val="af0"/>
            <w:rFonts w:ascii="Times New Roman" w:hAnsi="Times New Roman"/>
            <w:color w:val="auto"/>
            <w:sz w:val="20"/>
            <w:szCs w:val="20"/>
            <w:shd w:val="clear" w:color="auto" w:fill="FFFFFF"/>
          </w:rPr>
          <w:t xml:space="preserve">Максу </w:t>
        </w:r>
        <w:r w:rsidRPr="0098778A">
          <w:rPr>
            <w:rStyle w:val="af0"/>
            <w:rFonts w:ascii="Times New Roman" w:hAnsi="Times New Roman"/>
            <w:color w:val="auto"/>
            <w:sz w:val="20"/>
            <w:szCs w:val="20"/>
            <w:shd w:val="clear" w:color="auto" w:fill="FFFFFF"/>
          </w:rPr>
          <w:lastRenderedPageBreak/>
          <w:t>Шуру</w:t>
        </w:r>
      </w:hyperlink>
      <w:r w:rsidRPr="0098778A">
        <w:rPr>
          <w:rFonts w:ascii="Times New Roman" w:hAnsi="Times New Roman"/>
          <w:sz w:val="20"/>
          <w:szCs w:val="20"/>
          <w:shd w:val="clear" w:color="auto" w:fill="FFFFFF"/>
        </w:rPr>
        <w:t xml:space="preserve">. </w:t>
      </w:r>
      <w:hyperlink r:id="rId194" w:tooltip="23 сентября" w:history="1">
        <w:r w:rsidRPr="0098778A">
          <w:rPr>
            <w:rStyle w:val="af0"/>
            <w:rFonts w:ascii="Times New Roman" w:hAnsi="Times New Roman"/>
            <w:color w:val="auto"/>
            <w:sz w:val="20"/>
            <w:szCs w:val="20"/>
            <w:shd w:val="clear" w:color="auto" w:fill="FFFFFF"/>
          </w:rPr>
          <w:t>23 сентября</w:t>
        </w:r>
      </w:hyperlink>
      <w:r w:rsidRPr="0098778A">
        <w:rPr>
          <w:rStyle w:val="apple-converted-space"/>
          <w:rFonts w:ascii="Times New Roman" w:hAnsi="Times New Roman"/>
          <w:sz w:val="20"/>
          <w:szCs w:val="20"/>
          <w:shd w:val="clear" w:color="auto" w:fill="FFFFFF"/>
        </w:rPr>
        <w:t> </w:t>
      </w:r>
      <w:r w:rsidRPr="0098778A">
        <w:rPr>
          <w:rFonts w:ascii="Times New Roman" w:hAnsi="Times New Roman"/>
          <w:sz w:val="20"/>
          <w:szCs w:val="20"/>
          <w:shd w:val="clear" w:color="auto" w:fill="FFFFFF"/>
        </w:rPr>
        <w:t>Шур ввёл Фрейду несколько кубиков</w:t>
      </w:r>
      <w:r w:rsidRPr="0098778A">
        <w:rPr>
          <w:rStyle w:val="apple-converted-space"/>
          <w:rFonts w:ascii="Times New Roman" w:hAnsi="Times New Roman"/>
          <w:sz w:val="20"/>
          <w:szCs w:val="20"/>
          <w:shd w:val="clear" w:color="auto" w:fill="FFFFFF"/>
        </w:rPr>
        <w:t> </w:t>
      </w:r>
      <w:hyperlink r:id="rId195" w:tooltip="Морфин" w:history="1">
        <w:r w:rsidRPr="0098778A">
          <w:rPr>
            <w:rStyle w:val="af0"/>
            <w:rFonts w:ascii="Times New Roman" w:hAnsi="Times New Roman"/>
            <w:color w:val="auto"/>
            <w:sz w:val="20"/>
            <w:szCs w:val="20"/>
            <w:shd w:val="clear" w:color="auto" w:fill="FFFFFF"/>
          </w:rPr>
          <w:t>морфия</w:t>
        </w:r>
      </w:hyperlink>
      <w:r w:rsidRPr="0098778A">
        <w:rPr>
          <w:rFonts w:ascii="Times New Roman" w:hAnsi="Times New Roman"/>
          <w:sz w:val="20"/>
          <w:szCs w:val="20"/>
          <w:shd w:val="clear" w:color="auto" w:fill="FFFFFF"/>
        </w:rPr>
        <w:t> — дозу, достаточную для прерывания жизни ослабленного болезнью старого человека. В три часа утра З. Фрейд умер. Тело учёного было кремировано в</w:t>
      </w:r>
      <w:r w:rsidRPr="0098778A">
        <w:rPr>
          <w:rStyle w:val="apple-converted-space"/>
          <w:rFonts w:ascii="Times New Roman" w:hAnsi="Times New Roman"/>
          <w:sz w:val="20"/>
          <w:szCs w:val="20"/>
          <w:shd w:val="clear" w:color="auto" w:fill="FFFFFF"/>
        </w:rPr>
        <w:t> </w:t>
      </w:r>
      <w:hyperlink r:id="rId196" w:tooltip="Голдерс-Грин (крематорий)" w:history="1">
        <w:r w:rsidRPr="0098778A">
          <w:rPr>
            <w:rStyle w:val="af0"/>
            <w:rFonts w:ascii="Times New Roman" w:hAnsi="Times New Roman"/>
            <w:color w:val="auto"/>
            <w:sz w:val="20"/>
            <w:szCs w:val="20"/>
            <w:shd w:val="clear" w:color="auto" w:fill="FFFFFF"/>
          </w:rPr>
          <w:t>Голдерс-Грин</w:t>
        </w:r>
      </w:hyperlink>
      <w:r w:rsidRPr="0098778A">
        <w:rPr>
          <w:rFonts w:ascii="Times New Roman" w:hAnsi="Times New Roman"/>
          <w:sz w:val="20"/>
          <w:szCs w:val="20"/>
        </w:rPr>
        <w:t xml:space="preserve"> в Лондоне</w:t>
      </w:r>
      <w:r w:rsidRPr="0098778A">
        <w:rPr>
          <w:rFonts w:ascii="Times New Roman" w:hAnsi="Times New Roman"/>
          <w:sz w:val="20"/>
          <w:szCs w:val="20"/>
          <w:shd w:val="clear" w:color="auto" w:fill="FFFFFF"/>
        </w:rPr>
        <w:t>, а прах помещен в древнюю</w:t>
      </w:r>
      <w:r w:rsidRPr="0098778A">
        <w:rPr>
          <w:rStyle w:val="apple-converted-space"/>
          <w:rFonts w:ascii="Times New Roman" w:hAnsi="Times New Roman"/>
          <w:sz w:val="20"/>
          <w:szCs w:val="20"/>
          <w:shd w:val="clear" w:color="auto" w:fill="FFFFFF"/>
        </w:rPr>
        <w:t> </w:t>
      </w:r>
      <w:hyperlink r:id="rId197" w:tooltip="Этрурия" w:history="1">
        <w:r w:rsidRPr="0098778A">
          <w:rPr>
            <w:rStyle w:val="af0"/>
            <w:rFonts w:ascii="Times New Roman" w:hAnsi="Times New Roman"/>
            <w:color w:val="auto"/>
            <w:sz w:val="20"/>
            <w:szCs w:val="20"/>
            <w:shd w:val="clear" w:color="auto" w:fill="FFFFFF"/>
          </w:rPr>
          <w:t>этрусскую</w:t>
        </w:r>
      </w:hyperlink>
      <w:r w:rsidRPr="0098778A">
        <w:rPr>
          <w:rStyle w:val="apple-converted-space"/>
          <w:rFonts w:ascii="Times New Roman" w:hAnsi="Times New Roman"/>
          <w:sz w:val="20"/>
          <w:szCs w:val="20"/>
          <w:shd w:val="clear" w:color="auto" w:fill="FFFFFF"/>
        </w:rPr>
        <w:t> </w:t>
      </w:r>
      <w:r w:rsidRPr="0098778A">
        <w:rPr>
          <w:rFonts w:ascii="Times New Roman" w:hAnsi="Times New Roman"/>
          <w:sz w:val="20"/>
          <w:szCs w:val="20"/>
          <w:shd w:val="clear" w:color="auto" w:fill="FFFFFF"/>
        </w:rPr>
        <w:t>вазу, подаренную Фрейду М. Бонапарт.</w:t>
      </w:r>
    </w:p>
    <w:p w:rsidR="00A70D3A" w:rsidRPr="0098778A" w:rsidRDefault="00A70D3A" w:rsidP="0098778A">
      <w:pPr>
        <w:spacing w:after="0"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Теории Фрейда и используемые им способы лечения вызывали полемику в Европе в XIX веке и до сих пор остаются предметом дискуссий. Несмотря на спорность положений его теории, историческая заслуга Фрейда - в том, что он первым попытался ввести сознательные явления в область научного рассмотрения и создал базис для всей психотерапии.</w:t>
      </w:r>
    </w:p>
    <w:p w:rsidR="00A70D3A" w:rsidRPr="0098778A" w:rsidRDefault="00A70D3A" w:rsidP="0098778A">
      <w:pPr>
        <w:pStyle w:val="af1"/>
        <w:spacing w:before="0" w:beforeAutospacing="0" w:after="0" w:afterAutospacing="0" w:line="233" w:lineRule="auto"/>
        <w:ind w:firstLine="340"/>
        <w:jc w:val="both"/>
        <w:rPr>
          <w:sz w:val="20"/>
          <w:szCs w:val="20"/>
        </w:rPr>
      </w:pPr>
      <w:r w:rsidRPr="0098778A">
        <w:rPr>
          <w:sz w:val="20"/>
          <w:szCs w:val="20"/>
        </w:rPr>
        <w:t>Культурологическое понимание учения Фрейда связано прежде всего с выявлением последовательности перехода ученого от узконаучного знания к формированию комплекса идей, которые относятся к философии, эстетике, этике, религии, шире - теории и истории всей человеческой культуры.</w:t>
      </w:r>
    </w:p>
    <w:p w:rsidR="00A70D3A" w:rsidRPr="0098778A" w:rsidRDefault="00A70D3A" w:rsidP="0098778A">
      <w:pPr>
        <w:pStyle w:val="af1"/>
        <w:spacing w:before="0" w:beforeAutospacing="0" w:after="0" w:afterAutospacing="0" w:line="233" w:lineRule="auto"/>
        <w:ind w:firstLine="340"/>
        <w:jc w:val="both"/>
        <w:rPr>
          <w:sz w:val="20"/>
          <w:szCs w:val="20"/>
        </w:rPr>
      </w:pPr>
      <w:r w:rsidRPr="0098778A">
        <w:rPr>
          <w:sz w:val="20"/>
          <w:szCs w:val="20"/>
        </w:rPr>
        <w:t>Помимо обращения к мировым культурным вершинам, Фрейд не обходит вниманием и низовые сферы культуры (например, опыт создания различных сонников), и факты, связанные с обыденным сознанием.</w:t>
      </w:r>
    </w:p>
    <w:p w:rsidR="00A70D3A" w:rsidRPr="0098778A" w:rsidRDefault="00A70D3A" w:rsidP="0098778A">
      <w:pPr>
        <w:pStyle w:val="af1"/>
        <w:spacing w:before="0" w:beforeAutospacing="0" w:after="0" w:afterAutospacing="0" w:line="233" w:lineRule="auto"/>
        <w:ind w:firstLine="340"/>
        <w:jc w:val="both"/>
        <w:rPr>
          <w:sz w:val="20"/>
          <w:szCs w:val="20"/>
        </w:rPr>
      </w:pPr>
      <w:r w:rsidRPr="0098778A">
        <w:rPr>
          <w:sz w:val="20"/>
          <w:szCs w:val="20"/>
          <w:shd w:val="clear" w:color="auto" w:fill="FFFFFF"/>
        </w:rPr>
        <w:t>Проделав свой жизненный и плодотворный научно-исследовательский и творческий путь, Фрейд оставил в наследие 24 тома произведений.</w:t>
      </w:r>
    </w:p>
    <w:p w:rsidR="00A70D3A" w:rsidRPr="0098778A" w:rsidRDefault="00A70D3A" w:rsidP="0098778A">
      <w:pPr>
        <w:pStyle w:val="af1"/>
        <w:spacing w:before="0" w:beforeAutospacing="0" w:after="0" w:afterAutospacing="0" w:line="233" w:lineRule="auto"/>
        <w:ind w:firstLine="340"/>
        <w:jc w:val="both"/>
        <w:rPr>
          <w:sz w:val="20"/>
          <w:szCs w:val="20"/>
        </w:rPr>
      </w:pPr>
      <w:r w:rsidRPr="0098778A">
        <w:rPr>
          <w:sz w:val="20"/>
          <w:szCs w:val="20"/>
        </w:rPr>
        <w:t>Хотя не все аспекты теории Фрейда получили научное признание, а многие его положения на сегодняшний день кажутся принадлежащими скорее истории, чем современной психологической науке, невозможно не признать, что его идеи повлияли на развитие мировой культуры, не только психологии и философии, но и искусства, медицины, социологии. Фрейд открыл целый мир, который лежит за пределами нашего сознания и в этом его огромная заслуга перед человечеством.</w:t>
      </w:r>
    </w:p>
    <w:p w:rsidR="005124C7" w:rsidRPr="0098778A" w:rsidRDefault="005124C7" w:rsidP="0098778A">
      <w:pPr>
        <w:spacing w:after="0" w:line="233" w:lineRule="auto"/>
        <w:ind w:firstLine="340"/>
        <w:jc w:val="both"/>
        <w:rPr>
          <w:rFonts w:ascii="Times New Roman" w:hAnsi="Times New Roman"/>
          <w:sz w:val="20"/>
          <w:szCs w:val="20"/>
          <w:lang w:val="kk-KZ"/>
        </w:rPr>
      </w:pPr>
    </w:p>
    <w:p w:rsidR="005124C7" w:rsidRPr="0098778A" w:rsidRDefault="005124C7" w:rsidP="0098778A">
      <w:pPr>
        <w:spacing w:after="0" w:line="233" w:lineRule="auto"/>
        <w:ind w:firstLine="340"/>
        <w:jc w:val="both"/>
        <w:rPr>
          <w:rFonts w:ascii="Times New Roman" w:hAnsi="Times New Roman"/>
          <w:sz w:val="20"/>
          <w:szCs w:val="20"/>
          <w:lang w:val="kk-KZ"/>
        </w:rPr>
      </w:pPr>
    </w:p>
    <w:p w:rsidR="005124C7" w:rsidRPr="0098778A" w:rsidRDefault="005124C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Смагулова А., Юрикова О.</w:t>
      </w:r>
      <w:r w:rsidR="00CE733C" w:rsidRPr="0098778A">
        <w:rPr>
          <w:rFonts w:ascii="Times New Roman" w:hAnsi="Times New Roman"/>
          <w:b/>
          <w:i/>
          <w:sz w:val="20"/>
          <w:szCs w:val="20"/>
        </w:rPr>
        <w:t>,</w:t>
      </w:r>
    </w:p>
    <w:p w:rsidR="00CE733C" w:rsidRPr="0098778A" w:rsidRDefault="00CE733C"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студенты 2 курса</w:t>
      </w:r>
    </w:p>
    <w:p w:rsidR="00CE733C" w:rsidRPr="0098778A" w:rsidRDefault="00CE733C" w:rsidP="0098778A">
      <w:pPr>
        <w:spacing w:after="0" w:line="233" w:lineRule="auto"/>
        <w:ind w:firstLine="340"/>
        <w:jc w:val="right"/>
        <w:rPr>
          <w:rFonts w:ascii="Times New Roman" w:hAnsi="Times New Roman"/>
          <w:i/>
          <w:sz w:val="20"/>
          <w:szCs w:val="20"/>
        </w:rPr>
      </w:pPr>
      <w:r w:rsidRPr="0098778A">
        <w:rPr>
          <w:rFonts w:ascii="Times New Roman" w:hAnsi="Times New Roman"/>
          <w:b/>
          <w:i/>
          <w:sz w:val="20"/>
          <w:szCs w:val="20"/>
        </w:rPr>
        <w:t>факультета биологии и биотехнологии</w:t>
      </w:r>
      <w:r w:rsidRPr="0098778A">
        <w:rPr>
          <w:rFonts w:ascii="Times New Roman" w:hAnsi="Times New Roman"/>
          <w:i/>
          <w:sz w:val="20"/>
          <w:szCs w:val="20"/>
        </w:rPr>
        <w:t xml:space="preserve"> </w:t>
      </w:r>
    </w:p>
    <w:p w:rsidR="00E7598B" w:rsidRPr="0098778A" w:rsidRDefault="00E7598B"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5124C7" w:rsidRPr="0098778A" w:rsidRDefault="005124C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Научный руководитель:</w:t>
      </w:r>
    </w:p>
    <w:p w:rsidR="005124C7" w:rsidRPr="0098778A" w:rsidRDefault="005124C7"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к.,ф</w:t>
      </w:r>
      <w:r w:rsidR="00A97B77" w:rsidRPr="0098778A">
        <w:rPr>
          <w:rFonts w:ascii="Times New Roman" w:hAnsi="Times New Roman"/>
          <w:b/>
          <w:i/>
          <w:sz w:val="20"/>
          <w:szCs w:val="20"/>
        </w:rPr>
        <w:t>илос</w:t>
      </w:r>
      <w:r w:rsidRPr="0098778A">
        <w:rPr>
          <w:rFonts w:ascii="Times New Roman" w:hAnsi="Times New Roman"/>
          <w:b/>
          <w:i/>
          <w:sz w:val="20"/>
          <w:szCs w:val="20"/>
        </w:rPr>
        <w:t>.н., доцент</w:t>
      </w:r>
      <w:r w:rsidR="00E7598B" w:rsidRPr="0098778A">
        <w:rPr>
          <w:rFonts w:ascii="Times New Roman" w:hAnsi="Times New Roman"/>
          <w:b/>
          <w:i/>
          <w:sz w:val="20"/>
          <w:szCs w:val="20"/>
          <w:lang w:val="kk-KZ"/>
        </w:rPr>
        <w:t xml:space="preserve"> </w:t>
      </w:r>
      <w:r w:rsidRPr="0098778A">
        <w:rPr>
          <w:rFonts w:ascii="Times New Roman" w:hAnsi="Times New Roman"/>
          <w:b/>
          <w:i/>
          <w:sz w:val="20"/>
          <w:szCs w:val="20"/>
        </w:rPr>
        <w:t>Джаамбаева Б. А.</w:t>
      </w:r>
    </w:p>
    <w:p w:rsidR="005124C7" w:rsidRPr="0098778A" w:rsidRDefault="005124C7" w:rsidP="0098778A">
      <w:pPr>
        <w:spacing w:after="0" w:line="233" w:lineRule="auto"/>
        <w:ind w:firstLine="340"/>
        <w:jc w:val="right"/>
        <w:rPr>
          <w:rFonts w:ascii="Times New Roman" w:hAnsi="Times New Roman"/>
          <w:sz w:val="20"/>
          <w:szCs w:val="20"/>
        </w:rPr>
      </w:pPr>
    </w:p>
    <w:p w:rsidR="005124C7" w:rsidRPr="0098778A" w:rsidRDefault="005124C7"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Жизнь и философия Сократа</w:t>
      </w:r>
    </w:p>
    <w:p w:rsidR="005124C7" w:rsidRPr="0098778A" w:rsidRDefault="005124C7" w:rsidP="0098778A">
      <w:pPr>
        <w:spacing w:after="0" w:line="233" w:lineRule="auto"/>
        <w:ind w:firstLine="340"/>
        <w:jc w:val="center"/>
        <w:rPr>
          <w:rFonts w:ascii="Times New Roman" w:hAnsi="Times New Roman"/>
          <w:b/>
          <w:caps/>
          <w:sz w:val="20"/>
          <w:szCs w:val="20"/>
          <w:lang w:val="kk-KZ"/>
        </w:rPr>
      </w:pP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Сократ - великий античный мудрец,- стоит у истоков рационалистических и просветительских традиций европейской мысли. </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Образ жизни Сократа, нравственные и политические коллизии в его судьбе, популярный стиль философствования, воинская доблесть и мужество, трагический финал - окружили его имя притягательным ореолом легендарности. Слава, которой Сократ удостоился еще при жизни, легко переживала целые эпохи и, не померкнув, сквозь толщу двух с половиной тысячелетий дошла до наших дней. В центре сократовской мысли - тема человека, проблемы жизни и смерти, добра и зла, добродетелей и пророков, права и долга, свободы и ответственности, общества. И сократовские беседы - поучительный и авторитетный пример того, как можно ориентироваться в чаще этих вечно актуальных вопросов. Обращение к Сократу во все времена было попыткой понять себя и свое время.</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Сократ—первый афинский (по рождению) философ. Сократ родился в знаменитые Фаргелии - в месяце  Фаргелион (май - июнь по современному календарю),  в год архонта Апсефиона, на четвертом году 77-й Олимпиады (</w:t>
      </w:r>
      <w:smartTag w:uri="urn:schemas-microsoft-com:office:smarttags" w:element="metricconverter">
        <w:smartTagPr>
          <w:attr w:name="ProductID" w:val="469 г"/>
        </w:smartTagPr>
        <w:r w:rsidRPr="0098778A">
          <w:rPr>
            <w:rFonts w:ascii="Times New Roman" w:hAnsi="Times New Roman"/>
            <w:sz w:val="20"/>
            <w:szCs w:val="20"/>
          </w:rPr>
          <w:t>469 г</w:t>
        </w:r>
      </w:smartTag>
      <w:r w:rsidRPr="0098778A">
        <w:rPr>
          <w:rFonts w:ascii="Times New Roman" w:hAnsi="Times New Roman"/>
          <w:sz w:val="20"/>
          <w:szCs w:val="20"/>
        </w:rPr>
        <w:t>. до н.э.). Фаргелии были праздником рождения Аполлона и Артемиды. И жизнь Сократа, по тогдашним представлениям, не только началась, но и прошла под определившим его судьбу «знаком Аполлона». Надпись на Дельфийском храме Аполлона - «Познай самого себя» - предопределила тот глубокий и стойкий интерес к философии, занятие которой Сократ расценивал как служение  дельфийскому богу.</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Имея в виду отношение своего отца к художественной деятельности, Сократ в шутку говорил, что его род восходит к Дедалу - предку всех скульпторов. Мать Сократа Фенарета была повивальной бабкой. Как бы то ни было, занятия отцовской профессией - в качестве  ли каменотеса или начинающего скульптора - определенно не стали делом жизни Сократа. Гораздо большую роль в его духовной судьбе сыграла профессия Фенереты - «очень почтенной и строго повитухи», по характеристике ее знаменитого сына.  Ведь именно по аналогии с родовспомогательным искусством своей матери Сократ именовал свой философский прием содействия рождению истины в ходе беседы майевтикой. Для человека, родившегося в день Аполлона и Артемиды, философская майевтика как умение и призвание приобретали  характер божественного дара: все повивальное искусство, согласно мифу, находилось под верховным ведением Артемиды. </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После свержения тирании тридцати и восстановления в Афинах демократии Сократ был обвинен в безбожии. В качестве обвинителя выступил Мелет, заявивший, что клятвенно обвиняет Сократа в том, что </w:t>
      </w:r>
      <w:r w:rsidRPr="0098778A">
        <w:rPr>
          <w:rFonts w:ascii="Times New Roman" w:hAnsi="Times New Roman"/>
          <w:i/>
          <w:sz w:val="20"/>
          <w:szCs w:val="20"/>
        </w:rPr>
        <w:t>«он не чтит богов, которых чтит город, а вводит новые божества, и повинен в том, что развращает юношество; и наказание за то—смерть»</w:t>
      </w:r>
      <w:r w:rsidRPr="0098778A">
        <w:rPr>
          <w:rFonts w:ascii="Times New Roman" w:hAnsi="Times New Roman"/>
          <w:sz w:val="20"/>
          <w:szCs w:val="20"/>
        </w:rPr>
        <w:t>. В ответ на обвинение Сократ произнес свою защитительную речь, в которой опровергал выдвинутые против него обвинения, после чего был признан виновным уже большинством голосов.  В диалоге «Федон» Платон повествует о последнем дне жизни Сократа. Этот день Сократ провел со своими учениками. Он говорит им, что не боится смерти, потому что был к ней подготовлен всей своей философией и образом жизни. Ведь само философствование, по его убеждению, есть не что .иное, как умирание для земной жизни и подготовка к осво</w:t>
      </w:r>
      <w:r w:rsidRPr="0098778A">
        <w:rPr>
          <w:rFonts w:ascii="Times New Roman" w:hAnsi="Times New Roman"/>
          <w:sz w:val="20"/>
          <w:szCs w:val="20"/>
        </w:rPr>
        <w:softHyphen/>
        <w:t xml:space="preserve">бождению бессмертной души от ее смертной телесной </w:t>
      </w:r>
      <w:r w:rsidRPr="0098778A">
        <w:rPr>
          <w:rFonts w:ascii="Times New Roman" w:hAnsi="Times New Roman"/>
          <w:sz w:val="20"/>
          <w:szCs w:val="20"/>
        </w:rPr>
        <w:lastRenderedPageBreak/>
        <w:t>оболочки. Вечером пришла жена Ксантиппа, пришли родственники Сократа, привели его трех сыновей. Он с ними простился и отпустил их. Затем в присутствии своих учеников Сократ выпил чашу растительного яда. Согласно Платону, Сократ скончался тихо. Его последними словами была просьба принести петуха в жертву Асклепию. Такую жертву обычно приносили богу медицины выздоровевшие. Сократ же хотел этим подчеркнуть, что смерть тела – это выздоровление души.</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Сократ пережил духовную эволюцию. Ему никогда не приходило в голову, что он мудр, пока на вопрос одного его почитателя, есть ли кто мудрее Сократа, дельфийский оракул ответил, что нет, чем Сократ был очень озадачен. Желая опровергнуть пифию, Сократ стал общаться с теми, кого считал умнее себя, но с удивлением увидел, что мудрость этих людей кажу</w:t>
      </w:r>
      <w:r w:rsidRPr="0098778A">
        <w:rPr>
          <w:rFonts w:ascii="Times New Roman" w:hAnsi="Times New Roman"/>
          <w:sz w:val="20"/>
          <w:szCs w:val="20"/>
        </w:rPr>
        <w:softHyphen/>
        <w:t>щаяся. Но и тогда Сократ не возгордился. Он решил, что Аполлон устами пифии хотел сказать, что Сократ мудрее других не потому, что он действительно мудр, а потому, что он знает, что его мудрость ничего не стоит перед мудростью бога. Другие же не мудры, потому что думают, что они что-то знают. Сократ так формулирует свое превосходство над другими людьми: «Я знаю, что я ничего не знаю».</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"Сократический" метод, его задача обнаружение "истины" путем беседы, спора, полемики, явился источником идеалистической "диалектики". Сократ, опираясь на элейскую школу (Зенон) и софистов (Протагор), впервые отчетливо поставил вопрос о субъективной диалектике, о диалектическом способе мышления.</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"Сократический" метод - это, прежде всего метод последовательно и систематически задаваемых вопросов, имеющих своей целью приведение собеседника к противоречию с самим собой, к признанию собственного невежества. Что и является сократовской "иронией". Но он не ставит своей задачей только “ироническое” раскрытие противоречий в утверждениях собеседника, но и преодоление этих противоречий с целью до</w:t>
      </w:r>
      <w:r w:rsidRPr="0098778A">
        <w:rPr>
          <w:rFonts w:ascii="Times New Roman" w:hAnsi="Times New Roman"/>
          <w:sz w:val="20"/>
          <w:szCs w:val="20"/>
        </w:rPr>
        <w:softHyphen/>
        <w:t>биться "истины". Продолжением и дополнением "иронии" служила "майевтика" - "повивальное искусство" Сократа (намек на профессию своей матери). Он говорил, что как бы помогает своим слушателям родиться заново, познанию “всеобщего” как основы истинной морали. Сократ хотел этим сказать, что он помогает своим слушателям. Основная задача "сократического" метода - найти "всеобщее" в нравственности, установить нравственную всеобщую основу отдельных, частных добродетелей. Эта задача должна быть разрешена при помощи своеобразной "индукции" и "определения". "Индукция" и "определение" в диалектике Сократа взаимно дополняют друг друга: "индукция" - это отыскание общего в частных добродетелях путем их анализа и сравнения; . "определение" - это установление родов и видов, их соотношения.</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Сократ - принципиальный враг изучения природы. Работу человеческого разума в этом направлении он считает нечестивым и бесплодным вмешательством в дело богов. Мир представляется Сократу творением божества, «столь великого и всемогущего, что оно все сразу и видит, и слышит, и повсюду присутствует, и обо всем имеет попечение". Нужны гадания, а не научные исследования, чтобы получить указания богов относительно их воли. И в этом отношении Сократ ничем не отличался от любого невежественного жителя Афин. Он следовал указаниям дельфийского оракула и советовал делать это своим ученикам. Сократ аккуратно приносил жертвы богам и вообще старательно выполнял все религиозные обряды.</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Основной задачей философии Сократ признавал обоснование религиозно-нравственного мировоззрения, познание же природы, натурфилософию считал делом ненужным и безбожным.</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Сомнение ("я знаю, что ничего не знаю") должно было, по учению Сократа, привести к самопознанию ("познай самого себя"). Только таким индивидуалистическим, путем, учил он, можно прийти к пониманию справедливости, права, закона, благочестия, добра и зла. Основной философский вопрос Сократ решает как идеалист: первичным для него является дух, сознания, природа же - это нечто вторичное и даже несущественное, не стоящее внимания философа. Сомнение служило Сократу предпосылкой для обращения к собственному Я, к субъективному духу, для которого дальнейший путь вел к объективному духу - к божественному разуму. Идеалистическая этика Сократа перерастает в теологию.</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Развивая свое религиозно-нравственное учение, Сократ в противоположность материалистам, призывающим "прислушиваться к природе", ссылаться на особый внутренний голос, якобы наставлявший его в важнейших вопросах,- знаменитый "демон" Сократа. </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Особое значение Сократ придавал познанию сущности добродетели.   Нравственный человек должен знать, что такое добродетель.</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"Сократический" метод - это, прежде всего метод последовательно и систематически задаваемых вопросов, имеющих своей целью приведение собеседника к противоречию с самим собой, к признанию собственного невежества. В этом и состоит сократовская "ирония". Однако Сократ ставил своей задачей не только "ироническое" раскрытие противоречий в утверждениях собеседника, но и преодоление этих противоречий с целью добиться "истины". Поэтому продолжением и дополнением "иронии" служила "майевтика" - "повивальное искусство" Сократа (намек на профессию его матери). Сократ хотел этим сказать, что он помогает своим слушателям родиться к новой жизни, к познанию "всеобщего" как основы истинной морали.    </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Основная задача "сократического" метода - найти "всеобщее" в нравственности, установить всеобщую нравственную основу отдельных, частных добродетелей. Эта задача должна быть разрешена при помощи своеобразной   "индукции" и "определения".</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Сократу, говорившему о невозможности окончательных знаний о чем-либо («Я знаю, что ничего не знаю»), в равной степени было известно как то, что человек способен приобретать знания и умножать их, так и то, что знания и «искусство» («технэ») сами по себе — великая сила. Однако он был уверен в том, что эта сила может быть использована и во благо, и во вред человеку. </w:t>
      </w:r>
    </w:p>
    <w:p w:rsidR="005124C7" w:rsidRPr="0098778A" w:rsidRDefault="005124C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Согласно его учению, если человек не сделал главным вопросом своего бытия вопрос о самопознании, альтернативу добра и зла при сознательном предпочтении добра, всякие иные знания — при всей их полезности — не сделают человека счастливым. Более того, они могут сделать его несчастным. Его мировоззрение было столь же цельным, земным, жизненным, столь же полным и глубоким выражением духовной жизни и античного мира.</w:t>
      </w:r>
    </w:p>
    <w:p w:rsidR="005124C7" w:rsidRPr="0098778A" w:rsidRDefault="005124C7" w:rsidP="0098778A">
      <w:pPr>
        <w:spacing w:after="0" w:line="233" w:lineRule="auto"/>
        <w:ind w:firstLine="340"/>
        <w:jc w:val="both"/>
        <w:rPr>
          <w:rFonts w:ascii="Times New Roman" w:hAnsi="Times New Roman"/>
          <w:sz w:val="20"/>
          <w:szCs w:val="20"/>
        </w:rPr>
      </w:pPr>
    </w:p>
    <w:p w:rsidR="005124C7" w:rsidRPr="0098778A" w:rsidRDefault="005124C7" w:rsidP="0098778A">
      <w:pPr>
        <w:spacing w:after="0" w:line="233" w:lineRule="auto"/>
        <w:ind w:firstLine="340"/>
        <w:jc w:val="both"/>
        <w:rPr>
          <w:rFonts w:ascii="Times New Roman" w:hAnsi="Times New Roman"/>
          <w:sz w:val="20"/>
          <w:szCs w:val="20"/>
        </w:rPr>
      </w:pPr>
    </w:p>
    <w:p w:rsidR="006D1489" w:rsidRPr="0098778A" w:rsidRDefault="006D148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Ташманбетова Ш</w:t>
      </w:r>
      <w:r w:rsidRPr="0098778A">
        <w:rPr>
          <w:rFonts w:ascii="Times New Roman" w:hAnsi="Times New Roman"/>
          <w:b/>
          <w:i/>
          <w:sz w:val="20"/>
          <w:szCs w:val="20"/>
          <w:lang w:val="kk-KZ"/>
        </w:rPr>
        <w:t xml:space="preserve">. </w:t>
      </w:r>
    </w:p>
    <w:p w:rsidR="00D31F52" w:rsidRPr="0098778A" w:rsidRDefault="00D31F52" w:rsidP="0098778A">
      <w:pPr>
        <w:spacing w:after="0" w:line="233" w:lineRule="auto"/>
        <w:ind w:firstLine="340"/>
        <w:contextualSpacing/>
        <w:jc w:val="right"/>
        <w:rPr>
          <w:rFonts w:ascii="Times New Roman" w:hAnsi="Times New Roman"/>
          <w:b/>
          <w:i/>
          <w:sz w:val="20"/>
          <w:szCs w:val="20"/>
        </w:rPr>
      </w:pPr>
      <w:r w:rsidRPr="0098778A">
        <w:rPr>
          <w:rFonts w:ascii="Times New Roman" w:hAnsi="Times New Roman"/>
          <w:b/>
          <w:i/>
          <w:sz w:val="20"/>
          <w:szCs w:val="20"/>
          <w:lang w:val="kk-KZ"/>
        </w:rPr>
        <w:t>студентка 3 курса отделения философии</w:t>
      </w:r>
      <w:r w:rsidRPr="0098778A">
        <w:rPr>
          <w:rFonts w:ascii="Times New Roman" w:hAnsi="Times New Roman"/>
          <w:b/>
          <w:i/>
          <w:sz w:val="20"/>
          <w:szCs w:val="20"/>
        </w:rPr>
        <w:t xml:space="preserve"> </w:t>
      </w:r>
    </w:p>
    <w:p w:rsidR="00E7598B" w:rsidRPr="0098778A" w:rsidRDefault="00E7598B"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6D1489" w:rsidRPr="0098778A" w:rsidRDefault="006D148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Научный руководитель:</w:t>
      </w:r>
    </w:p>
    <w:p w:rsidR="006D1489" w:rsidRPr="0098778A" w:rsidRDefault="006D148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 </w:t>
      </w:r>
      <w:r w:rsidR="00E7598B" w:rsidRPr="0098778A">
        <w:rPr>
          <w:rFonts w:ascii="Times New Roman" w:hAnsi="Times New Roman"/>
          <w:b/>
          <w:i/>
          <w:sz w:val="20"/>
          <w:szCs w:val="20"/>
          <w:lang w:val="kk-KZ"/>
        </w:rPr>
        <w:t>к.</w:t>
      </w:r>
      <w:r w:rsidRPr="0098778A">
        <w:rPr>
          <w:rFonts w:ascii="Times New Roman" w:hAnsi="Times New Roman"/>
          <w:b/>
          <w:i/>
          <w:sz w:val="20"/>
          <w:szCs w:val="20"/>
          <w:lang w:val="kk-KZ"/>
        </w:rPr>
        <w:t>ф</w:t>
      </w:r>
      <w:r w:rsidR="00E7598B" w:rsidRPr="0098778A">
        <w:rPr>
          <w:rFonts w:ascii="Times New Roman" w:hAnsi="Times New Roman"/>
          <w:b/>
          <w:i/>
          <w:sz w:val="20"/>
          <w:szCs w:val="20"/>
          <w:lang w:val="kk-KZ"/>
        </w:rPr>
        <w:t>илос</w:t>
      </w:r>
      <w:r w:rsidRPr="0098778A">
        <w:rPr>
          <w:rFonts w:ascii="Times New Roman" w:hAnsi="Times New Roman"/>
          <w:b/>
          <w:i/>
          <w:sz w:val="20"/>
          <w:szCs w:val="20"/>
          <w:lang w:val="kk-KZ"/>
        </w:rPr>
        <w:t xml:space="preserve">.н., доцент </w:t>
      </w:r>
      <w:r w:rsidRPr="0098778A">
        <w:rPr>
          <w:rFonts w:ascii="Times New Roman" w:hAnsi="Times New Roman"/>
          <w:b/>
          <w:i/>
          <w:sz w:val="20"/>
          <w:szCs w:val="20"/>
        </w:rPr>
        <w:t>Мямешева Г. Х.</w:t>
      </w:r>
    </w:p>
    <w:p w:rsidR="006D1489" w:rsidRPr="0098778A" w:rsidRDefault="006D1489" w:rsidP="0098778A">
      <w:pPr>
        <w:spacing w:after="0" w:line="233" w:lineRule="auto"/>
        <w:ind w:firstLine="340"/>
        <w:jc w:val="center"/>
        <w:rPr>
          <w:rFonts w:ascii="Times New Roman" w:hAnsi="Times New Roman"/>
          <w:sz w:val="20"/>
          <w:szCs w:val="20"/>
          <w:lang w:val="kk-KZ"/>
        </w:rPr>
      </w:pPr>
    </w:p>
    <w:p w:rsidR="006D1489" w:rsidRPr="0098778A" w:rsidRDefault="006D1489"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Любовь как способ человеческого существования: сохранение индивидуальности в условиях манипуляций социума</w:t>
      </w:r>
    </w:p>
    <w:p w:rsidR="006D1489" w:rsidRPr="0098778A" w:rsidRDefault="006D1489" w:rsidP="0098778A">
      <w:pPr>
        <w:spacing w:after="0" w:line="233" w:lineRule="auto"/>
        <w:ind w:firstLine="340"/>
        <w:jc w:val="both"/>
        <w:rPr>
          <w:rFonts w:ascii="Times New Roman" w:hAnsi="Times New Roman"/>
          <w:caps/>
          <w:sz w:val="20"/>
          <w:szCs w:val="20"/>
        </w:rPr>
      </w:pPr>
    </w:p>
    <w:p w:rsidR="006D1489" w:rsidRPr="0098778A" w:rsidRDefault="006D148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Сейчас мы живем в эру компьютеризации и всеобщей глобализации, когда информация передается со скоростью света, когда ребенок быстрее учиться печатать на компьютере, чем писать и считать, когда жизнь не просто бежит, а летит , и тебе нужно только влиться в этот поток, чтобы в твоей жизни тоже появился смысл и цель. Сейчас уже никого не удивит, если ты одинок, если у тебя нет смысла в жизни, если ты не нашел себя. А будет великим счастьем,  если в этой жизни ты найдешь себя, найдешь то, ради чего стоит жизнь и то, с кем можно поделиться своими успехами, радостью и победами. Однако не стоит забывать, что каждый из нас это уникальная личность, каждый из нас должен найти свою волну, свой темп и только тогда ты достигнешь высоких результатов.  </w:t>
      </w:r>
    </w:p>
    <w:p w:rsidR="006D1489" w:rsidRPr="0098778A" w:rsidRDefault="006D148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При рождение у человека закладывается свое собственное «Я» и по мере взросления оно развивается, однако его могут глушить, давить негативной информаций, исходящей  от общества. Однако не стоит расстраиваться, если вы задумались о том, что невозможно отгородиться от всего негативного. В данной статье вы увидите, что можно  найти «светлое» в «темном», узнать, где же найти спасение от всех ударов жизни,  как избежать последствий, когда ваше «Я» будет задето.Чтобы уметь не только закрываться от мира, но и уметь выбирать ту информацию, которая будет полезна для нашего дальнейшего развития. Ведь как говориться «Кто владеет информаций, тот владеет миром» . Так и мы поймем  какое же знание  необходимо, в чем  польза тех слов и действий, которые мы улавливаем по мере взросления. </w:t>
      </w:r>
    </w:p>
    <w:p w:rsidR="006D1489" w:rsidRPr="0098778A" w:rsidRDefault="006D1489" w:rsidP="0098778A">
      <w:pPr>
        <w:spacing w:after="0" w:line="233" w:lineRule="auto"/>
        <w:ind w:firstLine="340"/>
        <w:contextualSpacing/>
        <w:jc w:val="both"/>
        <w:rPr>
          <w:rStyle w:val="apple-style-span"/>
          <w:rFonts w:ascii="Times New Roman" w:hAnsi="Times New Roman"/>
          <w:sz w:val="20"/>
          <w:szCs w:val="20"/>
          <w:shd w:val="clear" w:color="auto" w:fill="FFFFFF"/>
        </w:rPr>
      </w:pPr>
      <w:r w:rsidRPr="0098778A">
        <w:rPr>
          <w:rStyle w:val="apple-style-span"/>
          <w:rFonts w:ascii="Times New Roman" w:hAnsi="Times New Roman"/>
          <w:sz w:val="20"/>
          <w:szCs w:val="20"/>
          <w:shd w:val="clear" w:color="auto" w:fill="FFFFFF"/>
        </w:rPr>
        <w:t>Первые элементарные сведения человек получает в семье, закладывающей основы и сознания, и поведения. В процессах социализации обращает на себя внимание на тот факт, что ценность семьи как социального института долгое время недостаточно учитывалась. Более того, ответственность за воспитание будущего гражданина в определенные периоды советской истории пытались снять с семьи, переложив на школу, трудовой коллектив, общественные организации. Принижение роли семьи принесло большие потери, в основном нравственного порядка, которые впоследствии обернулись крупными издержками в трудовой и общественно-политической жизни.  Эстафету социализации личности принимает школа. По мере взросления и подготовки к выполнению гражданского долга совокупность усваиваемых молодым человеком знаний усложняется. Однако не все они приобретают последовательный  и завершенный характер. Так, в детстве ребенок получает первые представления о Родине, в общих чертах начинает формировать свое представление об обществе, в котором он живет, о принципах построения жизни. </w:t>
      </w:r>
    </w:p>
    <w:p w:rsidR="006D1489" w:rsidRPr="0098778A" w:rsidRDefault="006D1489" w:rsidP="0098778A">
      <w:pPr>
        <w:spacing w:after="0" w:line="233" w:lineRule="auto"/>
        <w:ind w:firstLine="340"/>
        <w:jc w:val="both"/>
        <w:rPr>
          <w:rStyle w:val="apple-style-span"/>
          <w:rFonts w:ascii="Times New Roman" w:hAnsi="Times New Roman"/>
          <w:color w:val="000000"/>
          <w:sz w:val="20"/>
          <w:szCs w:val="20"/>
          <w:shd w:val="clear" w:color="auto" w:fill="FFFFFF"/>
        </w:rPr>
      </w:pPr>
      <w:r w:rsidRPr="0098778A">
        <w:rPr>
          <w:rStyle w:val="apple-style-span"/>
          <w:rFonts w:ascii="Times New Roman" w:hAnsi="Times New Roman"/>
          <w:sz w:val="20"/>
          <w:szCs w:val="20"/>
          <w:shd w:val="clear" w:color="auto" w:fill="FFFFFF"/>
        </w:rPr>
        <w:t>Социализация той части молодежи, которая приходит на</w:t>
      </w:r>
      <w:r w:rsidRPr="0098778A">
        <w:rPr>
          <w:rStyle w:val="apple-style-span"/>
          <w:rFonts w:ascii="Times New Roman" w:hAnsi="Times New Roman"/>
          <w:color w:val="000000"/>
          <w:sz w:val="20"/>
          <w:szCs w:val="20"/>
          <w:shd w:val="clear" w:color="auto" w:fill="FFFFFF"/>
        </w:rPr>
        <w:t xml:space="preserve"> работу после окончания учебных заведений (средних, профессиональных, высших), продолжается в тех конкретных условиях, которые сложились на производстве под влиянием не только общественных отношений, но и специфических особенностей, присущих данному социальному институту.</w:t>
      </w:r>
    </w:p>
    <w:p w:rsidR="006D1489" w:rsidRPr="0098778A" w:rsidRDefault="006D1489" w:rsidP="0098778A">
      <w:pPr>
        <w:spacing w:after="0" w:line="233" w:lineRule="auto"/>
        <w:ind w:firstLine="340"/>
        <w:jc w:val="both"/>
        <w:rPr>
          <w:rStyle w:val="apple-style-span"/>
          <w:rFonts w:ascii="Times New Roman" w:hAnsi="Times New Roman"/>
          <w:color w:val="000000"/>
          <w:sz w:val="20"/>
          <w:szCs w:val="20"/>
          <w:shd w:val="clear" w:color="auto" w:fill="FFFFFF"/>
        </w:rPr>
      </w:pPr>
      <w:r w:rsidRPr="0098778A">
        <w:rPr>
          <w:rStyle w:val="apple-style-span"/>
          <w:rFonts w:ascii="Times New Roman" w:hAnsi="Times New Roman"/>
          <w:color w:val="000000"/>
          <w:sz w:val="20"/>
          <w:szCs w:val="20"/>
          <w:shd w:val="clear" w:color="auto" w:fill="FFFFFF"/>
        </w:rPr>
        <w:t>Социализация представляет собой процесс становления личности, постепенное усвоение ею требований общества, приобретение социально значимых характеристик сознания и поведения, которые регулируют ее взаимоотношения с обществом. Социализация личности начинается с первых лет жизни и заканчивается к периоду гражданской зрелости человека, хотя, разумеется, полномочия, права и обязанности, приобретенные им, не говорят о том, что процесс социализации полностью завершен: по некоторым аспектам он продолжается всю жизнь. Именно в этом смысле мы говорим о необходимости повышения педагогической культуры родителей, о выполнении человеком гражданских обязанностей, о соблюдении правил межличностного общения. Иначе социализация означает процесс постоянного познания, закрепления и творческого освоения человеком правил и норм поведения, диктуемых ему обществом.</w:t>
      </w:r>
    </w:p>
    <w:p w:rsidR="006D1489" w:rsidRPr="0098778A" w:rsidRDefault="006D1489" w:rsidP="0098778A">
      <w:pPr>
        <w:spacing w:after="0" w:line="233" w:lineRule="auto"/>
        <w:ind w:firstLine="340"/>
        <w:jc w:val="both"/>
        <w:rPr>
          <w:rStyle w:val="apple-style-span"/>
          <w:rFonts w:ascii="Times New Roman" w:hAnsi="Times New Roman"/>
          <w:color w:val="000000"/>
          <w:sz w:val="20"/>
          <w:szCs w:val="20"/>
          <w:shd w:val="clear" w:color="auto" w:fill="FFFFFF"/>
          <w:lang w:val="kk-KZ"/>
        </w:rPr>
      </w:pPr>
      <w:r w:rsidRPr="0098778A">
        <w:rPr>
          <w:rStyle w:val="apple-style-span"/>
          <w:rFonts w:ascii="Times New Roman" w:hAnsi="Times New Roman"/>
          <w:color w:val="000000"/>
          <w:sz w:val="20"/>
          <w:szCs w:val="20"/>
          <w:shd w:val="clear" w:color="auto" w:fill="FFFFFF"/>
        </w:rPr>
        <w:t>В современных условиях процесс социализации предъявляет новые требования к духовному облику, убеждениям и действиям людей. Это обусловлено, во-первых, тем, что осуществление социально-экономических, политических и духовных изменений может быть посильно людям высокообразованным, высококвалифицированным и сознательно участвующим в претворении их в жизнь. Только человек, глубоко убежденный в необходимости намеченных преобразований, может быть активной, действенной силой исторического процесса.   Во-вторых, чрезвычайная сложность процесса социализации личности требует постоянного совершенствования средств его осуществления. Они нуждаются в обновлении, каждодневном поиске, конкретизирующем и уточняющем место и ответственность человека при решении как</w:t>
      </w:r>
      <w:r w:rsidRPr="0098778A">
        <w:rPr>
          <w:rStyle w:val="apple-style-span"/>
          <w:rFonts w:ascii="Times New Roman" w:hAnsi="Times New Roman"/>
          <w:color w:val="000000"/>
          <w:sz w:val="20"/>
          <w:szCs w:val="20"/>
          <w:shd w:val="clear" w:color="auto" w:fill="FFFFFF"/>
          <w:lang w:val="kk-KZ"/>
        </w:rPr>
        <w:t xml:space="preserve"> </w:t>
      </w:r>
      <w:r w:rsidRPr="0098778A">
        <w:rPr>
          <w:rStyle w:val="apple-style-span"/>
          <w:rFonts w:ascii="Times New Roman" w:hAnsi="Times New Roman"/>
          <w:color w:val="000000"/>
          <w:sz w:val="20"/>
          <w:szCs w:val="20"/>
          <w:shd w:val="clear" w:color="auto" w:fill="FFFFFF"/>
        </w:rPr>
        <w:t xml:space="preserve">общественных, </w:t>
      </w:r>
      <w:r w:rsidRPr="0098778A">
        <w:rPr>
          <w:rStyle w:val="apple-style-span"/>
          <w:rFonts w:ascii="Times New Roman" w:hAnsi="Times New Roman"/>
          <w:color w:val="000000"/>
          <w:sz w:val="20"/>
          <w:szCs w:val="20"/>
          <w:shd w:val="clear" w:color="auto" w:fill="FFFFFF"/>
        </w:rPr>
        <w:lastRenderedPageBreak/>
        <w:t>так и личных проблем.   В-третьих, социализация личности является неотъемлемой частью решения всех общественных проблем. Жизнь убедительно свидетельствует, что это настолько взаимосвязанный процесс, что он в одинаковой степени может многократно усиливать (или замедлять) общественный прогресс, если не учитываются объективные перемены, а также изменения в сознании и поведении людей.   В-четвертых, социализация личности предполагает преодоление негативных явлений в сознании и поведении людей. До сих пор социология личности не смогла ответить на такие вопросы: почему часть людей, имеющих одинаковое стартовое начало, становится хулиганами, пьяницами, ворами? почему другая часть превращается в бюрократов, подхалимов, угодников, карьеристов и т.д.? почему формируются антиобщественные типы поведения, социально опасные для общества?</w:t>
      </w:r>
    </w:p>
    <w:p w:rsidR="006D1489" w:rsidRPr="0098778A" w:rsidRDefault="006D1489" w:rsidP="0098778A">
      <w:pPr>
        <w:spacing w:after="0" w:line="233" w:lineRule="auto"/>
        <w:ind w:firstLine="340"/>
        <w:jc w:val="both"/>
        <w:rPr>
          <w:rStyle w:val="af"/>
          <w:rFonts w:ascii="Times New Roman" w:hAnsi="Times New Roman"/>
          <w:b w:val="0"/>
          <w:bCs w:val="0"/>
          <w:color w:val="000000"/>
          <w:sz w:val="20"/>
          <w:szCs w:val="20"/>
          <w:shd w:val="clear" w:color="auto" w:fill="FFFFFF"/>
        </w:rPr>
      </w:pPr>
      <w:r w:rsidRPr="0098778A">
        <w:rPr>
          <w:rStyle w:val="apple-style-span"/>
          <w:rFonts w:ascii="Times New Roman" w:hAnsi="Times New Roman"/>
          <w:color w:val="000000"/>
          <w:sz w:val="20"/>
          <w:szCs w:val="20"/>
          <w:shd w:val="clear" w:color="auto" w:fill="FFFFFF"/>
        </w:rPr>
        <w:t> И, наконец, социализация личности происходит в условиях взаимодействия мировой и национальной культур. И хотя общечеловеческие мотивы признаны ведущими в структуре общественного сознания и поведения, влияние национальных особенностей нередко оказывается решающим фактором, который во многом определяет облик человека. Феномен национального в процессе социализации поставил перед социологией вопрос о поиске новых резервов его сочетания с общечеловеческими ценностями, привел к необходимости более глубокого понимания социально-психологических механизмов признания особого места в общественной жизни каждого народа, каждой нации и народности и каждого отдельного их представителя.</w:t>
      </w:r>
      <w:r w:rsidRPr="0098778A">
        <w:rPr>
          <w:rFonts w:ascii="Times New Roman" w:hAnsi="Times New Roman"/>
          <w:color w:val="000000"/>
          <w:sz w:val="20"/>
          <w:szCs w:val="20"/>
        </w:rPr>
        <w:t xml:space="preserve">  </w:t>
      </w:r>
      <w:r w:rsidRPr="0098778A">
        <w:rPr>
          <w:rStyle w:val="apple-style-span"/>
          <w:rFonts w:ascii="Times New Roman" w:hAnsi="Times New Roman"/>
          <w:color w:val="000000"/>
          <w:sz w:val="20"/>
          <w:szCs w:val="20"/>
          <w:shd w:val="clear" w:color="auto" w:fill="FFFFFF"/>
        </w:rPr>
        <w:t xml:space="preserve">Мощным инструментом социализации личности выступают средства массовой информации – печать, радио, телевидение. Ими осуществляются интенсивная обработка общественного мнения, его формирование. При этом в одинаковой степени возможна реализация как созидательных, так и разрушительных .  </w:t>
      </w:r>
      <w:r w:rsidRPr="0098778A">
        <w:rPr>
          <w:rStyle w:val="af"/>
          <w:rFonts w:ascii="Times New Roman" w:hAnsi="Times New Roman"/>
          <w:b w:val="0"/>
          <w:sz w:val="20"/>
          <w:szCs w:val="20"/>
        </w:rPr>
        <w:t>В обыденной, спокойной жизни практически не обращается внимание на взаимовлияние вещей. Манипуляция проникает в каждый дом и от нее человек не может укрыться, но он может изучить ее инструменты и приемы. Какой же вид воздействия на поведение индивида является манипуляцией? С.Г. Кара-Мурза считает, что манипуляцией обозначается то воздействие, которое побуждает индивида сделать такие поступки, что он оказывается в проигрыше. Корень слова "манипуляция" -латинское слово manus - рука (maniрulus - пригоршня, горсть, от manus и рle -наполнять). В словарях европейских языков слово толкуется как обращение с объектами с определенными намерениями, целями. Отсюда произошло и современное переносное значение слова - ловкое обращение с людьми как с объектами, вещами.</w:t>
      </w:r>
    </w:p>
    <w:p w:rsidR="006D1489" w:rsidRPr="0098778A" w:rsidRDefault="006D1489" w:rsidP="0098778A">
      <w:pPr>
        <w:widowControl w:val="0"/>
        <w:shd w:val="clear" w:color="000000" w:fill="auto"/>
        <w:spacing w:after="0" w:line="233" w:lineRule="auto"/>
        <w:ind w:firstLine="340"/>
        <w:jc w:val="both"/>
        <w:rPr>
          <w:rStyle w:val="af"/>
          <w:rFonts w:ascii="Times New Roman" w:hAnsi="Times New Roman"/>
          <w:b w:val="0"/>
          <w:sz w:val="20"/>
          <w:szCs w:val="20"/>
        </w:rPr>
      </w:pPr>
      <w:r w:rsidRPr="0098778A">
        <w:rPr>
          <w:rStyle w:val="af"/>
          <w:rFonts w:ascii="Times New Roman" w:hAnsi="Times New Roman"/>
          <w:b w:val="0"/>
          <w:sz w:val="20"/>
          <w:szCs w:val="20"/>
        </w:rPr>
        <w:t xml:space="preserve">По мнению С.Г. Кара-Мурзы, подготовка к манипуляции состоит не только в том, чтобы разрушить какие-то представления и идеи, но и в том, чтобы создать, построить новые идеи, желания, цели. Это временные, "служебные" постройки, главная их задача - вызвать сумбур в мыслях, сделать их нелогичными и бессвязными, заставить человека усомниться в устойчивых жизненных истинах. Это и делает человека беззащитным против манипуляции. </w:t>
      </w:r>
    </w:p>
    <w:p w:rsidR="006D1489" w:rsidRPr="0098778A" w:rsidRDefault="006D1489" w:rsidP="0098778A">
      <w:pPr>
        <w:widowControl w:val="0"/>
        <w:shd w:val="clear" w:color="000000" w:fill="auto"/>
        <w:spacing w:after="0" w:line="233" w:lineRule="auto"/>
        <w:ind w:firstLine="340"/>
        <w:jc w:val="both"/>
        <w:rPr>
          <w:rStyle w:val="af"/>
          <w:rFonts w:ascii="Times New Roman" w:hAnsi="Times New Roman"/>
          <w:b w:val="0"/>
          <w:sz w:val="20"/>
          <w:szCs w:val="20"/>
        </w:rPr>
      </w:pPr>
      <w:r w:rsidRPr="0098778A">
        <w:rPr>
          <w:rStyle w:val="af"/>
          <w:rFonts w:ascii="Times New Roman" w:hAnsi="Times New Roman"/>
          <w:b w:val="0"/>
          <w:sz w:val="20"/>
          <w:szCs w:val="20"/>
        </w:rPr>
        <w:t xml:space="preserve">Рассмотрим </w:t>
      </w:r>
      <w:r w:rsidRPr="0098778A">
        <w:rPr>
          <w:rStyle w:val="af"/>
          <w:rFonts w:ascii="Times New Roman" w:hAnsi="Times New Roman"/>
          <w:b w:val="0"/>
          <w:i/>
          <w:sz w:val="20"/>
          <w:szCs w:val="20"/>
        </w:rPr>
        <w:t xml:space="preserve">основные приемы манипуляции, </w:t>
      </w:r>
      <w:r w:rsidRPr="0098778A">
        <w:rPr>
          <w:rStyle w:val="af"/>
          <w:rFonts w:ascii="Times New Roman" w:hAnsi="Times New Roman"/>
          <w:b w:val="0"/>
          <w:sz w:val="20"/>
          <w:szCs w:val="20"/>
        </w:rPr>
        <w:t>выделяемые С.Г. Кара-Мурзой в книге «Манипуляция сознанием»:</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Язык</w:t>
      </w:r>
      <w:r w:rsidRPr="0098778A">
        <w:rPr>
          <w:rStyle w:val="af"/>
          <w:b w:val="0"/>
          <w:sz w:val="20"/>
          <w:szCs w:val="20"/>
        </w:rPr>
        <w:t xml:space="preserve"> - самое главное средство подчинения. </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Язык образов</w:t>
      </w:r>
      <w:r w:rsidRPr="0098778A">
        <w:rPr>
          <w:rStyle w:val="af"/>
          <w:b w:val="0"/>
          <w:sz w:val="20"/>
          <w:szCs w:val="20"/>
        </w:rPr>
        <w:t>.</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Знаковые системы</w:t>
      </w:r>
      <w:r w:rsidRPr="0098778A">
        <w:rPr>
          <w:rStyle w:val="af"/>
          <w:b w:val="0"/>
          <w:sz w:val="20"/>
          <w:szCs w:val="20"/>
        </w:rPr>
        <w:t>.</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Музыка.</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Тишина.</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Социальные стереотипы.</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Чувства.</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Воображение.</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Внимание.</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Узнавание.</w:t>
      </w:r>
    </w:p>
    <w:p w:rsidR="006D1489" w:rsidRPr="0098778A" w:rsidRDefault="006D1489" w:rsidP="0098778A">
      <w:pPr>
        <w:pStyle w:val="a5"/>
        <w:widowControl w:val="0"/>
        <w:shd w:val="clear" w:color="000000" w:fill="auto"/>
        <w:spacing w:line="233" w:lineRule="auto"/>
        <w:ind w:left="0" w:firstLine="340"/>
        <w:jc w:val="both"/>
        <w:rPr>
          <w:rStyle w:val="af"/>
          <w:b w:val="0"/>
          <w:sz w:val="20"/>
          <w:szCs w:val="20"/>
        </w:rPr>
      </w:pPr>
      <w:r w:rsidRPr="0098778A">
        <w:rPr>
          <w:rStyle w:val="af"/>
          <w:b w:val="0"/>
          <w:i/>
          <w:sz w:val="20"/>
          <w:szCs w:val="20"/>
        </w:rPr>
        <w:t>СМИ</w:t>
      </w:r>
    </w:p>
    <w:p w:rsidR="006D1489" w:rsidRPr="0098778A" w:rsidRDefault="006D1489" w:rsidP="0098778A">
      <w:pPr>
        <w:widowControl w:val="0"/>
        <w:shd w:val="clear" w:color="000000" w:fill="auto"/>
        <w:spacing w:after="0" w:line="233" w:lineRule="auto"/>
        <w:ind w:firstLine="340"/>
        <w:jc w:val="both"/>
        <w:rPr>
          <w:rFonts w:ascii="Times New Roman" w:hAnsi="Times New Roman"/>
          <w:sz w:val="20"/>
          <w:szCs w:val="20"/>
        </w:rPr>
      </w:pPr>
      <w:r w:rsidRPr="0098778A">
        <w:rPr>
          <w:rFonts w:ascii="Times New Roman" w:hAnsi="Times New Roman"/>
          <w:sz w:val="20"/>
          <w:szCs w:val="20"/>
        </w:rPr>
        <w:t>Если подавить у населения функцию мысленного моделирования(интеллектуальную), то у подавляющего большинства людей не будет возможности адекватно связывать причины со следствиями, просчитывать результаты собственных действий, а тем более действий (или бездействий) власти. Управляемость социумом, соответственно, серьезно облегчается.</w:t>
      </w:r>
    </w:p>
    <w:p w:rsidR="006D1489" w:rsidRPr="0098778A" w:rsidRDefault="006D1489" w:rsidP="0098778A">
      <w:pPr>
        <w:widowControl w:val="0"/>
        <w:shd w:val="clear" w:color="000000" w:fill="auto"/>
        <w:spacing w:after="0" w:line="233" w:lineRule="auto"/>
        <w:ind w:firstLine="340"/>
        <w:jc w:val="both"/>
        <w:rPr>
          <w:rFonts w:ascii="Times New Roman" w:hAnsi="Times New Roman"/>
          <w:sz w:val="20"/>
          <w:szCs w:val="20"/>
        </w:rPr>
      </w:pPr>
      <w:r w:rsidRPr="0098778A">
        <w:rPr>
          <w:rFonts w:ascii="Times New Roman" w:hAnsi="Times New Roman"/>
          <w:sz w:val="20"/>
          <w:szCs w:val="20"/>
        </w:rPr>
        <w:t>Ходов А. утверждает, что делается это обычно путем создания соответствующей системы образования. Как же это выполнить, если многие важные для общества профессии требуют ежедневной и напряженной работы интеллекта? Ответ довольно прост, ведь интеллект бывает разный. Есть «кристаллизованный» интеллект, то есть способность логически действовать в знакомых условиях. Задача «манипулятивной» системы образования состоит в том, чтобы к концу обучения интеллект обучающихся полностью кристаллизовался, причем в весьма узкой области решаемых задач. То есть за пределами четко очерченного узкой специализацией круга «знакомых» задач человек зачастую не способен пользоваться даже элементарной логикой. В мире довольно распространено «мозаичное» образование, которое эффективно препятствует формированию у человека целостной картины окружающего его мира. Если целостной картины нет, то для интеллекта просто не найдется работы. Человек, получивший мозаичное образование (набор намеренно-бессистемных знаний), может ориентироваться в сложном мире современной цивилизации, и не выглядеть явным дикарем (ведь он слышал о многом), отстаивать свои примитивно понятые интересы. Но охватить всю картину целиком не в состоянии, а, следовательно, не в состоянии выделить действительно важные для него моменты. Поэтому и манипулировать таким человеком просто. То есть появляется возможность искусственно «формировать» эти самые интересы и потребности.</w:t>
      </w:r>
    </w:p>
    <w:p w:rsidR="006D1489" w:rsidRPr="0098778A" w:rsidRDefault="006D1489" w:rsidP="0098778A">
      <w:pPr>
        <w:widowControl w:val="0"/>
        <w:shd w:val="clear" w:color="000000" w:fill="auto"/>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Не для кого не секрет, что управлять  человеком намного легче, когда у него отсутствует полная картина мира, когда он не знает всех новостей, когда мир сужается до социальных сетей, и тогда возникает другой вопрос: «Что происходит с человечеством? Куда делось реальное общение? Почему стало легче обмениваться какой либо информацией по интернету?» </w:t>
      </w:r>
      <w:r w:rsidRPr="0098778A">
        <w:rPr>
          <w:rFonts w:ascii="Times New Roman" w:hAnsi="Times New Roman"/>
          <w:sz w:val="20"/>
          <w:szCs w:val="20"/>
          <w:lang w:val="en-US"/>
        </w:rPr>
        <w:t>XXI</w:t>
      </w:r>
      <w:r w:rsidRPr="0098778A">
        <w:rPr>
          <w:rFonts w:ascii="Times New Roman" w:hAnsi="Times New Roman"/>
          <w:sz w:val="20"/>
          <w:szCs w:val="20"/>
        </w:rPr>
        <w:t xml:space="preserve"> век считается веком коммуникации. Веком когда обмен сведениями  происходит намного быстрее чем денежные переводы, век,  когда миром правит информация. Однако в этом огромном потоке человек теряет себя как личность, теряется сам человек. Бытует мнение что «всемирная глобальная паутина» объединят, сближает людей ,однако на деле все наоборот. Он становиться одиноким и превращается в «робота». Одиноким можно считать человека, который ищет смысл своей жизни, смысл своего существования, однако он идет интуитивно и зачастую ошибается. Одиночество – это чувствование и это состояние. Когда индивид чувствует, что ему одиноко, то его мнение работает в направлении, что ему кого- то не хватает. Одинокий всегда прибывает в тоске:  в тоске по чему то родному, в тоске по совершенно иному другому, в тоске, когда просто хочется поделиться с кем-нибудь своими радостями, горестями и печалями. Человеку как социальному существу всегда нужно еще одно существо. Социум –это антитеза одиночеству. Но в нем же очень тяжело встретить человека, который тебя не предаст и не обидит. Тогда человек по собственному желанию «закрывается» от мира, вся ирония и состоит в том, что человек может искусственно, технологически вызывать экзистенциональные и метафизические состояния одиночества. И с этого момента индивид начинает получать блаженство от одиночества. Как сказал Бен Миюскевич: «Только тот любит одиночество, кто не осужден его испытывать». Однако одиночество- это не естественное состояние. Это состояние, в котором прибывает сам дух человека. Но дух, пребывая в одиночестве, заставляет пребывать в нем и душу. И с того само момента, когда душа полностью погружается в одиночество, человек теряется для социума. Однако если выход из этого состояния? Можно ли и как возможно вернуть человека в социум? Ответ на этот вопрос прост: любовь.</w:t>
      </w:r>
    </w:p>
    <w:p w:rsidR="006D1489" w:rsidRPr="0098778A" w:rsidRDefault="006D148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Когда человек не любит, если в его жизни не хватает любви, индивидуум чувствует себя несчастным, может впадать в отчаяние и депрессию, чувствует себя одиноким, перестает заниматься даже теми делами, которые приносят ему удовольствие. С таким человеком неприятно общаться и поддерживать какие- либо отношения. Поэтому человеку нужна любовь. А что же такое любовь? Ни кто не может дать точного ответа на данный вопрос, однако существует утверждение, что влюбленность- это сложный химические процесс. Организм индивида выделяет сложные вещества , которые и стимулируют чувствование любви.  Любовь – это чувство, свойственное человеку. Мы любим, потому что мы есть такие, какие  мы есть. Каждый из нас хочет любить и быть любимым. Интуитивно человек тянется к тому, что дает ему благо, наслаждение. Вспомним Библейский  миф о том, что Бог изгнал Адама и Еву из Рая. В данном тексте можно понять что Рай – это место полного и не поддельного, безграничного блаженства и наслаждения. «Может быть,  в такой момент мы можем ответить на вопрос, зачем мы любим?» Возможно,  мы любим для того, чтоб на малую долю приблизиться к Раю, потому что человек на бессознательном уровне понимает, что от природы своей он  существо, изгнанное когда то из Рая. Если же посмотреть с другой стороны, то состояние влюбленности связано с изначальной ущербностью человека, отчужденного самого от себя. Вспомним же «Пир» у Платона: человек- андрогин разделен Богом на две половины, блуждающие по свету и ищущие друг друга. Любовь в этом смысле – это стремление найти свою потерянную половинку, это стремление вобрать в себя другого, найти себя в другом. </w:t>
      </w:r>
    </w:p>
    <w:p w:rsidR="006D1489" w:rsidRPr="0098778A" w:rsidRDefault="006D148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состоянии влюбленности человек наслаждается жизнью, поэтому, на мой взгляд, мы должны уметь получать утешение от всего, что нам доставляет удовольствие. Любовь и утешение - тождественные друг другу слова. Поскольку утешение- путь к влюбленности, тогда все, что доставляет нам удовольствие, может стать переломным моментом. Главное во время поймать этот момент, и тогда искра в двух сердцах может зажечься. Любовь начинается тогда, когда индивид может получать утешение от чего- то простого, повседневного. Любовные отношения - это состояния, когда партнеры получают утешение от общения и взаимодействия . Поскольку утешение- это путь в удовольствию, а удовольствие- это не просто цель сама по себе, - именно благодаря удовольствию индивид ощущает в себе такое состояние, которое вызывает к ним ответную любовь. </w:t>
      </w:r>
    </w:p>
    <w:p w:rsidR="006D1489" w:rsidRPr="0098778A" w:rsidRDefault="006D148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Но как же возникает это состояние? Ответ , на мой взгляд прост,  любовь способна родиться, как результат овладения человеком своей тайны, из опыта: мы бежим к другому от одиночества, как к гаранту моего бытия, и тем самым, мы фактически приобретем свое  бытие за счет присвоения субъективности другого. Из этого ясно, что любовь это- утилитарное желание быть любимым.  Конечно же, в этом случаи любовь- игра зеркальных отражений. Любящие остаются каждый в своей субъективной тотальности. Ничто не избавляет их от обязанности самому поддерживать свое бытие, не избавляет их от случайности своего бытия. В такой момент любовь и умирает. </w:t>
      </w:r>
    </w:p>
    <w:p w:rsidR="006D1489" w:rsidRPr="0098778A" w:rsidRDefault="006D148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 одной стороны человеку нужна любовь,  чтобы получать удовольствие, с другой стороны,  утешение – это сигнал нервной системы, свидетельствующий о том, что человек находиться на верном пути. Организм в буквальном смысле посылает сигналы о том, что он готов к любовным отношениям, и поэтому влюбленные стараются оказаться рядом. Любовь- эта самая загадочная парадоксальная реальность, тайна человечества, которую следует искать в многообразии личности, в богатстве человеческих взаимоотношений и условий жизни. Только любящему человеку открываются новые идеи, рождаются святые идеалы, проявляются благородные чувства. Большая истинная любовь, наполненная человека духовной энергией, дает ему вместе с тем силы жить с особым смыслом – действовать всегда и во всем  гуманно.  Только посредством любви человек открывают смысл своей жизни и становиться собственно Человеком.</w:t>
      </w:r>
    </w:p>
    <w:p w:rsidR="006D1489" w:rsidRPr="0098778A" w:rsidRDefault="006D1489" w:rsidP="0098778A">
      <w:pPr>
        <w:widowControl w:val="0"/>
        <w:shd w:val="clear" w:color="000000" w:fill="auto"/>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заключении хочу отметить следующее .. Не бойтесь жить, любить, узнавать что- то новое, совершать открытия! Не бойтесь расширять круг своего общения  . Ведь сколько бы человек не боялся бы окружающего </w:t>
      </w:r>
      <w:r w:rsidRPr="0098778A">
        <w:rPr>
          <w:rFonts w:ascii="Times New Roman" w:hAnsi="Times New Roman"/>
          <w:sz w:val="20"/>
          <w:szCs w:val="20"/>
        </w:rPr>
        <w:lastRenderedPageBreak/>
        <w:t>мира, социум примет его таким, каким он есть. Не бойтесь быть естественными и твердо стойте на своем.  Ведь  каждый из нас в праве выбирать в каком обществе ему жить и что видеть, слышать, ощущать и осязать. И тем самым формировать свое сознание по правилам того общества, которое он выбрал.</w:t>
      </w:r>
    </w:p>
    <w:p w:rsidR="006D1489" w:rsidRPr="0098778A" w:rsidRDefault="006D1489" w:rsidP="0098778A">
      <w:pPr>
        <w:spacing w:after="0" w:line="233" w:lineRule="auto"/>
        <w:ind w:firstLine="340"/>
        <w:jc w:val="both"/>
        <w:rPr>
          <w:rFonts w:ascii="Times New Roman" w:hAnsi="Times New Roman"/>
          <w:sz w:val="20"/>
          <w:szCs w:val="20"/>
        </w:rPr>
      </w:pPr>
    </w:p>
    <w:p w:rsidR="00E7598B" w:rsidRPr="00262E2D" w:rsidRDefault="00E7598B" w:rsidP="0098778A">
      <w:pPr>
        <w:spacing w:after="0" w:line="233" w:lineRule="auto"/>
        <w:ind w:firstLine="340"/>
        <w:jc w:val="center"/>
        <w:rPr>
          <w:rFonts w:ascii="Times New Roman" w:hAnsi="Times New Roman"/>
          <w:b/>
          <w:i/>
          <w:sz w:val="18"/>
          <w:szCs w:val="18"/>
          <w:lang w:val="kk-KZ"/>
        </w:rPr>
      </w:pPr>
      <w:r w:rsidRPr="00262E2D">
        <w:rPr>
          <w:rFonts w:ascii="Times New Roman" w:hAnsi="Times New Roman"/>
          <w:b/>
          <w:i/>
          <w:sz w:val="18"/>
          <w:szCs w:val="18"/>
        </w:rPr>
        <w:t>Список использованной литературы:</w:t>
      </w:r>
    </w:p>
    <w:p w:rsidR="006D1489" w:rsidRPr="00262E2D" w:rsidRDefault="006D1489" w:rsidP="0098778A">
      <w:pPr>
        <w:widowControl w:val="0"/>
        <w:shd w:val="clear" w:color="000000" w:fill="auto"/>
        <w:spacing w:after="0" w:line="233" w:lineRule="auto"/>
        <w:ind w:firstLine="340"/>
        <w:jc w:val="both"/>
        <w:rPr>
          <w:rFonts w:ascii="Times New Roman" w:hAnsi="Times New Roman"/>
          <w:sz w:val="18"/>
          <w:szCs w:val="18"/>
        </w:rPr>
      </w:pPr>
      <w:r w:rsidRPr="00262E2D">
        <w:rPr>
          <w:rFonts w:ascii="Times New Roman" w:hAnsi="Times New Roman"/>
          <w:sz w:val="18"/>
          <w:szCs w:val="18"/>
        </w:rPr>
        <w:t>1. С.Г. Кара-Мурза «Манипуляция сознанием» //www.kara-murza.ru/manipul.htm</w:t>
      </w:r>
    </w:p>
    <w:p w:rsidR="006D1489" w:rsidRPr="00262E2D" w:rsidRDefault="006D1489" w:rsidP="0098778A">
      <w:pPr>
        <w:pStyle w:val="HTML"/>
        <w:spacing w:line="233" w:lineRule="auto"/>
        <w:ind w:firstLine="340"/>
        <w:rPr>
          <w:rFonts w:ascii="Times New Roman" w:hAnsi="Times New Roman" w:cs="Times New Roman"/>
          <w:color w:val="000000"/>
          <w:sz w:val="18"/>
          <w:szCs w:val="18"/>
        </w:rPr>
      </w:pPr>
      <w:r w:rsidRPr="00262E2D">
        <w:rPr>
          <w:rFonts w:ascii="Times New Roman" w:hAnsi="Times New Roman" w:cs="Times New Roman"/>
          <w:sz w:val="18"/>
          <w:szCs w:val="18"/>
        </w:rPr>
        <w:t xml:space="preserve">2. </w:t>
      </w:r>
      <w:r w:rsidRPr="00262E2D">
        <w:rPr>
          <w:rFonts w:ascii="Times New Roman" w:hAnsi="Times New Roman" w:cs="Times New Roman"/>
          <w:color w:val="000000"/>
          <w:sz w:val="18"/>
          <w:szCs w:val="18"/>
        </w:rPr>
        <w:t>Жуховицкий Л. Счастливыми не рождаются... М.: Просвещение, 1989.</w:t>
      </w:r>
    </w:p>
    <w:p w:rsidR="006D1489" w:rsidRPr="00262E2D" w:rsidRDefault="006D1489" w:rsidP="0098778A">
      <w:pPr>
        <w:widowControl w:val="0"/>
        <w:shd w:val="clear" w:color="000000" w:fill="auto"/>
        <w:spacing w:after="0" w:line="233" w:lineRule="auto"/>
        <w:ind w:firstLine="340"/>
        <w:jc w:val="both"/>
        <w:rPr>
          <w:rFonts w:ascii="Times New Roman" w:hAnsi="Times New Roman"/>
          <w:sz w:val="18"/>
          <w:szCs w:val="18"/>
        </w:rPr>
      </w:pPr>
      <w:r w:rsidRPr="00262E2D">
        <w:rPr>
          <w:rFonts w:ascii="Times New Roman" w:hAnsi="Times New Roman"/>
          <w:sz w:val="18"/>
          <w:szCs w:val="18"/>
        </w:rPr>
        <w:t>3. Ходов А. «Манипуляция и образование»//www.contr-tv.ru/print/1290/</w:t>
      </w:r>
    </w:p>
    <w:p w:rsidR="006D1489" w:rsidRPr="00262E2D" w:rsidRDefault="006D1489" w:rsidP="0098778A">
      <w:pPr>
        <w:pStyle w:val="HTML"/>
        <w:spacing w:line="233" w:lineRule="auto"/>
        <w:ind w:firstLine="340"/>
        <w:rPr>
          <w:rFonts w:ascii="Times New Roman" w:hAnsi="Times New Roman" w:cs="Times New Roman"/>
          <w:color w:val="000000"/>
          <w:sz w:val="18"/>
          <w:szCs w:val="18"/>
        </w:rPr>
      </w:pPr>
      <w:r w:rsidRPr="00262E2D">
        <w:rPr>
          <w:rFonts w:ascii="Times New Roman" w:hAnsi="Times New Roman" w:cs="Times New Roman"/>
          <w:sz w:val="18"/>
          <w:szCs w:val="18"/>
        </w:rPr>
        <w:t xml:space="preserve">4. </w:t>
      </w:r>
      <w:r w:rsidRPr="00262E2D">
        <w:rPr>
          <w:rFonts w:ascii="Times New Roman" w:hAnsi="Times New Roman" w:cs="Times New Roman"/>
          <w:color w:val="000000"/>
          <w:sz w:val="18"/>
          <w:szCs w:val="18"/>
        </w:rPr>
        <w:t>Философия любви. Ч. 1/Под общ. ред. Д. П. Горского; Сост. А. А.</w:t>
      </w:r>
    </w:p>
    <w:p w:rsidR="006D1489" w:rsidRPr="00262E2D" w:rsidRDefault="006D1489" w:rsidP="0098778A">
      <w:pPr>
        <w:pStyle w:val="HTML"/>
        <w:spacing w:line="233" w:lineRule="auto"/>
        <w:ind w:firstLine="340"/>
        <w:rPr>
          <w:rFonts w:ascii="Times New Roman" w:hAnsi="Times New Roman" w:cs="Times New Roman"/>
          <w:color w:val="000000"/>
          <w:sz w:val="18"/>
          <w:szCs w:val="18"/>
        </w:rPr>
      </w:pPr>
      <w:r w:rsidRPr="00262E2D">
        <w:rPr>
          <w:rFonts w:ascii="Times New Roman" w:hAnsi="Times New Roman" w:cs="Times New Roman"/>
          <w:color w:val="000000"/>
          <w:sz w:val="18"/>
          <w:szCs w:val="18"/>
        </w:rPr>
        <w:t>Ивин. – М.: Политиздат, 1990.</w:t>
      </w:r>
    </w:p>
    <w:p w:rsidR="006D1489" w:rsidRPr="00262E2D" w:rsidRDefault="006D1489" w:rsidP="0098778A">
      <w:pPr>
        <w:spacing w:after="0" w:line="233" w:lineRule="auto"/>
        <w:ind w:firstLine="340"/>
        <w:jc w:val="both"/>
        <w:rPr>
          <w:rFonts w:ascii="Times New Roman" w:hAnsi="Times New Roman"/>
          <w:sz w:val="18"/>
          <w:szCs w:val="18"/>
        </w:rPr>
      </w:pPr>
      <w:r w:rsidRPr="00262E2D">
        <w:rPr>
          <w:rFonts w:ascii="Times New Roman" w:hAnsi="Times New Roman"/>
          <w:sz w:val="18"/>
          <w:szCs w:val="18"/>
        </w:rPr>
        <w:t xml:space="preserve">5. </w:t>
      </w:r>
      <w:r w:rsidRPr="00262E2D">
        <w:rPr>
          <w:rFonts w:ascii="Times New Roman" w:hAnsi="Times New Roman"/>
          <w:color w:val="000000"/>
          <w:sz w:val="18"/>
          <w:szCs w:val="18"/>
          <w:shd w:val="clear" w:color="auto" w:fill="FFFAE9"/>
        </w:rPr>
        <w:t>http://filosofia.ru/</w:t>
      </w:r>
    </w:p>
    <w:p w:rsidR="00FA75E5" w:rsidRPr="0098778A" w:rsidRDefault="00FA75E5" w:rsidP="0098778A">
      <w:pPr>
        <w:spacing w:after="0" w:line="233" w:lineRule="auto"/>
        <w:ind w:firstLine="340"/>
        <w:jc w:val="both"/>
        <w:rPr>
          <w:rFonts w:ascii="Times New Roman" w:hAnsi="Times New Roman"/>
          <w:sz w:val="20"/>
          <w:szCs w:val="20"/>
          <w:lang w:val="kk-KZ"/>
        </w:rPr>
      </w:pPr>
    </w:p>
    <w:p w:rsidR="00FA75E5" w:rsidRPr="0098778A" w:rsidRDefault="00FA75E5"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Турарова Л.А.</w:t>
      </w:r>
    </w:p>
    <w:p w:rsidR="00F858E8" w:rsidRPr="0098778A" w:rsidRDefault="00F858E8" w:rsidP="0098778A">
      <w:pPr>
        <w:spacing w:after="0" w:line="233" w:lineRule="auto"/>
        <w:ind w:firstLine="340"/>
        <w:jc w:val="right"/>
        <w:rPr>
          <w:rFonts w:ascii="Times New Roman" w:hAnsi="Times New Roman"/>
          <w:b/>
          <w:i/>
          <w:sz w:val="20"/>
          <w:szCs w:val="20"/>
        </w:rPr>
      </w:pPr>
    </w:p>
    <w:p w:rsidR="00FA75E5" w:rsidRPr="0098778A" w:rsidRDefault="00FA75E5"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 xml:space="preserve">Философское осмысление свободы </w:t>
      </w:r>
    </w:p>
    <w:p w:rsidR="00FA75E5" w:rsidRPr="0098778A" w:rsidRDefault="00FA75E5" w:rsidP="0098778A">
      <w:pPr>
        <w:spacing w:after="0" w:line="233" w:lineRule="auto"/>
        <w:ind w:firstLine="340"/>
        <w:jc w:val="center"/>
        <w:rPr>
          <w:rFonts w:ascii="Times New Roman" w:hAnsi="Times New Roman"/>
          <w:b/>
          <w:sz w:val="20"/>
          <w:szCs w:val="20"/>
        </w:rPr>
      </w:pPr>
    </w:p>
    <w:p w:rsidR="00FA75E5" w:rsidRPr="0098778A" w:rsidRDefault="00FA75E5" w:rsidP="0098778A">
      <w:pPr>
        <w:spacing w:after="0" w:line="233" w:lineRule="auto"/>
        <w:ind w:firstLine="340"/>
        <w:jc w:val="right"/>
        <w:rPr>
          <w:rFonts w:ascii="Times New Roman" w:hAnsi="Times New Roman"/>
          <w:sz w:val="20"/>
          <w:szCs w:val="20"/>
        </w:rPr>
      </w:pPr>
      <w:r w:rsidRPr="0098778A">
        <w:rPr>
          <w:rFonts w:ascii="Times New Roman" w:hAnsi="Times New Roman"/>
          <w:i/>
          <w:sz w:val="20"/>
          <w:szCs w:val="20"/>
        </w:rPr>
        <w:t>Свобода не в том, чтобы не сдерживать себя, а в том, чтобы владеть собой.</w:t>
      </w:r>
      <w:r w:rsidRPr="0098778A">
        <w:rPr>
          <w:rFonts w:ascii="Times New Roman" w:hAnsi="Times New Roman"/>
          <w:sz w:val="20"/>
          <w:szCs w:val="20"/>
        </w:rPr>
        <w:t xml:space="preserve"> </w:t>
      </w:r>
      <w:r w:rsidRPr="0098778A">
        <w:rPr>
          <w:rFonts w:ascii="Times New Roman" w:hAnsi="Times New Roman"/>
          <w:i/>
          <w:sz w:val="20"/>
          <w:szCs w:val="20"/>
        </w:rPr>
        <w:t>Ф.М.Достоевский</w:t>
      </w:r>
      <w:r w:rsidRPr="0098778A">
        <w:rPr>
          <w:rFonts w:ascii="Times New Roman" w:hAnsi="Times New Roman"/>
          <w:sz w:val="20"/>
          <w:szCs w:val="20"/>
        </w:rPr>
        <w:t>.</w:t>
      </w:r>
    </w:p>
    <w:p w:rsidR="00FA75E5" w:rsidRPr="0098778A" w:rsidRDefault="00FA75E5" w:rsidP="0098778A">
      <w:pPr>
        <w:spacing w:after="0" w:line="233" w:lineRule="auto"/>
        <w:ind w:firstLine="340"/>
        <w:jc w:val="both"/>
        <w:rPr>
          <w:rFonts w:ascii="Times New Roman" w:hAnsi="Times New Roman"/>
          <w:sz w:val="20"/>
          <w:szCs w:val="20"/>
        </w:rPr>
      </w:pP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Стремление к свободе – одно из самых сильных человеческих чувств. Человеку свойственно стремление к свободе. Это естественное желание независимости, самостоятельности, готовности отвечать за свои поступки. Со свободой человек связывает осуществление своих планов и желаний, возможность по собственной воле избирать жизненные цели и пути их достижения. Но не всегда свобода признавалась естественным правом каждого человека. Аристотель, который не мог представить себе общество без рабства, утверждал, что свобода лежит только в природе благородных людей, а раб обладает рабской природой. Правда, добавлял он, иногда и благородные люди попадают в рабство из-за денежных долгов, но это несправедливо. Аристотель не смог признать, что рабство противоречит идее естественных прав, так как по ней все люди считаются свободно рожденными.</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Идея естественных прав сыграла большую роль в борьбе против самых различных форм личной зависимости одних людей от других: рабства, крепостничества, вассалитета. По мере прогресса человечества представление о свободе постоянно расширялось: росло число свободных людей, сфера их свободы, свободного выбора, самоопределения.</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истории философской мысли свобода трактуется по-разному. Волюнтаризм абсолютизирует свободу воли, доводя её до произвола ничем не ограниченной личности, игнорируя объективные условия и закономерности. Фатализм рассматривает каждый человеческий поступок как неотвратимую реализацию изначального предопределения, исключающего свободный выбор. Марксизм понимает свободу как осознанную необходимость. Каждое свободное действие человека есть сплав свободы и необходимости. Необходимость содержится в виде объективно данных индивиду условий существования.</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Ж.-П.Сарт считает, что человек “обречен” на свободу, т.к. преобразование мира является способом человеческого существования и этим создает объективное условие для свободы. Объективное, т.е. независимое от воли и сознания человека. Возникновение же идеи свободы и общественной мысли происходит только тогда, когда наступает сознание. Прежде всего, это осознание того глубокого по смыслу факта, что пути человека и пути природы различны. Затем – осознание того, что вообще существует многообразие целей и способов их достижения. Поэтому человек, который живет и не знает, что можно жить по-другому, существует как бы вне проблемы свободы и необходимости. Проблема возникает перед ним тогда, когда он узнает о существовании других жизненных путей и начинает их оценивать и выбирать. В развитии философской мысли идея свободы делится на несколько этапов:</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Первый этап осознания свободы проявляется в её определении как осознанной необходимости. Когда человек начинает размышлять над своей жизнью или жизнью окружающих и понимает, что из-за ограниченности материальных или духовных возможностей её изменить нельзя. Тогда он добровольно подчиняется необходимости жить так, как жил до этого.</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Второй этап развития идеи свободы – это возможность и способность выбирать. Чем больше материальных или духовных средств человек имеет в своем распоряжении, тем больше у него возможность выбирать.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Высший этап развития идеи свободы, заключается в следующем: когда все существующие варианты выбора человека не устраивают, и он обладает силами создать, сотворить новую возможность, до этого не существовавшую.</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мнению Ш.Монтескье: “Нет слова, которое получило бы столько разнообразных значений и производило бы столь различное впечатление на умы, как слово “свобода”. Одни называют свободой легкую возможность низлагать того, кого они считают тиранической властью; другие – право избирать того, кому они должны повиноваться; третьи – право носить оружие и совершать насилие; четвертые видят её в привилегии состоять под управлением человека своей национальности или подчиняться своим собственным законам. Некий народ долгое время проклинал свободу за обычай носить длинную бороду. Иные соединяют это название с известной формой правления... Наконец, каждый именовал свободой то правление, которое наиболее отвечало его обычаям или склонностям”.</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Монтескье излагает о толкование политической свободы. Он считает, что политическая свобода состоит в том, чтобы иметь возможность “делать то, что должно хотеть, и не быть принуждаемым делать то, чего не должно хотеть”. Таким образом, Монтескье связывает политическую свободу с моральными требованиями.</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Свобода - это специфический способ бытия человека, связанный с его способностью выбирать решение и совершать поступок в соответствии со своими целями. Абсолютной, безграничной свободы быть не может ни в физическом, ни в социальном аспекте существования человека. Полная свобода одного означала бы произвол в отношении другого. Во Всеобщей Декларации прав человека,  о правах и свободе  личности, в последней, содержащей упоминание об обязанностях, говорится, что при осуществлении своих прав и свобод каждый человек должен подвергаться только таким ограничениям, которые имеют своей целью обеспечить признание и уважение прав других.</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Рассуждая о невозможности абсолютной свободы, обратим внимание еще на одну сторону вопроса. Такая свобода означала бы для человека ничем не ограниченный выбор, что поставило бы его в крайне трудное положение в принятии решения. Широко известно выражение «буриданов осел». Французский философ Буридан рассказал об осле, который был поставлен между двумя одинаковыми и равноудаленными от него охапками сена. Не решив, какую охапку предпочесть, осел умер от голода.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Но главными ограничителями  свободы являются не внешние обстоятельства. Человеческая деятельность вообще не может получать цель извне, в своей внутренней жизни индивид абсолютно свободен. Он сам выбирает не только вариант деятельности, но и формулирует общие принципы поведения, ищет им основания. А потому объективные условия существования людей не играют такой большой роли при выборе ими модели действий. Цели человеческой деятельности формулируются в соответствии с внутренними побуждениями каждого человека. Границей такой свободы могут быть лишь права и свободы других людей. Осознание этого самим человеком необходимо. Свобода неотделима от ответственности, от обязанностей перед обществом и другими его членами.</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При всей важности учета внешних факторов свободы и её границ еще большее значение, по мнению многих мыслителей, имеет внутренняя свобода. Так, Н.А. Бердяев писал: «Мы освободимся от внешнего гнета лишь тогда, когда освободимся от внутреннего рабства, т.е. возложим на себя ответственность и перестанем во всем винить внешние силы».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цели человеческой деятельности должны формулироваться в соответствии с внутренними побуждениями каждого человека. Границей такой свободы могут быть только права и свободы других людей. Свободу можно добыть, но самое трудное - научиться жить свободным человеком. Жить так, чтобы все делать по своей воле - но при этом не угнетая других, не ограничивая свободу других. Осознание этого самим человеком необходимо.</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Соотношение категорий свободы и необходимости можно рассмотреть анализомс гегелевского афоризма: "свобода есть познанная необходимость". Все в мире подчинено силам, действующим непреложно, неотвратимо. Эти силы подчиняют себе и деятельность человека. Если эта необходимость не осмыслена, не осознана человеком - он ее раб, если же она познана, то человек обретает "способность принимать решение со знанием дела". В этом выражается свобода воли человека.</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Но какова природа "необходимости"? Необходимость, существует в природе и обществе в виде объективных, т.е. независимых от сознания человека, законов. Иначе говоря, необходимость есть выражение закономерного, объективно обусловленного хода развития событий. Сторонники этой позиции не считают, что все в мире, особенно в общественной жизни, жестко и однозначно определено, они не отрицают наличие случайностей. Но общая закономерная линия развития, отклоняемая случайностями в ту или другую сторону, все равно пробьет себе дорогу.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Помимо объективной природной необходимости человека побуждают действовать так, а не иначе и определенные общественные условия. Существуют нормы морали и права, традиции и общественное мнение. Под их влиянием и складывается модель "должного поведения". С учетом этих правил человек поступает и действует, принимает те или иные решения.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Сартр рассуждал следующим образом: при изготовлении вещи человек предварительно формирует ее идею; Ребенок, родившись, уже существует, но стать человеком, обрести человеческую сущность ему еще предстоит. Следовательно, нет заранее заданной природы человека, никакая внешняя сила, никто, кроме данного индивида, не может осуществить его становление человеком. Это многократно усиливает ответственность человека за самого себя, за то, чтобы состояться как личность, и за все, что происходит с другими людьми.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Ответственность - саморегулятор деятельности личности, показатель социальной и нравственной зрелости личности. Рассматривается с двух сторон: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внешней - как возможность применить к личности определенные общественные санкции: личность ответственна перед обществом, государством, другими людьми при соблюдении возложенных на личность обязанностей, она несет моральную и правовую ответственность;</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в</w:t>
      </w:r>
      <w:r w:rsidRPr="0098778A">
        <w:rPr>
          <w:rFonts w:ascii="Times New Roman" w:hAnsi="Times New Roman"/>
          <w:sz w:val="20"/>
          <w:szCs w:val="20"/>
        </w:rPr>
        <w:t>нутренней - как ответственность личности перед собой: развитие чувства долга и совести человека, его способность осуществлять самоконтроль и самоуправление. Главные средства внутренней ответственности - совесть и честь человека. Совесть - это внутренний «судья», гарант подлинной свободы и независимости личности. Честь человека выражает меру осознания своего достоинства.</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Следует отметить, что ответственность как социальный и личностный фактор возникает только тогда, когда человек волен в своих мыслях и поступках. Если нет свободы, если все действия человека вынуждены, </w:t>
      </w:r>
      <w:r w:rsidRPr="0098778A">
        <w:rPr>
          <w:rFonts w:ascii="Times New Roman" w:hAnsi="Times New Roman"/>
          <w:sz w:val="20"/>
          <w:szCs w:val="20"/>
        </w:rPr>
        <w:lastRenderedPageBreak/>
        <w:t xml:space="preserve">продиктованы «железной» необходимостью, то нет и ответственности. Человек не отвечает за то, что ему навязано помимо его воли, помимо или даже вопреки его свободному выбору.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Формирование личности предполагает и воспитание в ней чувства ответственности. Ответственность может проявляться в разных характеристиках поведения и действия человека. Это дисциплина и самодисциплина, организованность, умение предвидеть последствия своих собственных действий, способность к прогнозу. Это самоконтроль, самооценка, критическое отношение к самому себе. Сделанный человеком выбор, принятое решение означают, что человек готов взять на себя всю полноту ответственности и даже за то, что он не смог предусмотреть. Неизбежность риска сделать «не то» или «не так», предполагает наличие у человека мужества, необходимого на всех этапах его деятельности: и при принятии решения, и в процессе его реализации, и, особенно в случае неудачи.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свобода связана не только с необходимостью и ответственностью, но и с умением человека сделать правильный выбор, с его мужеством и с рядом других факторов.</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Свобода означает состояние человека, способного действовать во всех важных делах на основе выбора. Какое же общество может обеспечить такой выбор?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Очевидно, что общества, где господствуют произвол и тирания отдельных лиц или групп населения, где попирается законность, где осуществляется полный  контроль государства за жизнью своих сограждан, никак нельзя отнести к свободным. Значит ли это, что свободным будет лишь то общество, где вмешательство государства в жизнь отдельного человека будет минимальным?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Сторонников подобной точки зрения немало. В экономической сфере такого общества царит свободное предпринимательство, основанное на началах конкуренции, в политической сфере - разнообразие политических партий, политический плюрализм, демократические принципы государственного устройства. Это общество свободомыслия. И суть здесь вовсе не в том, что каждый имеет право говорить или писать что угодно, а в том, что любая идея может быть подвергнута обсуждению. Этот процесс взаимодействия людей, обладающих разными знаниями и стоящих на разных точках зрения, и является основой развития мысли. Жизнь людей регулируется лишь демократически принятыми законами и общепризнанными нормами морали. </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Подлинная свобода предполагает нечто большее, чем просто невмешательство государства в жизнь людей. Самореализация человека основывается не только на индивидуальном, но и на совместном опыте, объединенном поиске решений, создании общего блага. Поэтому дополнением свободы выступают кооперация, ответственность, справедливость, т.е. все те ценности, которые должно обеспечить общество. Таким образом, считают сторонники этой концепции, роль общества значительнее, чем ее пытаются представить. Объединяясь в сообщество, люди обретают не только новые ценности, но и коллективную защиту, подчас им крайне необходимую.</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Определенную регулирующую роль должно выполнять и государство. Оно не только создает и поддерживает институты, гарантирующие свободу граждан, но должно проявлять заботу о равномерном распределении доходов, не допускать углубления между бедными и богатыми. Идеал свободы должен быть дополнен социальной справедливостью. Важно и то, чтобы сами граждане гарантировали свободу друг друга, добросовестно исполняя свои гражданские обязанности.</w:t>
      </w:r>
    </w:p>
    <w:p w:rsidR="00FA75E5" w:rsidRPr="0098778A" w:rsidRDefault="00FA75E5"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Свобода человека во всех ее проявлениях - основа современных демократических режимов. В современном обществе все явственнее обнаруживается тенденция к расширению свободы человека</w:t>
      </w:r>
    </w:p>
    <w:p w:rsidR="00FA75E5" w:rsidRPr="0098778A" w:rsidRDefault="00FA75E5" w:rsidP="0098778A">
      <w:pPr>
        <w:spacing w:after="0" w:line="233" w:lineRule="auto"/>
        <w:ind w:firstLine="340"/>
        <w:jc w:val="both"/>
        <w:rPr>
          <w:rFonts w:ascii="Times New Roman" w:hAnsi="Times New Roman"/>
          <w:sz w:val="20"/>
          <w:szCs w:val="20"/>
          <w:lang w:val="kk-KZ"/>
        </w:rPr>
      </w:pPr>
    </w:p>
    <w:p w:rsidR="00E7598B" w:rsidRPr="00262E2D" w:rsidRDefault="00E7598B" w:rsidP="0098778A">
      <w:pPr>
        <w:spacing w:after="0" w:line="233" w:lineRule="auto"/>
        <w:ind w:firstLine="340"/>
        <w:jc w:val="center"/>
        <w:rPr>
          <w:rFonts w:ascii="Times New Roman" w:hAnsi="Times New Roman"/>
          <w:b/>
          <w:i/>
          <w:sz w:val="18"/>
          <w:szCs w:val="18"/>
          <w:lang w:val="kk-KZ"/>
        </w:rPr>
      </w:pPr>
      <w:r w:rsidRPr="00262E2D">
        <w:rPr>
          <w:rFonts w:ascii="Times New Roman" w:hAnsi="Times New Roman"/>
          <w:b/>
          <w:i/>
          <w:sz w:val="18"/>
          <w:szCs w:val="18"/>
        </w:rPr>
        <w:t>Список использованной литературы:</w:t>
      </w:r>
    </w:p>
    <w:p w:rsidR="00FA75E5" w:rsidRPr="00262E2D" w:rsidRDefault="00FA75E5" w:rsidP="0098778A">
      <w:pPr>
        <w:numPr>
          <w:ilvl w:val="0"/>
          <w:numId w:val="98"/>
        </w:numPr>
        <w:tabs>
          <w:tab w:val="clear" w:pos="720"/>
          <w:tab w:val="num" w:pos="426"/>
        </w:tabs>
        <w:spacing w:after="0" w:line="233" w:lineRule="auto"/>
        <w:ind w:left="0" w:firstLine="340"/>
        <w:jc w:val="both"/>
        <w:rPr>
          <w:rFonts w:ascii="Times New Roman" w:hAnsi="Times New Roman"/>
          <w:sz w:val="18"/>
          <w:szCs w:val="18"/>
        </w:rPr>
      </w:pPr>
      <w:r w:rsidRPr="00262E2D">
        <w:rPr>
          <w:rFonts w:ascii="Times New Roman" w:hAnsi="Times New Roman"/>
          <w:sz w:val="18"/>
          <w:szCs w:val="18"/>
        </w:rPr>
        <w:t>Аристотель. Соч.: В 4 т. М., 1983. Т. 4. С. 63</w:t>
      </w:r>
    </w:p>
    <w:p w:rsidR="00FA75E5" w:rsidRPr="00262E2D" w:rsidRDefault="00FA75E5" w:rsidP="0098778A">
      <w:pPr>
        <w:numPr>
          <w:ilvl w:val="0"/>
          <w:numId w:val="98"/>
        </w:numPr>
        <w:tabs>
          <w:tab w:val="clear" w:pos="720"/>
          <w:tab w:val="num" w:pos="426"/>
        </w:tabs>
        <w:spacing w:after="0" w:line="233" w:lineRule="auto"/>
        <w:ind w:left="0" w:firstLine="340"/>
        <w:jc w:val="both"/>
        <w:rPr>
          <w:rFonts w:ascii="Times New Roman" w:hAnsi="Times New Roman"/>
          <w:sz w:val="18"/>
          <w:szCs w:val="18"/>
        </w:rPr>
      </w:pPr>
      <w:r w:rsidRPr="00262E2D">
        <w:rPr>
          <w:rFonts w:ascii="Times New Roman" w:hAnsi="Times New Roman"/>
          <w:sz w:val="18"/>
          <w:szCs w:val="18"/>
        </w:rPr>
        <w:t xml:space="preserve"> Бердяев Н.А. О рабстве и свободе человека. Опыт персоналистической метафизики / Бердяев Н.А.. - М.: Республика, 1995. - С.175. </w:t>
      </w:r>
    </w:p>
    <w:p w:rsidR="00FA75E5" w:rsidRPr="00262E2D" w:rsidRDefault="00FA75E5" w:rsidP="0098778A">
      <w:pPr>
        <w:numPr>
          <w:ilvl w:val="0"/>
          <w:numId w:val="98"/>
        </w:numPr>
        <w:tabs>
          <w:tab w:val="clear" w:pos="720"/>
          <w:tab w:val="num" w:pos="426"/>
        </w:tabs>
        <w:spacing w:after="0" w:line="233" w:lineRule="auto"/>
        <w:ind w:left="0" w:firstLine="340"/>
        <w:jc w:val="both"/>
        <w:rPr>
          <w:rFonts w:ascii="Times New Roman" w:hAnsi="Times New Roman"/>
          <w:sz w:val="18"/>
          <w:szCs w:val="18"/>
        </w:rPr>
      </w:pPr>
      <w:r w:rsidRPr="00262E2D">
        <w:rPr>
          <w:rFonts w:ascii="Times New Roman" w:hAnsi="Times New Roman"/>
          <w:sz w:val="18"/>
          <w:szCs w:val="18"/>
        </w:rPr>
        <w:t xml:space="preserve"> Боголюбов, Л.Н. Человек и общество. Обществознание. В 2 ч. / Л.Н. Боголюбов, Л.Ф. Иванова, А.Ю. Лазебникова и др.; Под ред. Л.Н. Боголюбова, А.Ю. Лазебниковой. - М.: Просвещение, 2002. - 270 с.</w:t>
      </w:r>
    </w:p>
    <w:p w:rsidR="00FA75E5" w:rsidRPr="00262E2D" w:rsidRDefault="00FA75E5" w:rsidP="0098778A">
      <w:pPr>
        <w:numPr>
          <w:ilvl w:val="0"/>
          <w:numId w:val="98"/>
        </w:numPr>
        <w:tabs>
          <w:tab w:val="clear" w:pos="720"/>
          <w:tab w:val="num" w:pos="426"/>
        </w:tabs>
        <w:spacing w:after="0" w:line="233" w:lineRule="auto"/>
        <w:ind w:left="0" w:firstLine="340"/>
        <w:jc w:val="both"/>
        <w:rPr>
          <w:rFonts w:ascii="Times New Roman" w:hAnsi="Times New Roman"/>
          <w:sz w:val="18"/>
          <w:szCs w:val="18"/>
        </w:rPr>
      </w:pPr>
      <w:r w:rsidRPr="00262E2D">
        <w:rPr>
          <w:rFonts w:ascii="Times New Roman" w:hAnsi="Times New Roman"/>
          <w:sz w:val="18"/>
          <w:szCs w:val="18"/>
        </w:rPr>
        <w:t xml:space="preserve"> Роттердамский Э. Философские произведения. Мартин Лютер. О рабстве воли / Э.Роттердамский. - М.: Наука, 1987. - С.461.</w:t>
      </w:r>
    </w:p>
    <w:p w:rsidR="00FA75E5" w:rsidRPr="00262E2D" w:rsidRDefault="00FA75E5" w:rsidP="0098778A">
      <w:pPr>
        <w:numPr>
          <w:ilvl w:val="0"/>
          <w:numId w:val="98"/>
        </w:numPr>
        <w:tabs>
          <w:tab w:val="clear" w:pos="720"/>
          <w:tab w:val="num" w:pos="426"/>
        </w:tabs>
        <w:spacing w:after="0" w:line="233" w:lineRule="auto"/>
        <w:ind w:left="0" w:firstLine="340"/>
        <w:jc w:val="both"/>
        <w:rPr>
          <w:rFonts w:ascii="Times New Roman" w:hAnsi="Times New Roman"/>
          <w:sz w:val="18"/>
          <w:szCs w:val="18"/>
        </w:rPr>
      </w:pPr>
      <w:r w:rsidRPr="00262E2D">
        <w:rPr>
          <w:rFonts w:ascii="Times New Roman" w:hAnsi="Times New Roman"/>
          <w:sz w:val="18"/>
          <w:szCs w:val="18"/>
        </w:rPr>
        <w:t>Шопенгауэр А. Свобода воли и нравственность / А. Шопенгауэр. - М.: Республика, 1992. – С.158.</w:t>
      </w:r>
    </w:p>
    <w:p w:rsidR="00FA75E5" w:rsidRPr="00262E2D" w:rsidRDefault="00FA75E5" w:rsidP="0098778A">
      <w:pPr>
        <w:numPr>
          <w:ilvl w:val="0"/>
          <w:numId w:val="98"/>
        </w:numPr>
        <w:tabs>
          <w:tab w:val="clear" w:pos="720"/>
          <w:tab w:val="num" w:pos="426"/>
        </w:tabs>
        <w:spacing w:after="0" w:line="233" w:lineRule="auto"/>
        <w:ind w:left="0" w:firstLine="340"/>
        <w:jc w:val="both"/>
        <w:rPr>
          <w:rFonts w:ascii="Times New Roman" w:hAnsi="Times New Roman"/>
          <w:sz w:val="18"/>
          <w:szCs w:val="18"/>
        </w:rPr>
      </w:pPr>
      <w:r w:rsidRPr="00262E2D">
        <w:rPr>
          <w:rFonts w:ascii="Times New Roman" w:hAnsi="Times New Roman"/>
          <w:sz w:val="18"/>
          <w:szCs w:val="18"/>
        </w:rPr>
        <w:t>Энгельс Ф. Анти-Дюринг / К.Маркс, Ф.Энгельс // Собрание сочинений Т.20. – М.: Мысль, 1995. - С.116.</w:t>
      </w:r>
    </w:p>
    <w:p w:rsidR="00FA75E5" w:rsidRPr="00262E2D" w:rsidRDefault="00FA75E5" w:rsidP="0098778A">
      <w:pPr>
        <w:tabs>
          <w:tab w:val="num" w:pos="426"/>
        </w:tabs>
        <w:spacing w:after="0" w:line="233" w:lineRule="auto"/>
        <w:ind w:firstLine="340"/>
        <w:jc w:val="both"/>
        <w:rPr>
          <w:rFonts w:ascii="Times New Roman" w:hAnsi="Times New Roman"/>
          <w:sz w:val="18"/>
          <w:szCs w:val="18"/>
          <w:lang w:val="kk-KZ"/>
        </w:rPr>
      </w:pPr>
    </w:p>
    <w:p w:rsidR="00946544" w:rsidRPr="0098778A" w:rsidRDefault="00946544" w:rsidP="0098778A">
      <w:pPr>
        <w:tabs>
          <w:tab w:val="num" w:pos="426"/>
        </w:tabs>
        <w:spacing w:after="0" w:line="233" w:lineRule="auto"/>
        <w:ind w:firstLine="340"/>
        <w:jc w:val="both"/>
        <w:rPr>
          <w:rFonts w:ascii="Times New Roman" w:hAnsi="Times New Roman"/>
          <w:sz w:val="20"/>
          <w:szCs w:val="20"/>
          <w:lang w:val="kk-KZ"/>
        </w:rPr>
      </w:pPr>
    </w:p>
    <w:p w:rsidR="001209B9" w:rsidRPr="0098778A" w:rsidRDefault="0094654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Уланова А</w:t>
      </w:r>
      <w:r w:rsidR="001209B9" w:rsidRPr="0098778A">
        <w:rPr>
          <w:rFonts w:ascii="Times New Roman" w:hAnsi="Times New Roman"/>
          <w:b/>
          <w:i/>
          <w:sz w:val="20"/>
          <w:szCs w:val="20"/>
          <w:lang w:val="kk-KZ"/>
        </w:rPr>
        <w:t>.</w:t>
      </w:r>
    </w:p>
    <w:p w:rsidR="00E7598B" w:rsidRPr="0098778A" w:rsidRDefault="00E7598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w:t>
      </w:r>
      <w:r w:rsidR="00946544" w:rsidRPr="0098778A">
        <w:rPr>
          <w:rFonts w:ascii="Times New Roman" w:hAnsi="Times New Roman"/>
          <w:b/>
          <w:i/>
          <w:sz w:val="20"/>
          <w:szCs w:val="20"/>
          <w:lang w:val="kk-KZ"/>
        </w:rPr>
        <w:t xml:space="preserve"> ҚазҰУ</w:t>
      </w:r>
    </w:p>
    <w:p w:rsidR="00946544" w:rsidRPr="0098778A" w:rsidRDefault="0094654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менеджмент бөлімінің </w:t>
      </w:r>
    </w:p>
    <w:p w:rsidR="00946544" w:rsidRPr="0098778A" w:rsidRDefault="0094654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2 курс студенті</w:t>
      </w:r>
    </w:p>
    <w:p w:rsidR="00E7598B" w:rsidRPr="0098778A" w:rsidRDefault="00E7598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946544" w:rsidRPr="0098778A" w:rsidRDefault="001209B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оқытушы</w:t>
      </w:r>
      <w:r w:rsidR="00AF2172" w:rsidRPr="0098778A">
        <w:rPr>
          <w:rFonts w:ascii="Times New Roman" w:hAnsi="Times New Roman"/>
          <w:b/>
          <w:i/>
          <w:sz w:val="20"/>
          <w:szCs w:val="20"/>
          <w:lang w:val="kk-KZ"/>
        </w:rPr>
        <w:t xml:space="preserve"> </w:t>
      </w:r>
      <w:r w:rsidR="00946544" w:rsidRPr="0098778A">
        <w:rPr>
          <w:rFonts w:ascii="Times New Roman" w:hAnsi="Times New Roman"/>
          <w:b/>
          <w:i/>
          <w:sz w:val="20"/>
          <w:szCs w:val="20"/>
          <w:lang w:val="kk-KZ"/>
        </w:rPr>
        <w:t xml:space="preserve">Қазиева </w:t>
      </w:r>
      <w:r w:rsidRPr="0098778A">
        <w:rPr>
          <w:rFonts w:ascii="Times New Roman" w:hAnsi="Times New Roman"/>
          <w:b/>
          <w:i/>
          <w:sz w:val="20"/>
          <w:szCs w:val="20"/>
          <w:lang w:val="kk-KZ"/>
        </w:rPr>
        <w:t>Ж.Н.</w:t>
      </w:r>
    </w:p>
    <w:p w:rsidR="00946544" w:rsidRPr="0098778A" w:rsidRDefault="0094654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p>
    <w:p w:rsidR="00946544" w:rsidRPr="0098778A" w:rsidRDefault="00946544"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Конфуцийдің мемлекетті басқару идеясы.</w:t>
      </w:r>
    </w:p>
    <w:p w:rsidR="00946544" w:rsidRPr="0098778A" w:rsidRDefault="00946544" w:rsidP="0098778A">
      <w:pPr>
        <w:spacing w:after="0" w:line="233" w:lineRule="auto"/>
        <w:ind w:firstLine="340"/>
        <w:jc w:val="both"/>
        <w:rPr>
          <w:rFonts w:ascii="Times New Roman" w:hAnsi="Times New Roman"/>
          <w:sz w:val="20"/>
          <w:szCs w:val="20"/>
          <w:lang w:val="kk-KZ"/>
        </w:rPr>
      </w:pP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Қытай мемлекеті қазіргі уақытта әлемдік деңгейде танымал мемлекеттердің бірі болып отырғаны күмәнсіз. Өзінің экономикалық қуатын, мәдениетін, саяси ықпалын күннен күнге күшейтіп отырған көршіміздің ұлттық болмысын, философиялық дүниетанымын, адамгершіліктік ұстанымдарын танып-білу біз үшін аса маңызды және пайдалы. Әр халықтың ішкі, нағыз мәні оның философиясы арқылы ашылатыны белгілі, сондықтан да </w:t>
      </w:r>
      <w:r w:rsidRPr="0098778A">
        <w:rPr>
          <w:rFonts w:ascii="Times New Roman" w:hAnsi="Times New Roman"/>
          <w:sz w:val="20"/>
          <w:szCs w:val="20"/>
          <w:lang w:val="kk-KZ"/>
        </w:rPr>
        <w:lastRenderedPageBreak/>
        <w:t>көне Қытай философиясымен танысу,роның бастауларына үңілу Қытай қоғамын тереңірек түсінуге мүмкіндік береді.</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Кун-фу-цзы (б.д.д. 551-479 жж.)</w:t>
      </w:r>
      <w:r w:rsidRPr="0098778A">
        <w:rPr>
          <w:rFonts w:ascii="Times New Roman" w:eastAsia="+mn-ea" w:hAnsi="Times New Roman"/>
          <w:sz w:val="20"/>
          <w:szCs w:val="20"/>
          <w:lang w:val="kk-KZ"/>
        </w:rPr>
        <w:t xml:space="preserve"> </w:t>
      </w:r>
      <w:r w:rsidRPr="0098778A">
        <w:rPr>
          <w:rFonts w:ascii="Times New Roman" w:hAnsi="Times New Roman"/>
          <w:sz w:val="20"/>
          <w:szCs w:val="20"/>
          <w:lang w:val="kk-KZ"/>
        </w:rPr>
        <w:t xml:space="preserve">Қытайдың мемлекеттік </w:t>
      </w:r>
      <w:hyperlink r:id="rId198" w:history="1">
        <w:r w:rsidRPr="0098778A">
          <w:rPr>
            <w:rStyle w:val="af0"/>
            <w:rFonts w:ascii="Times New Roman" w:hAnsi="Times New Roman"/>
            <w:color w:val="auto"/>
            <w:sz w:val="20"/>
            <w:szCs w:val="20"/>
            <w:lang w:val="kk-KZ"/>
          </w:rPr>
          <w:t>діні</w:t>
        </w:r>
      </w:hyperlink>
      <w:r w:rsidRPr="0098778A">
        <w:rPr>
          <w:rFonts w:ascii="Times New Roman" w:hAnsi="Times New Roman"/>
          <w:sz w:val="20"/>
          <w:szCs w:val="20"/>
          <w:lang w:val="kk-KZ"/>
        </w:rPr>
        <w:t>-</w:t>
      </w:r>
      <w:r w:rsidRPr="0098778A">
        <w:rPr>
          <w:rFonts w:ascii="Times New Roman" w:hAnsi="Times New Roman"/>
          <w:bCs/>
          <w:sz w:val="20"/>
          <w:szCs w:val="20"/>
          <w:lang w:val="kk-KZ"/>
        </w:rPr>
        <w:t>конфуцийшілдіктің</w:t>
      </w:r>
      <w:r w:rsidRPr="0098778A">
        <w:rPr>
          <w:rFonts w:ascii="Times New Roman" w:hAnsi="Times New Roman"/>
          <w:sz w:val="20"/>
          <w:szCs w:val="20"/>
          <w:lang w:val="kk-KZ"/>
        </w:rPr>
        <w:t xml:space="preserve"> негізін салушы. Кедейленген </w:t>
      </w:r>
      <w:hyperlink r:id="rId199" w:history="1">
        <w:r w:rsidRPr="0098778A">
          <w:rPr>
            <w:rStyle w:val="af0"/>
            <w:rFonts w:ascii="Times New Roman" w:hAnsi="Times New Roman"/>
            <w:color w:val="auto"/>
            <w:sz w:val="20"/>
            <w:szCs w:val="20"/>
            <w:lang w:val="kk-KZ"/>
          </w:rPr>
          <w:t>ақсүйектер</w:t>
        </w:r>
      </w:hyperlink>
      <w:r w:rsidRPr="0098778A">
        <w:rPr>
          <w:rFonts w:ascii="Times New Roman" w:hAnsi="Times New Roman"/>
          <w:sz w:val="20"/>
          <w:szCs w:val="20"/>
          <w:lang w:val="kk-KZ"/>
        </w:rPr>
        <w:t xml:space="preserve"> отбасында дүниеге келген. Ата-анасынан ерте айырылған ол, тек 15 жасында ғана білімге құштарлық танытады, ал 50 жасында өз мектебін қалыптастырады.[1] Кун-фу-цзы ілімі мемлекеттің қауымға деген ықпалы артқан  заманда қалыптасты. Қалың қауымдастықты бір ортаға, мемлекеттке бағындыру жұмысы шиеленіскен түрде, ғасырлар бойы жүріп жатты. Осыған орай патшалықтың хандары түрлі адамгершіл – саяси және философиялық мектептердің көрнекті өкілдерінен ақыл кеңестер сұрауға мәжбүр болды. Кун-фу-цзы ілімі адамға деген жаңа түссінікті – абыройлықты,кең түсінікті, сенімділікті, пайымдаушылықты, мейірімділікті насихаттады. Бедел мен бастыққа бағыну идеясы жоғарғы топтан қызу қолдау тапты. Ел билеушілері өз халқына қиянат жасамауы керек. Басшы білікті болуы шарт.</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Конфуций саяси топтардың және қозғалыстардың әділ болғанын қойды. «Басшы – лидер халық алдында қулыққа бармайды. Ол әділетті сүйеді, өзіне қатысты өзгелердің пікіріне құлақ асады. Ол өзін басқалардан жоғары қоймайды. Ондай адам елге де, жанұясынада да абыройлы. Ал кейбіреулер мақтанып, өтірік мадақталып абырой жинайды. Ол күдікті білмей, өзінің нағыз орнын білмей өмір кешеді»,- деп көрсетеді Конфуций [2]</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’Конфуций ел басқарудың басты мақсаты’’ — халықтың мүддесі деп жариялады. Оның әрбір қағидасын ескере отырып, ұлы уағызгердің ізбасарлары мемлекеттің үш ең басты элементтерін атап көрсетті, олар: біріншісі — халық, екіншісі — құдай, үшіншісі — әмірші-патша. Бірақ, халықты бірінші орынға қоя отырып конфуцийшілдер «қарапайым халықтың мүдделері өздеріне де түсініксіз, сондықтан да олар білімді ел билеушілердің көмегінсіз мүлде өмір сүре алмайды» деп санады. Конфуцийдің әлеуметтік тәртібінің басты қағидаларының бірі — үлкендерді сыйлау, оларға бағыну. Олар үлкен бедел иелері, олай болса олардың айтқандарын мүлтіксіз орындап, еркіне бағыну — мемлекет ішіндегі мүлтіксіз орындалуға тиісті ережелер болып есептелінеді. Бұл жағдай отбасылық өмірге де қатысты болды. Сондықтан да болар, Конфуцийдің «Мемлекет дегеніміз — үлкен отбасы, ал отбасы — кіші мемлекет» деген қағидасы Қытай елінде берік орнығып, өзінің өміршеңдігін көрсетіп отыр. [3]</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Көне заманда Кун-фу-цзы заң мен моралдың арасын, айқын ашып, өзінің таңдауын моральдық нормаларға, адамдарды заңдардың талабын орындауға мәжбүр еткеннен гөрі, адамның сана-сезіміне ықпал жасап, керекті талаптың әділеттілігіне көзін жеткізу арқылы қоғамды басқарған ұтым деген пікір айтты. “Егер адамдарды заңдардың негізінде жазалап, шектеп ұстасақ, онда олар қылмыс жасамауы мүмкін, бірақ олардың жүргеніде жаман қылықтарға деген жиіркеніш қалыптастырмайды.Егер адамдарды моральдық талаптарға сай тәрбиелесек, онда олар өздерінің жаман қылықтарынан ұялып, шынайы дұрыс жолға түседі ”. “Мемлекеттік істерді қалай жүргізуге болады ?”- деген оқушыларының сұрағына Кон-фу-цзы былайша жауап берді : “Азық-түлік молынан болуы керек, қару-жарақ та жеткілікті болып және қарапайым адамдарың үкімет басындыларға сенімі болуы керек”</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''Егер мемлекет басына күн туса , онда қайсысын құрбан етуге болады?  ''- деген келесі сұраққа ол былайша жауап береді: “қару-жарақты құрбан етуге болады. Ал тағы да құрбан етуге керек болса? Онда азық-түліктен бас тарту керек. Сонау көне заманнан осы уақытқа дейін адамдар аштықтан өледі, бірақ халықтың жүрегінде үкіметке деген сенім азайса, онда ол мемлекет тұрақты болуы мүмкін емес ” [4]</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«Лунь юй» («Әңгімелер мен пікірлер») еңбегі Конфуций туындысы ретінде қабылданады. Оның негізгі мазмұны – мемлекет пен жеке адамды жан-жақты жетілдіру жолдарын көрсету. Конфуцийдің пікірінше, мемлекеттің жақсы болмағаы оны құрап отырған адамдарға байланысты, сон-дықтан да жеке адамңың міндеті – мемлекетке, өзіне жоғары тұрған адамға қызмет ету. Кун-фу-цзы барлық нәрсе өзгерісте болады, уақыт тоқтамай өтіп жатады десе де, қоғамдық өмірге келгенде, ондағы қалыптасқан жағдайлар қаз-қалпында дамуы керек деп есептейді. Сондықтан, билеуші – билеуші, шенеунік – шенеунік, әке-әке, ал бала-бала болып, аттарына байланысты емес, шын мәнісінде қалулары керек. Билеуші - әке, халқы- оның балалары. Осы тұрғыдан мемлекет басқарылуы керек. [5]</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Конфуцийдің мемлекетті </w:t>
      </w:r>
      <w:r w:rsidRPr="0098778A">
        <w:rPr>
          <w:rFonts w:ascii="Times New Roman" w:hAnsi="Times New Roman"/>
          <w:bCs/>
          <w:sz w:val="20"/>
          <w:szCs w:val="20"/>
          <w:lang w:val="kk-KZ"/>
        </w:rPr>
        <w:t>“адамгершілікпен басқару”</w:t>
      </w:r>
      <w:r w:rsidRPr="0098778A">
        <w:rPr>
          <w:rFonts w:ascii="Times New Roman" w:hAnsi="Times New Roman"/>
          <w:sz w:val="20"/>
          <w:szCs w:val="20"/>
          <w:lang w:val="kk-KZ"/>
        </w:rPr>
        <w:t xml:space="preserve"> теориясы оған дейін де болған идеяға – басқарушы билігін құдіреттендіру идеясына сүйенді. Соған сүйене отырып, оны дамытты әрі негіздеді. </w:t>
      </w:r>
      <w:r w:rsidRPr="0098778A">
        <w:rPr>
          <w:rFonts w:ascii="Times New Roman" w:hAnsi="Times New Roman"/>
          <w:bCs/>
          <w:sz w:val="20"/>
          <w:szCs w:val="20"/>
          <w:lang w:val="kk-KZ"/>
        </w:rPr>
        <w:t>“Басқару – түзету деген сөз”</w:t>
      </w:r>
      <w:r w:rsidRPr="0098778A">
        <w:rPr>
          <w:rFonts w:ascii="Times New Roman" w:hAnsi="Times New Roman"/>
          <w:sz w:val="20"/>
          <w:szCs w:val="20"/>
          <w:lang w:val="kk-KZ"/>
        </w:rPr>
        <w:t xml:space="preserve"> деген қанатты сөзбен тұжырымдалатын негізгі </w:t>
      </w:r>
      <w:hyperlink r:id="rId200" w:tooltip="Принцип" w:history="1">
        <w:r w:rsidRPr="0098778A">
          <w:rPr>
            <w:rStyle w:val="af0"/>
            <w:rFonts w:ascii="Times New Roman" w:hAnsi="Times New Roman"/>
            <w:color w:val="auto"/>
            <w:sz w:val="20"/>
            <w:szCs w:val="20"/>
            <w:lang w:val="kk-KZ"/>
          </w:rPr>
          <w:t>принцип</w:t>
        </w:r>
      </w:hyperlink>
      <w:r w:rsidRPr="0098778A">
        <w:rPr>
          <w:rFonts w:ascii="Times New Roman" w:hAnsi="Times New Roman"/>
          <w:sz w:val="20"/>
          <w:szCs w:val="20"/>
          <w:lang w:val="kk-KZ"/>
        </w:rPr>
        <w:t xml:space="preserve"> “</w:t>
      </w:r>
      <w:hyperlink r:id="rId201" w:tooltip="Чжень мин (мұндай бет жоқ)" w:history="1">
        <w:r w:rsidRPr="0098778A">
          <w:rPr>
            <w:rStyle w:val="af0"/>
            <w:rFonts w:ascii="Times New Roman" w:hAnsi="Times New Roman"/>
            <w:color w:val="auto"/>
            <w:sz w:val="20"/>
            <w:szCs w:val="20"/>
            <w:lang w:val="kk-KZ"/>
          </w:rPr>
          <w:t>чжень мин</w:t>
        </w:r>
      </w:hyperlink>
      <w:r w:rsidRPr="0098778A">
        <w:rPr>
          <w:rFonts w:ascii="Times New Roman" w:hAnsi="Times New Roman"/>
          <w:sz w:val="20"/>
          <w:szCs w:val="20"/>
          <w:lang w:val="kk-KZ"/>
        </w:rPr>
        <w:t xml:space="preserve">” </w:t>
      </w:r>
      <w:hyperlink r:id="rId202" w:tooltip="Ілім" w:history="1">
        <w:r w:rsidRPr="0098778A">
          <w:rPr>
            <w:rStyle w:val="af0"/>
            <w:rFonts w:ascii="Times New Roman" w:hAnsi="Times New Roman"/>
            <w:color w:val="auto"/>
            <w:sz w:val="20"/>
            <w:szCs w:val="20"/>
            <w:lang w:val="kk-KZ"/>
          </w:rPr>
          <w:t>ілімінде</w:t>
        </w:r>
      </w:hyperlink>
      <w:r w:rsidRPr="0098778A">
        <w:rPr>
          <w:rFonts w:ascii="Times New Roman" w:hAnsi="Times New Roman"/>
          <w:sz w:val="20"/>
          <w:szCs w:val="20"/>
          <w:lang w:val="kk-KZ"/>
        </w:rPr>
        <w:t xml:space="preserve"> көрініс тапқан. Мұнда Конфуций қоғам қоғамдағы әр нәрсені өз орнына қою қажеттігін, әркімнің міндетін қатаң да дәл анықтау керектігін айтты (Конфуций бойынша </w:t>
      </w:r>
      <w:hyperlink r:id="rId203" w:tooltip="Мемлекет" w:history="1">
        <w:r w:rsidRPr="0098778A">
          <w:rPr>
            <w:rStyle w:val="af0"/>
            <w:rFonts w:ascii="Times New Roman" w:hAnsi="Times New Roman"/>
            <w:color w:val="auto"/>
            <w:sz w:val="20"/>
            <w:szCs w:val="20"/>
            <w:lang w:val="kk-KZ"/>
          </w:rPr>
          <w:t>мемлекет</w:t>
        </w:r>
      </w:hyperlink>
      <w:r w:rsidRPr="0098778A">
        <w:rPr>
          <w:rFonts w:ascii="Times New Roman" w:hAnsi="Times New Roman"/>
          <w:sz w:val="20"/>
          <w:szCs w:val="20"/>
          <w:lang w:val="kk-KZ"/>
        </w:rPr>
        <w:t xml:space="preserve"> – үлкен </w:t>
      </w:r>
      <w:hyperlink r:id="rId204" w:tooltip="Отбасы" w:history="1">
        <w:r w:rsidRPr="0098778A">
          <w:rPr>
            <w:rStyle w:val="af0"/>
            <w:rFonts w:ascii="Times New Roman" w:hAnsi="Times New Roman"/>
            <w:color w:val="auto"/>
            <w:sz w:val="20"/>
            <w:szCs w:val="20"/>
            <w:lang w:val="kk-KZ"/>
          </w:rPr>
          <w:t>отбасы</w:t>
        </w:r>
      </w:hyperlink>
      <w:r w:rsidRPr="0098778A">
        <w:rPr>
          <w:rFonts w:ascii="Times New Roman" w:hAnsi="Times New Roman"/>
          <w:sz w:val="20"/>
          <w:szCs w:val="20"/>
          <w:lang w:val="kk-KZ"/>
        </w:rPr>
        <w:t xml:space="preserve">). Ол ел билеушілерін халықты </w:t>
      </w:r>
      <w:hyperlink r:id="rId205" w:tooltip="Заң" w:history="1">
        <w:r w:rsidRPr="0098778A">
          <w:rPr>
            <w:rStyle w:val="af0"/>
            <w:rFonts w:ascii="Times New Roman" w:hAnsi="Times New Roman"/>
            <w:color w:val="auto"/>
            <w:sz w:val="20"/>
            <w:szCs w:val="20"/>
            <w:lang w:val="kk-KZ"/>
          </w:rPr>
          <w:t>заңдар</w:t>
        </w:r>
      </w:hyperlink>
      <w:r w:rsidRPr="0098778A">
        <w:rPr>
          <w:rFonts w:ascii="Times New Roman" w:hAnsi="Times New Roman"/>
          <w:sz w:val="20"/>
          <w:szCs w:val="20"/>
          <w:lang w:val="kk-KZ"/>
        </w:rPr>
        <w:t xml:space="preserve"> мен </w:t>
      </w:r>
      <w:hyperlink r:id="rId206" w:tooltip="Жазалау (мұндай бет жоқ)" w:history="1">
        <w:r w:rsidRPr="0098778A">
          <w:rPr>
            <w:rStyle w:val="af0"/>
            <w:rFonts w:ascii="Times New Roman" w:hAnsi="Times New Roman"/>
            <w:color w:val="auto"/>
            <w:sz w:val="20"/>
            <w:szCs w:val="20"/>
            <w:lang w:val="kk-KZ"/>
          </w:rPr>
          <w:t>жазалаулар</w:t>
        </w:r>
      </w:hyperlink>
      <w:r w:rsidRPr="0098778A">
        <w:rPr>
          <w:rFonts w:ascii="Times New Roman" w:hAnsi="Times New Roman"/>
          <w:sz w:val="20"/>
          <w:szCs w:val="20"/>
          <w:lang w:val="kk-KZ"/>
        </w:rPr>
        <w:t xml:space="preserve"> негізінде емес, ізгілік жасаушылар жәрдемімен биік адамгершілік, </w:t>
      </w:r>
      <w:hyperlink r:id="rId207" w:tooltip="Имандылық" w:history="1">
        <w:r w:rsidRPr="0098778A">
          <w:rPr>
            <w:rStyle w:val="af0"/>
            <w:rFonts w:ascii="Times New Roman" w:hAnsi="Times New Roman"/>
            <w:color w:val="auto"/>
            <w:sz w:val="20"/>
            <w:szCs w:val="20"/>
            <w:lang w:val="kk-KZ"/>
          </w:rPr>
          <w:t>имандылық</w:t>
        </w:r>
      </w:hyperlink>
      <w:r w:rsidRPr="0098778A">
        <w:rPr>
          <w:rFonts w:ascii="Times New Roman" w:hAnsi="Times New Roman"/>
          <w:sz w:val="20"/>
          <w:szCs w:val="20"/>
          <w:lang w:val="kk-KZ"/>
        </w:rPr>
        <w:t xml:space="preserve"> қасиеттер танытатын </w:t>
      </w:r>
      <w:hyperlink r:id="rId208" w:tooltip="Тәртіп" w:history="1">
        <w:r w:rsidRPr="0098778A">
          <w:rPr>
            <w:rStyle w:val="af0"/>
            <w:rFonts w:ascii="Times New Roman" w:hAnsi="Times New Roman"/>
            <w:color w:val="auto"/>
            <w:sz w:val="20"/>
            <w:szCs w:val="20"/>
            <w:lang w:val="kk-KZ"/>
          </w:rPr>
          <w:t>тәртіпті</w:t>
        </w:r>
      </w:hyperlink>
      <w:r w:rsidRPr="0098778A">
        <w:rPr>
          <w:rFonts w:ascii="Times New Roman" w:hAnsi="Times New Roman"/>
          <w:sz w:val="20"/>
          <w:szCs w:val="20"/>
          <w:lang w:val="kk-KZ"/>
        </w:rPr>
        <w:t xml:space="preserve"> үлгі ету жолымен басқаруға үндеді. Халықты </w:t>
      </w:r>
      <w:hyperlink r:id="rId209" w:tooltip="Салық" w:history="1">
        <w:r w:rsidRPr="0098778A">
          <w:rPr>
            <w:rStyle w:val="af0"/>
            <w:rFonts w:ascii="Times New Roman" w:hAnsi="Times New Roman"/>
            <w:color w:val="auto"/>
            <w:sz w:val="20"/>
            <w:szCs w:val="20"/>
            <w:lang w:val="kk-KZ"/>
          </w:rPr>
          <w:t>салық</w:t>
        </w:r>
      </w:hyperlink>
      <w:r w:rsidRPr="0098778A">
        <w:rPr>
          <w:rFonts w:ascii="Times New Roman" w:hAnsi="Times New Roman"/>
          <w:sz w:val="20"/>
          <w:szCs w:val="20"/>
          <w:lang w:val="kk-KZ"/>
        </w:rPr>
        <w:t xml:space="preserve">, салғырт салумен қинамай, әдет құқығы негізінде басқаруды қош көрді. Ең бастысы – шынайы </w:t>
      </w:r>
      <w:hyperlink r:id="rId210" w:tooltip="Принцип" w:history="1">
        <w:r w:rsidRPr="0098778A">
          <w:rPr>
            <w:rStyle w:val="af0"/>
            <w:rFonts w:ascii="Times New Roman" w:hAnsi="Times New Roman"/>
            <w:color w:val="auto"/>
            <w:sz w:val="20"/>
            <w:szCs w:val="20"/>
            <w:lang w:val="kk-KZ"/>
          </w:rPr>
          <w:t>принципті</w:t>
        </w:r>
      </w:hyperlink>
      <w:r w:rsidRPr="0098778A">
        <w:rPr>
          <w:rFonts w:ascii="Times New Roman" w:hAnsi="Times New Roman"/>
          <w:sz w:val="20"/>
          <w:szCs w:val="20"/>
          <w:lang w:val="kk-KZ"/>
        </w:rPr>
        <w:t xml:space="preserve"> әрқашан басқарушы қатаң ұстануға тиіс деп білді, сонымен бірге </w:t>
      </w:r>
      <w:hyperlink r:id="rId211" w:tooltip="Адам" w:history="1">
        <w:r w:rsidRPr="0098778A">
          <w:rPr>
            <w:rStyle w:val="af0"/>
            <w:rFonts w:ascii="Times New Roman" w:hAnsi="Times New Roman"/>
            <w:color w:val="auto"/>
            <w:sz w:val="20"/>
            <w:szCs w:val="20"/>
            <w:lang w:val="kk-KZ"/>
          </w:rPr>
          <w:t>адамдар</w:t>
        </w:r>
      </w:hyperlink>
      <w:r w:rsidRPr="0098778A">
        <w:rPr>
          <w:rFonts w:ascii="Times New Roman" w:hAnsi="Times New Roman"/>
          <w:sz w:val="20"/>
          <w:szCs w:val="20"/>
          <w:lang w:val="kk-KZ"/>
        </w:rPr>
        <w:t xml:space="preserve"> мен олардың игіліктеріне қамқорлық көрсету – басқарушы </w:t>
      </w:r>
      <w:hyperlink r:id="rId212" w:tooltip="Парыз" w:history="1">
        <w:r w:rsidRPr="0098778A">
          <w:rPr>
            <w:rStyle w:val="af0"/>
            <w:rFonts w:ascii="Times New Roman" w:hAnsi="Times New Roman"/>
            <w:color w:val="auto"/>
            <w:sz w:val="20"/>
            <w:szCs w:val="20"/>
            <w:lang w:val="kk-KZ"/>
          </w:rPr>
          <w:t>парызы</w:t>
        </w:r>
      </w:hyperlink>
      <w:r w:rsidRPr="0098778A">
        <w:rPr>
          <w:rFonts w:ascii="Times New Roman" w:hAnsi="Times New Roman"/>
          <w:sz w:val="20"/>
          <w:szCs w:val="20"/>
          <w:lang w:val="kk-KZ"/>
        </w:rPr>
        <w:t xml:space="preserve">. Адамдардың </w:t>
      </w:r>
      <w:hyperlink r:id="rId213" w:tooltip="Байлық" w:history="1">
        <w:r w:rsidRPr="0098778A">
          <w:rPr>
            <w:rStyle w:val="af0"/>
            <w:rFonts w:ascii="Times New Roman" w:hAnsi="Times New Roman"/>
            <w:color w:val="auto"/>
            <w:sz w:val="20"/>
            <w:szCs w:val="20"/>
            <w:lang w:val="kk-KZ"/>
          </w:rPr>
          <w:t>байлық</w:t>
        </w:r>
      </w:hyperlink>
      <w:r w:rsidRPr="0098778A">
        <w:rPr>
          <w:rFonts w:ascii="Times New Roman" w:hAnsi="Times New Roman"/>
          <w:sz w:val="20"/>
          <w:szCs w:val="20"/>
          <w:lang w:val="kk-KZ"/>
        </w:rPr>
        <w:t xml:space="preserve"> пен мәртебені бәрінен жақсы көріп, </w:t>
      </w:r>
      <w:hyperlink r:id="rId214" w:tooltip="Кедейлік" w:history="1">
        <w:r w:rsidRPr="0098778A">
          <w:rPr>
            <w:rStyle w:val="af0"/>
            <w:rFonts w:ascii="Times New Roman" w:hAnsi="Times New Roman"/>
            <w:color w:val="auto"/>
            <w:sz w:val="20"/>
            <w:szCs w:val="20"/>
            <w:lang w:val="kk-KZ"/>
          </w:rPr>
          <w:t>кедейлік</w:t>
        </w:r>
      </w:hyperlink>
      <w:r w:rsidRPr="0098778A">
        <w:rPr>
          <w:rFonts w:ascii="Times New Roman" w:hAnsi="Times New Roman"/>
          <w:sz w:val="20"/>
          <w:szCs w:val="20"/>
          <w:lang w:val="kk-KZ"/>
        </w:rPr>
        <w:t xml:space="preserve"> пен жасқанбаушылықты жек көретіндерін дана билеуші жақсы білуге тиіс. Билеуші үшін – кісі сеніміне ие бола білу өте қажет. Осы пайымынан туындайтын: </w:t>
      </w:r>
      <w:r w:rsidRPr="0098778A">
        <w:rPr>
          <w:rFonts w:ascii="Times New Roman" w:hAnsi="Times New Roman"/>
          <w:bCs/>
          <w:sz w:val="20"/>
          <w:szCs w:val="20"/>
          <w:lang w:val="kk-KZ"/>
        </w:rPr>
        <w:t>“Билікке қалай жетуге болады?”</w:t>
      </w:r>
      <w:r w:rsidRPr="0098778A">
        <w:rPr>
          <w:rFonts w:ascii="Times New Roman" w:hAnsi="Times New Roman"/>
          <w:sz w:val="20"/>
          <w:szCs w:val="20"/>
          <w:lang w:val="kk-KZ"/>
        </w:rPr>
        <w:t xml:space="preserve">– деген сұраққа Конфуций: </w:t>
      </w:r>
      <w:r w:rsidRPr="0098778A">
        <w:rPr>
          <w:rFonts w:ascii="Times New Roman" w:hAnsi="Times New Roman"/>
          <w:bCs/>
          <w:sz w:val="20"/>
          <w:szCs w:val="20"/>
          <w:lang w:val="kk-KZ"/>
        </w:rPr>
        <w:t>“Халықтың сүйіспеншілігіне қол жеткіз, – деп жауап берген, – сонда сен билікке жетесің, егер халықтың сүйіспеншілігін жоғалтар болсаң, онда билікті де жоғалтып аласың”</w:t>
      </w:r>
      <w:r w:rsidRPr="0098778A">
        <w:rPr>
          <w:rFonts w:ascii="Times New Roman" w:hAnsi="Times New Roman"/>
          <w:sz w:val="20"/>
          <w:szCs w:val="20"/>
          <w:lang w:val="kk-KZ"/>
        </w:rPr>
        <w:t>.[6]</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Конфуцийшылдарда мемлекетті әдептілікке негізделген заңдарды жүзеге асыру арқылы басқару керектігін көздеген. </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Басқарудың түбегейлі мақсаты:</w:t>
      </w:r>
    </w:p>
    <w:p w:rsidR="00946544" w:rsidRPr="0098778A" w:rsidRDefault="00AF217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1.</w:t>
      </w:r>
      <w:r w:rsidR="00946544" w:rsidRPr="0098778A">
        <w:rPr>
          <w:rFonts w:ascii="Times New Roman" w:hAnsi="Times New Roman"/>
          <w:sz w:val="20"/>
          <w:szCs w:val="20"/>
          <w:lang w:val="kk-KZ"/>
        </w:rPr>
        <w:t>Халық мақсаты мен мұңын өтеу;</w:t>
      </w:r>
    </w:p>
    <w:p w:rsidR="00946544" w:rsidRPr="0098778A" w:rsidRDefault="00946544" w:rsidP="0098778A">
      <w:pPr>
        <w:tabs>
          <w:tab w:val="num" w:pos="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 Үлкендерге қатаң бағынатын әлеуметтік тәртіпті орнату. </w:t>
      </w:r>
    </w:p>
    <w:p w:rsidR="00946544" w:rsidRPr="0098778A" w:rsidRDefault="00946544" w:rsidP="0098778A">
      <w:pPr>
        <w:tabs>
          <w:tab w:val="num" w:pos="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“Халықты дұрыс жолға салып отыру абзал, бірақ не үшін екенін түсіндірмеу керек” [7]</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 – үлкен отбасы, әрбір отбасы – кіші мемлекет, деген сөзді Кон-фу-цзы айтып кеткен. Осы салыстырудан ортақ ереже туындады: Балалар - әке-шешесіне, кішілер- үлкенге бағынуы тиіс. “Билеушілер адамдарды сыйлау және елді дұрыс басқару арқылы білімді сақтауға үйренуі керек” деп Кон-фу-цзы айтқан. [8]</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Адамды сүю (жэнь) – жан-жақты жетілген, «алтын ортаға» жеткен, ізеттілік, шыншылдық, сақтық секілді қасиеттерге ие және басқа адамдардың адамгершіліктік жетілуіне көмектесуші адам. Конфуциийдің пікірінше, мүндай қасиеттерге мемлекетті билеуші, басқарушы адам ие. «Асыл адамдар» көбейген сайын қоғам да жақсара түседі, мемлекетті басқару да жеңілдейді. «Асыл адамдардың» үлгісі зорлық арқылы бағындырудан әлдеқайда бағалы, себебі халықта үрей, қорқыныш емес ел басшыларына деген сенім пайда болады. Елдегі жағымсыз құбылыстардың себебі – адамдардың бірін-бірі жақсы көрмеуі. Адам өзін ғана сүйсе, мұндай эгоизм мемлекетке зұлымдық әкеледі.</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келе Конфуциялық доктрина қытай жерінде күшті мемлекеттің құрылуына, әлеуметті тәртіп тұрғысынан ұйымшылдықпен сақтауға үлкен септігін тигізді. Бұл доктрина қытай өмірін қилы-қилы заманда мемлекет деңгейін реттеді.    </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Конфуций өз ілімін адамға бағыттаған. Ол - алғаш рет адамның кісілік тұлғасы туралы ой қозғаған философ. Үлгі тұтуға жарайтын ер адамның адамгершілігі (жэнь), үлкенді сыйлауы (сяо), әдет-ғұрып, дәстүрді құрмет тұту (ли) жоғарғы дәрежеде болуы тиіс деп қарастырған. Адам тумысынан жаман болып тумайды, оны жаман да, жақсы да қылатын өскен ортасы. Конфуций мемлекетті де үлкен отбасы деп түсіндірген. Оның ілімі, жалпы алғанда, үстем таптың мүддесін қорғады, құлдықты сөкет көрмеді, сондықтан да ұзақ жылдар бойы мемлекеттік ресми идеологияға айналып, Қытайдағы қоғамдық өмірдің барлық салаларына өз әсерін тигізді.</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Конфуций өзінің саяси тұжырымдамасын дамытты, бұл орайда оның: </w:t>
      </w:r>
      <w:r w:rsidRPr="0098778A">
        <w:rPr>
          <w:rFonts w:ascii="Times New Roman" w:hAnsi="Times New Roman"/>
          <w:b/>
          <w:bCs/>
          <w:sz w:val="20"/>
          <w:szCs w:val="20"/>
          <w:lang w:val="kk-KZ"/>
        </w:rPr>
        <w:t>“Билеуші – билеуші, ал бағынышты – бағынышты, әке – әке, ал ұл – ұл болу керек”</w:t>
      </w:r>
      <w:r w:rsidRPr="0098778A">
        <w:rPr>
          <w:rFonts w:ascii="Times New Roman" w:hAnsi="Times New Roman"/>
          <w:sz w:val="20"/>
          <w:szCs w:val="20"/>
          <w:lang w:val="kk-KZ"/>
        </w:rPr>
        <w:t xml:space="preserve">, – деген атақты сөзі кеңінен мәлім. Конфуцийдің мемлекетті </w:t>
      </w:r>
      <w:r w:rsidRPr="0098778A">
        <w:rPr>
          <w:rFonts w:ascii="Times New Roman" w:hAnsi="Times New Roman"/>
          <w:b/>
          <w:bCs/>
          <w:sz w:val="20"/>
          <w:szCs w:val="20"/>
          <w:lang w:val="kk-KZ"/>
        </w:rPr>
        <w:t>“адамгершілікпен басқару”</w:t>
      </w:r>
      <w:r w:rsidRPr="0098778A">
        <w:rPr>
          <w:rFonts w:ascii="Times New Roman" w:hAnsi="Times New Roman"/>
          <w:sz w:val="20"/>
          <w:szCs w:val="20"/>
          <w:lang w:val="kk-KZ"/>
        </w:rPr>
        <w:t xml:space="preserve"> теориясы оған дейін де болған идеяға – басқарушы билігін құдіреттендіру идеясына сүйенді. Соған сүйене отырып, оны дамытты әрі негіздеді. </w:t>
      </w:r>
      <w:r w:rsidRPr="0098778A">
        <w:rPr>
          <w:rFonts w:ascii="Times New Roman" w:hAnsi="Times New Roman"/>
          <w:b/>
          <w:bCs/>
          <w:sz w:val="20"/>
          <w:szCs w:val="20"/>
          <w:lang w:val="kk-KZ"/>
        </w:rPr>
        <w:t>“Басқару – түзету деген сөз”</w:t>
      </w:r>
      <w:r w:rsidRPr="0098778A">
        <w:rPr>
          <w:rFonts w:ascii="Times New Roman" w:hAnsi="Times New Roman"/>
          <w:sz w:val="20"/>
          <w:szCs w:val="20"/>
          <w:lang w:val="kk-KZ"/>
        </w:rPr>
        <w:t xml:space="preserve"> деген қанатты сөзбен тұжырымдалатын негізгі </w:t>
      </w:r>
      <w:hyperlink r:id="rId215" w:tooltip="Принцип" w:history="1">
        <w:r w:rsidRPr="0098778A">
          <w:rPr>
            <w:rStyle w:val="af0"/>
            <w:rFonts w:ascii="Times New Roman" w:hAnsi="Times New Roman"/>
            <w:color w:val="auto"/>
            <w:sz w:val="20"/>
            <w:szCs w:val="20"/>
            <w:lang w:val="kk-KZ"/>
          </w:rPr>
          <w:t>принцип</w:t>
        </w:r>
      </w:hyperlink>
      <w:r w:rsidRPr="0098778A">
        <w:rPr>
          <w:rFonts w:ascii="Times New Roman" w:hAnsi="Times New Roman"/>
          <w:sz w:val="20"/>
          <w:szCs w:val="20"/>
          <w:lang w:val="kk-KZ"/>
        </w:rPr>
        <w:t xml:space="preserve"> “</w:t>
      </w:r>
      <w:hyperlink r:id="rId216" w:tooltip="Чжень мин (мұндай бет жоқ)" w:history="1">
        <w:r w:rsidRPr="0098778A">
          <w:rPr>
            <w:rStyle w:val="af0"/>
            <w:rFonts w:ascii="Times New Roman" w:hAnsi="Times New Roman"/>
            <w:color w:val="auto"/>
            <w:sz w:val="20"/>
            <w:szCs w:val="20"/>
            <w:lang w:val="kk-KZ"/>
          </w:rPr>
          <w:t>чжень мин</w:t>
        </w:r>
      </w:hyperlink>
      <w:r w:rsidRPr="0098778A">
        <w:rPr>
          <w:rFonts w:ascii="Times New Roman" w:hAnsi="Times New Roman"/>
          <w:sz w:val="20"/>
          <w:szCs w:val="20"/>
          <w:lang w:val="kk-KZ"/>
        </w:rPr>
        <w:t xml:space="preserve">” </w:t>
      </w:r>
      <w:hyperlink r:id="rId217" w:tooltip="Ілім" w:history="1">
        <w:r w:rsidRPr="0098778A">
          <w:rPr>
            <w:rStyle w:val="af0"/>
            <w:rFonts w:ascii="Times New Roman" w:hAnsi="Times New Roman"/>
            <w:color w:val="auto"/>
            <w:sz w:val="20"/>
            <w:szCs w:val="20"/>
            <w:lang w:val="kk-KZ"/>
          </w:rPr>
          <w:t>ілімінде</w:t>
        </w:r>
      </w:hyperlink>
      <w:r w:rsidRPr="0098778A">
        <w:rPr>
          <w:rFonts w:ascii="Times New Roman" w:hAnsi="Times New Roman"/>
          <w:sz w:val="20"/>
          <w:szCs w:val="20"/>
          <w:lang w:val="kk-KZ"/>
        </w:rPr>
        <w:t xml:space="preserve"> көрініс тапқан. Конфуций қоғамдағы әр нәрсені өз орнына қою қажеттігін, әркімнің міндетін қатаң да дәл анықтау керектігін айтты (Конфуций бойынша </w:t>
      </w:r>
      <w:hyperlink r:id="rId218" w:tooltip="Мемлекет" w:history="1">
        <w:r w:rsidRPr="0098778A">
          <w:rPr>
            <w:rStyle w:val="af0"/>
            <w:rFonts w:ascii="Times New Roman" w:hAnsi="Times New Roman"/>
            <w:color w:val="auto"/>
            <w:sz w:val="20"/>
            <w:szCs w:val="20"/>
            <w:lang w:val="kk-KZ"/>
          </w:rPr>
          <w:t>мемлекет</w:t>
        </w:r>
      </w:hyperlink>
      <w:r w:rsidRPr="0098778A">
        <w:rPr>
          <w:rFonts w:ascii="Times New Roman" w:hAnsi="Times New Roman"/>
          <w:sz w:val="20"/>
          <w:szCs w:val="20"/>
          <w:lang w:val="kk-KZ"/>
        </w:rPr>
        <w:t xml:space="preserve"> – үлкен </w:t>
      </w:r>
      <w:hyperlink r:id="rId219" w:tooltip="Отбасы" w:history="1">
        <w:r w:rsidRPr="0098778A">
          <w:rPr>
            <w:rStyle w:val="af0"/>
            <w:rFonts w:ascii="Times New Roman" w:hAnsi="Times New Roman"/>
            <w:color w:val="auto"/>
            <w:sz w:val="20"/>
            <w:szCs w:val="20"/>
            <w:lang w:val="kk-KZ"/>
          </w:rPr>
          <w:t>отбасы</w:t>
        </w:r>
      </w:hyperlink>
      <w:r w:rsidRPr="0098778A">
        <w:rPr>
          <w:rFonts w:ascii="Times New Roman" w:hAnsi="Times New Roman"/>
          <w:sz w:val="20"/>
          <w:szCs w:val="20"/>
          <w:lang w:val="kk-KZ"/>
        </w:rPr>
        <w:t xml:space="preserve">). Ол ел билеушілерін халықты </w:t>
      </w:r>
      <w:hyperlink r:id="rId220" w:tooltip="Заң" w:history="1">
        <w:r w:rsidRPr="0098778A">
          <w:rPr>
            <w:rStyle w:val="af0"/>
            <w:rFonts w:ascii="Times New Roman" w:hAnsi="Times New Roman"/>
            <w:color w:val="auto"/>
            <w:sz w:val="20"/>
            <w:szCs w:val="20"/>
            <w:lang w:val="kk-KZ"/>
          </w:rPr>
          <w:t>заңдар</w:t>
        </w:r>
      </w:hyperlink>
      <w:r w:rsidRPr="0098778A">
        <w:rPr>
          <w:rFonts w:ascii="Times New Roman" w:hAnsi="Times New Roman"/>
          <w:sz w:val="20"/>
          <w:szCs w:val="20"/>
          <w:lang w:val="kk-KZ"/>
        </w:rPr>
        <w:t xml:space="preserve"> мен </w:t>
      </w:r>
      <w:hyperlink r:id="rId221" w:tooltip="Жазалау (мұндай бет жоқ)" w:history="1">
        <w:r w:rsidRPr="0098778A">
          <w:rPr>
            <w:rStyle w:val="af0"/>
            <w:rFonts w:ascii="Times New Roman" w:hAnsi="Times New Roman"/>
            <w:color w:val="auto"/>
            <w:sz w:val="20"/>
            <w:szCs w:val="20"/>
            <w:lang w:val="kk-KZ"/>
          </w:rPr>
          <w:t>жазалаулар</w:t>
        </w:r>
      </w:hyperlink>
      <w:r w:rsidRPr="0098778A">
        <w:rPr>
          <w:rFonts w:ascii="Times New Roman" w:hAnsi="Times New Roman"/>
          <w:sz w:val="20"/>
          <w:szCs w:val="20"/>
          <w:lang w:val="kk-KZ"/>
        </w:rPr>
        <w:t xml:space="preserve"> негізінде емес, ізгілік жасаушылар жәрдемімен биік адамгершілік, </w:t>
      </w:r>
      <w:hyperlink r:id="rId222" w:tooltip="Имандылық" w:history="1">
        <w:r w:rsidRPr="0098778A">
          <w:rPr>
            <w:rStyle w:val="af0"/>
            <w:rFonts w:ascii="Times New Roman" w:hAnsi="Times New Roman"/>
            <w:color w:val="auto"/>
            <w:sz w:val="20"/>
            <w:szCs w:val="20"/>
            <w:lang w:val="kk-KZ"/>
          </w:rPr>
          <w:t>имандылық</w:t>
        </w:r>
      </w:hyperlink>
      <w:r w:rsidRPr="0098778A">
        <w:rPr>
          <w:rFonts w:ascii="Times New Roman" w:hAnsi="Times New Roman"/>
          <w:sz w:val="20"/>
          <w:szCs w:val="20"/>
          <w:lang w:val="kk-KZ"/>
        </w:rPr>
        <w:t xml:space="preserve"> қасиеттер танытатын </w:t>
      </w:r>
      <w:hyperlink r:id="rId223" w:tooltip="Тәртіп" w:history="1">
        <w:r w:rsidRPr="0098778A">
          <w:rPr>
            <w:rStyle w:val="af0"/>
            <w:rFonts w:ascii="Times New Roman" w:hAnsi="Times New Roman"/>
            <w:color w:val="auto"/>
            <w:sz w:val="20"/>
            <w:szCs w:val="20"/>
            <w:lang w:val="kk-KZ"/>
          </w:rPr>
          <w:t>тәртіпті</w:t>
        </w:r>
      </w:hyperlink>
      <w:r w:rsidRPr="0098778A">
        <w:rPr>
          <w:rFonts w:ascii="Times New Roman" w:hAnsi="Times New Roman"/>
          <w:sz w:val="20"/>
          <w:szCs w:val="20"/>
          <w:lang w:val="kk-KZ"/>
        </w:rPr>
        <w:t xml:space="preserve"> үлгі ету жолымен басқаруға үндеді. Халықты </w:t>
      </w:r>
      <w:hyperlink r:id="rId224" w:tooltip="Салық" w:history="1">
        <w:r w:rsidRPr="0098778A">
          <w:rPr>
            <w:rStyle w:val="af0"/>
            <w:rFonts w:ascii="Times New Roman" w:hAnsi="Times New Roman"/>
            <w:color w:val="auto"/>
            <w:sz w:val="20"/>
            <w:szCs w:val="20"/>
            <w:lang w:val="kk-KZ"/>
          </w:rPr>
          <w:t>салық</w:t>
        </w:r>
      </w:hyperlink>
      <w:r w:rsidRPr="0098778A">
        <w:rPr>
          <w:rFonts w:ascii="Times New Roman" w:hAnsi="Times New Roman"/>
          <w:sz w:val="20"/>
          <w:szCs w:val="20"/>
          <w:lang w:val="kk-KZ"/>
        </w:rPr>
        <w:t xml:space="preserve">, салғырт салумен қинамай, әдет құқығы негізінде басқаруды қош көрді. Ең бастысы – шынайы </w:t>
      </w:r>
      <w:hyperlink r:id="rId225" w:tooltip="Принцип" w:history="1">
        <w:r w:rsidRPr="0098778A">
          <w:rPr>
            <w:rStyle w:val="af0"/>
            <w:rFonts w:ascii="Times New Roman" w:hAnsi="Times New Roman"/>
            <w:color w:val="auto"/>
            <w:sz w:val="20"/>
            <w:szCs w:val="20"/>
            <w:lang w:val="kk-KZ"/>
          </w:rPr>
          <w:t>принципті</w:t>
        </w:r>
      </w:hyperlink>
      <w:r w:rsidRPr="0098778A">
        <w:rPr>
          <w:rFonts w:ascii="Times New Roman" w:hAnsi="Times New Roman"/>
          <w:sz w:val="20"/>
          <w:szCs w:val="20"/>
          <w:lang w:val="kk-KZ"/>
        </w:rPr>
        <w:t xml:space="preserve"> әрқашан басқарушы қатаң ұстануға тиіс деп білді, сонымен бірге </w:t>
      </w:r>
      <w:hyperlink r:id="rId226" w:tooltip="Адам" w:history="1">
        <w:r w:rsidRPr="0098778A">
          <w:rPr>
            <w:rStyle w:val="af0"/>
            <w:rFonts w:ascii="Times New Roman" w:hAnsi="Times New Roman"/>
            <w:color w:val="auto"/>
            <w:sz w:val="20"/>
            <w:szCs w:val="20"/>
            <w:lang w:val="kk-KZ"/>
          </w:rPr>
          <w:t>адамдар</w:t>
        </w:r>
      </w:hyperlink>
      <w:r w:rsidRPr="0098778A">
        <w:rPr>
          <w:rFonts w:ascii="Times New Roman" w:hAnsi="Times New Roman"/>
          <w:sz w:val="20"/>
          <w:szCs w:val="20"/>
          <w:lang w:val="kk-KZ"/>
        </w:rPr>
        <w:t xml:space="preserve"> мен олардың игіліктеріне қамқорлық көрсету – басқарушы </w:t>
      </w:r>
      <w:hyperlink r:id="rId227" w:tooltip="Парыз" w:history="1">
        <w:r w:rsidRPr="0098778A">
          <w:rPr>
            <w:rStyle w:val="af0"/>
            <w:rFonts w:ascii="Times New Roman" w:hAnsi="Times New Roman"/>
            <w:color w:val="auto"/>
            <w:sz w:val="20"/>
            <w:szCs w:val="20"/>
            <w:lang w:val="kk-KZ"/>
          </w:rPr>
          <w:t>парызы</w:t>
        </w:r>
      </w:hyperlink>
      <w:r w:rsidRPr="0098778A">
        <w:rPr>
          <w:rFonts w:ascii="Times New Roman" w:hAnsi="Times New Roman"/>
          <w:sz w:val="20"/>
          <w:szCs w:val="20"/>
          <w:lang w:val="kk-KZ"/>
        </w:rPr>
        <w:t xml:space="preserve">. Адамдардың </w:t>
      </w:r>
      <w:hyperlink r:id="rId228" w:tooltip="Байлық" w:history="1">
        <w:r w:rsidRPr="0098778A">
          <w:rPr>
            <w:rStyle w:val="af0"/>
            <w:rFonts w:ascii="Times New Roman" w:hAnsi="Times New Roman"/>
            <w:color w:val="auto"/>
            <w:sz w:val="20"/>
            <w:szCs w:val="20"/>
            <w:lang w:val="kk-KZ"/>
          </w:rPr>
          <w:t>байлық</w:t>
        </w:r>
      </w:hyperlink>
      <w:r w:rsidRPr="0098778A">
        <w:rPr>
          <w:rFonts w:ascii="Times New Roman" w:hAnsi="Times New Roman"/>
          <w:sz w:val="20"/>
          <w:szCs w:val="20"/>
          <w:lang w:val="kk-KZ"/>
        </w:rPr>
        <w:t xml:space="preserve"> пен мәртебені бәрінен жақсы көріп, </w:t>
      </w:r>
      <w:hyperlink r:id="rId229" w:tooltip="Кедейлік" w:history="1">
        <w:r w:rsidRPr="0098778A">
          <w:rPr>
            <w:rStyle w:val="af0"/>
            <w:rFonts w:ascii="Times New Roman" w:hAnsi="Times New Roman"/>
            <w:color w:val="auto"/>
            <w:sz w:val="20"/>
            <w:szCs w:val="20"/>
            <w:lang w:val="kk-KZ"/>
          </w:rPr>
          <w:t>кедейлік</w:t>
        </w:r>
      </w:hyperlink>
      <w:r w:rsidRPr="0098778A">
        <w:rPr>
          <w:rFonts w:ascii="Times New Roman" w:hAnsi="Times New Roman"/>
          <w:sz w:val="20"/>
          <w:szCs w:val="20"/>
          <w:lang w:val="kk-KZ"/>
        </w:rPr>
        <w:t xml:space="preserve"> пен жасқанбаушылықты жек көретіндерін дана билеуші жақсы білуге тиіс. Билеуші үшін – кісі сеніміне ие бола білу өте қажет. Осы пайымынан туындайтын: </w:t>
      </w:r>
      <w:r w:rsidRPr="0098778A">
        <w:rPr>
          <w:rFonts w:ascii="Times New Roman" w:hAnsi="Times New Roman"/>
          <w:bCs/>
          <w:sz w:val="20"/>
          <w:szCs w:val="20"/>
          <w:lang w:val="kk-KZ"/>
        </w:rPr>
        <w:t>Билікке қалай жету жолын,</w:t>
      </w:r>
      <w:r w:rsidRPr="0098778A">
        <w:rPr>
          <w:rFonts w:ascii="Times New Roman" w:hAnsi="Times New Roman"/>
          <w:sz w:val="20"/>
          <w:szCs w:val="20"/>
          <w:lang w:val="kk-KZ"/>
        </w:rPr>
        <w:t xml:space="preserve"> Конфуций </w:t>
      </w:r>
      <w:r w:rsidRPr="0098778A">
        <w:rPr>
          <w:rFonts w:ascii="Times New Roman" w:hAnsi="Times New Roman"/>
          <w:bCs/>
          <w:sz w:val="20"/>
          <w:szCs w:val="20"/>
          <w:lang w:val="kk-KZ"/>
        </w:rPr>
        <w:t>халықтың сүйіспеншілігіне қол жеткізу арқылы көрсетті.</w:t>
      </w:r>
      <w:r w:rsidRPr="0098778A">
        <w:rPr>
          <w:rFonts w:ascii="Times New Roman" w:hAnsi="Times New Roman"/>
          <w:b/>
          <w:bCs/>
          <w:sz w:val="20"/>
          <w:szCs w:val="20"/>
          <w:lang w:val="kk-KZ"/>
        </w:rPr>
        <w:t xml:space="preserve"> </w:t>
      </w:r>
    </w:p>
    <w:p w:rsidR="00946544" w:rsidRPr="0098778A" w:rsidRDefault="00946544" w:rsidP="0098778A">
      <w:pPr>
        <w:spacing w:after="0" w:line="233" w:lineRule="auto"/>
        <w:ind w:firstLine="340"/>
        <w:jc w:val="both"/>
        <w:rPr>
          <w:rFonts w:ascii="Times New Roman" w:hAnsi="Times New Roman"/>
          <w:sz w:val="20"/>
          <w:szCs w:val="20"/>
          <w:lang w:val="kk-KZ"/>
        </w:rPr>
      </w:pPr>
      <w:r w:rsidRPr="0098778A">
        <w:rPr>
          <w:rStyle w:val="af"/>
          <w:rFonts w:ascii="Times New Roman" w:hAnsi="Times New Roman"/>
          <w:sz w:val="20"/>
          <w:szCs w:val="20"/>
          <w:lang w:val="kk-KZ"/>
        </w:rPr>
        <w:t xml:space="preserve">«Ең алдымен өзіңді мықты ұста. Сен мықты болсаң ел сенің маңайыңа өзі-ақ жиналады», </w:t>
      </w:r>
      <w:r w:rsidRPr="0098778A">
        <w:rPr>
          <w:rStyle w:val="af"/>
          <w:rFonts w:ascii="Times New Roman" w:hAnsi="Times New Roman"/>
          <w:b w:val="0"/>
          <w:sz w:val="20"/>
          <w:szCs w:val="20"/>
          <w:lang w:val="kk-KZ"/>
        </w:rPr>
        <w:t>деп</w:t>
      </w:r>
      <w:r w:rsidRPr="0098778A">
        <w:rPr>
          <w:rStyle w:val="af"/>
          <w:rFonts w:ascii="Times New Roman" w:hAnsi="Times New Roman"/>
          <w:sz w:val="20"/>
          <w:szCs w:val="20"/>
          <w:lang w:val="kk-KZ"/>
        </w:rPr>
        <w:t xml:space="preserve"> Конфуций </w:t>
      </w:r>
      <w:r w:rsidRPr="0098778A">
        <w:rPr>
          <w:rStyle w:val="af"/>
          <w:rFonts w:ascii="Times New Roman" w:hAnsi="Times New Roman"/>
          <w:b w:val="0"/>
          <w:sz w:val="20"/>
          <w:szCs w:val="20"/>
          <w:lang w:val="kk-KZ"/>
        </w:rPr>
        <w:t>айтқан.</w:t>
      </w:r>
      <w:r w:rsidRPr="0098778A">
        <w:rPr>
          <w:rFonts w:ascii="Times New Roman" w:hAnsi="Times New Roman"/>
          <w:sz w:val="20"/>
          <w:szCs w:val="20"/>
          <w:lang w:val="kk-KZ"/>
        </w:rPr>
        <w:t xml:space="preserve"> Қытайдың бүгінгі өмірінде де ұстанып отырған идеологиясы міне осы. Себебі, өркениеті дамыған, мәдениеті бар, әрі ешкімге қабақ шытып қарамайды. Қандай іс болсын бейбіт түрде жүзеге асыруға тырысады.</w:t>
      </w:r>
    </w:p>
    <w:p w:rsidR="00946544" w:rsidRPr="0098778A" w:rsidRDefault="00946544" w:rsidP="0098778A">
      <w:pPr>
        <w:tabs>
          <w:tab w:val="left" w:pos="2055"/>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Қытай реформаларынң алға басуы – хылық пен үкімет басындағы адамдардың арасындағы берік сенімділіктің болуы. Халық саяси –экономикалық шешімдерді жұмыла іске асырады, ал басшылар өз халқына тезе пиғылмен қызмет етеді. </w:t>
      </w:r>
    </w:p>
    <w:p w:rsidR="00946544" w:rsidRPr="0098778A" w:rsidRDefault="00946544" w:rsidP="0098778A">
      <w:pPr>
        <w:spacing w:after="0" w:line="233" w:lineRule="auto"/>
        <w:ind w:firstLine="340"/>
        <w:jc w:val="both"/>
        <w:rPr>
          <w:rFonts w:ascii="Times New Roman" w:hAnsi="Times New Roman"/>
          <w:sz w:val="20"/>
          <w:szCs w:val="20"/>
          <w:lang w:val="kk-KZ"/>
        </w:rPr>
      </w:pPr>
    </w:p>
    <w:p w:rsidR="00946544" w:rsidRPr="00262E2D" w:rsidRDefault="00946544" w:rsidP="0098778A">
      <w:pPr>
        <w:spacing w:after="0" w:line="233" w:lineRule="auto"/>
        <w:ind w:firstLine="340"/>
        <w:jc w:val="center"/>
        <w:rPr>
          <w:rFonts w:ascii="Times New Roman" w:hAnsi="Times New Roman"/>
          <w:b/>
          <w:sz w:val="18"/>
          <w:szCs w:val="18"/>
          <w:lang w:val="kk-KZ"/>
        </w:rPr>
      </w:pPr>
      <w:r w:rsidRPr="00262E2D">
        <w:rPr>
          <w:rFonts w:ascii="Times New Roman" w:hAnsi="Times New Roman"/>
          <w:b/>
          <w:sz w:val="18"/>
          <w:szCs w:val="18"/>
          <w:lang w:val="kk-KZ"/>
        </w:rPr>
        <w:t>Қолданылған әдебиеттер тізімі:</w:t>
      </w:r>
    </w:p>
    <w:p w:rsidR="00946544" w:rsidRPr="00262E2D" w:rsidRDefault="00946544" w:rsidP="0098778A">
      <w:pPr>
        <w:numPr>
          <w:ilvl w:val="0"/>
          <w:numId w:val="99"/>
        </w:numPr>
        <w:spacing w:after="0" w:line="233" w:lineRule="auto"/>
        <w:ind w:left="0" w:firstLine="340"/>
        <w:jc w:val="both"/>
        <w:rPr>
          <w:rFonts w:ascii="Times New Roman" w:hAnsi="Times New Roman"/>
          <w:sz w:val="18"/>
          <w:szCs w:val="18"/>
          <w:lang w:val="kk-KZ"/>
        </w:rPr>
      </w:pPr>
      <w:r w:rsidRPr="00262E2D">
        <w:rPr>
          <w:rFonts w:ascii="Times New Roman" w:hAnsi="Times New Roman"/>
          <w:sz w:val="18"/>
          <w:szCs w:val="18"/>
          <w:lang w:val="kk-KZ"/>
        </w:rPr>
        <w:t>Серік Мырзалы, Философия. Алматы, 2008., 13 бет.</w:t>
      </w:r>
    </w:p>
    <w:p w:rsidR="00946544" w:rsidRPr="00262E2D" w:rsidRDefault="00946544" w:rsidP="0098778A">
      <w:pPr>
        <w:numPr>
          <w:ilvl w:val="0"/>
          <w:numId w:val="99"/>
        </w:numPr>
        <w:spacing w:after="0" w:line="233" w:lineRule="auto"/>
        <w:ind w:left="0" w:firstLine="340"/>
        <w:jc w:val="both"/>
        <w:rPr>
          <w:rFonts w:ascii="Times New Roman" w:hAnsi="Times New Roman"/>
          <w:sz w:val="18"/>
          <w:szCs w:val="18"/>
          <w:lang w:val="kk-KZ"/>
        </w:rPr>
      </w:pPr>
      <w:r w:rsidRPr="00262E2D">
        <w:rPr>
          <w:rFonts w:ascii="Times New Roman" w:hAnsi="Times New Roman"/>
          <w:sz w:val="18"/>
          <w:szCs w:val="18"/>
          <w:lang w:val="kk-KZ"/>
        </w:rPr>
        <w:t>Ж. Алтай, А. Қасабек, Қ. Мұхамбетәли Философия тарихы. Алматы, 1999.,13 бет.</w:t>
      </w:r>
    </w:p>
    <w:p w:rsidR="00946544" w:rsidRPr="00262E2D" w:rsidRDefault="00946544" w:rsidP="0098778A">
      <w:pPr>
        <w:spacing w:after="0" w:line="233" w:lineRule="auto"/>
        <w:ind w:firstLine="340"/>
        <w:jc w:val="both"/>
        <w:rPr>
          <w:rFonts w:ascii="Times New Roman" w:hAnsi="Times New Roman"/>
          <w:sz w:val="18"/>
          <w:szCs w:val="18"/>
          <w:lang w:val="kk-KZ"/>
        </w:rPr>
      </w:pPr>
      <w:r w:rsidRPr="00262E2D">
        <w:rPr>
          <w:rFonts w:ascii="Times New Roman" w:hAnsi="Times New Roman"/>
          <w:sz w:val="18"/>
          <w:szCs w:val="18"/>
          <w:lang w:val="kk-KZ"/>
        </w:rPr>
        <w:t>3. Ж. Молдабеков, А. Қасабек Шығыс философиясы (Лунь-юй,тарау YIII, пар.9)</w:t>
      </w:r>
    </w:p>
    <w:p w:rsidR="00946544" w:rsidRPr="00262E2D" w:rsidRDefault="00946544" w:rsidP="0098778A">
      <w:pPr>
        <w:spacing w:after="0" w:line="233" w:lineRule="auto"/>
        <w:ind w:firstLine="340"/>
        <w:jc w:val="both"/>
        <w:rPr>
          <w:rFonts w:ascii="Times New Roman" w:hAnsi="Times New Roman"/>
          <w:sz w:val="18"/>
          <w:szCs w:val="18"/>
          <w:lang w:val="kk-KZ"/>
        </w:rPr>
      </w:pPr>
      <w:r w:rsidRPr="00262E2D">
        <w:rPr>
          <w:rFonts w:ascii="Times New Roman" w:hAnsi="Times New Roman"/>
          <w:sz w:val="18"/>
          <w:szCs w:val="18"/>
          <w:lang w:val="kk-KZ"/>
        </w:rPr>
        <w:t xml:space="preserve">4.  Ж. Молдабеков, А. Қасабек Шығыс философиясы. Алматы, 2001., 151 бет.  </w:t>
      </w:r>
    </w:p>
    <w:p w:rsidR="00946544" w:rsidRPr="00262E2D" w:rsidRDefault="00946544" w:rsidP="0098778A">
      <w:pPr>
        <w:spacing w:after="0" w:line="233" w:lineRule="auto"/>
        <w:ind w:firstLine="340"/>
        <w:jc w:val="both"/>
        <w:rPr>
          <w:rFonts w:ascii="Times New Roman" w:hAnsi="Times New Roman"/>
          <w:sz w:val="18"/>
          <w:szCs w:val="18"/>
          <w:lang w:val="kk-KZ"/>
        </w:rPr>
      </w:pPr>
    </w:p>
    <w:p w:rsidR="00801900" w:rsidRPr="0098778A" w:rsidRDefault="00801900" w:rsidP="0098778A">
      <w:pPr>
        <w:shd w:val="clear" w:color="auto" w:fill="FFFFFF"/>
        <w:spacing w:after="0" w:line="233" w:lineRule="auto"/>
        <w:ind w:firstLine="340"/>
        <w:contextualSpacing/>
        <w:jc w:val="right"/>
        <w:rPr>
          <w:rFonts w:ascii="Times New Roman" w:hAnsi="Times New Roman"/>
          <w:b/>
          <w:i/>
          <w:color w:val="000000"/>
          <w:spacing w:val="2"/>
          <w:sz w:val="20"/>
          <w:szCs w:val="20"/>
          <w:lang w:val="kk-KZ"/>
        </w:rPr>
      </w:pPr>
      <w:r w:rsidRPr="0098778A">
        <w:rPr>
          <w:rFonts w:ascii="Times New Roman" w:hAnsi="Times New Roman"/>
          <w:b/>
          <w:i/>
          <w:color w:val="000000"/>
          <w:spacing w:val="2"/>
          <w:sz w:val="20"/>
          <w:szCs w:val="20"/>
          <w:lang w:val="kk-KZ"/>
        </w:rPr>
        <w:t>Үмбет А</w:t>
      </w:r>
      <w:r w:rsidR="000658A8" w:rsidRPr="0098778A">
        <w:rPr>
          <w:rFonts w:ascii="Times New Roman" w:hAnsi="Times New Roman"/>
          <w:b/>
          <w:i/>
          <w:color w:val="000000"/>
          <w:spacing w:val="2"/>
          <w:sz w:val="20"/>
          <w:szCs w:val="20"/>
          <w:lang w:val="kk-KZ"/>
        </w:rPr>
        <w:t>.</w:t>
      </w:r>
    </w:p>
    <w:p w:rsidR="00E7598B" w:rsidRPr="0098778A" w:rsidRDefault="000658A8" w:rsidP="0098778A">
      <w:pPr>
        <w:shd w:val="clear" w:color="auto" w:fill="FFFFFF"/>
        <w:spacing w:after="0" w:line="233" w:lineRule="auto"/>
        <w:ind w:firstLine="340"/>
        <w:contextualSpacing/>
        <w:jc w:val="right"/>
        <w:rPr>
          <w:rFonts w:ascii="Times New Roman" w:hAnsi="Times New Roman"/>
          <w:b/>
          <w:i/>
          <w:color w:val="000000"/>
          <w:spacing w:val="2"/>
          <w:sz w:val="20"/>
          <w:szCs w:val="20"/>
          <w:lang w:val="kk-KZ"/>
        </w:rPr>
      </w:pPr>
      <w:r w:rsidRPr="0098778A">
        <w:rPr>
          <w:rFonts w:ascii="Times New Roman" w:hAnsi="Times New Roman"/>
          <w:b/>
          <w:i/>
          <w:color w:val="000000"/>
          <w:spacing w:val="2"/>
          <w:sz w:val="20"/>
          <w:szCs w:val="20"/>
          <w:lang w:val="kk-KZ"/>
        </w:rPr>
        <w:t>ә</w:t>
      </w:r>
      <w:r w:rsidR="00E7598B" w:rsidRPr="0098778A">
        <w:rPr>
          <w:rFonts w:ascii="Times New Roman" w:hAnsi="Times New Roman"/>
          <w:b/>
          <w:i/>
          <w:color w:val="000000"/>
          <w:spacing w:val="2"/>
          <w:sz w:val="20"/>
          <w:szCs w:val="20"/>
          <w:lang w:val="kk-KZ"/>
        </w:rPr>
        <w:t xml:space="preserve">л- Фараби атындағы </w:t>
      </w:r>
      <w:r w:rsidR="00801900" w:rsidRPr="0098778A">
        <w:rPr>
          <w:rFonts w:ascii="Times New Roman" w:hAnsi="Times New Roman"/>
          <w:b/>
          <w:i/>
          <w:color w:val="000000"/>
          <w:spacing w:val="2"/>
          <w:sz w:val="20"/>
          <w:szCs w:val="20"/>
          <w:lang w:val="kk-KZ"/>
        </w:rPr>
        <w:t>ҚазҰУ</w:t>
      </w:r>
    </w:p>
    <w:p w:rsidR="00801900" w:rsidRPr="0098778A" w:rsidRDefault="00801900" w:rsidP="0098778A">
      <w:pPr>
        <w:shd w:val="clear" w:color="auto" w:fill="FFFFFF"/>
        <w:spacing w:after="0" w:line="233" w:lineRule="auto"/>
        <w:ind w:firstLine="340"/>
        <w:contextualSpacing/>
        <w:jc w:val="right"/>
        <w:rPr>
          <w:rFonts w:ascii="Times New Roman" w:hAnsi="Times New Roman"/>
          <w:b/>
          <w:i/>
          <w:color w:val="000000"/>
          <w:spacing w:val="2"/>
          <w:sz w:val="20"/>
          <w:szCs w:val="20"/>
          <w:lang w:val="kk-KZ"/>
        </w:rPr>
      </w:pPr>
      <w:r w:rsidRPr="0098778A">
        <w:rPr>
          <w:rFonts w:ascii="Times New Roman" w:hAnsi="Times New Roman"/>
          <w:b/>
          <w:i/>
          <w:color w:val="000000"/>
          <w:spacing w:val="2"/>
          <w:sz w:val="20"/>
          <w:szCs w:val="20"/>
          <w:lang w:val="kk-KZ"/>
        </w:rPr>
        <w:t xml:space="preserve"> заң факультетінің</w:t>
      </w:r>
    </w:p>
    <w:p w:rsidR="00801900" w:rsidRPr="0098778A" w:rsidRDefault="00801900" w:rsidP="0098778A">
      <w:pPr>
        <w:shd w:val="clear" w:color="auto" w:fill="FFFFFF"/>
        <w:spacing w:after="0" w:line="233" w:lineRule="auto"/>
        <w:ind w:firstLine="340"/>
        <w:contextualSpacing/>
        <w:jc w:val="right"/>
        <w:rPr>
          <w:rFonts w:ascii="Times New Roman" w:hAnsi="Times New Roman"/>
          <w:b/>
          <w:i/>
          <w:color w:val="000000"/>
          <w:spacing w:val="2"/>
          <w:sz w:val="20"/>
          <w:szCs w:val="20"/>
          <w:lang w:val="kk-KZ"/>
        </w:rPr>
      </w:pPr>
      <w:r w:rsidRPr="0098778A">
        <w:rPr>
          <w:rFonts w:ascii="Times New Roman" w:hAnsi="Times New Roman"/>
          <w:b/>
          <w:i/>
          <w:color w:val="000000"/>
          <w:spacing w:val="2"/>
          <w:sz w:val="20"/>
          <w:szCs w:val="20"/>
          <w:lang w:val="kk-KZ"/>
        </w:rPr>
        <w:t xml:space="preserve"> 2-курс студенті</w:t>
      </w:r>
    </w:p>
    <w:p w:rsidR="00801900" w:rsidRPr="0098778A" w:rsidRDefault="00801900" w:rsidP="0098778A">
      <w:pPr>
        <w:shd w:val="clear" w:color="auto" w:fill="FFFFFF"/>
        <w:spacing w:after="0" w:line="233" w:lineRule="auto"/>
        <w:ind w:firstLine="340"/>
        <w:contextualSpacing/>
        <w:jc w:val="right"/>
        <w:rPr>
          <w:rFonts w:ascii="Times New Roman" w:hAnsi="Times New Roman"/>
          <w:b/>
          <w:i/>
          <w:color w:val="000000"/>
          <w:spacing w:val="2"/>
          <w:sz w:val="20"/>
          <w:szCs w:val="20"/>
          <w:lang w:val="kk-KZ"/>
        </w:rPr>
      </w:pPr>
      <w:r w:rsidRPr="0098778A">
        <w:rPr>
          <w:rFonts w:ascii="Times New Roman" w:hAnsi="Times New Roman"/>
          <w:b/>
          <w:i/>
          <w:color w:val="000000"/>
          <w:spacing w:val="2"/>
          <w:sz w:val="20"/>
          <w:szCs w:val="20"/>
          <w:lang w:val="kk-KZ"/>
        </w:rPr>
        <w:t>Ғылыми жетекшісі:</w:t>
      </w:r>
    </w:p>
    <w:p w:rsidR="00801900" w:rsidRPr="0098778A" w:rsidRDefault="00E7598B" w:rsidP="0098778A">
      <w:pPr>
        <w:shd w:val="clear" w:color="auto" w:fill="FFFFFF"/>
        <w:spacing w:after="0" w:line="233" w:lineRule="auto"/>
        <w:ind w:firstLine="340"/>
        <w:contextualSpacing/>
        <w:jc w:val="right"/>
        <w:rPr>
          <w:rFonts w:ascii="Times New Roman" w:hAnsi="Times New Roman"/>
          <w:b/>
          <w:i/>
          <w:color w:val="000000"/>
          <w:spacing w:val="2"/>
          <w:sz w:val="20"/>
          <w:szCs w:val="20"/>
          <w:lang w:val="kk-KZ"/>
        </w:rPr>
      </w:pPr>
      <w:r w:rsidRPr="0098778A">
        <w:rPr>
          <w:rFonts w:ascii="Times New Roman" w:hAnsi="Times New Roman"/>
          <w:b/>
          <w:i/>
          <w:color w:val="000000"/>
          <w:spacing w:val="2"/>
          <w:sz w:val="20"/>
          <w:szCs w:val="20"/>
          <w:lang w:val="kk-KZ"/>
        </w:rPr>
        <w:t xml:space="preserve"> филос.ғ.к</w:t>
      </w:r>
      <w:r w:rsidR="00801900" w:rsidRPr="0098778A">
        <w:rPr>
          <w:rFonts w:ascii="Times New Roman" w:hAnsi="Times New Roman"/>
          <w:b/>
          <w:i/>
          <w:color w:val="000000"/>
          <w:spacing w:val="2"/>
          <w:sz w:val="20"/>
          <w:szCs w:val="20"/>
          <w:lang w:val="kk-KZ"/>
        </w:rPr>
        <w:t xml:space="preserve">., доцент Амиркулова Ж. </w:t>
      </w:r>
    </w:p>
    <w:p w:rsidR="00801900" w:rsidRPr="0098778A" w:rsidRDefault="00801900" w:rsidP="0098778A">
      <w:pPr>
        <w:shd w:val="clear" w:color="auto" w:fill="FFFFFF"/>
        <w:spacing w:after="0" w:line="233" w:lineRule="auto"/>
        <w:ind w:firstLine="340"/>
        <w:contextualSpacing/>
        <w:jc w:val="right"/>
        <w:rPr>
          <w:rFonts w:ascii="Times New Roman" w:hAnsi="Times New Roman"/>
          <w:color w:val="000000"/>
          <w:spacing w:val="2"/>
          <w:sz w:val="20"/>
          <w:szCs w:val="20"/>
          <w:lang w:val="kk-KZ"/>
        </w:rPr>
      </w:pPr>
    </w:p>
    <w:p w:rsidR="00801900" w:rsidRPr="0098778A" w:rsidRDefault="00801900" w:rsidP="0098778A">
      <w:pPr>
        <w:shd w:val="clear" w:color="auto" w:fill="FFFFFF"/>
        <w:spacing w:after="0" w:line="233" w:lineRule="auto"/>
        <w:ind w:firstLine="340"/>
        <w:contextualSpacing/>
        <w:jc w:val="center"/>
        <w:rPr>
          <w:rFonts w:ascii="Times New Roman" w:hAnsi="Times New Roman"/>
          <w:b/>
          <w:caps/>
          <w:color w:val="000000"/>
          <w:spacing w:val="2"/>
          <w:sz w:val="20"/>
          <w:szCs w:val="20"/>
          <w:lang w:val="kk-KZ"/>
        </w:rPr>
      </w:pPr>
      <w:r w:rsidRPr="0098778A">
        <w:rPr>
          <w:rFonts w:ascii="Times New Roman" w:hAnsi="Times New Roman"/>
          <w:b/>
          <w:caps/>
          <w:color w:val="000000"/>
          <w:spacing w:val="2"/>
          <w:sz w:val="20"/>
          <w:szCs w:val="20"/>
          <w:lang w:val="kk-KZ"/>
        </w:rPr>
        <w:t>Ш.Л. Монтескьенің заң туралы ойлары</w:t>
      </w:r>
    </w:p>
    <w:p w:rsidR="00801900" w:rsidRPr="0098778A" w:rsidRDefault="00801900" w:rsidP="0098778A">
      <w:pPr>
        <w:shd w:val="clear" w:color="auto" w:fill="FFFFFF"/>
        <w:spacing w:after="0" w:line="233" w:lineRule="auto"/>
        <w:ind w:firstLine="340"/>
        <w:contextualSpacing/>
        <w:jc w:val="both"/>
        <w:rPr>
          <w:rFonts w:ascii="Times New Roman" w:hAnsi="Times New Roman"/>
          <w:color w:val="000000"/>
          <w:spacing w:val="2"/>
          <w:sz w:val="20"/>
          <w:szCs w:val="20"/>
          <w:lang w:val="kk-KZ"/>
        </w:rPr>
      </w:pPr>
    </w:p>
    <w:p w:rsidR="00801900" w:rsidRPr="0098778A" w:rsidRDefault="00801900" w:rsidP="0098778A">
      <w:pPr>
        <w:shd w:val="clear" w:color="auto" w:fill="FFFFFF"/>
        <w:spacing w:after="0" w:line="233" w:lineRule="auto"/>
        <w:ind w:firstLine="340"/>
        <w:contextualSpacing/>
        <w:jc w:val="both"/>
        <w:rPr>
          <w:rFonts w:ascii="Times New Roman" w:hAnsi="Times New Roman"/>
          <w:noProof/>
          <w:color w:val="000000"/>
          <w:spacing w:val="10"/>
          <w:sz w:val="20"/>
          <w:szCs w:val="20"/>
          <w:lang w:val="kk-KZ"/>
        </w:rPr>
      </w:pPr>
      <w:r w:rsidRPr="0098778A">
        <w:rPr>
          <w:rFonts w:ascii="Times New Roman" w:hAnsi="Times New Roman"/>
          <w:color w:val="000000"/>
          <w:spacing w:val="2"/>
          <w:sz w:val="20"/>
          <w:szCs w:val="20"/>
          <w:lang w:val="kk-KZ"/>
        </w:rPr>
        <w:t xml:space="preserve">Шарль Луи Монтескье </w:t>
      </w:r>
      <w:r w:rsidRPr="0098778A">
        <w:rPr>
          <w:rFonts w:ascii="Times New Roman" w:hAnsi="Times New Roman"/>
          <w:noProof/>
          <w:color w:val="000000"/>
          <w:spacing w:val="2"/>
          <w:sz w:val="20"/>
          <w:szCs w:val="20"/>
          <w:lang w:val="kk-KZ"/>
        </w:rPr>
        <w:t xml:space="preserve">— </w:t>
      </w:r>
      <w:r w:rsidRPr="0098778A">
        <w:rPr>
          <w:rFonts w:ascii="Times New Roman" w:hAnsi="Times New Roman"/>
          <w:color w:val="000000"/>
          <w:spacing w:val="2"/>
          <w:sz w:val="20"/>
          <w:szCs w:val="20"/>
          <w:lang w:val="kk-KZ"/>
        </w:rPr>
        <w:t xml:space="preserve">француз </w:t>
      </w:r>
      <w:r w:rsidRPr="0098778A">
        <w:rPr>
          <w:rFonts w:ascii="Times New Roman" w:hAnsi="Times New Roman"/>
          <w:noProof/>
          <w:color w:val="000000"/>
          <w:spacing w:val="2"/>
          <w:sz w:val="20"/>
          <w:szCs w:val="20"/>
          <w:lang w:val="kk-KZ"/>
        </w:rPr>
        <w:t xml:space="preserve">ағартушылығының көрнекті өкілдерінің бірі, танымал заңгер және саяси ойшыл, либерализмнің негізін қалаушылардың бірі. Ол </w:t>
      </w:r>
      <w:r w:rsidRPr="0098778A">
        <w:rPr>
          <w:rFonts w:ascii="Times New Roman" w:hAnsi="Times New Roman"/>
          <w:noProof/>
          <w:color w:val="000000"/>
          <w:spacing w:val="8"/>
          <w:sz w:val="20"/>
          <w:szCs w:val="20"/>
          <w:lang w:val="kk-KZ"/>
        </w:rPr>
        <w:t xml:space="preserve">құкықтану, саясатпен қатар </w:t>
      </w:r>
      <w:r w:rsidRPr="0098778A">
        <w:rPr>
          <w:rFonts w:ascii="Times New Roman" w:hAnsi="Times New Roman"/>
          <w:color w:val="000000"/>
          <w:spacing w:val="8"/>
          <w:sz w:val="20"/>
          <w:szCs w:val="20"/>
          <w:lang w:val="kk-KZ"/>
        </w:rPr>
        <w:t xml:space="preserve">философия, этика, </w:t>
      </w:r>
      <w:r w:rsidRPr="0098778A">
        <w:rPr>
          <w:rFonts w:ascii="Times New Roman" w:hAnsi="Times New Roman"/>
          <w:noProof/>
          <w:color w:val="000000"/>
          <w:spacing w:val="8"/>
          <w:sz w:val="20"/>
          <w:szCs w:val="20"/>
          <w:lang w:val="kk-KZ"/>
        </w:rPr>
        <w:t xml:space="preserve">әлеуметтану, </w:t>
      </w:r>
      <w:r w:rsidRPr="0098778A">
        <w:rPr>
          <w:rFonts w:ascii="Times New Roman" w:hAnsi="Times New Roman"/>
          <w:noProof/>
          <w:color w:val="000000"/>
          <w:spacing w:val="3"/>
          <w:sz w:val="20"/>
          <w:szCs w:val="20"/>
          <w:lang w:val="kk-KZ"/>
        </w:rPr>
        <w:t xml:space="preserve">тарих, </w:t>
      </w:r>
      <w:r w:rsidRPr="0098778A">
        <w:rPr>
          <w:rFonts w:ascii="Times New Roman" w:hAnsi="Times New Roman"/>
          <w:color w:val="000000"/>
          <w:spacing w:val="3"/>
          <w:sz w:val="20"/>
          <w:szCs w:val="20"/>
          <w:lang w:val="kk-KZ"/>
        </w:rPr>
        <w:t xml:space="preserve">саяси экономия, </w:t>
      </w:r>
      <w:r w:rsidRPr="0098778A">
        <w:rPr>
          <w:rFonts w:ascii="Times New Roman" w:hAnsi="Times New Roman"/>
          <w:noProof/>
          <w:color w:val="000000"/>
          <w:spacing w:val="3"/>
          <w:sz w:val="20"/>
          <w:szCs w:val="20"/>
          <w:lang w:val="kk-KZ"/>
        </w:rPr>
        <w:t xml:space="preserve">жаратылыстану ғылымдары, әдебиет </w:t>
      </w:r>
      <w:r w:rsidRPr="0098778A">
        <w:rPr>
          <w:rFonts w:ascii="Times New Roman" w:hAnsi="Times New Roman"/>
          <w:color w:val="000000"/>
          <w:spacing w:val="3"/>
          <w:sz w:val="20"/>
          <w:szCs w:val="20"/>
          <w:lang w:val="kk-KZ"/>
        </w:rPr>
        <w:t xml:space="preserve">пен </w:t>
      </w:r>
      <w:r w:rsidRPr="0098778A">
        <w:rPr>
          <w:rFonts w:ascii="Times New Roman" w:hAnsi="Times New Roman"/>
          <w:noProof/>
          <w:color w:val="000000"/>
          <w:spacing w:val="2"/>
          <w:sz w:val="20"/>
          <w:szCs w:val="20"/>
          <w:lang w:val="kk-KZ"/>
        </w:rPr>
        <w:t>өнер және дін мәселелеріне арналған көлемді шығармалар қал</w:t>
      </w:r>
      <w:r w:rsidRPr="0098778A">
        <w:rPr>
          <w:rFonts w:ascii="Times New Roman" w:hAnsi="Times New Roman"/>
          <w:noProof/>
          <w:color w:val="000000"/>
          <w:spacing w:val="10"/>
          <w:sz w:val="20"/>
          <w:szCs w:val="20"/>
          <w:lang w:val="kk-KZ"/>
        </w:rPr>
        <w:t>дырды.[1]</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Монтескье әмбебап ойшыл, энциклопедист ғалым. Ол жан-жақты білімділігімен, тарихи танымының кеңдігімен, саяси ойының тереңдігімен және юриспруденцияның қыр-сырын жақсы білуімен ерекшеленеді. </w:t>
      </w:r>
      <w:r w:rsidRPr="0098778A">
        <w:rPr>
          <w:rFonts w:ascii="Times New Roman" w:hAnsi="Times New Roman"/>
          <w:sz w:val="20"/>
          <w:szCs w:val="20"/>
          <w:lang w:val="kk-KZ"/>
        </w:rPr>
        <w:lastRenderedPageBreak/>
        <w:t xml:space="preserve">Оны бірінші болып толғандырар сұрақтардың ішінде адам қоғамын құдай жаратқан ба, тарих кездейсоқ оқиғалар хаосы ма, әлде қоғамның өзіндік, құдайдан да, адам еркінен де тыс объективті заңдары бар ма деген сұрақтар тұр. Француз ағартушысы Монтескьенің ең басты жетістігі- оның қоғамдық өмірді заңды процесс деп қарастыруында, қоғам заңдары оған сырттан алып келінбеген, олар оның өзінде іштей болып жатқан жеке әлеуметтік құбылыстар мәні ретінде болмыс етеді деп білуінде жатыр.  </w:t>
      </w:r>
      <w:r w:rsidRPr="0098778A">
        <w:rPr>
          <w:rFonts w:ascii="Times New Roman" w:hAnsi="Times New Roman"/>
          <w:noProof/>
          <w:color w:val="000000"/>
          <w:spacing w:val="6"/>
          <w:sz w:val="20"/>
          <w:szCs w:val="20"/>
          <w:lang w:val="kk-KZ"/>
        </w:rPr>
        <w:t>Монтескьенің саяси-кұқықтық теориясының басты тақы</w:t>
      </w:r>
      <w:r w:rsidRPr="0098778A">
        <w:rPr>
          <w:rFonts w:ascii="Times New Roman" w:hAnsi="Times New Roman"/>
          <w:noProof/>
          <w:color w:val="000000"/>
          <w:spacing w:val="4"/>
          <w:sz w:val="20"/>
          <w:szCs w:val="20"/>
          <w:lang w:val="kk-KZ"/>
        </w:rPr>
        <w:t>рыбы және онда қорғайтын басты құндылығы — саяси бостан</w:t>
      </w:r>
      <w:r w:rsidRPr="0098778A">
        <w:rPr>
          <w:rFonts w:ascii="Times New Roman" w:hAnsi="Times New Roman"/>
          <w:noProof/>
          <w:color w:val="000000"/>
          <w:spacing w:val="6"/>
          <w:sz w:val="20"/>
          <w:szCs w:val="20"/>
          <w:lang w:val="kk-KZ"/>
        </w:rPr>
        <w:t xml:space="preserve">дық. Оны шығармасында бостандықты қамтамасыз </w:t>
      </w:r>
      <w:r w:rsidRPr="0098778A">
        <w:rPr>
          <w:rFonts w:ascii="Times New Roman" w:hAnsi="Times New Roman"/>
          <w:noProof/>
          <w:color w:val="000000"/>
          <w:spacing w:val="4"/>
          <w:sz w:val="20"/>
          <w:szCs w:val="20"/>
          <w:lang w:val="kk-KZ"/>
        </w:rPr>
        <w:t xml:space="preserve">етудің қажетті шарттары ретінде әділ заң мен мемлекеттік құрылымның тиімді жұмыс істей алуын қамтамасыз ете алатын </w:t>
      </w:r>
      <w:r w:rsidRPr="0098778A">
        <w:rPr>
          <w:rFonts w:ascii="Times New Roman" w:hAnsi="Times New Roman"/>
          <w:noProof/>
          <w:color w:val="000000"/>
          <w:sz w:val="20"/>
          <w:szCs w:val="20"/>
          <w:lang w:val="kk-KZ"/>
        </w:rPr>
        <w:t>заңдар қарастырылады.</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Осыған байланысты Монтескьенің өмірінің ең маңызды туындыларының бірі, ғылыми шығармашылығының шыңы, өмірінің 20 жылын арнаған еңбегі - «Заңдар рухы туралы» кітабы.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Монтескье  өзінің осы шығармасының бірінші кітабының I тарауында “Заңдар дегеніміз – кең мағынасында,заттардың табиғатынан туындайтын қажетті қарым-қатынастар; тар мағынасында, дүниедегі бардың бәрінің өзіндік заңдылықтары болады; олар құдірет иелерінде де, материалды-заттық әлемде де, адам ақылынан тысқары тұрған тіршілік иелерінде де, жануарларда да, адамдарда да бар” деген анықтама береді. Оның ойы бойынша әлемдегі бізге көрінетін құбылыстардың бәрін жасаушы соқыр тағдыр дейтіндер үлкен қисынсыздық жағындағылар, өйткені саналы ақыл иелерінің соқыр тағдырдан жаратылуынан асқан қандай өрескелдік бар?  Осыған байланысты заңдар дегеніміз – адамзаттың өзге тіршілік иелерімен және де түрлі тіршілік иелерінің өз арасындағы бір-бірімен екі жақты қатынастары.</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Кейін келе,Монтескье өзінің дәл осы кітаптыңың 3 тарауында заңды адам ақылының, зердесінің көрінісі деп түсінеді. Азаматтық заңдар болсын, саяси заңдар болсын- ақылдың дербес болмыс құру түрі деп анықтайды. Ол бұл негiзде қоғамның негiзгi түрлерiнiң ерекшелеуге талпынады. Бұл типология сәйкес  барлық қоғамдар өзгешеленедi: а) басқару формасымен; б ) оның табиғатымен; в) басқару қағидасымен; Г ) халықтың мінез-құлқын  анықтаған табиғи-климаттық және географиялық факторлардың жиынтығымен .</w:t>
      </w:r>
    </w:p>
    <w:p w:rsidR="00801900" w:rsidRPr="0098778A" w:rsidRDefault="00801900"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Монтескье адамдарды зерттеуден бастап, олардың заңдары мен ғұрыптарының шексіз сан алуандығы олардың жалғыз ғана қиял өктемдігінен емес екендігін көргені жайлы айтады. Ол жалпыға ортақ бастауларды анықтап, жеке оқиғалардың соларға өздігінен дерлік бағынышта болатындығын халықтың тарихы солардың салдары іспетті екенін және әрбір заңның басқа бір заңмен байланыста немесе басқа, неғұрлым жалпылама заңға тәуелді екенін шығармаларында айтып өтеді. Монтескье заңдарды өзінің принциптері мен нанымдарынан емес , заттардың табиғатынан өзінен шығарылғанын жазады. Монтескье  қоғамда заңдардың екi түрiн көрсетеді: </w:t>
      </w:r>
    </w:p>
    <w:p w:rsidR="00801900" w:rsidRPr="0098778A" w:rsidRDefault="00801900"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 "табиғи" қоғамдық күйде адамның биологиялық, табиғи мiнездемелерiмен және  адамдардың табиғатқа  қатынастарымен анықталатын; 2) әлеуметтiк заңдар немесе оңды заңдар.</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Қоғам дамуының негізгі іргелі заңдарын Монтескье адамдар бірлестігінде орын алған табиғи заңдар ретінде қарайды. Сөйтіп ол өзінің саясаттанулық- әлеуметтанулық ізденістерінде географиялық қағиданы ұстанатындығын дәлелдейді. Заңдар мемлекеттің физикалық қасиеттеріне сай болуы керек, оның климатына –суық, ыстық, орташа,-оның топырағының қасиетіне, оның орналасуына, өлшемдеріне, оны мекендеген халықтардың өмір салтына, мемлекет құрылымына байланысты еркіндік дәрежесіне, тұрғындардың ұстанатын дініне,олардың бейімділіктеріне, байлығына, санына, сауда-саттығына, әдет-ғұрыптары мен салт- дәстүрлеріне; ең соңында, заңдар өздерінің пайда болу жағдайына, заң шығарушының мақсатына, өздері орныққан заттар ретіне қатысты өзара байланысты.Заңдарды осындай барлық көзқарастар тұрғысынан қарау керек. Монтескье түсінігінде, ыстық климат адамдары- ұяң, ал суық климат адамдары –батыл болып келеді. Ыстық жақта сезімдік құлшыныстар бойды баурап алатындықтан, ондағы адамдар ләззатқұмырлыққа бір табан жақындау болады деп есептейді. Ыстық климатта бүкіл дене өзін бейжай сезінетіндіктен, оңтүстік адамдары енжар, ештеңеге аса қызыға қоймайтын, ақыл- ойы әрекетсіз келеді деп түсінеді. Оның ойынша қоңыржай климаттағы жағдай мүлдем басқаша, ондағы байыпты басқару түрінің көрінісі ретіндегі ағылшын монархиясының басым жақтарын ашып көрсетеді.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Монтескье шығармасындағы басты маңызды адам құқықтары – адам өмірге құқығы, бостандық құқығы және жеке меншік құқығы –табиғи, тәркіленбейтін және қасиетті дүниелер болып табылады. Өйткені онсыз адам өзінің адамзат ұрпағына тиесілі екендігін, адами қасиеттерге сай екендігін таныта алмас еді.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Құдай әлемге жаратушы және сақтаушы тұрғысынан қарайды; ол қай заңдармен жаратса, сол заңдарымен қорғайды; ол осы заңдарды біледі, білгендіктен солармен әрекет етеді; оның сол заңдарды білуі өзінің сол заңдарды жаратуынан шығып отыр, ал жарату себебі – ол заңдар құдайдың өзінің даналығы мен құдіретіне сай екендігінен шығады. Саналы тіршілік иелерінің кейбірі өздері үшін заңдар шығара алады, сонымен қатар, оларда өздері шығармаған заңдар да бар. Саналы тіршілік иелерінің шындыққа айналғанға дейін де, болмысқа келмей тұрып та болуы ықтимал. Демек, олар мүмкіншіліктегі дүниеде болады, ендеше, олардың арасындағы қатынас та, олардың заңдары да осындай ықтималды, орын алуы мүмкін дүниелер. Адам шығарған заңдардан ілгеріде әділетті қатынастардың болуы тиіс еді. Оңды заңның ұйғарған тыйым салғанынан тысқары не әділетті, не әділетсіз ешнәрсе жоқ деу, шеңбер сызылмай тұрып оның радиустар өзара тең емес еді дегенмен бірдей болып табылады. Ал, жануарлардың жалпы заңдарға, әлде, қандай да бір ерекше қозғалыс заңдарына қаншалықты бағыныштылығы белгісіз. Қайткен күнде де олар, өзге заттық әлемдей, құдаймен етене жақын байланыста емес; олардың сезіну қабілеті тек бір-біріне, өзге тіршілік иелерімен және өзіне деген қатынасы үшін ғана қызмет етеді.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Физикалық тіршілік иесі ретінде адам да, өзге денелер сияқты, бұлжымас заңдарға бағынады; ақылды тіршілік иесі ретінде ол үнемі құдай заңын бұзады, өздері қабылдағандарына да тиянақсыз. Ол өзін-өзі </w:t>
      </w:r>
      <w:r w:rsidRPr="0098778A">
        <w:rPr>
          <w:rFonts w:ascii="Times New Roman" w:hAnsi="Times New Roman"/>
          <w:sz w:val="20"/>
          <w:szCs w:val="20"/>
          <w:lang w:val="kk-KZ"/>
        </w:rPr>
        <w:lastRenderedPageBreak/>
        <w:t>басқаруы тиіс, әйтсе де, ол шектеулі тіршілік иесі; демек ол, ажалды тіршілік иелері сияқты, білместік пен адасушылықтың құрбаны болады және кейде өзі қол жеткізген азын-аулақ танымын да жоғалтып алады, ал, сезім иесі болғаннан, мыңдаған құмарлықтардың жетегінде кетеді.</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Бар заңдардың бәрінен табиғат заңдары ілгері тұрады, осылайша аталуының өзі оны біздің тіршілігімізідің негізінен шыққандығынан. Олармен толық та жеткілікті танысу үшін қоғам құрылғанға дейінгі кездегі адамды қарастыруымыз керек. Сол кезде тіршілік иесі бағынған заңдар табиғат заңдары болып табылады. Кейіннен адамдар қоғамға біріккеннен бастап өздерінің әлсіздігін ұмытады, араларындағы теңдік жоғалады, сөйтіп, соғыс басталады. Әрбір жеке қоғам өзінің күшін сезіне бастайды- нәтижесінде, халықтар арасындағы соғыс ахуалы осыдан пайда болады. Әр қоғамдағы кейбір жеке адамдар өздерінің күшін сезнеді және осы қоғамның ұтымды жақтарын бас пайдасына жұмсауға ұмтылады- осыдан жеке адамдар арасында соғыс шығады. Осындай екі соғыс  түрінің пайда болуы адамдар арасында заңдар орнықтыруға итермелейді. Жер бетінде көптеген халықтар өміре сүре алатын болғандықтан, сол халықтардың өзара қарым-қатынасын реттейтін заңдар болады: ол- халықаралық құқық. Өзінің тіршілік ету үшін қорғауды қажетсінетін қоғамда өмір сүретіндер ретінде адамдар билеушілер мен бағынушылар қарым-қатынасын анықтайтын заңдарға ие: ол- саяси құқық. Оларда барлық азаматтардың өзара қатынасын анықтайтын заңдар да бар; ол- азаматтық құқық. [2; 19б]</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Жоғарыда атап өткеніміздей, заң дегеніміз адамның ақылы, өйткені ол жер жүзіндегі барлық халықтарды басқарады; ал әрбір халықтың саяси және азаматтық заңдары адам ақылының жүзеге асуының жеке бір көріністері ғана болуы тиіс. Бұл заңдар халыққа арналып шығарылса ,сол халықтың қасиеттерімен тығыз байланысты болуы керек, ендеше, тек сирек кездесетін төтенше жағдайларда ғана бір халықтың заңы басқа бір халыққа жарамды болады.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Заңдар қалыптасқан немесе қалыптасып келе жатқан үкіметтің табиғаты мен принциптеріне сай болуы қажет: олар өздеріне үкімет құрылымын қарастыруды мақсат тұтама , онда бұл- саяси құқық заңдар мақсаты, мейлі, үкіметтің өміршеңдігін қолдайды ма, онда бұл азаматтық заңдардың мақсаты.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Тәрбие заңдары- бұл адам өз өмірінде кездестіретін алғашқы заңдар және бұл заңдар бізді азамат болуға дайындайтындықтан, әрбір отбасы жеке отбасыларының барлығын қамтитын ұлы отбасы үлгісімен басқарылуы тиіс. Егер барлық халық қандайда бір принциппен өмір сүрсе, онда оның барлық құрамдас бөліктері, яғни әулеттері де сол принциптермен өмір сүреді. Сондықтан тәрбие заңдары билеудің әрбір түрі үшін әр түрлі болуы керек: монархияларда олардың пәні- абырой, республикаларда- ізгілік, деспотияларда- үрей, қорқыныш.Заңдардың билеу принципімен сәйкестігі билеудің барлық тетіктерін әрекетке келтіреді және де осы принциптің өзі де содан күш алады.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Қазіргі уақыттада Монтескьенің заңдар туралы ойлары өз өзектілігін жоғалтқан жоқ. Себебі, оның билік бөлінісі туралы теориясы қазіргі күнге дейін қолданылып келеді. Оның заңдарды түрлерге бөліп қарастыруы, олардың билеу түрі принциптеріне сәйкес келуі,заңдардың басқа да көптеген критерийлерге сәйкес болуы керек деген ұшқыр ойлары көптеген философтар мен саясаткерлерді қызықтырады.</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Мен үшін Монтескье еңбектеріде басқа ғалымдар мен философтардың еңбегінен өзгешелігі оның заңдарды белгілі бір климат ерекшеліктерімен немесе географиялық – демографиялық жағдайлармен байланыстыруы.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Монтескьенің «Заңдар рухы туралы» кітабының он төртінші бөлімі «Климат ерекшеліктеріне қатысты заңдар туралы»,он сегізінші бөлімі «Заңдардың жер табиғатына қатысы туралы» және де жиырма үшінші бөлім « Халықтың санына қатысты заңдар туралы» ерекше ой толғандырады. «Егер:- дейді Монтескье,- ақылдың сипаты мен жүректің құштарлығы түрлі климаттарда төтенше ерекшеленетіндігі рас болса, заңдар да осы құштарлық пен осы мінездердің өзгешеліктеріне сәйкестендірілуі керек».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Оның ойынша әртүрлі климаттағы адамдар, яғни, суық жақтағы адамдар мен ыстық жақтағы адамдардың мінез-құлықтары әртүрлі болады және соған орай олардың қоршаған ортаға деген ой-пікірлері де өзгешеленеді.Мысалы, суық жақтың адамдары мықты келеді, кекшілдікке асықпайды, өзінің қауіпсіздігіне сенеді және турашылдық пен әділдікке ұмтылады.Ал, ыстық жақтың адамдары керiсiнше шалдар секілді жасқаншақ келеді дейді. Осыған байланысты кей кездері өздеріңің өңірлерінде өмір сүріп қалған адамдатда да қарама-қайшылықтар байқалады. Мысалыға, үнділіктер табиғатынан батыр болып тумаған,алайда олардың әдет-ғұрыптарының қатыгездігіне, зұлымдылығына байланысты олардың әлсіздіктерінде де күш жатыр. Себебі, олардың ыстыққа байланысты сезімталдығы оларды өлімнен қорқыта отырып, өлімнен де күшті көптеген нәрселерден қорқуға мәжбүр етеді.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Әдетте Шығыс халықтарында ауа райы ыстық болғандықтан олар жасқаншақ әрі жалқаушыл болады. Себебі, ыстық ауа райы кезінде адамдар ештеңе істеуге талпынбай,өзін-өзі билеуге құлқы соқпай, алғаш қабылдаған әсерлер мен ұғымдарды кейін өзгерте алмайтынындай болады. Осыған байланысты, тіпті  киім-кию салты сияқты елеусіз нәрселердің өзіне қатысты заңдар мен мінез-құлық, әдет-ғұрып Шығыста бұдан мың жыл бұрынғы қалпында қалғанын байқауға болады.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Климаттың әсері тек қана сонда тұратын халыққа ғана емес, онымен бірге сол халық үшін заң шығаратын заң шығарушылардың да халыққа сеніміне әсер етеді екен. Мысалы, Жапон халқының мінезінің қаһарлығы соншалық, оның заң шығарушылары мен басқарушылары оған ешқандай сеніммен қарай алмайды. Халыққа олар тек соттар, қорқыту- үркітулер және жазалар туралы ғана айтады. Үнді халқы, керісінше, нәзік, момын және жанашыр болып келеді, сондықтан оның заң шығарушылары оған үлкен сенім көрсетеді. Олар азғана жазаларды бекіткен және олардың өздері де өте қатал емес жазлар әрі асқан қаталдықпен жүзеге асырылмайды. </w:t>
      </w:r>
    </w:p>
    <w:p w:rsidR="00801900" w:rsidRPr="0098778A" w:rsidRDefault="00801900" w:rsidP="0098778A">
      <w:pPr>
        <w:shd w:val="clear" w:color="auto" w:fill="FFFFFF"/>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Ал, енді жер табиғатының қалай заңдарға әсер ететініне келетін болсақ Монтескьенің ойы бойынша өңдеуге қолайлы жері бар елдерде тәуелсіздік рухы орнайды екен. Бұған мысал ретінде біз біздің жерлерімізде  өмір сүрген Қазақ хандығы мен Түрік қағанаттары. Осылайша, құнарлы елдерде бір адамның билігі </w:t>
      </w:r>
      <w:r w:rsidRPr="0098778A">
        <w:rPr>
          <w:rFonts w:ascii="Times New Roman" w:hAnsi="Times New Roman"/>
          <w:sz w:val="20"/>
          <w:szCs w:val="20"/>
          <w:lang w:val="kk-KZ"/>
        </w:rPr>
        <w:lastRenderedPageBreak/>
        <w:t xml:space="preserve">қалғандарынан жиірек кездеседі, ал құнарсыз елдерде- бірнеше адамдар билік етеді. Жердің табиғи жағдайы ондағы халықтың да мінез-құлқына әсер етеді. Мысалы, жердің құнарсыздығы адамдарды тапқыр, ұстамды, еңбекке шыдамды, соғысқа қабілетті етеді; себебі жердің бермегенің өздері таба білуі қажет. Жердің құнарлылығы адамдарға молшылықпен қоса нәзіктік және кейбір өмірлік жағдайларда тәуекелге бел байлауды қаламаушылық әкеледі. </w:t>
      </w:r>
    </w:p>
    <w:p w:rsidR="00801900" w:rsidRPr="0098778A" w:rsidRDefault="00801900"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Қорытындылай келе, Монтескье шығармашылығы әлем әдебиетінде өте маңызды орынға ие екенін атап өткеніміз жөн. Монтескье адамдарды табиғи күйдегi өте қорқақ, басқа адамдармен iстестiктiң негiзiнде ауыр шарттарда тiрi қалуға тырысатын адам сияқты қарастырады. Негізінде алғашқылардың бiрi болып Монтескье қоғам және мемлекет танып бiле бастады: бiрiншiсi екiншiнің уақыт алдында құрастырылған және оған негiз болып табылады. Қоғамдық өмiрдегі  халықтардың арасындағы да, жеке тұлғалардың арасындағы теңсiздiк пен соғыстар дифференциацияға қарай дамиды. Қайшылықтарды реттеуге және соғысты тойтаруға деген  талпыныс қоғамдық өмiрде заңдарға сүйенген реттеуді қажет екенін ұғынуға алып келедi дейді ол. Монтескье басқарудың үш негiзгi формаларын ерекшеледi. Бұл жоғарғы өкiмет барлық халықтың қолында болатын (демократия ), немесе оның бөлiгiне (аристократия ) және монархия барлығына ортақ өзгерiссiз заңдарға сәйкес барлық билікті басқарған бiр кiсiнің болуы.</w:t>
      </w:r>
    </w:p>
    <w:p w:rsidR="00801900" w:rsidRPr="0098778A" w:rsidRDefault="00801900"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Монтескьенің көп жылдық еңбегі босқа кетпегені және қазіргі таңға дейін көптеген мемлекеттерде билік бөлінісінде немесе басқару негіздерінде Монтескьенің теорияларын қолданып жүргені айғақ.</w:t>
      </w:r>
    </w:p>
    <w:p w:rsidR="00801900" w:rsidRPr="0098778A" w:rsidRDefault="00801900" w:rsidP="0098778A">
      <w:pPr>
        <w:spacing w:after="0" w:line="233" w:lineRule="auto"/>
        <w:ind w:firstLine="340"/>
        <w:contextualSpacing/>
        <w:jc w:val="both"/>
        <w:rPr>
          <w:rFonts w:ascii="Times New Roman" w:hAnsi="Times New Roman"/>
          <w:sz w:val="20"/>
          <w:szCs w:val="20"/>
          <w:lang w:val="kk-KZ"/>
        </w:rPr>
      </w:pPr>
    </w:p>
    <w:p w:rsidR="00316FAB" w:rsidRPr="00262E2D" w:rsidRDefault="00316FAB" w:rsidP="0098778A">
      <w:pPr>
        <w:pStyle w:val="a5"/>
        <w:spacing w:line="233" w:lineRule="auto"/>
        <w:ind w:left="0" w:firstLine="340"/>
        <w:jc w:val="center"/>
        <w:rPr>
          <w:b/>
          <w:sz w:val="18"/>
          <w:szCs w:val="18"/>
          <w:lang w:val="kk-KZ"/>
        </w:rPr>
      </w:pPr>
      <w:r w:rsidRPr="00262E2D">
        <w:rPr>
          <w:b/>
          <w:sz w:val="18"/>
          <w:szCs w:val="18"/>
          <w:lang w:val="kk-KZ"/>
        </w:rPr>
        <w:t>Қолданылған әдебиеттер тізімі:</w:t>
      </w:r>
    </w:p>
    <w:p w:rsidR="00801900" w:rsidRPr="00262E2D" w:rsidRDefault="00801900" w:rsidP="0098778A">
      <w:pPr>
        <w:pStyle w:val="a5"/>
        <w:numPr>
          <w:ilvl w:val="0"/>
          <w:numId w:val="100"/>
        </w:numPr>
        <w:spacing w:line="233" w:lineRule="auto"/>
        <w:ind w:left="0" w:firstLine="340"/>
        <w:jc w:val="both"/>
        <w:rPr>
          <w:sz w:val="18"/>
          <w:szCs w:val="18"/>
          <w:lang w:val="kk-KZ"/>
        </w:rPr>
      </w:pPr>
      <w:r w:rsidRPr="00262E2D">
        <w:rPr>
          <w:sz w:val="18"/>
          <w:szCs w:val="18"/>
          <w:lang w:val="kk-KZ"/>
        </w:rPr>
        <w:t>Интернет материалдары: википедия</w:t>
      </w:r>
    </w:p>
    <w:p w:rsidR="00801900" w:rsidRPr="00262E2D" w:rsidRDefault="00801900" w:rsidP="0098778A">
      <w:pPr>
        <w:pStyle w:val="a5"/>
        <w:numPr>
          <w:ilvl w:val="0"/>
          <w:numId w:val="100"/>
        </w:numPr>
        <w:spacing w:line="233" w:lineRule="auto"/>
        <w:ind w:left="0" w:firstLine="340"/>
        <w:jc w:val="both"/>
        <w:rPr>
          <w:sz w:val="18"/>
          <w:szCs w:val="18"/>
          <w:lang w:val="kk-KZ"/>
        </w:rPr>
      </w:pPr>
      <w:r w:rsidRPr="00262E2D">
        <w:rPr>
          <w:sz w:val="18"/>
          <w:szCs w:val="18"/>
          <w:lang w:val="kk-KZ"/>
        </w:rPr>
        <w:t>Монтескье Ш. Заңдар рухы туралы. Ауд. А. Құлсариева- Алматы: «Үш қиян» -2004.</w:t>
      </w:r>
    </w:p>
    <w:p w:rsidR="00801900" w:rsidRPr="00262E2D" w:rsidRDefault="00801900" w:rsidP="0098778A">
      <w:pPr>
        <w:spacing w:after="0" w:line="233" w:lineRule="auto"/>
        <w:ind w:firstLine="340"/>
        <w:jc w:val="both"/>
        <w:rPr>
          <w:sz w:val="18"/>
          <w:szCs w:val="18"/>
          <w:lang w:val="kk-KZ"/>
        </w:rPr>
      </w:pPr>
    </w:p>
    <w:p w:rsidR="00CA7F4E" w:rsidRPr="0098778A" w:rsidRDefault="0080190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Уразбаева Б</w:t>
      </w:r>
      <w:r w:rsidR="00316FAB" w:rsidRPr="0098778A">
        <w:rPr>
          <w:rFonts w:ascii="Times New Roman" w:hAnsi="Times New Roman"/>
          <w:b/>
          <w:i/>
          <w:sz w:val="20"/>
          <w:szCs w:val="20"/>
          <w:lang w:val="kk-KZ"/>
        </w:rPr>
        <w:t>.</w:t>
      </w:r>
      <w:r w:rsidR="002E226C" w:rsidRPr="0098778A">
        <w:rPr>
          <w:rFonts w:ascii="Times New Roman" w:hAnsi="Times New Roman"/>
          <w:b/>
          <w:i/>
          <w:sz w:val="20"/>
          <w:szCs w:val="20"/>
          <w:lang w:val="kk-KZ"/>
        </w:rPr>
        <w:t>,</w:t>
      </w:r>
    </w:p>
    <w:p w:rsidR="002E226C" w:rsidRPr="0098778A" w:rsidRDefault="002E226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2E226C" w:rsidRPr="0098778A" w:rsidRDefault="002E226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философия бөлімінің</w:t>
      </w:r>
    </w:p>
    <w:p w:rsidR="002E226C" w:rsidRPr="0098778A" w:rsidRDefault="002E226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3 курс студенті</w:t>
      </w:r>
    </w:p>
    <w:p w:rsidR="00801900" w:rsidRPr="0098778A" w:rsidRDefault="0080190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p>
    <w:p w:rsidR="00801900" w:rsidRPr="0098778A" w:rsidRDefault="00E7598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филос.ғ.к., доцент </w:t>
      </w:r>
      <w:r w:rsidR="00801900" w:rsidRPr="0098778A">
        <w:rPr>
          <w:rFonts w:ascii="Times New Roman" w:hAnsi="Times New Roman"/>
          <w:b/>
          <w:i/>
          <w:sz w:val="20"/>
          <w:szCs w:val="20"/>
          <w:lang w:val="kk-KZ"/>
        </w:rPr>
        <w:t xml:space="preserve"> Құранбек Ә.А.</w:t>
      </w:r>
    </w:p>
    <w:p w:rsidR="00801900" w:rsidRPr="0098778A" w:rsidRDefault="00801900" w:rsidP="0098778A">
      <w:pPr>
        <w:spacing w:after="0" w:line="233" w:lineRule="auto"/>
        <w:ind w:firstLine="340"/>
        <w:jc w:val="right"/>
        <w:rPr>
          <w:rFonts w:ascii="Times New Roman" w:hAnsi="Times New Roman"/>
          <w:b/>
          <w:i/>
          <w:sz w:val="20"/>
          <w:szCs w:val="20"/>
          <w:lang w:val="kk-KZ"/>
        </w:rPr>
      </w:pPr>
    </w:p>
    <w:p w:rsidR="00801900" w:rsidRPr="0098778A" w:rsidRDefault="00801900"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Томас Гоббстың саяси-философиялық көзқарастары</w:t>
      </w:r>
    </w:p>
    <w:p w:rsidR="00801900" w:rsidRPr="0098778A" w:rsidRDefault="00801900" w:rsidP="0098778A">
      <w:pPr>
        <w:spacing w:after="0" w:line="233" w:lineRule="auto"/>
        <w:ind w:firstLine="340"/>
        <w:jc w:val="both"/>
        <w:rPr>
          <w:rFonts w:ascii="Times New Roman" w:hAnsi="Times New Roman"/>
          <w:b/>
          <w:sz w:val="20"/>
          <w:szCs w:val="20"/>
          <w:lang w:val="kk-KZ"/>
        </w:rPr>
      </w:pPr>
    </w:p>
    <w:p w:rsidR="00801900" w:rsidRPr="0098778A" w:rsidRDefault="00801900"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Философия және жаратылыстану ғылымындағы ғұламалар ғасыры атанған 17 ғасыр болып табылады. Сонымен қатар, бұл кездегі жаратылыстану ғылымы алға қарай дамып,ілгірі қарай жылжыды және дамыған ғылымдар қатарында әсіресе философия болды. Осы кездегі атақты ғалымдардың бірі Томас Гоббс – ағылшын философы. Бұл дәуірдің прогрессивті ойшылдары секілді Томас Гоббс Англия мен өзге Еуропа елдеріндегі капитализмге қызығушылық танытқан болатын. Субъективті тұрғыдан ол ақиқатты іздеуші екенін айтады және бұл ақиқат бүкіл адамзат баласына қажет деп есептейді. «Білуге ұмтылыс, неге және қалай, − деп жазды Гоббс, − қызығушылық деп аталады, бұл ұмтылыс өзге тірі жанға тиесілі емес, адамнан басқа, сондықтан адам тек ақылымен ғана емес, өзгеше құшарлықтарымен өзге жануарлардан ажыратылады, сол кезде тамақ және өзге құштарлықтар өзінің басымдылығымен білім туралы қамқорлықты басады,ол өз кезегінде даналық ләззаты болып табылатын еді. Бұл соңғысы сақталып және өзгермес білімнің пайда болуына әкеп соғып, кез-келген тән ләззатын басады».</w:t>
      </w:r>
    </w:p>
    <w:p w:rsidR="00801900" w:rsidRPr="0098778A" w:rsidRDefault="00801900"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Тек Томас Гоббсқа тән ғылымға деген ұмтылыс және философияға деген адалдық оны философия саласындағы нәтижелерге жетуге мүмкіндік берді және бұл оның еңбектерінің және шығармаларының қызықты, сонымен қатар біздің уақытымызға дейін құнды қылды.  </w:t>
      </w:r>
    </w:p>
    <w:p w:rsidR="00801900" w:rsidRPr="0098778A" w:rsidRDefault="00801900"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Оксфорд университетін бітірген, Аристотельдің логикасын, номиналистер ілімін қуаттады. Басты еңбегі − «Левиафан» (1651). Ол өз еңбегінде мемлекеттің пайда болуын зерттеді. Өйткені Т.Гоббс дәл ағылшын революциясының дәл кезінде өмір сүрген еді. Оның мемлекетке мән беруі содан болатын. Т.Гоббстың пікірінше, адам қоғам өмірінің екі дәуірін: а) табиғи; б) азаматтық кезеңдерін басынан өткізген. Табиғи кезеңде «адам-адамға қасқыр, біреуге біреу қас» деп уағыздады. Бірақ бұл жағдай адам баласының жойылып кетуіне әкеп соғады. Олай болмау үшін адамдар бірігіп, әлеуметтік келісімге келіп, әркім өз ырқының бір бөлігін жалпы ырыққа кесіп беруге көндігеді. Сөйтіп, бәрін қорғайтын бірдей ортақ ырық жасалды. Ол жалпы ырық- мемлекет деген қорытындыға келді. Сөйтіп, ол мемлекеттің пайда болуын таптық емес, қоғамдық келісім жағынан шығарады. Оның ойынша, мемлекет қоғамдық келісімнің негізінде жалпыға бірдей бейбіт өмір мен қауіпсіздікті сақтау үшін пайда болды. Қоғамдық келісім бойынша патшаға (не мемлекет ұйымдарына) жеке адамдардың құқы тапсырылады. Адамдар өз тілектері мен еріктерін шектеп, барлық билікті мемлекетке берді. Ол монархиялық мемлекетті ұнатты.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Егерде Томас Гоббстың философиялық дүниетанымын қарастыратын болсақ келесідей картина пайда болады.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Билік мәселесі, генезис мәселесі және мемлекеттік жатақхананың негізі мәселесі 16-17 ғасырлардағы ойшылдардың алдында әлеуметтік философиялық мәселе ретінде тұрды. Әсіресе Англияда азаматтық соғыс пен революция жағдайында бұл мәселе өзекті болды. Мемлекет және азаматтық қоғам туралы моралды және философиялық сұрақтарды философтың қарастырғаны таң қаларлық жағдай емес. Философ бұл туралы өзінің «Тән туралы» шығармасында атап өтеді, ол жерде ол өзінің ғылым мен философиядағы алатын орынын анықтайды.</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Бұл сұрақтардың өңделуі Томас Гоббстың адамды зертеуге мәжбүр етті. Ағылшын философы сол замандағы өзге алғы шептегі ойшылдар секілді қоғамныңдаму туралы шынайы және материалды себептерін түсіне алмай бұл мәселені адамды зерттеу арқылы шешкісі келді. Аристотельдің адам  − қоғамдық тіршілік иесі деген принципына қарсы шығады да Гоббс адам табиғатынан қоғамдық еместігін дәлелдейді.шын мәнінде егер адам бір адамды жақсы көрсе, неге өзгелерді де жақсы көрмеске. Біз қоғамда дос іздемейміз, тек өз  қызығушылығымыз үшін.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«Барлық адамдар немен айналысады, олар нені жақсы деп санайды, егер жаман сөз не тәкаппарлық не? Бәрі бірінші рөлді ойнағысы келеді және өзгелерге қысым көрсетеді; барлықтары талант пен білімге талаптанады. Барлығы ортақ мүддеге ұмтылмайды тек бірі-бірі басқауға ұмтылады, яғни бұл дегеніміз – соғыс.  Бәріне бәрі қарсы соғыс бұл қазір жабайылар үшін заң болады, және соғыс жағдайы қазірге дейін мемлекеттер мен әміршілер арасындағы шынайы заңдылық боп саналады», − деп жазды Томас Гоббс. Гоббс бойынша, біздің тәжірбие, күнделікті өмірдің айғақтары, адамдар арасында сенімсіздік бар екенін айтады.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«Егер адам саяхатқа шыққанда өзімен бірге қару алады, адам өзімен бірге қару және үлкен топты алып шығады, ол ұйықтайтын кезде есіктерді құлыппен жабады, үйде қалып ол жәшіктерді жабады. Сонда өз отандастарымыз туралы біз қандай көзқарастамыз, егер біз қарулы жүрсек және өз үйімізде жәшіктерді жапсақ?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Өз іс-әрекеттерімізбен біз өзге адамдарды кінәлаймыз, яғни өз сенімізбен кінәлаймыз емес пе.»</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Сонымен қатар Гоббс ешбір адам ешкімді кінәлай алмайды. Адамдардың тілегі мен құштарлықтары күнә болмайды. Адамдар табиғи күйде өмір сүрсе, ешбір әділетсіз жағдайлар болмайды. Жақсылық пен жамандық ұғымы қоғам мен заң бар жерде болады. Гоббстың сөзі бойынша әділеттілік пен әділетсіздік жан мен тәннің қабілеті емес. Яки егер  ол солай болса адам оны иеленер еді, тіпті болашақ әлемде жалғыз бола отырып, қабылдау мен сезім секілді иеленереді. Әділеттілік және әділетсіздік адамның қасиетті мен қабілетінің негізі тек жалғыз емес, қоғамдық адам үшін. Бірақ  адамдарды  ортақ өмірге  бір-бірімен өзара қатынаста болуға не итермелейді, өздерінің бейімділігіне қарамастан, ортақ күреске және ортақ жоюға не итермелейді. Адамдардың жатақханасы туралы ережелер мен ұғымдарды қайдан іздеуге болады?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Гоббстың пікірі бойынша табиғи заң, ақылға негізделген, яғни оның көмегі арқылы бізге не зиянды деп ойлаймыз содан бас тартамыз.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Адам табиғатында , Гоббс бойынша, тек күш қана емес, «бәріне бәрі қарсы соғыс» қана емес, адам табиғатында өзгеде қабілеттер жатыр. Олар сондай тіпті индивидтің қиын жағдайлардан да шығу жолын табуға мүмкіндік береді. Ең бастысы бұл өлімнен қорқу және өзін-өзі сақтай түйсігі, өзге құштарлықтардан басым тұрады. Сонымен қатар оған ақылда қосылады, яғни өзінің әрекеттерінің жағымды әрі жағымсыз салдарына жауап бере алады. «Табиғи заң – бұл ережелер адамдардың келісімінде жатқан жоқ, бұл  адамдардың ақылымен келісімі, бұл – ақылдың көрсетуі бойынша, салыстырмалы түрде біз неден өзіміздің сақтығымыз үшін қашуымыз керектігі туралы.» - дейді Гоббс. Ондай болса Гоббстың түсінігіндегі табиғи заңдар қандай болмақ?</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Алғашқы заңы: әрбір адам бейбітшілікті кез-келген жолмен қол жеткізуі керек. Бұдан екінші заң келіп шығады: әрбір адам өз құқықтарынан бас тартуы керек, егер оны өзгелер де қаласа, себебі бұл бас тарту бейбітшілік пен өзін-өзі қорғау үшін қажет. Өз құқықтарынан бас тартудан өзге, оны өзгеге беруге болады. Егер екі немесе одан көп адам өз құқықтарын бір-біріне берсе, онда ол келісім деп аталады. Үшінші табиғи заң: адамдар өз келісімдерінде тұру қажет. Бұл  заңда әділеттілік қызметі жатыр. Бір қызығы Гоббс бұл бастапқы заңдардан христиан моралі: «Өзіне жасағың келмеген нәрсені, өзгеге жасама» дегенге келеді. Гоббс бойынша табиғи заңдар, болашақ ережелер, яғни олар мәңгілік. «Заң» атауы сәл сәйкес келмейді, бірақ ол құдайдың айтуы ретінде қарастырылады.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Гоббстың мемлекет теориясы құқық және мораль теориясынан шығады. Мемлекеттің негізінде адамдардың өзін-өзі сақтау мен қауіпсіздіккке ұмтылу жатыр. Гоббс бойынша табиғи заңдар адам ақылымен жасалатынын түсінікті болды. Бірақ ақыл ылғи оның айтқанымен жүргісі келмейді. Не бұл заңдардың орындалмауы өлім немесе өзін-өзі жоюға алып келеді. Мұнан түсінікті болатыны табиғи заңдарды сақтау өз қауіпсіздігіміз үшін қажет болып табылады, яғни қауіпсіздіккке жету үшін өзге жол жоқ, қажетті адамдар санын өзара қауіпсіздік үшін біріктіру. Ортақ мүдде үшін, адамдар өзара келісе отырып, өз құқықтарынан бас тарту қажет. Гоббс мемлекетті келесідей анықтайды: «Мемлекет бір тұлға немесе жинақтылық, оның еркі көптеген адамдардың келісімі мемлекеттің мүддесі боп табылады, сол үшін ол ортақ қорғаныс пен қауіпсіздікті қамтамасыз етеді». Тұлға немесе жинақтылық, оның еркі барлығына үстемдік ету, ол жоғары билік деген атау алады, ал қалғандары оның  қол астындағылар деп аталады. </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 Гоббстың онтологиялық көзқарастарына келер болсақ ол Дүниені бүкіл өмірде болып жатқан барлық денелердің жиынтығы ретінде қарайды. Олардан басқа еш нәрсе жоқ. Гоббстың ойынша, нақтылы өмір сүріп жатқан дененің өзі − сол субстанция. Ал дененің созылуы мен бітімі оның негізгі қасиеттеріне (акциденцияларына) жатады. Қозғалыс пен тұрақтылықты алар болсақ, олар әрине, көп денелердің қасиеттері, бірақ қозғалмайтын денелер де болуы мүмкін. Ал заттардың иісі, түсі, дыбысын алар болсақ, бұл қасиеттер пайда болып, келесі сәтте-ақ жоғалып жатады. Ол көбіне заттардан гөрі соларды қабылдайтын адамдардың түйсігіне байланысты.</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 Гоббстың ойынша, қайсыбір субстанция нақтылы болғаннан кейін, абстрактілік субстанцияны мойындауға болмайды, ол нәтижесіз. Материя деген ұғым − ол тек қана бүкіл дүниедегі заттарға қойылған ат қана.</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 Гоббс дене жоқ жерде кеңістік те жоқ деген пікірге келе Кеңістік − әрқашанда нақтылы заттың, дененің көлемі.</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Уақыт та − қозғалып жатқан нақтылы заттардың өлшемі ғана Ал Дүниеде болып жатқан таза ұзақтылықты ойшыл үзілді-кесілді теріске шығарады.</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Дүниедегі себептілікке тоқталатын болсақ, Т. Гоббс «соңғы себеп», «формальды себеп» деген сияқты ұғымдарды теріске шығарып, тек қана материалдық және қозғаушы себептерді мойындайды. Бірақ осы жолда ол үлкен қиындықтарға кез болады. Дүниедегі саны шексіз заттардың қозғалысының қайнар көзі қайдан шығады Тек XVIII ғ. материалистері оны материяның ішкі қасиеті деп мойындады. Ал Т. Гоббсқа келер болсақ, ол Декарт сияқты, Құдайды мойындауға мәжбүр болды, өйткені Ол − алғашқы Дүние қозғаушы күш, ал содан кейін Дүние өз заңдылықтарының негізінде өмір сүре бастайды. </w:t>
      </w:r>
    </w:p>
    <w:p w:rsidR="00801900" w:rsidRPr="0098778A" w:rsidRDefault="00801900" w:rsidP="0098778A">
      <w:pPr>
        <w:spacing w:after="0" w:line="233" w:lineRule="auto"/>
        <w:ind w:firstLine="340"/>
        <w:jc w:val="both"/>
        <w:rPr>
          <w:rFonts w:ascii="Times New Roman" w:hAnsi="Times New Roman"/>
          <w:sz w:val="20"/>
          <w:szCs w:val="20"/>
          <w:lang w:val="kk-KZ"/>
        </w:rPr>
      </w:pPr>
    </w:p>
    <w:p w:rsidR="00DB7612" w:rsidRPr="00D651A2" w:rsidRDefault="00DB7612" w:rsidP="0098778A">
      <w:pPr>
        <w:spacing w:after="0" w:line="233" w:lineRule="auto"/>
        <w:ind w:firstLine="340"/>
        <w:jc w:val="center"/>
        <w:rPr>
          <w:rFonts w:ascii="Times New Roman" w:hAnsi="Times New Roman"/>
          <w:b/>
          <w:sz w:val="18"/>
          <w:szCs w:val="18"/>
          <w:lang w:val="kk-KZ"/>
        </w:rPr>
      </w:pPr>
      <w:r w:rsidRPr="00D651A2">
        <w:rPr>
          <w:rFonts w:ascii="Times New Roman" w:hAnsi="Times New Roman"/>
          <w:b/>
          <w:sz w:val="18"/>
          <w:szCs w:val="18"/>
          <w:lang w:val="kk-KZ"/>
        </w:rPr>
        <w:t>Қолданылған әдебиеттер тізімі:</w:t>
      </w:r>
    </w:p>
    <w:p w:rsidR="00801900" w:rsidRPr="00D651A2" w:rsidRDefault="00801900" w:rsidP="0098778A">
      <w:pPr>
        <w:pStyle w:val="21"/>
        <w:spacing w:after="0" w:line="233" w:lineRule="auto"/>
        <w:ind w:left="0" w:firstLine="340"/>
        <w:rPr>
          <w:rFonts w:ascii="Times New Roman" w:hAnsi="Times New Roman"/>
          <w:sz w:val="18"/>
          <w:szCs w:val="18"/>
          <w:lang w:val="kk-KZ"/>
        </w:rPr>
      </w:pPr>
      <w:r w:rsidRPr="00D651A2">
        <w:rPr>
          <w:rFonts w:ascii="Times New Roman" w:hAnsi="Times New Roman"/>
          <w:sz w:val="18"/>
          <w:szCs w:val="18"/>
          <w:lang w:val="kk-KZ"/>
        </w:rPr>
        <w:t>1. Философия және мәдениеттану. – Алматы, 2000.</w:t>
      </w:r>
    </w:p>
    <w:p w:rsidR="00801900" w:rsidRPr="00D651A2" w:rsidRDefault="00801900" w:rsidP="0098778A">
      <w:pPr>
        <w:spacing w:after="0" w:line="233" w:lineRule="auto"/>
        <w:ind w:firstLine="340"/>
        <w:jc w:val="both"/>
        <w:rPr>
          <w:rFonts w:ascii="Times New Roman" w:hAnsi="Times New Roman"/>
          <w:sz w:val="18"/>
          <w:szCs w:val="18"/>
          <w:lang w:val="kk-KZ"/>
        </w:rPr>
      </w:pPr>
      <w:r w:rsidRPr="00D651A2">
        <w:rPr>
          <w:rFonts w:ascii="Times New Roman" w:hAnsi="Times New Roman"/>
          <w:sz w:val="18"/>
          <w:szCs w:val="18"/>
          <w:lang w:val="kk-KZ"/>
        </w:rPr>
        <w:t>2. Антисери Д., Реале Дж. Западная философия  от истоков до наших дней: От возрождение до Канта. 3 том. – СпБ, 2002.</w:t>
      </w:r>
    </w:p>
    <w:p w:rsidR="00801900" w:rsidRPr="00D651A2" w:rsidRDefault="00801900" w:rsidP="0098778A">
      <w:pPr>
        <w:spacing w:after="0" w:line="233" w:lineRule="auto"/>
        <w:ind w:firstLine="340"/>
        <w:jc w:val="both"/>
        <w:rPr>
          <w:rFonts w:ascii="Times New Roman" w:hAnsi="Times New Roman"/>
          <w:b/>
          <w:i/>
          <w:sz w:val="18"/>
          <w:szCs w:val="18"/>
          <w:lang w:val="kk-KZ"/>
        </w:rPr>
      </w:pPr>
    </w:p>
    <w:p w:rsidR="00801900" w:rsidRPr="00D651A2" w:rsidRDefault="00801900" w:rsidP="0098778A">
      <w:pPr>
        <w:spacing w:after="0" w:line="233" w:lineRule="auto"/>
        <w:ind w:firstLine="340"/>
        <w:jc w:val="both"/>
        <w:rPr>
          <w:rFonts w:ascii="Times New Roman" w:hAnsi="Times New Roman"/>
          <w:b/>
          <w:i/>
          <w:sz w:val="18"/>
          <w:szCs w:val="18"/>
          <w:lang w:val="kk-KZ"/>
        </w:rPr>
      </w:pPr>
    </w:p>
    <w:p w:rsidR="00801900" w:rsidRPr="0098778A" w:rsidRDefault="00801900" w:rsidP="0098778A">
      <w:pPr>
        <w:spacing w:after="0" w:line="233" w:lineRule="auto"/>
        <w:ind w:firstLine="340"/>
        <w:jc w:val="both"/>
        <w:rPr>
          <w:rFonts w:ascii="Times New Roman" w:hAnsi="Times New Roman"/>
          <w:sz w:val="20"/>
          <w:szCs w:val="20"/>
          <w:lang w:val="kk-KZ"/>
        </w:rPr>
      </w:pPr>
    </w:p>
    <w:p w:rsidR="00DB7612" w:rsidRPr="0098778A" w:rsidRDefault="00801900"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Усманов Д</w:t>
      </w:r>
      <w:r w:rsidRPr="0098778A">
        <w:rPr>
          <w:rFonts w:ascii="Times New Roman" w:hAnsi="Times New Roman"/>
          <w:b/>
          <w:i/>
          <w:sz w:val="20"/>
          <w:szCs w:val="20"/>
          <w:lang w:val="kk-KZ"/>
        </w:rPr>
        <w:t>.</w:t>
      </w:r>
      <w:r w:rsidR="00DB7612" w:rsidRPr="0098778A">
        <w:rPr>
          <w:rFonts w:ascii="Times New Roman" w:hAnsi="Times New Roman"/>
          <w:b/>
          <w:i/>
          <w:sz w:val="20"/>
          <w:szCs w:val="20"/>
        </w:rPr>
        <w:t>,</w:t>
      </w:r>
    </w:p>
    <w:p w:rsidR="00DB7612" w:rsidRPr="0098778A" w:rsidRDefault="00DB761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w:t>
      </w:r>
      <w:r w:rsidRPr="0098778A">
        <w:rPr>
          <w:rFonts w:ascii="Times New Roman" w:hAnsi="Times New Roman"/>
          <w:b/>
          <w:i/>
          <w:sz w:val="20"/>
          <w:szCs w:val="20"/>
        </w:rPr>
        <w:t xml:space="preserve">тудент </w:t>
      </w:r>
      <w:r w:rsidRPr="0098778A">
        <w:rPr>
          <w:rFonts w:ascii="Times New Roman" w:hAnsi="Times New Roman"/>
          <w:b/>
          <w:i/>
          <w:sz w:val="20"/>
          <w:szCs w:val="20"/>
          <w:lang w:val="kk-KZ"/>
        </w:rPr>
        <w:t>2</w:t>
      </w:r>
      <w:r w:rsidRPr="0098778A">
        <w:rPr>
          <w:rFonts w:ascii="Times New Roman" w:hAnsi="Times New Roman"/>
          <w:b/>
          <w:i/>
          <w:sz w:val="20"/>
          <w:szCs w:val="20"/>
        </w:rPr>
        <w:t xml:space="preserve"> курса,</w:t>
      </w:r>
      <w:r w:rsidRPr="0098778A">
        <w:rPr>
          <w:rFonts w:ascii="Times New Roman" w:hAnsi="Times New Roman"/>
          <w:b/>
          <w:i/>
          <w:sz w:val="20"/>
          <w:szCs w:val="20"/>
          <w:lang w:val="kk-KZ"/>
        </w:rPr>
        <w:t xml:space="preserve"> </w:t>
      </w:r>
      <w:r w:rsidRPr="0098778A">
        <w:rPr>
          <w:rFonts w:ascii="Times New Roman" w:hAnsi="Times New Roman"/>
          <w:b/>
          <w:i/>
          <w:sz w:val="20"/>
          <w:szCs w:val="20"/>
        </w:rPr>
        <w:t>ВШЭиБ</w:t>
      </w:r>
      <w:r w:rsidRPr="0098778A">
        <w:rPr>
          <w:rFonts w:ascii="Times New Roman" w:hAnsi="Times New Roman"/>
          <w:b/>
          <w:i/>
          <w:sz w:val="20"/>
          <w:szCs w:val="20"/>
          <w:lang w:val="kk-KZ"/>
        </w:rPr>
        <w:t xml:space="preserve"> </w:t>
      </w:r>
    </w:p>
    <w:p w:rsidR="00E7598B" w:rsidRPr="0098778A" w:rsidRDefault="00E7598B"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801900" w:rsidRPr="0098778A" w:rsidRDefault="0080190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801900" w:rsidRPr="0098778A" w:rsidRDefault="0080190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д.филос.н., доцент Едильбаева С.Ж.</w:t>
      </w:r>
    </w:p>
    <w:p w:rsidR="00801900" w:rsidRPr="0098778A" w:rsidRDefault="00801900" w:rsidP="0098778A">
      <w:pPr>
        <w:spacing w:after="0" w:line="233" w:lineRule="auto"/>
        <w:ind w:firstLine="340"/>
        <w:jc w:val="right"/>
        <w:rPr>
          <w:rFonts w:ascii="Times New Roman" w:hAnsi="Times New Roman"/>
          <w:b/>
          <w:sz w:val="20"/>
          <w:szCs w:val="20"/>
          <w:lang w:val="kk-KZ"/>
        </w:rPr>
      </w:pPr>
      <w:r w:rsidRPr="0098778A">
        <w:rPr>
          <w:rFonts w:ascii="Times New Roman" w:hAnsi="Times New Roman"/>
          <w:b/>
          <w:sz w:val="20"/>
          <w:szCs w:val="20"/>
          <w:lang w:val="kk-KZ"/>
        </w:rPr>
        <w:t xml:space="preserve"> </w:t>
      </w:r>
    </w:p>
    <w:p w:rsidR="00801900" w:rsidRPr="0098778A" w:rsidRDefault="00801900" w:rsidP="0098778A">
      <w:pPr>
        <w:spacing w:after="0" w:line="233" w:lineRule="auto"/>
        <w:ind w:firstLine="340"/>
        <w:jc w:val="right"/>
        <w:rPr>
          <w:rFonts w:ascii="Times New Roman" w:hAnsi="Times New Roman"/>
          <w:sz w:val="20"/>
          <w:szCs w:val="20"/>
        </w:rPr>
      </w:pPr>
    </w:p>
    <w:p w:rsidR="00801900" w:rsidRPr="0098778A" w:rsidRDefault="00801900"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Философские и социально-политические взгляды юсуфа баласагуни</w:t>
      </w:r>
    </w:p>
    <w:p w:rsidR="00801900" w:rsidRPr="0098778A" w:rsidRDefault="00801900" w:rsidP="0098778A">
      <w:pPr>
        <w:spacing w:after="0" w:line="233" w:lineRule="auto"/>
        <w:ind w:firstLine="340"/>
        <w:jc w:val="both"/>
        <w:rPr>
          <w:rFonts w:ascii="Times New Roman" w:hAnsi="Times New Roman"/>
          <w:caps/>
          <w:sz w:val="20"/>
          <w:szCs w:val="20"/>
          <w:lang w:val="kk-KZ"/>
        </w:rPr>
      </w:pP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Свою статью я начну с ознакомления с Юсуфом Баласагуни. Он видный мыслитель средневекового Востока, автор уникальной по содержанию и социальной значимости поэмы «Кутадгу Билиг». Информацию о жизнедеятельности поэта можно, прежде всего, найти из нескольких отрывков, разбросанных в поэме и двух предисловиях к его сочинению, из которых одно - в прозе, а другое - в стихах. </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Согласно имеющимся сведениям Юсуф родился в городе Баласагун, известном под именем Куз-Орда, месторасположение которого не установлено с достаточной степенью достоверности. Предположительно этот город следует искать в Семиречье, в Чуйской долине, неподалеку от современного города Токмака. Также не известна точная дата рождения поэта. Согласно источникам, дата находится в интервале от 1005 до 1018 годов.</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Образование Юсуф Баласагуни получил в признанных культурных центрах того времени - Фарабе, Кашгаре, Бухаре. В совершенстве владея арабским и персидским языками, он проработал философские и научные сочинения по различным отраслям знания. Светские люди того времени отличались многосторонностью интересов, увлекаясь наряду с философией и наукой, поэзией и политикой, игрой в шахматы. Широко образованный, умудренный жизненным опытом, он прибыл в Кашгар и здесь в течение восемнадцати месяцев напряженной работы написал большое поэтическое произведение. По сведениям турецкого философа Р.Р.Арата, автору к моменту завершения поэмы было около 54 лет. Если верить этому, то Юсуф Баласагуни родился в 1015-1016 гг. Знания, приумноженные его собственными наблюдениями, послужили основой написания знаменитой поэмы. Безусловно, «Кутадгу Билиг» есть значительное явление не только в жизни народов Центральной Азии и Востока, но в целом и мировой культуры. Его поэму нельзя отнести лишь к разряду энциклопедических работ, в ней освещено множество проблем, касающихся естественных и гуманитарных наук: социально-этические, общефилософские, эстетические, политические, правовые вопросы.</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Под влиянием взгядов крупных перипатетиков Востока (Аль-Фараби, Беруни, Ибн Сины) у Баласагуни формируется пантеистический взгляд на окружающий мир. Ибо, по его глубокому убеждению, сотворенный богом мир существует и развивается самостоятельно по своим внутренним закономерностям.</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политико-правовом контексте «Кутадгу билик» представляет собой исключительную значимость как своеобразный кодекс этических норм и правил поведения феодального общества. В его взглядах на модели мира и его развитие содержится ряд  материалистических идей, где мыслитель исследует закономерности расположения и движения небесных тел и планет. Не случайно, Баласагуни  изучая звездный мир, описывает 12 знаков зодиака.</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Учение Баласагуни о строении Вселенной имеет много общего с системой Аристотеля-Пталомея. Однако, исходя из достижений естественных наук своего времени, мыслитель отстаивает концепцию о шарообразности Земли, которая вращается вокруг своей оси. Продолжая традиции древних философов, он считал, что окружающая действительность состоит из четырех материальных тел (земля, воздух, вода и огонь), которые являются основой мира и жизни на земле. По его концепции 4 природных элемента не только качественно отличаются друг от друга, но и тесно связаны между собой. Отсюда он полагал, что земля занимает центральное место и лежит в основе четырех стихий. Наивный материализм Баласагуни тесно связан с его стихийнодиалектическим воззрением. Он утверждал, что все явления природы и общества развиваются и изменяются закономерно.</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области гносеологии философ выдвинул плодотворные идеи о происхождении и сущности сознания, о роли разума и знания в жизни людей. В теории познания поэта имеются материалистические тенденции. Как и </w:t>
      </w:r>
      <w:r w:rsidRPr="0098778A">
        <w:rPr>
          <w:rFonts w:ascii="Times New Roman" w:hAnsi="Times New Roman"/>
          <w:sz w:val="20"/>
          <w:szCs w:val="20"/>
        </w:rPr>
        <w:lastRenderedPageBreak/>
        <w:t>другие представители восточного перипатетизма, он выступает как рационалист и рассматривает разум как творческую силу, инструмент познания существенных связей предметов материального мира. По его концепции разум озаряет человека светом знаний. В то время поэт не отрицал роли чувственного восприятия в познании истины. Важно подчеркнуть, что мыслитель правильно ставит вопрос о роли головного мозга в интеллектуальной деятельности человека, и потому в «Кутадгу Билиг» поэт отразил стремление передовых представителей общества изучать светские науки, свободно мыслить. В связи  с этим особое внимание своих современников Баласагуни обращает на то, что познание невозможно без знания: чтобы глубже познать мир необходимо систематически пополнять свое образование и знания. Знания в деятельности человека – это здоровье, свет души, мудрость, счастье и т.д.</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Юсуф Баласагуни прекрасно осознавал, что завоеванные области удержать силой оружия не удастся. Для чего необходим хорошо организованный государственный аппарат: достаточно сильный, чтобы противостоять постоянной угрозе внешних вторжений; достаточно гибкий, чтобы защищать интересы привилегированных слоев населения; достаточно подготовленный, чтобы упорядочить налоги и сборы внутри страны.</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Взгляды мыслителя на общество и человека несет в себе глубокий гуманизм и насыщены рационалистическим подходом к осмыслению процессов, происходящих в  обществе, признанием важной роли материальных факторов. Баласагуни внес значительный вклад в разработку традиций реализма в мировоззрения прогрессивных мыслителей Средневековья.</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Мировоззрение поэта явилось синтезом культурных достижений Востока и Запада </w:t>
      </w:r>
      <w:r w:rsidRPr="0098778A">
        <w:rPr>
          <w:rFonts w:ascii="Times New Roman" w:hAnsi="Times New Roman"/>
          <w:sz w:val="20"/>
          <w:szCs w:val="20"/>
          <w:lang w:val="en-US"/>
        </w:rPr>
        <w:t>XI</w:t>
      </w:r>
      <w:r w:rsidRPr="0098778A">
        <w:rPr>
          <w:rFonts w:ascii="Times New Roman" w:hAnsi="Times New Roman"/>
          <w:sz w:val="20"/>
          <w:szCs w:val="20"/>
        </w:rPr>
        <w:t xml:space="preserve"> века. Оно отразило в себе сильные и слабые стороны предшествующего ему периода. Пантеистическое учение, развиваемое мыслителем, насыщенное реалистическими идеями, рациональными подходами к явлениям социоприроды содержало в себе большие возможности для отрицания необъективных идей теологии и идеализма. Вместе с тем следует заметить, что в решении многих вопросов философской и социологической мысли он колебался, допускал немало ошибок и далеко не всегда был свободен от влияния теологии и мистики. Несмотря на ограниченный характер мировоззрения Юсуфа Баласагуни, его нравственная дидактика в целом весьма прогрессивна для того времени. Его поэма несла в себе основные черты народных представлений о морали, нормах и правилах поведения человека, характерных для прогрессивной эпохи не только средневековья, но и созвучных с современностью.</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Социально-политические взгляды Баласагуни характеризуются своей конкретностью, реалистичностью и стремлением улучшить и укрепить феодально-крепостнические отношения и политическую настройку общества. В своей поэме автор выражает свои размышления об исторически прогрессивных тенденциях, изменениях в Караханидском обществе, свидетелем которых он был сам. Мыслитель глубоко верил в возможность совершенствования общественной жизни и управления государством. Опираясь на просвещение и науку. Эти идеи Баласагуни созвучны взглядам Аль-Фараби и Ибн-Сины. Он хорошо знал также «Шахнаме» Фирдоуси, о чем свидетельствуют частые ссылки , упоминание имен героев Фирдоуси в поэме «Кутадгу Билиг» и т.д. Но о прямом влиянии известного персидско-таджикского поэта и других мыслителей на Юсуфа говорить трудно.</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Политическое мышление Баласагына направлено на анализ социально-классовой структуры феодального общества. Глубокое знание общественных отношений в Караханидском государстве позволило мыслителю на основе двух критериев – по имущественному Цензу и по роду занятий – дифференцировать население общества. Поэт понимал, что в современном ему феодальном обществе существует имущественное неравенство между людьми, что общество по своей социально классовой структуре делится на крупных и средних баев, а также на бедняков. По роду занятий население делилось на дехкан, ремесленников, скотоводов, торговцев и др.</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Мыслитель рассматривает различные социальные группы с точки зрения их роли в общественной жизни. В сочинении поэта каждой профессии посвящена отдельная глава, в которой говорится о ее специфических особенностях. Земледельцы, считает поэт, - нужные люди, так как « они и питье, и питание дают», скотоводы обеспечивают общество молочными продуктами, животными, шерстью и т.д., « все дива Вселенной – плод … мастерства» ремесленников. Он призывает всех членов общества дружить и с уважением относиться к людям этих профессий, поскольку они кормят и одевают людей.</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Мыслитель как гуманист осуждает деспотизм жадных ханов и глупых беков, которые жестоко эксплуатируют  массы, попирая их достоинство и право, грабят их. Феодалы развязывают кровавые междоусобные войны, чтобы расширить свою удельную территорию, разоряют соседние народы, сжигают их города и деревни, превращают людей в рабов. Поэт-философ жалуется, сетует на свою эпоху, сожалеет, что феодальная знать пренебрегает справедливостью и добротой. Он призывает ханов и беков быть великодушными по отношению к бедным, «одаривать их», поить и кормить, относиться помягче. Юсуф видит, что в современном ему обществе господствует социальное неравенство и противоречия между имущими и неимущими. Но как представитель господствующего класса он стремился укрепить существующие порядки. В этих целях, как уже говорилось, он осуждает жестокость эксплуатации крестьянских масс, скотоводов и ремесленников, призывает уменьшить подати, несколько смягчить угнетение трудящихся. Таким образом, мыслитель старается примирить имущих и неимущих. Он призывает сановников относиться к низшим слоям по совести и справедливо, а трудящихся поучает быть верными, преданными господствующему классу, чтобы таким образом достигнуть создания справедливого общества. Баласагуни как идеолог эксплуататоров хорошо понимал, что бесчеловечный гнет трудовых слоев населения будет толкать их на различные смуты, подрывающие существующий порядок.</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По мнению академика А.Кононова, возможно, что Юсуф Баласагуни ощущал настоятельную необходимость в создании новой морально-этической основы для раздираемого неурядицами общества.</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 Что ж так люди дурны?</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Что ж отринут закон?</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Что за век послан мне,</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Где я жить осужден?</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Как достойных возвысить,</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А зло выгнать вон?</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Добрый лад и закон –</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Все утрачено сплошь.</w:t>
      </w:r>
    </w:p>
    <w:p w:rsidR="00801900" w:rsidRPr="0098778A" w:rsidRDefault="00801900" w:rsidP="0098778A">
      <w:pPr>
        <w:tabs>
          <w:tab w:val="left" w:pos="142"/>
          <w:tab w:val="left" w:pos="426"/>
        </w:tabs>
        <w:spacing w:after="0" w:line="233" w:lineRule="auto"/>
        <w:ind w:firstLine="340"/>
        <w:jc w:val="center"/>
        <w:rPr>
          <w:rFonts w:ascii="Times New Roman" w:hAnsi="Times New Roman"/>
          <w:sz w:val="20"/>
          <w:szCs w:val="20"/>
        </w:rPr>
      </w:pPr>
      <w:r w:rsidRPr="0098778A">
        <w:rPr>
          <w:rFonts w:ascii="Times New Roman" w:hAnsi="Times New Roman"/>
          <w:sz w:val="20"/>
          <w:szCs w:val="20"/>
        </w:rPr>
        <w:t>Люди подлы, и где же добро ты найдешь!»</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Упорядочить на новой основе жизнь недавних кочевников во всех  ее сферах, внести в не политико-правовую организацию, такое государственное управление, которое должно дать подвластному народу самое главное – закон.</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«И, чтобы крепить свою власть год за годом,</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Закон, а не силу поставь над народом.</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Где беков надежный закон утвержден,</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Страна там в поре благодатных времен.</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Творцу похвалою я должен воздать,</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В законах народ обретет благодать».</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Нельзя не удивиться прозрениям поэта древности, правота которого подтверждена временем. Именно благодаря политико-правовой мысли Баласагуни в тюркоязычной литературе уже с </w:t>
      </w:r>
      <w:r w:rsidRPr="0098778A">
        <w:rPr>
          <w:rFonts w:ascii="Times New Roman" w:hAnsi="Times New Roman"/>
          <w:sz w:val="20"/>
          <w:szCs w:val="20"/>
          <w:lang w:val="en-US"/>
        </w:rPr>
        <w:t>XI</w:t>
      </w:r>
      <w:r w:rsidRPr="0098778A">
        <w:rPr>
          <w:rFonts w:ascii="Times New Roman" w:hAnsi="Times New Roman"/>
          <w:sz w:val="20"/>
          <w:szCs w:val="20"/>
        </w:rPr>
        <w:t xml:space="preserve"> века четко закреплено понимание того, что одно из главных условий преобразования государственно-правовых отношений – это верховенство в нем закона.</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«Для блага закон, а не сила угодней,</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В молитве пади перед дверью господней.</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Закон укрепляй – и все бедствия канут,</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И поясом счастья ты будешь затянут».</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Даже в небольших строках поэмы «Кутадгу Билиг» можно уловить важнейший, существенный признак правового государства – господство закона.</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Но подлинных путей преодоления социальных антагонизмов и создания гармоничных отношений между эксплуататорами и эксплуатируемыми мыслитель не видит. Он полагает, что единственным путем установления гармонических отношений между социальными группами и классами, утверждения социальной справедливости является выработка гуманного закона управления государством. Поэт писал:</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«Где властен закон, там безбеден народ,</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И в славе его имя живет.</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Цветут при законе страна и весь мир,</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При гнете – в загоне страна и весь мир».</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Философ считал, что если государство будут возглавлять просвещенные ханы, опирающиеся в своей деятельности на науку, то они будут издавать справедливые законы и действовать на основе этих законов. Справедливость, подчеркивает Баласагын, -это необходимое нравственное качество главы государства. А это значит следует действовать на законном основании. По мнению поэта, правитель должен быть справедливым при соблюдении законов, в решении вопросов управления обществом, он не может в своих действиях разделять людей на рабов и беков, а обязан относиться к ним одинаково, как герой его поэмы – правитель Кюнтогды (символ справедливости), который говорит:</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«По правде вершу все дела я привычно,</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А бек или раб предо мной – безразлично.</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И сын ли, чужой ли, родня ли, приятель,</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Пришелец приспевший ли – кстати, некстати ль –</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Они для меня по закону равны,</w:t>
      </w:r>
    </w:p>
    <w:p w:rsidR="00801900" w:rsidRPr="0098778A" w:rsidRDefault="00801900" w:rsidP="0098778A">
      <w:pPr>
        <w:spacing w:after="0" w:line="233" w:lineRule="auto"/>
        <w:ind w:firstLine="340"/>
        <w:jc w:val="center"/>
        <w:rPr>
          <w:rFonts w:ascii="Times New Roman" w:hAnsi="Times New Roman"/>
          <w:sz w:val="20"/>
          <w:szCs w:val="20"/>
        </w:rPr>
      </w:pPr>
      <w:r w:rsidRPr="0098778A">
        <w:rPr>
          <w:rFonts w:ascii="Times New Roman" w:hAnsi="Times New Roman"/>
          <w:sz w:val="20"/>
          <w:szCs w:val="20"/>
        </w:rPr>
        <w:t>Я им не смягчу, ни прибавлю вины».</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Баласагуни делает Кюнтогды еще и символом законности. Только когда глава государства действует справедливо на основе закона, тогда возникает идеальное государство. Мыслитель считает, что справедливый властелин должен быть просвещенным, мудрым, он должен обладать разумом, знаниями и рассудком. Несмотря на то, что теория государства и просвещенности правителя Баласагуни является идеалистической, а его идеи о справедливом обществе – утопическими, некоторые положения мыслителя были прогрессивными. Так, например, он, осуждая насилие, исходит из рационалистических идей о том, что разум человека активная сила и призывал правителей управлять государством, опираясь на успехи науки и просвещения, и т.д.  </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Одна из важных задач автора поэмы «Кудатгу билиг» заключалась в показе господствующей в современном автору обществе несправедливости, и он размышлял о том, как утвердить справедливость, чтобы дальше укреплять господствующие феодально-крепостнические отношения. Мыслитель поставил перед собой задачу - разработать пути и методы управления обществом, которые способствовали бы переходу к идеальному государству. В известной степени эти утопические социально-политические идеи поэта выражали чувства, настроения и желания масс, отражали потребности исторического развития общества.  </w:t>
      </w:r>
    </w:p>
    <w:p w:rsidR="00E7598B" w:rsidRPr="0098778A" w:rsidRDefault="00E7598B" w:rsidP="0098778A">
      <w:pPr>
        <w:spacing w:after="0" w:line="233" w:lineRule="auto"/>
        <w:ind w:firstLine="340"/>
        <w:jc w:val="center"/>
        <w:rPr>
          <w:rFonts w:ascii="Times New Roman" w:hAnsi="Times New Roman"/>
          <w:b/>
          <w:i/>
          <w:sz w:val="20"/>
          <w:szCs w:val="20"/>
          <w:lang w:val="kk-KZ"/>
        </w:rPr>
      </w:pPr>
      <w:r w:rsidRPr="0098778A">
        <w:rPr>
          <w:rFonts w:ascii="Times New Roman" w:hAnsi="Times New Roman"/>
          <w:b/>
          <w:i/>
          <w:sz w:val="20"/>
          <w:szCs w:val="20"/>
        </w:rPr>
        <w:lastRenderedPageBreak/>
        <w:t>Список использованной литературы:</w:t>
      </w:r>
    </w:p>
    <w:p w:rsidR="00801900" w:rsidRPr="0098778A" w:rsidRDefault="00801900"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w:t>
      </w:r>
      <w:r w:rsidRPr="0098778A">
        <w:rPr>
          <w:rFonts w:ascii="Times New Roman" w:hAnsi="Times New Roman"/>
          <w:sz w:val="20"/>
          <w:szCs w:val="20"/>
          <w:lang w:val="kk-KZ"/>
        </w:rPr>
        <w:t xml:space="preserve"> </w:t>
      </w:r>
      <w:r w:rsidRPr="0098778A">
        <w:rPr>
          <w:rFonts w:ascii="Times New Roman" w:hAnsi="Times New Roman"/>
          <w:sz w:val="20"/>
          <w:szCs w:val="20"/>
        </w:rPr>
        <w:t xml:space="preserve">Дмитриева Л.В., Мугинов., Муратов С.Н., Описание тюркских рукописей Института народов Азии. Том </w:t>
      </w:r>
      <w:r w:rsidRPr="0098778A">
        <w:rPr>
          <w:rFonts w:ascii="Times New Roman" w:hAnsi="Times New Roman"/>
          <w:sz w:val="20"/>
          <w:szCs w:val="20"/>
          <w:lang w:val="en-US"/>
        </w:rPr>
        <w:t>I</w:t>
      </w:r>
      <w:r w:rsidRPr="0098778A">
        <w:rPr>
          <w:rFonts w:ascii="Times New Roman" w:hAnsi="Times New Roman"/>
          <w:sz w:val="20"/>
          <w:szCs w:val="20"/>
        </w:rPr>
        <w:t>. История под редакцией Кононова М.: «Наука»</w:t>
      </w:r>
    </w:p>
    <w:p w:rsidR="00801900" w:rsidRPr="0098778A" w:rsidRDefault="0080190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ГРВЛ, 1963</w:t>
      </w:r>
    </w:p>
    <w:p w:rsidR="00801900" w:rsidRPr="0098778A" w:rsidRDefault="00801900" w:rsidP="0098778A">
      <w:pPr>
        <w:spacing w:after="0" w:line="233" w:lineRule="auto"/>
        <w:ind w:firstLine="340"/>
        <w:jc w:val="both"/>
        <w:rPr>
          <w:rFonts w:ascii="Times New Roman" w:hAnsi="Times New Roman"/>
          <w:iCs/>
          <w:sz w:val="20"/>
          <w:szCs w:val="20"/>
          <w:shd w:val="clear" w:color="auto" w:fill="FFFFFF"/>
          <w:lang w:val="kk-KZ"/>
        </w:rPr>
      </w:pPr>
      <w:r w:rsidRPr="0098778A">
        <w:rPr>
          <w:rFonts w:ascii="Times New Roman" w:hAnsi="Times New Roman"/>
          <w:sz w:val="20"/>
          <w:szCs w:val="20"/>
        </w:rPr>
        <w:t>2.</w:t>
      </w:r>
      <w:r w:rsidRPr="0098778A">
        <w:rPr>
          <w:rFonts w:ascii="Times New Roman" w:hAnsi="Times New Roman"/>
          <w:iCs/>
          <w:sz w:val="20"/>
          <w:szCs w:val="20"/>
          <w:shd w:val="clear" w:color="auto" w:fill="FFFFFF"/>
        </w:rPr>
        <w:t xml:space="preserve"> История философии: Запад-Россия-Восток (книга первая. Философия древности и средневековья).- М.:'Греко-латинский кабинет', 1995. - 480 с.</w:t>
      </w:r>
    </w:p>
    <w:p w:rsidR="00801900" w:rsidRPr="0098778A" w:rsidRDefault="00801900" w:rsidP="0098778A">
      <w:pPr>
        <w:pStyle w:val="1"/>
        <w:spacing w:before="0" w:line="233" w:lineRule="auto"/>
        <w:ind w:firstLine="340"/>
        <w:jc w:val="both"/>
        <w:rPr>
          <w:rFonts w:ascii="Times New Roman" w:eastAsia="Times New Roman" w:hAnsi="Times New Roman" w:cs="Times New Roman"/>
          <w:b w:val="0"/>
          <w:color w:val="000000"/>
          <w:sz w:val="20"/>
          <w:szCs w:val="20"/>
        </w:rPr>
      </w:pPr>
      <w:r w:rsidRPr="0098778A">
        <w:rPr>
          <w:rFonts w:ascii="Times New Roman" w:eastAsia="Times New Roman" w:hAnsi="Times New Roman" w:cs="Times New Roman"/>
          <w:b w:val="0"/>
          <w:iCs/>
          <w:color w:val="442222"/>
          <w:sz w:val="20"/>
          <w:szCs w:val="20"/>
          <w:shd w:val="clear" w:color="auto" w:fill="FFFFFF"/>
        </w:rPr>
        <w:t>3</w:t>
      </w:r>
      <w:r w:rsidRPr="0098778A">
        <w:rPr>
          <w:rFonts w:ascii="Times New Roman" w:eastAsia="Times New Roman" w:hAnsi="Times New Roman" w:cs="Times New Roman"/>
          <w:b w:val="0"/>
          <w:i/>
          <w:iCs/>
          <w:color w:val="442222"/>
          <w:sz w:val="20"/>
          <w:szCs w:val="20"/>
          <w:shd w:val="clear" w:color="auto" w:fill="FFFFFF"/>
        </w:rPr>
        <w:t>.</w:t>
      </w:r>
      <w:r w:rsidRPr="0098778A">
        <w:rPr>
          <w:rFonts w:ascii="Times New Roman" w:eastAsia="Times New Roman" w:hAnsi="Times New Roman" w:cs="Times New Roman"/>
          <w:b w:val="0"/>
          <w:color w:val="000000"/>
          <w:sz w:val="20"/>
          <w:szCs w:val="20"/>
        </w:rPr>
        <w:t>Буйчик А.Г., Зайнагабдинова Э.Ч., Сорокина Е.В.</w:t>
      </w:r>
      <w:r w:rsidRPr="0098778A">
        <w:rPr>
          <w:rStyle w:val="apple-converted-space"/>
          <w:rFonts w:ascii="Times New Roman" w:eastAsia="Times New Roman" w:hAnsi="Times New Roman" w:cs="Times New Roman"/>
          <w:b w:val="0"/>
          <w:color w:val="000000"/>
          <w:sz w:val="20"/>
          <w:szCs w:val="20"/>
        </w:rPr>
        <w:t> </w:t>
      </w:r>
      <w:r w:rsidR="00857826" w:rsidRPr="0098778A">
        <w:rPr>
          <w:rStyle w:val="apple-converted-space"/>
          <w:rFonts w:ascii="Times New Roman" w:hAnsi="Times New Roman" w:cs="Times New Roman"/>
          <w:b w:val="0"/>
          <w:color w:val="000000"/>
          <w:sz w:val="20"/>
          <w:szCs w:val="20"/>
          <w:lang w:val="kk-KZ"/>
        </w:rPr>
        <w:t xml:space="preserve"> </w:t>
      </w:r>
      <w:r w:rsidRPr="0098778A">
        <w:rPr>
          <w:rFonts w:ascii="Times New Roman" w:eastAsia="Times New Roman" w:hAnsi="Times New Roman" w:cs="Times New Roman"/>
          <w:b w:val="0"/>
          <w:color w:val="000000"/>
          <w:sz w:val="20"/>
          <w:szCs w:val="20"/>
        </w:rPr>
        <w:t>История социума и демократии. В 2 кн. Книга 1: Древний мир, Средневековье и эпоха Возрождения / А.Г. Буйчик, Э.Ч. Зайнагабдинова, Е.В. Сорокина; СЗ НИИ КиПН. – СПб., 2007. – 150 с.</w:t>
      </w:r>
    </w:p>
    <w:p w:rsidR="00801900" w:rsidRPr="0098778A" w:rsidRDefault="00801900" w:rsidP="0098778A">
      <w:pPr>
        <w:spacing w:after="0" w:line="233" w:lineRule="auto"/>
        <w:ind w:firstLine="340"/>
        <w:jc w:val="both"/>
        <w:rPr>
          <w:rFonts w:ascii="Times New Roman" w:hAnsi="Times New Roman"/>
          <w:sz w:val="20"/>
          <w:szCs w:val="20"/>
        </w:rPr>
      </w:pPr>
    </w:p>
    <w:p w:rsidR="00857826" w:rsidRPr="0098778A" w:rsidRDefault="00857826"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Цой Л.В. </w:t>
      </w:r>
    </w:p>
    <w:p w:rsidR="00E90454" w:rsidRPr="0098778A" w:rsidRDefault="00E90454"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студентка 2 курса отделени</w:t>
      </w:r>
      <w:r w:rsidRPr="0098778A">
        <w:rPr>
          <w:rFonts w:ascii="Times New Roman" w:hAnsi="Times New Roman"/>
          <w:b/>
          <w:i/>
          <w:sz w:val="20"/>
          <w:szCs w:val="20"/>
          <w:lang w:val="kk-KZ"/>
        </w:rPr>
        <w:t>я</w:t>
      </w:r>
      <w:r w:rsidRPr="0098778A">
        <w:rPr>
          <w:rFonts w:ascii="Times New Roman" w:hAnsi="Times New Roman"/>
          <w:b/>
          <w:i/>
          <w:sz w:val="20"/>
          <w:szCs w:val="20"/>
        </w:rPr>
        <w:t xml:space="preserve"> философии </w:t>
      </w:r>
    </w:p>
    <w:p w:rsidR="00E7598B" w:rsidRPr="0098778A" w:rsidRDefault="00E7598B"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КазНУ им. </w:t>
      </w:r>
      <w:r w:rsidRPr="0098778A">
        <w:rPr>
          <w:rFonts w:ascii="Times New Roman" w:hAnsi="Times New Roman"/>
          <w:b/>
          <w:i/>
          <w:sz w:val="20"/>
          <w:szCs w:val="20"/>
          <w:lang w:val="kk-KZ"/>
        </w:rPr>
        <w:t>а</w:t>
      </w:r>
      <w:r w:rsidRPr="0098778A">
        <w:rPr>
          <w:rFonts w:ascii="Times New Roman" w:hAnsi="Times New Roman"/>
          <w:b/>
          <w:i/>
          <w:sz w:val="20"/>
          <w:szCs w:val="20"/>
        </w:rPr>
        <w:t>ль-Фараби</w:t>
      </w:r>
    </w:p>
    <w:p w:rsidR="00857826" w:rsidRPr="0098778A" w:rsidRDefault="00857826"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857826" w:rsidRPr="0098778A" w:rsidRDefault="00E7598B"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д.</w:t>
      </w:r>
      <w:r w:rsidR="00857826" w:rsidRPr="0098778A">
        <w:rPr>
          <w:rFonts w:ascii="Times New Roman" w:hAnsi="Times New Roman"/>
          <w:b/>
          <w:i/>
          <w:sz w:val="20"/>
          <w:szCs w:val="20"/>
          <w:lang w:val="kk-KZ"/>
        </w:rPr>
        <w:t>ф</w:t>
      </w:r>
      <w:r w:rsidR="00E90454" w:rsidRPr="0098778A">
        <w:rPr>
          <w:rFonts w:ascii="Times New Roman" w:hAnsi="Times New Roman"/>
          <w:b/>
          <w:i/>
          <w:sz w:val="20"/>
          <w:szCs w:val="20"/>
          <w:lang w:val="kk-KZ"/>
        </w:rPr>
        <w:t>илос</w:t>
      </w:r>
      <w:r w:rsidR="00857826" w:rsidRPr="0098778A">
        <w:rPr>
          <w:rFonts w:ascii="Times New Roman" w:hAnsi="Times New Roman"/>
          <w:b/>
          <w:i/>
          <w:sz w:val="20"/>
          <w:szCs w:val="20"/>
          <w:lang w:val="kk-KZ"/>
        </w:rPr>
        <w:t>.н., профессор Карабаева А.К.</w:t>
      </w:r>
    </w:p>
    <w:p w:rsidR="00857826" w:rsidRPr="0098778A" w:rsidRDefault="00857826" w:rsidP="0098778A">
      <w:pPr>
        <w:pStyle w:val="af2"/>
        <w:spacing w:line="233" w:lineRule="auto"/>
        <w:ind w:firstLine="340"/>
        <w:jc w:val="right"/>
        <w:rPr>
          <w:rFonts w:ascii="Times New Roman" w:hAnsi="Times New Roman"/>
          <w:sz w:val="20"/>
          <w:szCs w:val="20"/>
          <w:lang w:val="kk-KZ"/>
        </w:rPr>
      </w:pPr>
    </w:p>
    <w:p w:rsidR="00857826" w:rsidRPr="0098778A" w:rsidRDefault="00857826" w:rsidP="0098778A">
      <w:pPr>
        <w:pStyle w:val="af2"/>
        <w:spacing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Виртуальная реальность как одна из составляющих культуры информационного обществ</w:t>
      </w:r>
      <w:r w:rsidRPr="0098778A">
        <w:rPr>
          <w:rFonts w:ascii="Times New Roman" w:hAnsi="Times New Roman"/>
          <w:b/>
          <w:caps/>
          <w:sz w:val="20"/>
          <w:szCs w:val="20"/>
          <w:lang w:val="kk-KZ"/>
        </w:rPr>
        <w:t>а</w:t>
      </w:r>
    </w:p>
    <w:p w:rsidR="00857826" w:rsidRPr="0098778A" w:rsidRDefault="00857826" w:rsidP="0098778A">
      <w:pPr>
        <w:pStyle w:val="af2"/>
        <w:spacing w:line="233" w:lineRule="auto"/>
        <w:ind w:firstLine="340"/>
        <w:jc w:val="right"/>
        <w:rPr>
          <w:rFonts w:ascii="Times New Roman" w:hAnsi="Times New Roman"/>
          <w:sz w:val="20"/>
          <w:szCs w:val="20"/>
          <w:lang w:val="kk-KZ"/>
        </w:rPr>
      </w:pPr>
    </w:p>
    <w:p w:rsidR="00857826" w:rsidRPr="0098778A" w:rsidRDefault="00857826" w:rsidP="0098778A">
      <w:pPr>
        <w:pStyle w:val="af2"/>
        <w:spacing w:line="233" w:lineRule="auto"/>
        <w:ind w:firstLine="340"/>
        <w:jc w:val="right"/>
        <w:rPr>
          <w:rFonts w:ascii="Times New Roman" w:hAnsi="Times New Roman"/>
          <w:sz w:val="20"/>
          <w:szCs w:val="20"/>
        </w:rPr>
      </w:pPr>
      <w:r w:rsidRPr="0098778A">
        <w:rPr>
          <w:rFonts w:ascii="Times New Roman" w:hAnsi="Times New Roman"/>
          <w:sz w:val="20"/>
          <w:szCs w:val="20"/>
        </w:rPr>
        <w:t>Этой ночью я видел во сне реальность;</w:t>
      </w:r>
    </w:p>
    <w:p w:rsidR="00857826" w:rsidRPr="0098778A" w:rsidRDefault="00857826" w:rsidP="0098778A">
      <w:pPr>
        <w:pStyle w:val="af2"/>
        <w:spacing w:line="233" w:lineRule="auto"/>
        <w:ind w:firstLine="340"/>
        <w:jc w:val="right"/>
        <w:rPr>
          <w:rFonts w:ascii="Times New Roman" w:hAnsi="Times New Roman"/>
          <w:sz w:val="20"/>
          <w:szCs w:val="20"/>
        </w:rPr>
      </w:pPr>
      <w:r w:rsidRPr="0098778A">
        <w:rPr>
          <w:rFonts w:ascii="Times New Roman" w:hAnsi="Times New Roman"/>
          <w:sz w:val="20"/>
          <w:szCs w:val="20"/>
        </w:rPr>
        <w:t>какое же облегчение я испытал, когда проснулся!</w:t>
      </w:r>
    </w:p>
    <w:p w:rsidR="00857826" w:rsidRPr="0098778A" w:rsidRDefault="00857826" w:rsidP="0098778A">
      <w:pPr>
        <w:pStyle w:val="af2"/>
        <w:spacing w:line="233" w:lineRule="auto"/>
        <w:ind w:firstLine="340"/>
        <w:jc w:val="right"/>
        <w:rPr>
          <w:rFonts w:ascii="Times New Roman" w:hAnsi="Times New Roman"/>
          <w:sz w:val="20"/>
          <w:szCs w:val="20"/>
        </w:rPr>
      </w:pPr>
      <w:r w:rsidRPr="0098778A">
        <w:rPr>
          <w:rFonts w:ascii="Times New Roman" w:hAnsi="Times New Roman"/>
          <w:sz w:val="20"/>
          <w:szCs w:val="20"/>
        </w:rPr>
        <w:t>Станислав Ежи Лец</w:t>
      </w:r>
    </w:p>
    <w:p w:rsidR="00A6550F" w:rsidRPr="0098778A" w:rsidRDefault="00A6550F" w:rsidP="0098778A">
      <w:pPr>
        <w:pStyle w:val="af2"/>
        <w:spacing w:line="233" w:lineRule="auto"/>
        <w:ind w:firstLine="340"/>
        <w:jc w:val="right"/>
        <w:rPr>
          <w:rFonts w:ascii="Times New Roman" w:hAnsi="Times New Roman"/>
          <w:sz w:val="20"/>
          <w:szCs w:val="20"/>
        </w:rPr>
      </w:pP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Последние десятилетия ХХ века отмечены процессами, существенным образом трансформировавшими современную социокультурную реальность. Развитие средств массовой коммуникации и полномасштабное внедрение новых информационных технологий, привело к тому, что взаимодействие людей в современном обществе все больше приобретает виртуальный характер. В результате интенсивной информатизации и глобализации социальных и культурных процессов стало возможным появление нового социального пространства, получившего название виртуальной реальности.</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 xml:space="preserve">Внешний эффект состоит в том, что человек попадает в мир, или весьма похожий на настоящий, или предварительно задуманный, сценированный программистом (например, попадает на Нибиру, участвует в космических путешествиях или космических войнах), или, наконец, получает новые возможности в плане мышления и поведения. Наиболее впечатляющим достижением новой информационной технологии, безусловно, является возможность для человека, попавшего в виртуальный мир действовать самостоятельно. Человек и раньше мог легко попасть в виртуальный мир, например, погружаясь в созерцание кинофильма или просто, увлеченно поглощая книгу. Однако во всех подобных случаях активность человека была ограничена его позицией зрителя, читателя или слушателя - он сам не мог включиться в действие как активный персонаж. Совершенно иные возможности предоставляют системы виртуальной реальности: самому включиться в действие, причем часто не только в условном пространстве и мире, но и в как бы вполне реальных - во всяком случае, с точки зрения восприятия человека. Все это, судя по всему, и предопределило бум потребностей на новые информационные технологии и соответственно, быстрое развитие их. </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Слово "виртуальный" в ВР восходит к лингвистическому разграничению, сформулированному в средневековой Европе. Средневековый логик Дунс Скотт придал термину значения, ставшие традиционными: латинское "virtus" было главным пунктом его теории реальности. Он настаивал на том, что понятие вещи содержит в себе исследовательские атрибуты не формально (как если бы вещь существовала отдельно от исследовательских наблюдений), но виртуально. Хотя для понимания свойств вещи нам может понадобиться углубиться в наш опыт, сама реальная вещь уже содержит в своем единстве множество эмпирических качеств, но содержит виртуально - в противном случае все они не закрепились бы как качества этой вещи. Термин "виртуальный" Скотт использовал для того, чтобы преодолеть пропасть между формально единой реальностью и нашим неупорядоченно-разнообразным опытом.</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В настоящее время термин ВР можно рассматривать с четырех сторон. С одной стороны - это моральная ценность, благо, с другой - некая актуально существующая и действующая реальность, с третьей стороны - некий артефакт, с четвертой, «виртуальный» - чаще всего синоним потенциального, мнимого, нереального. Однако наиболее часто под ВР понимается создаваемый техническими средствами мир и передаваемый человеку через его привычные для восприятия материального мира ощущения: зрение, слух, обоняние и другие.</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Я считаю, что, ВР появилась тогда, когда появилось слово,  так как каждый человек, рассказывающий историю, создаёт свою ВР, даже если он не дополняет рассказ своими подробностями. В тоже время, другой, слушающий его рассказ, воспринимает эту реальность по-своему. Слушатель представляет себе индивидуальную картину происходящего. У каждого разное отношение к той или иной ситуации, которая складывается у него из личного опыта и истории услышанного. Тем самым, это подтверждает то, что каждый из нас создатель личной ВР. С этой точки зрения, можно сделать вывод, что творчество - процесс создания ВР  в воображении «зрителя» под воздействием ВР созданной «художником».</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color w:val="000000" w:themeColor="text1"/>
          <w:sz w:val="20"/>
          <w:szCs w:val="20"/>
        </w:rPr>
        <w:t xml:space="preserve">ВР – это одно из самых перспективных направлений науки и культуры. Но суть виртуальной реальности не только в упрощенном понимании этого слова в области компьютерной техники, она намного шире, намного </w:t>
      </w:r>
      <w:r w:rsidRPr="0098778A">
        <w:rPr>
          <w:rFonts w:ascii="Times New Roman" w:hAnsi="Times New Roman"/>
          <w:color w:val="000000" w:themeColor="text1"/>
          <w:sz w:val="20"/>
          <w:szCs w:val="20"/>
        </w:rPr>
        <w:lastRenderedPageBreak/>
        <w:t xml:space="preserve">опаснее, чем может показаться на первый взгляд.  </w:t>
      </w:r>
      <w:r w:rsidRPr="0098778A">
        <w:rPr>
          <w:rFonts w:ascii="Times New Roman" w:hAnsi="Times New Roman"/>
          <w:sz w:val="20"/>
          <w:szCs w:val="20"/>
        </w:rPr>
        <w:t>На волне внимания к проблемам искусственной реальности и симуляций, Жан Бодрияр  написал: «В современном мире доминируют смоделированные (симуляции) опыт и чувства и мы уже потеряли способность воспринимать реальность саму по себе. Наш опыт состоит из обработанных реальностей. Определением реальности стала фраза: то, чему можно создать эквивалентную копию. Реальность сегодня - это не то, что можно скопировать и воспроизвести, это то, что всегда уже воспроизведено. И это уже гиперреализм: т.е. симуляция»</w:t>
      </w:r>
      <w:r w:rsidRPr="0098778A">
        <w:rPr>
          <w:rFonts w:ascii="Times New Roman" w:hAnsi="Times New Roman"/>
          <w:i/>
          <w:sz w:val="20"/>
          <w:szCs w:val="20"/>
        </w:rPr>
        <w:t xml:space="preserve"> </w:t>
      </w:r>
      <w:r w:rsidRPr="0098778A">
        <w:rPr>
          <w:rFonts w:ascii="Times New Roman" w:hAnsi="Times New Roman"/>
          <w:sz w:val="20"/>
          <w:szCs w:val="20"/>
        </w:rPr>
        <w:t xml:space="preserve">[1, </w:t>
      </w:r>
      <w:r w:rsidRPr="0098778A">
        <w:rPr>
          <w:rFonts w:ascii="Times New Roman" w:hAnsi="Times New Roman"/>
          <w:sz w:val="20"/>
          <w:szCs w:val="20"/>
          <w:lang w:val="kk-KZ"/>
        </w:rPr>
        <w:t>с. 173</w:t>
      </w:r>
      <w:r w:rsidRPr="0098778A">
        <w:rPr>
          <w:rFonts w:ascii="Times New Roman" w:hAnsi="Times New Roman"/>
          <w:sz w:val="20"/>
          <w:szCs w:val="20"/>
        </w:rPr>
        <w:t>].</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Согласно этому мыслителю, эпоха постмодерна – это время тотальной симуляции. В постмодернистской ситуации, где реальность превращается в модель, оппозиция между действительностью и знаками стирается и все становится симулякром. Принцип неопределенности распространился на политику, экономику и сексуальность, что предполагает их индетерминацию, утрату знаками своих референтов. Под действием симуляции происходит замена реального знаками реального. Знак существует сам по себе, не отсылая больше ни к референту, ни к реальности, т.е. все процессы симуляции начинают работать в режиме собственного воспроизводства. В пространстве симуляции реальное время переходит в разряд гиперреального.</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Истоки подмены реальности «гиперреальностью» кроются, согласно Ж. Бодрийяру, в том, что в рамках сциентистской рациональности критерием истинности позиционируется эксперимент, являющийся, сам по себе, удвоением реальности. В свою очередь, критерий истинности эксперимента – его принципиальная воспроизводимость. Такое решение проблемы воспроизводимости вещей открывает дорогу безудержному размножению вещей, вплоть до замещения реальности ее виртуальными копиями. Как пишет об этом сам Ж. Бодрийяр: «Само определение реальности гласит: это то, что можно эквивалентно воспроизвести. Такое определение возникло одновременно с наукой, постулирующей, что любой процесс можно точно воспроизвести в заданных условиях... В итоге этого воспроизводительного процесса оказывается, что реальность – не просто то, что можно воспроизвести, а то, что всегда уже воспроизведено. Гиперреальность» [2, с. 151].</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Согласно Ж. Бодрийяру, в основании виртуального лежит «идеальное преступление», устранившее исходную «иллюзию мира». При этом ключевым словом, истоком криминальности, в данном случае является сама идеальность, как установка на совершенство, а, значит, некую законченность, завершенность. Как пишет об этом сам мыслитель: «Сущность идеального преступления, совершаемого в отношении мира, времени, телесности, в том, что оно есть ликвидация вещей путем их объективной верификации, путем их распознавания» [3, с. 28]. В данном случае, Ж. Бодрийяр подразумевает уничтожение вещей как их «экстерминацию» (extermination), в буквальном смысле, лишение конца, предела, смерти. Это происходит посредством отказа от противоречивой дуальности мира и сведения всего сущего к единому началу, «общему замыслу». В совершенном пространстве того же самого нет места для «другого», все уже осуществлено. Сущностным выражением этого единого начала универсума у Ж. Бодрийяра выступают технологии, в первую очередь, технологии ВР. Французский мыслитель занимает крайне критическую позицию относительно технико-технологического прогресса современности, как неотъемлемой части симуляционной культуры. Он констатирует, что развитие технологий набрало настолько быстрый оборот, что начинает идти по своим собственным, не зависящим от его создателя законам. Человек же словно освещенный со всех сторон техникой потерял свою тень, стал совершенно беззащитен. Единство человека и машины ведет к порабощению техникой: «Машина делает лишь то, чего от нее требует человек, но взамен человек выполняет то, на что запрограммирована машина» [4, с. 83]. Ж. Бодрийяр убежден, что создание людьми «умных» машин свидетельствует об их разочаровании в собственном уме и самобытности. Уильям Гибсон впервые ввел понятие киберпространство (cyberspace) в своем романе «Neuromancer»:</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«Киберпространство - это согласованная галлюцинация, которую каждый день испытывают миллиарды обычных операторов во всем мире. Это графическое представление банков данных, хранящееся в общемировой сети компьютеров, подключенных к мозгу каждого человека. Невообразимая сложность. Линии света, выстроенные в пространстве мозга, кластеры и созвездия данных». </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После выхода романа Гибсона постепенно киберпространством стали называть пространство, созданное всемирной телекоммуникационной сетью и другими компьютерными системами связи и коммуникации. Поэтому в данном тексте под киберпространством мы будем понимать технологическую систему связи и взаимодействия, созданную информационными технологиями, а фантастические ментальные нейроэксперименты отнесем в ведомство виртуальных реальностей, которые человеческое воображение в огромном количестве способно строить на базе реальных кибер-технологий.</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Киберпространство является значимой базой современных систем ВР, обеспечивая интерактивность взаимодействия (наличие быстрой обратной связи, от англ. interactivity - дословно «взаимная активность»). Говоря о современной, «технической» ВР, мы имеем в виду в первую очередь интерактивное графическое (но также аудиальное и тактильное) представление киберпространства. Полноценная ВР-система включает четыре компонента: датчики, представляющие собой устройства любого типа, обеспечивающие доступ пользователя к виртуальной среде (головные шлемы с дисплеями, сенсорные перчатки и костюмы, обеспечивающие тактильный контакт, системы отслеживания движения пользователя и др.); симулятор виртуальной реальности, включающий ядро программного и аппаратного обеспечения, которое подает сенсорную информацию на датчики; разнообразные прикладные программы, описывающие динамику, структуру и законы взаимодействия в конкретном виртуальном мире; геометрию, представляющую собой описание физических свойств объектов виртуального мира.</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Философский статус категория ВР обрела в 80-90-х годах ХХ столетия, базируясь на положениях постмодернизма о реальности как неопределенной, субъективной, культурно-ангажированной, опосредованной символами и знаками. Такой подход позволяет говорить о существовании связи между категорией ВР и постмодернистским концептом симулякра.</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Философская интерпретация ВР затруднена многозначностью самого понятия "виртуальный". В науке, технике, искусстве существует ряд терминов, обозначающие виртуальные феномены как возможные. Например, виртуальные перемещения, виртуальные частицы, виртуальные образы и т.п. Такая трактовка понятия "виртуальный" восходит к латинскому слову "virtualis", что означает возможный. </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Необходимо осознать социокультурную значимость ВР. Канадский философ и футуролог М.Мак-Люэн положил в основание своей философии истории информационный детерминизм. В зависимости от способа общения между людьми, он выделил три эпохи в истории человечества. Первая эпоха – это эпоха племенного индивида или "человека слушающего". Общение этого индивида ограничивалось устной речью, а сама эпоха длилась очень долго – от Адама до ХV века н.э. Вторая эпоха – это эпоха типографского индивида или "человека смотрящего". Этот индивид общался с другими людьми с помощью печатного текста, а эпоха длилась с ХV века, когда Гуттенберг изобрел типографский станок, до 80-х годов ХХ века. Третья эпоха – Эпоха информационного индивида – "человека смотрящего и слушающего" одновременно.</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ВР при глубоком погружении воздействует на все органы чувств индивида, а также на его интуицию, воображение и творческие способности. Бытие становится двойственным из-за постоянных переходов от ординарной к ВР  и обратно.</w:t>
      </w:r>
    </w:p>
    <w:p w:rsidR="00857826" w:rsidRPr="0098778A" w:rsidRDefault="00857826"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Прорыв человека в ВР можно интерпретировать как мятеж против существующей природной, социальной и технической реальности. Этот феномен будет иметь и уже имеет не только положительные, но и отрицательные последствия. В ХХI веке техника ВР вошла в каждый дом, и  превратилась в обыденное явление, ВР  будет деформировать духовный мир и культуру человека, его образ мысли и образ жизни. </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 xml:space="preserve">Безусловно, основным достоинством ВР является возможность создания абсолютно любого мира, в котором можно свободно перемещаться, общаться и даже получать какие-нибудь ощущения. Промышленные системы ВР  основаны на тех же компонентах, что применяются и в индустрии развлечений, но с повышенными требованиями к деталям, скорости и количеству. </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 xml:space="preserve">С помощью довольно сложного программного обеспечения пользователь может спроектировать новый дом и затем прогуляться внутри, чтобы убедиться, что все лестницы, мебель и оборудование на месте и расположены именно так, как ему нравится. Заметив непорядок, можно прямо здесь, в виртуальном пространстве переставить все по своему усмотрению. Или, спроектировав новый автомобиль, забраться в виртуальную кабину, покрутить руль и понажимать на педали, проверяя в деле свой проект. Сразу же внося усовершенствования в модель, вы достигните максимального комфорта в будущем автомобиле. К собственному удовольствию можно будет создать свой мир и, не выходя из дома, оказаться на берегу теплого моря, да не в одиночку, а с сетевым приятелем. Воздействуя на наши нервные окончания, электрические импульсы способны вызывать определенные ощущения: снимать или усиливать боль, создавать иллюзию движения, давления и т. п. Свойства ВР в будущем вполне могут быть использованы для тренировки наших умственных способностей. Совершенные системы ВР смогут благодаря специальным датчикам и симуляторам, вмонтированным в шлем и костюмы виртуальной реальности, управлять нашими ощущениями, и эти ощущения, дополнены высокохудожественной стереоскопической графикой, создадут совершенную иллюзию мира, в который захочется попасть. </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 xml:space="preserve">Но это только одна сторона ВР. Если же мы посмотрим на неё с другой, то убедимся в том, что минусов у этой реальности ничуть не меньше, чем плюсов. Сейчас явно видны проблемы, ожидающие нас в будущем. </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 xml:space="preserve">Одной из них является так называемый «Наркотик свободы». Ни для кого не секрет, что постоянными посетителями виртуальной реальности сейчас являются «геймеры» - игроки. Что дает геймеру ВР - она дает человеку ощущение вседозволенности в рамках виртуального мира – ты можешь быть каким угодно человеком, совершать какие угодно поступки. В итоге человек настолько комфортно чувствует себя в виртуальном мире, что мир реальный теряет для него абсолютную ценность. </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 xml:space="preserve">Вторая проблема ВР кроется в стирании грани между реальностью и виртуальностью. Ощутив вкус свободы и вседозволенности в виртуальном мире – геймер переносит ее и в реальность. И начинает вести себя по законам виртуального мира. </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rPr>
      </w:pPr>
      <w:r w:rsidRPr="0098778A">
        <w:rPr>
          <w:rFonts w:ascii="Times New Roman" w:hAnsi="Times New Roman"/>
          <w:color w:val="000000" w:themeColor="text1"/>
          <w:sz w:val="20"/>
          <w:szCs w:val="20"/>
        </w:rPr>
        <w:t xml:space="preserve">Рассмотрев данную тему, я изменила свой взгляд на ВР, и на данный момент я отношусь  к ВР  двояко, хотя раньше относилась вполне нормально, считала ВР моим миром. Что касается, к введению ВР в повседневную жизнь в глобальном её проявлении, то тут скорее всего отношение негативное, так как считаю, что это весьма опасно и чревато слишком серьезными последствиями для людей с ранимой и не слишком устойчивой психикой, а также для людей, чья личность еще не до конца сформирована, т.е. это подростки, как раз именно они наиболее склонны к увлечению компьютерными и интернет-играми, заменяющие им реальную жизнь. Зачастую они сутками просиживают за компьютером и в последствии не способны воспринимать реальность и устраивать свою собственную жизнь. </w:t>
      </w:r>
    </w:p>
    <w:p w:rsidR="00857826" w:rsidRPr="0098778A" w:rsidRDefault="00857826" w:rsidP="0098778A">
      <w:pPr>
        <w:pStyle w:val="af2"/>
        <w:spacing w:line="233" w:lineRule="auto"/>
        <w:ind w:firstLine="340"/>
        <w:jc w:val="both"/>
        <w:rPr>
          <w:rFonts w:ascii="Times New Roman" w:hAnsi="Times New Roman"/>
          <w:color w:val="000000" w:themeColor="text1"/>
          <w:sz w:val="20"/>
          <w:szCs w:val="20"/>
          <w:lang w:val="kk-KZ"/>
        </w:rPr>
      </w:pPr>
      <w:r w:rsidRPr="0098778A">
        <w:rPr>
          <w:rFonts w:ascii="Times New Roman" w:hAnsi="Times New Roman"/>
          <w:color w:val="000000" w:themeColor="text1"/>
          <w:sz w:val="20"/>
          <w:szCs w:val="20"/>
        </w:rPr>
        <w:t>Но в то же время, я считаю, полный отказ от ВР тоже невозможен. Она дает возможность людям с ограниченными способности вновь чувствовать себя полноценными, не говоря уже о прогрессе в промышленности, который обеспечивает ВР. Так что я считаю, что ВР имеет право на существование, но в пределах нормы.</w:t>
      </w:r>
    </w:p>
    <w:p w:rsidR="00E7598B" w:rsidRPr="0098778A" w:rsidRDefault="00E7598B" w:rsidP="0098778A">
      <w:pPr>
        <w:spacing w:after="0" w:line="233" w:lineRule="auto"/>
        <w:ind w:firstLine="340"/>
        <w:jc w:val="center"/>
        <w:rPr>
          <w:rFonts w:ascii="Times New Roman" w:hAnsi="Times New Roman"/>
          <w:b/>
          <w:i/>
          <w:sz w:val="20"/>
          <w:szCs w:val="20"/>
          <w:lang w:val="kk-KZ"/>
        </w:rPr>
      </w:pPr>
    </w:p>
    <w:p w:rsidR="00E7598B" w:rsidRPr="003F1CF4" w:rsidRDefault="00E7598B" w:rsidP="0098778A">
      <w:pPr>
        <w:spacing w:after="0" w:line="233" w:lineRule="auto"/>
        <w:ind w:firstLine="340"/>
        <w:jc w:val="center"/>
        <w:rPr>
          <w:rFonts w:ascii="Times New Roman" w:hAnsi="Times New Roman"/>
          <w:b/>
          <w:sz w:val="18"/>
          <w:szCs w:val="18"/>
          <w:lang w:val="kk-KZ"/>
        </w:rPr>
      </w:pPr>
      <w:r w:rsidRPr="003F1CF4">
        <w:rPr>
          <w:rFonts w:ascii="Times New Roman" w:hAnsi="Times New Roman"/>
          <w:b/>
          <w:sz w:val="18"/>
          <w:szCs w:val="18"/>
        </w:rPr>
        <w:lastRenderedPageBreak/>
        <w:t>Список использованной литературы:</w:t>
      </w:r>
    </w:p>
    <w:p w:rsidR="00857826" w:rsidRPr="003F1CF4" w:rsidRDefault="00857826" w:rsidP="0098778A">
      <w:pPr>
        <w:pStyle w:val="af2"/>
        <w:numPr>
          <w:ilvl w:val="0"/>
          <w:numId w:val="101"/>
        </w:numPr>
        <w:spacing w:line="233" w:lineRule="auto"/>
        <w:ind w:left="0" w:firstLine="340"/>
        <w:jc w:val="both"/>
        <w:rPr>
          <w:rFonts w:ascii="Times New Roman" w:hAnsi="Times New Roman"/>
          <w:sz w:val="18"/>
          <w:szCs w:val="18"/>
        </w:rPr>
      </w:pPr>
      <w:r w:rsidRPr="003F1CF4">
        <w:rPr>
          <w:rFonts w:ascii="Times New Roman" w:hAnsi="Times New Roman"/>
          <w:sz w:val="18"/>
          <w:szCs w:val="18"/>
        </w:rPr>
        <w:t>Бодрияр Ж.  Симуляции. – М., 1983.</w:t>
      </w:r>
    </w:p>
    <w:p w:rsidR="00857826" w:rsidRPr="003F1CF4" w:rsidRDefault="00857826" w:rsidP="0098778A">
      <w:pPr>
        <w:pStyle w:val="af2"/>
        <w:numPr>
          <w:ilvl w:val="0"/>
          <w:numId w:val="101"/>
        </w:numPr>
        <w:spacing w:line="233" w:lineRule="auto"/>
        <w:ind w:left="0" w:firstLine="340"/>
        <w:jc w:val="both"/>
        <w:rPr>
          <w:rFonts w:ascii="Times New Roman" w:hAnsi="Times New Roman"/>
          <w:sz w:val="18"/>
          <w:szCs w:val="18"/>
        </w:rPr>
      </w:pPr>
      <w:r w:rsidRPr="003F1CF4">
        <w:rPr>
          <w:rFonts w:ascii="Times New Roman" w:hAnsi="Times New Roman"/>
          <w:sz w:val="18"/>
          <w:szCs w:val="18"/>
        </w:rPr>
        <w:t>Бодрийяр Ж. Символический обмен и смерть. – М., 2000.</w:t>
      </w:r>
    </w:p>
    <w:p w:rsidR="00857826" w:rsidRPr="003F1CF4" w:rsidRDefault="00857826" w:rsidP="0098778A">
      <w:pPr>
        <w:pStyle w:val="af2"/>
        <w:numPr>
          <w:ilvl w:val="0"/>
          <w:numId w:val="101"/>
        </w:numPr>
        <w:spacing w:line="233" w:lineRule="auto"/>
        <w:ind w:left="0" w:firstLine="340"/>
        <w:jc w:val="both"/>
        <w:rPr>
          <w:rFonts w:ascii="Times New Roman" w:hAnsi="Times New Roman"/>
          <w:sz w:val="18"/>
          <w:szCs w:val="18"/>
        </w:rPr>
      </w:pPr>
      <w:r w:rsidRPr="003F1CF4">
        <w:rPr>
          <w:rFonts w:ascii="Times New Roman" w:hAnsi="Times New Roman"/>
          <w:sz w:val="18"/>
          <w:szCs w:val="18"/>
        </w:rPr>
        <w:t>Бодрийяр Ж. Пароли. От фрагмента к фрагменту. – Екатеринбург, 2006.</w:t>
      </w:r>
    </w:p>
    <w:p w:rsidR="00857826" w:rsidRPr="003F1CF4" w:rsidRDefault="00857826" w:rsidP="0098778A">
      <w:pPr>
        <w:pStyle w:val="af2"/>
        <w:numPr>
          <w:ilvl w:val="0"/>
          <w:numId w:val="101"/>
        </w:numPr>
        <w:spacing w:line="233" w:lineRule="auto"/>
        <w:ind w:left="0" w:firstLine="340"/>
        <w:jc w:val="both"/>
        <w:rPr>
          <w:rFonts w:ascii="Times New Roman" w:hAnsi="Times New Roman"/>
          <w:sz w:val="18"/>
          <w:szCs w:val="18"/>
        </w:rPr>
      </w:pPr>
      <w:r w:rsidRPr="003F1CF4">
        <w:rPr>
          <w:rFonts w:ascii="Times New Roman" w:hAnsi="Times New Roman"/>
          <w:sz w:val="18"/>
          <w:szCs w:val="18"/>
        </w:rPr>
        <w:t>Бодрийяр Ж. Прозрачность зла. – М., 2006.</w:t>
      </w:r>
    </w:p>
    <w:p w:rsidR="003E0E71" w:rsidRPr="0098778A" w:rsidRDefault="003E0E71" w:rsidP="0098778A">
      <w:pPr>
        <w:pStyle w:val="af1"/>
        <w:spacing w:before="0" w:beforeAutospacing="0" w:after="0" w:afterAutospacing="0" w:line="233" w:lineRule="auto"/>
        <w:ind w:firstLine="340"/>
        <w:jc w:val="right"/>
        <w:rPr>
          <w:rStyle w:val="af"/>
          <w:sz w:val="20"/>
          <w:szCs w:val="20"/>
          <w:lang w:val="kk-KZ"/>
        </w:rPr>
      </w:pPr>
    </w:p>
    <w:p w:rsidR="007B10B7" w:rsidRPr="0098778A" w:rsidRDefault="007B10B7" w:rsidP="0098778A">
      <w:pPr>
        <w:pStyle w:val="af1"/>
        <w:spacing w:before="0" w:beforeAutospacing="0" w:after="0" w:afterAutospacing="0" w:line="233" w:lineRule="auto"/>
        <w:ind w:firstLine="340"/>
        <w:jc w:val="right"/>
        <w:rPr>
          <w:rStyle w:val="af"/>
          <w:i/>
          <w:sz w:val="20"/>
          <w:szCs w:val="20"/>
        </w:rPr>
      </w:pPr>
      <w:r w:rsidRPr="0098778A">
        <w:rPr>
          <w:rStyle w:val="af"/>
          <w:i/>
          <w:sz w:val="20"/>
          <w:szCs w:val="20"/>
        </w:rPr>
        <w:t>Чудинова Е.А.</w:t>
      </w:r>
      <w:r w:rsidR="00BA0738" w:rsidRPr="0098778A">
        <w:rPr>
          <w:rStyle w:val="af"/>
          <w:i/>
          <w:sz w:val="20"/>
          <w:szCs w:val="20"/>
        </w:rPr>
        <w:t>,</w:t>
      </w:r>
    </w:p>
    <w:p w:rsidR="007B10B7" w:rsidRPr="0098778A" w:rsidRDefault="007B10B7" w:rsidP="0098778A">
      <w:pPr>
        <w:pStyle w:val="af1"/>
        <w:spacing w:before="0" w:beforeAutospacing="0" w:after="0" w:afterAutospacing="0" w:line="233" w:lineRule="auto"/>
        <w:ind w:firstLine="340"/>
        <w:jc w:val="right"/>
        <w:rPr>
          <w:rStyle w:val="af"/>
          <w:i/>
          <w:sz w:val="20"/>
          <w:szCs w:val="20"/>
          <w:lang w:val="kk-KZ"/>
        </w:rPr>
      </w:pPr>
      <w:r w:rsidRPr="0098778A">
        <w:rPr>
          <w:rStyle w:val="af"/>
          <w:i/>
          <w:sz w:val="20"/>
          <w:szCs w:val="20"/>
          <w:lang w:val="kk-KZ"/>
        </w:rPr>
        <w:t xml:space="preserve">студентка </w:t>
      </w:r>
      <w:r w:rsidRPr="0098778A">
        <w:rPr>
          <w:rStyle w:val="af"/>
          <w:i/>
          <w:sz w:val="20"/>
          <w:szCs w:val="20"/>
        </w:rPr>
        <w:t>2 курс</w:t>
      </w:r>
      <w:r w:rsidRPr="0098778A">
        <w:rPr>
          <w:rStyle w:val="af"/>
          <w:i/>
          <w:sz w:val="20"/>
          <w:szCs w:val="20"/>
          <w:lang w:val="kk-KZ"/>
        </w:rPr>
        <w:t>а</w:t>
      </w:r>
      <w:r w:rsidRPr="0098778A">
        <w:rPr>
          <w:rStyle w:val="af"/>
          <w:i/>
          <w:sz w:val="20"/>
          <w:szCs w:val="20"/>
        </w:rPr>
        <w:t xml:space="preserve"> ВШЭ</w:t>
      </w:r>
      <w:r w:rsidRPr="0098778A">
        <w:rPr>
          <w:rStyle w:val="af"/>
          <w:i/>
          <w:sz w:val="20"/>
          <w:szCs w:val="20"/>
          <w:lang w:val="kk-KZ"/>
        </w:rPr>
        <w:t>и</w:t>
      </w:r>
      <w:r w:rsidRPr="0098778A">
        <w:rPr>
          <w:rStyle w:val="af"/>
          <w:i/>
          <w:sz w:val="20"/>
          <w:szCs w:val="20"/>
        </w:rPr>
        <w:t>Б</w:t>
      </w:r>
      <w:r w:rsidRPr="0098778A">
        <w:rPr>
          <w:rStyle w:val="af"/>
          <w:i/>
          <w:sz w:val="20"/>
          <w:szCs w:val="20"/>
          <w:lang w:val="kk-KZ"/>
        </w:rPr>
        <w:t xml:space="preserve"> </w:t>
      </w:r>
    </w:p>
    <w:p w:rsidR="007B10B7" w:rsidRPr="0098778A" w:rsidRDefault="007B10B7" w:rsidP="0098778A">
      <w:pPr>
        <w:pStyle w:val="af1"/>
        <w:spacing w:before="0" w:beforeAutospacing="0" w:after="0" w:afterAutospacing="0" w:line="233" w:lineRule="auto"/>
        <w:ind w:firstLine="340"/>
        <w:jc w:val="right"/>
        <w:rPr>
          <w:rStyle w:val="af"/>
          <w:i/>
          <w:sz w:val="20"/>
          <w:szCs w:val="20"/>
        </w:rPr>
      </w:pPr>
      <w:r w:rsidRPr="0098778A">
        <w:rPr>
          <w:rStyle w:val="af"/>
          <w:i/>
          <w:sz w:val="20"/>
          <w:szCs w:val="20"/>
        </w:rPr>
        <w:t>Каз</w:t>
      </w:r>
      <w:r w:rsidRPr="0098778A">
        <w:rPr>
          <w:rStyle w:val="af"/>
          <w:i/>
          <w:sz w:val="20"/>
          <w:szCs w:val="20"/>
          <w:lang w:val="kk-KZ"/>
        </w:rPr>
        <w:t>НУ</w:t>
      </w:r>
      <w:r w:rsidRPr="0098778A">
        <w:rPr>
          <w:rStyle w:val="af"/>
          <w:i/>
          <w:sz w:val="20"/>
          <w:szCs w:val="20"/>
        </w:rPr>
        <w:t xml:space="preserve"> им. аль-Фараби</w:t>
      </w:r>
    </w:p>
    <w:p w:rsidR="007B10B7" w:rsidRPr="0098778A" w:rsidRDefault="007B10B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7B10B7" w:rsidRPr="0098778A" w:rsidRDefault="007B10B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д.филос.н., доцент Едильбаева С.Ж.</w:t>
      </w:r>
    </w:p>
    <w:p w:rsidR="007B10B7" w:rsidRPr="0098778A" w:rsidRDefault="007B10B7" w:rsidP="0098778A">
      <w:pPr>
        <w:pStyle w:val="af1"/>
        <w:spacing w:before="0" w:beforeAutospacing="0" w:after="0" w:afterAutospacing="0" w:line="233" w:lineRule="auto"/>
        <w:ind w:firstLine="340"/>
        <w:jc w:val="right"/>
        <w:rPr>
          <w:rStyle w:val="af"/>
          <w:sz w:val="20"/>
          <w:szCs w:val="20"/>
        </w:rPr>
      </w:pPr>
    </w:p>
    <w:p w:rsidR="007B10B7" w:rsidRPr="0098778A" w:rsidRDefault="007B10B7" w:rsidP="0098778A">
      <w:pPr>
        <w:pStyle w:val="af1"/>
        <w:spacing w:before="0" w:beforeAutospacing="0" w:after="0" w:afterAutospacing="0" w:line="233" w:lineRule="auto"/>
        <w:ind w:firstLine="340"/>
        <w:jc w:val="right"/>
        <w:rPr>
          <w:rStyle w:val="af"/>
          <w:sz w:val="20"/>
          <w:szCs w:val="20"/>
        </w:rPr>
      </w:pPr>
    </w:p>
    <w:p w:rsidR="007B10B7" w:rsidRPr="0098778A" w:rsidRDefault="007B10B7" w:rsidP="0098778A">
      <w:pPr>
        <w:pStyle w:val="af1"/>
        <w:spacing w:before="0" w:beforeAutospacing="0" w:after="0" w:afterAutospacing="0" w:line="233" w:lineRule="auto"/>
        <w:ind w:firstLine="340"/>
        <w:jc w:val="center"/>
        <w:rPr>
          <w:caps/>
          <w:sz w:val="20"/>
          <w:szCs w:val="20"/>
        </w:rPr>
      </w:pPr>
      <w:r w:rsidRPr="0098778A">
        <w:rPr>
          <w:rStyle w:val="af"/>
          <w:caps/>
          <w:sz w:val="20"/>
          <w:szCs w:val="20"/>
        </w:rPr>
        <w:t>Проблема одиночества как одна из актуальных философских проблем современности</w:t>
      </w:r>
    </w:p>
    <w:p w:rsidR="007B10B7" w:rsidRPr="0098778A" w:rsidRDefault="007B10B7" w:rsidP="0098778A">
      <w:pPr>
        <w:spacing w:after="0" w:line="233" w:lineRule="auto"/>
        <w:ind w:firstLine="340"/>
        <w:jc w:val="both"/>
        <w:rPr>
          <w:rFonts w:ascii="Times New Roman" w:hAnsi="Times New Roman"/>
          <w:sz w:val="20"/>
          <w:szCs w:val="20"/>
        </w:rPr>
      </w:pPr>
    </w:p>
    <w:p w:rsidR="007B10B7" w:rsidRPr="0098778A" w:rsidRDefault="007B10B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Проблема одиночества является миру еще с древности и волнует многие умы своей неизбежностью и подчас необъяснимостью. Соответственно, одиночество представляет собой один из вопросов рассматриваемых философией в лице ее представителей тех или иных школ, для которых характерен специфический подход к его осознанию и восприятию. При этом в наше время постиндустриального развития, механизации и автоматизации абсолютно всех сфер жизнедеятельности, одиночество находит свое место в работах лишь немногих философов. </w:t>
      </w:r>
    </w:p>
    <w:p w:rsidR="007B10B7" w:rsidRPr="0098778A" w:rsidRDefault="007B10B7" w:rsidP="0098778A">
      <w:pPr>
        <w:spacing w:after="0" w:line="233" w:lineRule="auto"/>
        <w:ind w:firstLine="340"/>
        <w:jc w:val="both"/>
        <w:rPr>
          <w:rStyle w:val="apple-converted-space"/>
          <w:rFonts w:ascii="Times New Roman" w:hAnsi="Times New Roman"/>
          <w:sz w:val="20"/>
          <w:szCs w:val="20"/>
        </w:rPr>
      </w:pPr>
      <w:r w:rsidRPr="0098778A">
        <w:rPr>
          <w:rFonts w:ascii="Times New Roman" w:hAnsi="Times New Roman"/>
          <w:sz w:val="20"/>
          <w:szCs w:val="20"/>
        </w:rPr>
        <w:t>Возможно, это связано (как утверждал Мартин Бубер) с тем, что не во все, а лишь в определенные эпохи тема одиночества приобретала особую остроту, становилась интересной для философов.</w:t>
      </w:r>
      <w:r w:rsidRPr="0098778A">
        <w:rPr>
          <w:rStyle w:val="apple-converted-space"/>
          <w:rFonts w:ascii="Times New Roman" w:hAnsi="Times New Roman"/>
          <w:sz w:val="20"/>
          <w:szCs w:val="20"/>
        </w:rPr>
        <w:t xml:space="preserve"> Но, говоря о сегодняшней ситуации в мире, можно с уверенностью сказать, что масштабы данной проблемы становятся все более и более значительными.</w:t>
      </w:r>
    </w:p>
    <w:p w:rsidR="007B10B7" w:rsidRPr="0098778A" w:rsidRDefault="007B10B7" w:rsidP="0098778A">
      <w:pPr>
        <w:pStyle w:val="12"/>
        <w:spacing w:line="233" w:lineRule="auto"/>
        <w:ind w:firstLine="340"/>
        <w:rPr>
          <w:sz w:val="20"/>
        </w:rPr>
      </w:pPr>
      <w:r w:rsidRPr="0098778A">
        <w:rPr>
          <w:sz w:val="20"/>
        </w:rPr>
        <w:t xml:space="preserve">При рассмотрении данного вопроса, все исследователи сходятся в том, что одиночество в самом общем приближении связано с переживанием человеком его оторванности от сообщества людей, семьи, исторической реальности. Естественно, что под «оторванностью» понимается не физическая изолированность, а скорее нарушение контекста многогранных связей, объединяющих личность с ее социальным окружением. </w:t>
      </w:r>
    </w:p>
    <w:p w:rsidR="007B10B7" w:rsidRPr="0098778A" w:rsidRDefault="007B10B7" w:rsidP="0098778A">
      <w:pPr>
        <w:pStyle w:val="12"/>
        <w:spacing w:line="233" w:lineRule="auto"/>
        <w:ind w:firstLine="340"/>
        <w:rPr>
          <w:sz w:val="20"/>
        </w:rPr>
      </w:pPr>
      <w:r w:rsidRPr="0098778A">
        <w:rPr>
          <w:sz w:val="20"/>
        </w:rPr>
        <w:t>Одиночество, в отличие от объективной изолированности человека, которая может быть добровольной и исполненной внутреннего смысла, отражает его тягостный разлад с обществом и самим собой, дисгармонию, страдание, кризис «Я» [1, 48].</w:t>
      </w:r>
    </w:p>
    <w:p w:rsidR="007B10B7" w:rsidRPr="0098778A" w:rsidRDefault="007B10B7" w:rsidP="0098778A">
      <w:pPr>
        <w:spacing w:after="0" w:line="233" w:lineRule="auto"/>
        <w:ind w:firstLine="340"/>
        <w:jc w:val="both"/>
        <w:rPr>
          <w:rFonts w:ascii="Times New Roman" w:hAnsi="Times New Roman"/>
          <w:sz w:val="20"/>
          <w:szCs w:val="20"/>
        </w:rPr>
      </w:pPr>
      <w:r w:rsidRPr="0098778A">
        <w:rPr>
          <w:rStyle w:val="apple-converted-space"/>
          <w:rFonts w:ascii="Times New Roman" w:hAnsi="Times New Roman"/>
          <w:sz w:val="20"/>
          <w:szCs w:val="20"/>
        </w:rPr>
        <w:t xml:space="preserve">Возвращаясь к истокам, следует отметить, что еще в </w:t>
      </w:r>
      <w:r w:rsidRPr="0098778A">
        <w:rPr>
          <w:rStyle w:val="apple-converted-space"/>
          <w:rFonts w:ascii="Times New Roman" w:hAnsi="Times New Roman"/>
          <w:sz w:val="20"/>
          <w:szCs w:val="20"/>
          <w:lang w:val="en-US"/>
        </w:rPr>
        <w:t>IV</w:t>
      </w:r>
      <w:r w:rsidRPr="0098778A">
        <w:rPr>
          <w:rStyle w:val="apple-converted-space"/>
          <w:rFonts w:ascii="Times New Roman" w:hAnsi="Times New Roman"/>
          <w:sz w:val="20"/>
          <w:szCs w:val="20"/>
        </w:rPr>
        <w:t xml:space="preserve"> веке н.э. </w:t>
      </w:r>
      <w:r w:rsidRPr="0098778A">
        <w:rPr>
          <w:rFonts w:ascii="Times New Roman" w:hAnsi="Times New Roman"/>
          <w:sz w:val="20"/>
          <w:szCs w:val="20"/>
        </w:rPr>
        <w:t>мотивы глубокого земного одиночества явственно прослеживаются в сочинениях отцов церкви. У Августина, например, первородная греховность и смертность человека сами по себе определяют его одиночество перед лицом Бога, только стремясь к которому человек может преодолеть это пагубное состояние [1, 48].</w:t>
      </w:r>
    </w:p>
    <w:p w:rsidR="007B10B7" w:rsidRPr="0098778A" w:rsidRDefault="007B10B7" w:rsidP="0098778A">
      <w:pPr>
        <w:spacing w:after="0" w:line="233" w:lineRule="auto"/>
        <w:ind w:firstLine="340"/>
        <w:jc w:val="both"/>
        <w:rPr>
          <w:rFonts w:ascii="Times New Roman" w:hAnsi="Times New Roman"/>
          <w:color w:val="000000"/>
          <w:sz w:val="20"/>
          <w:szCs w:val="20"/>
          <w:shd w:val="clear" w:color="auto" w:fill="FFFFFF"/>
        </w:rPr>
      </w:pPr>
      <w:r w:rsidRPr="0098778A">
        <w:rPr>
          <w:rFonts w:ascii="Times New Roman" w:hAnsi="Times New Roman"/>
          <w:sz w:val="20"/>
          <w:szCs w:val="20"/>
        </w:rPr>
        <w:t xml:space="preserve"> </w:t>
      </w:r>
      <w:r w:rsidRPr="0098778A">
        <w:rPr>
          <w:rStyle w:val="apple-converted-space"/>
          <w:rFonts w:ascii="Times New Roman" w:hAnsi="Times New Roman"/>
          <w:color w:val="000000"/>
          <w:sz w:val="20"/>
          <w:szCs w:val="20"/>
          <w:shd w:val="clear" w:color="auto" w:fill="FFFFFF"/>
        </w:rPr>
        <w:t xml:space="preserve"> </w:t>
      </w:r>
      <w:r w:rsidRPr="0098778A">
        <w:rPr>
          <w:rStyle w:val="apple-converted-space"/>
          <w:rFonts w:ascii="Times New Roman" w:hAnsi="Times New Roman"/>
          <w:color w:val="000000"/>
          <w:sz w:val="20"/>
          <w:szCs w:val="20"/>
          <w:shd w:val="clear" w:color="auto" w:fill="FFFFFF"/>
        </w:rPr>
        <w:tab/>
      </w:r>
      <w:r w:rsidRPr="0098778A">
        <w:rPr>
          <w:rFonts w:ascii="Times New Roman" w:hAnsi="Times New Roman"/>
          <w:color w:val="000000"/>
          <w:sz w:val="20"/>
          <w:szCs w:val="20"/>
          <w:shd w:val="clear" w:color="auto" w:fill="FFFFFF"/>
        </w:rPr>
        <w:t>В своем известном произведении - «Исповедь» Аврелий Августин применяет к самому себе модель экзистенциального самоанализа и основывает средневековый жанр</w:t>
      </w:r>
      <w:r w:rsidRPr="0098778A">
        <w:rPr>
          <w:rStyle w:val="apple-converted-space"/>
          <w:rFonts w:ascii="Times New Roman" w:hAnsi="Times New Roman"/>
          <w:color w:val="000000"/>
          <w:sz w:val="20"/>
          <w:szCs w:val="20"/>
          <w:shd w:val="clear" w:color="auto" w:fill="FFFFFF"/>
        </w:rPr>
        <w:t> </w:t>
      </w:r>
      <w:r w:rsidRPr="0098778A">
        <w:rPr>
          <w:rStyle w:val="a6"/>
          <w:rFonts w:ascii="Times New Roman" w:hAnsi="Times New Roman"/>
          <w:i w:val="0"/>
          <w:color w:val="000000"/>
          <w:sz w:val="20"/>
          <w:szCs w:val="20"/>
          <w:bdr w:val="none" w:sz="0" w:space="0" w:color="auto" w:frame="1"/>
          <w:shd w:val="clear" w:color="auto" w:fill="FFFFFF"/>
        </w:rPr>
        <w:t>soliloquia</w:t>
      </w:r>
      <w:r w:rsidRPr="0098778A">
        <w:rPr>
          <w:rStyle w:val="af"/>
          <w:rFonts w:ascii="Times New Roman" w:hAnsi="Times New Roman"/>
          <w:i/>
          <w:color w:val="777777"/>
          <w:sz w:val="20"/>
          <w:szCs w:val="20"/>
          <w:shd w:val="clear" w:color="auto" w:fill="FFFFFF"/>
        </w:rPr>
        <w:t>,</w:t>
      </w:r>
      <w:r w:rsidRPr="0098778A">
        <w:rPr>
          <w:rStyle w:val="a6"/>
          <w:rFonts w:ascii="Times New Roman" w:hAnsi="Times New Roman"/>
          <w:i w:val="0"/>
          <w:color w:val="000000"/>
          <w:sz w:val="20"/>
          <w:szCs w:val="20"/>
          <w:bdr w:val="none" w:sz="0" w:space="0" w:color="auto" w:frame="1"/>
          <w:shd w:val="clear" w:color="auto" w:fill="FFFFFF"/>
        </w:rPr>
        <w:t>«одиноких бесед с самим собой»</w:t>
      </w:r>
      <w:r w:rsidRPr="0098778A">
        <w:rPr>
          <w:rStyle w:val="apple-converted-space"/>
          <w:rFonts w:ascii="Times New Roman" w:hAnsi="Times New Roman"/>
          <w:i/>
          <w:color w:val="000000"/>
          <w:sz w:val="20"/>
          <w:szCs w:val="20"/>
          <w:shd w:val="clear" w:color="auto" w:fill="FFFFFF"/>
        </w:rPr>
        <w:t> </w:t>
      </w:r>
      <w:r w:rsidRPr="0098778A">
        <w:rPr>
          <w:rFonts w:ascii="Times New Roman" w:hAnsi="Times New Roman"/>
          <w:i/>
          <w:color w:val="000000"/>
          <w:sz w:val="20"/>
          <w:szCs w:val="20"/>
          <w:shd w:val="clear" w:color="auto" w:fill="FFFFFF"/>
        </w:rPr>
        <w:t>-</w:t>
      </w:r>
      <w:r w:rsidRPr="0098778A">
        <w:rPr>
          <w:rFonts w:ascii="Times New Roman" w:hAnsi="Times New Roman"/>
          <w:color w:val="000000"/>
          <w:sz w:val="20"/>
          <w:szCs w:val="20"/>
          <w:shd w:val="clear" w:color="auto" w:fill="FFFFFF"/>
        </w:rPr>
        <w:t xml:space="preserve"> основы этого жанра встречались в античных (у Овидия, Иосифа Флавия), и особенно в стоических автобиографиях - в</w:t>
      </w:r>
      <w:r w:rsidRPr="0098778A">
        <w:rPr>
          <w:rStyle w:val="apple-converted-space"/>
          <w:rFonts w:ascii="Times New Roman" w:hAnsi="Times New Roman"/>
          <w:color w:val="000000"/>
          <w:sz w:val="20"/>
          <w:szCs w:val="20"/>
          <w:shd w:val="clear" w:color="auto" w:fill="FFFFFF"/>
        </w:rPr>
        <w:t> </w:t>
      </w:r>
      <w:r w:rsidRPr="0098778A">
        <w:rPr>
          <w:rStyle w:val="a6"/>
          <w:rFonts w:ascii="Times New Roman" w:hAnsi="Times New Roman"/>
          <w:i w:val="0"/>
          <w:color w:val="000000"/>
          <w:sz w:val="20"/>
          <w:szCs w:val="20"/>
          <w:bdr w:val="none" w:sz="0" w:space="0" w:color="auto" w:frame="1"/>
          <w:shd w:val="clear" w:color="auto" w:fill="FFFFFF"/>
        </w:rPr>
        <w:t>«консолациях»</w:t>
      </w:r>
      <w:r w:rsidRPr="0098778A">
        <w:rPr>
          <w:rStyle w:val="apple-converted-space"/>
          <w:rFonts w:ascii="Times New Roman" w:hAnsi="Times New Roman"/>
          <w:i/>
          <w:color w:val="000000"/>
          <w:sz w:val="20"/>
          <w:szCs w:val="20"/>
          <w:shd w:val="clear" w:color="auto" w:fill="FFFFFF"/>
        </w:rPr>
        <w:t> </w:t>
      </w:r>
      <w:r w:rsidRPr="0098778A">
        <w:rPr>
          <w:rFonts w:ascii="Times New Roman" w:hAnsi="Times New Roman"/>
          <w:i/>
          <w:color w:val="000000"/>
          <w:sz w:val="20"/>
          <w:szCs w:val="20"/>
          <w:shd w:val="clear" w:color="auto" w:fill="FFFFFF"/>
        </w:rPr>
        <w:t>(</w:t>
      </w:r>
      <w:r w:rsidRPr="0098778A">
        <w:rPr>
          <w:rStyle w:val="a6"/>
          <w:rFonts w:ascii="Times New Roman" w:hAnsi="Times New Roman"/>
          <w:i w:val="0"/>
          <w:color w:val="000000"/>
          <w:sz w:val="20"/>
          <w:szCs w:val="20"/>
          <w:bdr w:val="none" w:sz="0" w:space="0" w:color="auto" w:frame="1"/>
          <w:shd w:val="clear" w:color="auto" w:fill="FFFFFF"/>
        </w:rPr>
        <w:t>утешениях</w:t>
      </w:r>
      <w:r w:rsidRPr="0098778A">
        <w:rPr>
          <w:rFonts w:ascii="Times New Roman" w:hAnsi="Times New Roman"/>
          <w:i/>
          <w:color w:val="000000"/>
          <w:sz w:val="20"/>
          <w:szCs w:val="20"/>
          <w:shd w:val="clear" w:color="auto" w:fill="FFFFFF"/>
        </w:rPr>
        <w:t>),</w:t>
      </w:r>
      <w:r w:rsidRPr="0098778A">
        <w:rPr>
          <w:rFonts w:ascii="Times New Roman" w:hAnsi="Times New Roman"/>
          <w:color w:val="000000"/>
          <w:sz w:val="20"/>
          <w:szCs w:val="20"/>
          <w:shd w:val="clear" w:color="auto" w:fill="FFFFFF"/>
        </w:rPr>
        <w:t xml:space="preserve"> письмах Сенеки, в размышлениях Марка Аврелия - а также формирует теоретические принципы</w:t>
      </w:r>
      <w:r w:rsidRPr="0098778A">
        <w:rPr>
          <w:rStyle w:val="apple-converted-space"/>
          <w:rFonts w:ascii="Times New Roman" w:hAnsi="Times New Roman"/>
          <w:color w:val="000000"/>
          <w:sz w:val="20"/>
          <w:szCs w:val="20"/>
          <w:shd w:val="clear" w:color="auto" w:fill="FFFFFF"/>
        </w:rPr>
        <w:t> </w:t>
      </w:r>
      <w:r w:rsidRPr="0098778A">
        <w:rPr>
          <w:rStyle w:val="a6"/>
          <w:rFonts w:ascii="Times New Roman" w:hAnsi="Times New Roman"/>
          <w:i w:val="0"/>
          <w:color w:val="000000"/>
          <w:sz w:val="20"/>
          <w:szCs w:val="20"/>
          <w:bdr w:val="none" w:sz="0" w:space="0" w:color="auto" w:frame="1"/>
          <w:shd w:val="clear" w:color="auto" w:fill="FFFFFF"/>
        </w:rPr>
        <w:t>интроспекции</w:t>
      </w:r>
      <w:r w:rsidRPr="0098778A">
        <w:rPr>
          <w:rStyle w:val="apple-converted-space"/>
          <w:rFonts w:ascii="Times New Roman" w:hAnsi="Times New Roman"/>
          <w:i/>
          <w:color w:val="000000"/>
          <w:sz w:val="20"/>
          <w:szCs w:val="20"/>
          <w:shd w:val="clear" w:color="auto" w:fill="FFFFFF"/>
        </w:rPr>
        <w:t> </w:t>
      </w:r>
      <w:r w:rsidRPr="0098778A">
        <w:rPr>
          <w:rFonts w:ascii="Times New Roman" w:hAnsi="Times New Roman"/>
          <w:color w:val="000000"/>
          <w:sz w:val="20"/>
          <w:szCs w:val="20"/>
          <w:shd w:val="clear" w:color="auto" w:fill="FFFFFF"/>
        </w:rPr>
        <w:t>(предвосхищая Р.Декарта) [2].</w:t>
      </w:r>
    </w:p>
    <w:p w:rsidR="007B10B7" w:rsidRPr="0098778A" w:rsidRDefault="007B10B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Еще более отчетливо эта тенденция, подчеркивающая земную изолированность человека и, соответственно, абсолютизирующая его интимное общение с Богом проявилась в раннем протестантизме. Протестантизм не оставлял места для раскрытия внутреннего мира личности через общение с другими людьми. Признавалась значимость лишь одной формы общения – индивидуального, «диалога» с Богом. Ставший одним из главных формирующих факторов капиталистического сознания, протестантизм фактически освящал одиночество, которое, согласно его доктрине, не затрудняет, а, напротив, облегчает путь к истинной вере.</w:t>
      </w:r>
    </w:p>
    <w:p w:rsidR="007B10B7" w:rsidRPr="0098778A" w:rsidRDefault="007B10B7" w:rsidP="0098778A">
      <w:pPr>
        <w:pStyle w:val="af1"/>
        <w:spacing w:before="0" w:beforeAutospacing="0" w:after="0" w:afterAutospacing="0" w:line="233" w:lineRule="auto"/>
        <w:ind w:firstLine="340"/>
        <w:jc w:val="both"/>
        <w:rPr>
          <w:color w:val="000000"/>
          <w:sz w:val="20"/>
          <w:szCs w:val="20"/>
          <w:shd w:val="clear" w:color="auto" w:fill="FFFFFF"/>
        </w:rPr>
      </w:pPr>
      <w:r w:rsidRPr="0098778A">
        <w:rPr>
          <w:sz w:val="20"/>
          <w:szCs w:val="20"/>
        </w:rPr>
        <w:t>В известном произведении одного из религиозных философов Н.Бердяева «Я и мир объектов» есть глава, посвященная познанию «Я», одиночества и общества, в которой одиночество рассматривается как средство самосознания личности и осмысления жизни: «</w:t>
      </w:r>
      <w:r w:rsidRPr="0098778A">
        <w:rPr>
          <w:color w:val="000000"/>
          <w:sz w:val="20"/>
          <w:szCs w:val="20"/>
          <w:shd w:val="clear" w:color="auto" w:fill="FFFFFF"/>
        </w:rPr>
        <w:t>«Я» переживает жгучее, острое чувство одиночества. Чтобы не быть одиноким, нужно сказать "мы", а не "я". Через момент одиночества рождается личность, самосознание личности. Одиночество не свойственно первоначально массе человечества, которое живет в коллективном, родовом быте. Но выход личности из родового быта сопровождается чувством одиночества. «Я» одинок и в этом остром и мучительном чувстве одиночества переживаю свою личность, свою особенность, свою единственность, неповторимость, свое несходство ни с кем и ни с чем на свете. Когда «Я» переживаю свое одиночество в особенно острой и крайней форме, то все мне кажется чужим и чуждым. «Я» не у себя на родине, не на родине своего духа, в чужом мне мире [3].</w:t>
      </w:r>
    </w:p>
    <w:p w:rsidR="007B10B7" w:rsidRPr="0098778A" w:rsidRDefault="007B10B7" w:rsidP="0098778A">
      <w:pPr>
        <w:pStyle w:val="af1"/>
        <w:spacing w:before="0" w:beforeAutospacing="0" w:after="0" w:afterAutospacing="0" w:line="233" w:lineRule="auto"/>
        <w:ind w:firstLine="340"/>
        <w:jc w:val="both"/>
        <w:rPr>
          <w:color w:val="000000"/>
          <w:sz w:val="20"/>
          <w:szCs w:val="20"/>
          <w:shd w:val="clear" w:color="auto" w:fill="FFFFFF"/>
        </w:rPr>
      </w:pPr>
      <w:r w:rsidRPr="0098778A">
        <w:rPr>
          <w:color w:val="000000"/>
          <w:sz w:val="20"/>
          <w:szCs w:val="20"/>
          <w:shd w:val="clear" w:color="auto" w:fill="FFFFFF"/>
        </w:rPr>
        <w:t xml:space="preserve">Анализируя работу Н.Бердяева и его отношение к проблеме одиночества, можно проследить его отношение к данному феномену как к нормальным условиям жизни, как к стимулу ее осмысления и личному осознанию, к которому стремится каждый человек на своем жизненном пути. Но как найти границы одиночества, за рамки которых не следовало бы выходить человеку в процессе его самоосмысления, на сегодняшний день этот вопрос до сих пор является нераскрытым. </w:t>
      </w:r>
    </w:p>
    <w:p w:rsidR="007B10B7" w:rsidRPr="0098778A" w:rsidRDefault="007B10B7" w:rsidP="0098778A">
      <w:pPr>
        <w:pStyle w:val="12"/>
        <w:spacing w:line="233" w:lineRule="auto"/>
        <w:ind w:firstLine="340"/>
        <w:rPr>
          <w:sz w:val="20"/>
        </w:rPr>
      </w:pPr>
      <w:r w:rsidRPr="0098778A">
        <w:rPr>
          <w:sz w:val="20"/>
        </w:rPr>
        <w:t xml:space="preserve">Иную концепцию одиночества и уединения, характеризующуюся отсутствием оптимизма во взгляде на судьбу личности, выдвинул С.Кьеркегор. Согласно Кьеркегору, «одиночество» это замкнутый мир внутреннего </w:t>
      </w:r>
      <w:r w:rsidRPr="0098778A">
        <w:rPr>
          <w:sz w:val="20"/>
        </w:rPr>
        <w:lastRenderedPageBreak/>
        <w:t xml:space="preserve">самосознания, мир, принципиально не размыкаемый никем, кроме Бога. Непроницаемая сфера самосознания высвечивается трагическими всплескам отчаяния, устойчивая позиция «Я» сводится к вечному молчанию. </w:t>
      </w:r>
    </w:p>
    <w:p w:rsidR="007B10B7" w:rsidRPr="0098778A" w:rsidRDefault="007B10B7" w:rsidP="0098778A">
      <w:pPr>
        <w:pStyle w:val="12"/>
        <w:spacing w:line="233" w:lineRule="auto"/>
        <w:ind w:firstLine="340"/>
        <w:rPr>
          <w:sz w:val="20"/>
        </w:rPr>
      </w:pPr>
      <w:r w:rsidRPr="0098778A">
        <w:rPr>
          <w:sz w:val="20"/>
        </w:rPr>
        <w:t xml:space="preserve">Хаотичный протест против мерзостей жизни имел, по мнению философа, лишь один исход - обретение веры. Под верой Кьеркегор понимает не традиционную, освященную церковью веру, а сугубо индивидуалистическое погружение в иррационалистический образ Бога. Только Бог может стать собеседником затерянного в мире человека. Главный тезис Кьеркегора можно представить так: верить в Бога абсурдно, вера претит разуму, но поэтому и надо верить, ибо и сам мир абсурден. </w:t>
      </w:r>
    </w:p>
    <w:p w:rsidR="007B10B7" w:rsidRPr="0098778A" w:rsidRDefault="007B10B7" w:rsidP="0098778A">
      <w:pPr>
        <w:pStyle w:val="12"/>
        <w:spacing w:line="233" w:lineRule="auto"/>
        <w:ind w:firstLine="340"/>
        <w:rPr>
          <w:sz w:val="20"/>
        </w:rPr>
      </w:pPr>
      <w:r w:rsidRPr="0098778A">
        <w:rPr>
          <w:sz w:val="20"/>
        </w:rPr>
        <w:t>«Духовный человек» Кьеркегора, носитель разорванного сознания, не стремится подобно Торо покинуть мир людей. Его герою чужда сама мысль о робинзонаде, он просто не видит в ней никакой необходимости, так как с самого начала вовлечен в общество в качестве «постороннего». В работе с характерным названием «Несчастнейший» Кьеркегор сравнивал людей с «одинокими птицами в ночном безмолвии, собравшимися один-единственный раз, дабы проникнуться назидательным зрелищем ничтожества жизни, медлительности дня и бесконечной длительности времени» [4, 38].</w:t>
      </w:r>
    </w:p>
    <w:p w:rsidR="007B10B7" w:rsidRPr="0098778A" w:rsidRDefault="007B10B7" w:rsidP="0098778A">
      <w:pPr>
        <w:pStyle w:val="23"/>
        <w:spacing w:line="233" w:lineRule="auto"/>
        <w:ind w:firstLine="340"/>
        <w:rPr>
          <w:sz w:val="20"/>
        </w:rPr>
      </w:pPr>
      <w:r w:rsidRPr="0098778A">
        <w:rPr>
          <w:sz w:val="20"/>
        </w:rPr>
        <w:t xml:space="preserve">Еще один представитель экзистенциализма - Сартр стремился решительно субъективировать мир. Он рассматривал мир как состоящий из «меня» и «другого». «Одним из свойств присутствия во мне другого есть объективность», - писал он в очерке «Экзистенциализм – это гуманизм». «Но другой становится для меня не только объектом, но одновременно перестраивает мой внутренний мир, все, что меня окружает. Другими словами, любой «другой» вмешивается в самое сокровенное для меня, вторгается в святая святых. В результате «принадлежащее» мне бежит от меня под непрошеным воздействием другого» [5, 449-451]. </w:t>
      </w:r>
    </w:p>
    <w:p w:rsidR="007B10B7" w:rsidRPr="0098778A" w:rsidRDefault="007B10B7" w:rsidP="0098778A">
      <w:pPr>
        <w:pStyle w:val="23"/>
        <w:spacing w:line="233" w:lineRule="auto"/>
        <w:ind w:firstLine="340"/>
        <w:rPr>
          <w:sz w:val="20"/>
        </w:rPr>
      </w:pPr>
      <w:r w:rsidRPr="0098778A">
        <w:rPr>
          <w:sz w:val="20"/>
        </w:rPr>
        <w:t xml:space="preserve">В экзистенциализме одиночество личности становится принципом замкнутого антропологического универсума. Внутренняя изолированность человека – это основа любого индивидуального бытия как такового. Там, где личность начинает вступать во взаимоотношения с миром и другими людьми, человек неизбежно сталкивается с холодной, безжизненно-мертвой объективностью, превращающей все «внешнее» во «врага» субъективности, что в свою очередь ведет к ее омертвению, отчуждению, одиночеству. Согласно Сартру, человек становится таким, каким он был сформирован задачами, стоящими на его пути. Объекты являются немыми требованиями, и в «Я» нет ничего, кроме пассивного повиновения этим требованиям. Одиночество человека, затерянного в просторах чуждого ему социума, закономерно связывалось Сартром с немой пассивностью, потерей веры и надежды. </w:t>
      </w:r>
    </w:p>
    <w:p w:rsidR="007B10B7" w:rsidRPr="0098778A" w:rsidRDefault="007B10B7" w:rsidP="0098778A">
      <w:pPr>
        <w:pStyle w:val="23"/>
        <w:spacing w:line="233" w:lineRule="auto"/>
        <w:ind w:firstLine="340"/>
        <w:rPr>
          <w:sz w:val="20"/>
        </w:rPr>
      </w:pPr>
      <w:r w:rsidRPr="0098778A">
        <w:rPr>
          <w:sz w:val="20"/>
        </w:rPr>
        <w:t xml:space="preserve">Поскольку взаимоотношения «меня» и «другого» постоянно конфликтны, то не может быть и речи о какой-либо общности индивидов. Признание множества субъектов не может быть ясно и отчетливо дано человеческому сознанию, утверждал Сартр. </w:t>
      </w:r>
    </w:p>
    <w:p w:rsidR="007B10B7" w:rsidRPr="0098778A" w:rsidRDefault="007B10B7" w:rsidP="0098778A">
      <w:pPr>
        <w:pStyle w:val="23"/>
        <w:spacing w:line="233" w:lineRule="auto"/>
        <w:ind w:firstLine="340"/>
        <w:rPr>
          <w:sz w:val="20"/>
          <w:lang w:val="kk-KZ"/>
        </w:rPr>
      </w:pPr>
      <w:r w:rsidRPr="0098778A">
        <w:rPr>
          <w:sz w:val="20"/>
        </w:rPr>
        <w:t>Рассматривая самые тривиальные примеры «общности» людей, предоставляемые нам обыденным опытом, он доказывает, что солидарность с этой общностью всегда поверхностна, иллюзорна, тогда как ощущение одиночества глубинно, бытийно. Как бы человек не был вовлечен в переживание общности, он стремится разрушить ее, сохраняя одиночество своего «Я» [1, 53-54].</w:t>
      </w:r>
    </w:p>
    <w:p w:rsidR="007B10B7" w:rsidRPr="0098778A" w:rsidRDefault="007B10B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Сильное влияние на методологическое формирование трактовок одиночества оказали и продолжают оказывать произведения крупнейшего философа-экзистенциалиста Мартина М.Бубера. Его антропология исходит из представлений о человеке как «месте встречи» Бога с божественным в мире: «Так зародилась во мне мысль о преосуществлении Бога посредством человека: человек казался мне существом, в существовании которого пребывающий в своей истине абсолют может получить характер действительности» [6, 384]. </w:t>
      </w:r>
    </w:p>
    <w:p w:rsidR="007B10B7" w:rsidRPr="0098778A" w:rsidRDefault="007B10B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М.Бубер критикует и индивидуалистический метод, и коллективистские устремления в понимании сущности человека. К целостности человека, к человеку как таковому не прорываются ни индивидуализм, ни коллективизм. Индивидуализм видит человека в его соотнесенности с самим собой, коллективизм же вообще не видит человека, он рассматривает лишь «общество». В индивидуализме лицо человека искажено, в коллективизме оно закрыто. </w:t>
      </w:r>
    </w:p>
    <w:p w:rsidR="007B10B7" w:rsidRPr="0098778A" w:rsidRDefault="007B10B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Человеческая личность одновременно воспринимает себя как изгнанную из природы (подобно отвергнутому, нежелательному ребенку), так и в качестве личности, изолированной от остальных в бушующем мире людей. Современный индивидуализм М.Бубер считает первой реакцией духа на познание новой, зловещей ситуации, второй же – является современный коллективизм. </w:t>
      </w:r>
    </w:p>
    <w:p w:rsidR="007B10B7" w:rsidRPr="0098778A" w:rsidRDefault="007B10B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индивидуалистических концепциях человек воспринимает свое изолированное бытие как личностное. Чтобы спасти себя от отчаяния, которым грозит его собственное одиночество, он находит выход в прославлении одиночества. </w:t>
      </w:r>
    </w:p>
    <w:p w:rsidR="007B10B7" w:rsidRPr="0098778A" w:rsidRDefault="007B10B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мнению М.Бубера, ни одиночество, ни общность сами по себе не являются основополагающими фактами человеческой экзистенции, это лишь абстракции. Одинокий человек – это факт экзистенции, так как он вступает в жизненное отношение с другим одиноким человеком. Общность тоже есть факт экзистенции, поскольку она строится на основе жизненных отношений между людьми. Однако основополагающим фактом человеческой экзистенции является состояние «человек с человеком». Один человек, отличающийся от другого конкретного человека связан с ним для того, чтобы общаться в сфере общей для них, но одновременно выходящей за пределы их собственных областей. Эту сферу М.Бубер называет сферой «между» и считает ее понятийно не постигаемой [1, 55-56].</w:t>
      </w:r>
    </w:p>
    <w:p w:rsidR="007B10B7" w:rsidRPr="0098778A" w:rsidRDefault="007B10B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Возвращаясь к нашему времени, нельзя не отметить и возрастание количества работ, посвященных тематике одиночества в литературе, кинематографе и даже в изобразительном искусстве. Все это дает базу для философского осмысления одиночества в его проявлениях.</w:t>
      </w:r>
    </w:p>
    <w:p w:rsidR="007B10B7" w:rsidRPr="0098778A" w:rsidRDefault="007B10B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lastRenderedPageBreak/>
        <w:t>Возможно, каждый человек является одиноким по своей природе и с каждым мгновением жизни все больше и больше углубляется в недра своей исключительной обособленности. Возможно, одиночество дается человеку как дар, обещающий возможность более глубоко прочувствовать сущность нашего бытия. А, возможно, одиночества не существует, также как и нет абсолюта и холода. Ясным остается одно: в наше время философское осмысление одиночества должно волновать умы, сердца и души всего общества, в нарастающей череде событий, рутинности жизни и исчезновении соучастности к другим.</w:t>
      </w:r>
    </w:p>
    <w:p w:rsidR="007B10B7" w:rsidRPr="0098778A" w:rsidRDefault="007B10B7" w:rsidP="0098778A">
      <w:pPr>
        <w:spacing w:after="0" w:line="233" w:lineRule="auto"/>
        <w:ind w:firstLine="340"/>
        <w:jc w:val="both"/>
        <w:rPr>
          <w:rFonts w:ascii="Times New Roman" w:hAnsi="Times New Roman"/>
          <w:sz w:val="20"/>
          <w:szCs w:val="20"/>
          <w:lang w:val="kk-KZ"/>
        </w:rPr>
      </w:pPr>
    </w:p>
    <w:p w:rsidR="00BA0738" w:rsidRPr="003F1CF4" w:rsidRDefault="00BA0738" w:rsidP="0098778A">
      <w:pPr>
        <w:pStyle w:val="a5"/>
        <w:spacing w:line="233" w:lineRule="auto"/>
        <w:ind w:left="0" w:firstLine="340"/>
        <w:jc w:val="center"/>
        <w:rPr>
          <w:b/>
          <w:sz w:val="18"/>
          <w:szCs w:val="18"/>
          <w:lang w:val="kk-KZ"/>
        </w:rPr>
      </w:pPr>
      <w:r w:rsidRPr="003F1CF4">
        <w:rPr>
          <w:b/>
          <w:sz w:val="18"/>
          <w:szCs w:val="18"/>
        </w:rPr>
        <w:t>Список использованной литературы:</w:t>
      </w:r>
    </w:p>
    <w:p w:rsidR="007B10B7" w:rsidRPr="003F1CF4" w:rsidRDefault="007B10B7" w:rsidP="0098778A">
      <w:pPr>
        <w:pStyle w:val="12"/>
        <w:widowControl/>
        <w:numPr>
          <w:ilvl w:val="0"/>
          <w:numId w:val="102"/>
        </w:numPr>
        <w:spacing w:line="233" w:lineRule="auto"/>
        <w:ind w:left="0" w:firstLine="340"/>
        <w:jc w:val="left"/>
        <w:rPr>
          <w:szCs w:val="18"/>
        </w:rPr>
      </w:pPr>
      <w:r w:rsidRPr="003F1CF4">
        <w:rPr>
          <w:szCs w:val="18"/>
        </w:rPr>
        <w:t>Ж.В. Пузанова.  «Философия одиночества и одиночество философа». -  Вестник РУДН. -  2003 г. -  с 47-58.</w:t>
      </w:r>
    </w:p>
    <w:p w:rsidR="007B10B7" w:rsidRPr="003F1CF4" w:rsidRDefault="007B10B7" w:rsidP="0098778A">
      <w:pPr>
        <w:pStyle w:val="a5"/>
        <w:numPr>
          <w:ilvl w:val="0"/>
          <w:numId w:val="102"/>
        </w:numPr>
        <w:spacing w:line="233" w:lineRule="auto"/>
        <w:ind w:left="0" w:firstLine="340"/>
        <w:jc w:val="both"/>
        <w:rPr>
          <w:sz w:val="18"/>
          <w:szCs w:val="18"/>
        </w:rPr>
      </w:pPr>
      <w:r w:rsidRPr="003F1CF4">
        <w:rPr>
          <w:sz w:val="18"/>
          <w:szCs w:val="18"/>
        </w:rPr>
        <w:t>Гагарин А.С. – «</w:t>
      </w:r>
      <w:r w:rsidRPr="003F1CF4">
        <w:rPr>
          <w:sz w:val="18"/>
          <w:szCs w:val="18"/>
          <w:lang w:val="en-US"/>
        </w:rPr>
        <w:t>Homo</w:t>
      </w:r>
      <w:r w:rsidRPr="003F1CF4">
        <w:rPr>
          <w:sz w:val="18"/>
          <w:szCs w:val="18"/>
        </w:rPr>
        <w:t xml:space="preserve"> </w:t>
      </w:r>
      <w:r w:rsidRPr="003F1CF4">
        <w:rPr>
          <w:sz w:val="18"/>
          <w:szCs w:val="18"/>
          <w:lang w:val="en-US"/>
        </w:rPr>
        <w:t>Interior</w:t>
      </w:r>
      <w:r w:rsidRPr="003F1CF4">
        <w:rPr>
          <w:sz w:val="18"/>
          <w:szCs w:val="18"/>
        </w:rPr>
        <w:t xml:space="preserve">» Августина Аврелия. - </w:t>
      </w:r>
      <w:r w:rsidRPr="003F1CF4">
        <w:rPr>
          <w:color w:val="000000"/>
          <w:sz w:val="18"/>
          <w:szCs w:val="18"/>
          <w:shd w:val="clear" w:color="auto" w:fill="FFFFFF"/>
        </w:rPr>
        <w:t>Дискурс-Пи. Выпуск 6: Дискурс современных мифологий. – Екатеринбург: Изд-во Уральского ун-та. -  2006. - с.64.</w:t>
      </w:r>
    </w:p>
    <w:p w:rsidR="007B10B7" w:rsidRPr="003F1CF4" w:rsidRDefault="007B10B7" w:rsidP="0098778A">
      <w:pPr>
        <w:pStyle w:val="a5"/>
        <w:numPr>
          <w:ilvl w:val="0"/>
          <w:numId w:val="102"/>
        </w:numPr>
        <w:spacing w:line="233" w:lineRule="auto"/>
        <w:ind w:left="0" w:firstLine="340"/>
        <w:jc w:val="both"/>
        <w:rPr>
          <w:sz w:val="18"/>
          <w:szCs w:val="18"/>
        </w:rPr>
      </w:pPr>
      <w:r w:rsidRPr="003F1CF4">
        <w:rPr>
          <w:sz w:val="18"/>
          <w:szCs w:val="18"/>
        </w:rPr>
        <w:t>Бердяев Н.А. – «Я и мир объектов». – М.: Наука. – 1990 г.</w:t>
      </w:r>
    </w:p>
    <w:p w:rsidR="007B10B7" w:rsidRPr="003F1CF4" w:rsidRDefault="007B10B7" w:rsidP="0098778A">
      <w:pPr>
        <w:pStyle w:val="12"/>
        <w:widowControl/>
        <w:numPr>
          <w:ilvl w:val="0"/>
          <w:numId w:val="102"/>
        </w:numPr>
        <w:tabs>
          <w:tab w:val="left" w:pos="600"/>
        </w:tabs>
        <w:spacing w:line="233" w:lineRule="auto"/>
        <w:ind w:left="0" w:firstLine="340"/>
        <w:rPr>
          <w:szCs w:val="18"/>
        </w:rPr>
      </w:pPr>
      <w:r w:rsidRPr="003F1CF4">
        <w:rPr>
          <w:szCs w:val="18"/>
        </w:rPr>
        <w:t xml:space="preserve"> Кьеркегор С. - «Несчастнейший». - Северные цветы. - кн. 4. - СПб. - 1998.</w:t>
      </w:r>
    </w:p>
    <w:p w:rsidR="007B10B7" w:rsidRPr="003F1CF4" w:rsidRDefault="007B10B7" w:rsidP="0098778A">
      <w:pPr>
        <w:pStyle w:val="23"/>
        <w:numPr>
          <w:ilvl w:val="0"/>
          <w:numId w:val="102"/>
        </w:numPr>
        <w:tabs>
          <w:tab w:val="left" w:pos="480"/>
        </w:tabs>
        <w:snapToGrid/>
        <w:spacing w:line="233" w:lineRule="auto"/>
        <w:ind w:left="0" w:firstLine="340"/>
        <w:rPr>
          <w:noProof/>
          <w:szCs w:val="18"/>
        </w:rPr>
      </w:pPr>
      <w:r w:rsidRPr="003F1CF4">
        <w:rPr>
          <w:szCs w:val="18"/>
        </w:rPr>
        <w:t xml:space="preserve">Сартр </w:t>
      </w:r>
      <w:bookmarkStart w:id="7" w:name="OCRUncertain111"/>
      <w:r w:rsidRPr="003F1CF4">
        <w:rPr>
          <w:szCs w:val="18"/>
        </w:rPr>
        <w:t>Ж-П</w:t>
      </w:r>
      <w:r w:rsidRPr="003F1CF4">
        <w:rPr>
          <w:i/>
          <w:szCs w:val="18"/>
        </w:rPr>
        <w:t>.</w:t>
      </w:r>
      <w:bookmarkEnd w:id="7"/>
      <w:r w:rsidRPr="003F1CF4">
        <w:rPr>
          <w:i/>
          <w:szCs w:val="18"/>
        </w:rPr>
        <w:t xml:space="preserve"> </w:t>
      </w:r>
      <w:r w:rsidRPr="003F1CF4">
        <w:rPr>
          <w:szCs w:val="18"/>
        </w:rPr>
        <w:t>–</w:t>
      </w:r>
      <w:r w:rsidRPr="003F1CF4">
        <w:rPr>
          <w:i/>
          <w:szCs w:val="18"/>
        </w:rPr>
        <w:t xml:space="preserve"> </w:t>
      </w:r>
      <w:r w:rsidRPr="003F1CF4">
        <w:rPr>
          <w:szCs w:val="18"/>
        </w:rPr>
        <w:t>«Тошнота». -  Избранные произведения. -  М</w:t>
      </w:r>
      <w:bookmarkStart w:id="8" w:name="OCRUncertain112"/>
      <w:r w:rsidRPr="003F1CF4">
        <w:rPr>
          <w:szCs w:val="18"/>
        </w:rPr>
        <w:t>.</w:t>
      </w:r>
      <w:bookmarkEnd w:id="8"/>
      <w:r w:rsidRPr="003F1CF4">
        <w:rPr>
          <w:szCs w:val="18"/>
        </w:rPr>
        <w:t xml:space="preserve"> -</w:t>
      </w:r>
      <w:r w:rsidRPr="003F1CF4">
        <w:rPr>
          <w:noProof/>
          <w:szCs w:val="18"/>
        </w:rPr>
        <w:t xml:space="preserve"> 1994.</w:t>
      </w:r>
    </w:p>
    <w:p w:rsidR="007B10B7" w:rsidRPr="003F1CF4" w:rsidRDefault="007B10B7" w:rsidP="0098778A">
      <w:pPr>
        <w:pStyle w:val="a5"/>
        <w:numPr>
          <w:ilvl w:val="0"/>
          <w:numId w:val="102"/>
        </w:numPr>
        <w:spacing w:line="233" w:lineRule="auto"/>
        <w:ind w:left="0" w:firstLine="340"/>
        <w:jc w:val="both"/>
        <w:rPr>
          <w:sz w:val="18"/>
          <w:szCs w:val="18"/>
        </w:rPr>
      </w:pPr>
      <w:r w:rsidRPr="003F1CF4">
        <w:rPr>
          <w:sz w:val="18"/>
          <w:szCs w:val="18"/>
        </w:rPr>
        <w:t>Бубер М. – «Расстояние и связи. Вклады в философскую антропологию». – М. – 1998 г.</w:t>
      </w:r>
    </w:p>
    <w:p w:rsidR="007B10B7" w:rsidRPr="003F1CF4" w:rsidRDefault="007B10B7" w:rsidP="0098778A">
      <w:pPr>
        <w:spacing w:after="0" w:line="233" w:lineRule="auto"/>
        <w:ind w:firstLine="340"/>
        <w:rPr>
          <w:rFonts w:ascii="Times New Roman" w:hAnsi="Times New Roman"/>
          <w:sz w:val="18"/>
          <w:szCs w:val="18"/>
        </w:rPr>
      </w:pPr>
    </w:p>
    <w:p w:rsidR="00EF5877" w:rsidRPr="0098778A" w:rsidRDefault="00EF5877" w:rsidP="0098778A">
      <w:pPr>
        <w:spacing w:after="0" w:line="233" w:lineRule="auto"/>
        <w:ind w:firstLine="340"/>
        <w:rPr>
          <w:rFonts w:ascii="Times New Roman" w:hAnsi="Times New Roman"/>
          <w:sz w:val="20"/>
          <w:szCs w:val="20"/>
        </w:rPr>
      </w:pPr>
    </w:p>
    <w:p w:rsidR="00E7598B" w:rsidRPr="0098778A" w:rsidRDefault="00E7598B" w:rsidP="0098778A">
      <w:pPr>
        <w:pStyle w:val="13"/>
        <w:spacing w:line="233" w:lineRule="auto"/>
        <w:ind w:firstLine="340"/>
        <w:jc w:val="right"/>
        <w:rPr>
          <w:rFonts w:ascii="Times New Roman" w:hAnsi="Times New Roman"/>
          <w:b/>
          <w:i/>
          <w:sz w:val="20"/>
          <w:szCs w:val="20"/>
          <w:lang w:val="kk-KZ"/>
        </w:rPr>
      </w:pPr>
    </w:p>
    <w:p w:rsidR="00E7598B" w:rsidRPr="0098778A" w:rsidRDefault="00E7598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Секция: </w:t>
      </w:r>
      <w:r w:rsidRPr="0098778A">
        <w:rPr>
          <w:rFonts w:ascii="Times New Roman" w:hAnsi="Times New Roman"/>
          <w:b/>
          <w:caps/>
          <w:sz w:val="20"/>
          <w:szCs w:val="20"/>
        </w:rPr>
        <w:t>Наука молодежи: новые вызовы времени</w:t>
      </w:r>
    </w:p>
    <w:p w:rsidR="00EF5877" w:rsidRPr="0098778A" w:rsidRDefault="00EF587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Абданов Б</w:t>
      </w:r>
      <w:r w:rsidR="00366267" w:rsidRPr="0098778A">
        <w:rPr>
          <w:rFonts w:ascii="Times New Roman" w:hAnsi="Times New Roman"/>
          <w:b/>
          <w:i/>
          <w:sz w:val="20"/>
          <w:szCs w:val="20"/>
          <w:lang w:val="kk-KZ"/>
        </w:rPr>
        <w:t>.</w:t>
      </w:r>
      <w:r w:rsidR="006B31B7" w:rsidRPr="0098778A">
        <w:rPr>
          <w:rFonts w:ascii="Times New Roman" w:hAnsi="Times New Roman"/>
          <w:b/>
          <w:i/>
          <w:sz w:val="20"/>
          <w:szCs w:val="20"/>
          <w:lang w:val="kk-KZ"/>
        </w:rPr>
        <w:t>,</w:t>
      </w:r>
    </w:p>
    <w:p w:rsidR="00E7598B" w:rsidRPr="0098778A" w:rsidRDefault="006B31B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E7598B" w:rsidRPr="0098778A">
        <w:rPr>
          <w:rFonts w:ascii="Times New Roman" w:hAnsi="Times New Roman"/>
          <w:b/>
          <w:i/>
          <w:sz w:val="20"/>
          <w:szCs w:val="20"/>
          <w:lang w:val="kk-KZ"/>
        </w:rPr>
        <w:t>л-Фараби атындағы ҚазҰУ</w:t>
      </w:r>
    </w:p>
    <w:p w:rsidR="00E7598B"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EF5877" w:rsidRPr="0098778A">
        <w:rPr>
          <w:rFonts w:ascii="Times New Roman" w:hAnsi="Times New Roman"/>
          <w:b/>
          <w:i/>
          <w:sz w:val="20"/>
          <w:szCs w:val="20"/>
          <w:lang w:val="kk-KZ"/>
        </w:rPr>
        <w:t>леуметтік жұмыс</w:t>
      </w:r>
      <w:r w:rsidR="00E7598B"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бөлімінің</w:t>
      </w:r>
      <w:r w:rsidR="00E7598B" w:rsidRPr="0098778A">
        <w:rPr>
          <w:rFonts w:ascii="Times New Roman" w:hAnsi="Times New Roman"/>
          <w:b/>
          <w:i/>
          <w:sz w:val="20"/>
          <w:szCs w:val="20"/>
          <w:lang w:val="kk-KZ"/>
        </w:rPr>
        <w:t>,</w:t>
      </w:r>
    </w:p>
    <w:p w:rsidR="00EF5877" w:rsidRPr="0098778A" w:rsidRDefault="00EF587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3 курс студенті</w:t>
      </w:r>
    </w:p>
    <w:p w:rsidR="00EF5877" w:rsidRPr="0098778A" w:rsidRDefault="00EF5877"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Ғылыми жетекші: </w:t>
      </w:r>
    </w:p>
    <w:p w:rsidR="00EF5877" w:rsidRPr="0098778A" w:rsidRDefault="00EF5877"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оқытушы Болысбаева С.М.</w:t>
      </w:r>
    </w:p>
    <w:p w:rsidR="00EF5877" w:rsidRPr="0098778A" w:rsidRDefault="00EF5877" w:rsidP="0098778A">
      <w:pPr>
        <w:pStyle w:val="af2"/>
        <w:spacing w:line="233" w:lineRule="auto"/>
        <w:ind w:firstLine="340"/>
        <w:jc w:val="right"/>
        <w:rPr>
          <w:rFonts w:ascii="Times New Roman" w:hAnsi="Times New Roman"/>
          <w:sz w:val="20"/>
          <w:szCs w:val="20"/>
          <w:lang w:val="kk-KZ"/>
        </w:rPr>
      </w:pPr>
    </w:p>
    <w:p w:rsidR="00EF5877" w:rsidRPr="0098778A" w:rsidRDefault="00EF5877"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БҮГІНГІ ЖАС ОТБАСЫЛАРЫНЫҢ ӘЛЕУМЕТТІК МӘСЕЛЕЛЕРІ</w:t>
      </w:r>
    </w:p>
    <w:p w:rsidR="00EF5877" w:rsidRPr="0098778A" w:rsidRDefault="00EF5877" w:rsidP="0098778A">
      <w:pPr>
        <w:spacing w:after="0" w:line="233" w:lineRule="auto"/>
        <w:ind w:firstLine="340"/>
        <w:jc w:val="both"/>
        <w:rPr>
          <w:rFonts w:ascii="Times New Roman" w:hAnsi="Times New Roman"/>
          <w:sz w:val="20"/>
          <w:szCs w:val="20"/>
          <w:lang w:val="kk-KZ"/>
        </w:rPr>
      </w:pP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 барлық уақытта ежелгі фиолософтардан бастап қазіргі заманғы ғалымдардың зерттеулерін қоса алғанда, озық қоғамдық ойлардың, ілгері саяси және қоғамдық қайраткерлердің әлі күнге дейін басты назарында.</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күні отбасы әлеуметтік институт ретінде, әлеуметтік мәдени өзгерістер ішінде маңызды орын алып отыр. Қоғам отбасының қарапайым түрде көбеюі мен жаңа ұрпағын әлеуметтендіру қызметін орындауы кезіндегі мұқтаждығын, мүдделігін білуі қажет. Әлеуметтік институт ретінде тек отбасы ғана қоғамды еңбек ресурстарымен, әлеуметтік ролді орындаушылармен қамтамасыз етеді. Сонымен қатар, қоғамдағы отбасының ең басты негізгі қызметтері болады. Олар: дүниеге адам әкелу, әлеуметтендіру, яғни балаларды осы қоғамда өмір сүруге әзірлеу. Отбасы қоғамның бір институты болғандықтан әрқашан үздіксіз қозғалыста болады. Сондықтан бұл маңызды салалардың бірі болып  табылады. Отбасы өмірі рухани және материалдық процестермен анықталады. Отбасы арқылы адамдардың ұрпақтары жалғасып отырады. Отбасы, оның құрылымы мен қызметі тікелей қоғамның қатынастарына толығымен тәуелді.</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Терең әлеуметтік-экономикалық дағдарыстың нәтижесінде халықтың көптеген бөлігі кедейлік шекарасында қалып қойды. Адамдардың материалдық және рухани қажеттіліктерін қанағаттандыру құрылымында мағыналы деформация болды. Қазіргі таңда аз қамтылғандардың тобына көп балалы және толық емес, жұмыссыз отбасылар ғана емес, сонымен бірге жастардың, студенттердің отбасылары, кішкентай балалары бар отбасылар да кіруде. Ерекше көмекті қажет ететін отбасылар санатына бірінші орынға жас отбасы қойылған.</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Жас отбасы дегеніміз – жастары 29-дан аспаған және некеге тұрғандарына 3 жылдан артық уақыт болмаған отбасы.</w:t>
      </w:r>
      <w:r w:rsidRPr="0098778A">
        <w:rPr>
          <w:rFonts w:ascii="Times New Roman" w:hAnsi="Times New Roman"/>
          <w:sz w:val="20"/>
          <w:szCs w:val="20"/>
          <w:lang w:val="kk-KZ"/>
        </w:rPr>
        <w:t xml:space="preserve"> Әлеуметтік қызметкерлер, сонымен бірге философтар, әлеуметтанушылар, психологтар әлеуметтік түсініктер туралы әдебиеттерде «отбасының» 70-ке жуық терминімен кездеседі. </w:t>
      </w:r>
      <w:r w:rsidRPr="0098778A">
        <w:rPr>
          <w:rFonts w:ascii="Times New Roman" w:hAnsi="Times New Roman"/>
          <w:color w:val="000000"/>
          <w:sz w:val="20"/>
          <w:szCs w:val="20"/>
          <w:lang w:val="kk-KZ"/>
        </w:rPr>
        <w:t>Дәл ғылыми тұрғыда «жас отбасы» деген терминнің анықтамасы жоқ. Әртүрлі авторлар некенің ұзақтығының шегі мен жас жүбайлардың жастарын әртүрлі көрсетеді. Дегенмен, көпшілігі жас отбасы бірге 3 жыл өмір сүрген, жұбайлардың жастары 29-дан аспаған және екеуі де бірінші рет некеге отырған жастар деп есептейді. Отбасылық өтіл 3 жылдың таңдалуы зерттеушілердің дәл осы уақытта отбасылық қатынастардың дамуында отбасы жағдайы аса жоғары болып, осы уақытта айырылысу саны көп болатындығымен байланыстырады.</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Ерекше көмекті қажет ететін отбасылар санатына біз бірінші орынға жас отбасыны қоямыз. Жаңарған қоғамда «жас отбасы» терминінің пайда болуы үшін көптеген уақыт пен күш жігер керек болды. Бұл отбасының ерекше түрінің қалыптасқандығын айтпайды. Оның мәселелері жаңашыл отбасының негізін құратын мәселелерге кіреді. Сондықтан да жас отбасыға деген қарым-қатынас толығымен отбасы институтына қатысты жүргізіліп жатқан әлеуметтік саясатпен анықталады. Сонымен қатар, жас отбасының қоғам өміріндегі ерекше маңыздылығы мен ерекше қызметтерін де назарсыз қалдыруға болмайды. Оны біз оның инновациялық әлеуеттілігі, өмір сүру мен қызмет стилін анықтау кезінде түсініп, көруіміз тиіс. Жас отбасы мәселесін тек осы уақыттағы ғана емес, сонымен бірге болашақ қоғамның өмір сүру қызметінің барлық салаларында да қарастыруымыз керек.</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 критерийі, ең алдымен неке кезектігі, біріншіде бірге тұрған кездің ұзақтығы, яғни үш жылға дейін және жұбайлардың жас шекаралары – 18-ден 30 жасқа дейін [1].</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Өзінің құрылымы бойынша жаңа жас отбасы толық, типтік және әлеуметтік қауіпті отбасы болып бөлінеді. Ақырғы типтегі отбасыға толық емес, жалғыз және анасы кәмелетке толмаған отбасылар, яғни мұндай отбасыларға әкесі әскери борышын өтеп жатқан отбасы, студенттік отбасы, сонымен қоса отбасы мүшесінің біреуі мүгедек болған жағдайдағы отбасылар жатады. Осылардың ішіндегі ең көбі толық емес және студенттік отбасылар [2].</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Көптеген ғылыми-зерттеулік орталықтардың жаңа жас отбасылардың жағдайына баға беруі қазіргі уақытта жас отбасы мен оның мүшелерінің мәселелері ішінде бірінші орынға – кедейлік пен аз қамтылғандық мәселесі, өмір сүру қызметінің экономикалық шектелгендігі қойылған.  Өзінің өзектілігіне қарамастан, жас отбасыға  экономикалық мәселелер жалғыз мәселе болып келмейді. Әлеуметтік минимум кешеніне жан басына шаққандағы кіріс, тамақтанудың дәрежесі мен сапалылығы сияқты экономикалық көрсеткіштер ғана емес, сонымен бірге тұрғын-үймен қамтылуы, мәдениет пен ақпарат, білім беру мен денсаулық сақтау жүйелеріне қол жеткізудің мүмкіндіктері сияқты әлеуметтік көрсеткіштер де кіруі керек. </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адамдар отбасы құрған кезде, әрине, материалды және тұрғын-үй мәселелері туралы ойланады. Көптеген зерттеулер көрсеткендей, отбасы тұрақтылығына материалды  және тұрғын-үймен қамтылу факторлары ешқандай әсер етпейді. Бірақ та өмір сүрудің нашар материалды шарттары басқа себептерден туған қайшылықты жағдайларды күшейте түседі. Таңдаулы әлеуметтанулық зерттеулердің көрсетуінше, жас жұбайлардың 44 % ата-аналарымен тұрмақшы. Ал басқа жас жұбайлар жатақханаларда, жеке немесе жалдамалы пәтерлерде, коммуналды пәтерлердің бөлмелерінде тұрмақшы болған. Сонымен бірге үйленген қыздар мен жігіттердің 23% -ң жауаптары бір-біріне сәйкес келмеген. Жалпы алғанда қазіргі жастарға ата-аналарынан бөлек тұруға талпыныс тән болса да, жастардың ата-аналарынан тәуелділігі жоғары. Мысалы, некеге тұрушылардың 80%-ға жуығы материалды көмекті ата-аналарынан алатындығын айтқан, мұның өзі жастардың экономикалық және әлеуметтік тәуелділігін көрсетіп отыр [3].</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Материалдық фундаментсіз отбасы құруға ұмтылған жас жұбайларға көп жағдайда әділ ескертулер естуге тура келеді. Сонда да мұндай отбасын құру міндетті түрдегі материалдық қамтылуды қолдайтындарға қарағанда көбірек рационалды негізі бар. Ережеге сай ұзақ уақыт жүргеннің салдары махаббаттық қатынастың құлдырауына алып келеді. Әлеуметтік қызметтердегі жастардың шынайы қажетіліктерін зерттеу, олармен әлеуметтік жұмыс жүйесін қалыптастырудың негізгі элементі болып табылады. Зерттеулерге сүйенсек, ең алдымен жастар еңбек биржасын, құқықтық қорғау пункттері мен құқықтық кеңес беруді, сенім телефонының жұмыс істеуі, әрі қарай – сексологтың кеңесі, жас отбасыға кеңес беру орталығы, үйде қайшылықты жағдайға тап болған жасөспірімдерге арналған жатақхана приюттерін қажет етеді. Осының ішінде жас жұмысшылар құқықтық қорғау пункттері мен құқықтық кеңес беруді, жастардың еңбек биржасын, жас отбасыға кеңес беру орталықтарын қаласа, оқитын жастар - сенім телефонының, сексологтың кеңесі, еңбек биржасын қалайды.</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Жастардың негізгі мәселелеріне жұмысқа тұру, жақсы жалақы мен қызықты жұмыс орны жатады. Нарыққа өту түбірлі түрде жас адамдардың экономикалық белсенділігінің мотивтері мен стимулдарын өзгертіп, жас ұрпақтың жаңа жағдайларды жұмыс істеуге қабілеттілігі мен дайындығын қалыптастырады. Жастардың әр түрлі санатындағы еңбекке қатынасын зерттеу көптеген жастар үшін өмірде жақсы жұмыс орны, еңбек ұжымындағы жақсы қатынас, жақсы еңбек жағдайлары маңызды екендігін көрсетіп отыр. Осылай 67-ден 75% сұралғандар жауап берген. </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отбасына арналған әлеуметтік қызметтерді ұйымдастыру барысында олардың міндеттерін нақты анықтап алуымыз керек. Мысалы, жасөспірімдерге арналған әлеуметтік реабилитациялық орталық: диагностика бөлімі, әлеуметтік реабилитация, күндізгі бөлім немесе стационардан құрылған.</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Диагностика бөлімінің міндеттері дезадаптацияланған бала мен жасөспірімді анықтау, олар туралы мәліметтер базасын құру, әлеуметтік дезадаптация факторларын анықтап, оған талдау жасап, оның формасы мен сатысын көрсету, денсаулық жағдайын, тұлғалық даму ерекшелігі мен бала, жасөспірімнің мінез-құлығын зерттеу; жасөспіріммен әлеуметтік реабилитацияның қалыпты өмір қызметі үшін жағдай жасау мен қиын жағдайдан шығуға бағытталған жеке бағдарламаны қолданатын шаралар кешенін жасаудан тұрады.</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Әлеуметтік реабилитация бөлімінің негізгі міндеттеріне жасөспірімдердің әлеуметтік реабилитация бағдарламасын сатылай орындалуын ұйымдастыру; отбасы, отбасы ішіндегі мүшелермен жоғалтылған қарым-қатынасты орнату, жасөспірімнің тұлғааралық байланысын қалыптастыру, құрдастары ортасында оның әлеуметтік мәртебесін қайта қалпына келтіру, психотравмалық жағдайдан құтылуға көмектесу, адамгершілік нормалары негізінде құрдастары мен үлкен адамдармен қатынас жасауға үйрену, мамандық алуы мен жұмыс істеуге көмектесу, құқықтық және медициналық-психологиялық көмек кешенін көрсету.</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 мәселесімен айналысып, оған әр түрлі қолдау көрсететін негізгі орган халыққа әлеуметтік қызмет көрсету мекемелер жүйесі болуы керек. Жалпы мағынада айтқанда,  территориялық әлеуметтік мекемелер қызметтерінің мазмұны жас отбасына оның қызметін орындауы мен туындап отырған дисфункцияларды жоюға көмек көрсету болып табылады. Отбасылық өмірдің қалыптасуын жоятын себептер отбасының ішкі, сонымен бірге сыртқы жағдайларына негізделген.</w:t>
      </w:r>
    </w:p>
    <w:p w:rsidR="00EF5877" w:rsidRPr="0098778A" w:rsidRDefault="00EF5877"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Жас отбасы әлеуметтік  күрделі және маңызды институт болып табылады. Оның маңыздылығын Н.Ә.</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Назарбаев өзінің «Қазақстан – 2030» атты Жолдауында атап өткен болатын: «Жасқа байланысты құрылған саясатта біз жастарға және жас ұрпаққа, жас отбасыларына баса назар аударуымыз керек</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w:t>
      </w:r>
      <w:r w:rsidRPr="0098778A">
        <w:rPr>
          <w:rFonts w:ascii="Times New Roman" w:hAnsi="Times New Roman"/>
          <w:color w:val="000000"/>
          <w:sz w:val="20"/>
          <w:szCs w:val="20"/>
          <w:lang w:val="kk-KZ"/>
        </w:rPr>
        <w:t>4</w:t>
      </w:r>
      <w:r w:rsidRPr="0098778A">
        <w:rPr>
          <w:rFonts w:ascii="Times New Roman" w:hAnsi="Times New Roman"/>
          <w:color w:val="000000"/>
          <w:sz w:val="20"/>
          <w:szCs w:val="20"/>
        </w:rPr>
        <w:t>]. Сондықтан да осы бағытта жас отбасыларына қолдау көрсету мемлекет тарапынан жүргізіліп жатыр.</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rPr>
        <w:t>Бұл тұрғыда елімізде бірқатар  істер атқарылуда. Елбасы Н.Ә.</w:t>
      </w: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Назарбаевтың тікелей қолдауымен біздің елімізде жас отбасыларға қамқорлық пен көмек үздіксіз жалғасы</w:t>
      </w:r>
      <w:r w:rsidRPr="0098778A">
        <w:rPr>
          <w:rFonts w:ascii="Times New Roman" w:hAnsi="Times New Roman"/>
          <w:color w:val="000000"/>
          <w:sz w:val="20"/>
          <w:szCs w:val="20"/>
          <w:lang w:val="kk-KZ"/>
        </w:rPr>
        <w:t>н табуда</w:t>
      </w:r>
      <w:r w:rsidRPr="0098778A">
        <w:rPr>
          <w:rFonts w:ascii="Times New Roman" w:hAnsi="Times New Roman"/>
          <w:color w:val="000000"/>
          <w:sz w:val="20"/>
          <w:szCs w:val="20"/>
        </w:rPr>
        <w:t xml:space="preserve">.  </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lastRenderedPageBreak/>
        <w:t>Жас отбасының мәселелерінің ішінде бірінші орында материалдық жағдай тұр. Қазақстандық жастардың құндылықтарының ішінде «материалдық жағынан қамтамасыз етілу» алдыңғы орында: республиканың 84,8 жас респонденттері бұл қажеттіліктерді басқа базалық және әлеуметтік қажеттіліктердің, соның ішінде «сүйікті адамды табу» (69,0%), «отбасын құру» (74,4% ), «бала өсіру» (76,3%) сияқты қажеттіліктерден де бірінші орынға қояды екен [5].</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Бұл мәліметтер мәдениет, ақпарат және қоғамдық келісім Министірлігі мен Қазақстан Республикасы агенттігінің бірігуімен «Қазақстан жастары-2010» жобасының шеңберінде жүргізілген статистикалық мәліметтерден алынған. Алынған мәліметтер бойынша, отбасын құру мәселесі елімізде қуантарлық жағдайда екендігін көрсетеді.</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Жас отбасындағы материалдық мәселе мектеп жасына дейінгі мекемелердің санының қысқаруымен қиындап отыр. Егер де Қазақстандағы қайта құру басталғанға дейін мұндай мекемелер саны 3000-нан астам болса, жаңа мыңжылдықтың басында, ол – 1,3 мың болып қалған. Ал қазіргі таңда балаларды мектеп жасына дейінгі мекемелермен қамту тек 10% ғана құрап тұр. </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Жас отбасының тағы бір өткір мәселесі – тұрғын-үй мәселесі. Жоғарыда аталған «Қазақстан жастары-2010» жобасы шеңберінде жүргізілген зерттеу мәселелерінің ішінде жастардың «тұрғын-үйінің жоқтығы» мәселесі «отбасын материалдық жағынан қамтамасыз ету қиын», «мамандығыма қарай жұмыс табу қиын» және «кәсіптік білім алудың мүмкіндігі жоқ» сияқты мәселелерден кейінгі төртінші орында тұрады. </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Жас отбасын әлеуметтік қорғау шараларын жүргізудің басты бағыттарын анықтаған ғалымдардың пікірі бойынша, бұл шаралардың барлығын қызметтің үш негізгі бағытына топтауға болады: 1) экономикалық шаралар (жеңілдіктер, жәрдемақы, түрлі төлемдер), 2) әкімшілік-заңгерлік шаралар (заңнама жән оны орыындаушылардың тікелей жүзеге асыруы), 3) моральдық психологиялық шаралар (насихаттық, қоғамдық пікірдің қалыптасуы) [6].</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Жас отбасы шын мәнінде көмекке зәру. Ол, ең алдымен, материалдық базасын (тұрғын үй жағдайын, табысын) нығайтуды қажет етеді, мұнда материалдық жайсыздық жас отбасының тұрақсыздығымен тығыз байланыстыру қажеттігі даусыз.</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Біздің қоғамымыздың көп жылдық практикасында мемлекеттік көмектің негізгі түрі материалдық жәрдемақы мен жеңілдіктер беру деген пікір қалыптасқан. Еліміздің нақты экономикалық жағдайына баға бере келе, бұл салаға ірі материалдық салымдардың түсуін күту дұрыс еместігі айдан анық. Тұрғын үйі бар және тұрғын үйге зәру отбасылар арасында табыс деңгейі бойынша бөлгендегідей жайсыз некелер саны өзгермейтінін бақылау нәтижесі көрсетті. Мемлекет тарапынан жас отбасына тікелей ақшалай көмек беру отбасының материалдық мәселелерін шешуге көмектеспейтіні белгілі. Сонымен қатар бүгінгі таңда отбасының құқықтық базасы біршама алға жылжыған, бұл ерлі-зайыптыларға материалдық мәселелерін өз күштерімен шешуге мүмкіндік береді. Жас отбасының өндірістік қызметі рөлінің артуы жас отбасы мүшелерінің жеке еңбек қызметінің түрлерімен айналысуына байланысты, сондай-ақ, бұл отбасының материалдық тұрғыдан нығаюына нақты мүмкіндіктер береді.</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Шоғырланған механизмдер әлі дамымаған жас қоғам, оның мәселелеріне назар аударуына байланысты болмақ: алғашқы бала туғанда қосымша жеңілдіктер мен көмек беру, жас отбасын ата-аналардың отбасынан тез арада бөлек шығуына мүмкіндіктер жасау және т.б. шаралар жас отбасының қалыптасып келе жатқан кезеңінде отбасылық жайсыздықтың қалыптасуының басты себептерін жоюға көмектесер еді. Көп жағдайда жас отбасыларында қосымша қиындықтары бар отбасылар кездеседі. Олар некеге тұрған сәтте өздерінің кәсіби даярлығын аяқтамаған және отбасы бола тұрып, оқуын жалғастыратын ерлі-зайыптылар тобы. Отбасылардың осы тобындағылар санының көптігі мен олардың нарықтық қарым-қатынастардың дамуы жағдайында олардың әлсіздігін ескере отырып, әлеуметтік көмектің белгілі бір шараларын тікелей студенттердің отбасына (колледждегілер, техникумдардағылар, жоғары оқу орындағылар) бағыттау керек.</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Жас отбасыларды мемлекеттік қолдау аймақтық және салааралық бағдарламалармен айналасытын жерлердегі мемлекеттік органдар арқылы жүзеге асады. Бұл әрекеттердің барлығы жас отбасылардың мәселелерін шешуге бағытталған. Әрине, мемлекет жас отбасылардың мәселелерін шешуге барынша тырысып бағуда, бірақ алда әлі де шешілуін талап ететін міндеттер де көп.</w:t>
      </w:r>
    </w:p>
    <w:p w:rsidR="00EF5877" w:rsidRPr="0098778A" w:rsidRDefault="00EF5877" w:rsidP="0098778A">
      <w:pPr>
        <w:spacing w:after="0" w:line="233" w:lineRule="auto"/>
        <w:ind w:firstLine="340"/>
        <w:jc w:val="center"/>
        <w:rPr>
          <w:rFonts w:ascii="Times New Roman" w:hAnsi="Times New Roman"/>
          <w:b/>
          <w:sz w:val="20"/>
          <w:szCs w:val="20"/>
          <w:lang w:val="kk-KZ"/>
        </w:rPr>
      </w:pPr>
    </w:p>
    <w:p w:rsidR="006B31B7" w:rsidRPr="003F1CF4" w:rsidRDefault="006B31B7" w:rsidP="0098778A">
      <w:pPr>
        <w:pStyle w:val="a5"/>
        <w:spacing w:line="233" w:lineRule="auto"/>
        <w:ind w:left="0" w:firstLine="340"/>
        <w:jc w:val="center"/>
        <w:rPr>
          <w:b/>
          <w:sz w:val="18"/>
          <w:szCs w:val="18"/>
          <w:lang w:val="kk-KZ"/>
        </w:rPr>
      </w:pPr>
      <w:r w:rsidRPr="003F1CF4">
        <w:rPr>
          <w:b/>
          <w:sz w:val="18"/>
          <w:szCs w:val="18"/>
          <w:lang w:val="kk-KZ"/>
        </w:rPr>
        <w:t>Қолданылған әдебиеттер тізімі:</w:t>
      </w:r>
    </w:p>
    <w:p w:rsidR="00EF5877" w:rsidRPr="003F1CF4" w:rsidRDefault="00EF5877" w:rsidP="0098778A">
      <w:pPr>
        <w:pStyle w:val="af1"/>
        <w:numPr>
          <w:ilvl w:val="0"/>
          <w:numId w:val="103"/>
        </w:numPr>
        <w:shd w:val="clear" w:color="auto" w:fill="FFFFFF"/>
        <w:tabs>
          <w:tab w:val="left" w:pos="851"/>
        </w:tabs>
        <w:spacing w:before="0" w:beforeAutospacing="0" w:after="0" w:afterAutospacing="0" w:line="233" w:lineRule="auto"/>
        <w:ind w:left="0" w:firstLine="340"/>
        <w:jc w:val="both"/>
        <w:rPr>
          <w:rStyle w:val="meta-comments"/>
          <w:color w:val="000000"/>
          <w:sz w:val="18"/>
          <w:szCs w:val="18"/>
          <w:lang w:val="kk-KZ"/>
        </w:rPr>
      </w:pPr>
      <w:r w:rsidRPr="003F1CF4">
        <w:rPr>
          <w:rStyle w:val="meta-comments"/>
          <w:color w:val="000000"/>
          <w:sz w:val="18"/>
          <w:szCs w:val="18"/>
          <w:lang w:val="kk-KZ"/>
        </w:rPr>
        <w:t>Т.В.</w:t>
      </w:r>
      <w:r w:rsidRPr="003F1CF4">
        <w:rPr>
          <w:rStyle w:val="meta-comments"/>
          <w:color w:val="000000"/>
          <w:sz w:val="18"/>
          <w:szCs w:val="18"/>
        </w:rPr>
        <w:t xml:space="preserve"> </w:t>
      </w:r>
      <w:r w:rsidRPr="003F1CF4">
        <w:rPr>
          <w:rStyle w:val="meta-comments"/>
          <w:color w:val="000000"/>
          <w:sz w:val="18"/>
          <w:szCs w:val="18"/>
          <w:lang w:val="kk-KZ"/>
        </w:rPr>
        <w:t>Шеляг. Современная семья и социальная работа. – М.: Социально-технический институт, 1999.</w:t>
      </w:r>
    </w:p>
    <w:p w:rsidR="00EF5877" w:rsidRPr="003F1CF4" w:rsidRDefault="00EF5877" w:rsidP="0098778A">
      <w:pPr>
        <w:pStyle w:val="af1"/>
        <w:numPr>
          <w:ilvl w:val="0"/>
          <w:numId w:val="103"/>
        </w:numPr>
        <w:shd w:val="clear" w:color="auto" w:fill="FFFFFF"/>
        <w:tabs>
          <w:tab w:val="left" w:pos="851"/>
        </w:tabs>
        <w:spacing w:before="0" w:beforeAutospacing="0" w:after="0" w:afterAutospacing="0" w:line="233" w:lineRule="auto"/>
        <w:ind w:left="0" w:firstLine="340"/>
        <w:jc w:val="both"/>
        <w:rPr>
          <w:rStyle w:val="meta-comments"/>
          <w:color w:val="000000"/>
          <w:sz w:val="18"/>
          <w:szCs w:val="18"/>
          <w:lang w:val="kk-KZ"/>
        </w:rPr>
      </w:pPr>
      <w:r w:rsidRPr="003F1CF4">
        <w:rPr>
          <w:rStyle w:val="meta-comments"/>
          <w:color w:val="000000"/>
          <w:sz w:val="18"/>
          <w:szCs w:val="18"/>
          <w:lang w:val="kk-KZ"/>
        </w:rPr>
        <w:t>А.Н. Агафонов, Қ.Н. Меңлібаев Жастармен жүргізілетін әлеуметтік жұмыстар: Оқу құралы. – Астана, 2005. -289 бет.</w:t>
      </w:r>
    </w:p>
    <w:p w:rsidR="00EF5877" w:rsidRPr="003F1CF4" w:rsidRDefault="00EF5877" w:rsidP="0098778A">
      <w:pPr>
        <w:pStyle w:val="a5"/>
        <w:numPr>
          <w:ilvl w:val="0"/>
          <w:numId w:val="103"/>
        </w:numPr>
        <w:tabs>
          <w:tab w:val="left" w:pos="851"/>
        </w:tabs>
        <w:spacing w:line="233" w:lineRule="auto"/>
        <w:ind w:left="0" w:firstLine="340"/>
        <w:jc w:val="both"/>
        <w:rPr>
          <w:rStyle w:val="meta-comments"/>
          <w:sz w:val="18"/>
          <w:szCs w:val="18"/>
          <w:lang w:val="kk-KZ"/>
        </w:rPr>
      </w:pPr>
      <w:r w:rsidRPr="003F1CF4">
        <w:rPr>
          <w:rStyle w:val="meta-comments"/>
          <w:color w:val="000000"/>
          <w:sz w:val="18"/>
          <w:szCs w:val="18"/>
          <w:lang w:val="kk-KZ"/>
        </w:rPr>
        <w:t>Технология социальной работы: учебник под общ. Ред. Проф. Е.И.Холостовой. – М.: ИНФРА, 2001</w:t>
      </w:r>
    </w:p>
    <w:p w:rsidR="00EF5877" w:rsidRPr="003F1CF4" w:rsidRDefault="00EF5877" w:rsidP="0098778A">
      <w:pPr>
        <w:pStyle w:val="af1"/>
        <w:numPr>
          <w:ilvl w:val="0"/>
          <w:numId w:val="103"/>
        </w:numPr>
        <w:shd w:val="clear" w:color="auto" w:fill="FFFFFF"/>
        <w:tabs>
          <w:tab w:val="left" w:pos="851"/>
        </w:tabs>
        <w:spacing w:before="0" w:beforeAutospacing="0" w:after="0" w:afterAutospacing="0" w:line="233" w:lineRule="auto"/>
        <w:ind w:left="0" w:firstLine="340"/>
        <w:jc w:val="both"/>
        <w:rPr>
          <w:rStyle w:val="meta-comments"/>
          <w:color w:val="000000"/>
          <w:sz w:val="18"/>
          <w:szCs w:val="18"/>
          <w:lang w:val="kk-KZ"/>
        </w:rPr>
      </w:pPr>
      <w:r w:rsidRPr="003F1CF4">
        <w:rPr>
          <w:rStyle w:val="meta-comments"/>
          <w:color w:val="000000"/>
          <w:sz w:val="18"/>
          <w:szCs w:val="18"/>
          <w:lang w:val="kk-KZ"/>
        </w:rPr>
        <w:t>О.Қауғабаев. Қалің қалай, қазақ отбасы ? // Заман Қазақстан. -  2009ж, 9 шілде, №5 (181) – 7  б.</w:t>
      </w:r>
    </w:p>
    <w:p w:rsidR="00EF5877" w:rsidRPr="003F1CF4" w:rsidRDefault="00EF5877" w:rsidP="0098778A">
      <w:pPr>
        <w:pStyle w:val="af1"/>
        <w:numPr>
          <w:ilvl w:val="0"/>
          <w:numId w:val="103"/>
        </w:numPr>
        <w:shd w:val="clear" w:color="auto" w:fill="FFFFFF"/>
        <w:tabs>
          <w:tab w:val="left" w:pos="851"/>
        </w:tabs>
        <w:spacing w:before="0" w:beforeAutospacing="0" w:after="0" w:afterAutospacing="0" w:line="233" w:lineRule="auto"/>
        <w:ind w:left="0" w:firstLine="340"/>
        <w:jc w:val="both"/>
        <w:rPr>
          <w:rStyle w:val="meta-comments"/>
          <w:color w:val="000000"/>
          <w:sz w:val="18"/>
          <w:szCs w:val="18"/>
        </w:rPr>
      </w:pPr>
      <w:r w:rsidRPr="003F1CF4">
        <w:rPr>
          <w:rStyle w:val="meta-comments"/>
          <w:color w:val="000000"/>
          <w:sz w:val="18"/>
          <w:szCs w:val="18"/>
          <w:lang w:val="kk-KZ"/>
        </w:rPr>
        <w:t>Молодая семья</w:t>
      </w:r>
      <w:r w:rsidRPr="003F1CF4">
        <w:rPr>
          <w:rStyle w:val="meta-comments"/>
          <w:color w:val="000000"/>
          <w:sz w:val="18"/>
          <w:szCs w:val="18"/>
        </w:rPr>
        <w:t xml:space="preserve">. </w:t>
      </w:r>
      <w:r w:rsidRPr="003F1CF4">
        <w:rPr>
          <w:rStyle w:val="meta-comments"/>
          <w:color w:val="000000"/>
          <w:sz w:val="18"/>
          <w:szCs w:val="18"/>
          <w:lang w:val="kk-KZ"/>
        </w:rPr>
        <w:t>– Астана.: Статаистика, 2010.</w:t>
      </w:r>
    </w:p>
    <w:p w:rsidR="00EF5877" w:rsidRPr="003F1CF4" w:rsidRDefault="00EF5877" w:rsidP="0098778A">
      <w:pPr>
        <w:pStyle w:val="af1"/>
        <w:numPr>
          <w:ilvl w:val="0"/>
          <w:numId w:val="103"/>
        </w:numPr>
        <w:shd w:val="clear" w:color="auto" w:fill="FFFFFF"/>
        <w:tabs>
          <w:tab w:val="left" w:pos="851"/>
        </w:tabs>
        <w:spacing w:before="0" w:beforeAutospacing="0" w:after="0" w:afterAutospacing="0" w:line="233" w:lineRule="auto"/>
        <w:ind w:left="0" w:firstLine="340"/>
        <w:jc w:val="both"/>
        <w:rPr>
          <w:rStyle w:val="meta-comments"/>
          <w:color w:val="000000"/>
          <w:sz w:val="18"/>
          <w:szCs w:val="18"/>
        </w:rPr>
      </w:pPr>
      <w:r w:rsidRPr="003F1CF4">
        <w:rPr>
          <w:rStyle w:val="meta-comments"/>
          <w:color w:val="000000"/>
          <w:sz w:val="18"/>
          <w:szCs w:val="18"/>
          <w:lang w:val="kk-KZ"/>
        </w:rPr>
        <w:t xml:space="preserve">Жас отбасын әлеуметтік  қолдау </w:t>
      </w:r>
      <w:r w:rsidRPr="003F1CF4">
        <w:rPr>
          <w:rStyle w:val="meta-comments"/>
          <w:color w:val="000000"/>
          <w:sz w:val="18"/>
          <w:szCs w:val="18"/>
        </w:rPr>
        <w:t xml:space="preserve">// </w:t>
      </w:r>
      <w:r w:rsidRPr="003F1CF4">
        <w:rPr>
          <w:rStyle w:val="meta-comments"/>
          <w:color w:val="000000"/>
          <w:sz w:val="18"/>
          <w:szCs w:val="18"/>
          <w:lang w:val="kk-KZ"/>
        </w:rPr>
        <w:t>Астана ақшамы. – 2010ж, 28желтоқсан, №143 (2609) -  10 бет.</w:t>
      </w:r>
    </w:p>
    <w:p w:rsidR="00B50F63" w:rsidRPr="0098778A" w:rsidRDefault="00B50F63" w:rsidP="0098778A">
      <w:pPr>
        <w:spacing w:after="0" w:line="233" w:lineRule="auto"/>
        <w:ind w:firstLine="340"/>
        <w:jc w:val="right"/>
        <w:rPr>
          <w:rFonts w:ascii="Times New Roman" w:hAnsi="Times New Roman"/>
          <w:b/>
          <w:i/>
          <w:sz w:val="20"/>
          <w:szCs w:val="20"/>
          <w:lang w:val="kk-KZ"/>
        </w:rPr>
      </w:pPr>
    </w:p>
    <w:p w:rsidR="003F1CF4" w:rsidRDefault="003F1CF4" w:rsidP="0098778A">
      <w:pPr>
        <w:spacing w:after="0" w:line="233" w:lineRule="auto"/>
        <w:ind w:firstLine="340"/>
        <w:jc w:val="right"/>
        <w:rPr>
          <w:rFonts w:ascii="Times New Roman" w:hAnsi="Times New Roman"/>
          <w:b/>
          <w:i/>
          <w:sz w:val="20"/>
          <w:szCs w:val="20"/>
          <w:lang w:val="ca-ES"/>
        </w:rPr>
      </w:pPr>
    </w:p>
    <w:p w:rsidR="003F1CF4" w:rsidRDefault="003F1CF4" w:rsidP="0098778A">
      <w:pPr>
        <w:spacing w:after="0" w:line="233" w:lineRule="auto"/>
        <w:ind w:firstLine="340"/>
        <w:jc w:val="right"/>
        <w:rPr>
          <w:rFonts w:ascii="Times New Roman" w:hAnsi="Times New Roman"/>
          <w:b/>
          <w:i/>
          <w:sz w:val="20"/>
          <w:szCs w:val="20"/>
          <w:lang w:val="ca-ES"/>
        </w:rPr>
      </w:pPr>
    </w:p>
    <w:p w:rsidR="003F1CF4" w:rsidRDefault="003F1CF4" w:rsidP="0098778A">
      <w:pPr>
        <w:spacing w:after="0" w:line="233" w:lineRule="auto"/>
        <w:ind w:firstLine="340"/>
        <w:jc w:val="right"/>
        <w:rPr>
          <w:rFonts w:ascii="Times New Roman" w:hAnsi="Times New Roman"/>
          <w:b/>
          <w:i/>
          <w:sz w:val="20"/>
          <w:szCs w:val="20"/>
          <w:lang w:val="ca-ES"/>
        </w:rPr>
      </w:pPr>
    </w:p>
    <w:p w:rsidR="003F1CF4" w:rsidRDefault="003F1CF4" w:rsidP="0098778A">
      <w:pPr>
        <w:spacing w:after="0" w:line="233" w:lineRule="auto"/>
        <w:ind w:firstLine="340"/>
        <w:jc w:val="right"/>
        <w:rPr>
          <w:rFonts w:ascii="Times New Roman" w:hAnsi="Times New Roman"/>
          <w:b/>
          <w:i/>
          <w:sz w:val="20"/>
          <w:szCs w:val="20"/>
          <w:lang w:val="ca-ES"/>
        </w:rPr>
      </w:pPr>
    </w:p>
    <w:p w:rsidR="003F1CF4" w:rsidRDefault="003F1CF4" w:rsidP="0098778A">
      <w:pPr>
        <w:spacing w:after="0" w:line="233" w:lineRule="auto"/>
        <w:ind w:firstLine="340"/>
        <w:jc w:val="right"/>
        <w:rPr>
          <w:rFonts w:ascii="Times New Roman" w:hAnsi="Times New Roman"/>
          <w:b/>
          <w:i/>
          <w:sz w:val="20"/>
          <w:szCs w:val="20"/>
          <w:lang w:val="ca-ES"/>
        </w:rPr>
      </w:pPr>
    </w:p>
    <w:p w:rsidR="003F1CF4" w:rsidRDefault="003F1CF4" w:rsidP="0098778A">
      <w:pPr>
        <w:spacing w:after="0" w:line="233" w:lineRule="auto"/>
        <w:ind w:firstLine="340"/>
        <w:jc w:val="right"/>
        <w:rPr>
          <w:rFonts w:ascii="Times New Roman" w:hAnsi="Times New Roman"/>
          <w:b/>
          <w:i/>
          <w:sz w:val="20"/>
          <w:szCs w:val="20"/>
          <w:lang w:val="ca-ES"/>
        </w:rPr>
      </w:pPr>
    </w:p>
    <w:p w:rsidR="003F1CF4" w:rsidRDefault="003F1CF4" w:rsidP="0098778A">
      <w:pPr>
        <w:spacing w:after="0" w:line="233" w:lineRule="auto"/>
        <w:ind w:firstLine="340"/>
        <w:jc w:val="right"/>
        <w:rPr>
          <w:rFonts w:ascii="Times New Roman" w:hAnsi="Times New Roman"/>
          <w:b/>
          <w:i/>
          <w:sz w:val="20"/>
          <w:szCs w:val="20"/>
          <w:lang w:val="ca-ES"/>
        </w:rPr>
      </w:pPr>
    </w:p>
    <w:p w:rsidR="00EF5877" w:rsidRPr="0098778A" w:rsidRDefault="00EF587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Айдаркулова Ж.У</w:t>
      </w:r>
      <w:r w:rsidR="006B31B7"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6B31B7" w:rsidRPr="0098778A" w:rsidRDefault="006B31B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әлеуметтік жұмыс бөлімінің,</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3 курс студенті</w:t>
      </w:r>
    </w:p>
    <w:p w:rsidR="00EF5877" w:rsidRPr="0098778A" w:rsidRDefault="00EF587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EF5877" w:rsidRPr="0098778A" w:rsidRDefault="00EF587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соц.ғ.д.,профессор Жаназарова З.Ж</w:t>
      </w:r>
    </w:p>
    <w:p w:rsidR="00EF5877" w:rsidRPr="0098778A" w:rsidRDefault="00EF5877" w:rsidP="0098778A">
      <w:pPr>
        <w:spacing w:after="0" w:line="233" w:lineRule="auto"/>
        <w:ind w:firstLine="340"/>
        <w:jc w:val="center"/>
        <w:rPr>
          <w:rStyle w:val="apple-style-span"/>
          <w:rFonts w:ascii="Times New Roman" w:hAnsi="Times New Roman"/>
          <w:b/>
          <w:color w:val="000000"/>
          <w:sz w:val="20"/>
          <w:szCs w:val="20"/>
          <w:shd w:val="clear" w:color="auto" w:fill="FFFFFF"/>
          <w:lang w:val="kk-KZ"/>
        </w:rPr>
      </w:pPr>
    </w:p>
    <w:p w:rsidR="00EF5877" w:rsidRPr="0098778A" w:rsidRDefault="00EF5877" w:rsidP="0098778A">
      <w:pPr>
        <w:spacing w:after="0" w:line="233" w:lineRule="auto"/>
        <w:ind w:firstLine="340"/>
        <w:jc w:val="center"/>
        <w:rPr>
          <w:rStyle w:val="apple-style-span"/>
          <w:rFonts w:ascii="Times New Roman" w:hAnsi="Times New Roman"/>
          <w:b/>
          <w:caps/>
          <w:color w:val="000000"/>
          <w:sz w:val="20"/>
          <w:szCs w:val="20"/>
          <w:shd w:val="clear" w:color="auto" w:fill="FFFFFF"/>
          <w:lang w:val="kk-KZ"/>
        </w:rPr>
      </w:pPr>
      <w:r w:rsidRPr="0098778A">
        <w:rPr>
          <w:rStyle w:val="apple-style-span"/>
          <w:rFonts w:ascii="Times New Roman" w:hAnsi="Times New Roman"/>
          <w:b/>
          <w:caps/>
          <w:color w:val="000000"/>
          <w:sz w:val="20"/>
          <w:szCs w:val="20"/>
          <w:shd w:val="clear" w:color="auto" w:fill="FFFFFF"/>
          <w:lang w:val="kk-KZ"/>
        </w:rPr>
        <w:t>Қазақстандағы волонтерлік проблемалары</w:t>
      </w:r>
    </w:p>
    <w:p w:rsidR="00EF5877" w:rsidRPr="0098778A" w:rsidRDefault="00EF5877" w:rsidP="0098778A">
      <w:pPr>
        <w:spacing w:after="0" w:line="233" w:lineRule="auto"/>
        <w:ind w:firstLine="340"/>
        <w:jc w:val="center"/>
        <w:rPr>
          <w:rStyle w:val="apple-style-span"/>
          <w:rFonts w:ascii="Times New Roman" w:hAnsi="Times New Roman"/>
          <w:b/>
          <w:color w:val="000000"/>
          <w:sz w:val="20"/>
          <w:szCs w:val="20"/>
          <w:shd w:val="clear" w:color="auto" w:fill="FFFFFF"/>
          <w:lang w:val="kk-KZ"/>
        </w:rPr>
      </w:pPr>
    </w:p>
    <w:p w:rsidR="00EF5877" w:rsidRPr="0098778A" w:rsidRDefault="00EF5877" w:rsidP="0098778A">
      <w:pPr>
        <w:spacing w:after="0" w:line="233" w:lineRule="auto"/>
        <w:ind w:firstLine="340"/>
        <w:jc w:val="both"/>
        <w:rPr>
          <w:rStyle w:val="apple-style-span"/>
          <w:rFonts w:ascii="Times New Roman" w:hAnsi="Times New Roman"/>
          <w:color w:val="000000"/>
          <w:sz w:val="20"/>
          <w:szCs w:val="20"/>
          <w:shd w:val="clear" w:color="auto" w:fill="FFFFFF"/>
          <w:lang w:val="kk-KZ"/>
        </w:rPr>
      </w:pPr>
      <w:r w:rsidRPr="0098778A">
        <w:rPr>
          <w:rFonts w:ascii="Times New Roman" w:hAnsi="Times New Roman"/>
          <w:sz w:val="20"/>
          <w:szCs w:val="20"/>
          <w:lang w:val="kk-KZ"/>
        </w:rPr>
        <w:t xml:space="preserve">«Басқаға қуаныш сыйлай білген – ең бақытты жан» деген екен Дени Дидро. </w:t>
      </w:r>
      <w:r w:rsidRPr="0098778A">
        <w:rPr>
          <w:rStyle w:val="apple-style-span"/>
          <w:rFonts w:ascii="Times New Roman" w:hAnsi="Times New Roman"/>
          <w:color w:val="000000"/>
          <w:sz w:val="20"/>
          <w:szCs w:val="20"/>
          <w:shd w:val="clear" w:color="auto" w:fill="FFFFFF"/>
          <w:lang w:val="kk-KZ"/>
        </w:rPr>
        <w:t>Ерікті волонтер болу дегеніміз риясыз мейірімділік көрсету, жаңа дағдыларға үйреніп, адамдарға жақсылық жасау, төрт қабырға ішіне қамалып, тағдырына налып отыратын мүмкіндігі шектеулі жандардың қызықты да әсерлі істер мен оқиғалардың ортасында болуы үшін көмектесу, тағдырдың тезімен қиын жағдайға тап болған адамның жанынан табылу, қолынан келгенше сүйеу бола білу деген сөз. Волонтерлік бұл:</w:t>
      </w:r>
    </w:p>
    <w:p w:rsidR="00EF5877" w:rsidRPr="0098778A" w:rsidRDefault="00EF5877" w:rsidP="0098778A">
      <w:pPr>
        <w:pStyle w:val="a5"/>
        <w:numPr>
          <w:ilvl w:val="0"/>
          <w:numId w:val="104"/>
        </w:numPr>
        <w:spacing w:line="233" w:lineRule="auto"/>
        <w:ind w:left="0" w:firstLine="340"/>
        <w:jc w:val="both"/>
        <w:rPr>
          <w:rStyle w:val="apple-style-span"/>
          <w:color w:val="000000"/>
          <w:sz w:val="20"/>
          <w:szCs w:val="20"/>
          <w:shd w:val="clear" w:color="auto" w:fill="FFFFFF"/>
          <w:lang w:val="kk-KZ"/>
        </w:rPr>
      </w:pPr>
      <w:r w:rsidRPr="0098778A">
        <w:rPr>
          <w:rStyle w:val="apple-style-span"/>
          <w:color w:val="000000"/>
          <w:sz w:val="20"/>
          <w:szCs w:val="20"/>
          <w:shd w:val="clear" w:color="auto" w:fill="FFFFFF"/>
          <w:lang w:val="kk-KZ"/>
        </w:rPr>
        <w:t>Жеке тұлғаның әлеуметтік және өзге жұмыста мұқтаж жандарға көмек көрсету мақсатында уақытын және дағдыларымен үлес қосуы.Волонтерлік концепциясы,қазіргі уақыттағыдай түсінікке ие,</w:t>
      </w:r>
      <w:r w:rsidR="002020DD" w:rsidRPr="0098778A">
        <w:rPr>
          <w:rStyle w:val="apple-style-span"/>
          <w:color w:val="000000"/>
          <w:sz w:val="20"/>
          <w:szCs w:val="20"/>
          <w:shd w:val="clear" w:color="auto" w:fill="FFFFFF"/>
          <w:lang w:val="kk-KZ"/>
        </w:rPr>
        <w:t xml:space="preserve"> </w:t>
      </w:r>
      <w:r w:rsidRPr="0098778A">
        <w:rPr>
          <w:rStyle w:val="apple-style-span"/>
          <w:color w:val="000000"/>
          <w:sz w:val="20"/>
          <w:szCs w:val="20"/>
          <w:shd w:val="clear" w:color="auto" w:fill="FFFFFF"/>
          <w:lang w:val="kk-KZ"/>
        </w:rPr>
        <w:t>батыс стандарттарына келіп шыққанда Қазақстанда жаңа сала.Сондай-ақ,жергілікті бірлестіктің қолдау идеясы ертеден бастау алған.Ерікті көмек беру заң бойынша қадағаланып отырылған,кедей көшпенділерге материалдық және тағы өзгеде көмектер көрсетілген. «Асар» - бұл ерте уақыттағы «көмек сұраған» адамдарға  ерікті көмек көрсету түрі.Бұл шақыруға келушілер,қыстақ салуда,той және жерлеу рәсімдерін ұйымдастыруға көмек берген.Асар түрлі жастағы және әр түрлі әлеуметтік статусқа ие адамдарды бір істе біріктірген-мұқтаж жанға көмек беру.</w:t>
      </w:r>
      <w:r w:rsidR="002020DD" w:rsidRPr="0098778A">
        <w:rPr>
          <w:rStyle w:val="apple-style-span"/>
          <w:color w:val="000000"/>
          <w:sz w:val="20"/>
          <w:szCs w:val="20"/>
          <w:shd w:val="clear" w:color="auto" w:fill="FFFFFF"/>
          <w:lang w:val="kk-KZ"/>
        </w:rPr>
        <w:t xml:space="preserve"> </w:t>
      </w:r>
      <w:r w:rsidRPr="0098778A">
        <w:rPr>
          <w:rStyle w:val="apple-style-span"/>
          <w:color w:val="000000"/>
          <w:sz w:val="20"/>
          <w:szCs w:val="20"/>
          <w:shd w:val="clear" w:color="auto" w:fill="FFFFFF"/>
          <w:lang w:val="kk-KZ"/>
        </w:rPr>
        <w:t>Бұл ерікті көмек беру идеясының таралуындағы алғашқы қадамдар.Ол жеке бір индивидуалдық емес,қоғамдық игілік үшін қажет. Уақыттар өтті,Асар әліде бар,алайда оған паралельді көмектің түрі пайда болды ол-волонтер.</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«Волонтерлік» термині өте ауқымды мағынаға ие.</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Волонтерлік іс әрекетке тән бірнеше негізгі мінездеме беріп өтуге болады.</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 xml:space="preserve">Мадақтама. </w:t>
      </w:r>
      <w:r w:rsidRPr="0098778A">
        <w:rPr>
          <w:rFonts w:ascii="Times New Roman" w:hAnsi="Times New Roman"/>
          <w:sz w:val="20"/>
          <w:szCs w:val="20"/>
          <w:lang w:val="kk-KZ"/>
        </w:rPr>
        <w:t>Волонтер волонтерлік іс әрекетпен қаржылық мақсатта айналыспауы тиіс,кез келген атқарылған жұмысқа берілетін өтемақы жасалған жұмыстан төмен болу керек.</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Ізгі еріктілік.</w:t>
      </w:r>
      <w:r w:rsidR="002020DD" w:rsidRPr="0098778A">
        <w:rPr>
          <w:rFonts w:ascii="Times New Roman" w:hAnsi="Times New Roman"/>
          <w:b/>
          <w:sz w:val="20"/>
          <w:szCs w:val="20"/>
          <w:lang w:val="kk-KZ"/>
        </w:rPr>
        <w:t xml:space="preserve"> </w:t>
      </w:r>
      <w:r w:rsidRPr="0098778A">
        <w:rPr>
          <w:rFonts w:ascii="Times New Roman" w:hAnsi="Times New Roman"/>
          <w:sz w:val="20"/>
          <w:szCs w:val="20"/>
          <w:lang w:val="kk-KZ"/>
        </w:rPr>
        <w:t>Волонтерлік жұмыс жасауда мотивация өзге біреулердің қысымымен немесе қоғам алдындағы борыш ретінде орындалмау керек,</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адамның өз еркімен  ешқандай қысымсыз жасалмауы тиіс.</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Келтіретін пайда.</w:t>
      </w:r>
      <w:r w:rsidR="002020DD" w:rsidRPr="0098778A">
        <w:rPr>
          <w:rFonts w:ascii="Times New Roman" w:hAnsi="Times New Roman"/>
          <w:b/>
          <w:sz w:val="20"/>
          <w:szCs w:val="20"/>
          <w:lang w:val="kk-KZ"/>
        </w:rPr>
        <w:t xml:space="preserve"> </w:t>
      </w:r>
      <w:r w:rsidRPr="0098778A">
        <w:rPr>
          <w:rFonts w:ascii="Times New Roman" w:hAnsi="Times New Roman"/>
          <w:sz w:val="20"/>
          <w:szCs w:val="20"/>
          <w:lang w:val="kk-KZ"/>
        </w:rPr>
        <w:t>Белгілі бір бенефициарий болу керек немесе бенефициарлар тобы болу керек.</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Ұйымдастырылған құрылым.</w:t>
      </w:r>
      <w:r w:rsidR="002020DD" w:rsidRPr="0098778A">
        <w:rPr>
          <w:rFonts w:ascii="Times New Roman" w:hAnsi="Times New Roman"/>
          <w:b/>
          <w:sz w:val="20"/>
          <w:szCs w:val="20"/>
          <w:lang w:val="kk-KZ"/>
        </w:rPr>
        <w:t xml:space="preserve"> </w:t>
      </w:r>
      <w:r w:rsidRPr="0098778A">
        <w:rPr>
          <w:rFonts w:ascii="Times New Roman" w:hAnsi="Times New Roman"/>
          <w:sz w:val="20"/>
          <w:szCs w:val="20"/>
          <w:lang w:val="kk-KZ"/>
        </w:rPr>
        <w:t>Волонтерлік ұйымдастырылған және ұйымдастырылмаған,</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жүзеге асыруы бойынша жеке немесе топтық,</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қоғамдық немесе жеке ұйымда жасалады.</w:t>
      </w:r>
      <w:r w:rsidR="002020DD" w:rsidRPr="0098778A">
        <w:rPr>
          <w:rFonts w:ascii="Times New Roman" w:hAnsi="Times New Roman"/>
          <w:sz w:val="20"/>
          <w:szCs w:val="20"/>
          <w:lang w:val="kk-KZ"/>
        </w:rPr>
        <w:t xml:space="preserve"> </w:t>
      </w:r>
      <w:r w:rsidRPr="0098778A">
        <w:rPr>
          <w:rFonts w:ascii="Times New Roman" w:hAnsi="Times New Roman"/>
          <w:b/>
          <w:sz w:val="20"/>
          <w:szCs w:val="20"/>
          <w:lang w:val="kk-KZ"/>
        </w:rPr>
        <w:t>Ұйымдаспаған волонтерлік</w:t>
      </w:r>
      <w:r w:rsidRPr="0098778A">
        <w:rPr>
          <w:rFonts w:ascii="Times New Roman" w:hAnsi="Times New Roman"/>
          <w:sz w:val="20"/>
          <w:szCs w:val="20"/>
          <w:lang w:val="kk-KZ"/>
        </w:rPr>
        <w:t xml:space="preserve"> – бұл спонтанды және эпизодты көмек түрі,ол туыскандарға,</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достарға балаға қару,құрылыста көмек,</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қайғылы жағжайда көмек беру секілді іс әрекетте байқалады.</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Көптеген мәдениетте қабылданған.</w:t>
      </w:r>
      <w:r w:rsidR="002020DD" w:rsidRPr="0098778A">
        <w:rPr>
          <w:rFonts w:ascii="Times New Roman" w:hAnsi="Times New Roman"/>
          <w:sz w:val="20"/>
          <w:szCs w:val="20"/>
          <w:lang w:val="kk-KZ"/>
        </w:rPr>
        <w:t xml:space="preserve"> </w:t>
      </w:r>
      <w:r w:rsidRPr="0098778A">
        <w:rPr>
          <w:rFonts w:ascii="Times New Roman" w:hAnsi="Times New Roman"/>
          <w:b/>
          <w:sz w:val="20"/>
          <w:szCs w:val="20"/>
          <w:lang w:val="kk-KZ"/>
        </w:rPr>
        <w:t xml:space="preserve">Ұйымдастырылған волонтерлік - </w:t>
      </w:r>
      <w:r w:rsidRPr="0098778A">
        <w:rPr>
          <w:rFonts w:ascii="Times New Roman" w:hAnsi="Times New Roman"/>
          <w:sz w:val="20"/>
          <w:szCs w:val="20"/>
          <w:lang w:val="kk-KZ"/>
        </w:rPr>
        <w:t>коммерциялық емес,</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мемлекеттік және жеке секторларда жүзеге асады.</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Ол жүйелі және жиі орындалады.</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Қатысу деңгейі.</w:t>
      </w:r>
      <w:r w:rsidR="002020DD" w:rsidRPr="0098778A">
        <w:rPr>
          <w:rFonts w:ascii="Times New Roman" w:hAnsi="Times New Roman"/>
          <w:b/>
          <w:sz w:val="20"/>
          <w:szCs w:val="20"/>
          <w:lang w:val="kk-KZ"/>
        </w:rPr>
        <w:t xml:space="preserve"> </w:t>
      </w:r>
      <w:r w:rsidRPr="0098778A">
        <w:rPr>
          <w:rFonts w:ascii="Times New Roman" w:hAnsi="Times New Roman"/>
          <w:sz w:val="20"/>
          <w:szCs w:val="20"/>
          <w:lang w:val="kk-KZ"/>
        </w:rPr>
        <w:t>Көпшілік жағдайда волонтерлікке қатысу  деңгейі үнемі жүріп отырады,</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сондада ол түрлі деңгейде жүреді-толық қатысудан бастап эпизодтық қатысуға дейін.</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Волонтерліктің мынадай түрлері бар:</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Өзара көмек немесе өз-өзіне көмек.</w:t>
      </w:r>
      <w:r w:rsidR="002020DD" w:rsidRPr="0098778A">
        <w:rPr>
          <w:rFonts w:ascii="Times New Roman" w:hAnsi="Times New Roman"/>
          <w:b/>
          <w:sz w:val="20"/>
          <w:szCs w:val="20"/>
          <w:lang w:val="kk-KZ"/>
        </w:rPr>
        <w:t xml:space="preserve"> </w:t>
      </w:r>
      <w:r w:rsidRPr="0098778A">
        <w:rPr>
          <w:rFonts w:ascii="Times New Roman" w:hAnsi="Times New Roman"/>
          <w:sz w:val="20"/>
          <w:szCs w:val="20"/>
          <w:lang w:val="kk-KZ"/>
        </w:rPr>
        <w:t>Адамдар волонтерлік іс-әрекеттті өзінің әлеуметтік ортасындағы және өз қауымдастығының мүшелеріне көрсетеді.</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Қайырымдылық немесе өзгелердің игілігі үшін.</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Алғашқы бенефициар болып волонтердің өзі емес,үшінші жақ болып табылады.</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Қатынасу,</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өзін</w:t>
      </w:r>
      <w:r w:rsidR="002020DD" w:rsidRPr="0098778A">
        <w:rPr>
          <w:rFonts w:ascii="Times New Roman" w:hAnsi="Times New Roman"/>
          <w:sz w:val="20"/>
          <w:szCs w:val="20"/>
          <w:lang w:val="kk-KZ"/>
        </w:rPr>
        <w:t>-</w:t>
      </w:r>
      <w:r w:rsidRPr="0098778A">
        <w:rPr>
          <w:rFonts w:ascii="Times New Roman" w:hAnsi="Times New Roman"/>
          <w:sz w:val="20"/>
          <w:szCs w:val="20"/>
          <w:lang w:val="kk-KZ"/>
        </w:rPr>
        <w:t>өзі басқару.</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Басқару процессінде өзге жақтардың рөлі – өкіметтің кеңес беру органының өкілінен бастап,</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жергілікті даму жобаларына қатысу.</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Ағарту немесе үгіттеу.</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Қоғамды толғандыратын сұрақтарға үгіттеу,ағарту.</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Волонтерлік екі маңызды нәтижеге жетуді көздейді:</w:t>
      </w:r>
    </w:p>
    <w:p w:rsidR="00EF5877" w:rsidRPr="0098778A" w:rsidRDefault="00EF5877" w:rsidP="0098778A">
      <w:pPr>
        <w:numPr>
          <w:ilvl w:val="0"/>
          <w:numId w:val="105"/>
        </w:numPr>
        <w:tabs>
          <w:tab w:val="left" w:pos="993"/>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Ол тұрақты қоғам,</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қауымдастық жасуға көмек береді</w:t>
      </w:r>
    </w:p>
    <w:p w:rsidR="00EF5877" w:rsidRPr="0098778A" w:rsidRDefault="00EF5877" w:rsidP="0098778A">
      <w:pPr>
        <w:numPr>
          <w:ilvl w:val="0"/>
          <w:numId w:val="105"/>
        </w:numPr>
        <w:tabs>
          <w:tab w:val="left" w:pos="993"/>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Билік жүргізетін қызметтеді толықтырады. [1]</w:t>
      </w:r>
    </w:p>
    <w:p w:rsidR="00EF5877" w:rsidRPr="0098778A" w:rsidRDefault="00EF5877" w:rsidP="0098778A">
      <w:pPr>
        <w:tabs>
          <w:tab w:val="left" w:pos="0"/>
        </w:tabs>
        <w:suppressAutoHyphen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Волонтерлікті зерттеуде т</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рт методологиялы</w:t>
      </w:r>
      <w:r w:rsidRPr="0098778A">
        <w:rPr>
          <w:rFonts w:ascii="Times New Roman" w:hAnsi="Times New Roman" w:cs="Arial"/>
          <w:sz w:val="20"/>
          <w:szCs w:val="20"/>
          <w:lang w:val="kk-KZ"/>
        </w:rPr>
        <w:t>қ</w:t>
      </w:r>
      <w:r w:rsidRPr="0098778A">
        <w:rPr>
          <w:rFonts w:ascii="Times New Roman" w:hAnsi="Times New Roman" w:cs="Calibri"/>
          <w:sz w:val="20"/>
          <w:szCs w:val="20"/>
          <w:lang w:val="kk-KZ"/>
        </w:rPr>
        <w:t xml:space="preserve"> д</w:t>
      </w:r>
      <w:r w:rsidRPr="0098778A">
        <w:rPr>
          <w:rFonts w:ascii="Times New Roman" w:hAnsi="Times New Roman" w:cs="Arial"/>
          <w:sz w:val="20"/>
          <w:szCs w:val="20"/>
          <w:lang w:val="kk-KZ"/>
        </w:rPr>
        <w:t>ә</w:t>
      </w:r>
      <w:r w:rsidRPr="0098778A">
        <w:rPr>
          <w:rFonts w:ascii="Times New Roman" w:hAnsi="Times New Roman" w:cs="Calibri"/>
          <w:sz w:val="20"/>
          <w:szCs w:val="20"/>
          <w:lang w:val="kk-KZ"/>
        </w:rPr>
        <w:t>ст</w:t>
      </w:r>
      <w:r w:rsidRPr="0098778A">
        <w:rPr>
          <w:rFonts w:ascii="Times New Roman" w:hAnsi="Times New Roman" w:cs="Arial"/>
          <w:sz w:val="20"/>
          <w:szCs w:val="20"/>
          <w:lang w:val="kk-KZ"/>
        </w:rPr>
        <w:t>ү</w:t>
      </w:r>
      <w:r w:rsidRPr="0098778A">
        <w:rPr>
          <w:rFonts w:ascii="Times New Roman" w:hAnsi="Times New Roman" w:cs="Calibri"/>
          <w:sz w:val="20"/>
          <w:szCs w:val="20"/>
          <w:lang w:val="kk-KZ"/>
        </w:rPr>
        <w:t>рін ер</w:t>
      </w:r>
      <w:r w:rsidRPr="0098778A">
        <w:rPr>
          <w:rFonts w:ascii="Times New Roman" w:hAnsi="Times New Roman"/>
          <w:sz w:val="20"/>
          <w:szCs w:val="20"/>
          <w:lang w:val="kk-KZ"/>
        </w:rPr>
        <w:t>екшелеуге болады.</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Бірінші-тарихи-волотерлік еңбектің пайда болу феноменіне,</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оның діни құндылықтарында және қоғамның даму заңдылықтарын тездетуіне назар аударады.</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Екінші дәстүр социетальдық бағдар арқылы анықталуы және қоғамда құрылымдық-функционалдық подсистемалардың ерекшеленуі, осы секторларда еңбек функцияларын зерттеуі мүмкін. Экономикалық әлеуметтануда берілген үшінші дәстүр волонтерлік еңбекті қолданатын тәуелсіз сектор қызметін талдауға басты назар аударады. Төртінші дәстүр еңбек әлеуметтануына сипатты келетін «жалпы еріктілер еңбегін» және ұйым деңгейінде волонтерлік еңбектің қарапайым процесін зерттеумен айналысады. М</w:t>
      </w:r>
      <w:r w:rsidRPr="0098778A">
        <w:rPr>
          <w:rFonts w:ascii="Times New Roman" w:hAnsi="Times New Roman" w:cs="Arial"/>
          <w:sz w:val="20"/>
          <w:szCs w:val="20"/>
          <w:lang w:val="kk-KZ"/>
        </w:rPr>
        <w:t>ұқ</w:t>
      </w:r>
      <w:r w:rsidRPr="0098778A">
        <w:rPr>
          <w:rFonts w:ascii="Times New Roman" w:hAnsi="Times New Roman" w:cs="Calibri"/>
          <w:sz w:val="20"/>
          <w:szCs w:val="20"/>
          <w:lang w:val="kk-KZ"/>
        </w:rPr>
        <w:t>таж адамдар</w:t>
      </w:r>
      <w:r w:rsidRPr="0098778A">
        <w:rPr>
          <w:rFonts w:ascii="Times New Roman" w:hAnsi="Times New Roman" w:cs="Arial"/>
          <w:sz w:val="20"/>
          <w:szCs w:val="20"/>
          <w:lang w:val="kk-KZ"/>
        </w:rPr>
        <w:t>ғ</w:t>
      </w:r>
      <w:r w:rsidRPr="0098778A">
        <w:rPr>
          <w:rFonts w:ascii="Times New Roman" w:hAnsi="Times New Roman" w:cs="Calibri"/>
          <w:sz w:val="20"/>
          <w:szCs w:val="20"/>
          <w:lang w:val="kk-KZ"/>
        </w:rPr>
        <w:t>а к</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ме</w:t>
      </w:r>
      <w:r w:rsidRPr="0098778A">
        <w:rPr>
          <w:rFonts w:ascii="Times New Roman" w:hAnsi="Times New Roman"/>
          <w:sz w:val="20"/>
          <w:szCs w:val="20"/>
          <w:lang w:val="kk-KZ"/>
        </w:rPr>
        <w:t>к қолын соза алатын кез келген адам волонтер бола алады. Қазіргі таңда волонтерлік қозғалыс секілді қозғалыс түрі дами бастады.</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Ол ерте замандарда пайда болып біздің заманымызға дейін жетіп отырған процесс деп айтсақ болады.</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Б</w:t>
      </w:r>
      <w:r w:rsidRPr="0098778A">
        <w:rPr>
          <w:rFonts w:ascii="Times New Roman" w:hAnsi="Times New Roman" w:cs="Arial"/>
          <w:sz w:val="20"/>
          <w:szCs w:val="20"/>
          <w:lang w:val="kk-KZ"/>
        </w:rPr>
        <w:t>ұ</w:t>
      </w:r>
      <w:r w:rsidRPr="0098778A">
        <w:rPr>
          <w:rFonts w:ascii="Times New Roman" w:hAnsi="Times New Roman" w:cs="Calibri"/>
          <w:sz w:val="20"/>
          <w:szCs w:val="20"/>
          <w:lang w:val="kk-KZ"/>
        </w:rPr>
        <w:t>л ауы</w:t>
      </w:r>
      <w:r w:rsidRPr="0098778A">
        <w:rPr>
          <w:rFonts w:ascii="Times New Roman" w:hAnsi="Times New Roman" w:cs="Arial"/>
          <w:sz w:val="20"/>
          <w:szCs w:val="20"/>
          <w:lang w:val="kk-KZ"/>
        </w:rPr>
        <w:t>қ</w:t>
      </w:r>
      <w:r w:rsidRPr="0098778A">
        <w:rPr>
          <w:rFonts w:ascii="Times New Roman" w:hAnsi="Times New Roman" w:cs="Calibri"/>
          <w:sz w:val="20"/>
          <w:szCs w:val="20"/>
          <w:lang w:val="kk-KZ"/>
        </w:rPr>
        <w:t>ымды ж</w:t>
      </w:r>
      <w:r w:rsidRPr="0098778A">
        <w:rPr>
          <w:rFonts w:ascii="Times New Roman" w:hAnsi="Times New Roman" w:cs="Arial"/>
          <w:sz w:val="20"/>
          <w:szCs w:val="20"/>
          <w:lang w:val="kk-KZ"/>
        </w:rPr>
        <w:t>ә</w:t>
      </w:r>
      <w:r w:rsidRPr="0098778A">
        <w:rPr>
          <w:rFonts w:ascii="Times New Roman" w:hAnsi="Times New Roman" w:cs="Calibri"/>
          <w:sz w:val="20"/>
          <w:szCs w:val="20"/>
          <w:lang w:val="kk-KZ"/>
        </w:rPr>
        <w:t xml:space="preserve">не </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зекті та</w:t>
      </w:r>
      <w:r w:rsidRPr="0098778A">
        <w:rPr>
          <w:rFonts w:ascii="Times New Roman" w:hAnsi="Times New Roman" w:cs="Arial"/>
          <w:sz w:val="20"/>
          <w:szCs w:val="20"/>
          <w:lang w:val="kk-KZ"/>
        </w:rPr>
        <w:t>қ</w:t>
      </w:r>
      <w:r w:rsidRPr="0098778A">
        <w:rPr>
          <w:rFonts w:ascii="Times New Roman" w:hAnsi="Times New Roman" w:cs="Calibri"/>
          <w:sz w:val="20"/>
          <w:szCs w:val="20"/>
          <w:lang w:val="kk-KZ"/>
        </w:rPr>
        <w:t>ырып,</w:t>
      </w:r>
      <w:r w:rsidR="002020DD" w:rsidRPr="0098778A">
        <w:rPr>
          <w:rFonts w:ascii="Times New Roman" w:hAnsi="Times New Roman" w:cs="Calibri"/>
          <w:sz w:val="20"/>
          <w:szCs w:val="20"/>
          <w:lang w:val="kk-KZ"/>
        </w:rPr>
        <w:t xml:space="preserve"> </w:t>
      </w:r>
      <w:r w:rsidRPr="0098778A">
        <w:rPr>
          <w:rFonts w:ascii="Times New Roman" w:hAnsi="Times New Roman" w:cs="Calibri"/>
          <w:sz w:val="20"/>
          <w:szCs w:val="20"/>
          <w:lang w:val="kk-KZ"/>
        </w:rPr>
        <w:t>себебі к</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птеген адамдар к</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 xml:space="preserve">мекпен </w:t>
      </w:r>
      <w:r w:rsidRPr="0098778A">
        <w:rPr>
          <w:rFonts w:ascii="Times New Roman" w:hAnsi="Times New Roman" w:cs="Arial"/>
          <w:sz w:val="20"/>
          <w:szCs w:val="20"/>
          <w:lang w:val="kk-KZ"/>
        </w:rPr>
        <w:t>қ</w:t>
      </w:r>
      <w:r w:rsidRPr="0098778A">
        <w:rPr>
          <w:rFonts w:ascii="Times New Roman" w:hAnsi="Times New Roman" w:cs="Calibri"/>
          <w:sz w:val="20"/>
          <w:szCs w:val="20"/>
          <w:lang w:val="kk-KZ"/>
        </w:rPr>
        <w:t>олдау</w:t>
      </w:r>
      <w:r w:rsidRPr="0098778A">
        <w:rPr>
          <w:rFonts w:ascii="Times New Roman" w:hAnsi="Times New Roman" w:cs="Arial"/>
          <w:sz w:val="20"/>
          <w:szCs w:val="20"/>
          <w:lang w:val="kk-KZ"/>
        </w:rPr>
        <w:t>ғ</w:t>
      </w:r>
      <w:r w:rsidRPr="0098778A">
        <w:rPr>
          <w:rFonts w:ascii="Times New Roman" w:hAnsi="Times New Roman" w:cs="Calibri"/>
          <w:sz w:val="20"/>
          <w:szCs w:val="20"/>
          <w:lang w:val="kk-KZ"/>
        </w:rPr>
        <w:t xml:space="preserve">а </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те м</w:t>
      </w:r>
      <w:r w:rsidRPr="0098778A">
        <w:rPr>
          <w:rFonts w:ascii="Times New Roman" w:hAnsi="Times New Roman" w:cs="Arial"/>
          <w:sz w:val="20"/>
          <w:szCs w:val="20"/>
          <w:lang w:val="kk-KZ"/>
        </w:rPr>
        <w:t>ұқ</w:t>
      </w:r>
      <w:r w:rsidRPr="0098778A">
        <w:rPr>
          <w:rFonts w:ascii="Times New Roman" w:hAnsi="Times New Roman" w:cs="Calibri"/>
          <w:sz w:val="20"/>
          <w:szCs w:val="20"/>
          <w:lang w:val="kk-KZ"/>
        </w:rPr>
        <w:t>таж.К</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пшілік адамдарда ту</w:t>
      </w:r>
      <w:r w:rsidRPr="0098778A">
        <w:rPr>
          <w:rFonts w:ascii="Times New Roman" w:hAnsi="Times New Roman" w:cs="Arial"/>
          <w:sz w:val="20"/>
          <w:szCs w:val="20"/>
          <w:lang w:val="kk-KZ"/>
        </w:rPr>
        <w:t>ғ</w:t>
      </w:r>
      <w:r w:rsidRPr="0098778A">
        <w:rPr>
          <w:rFonts w:ascii="Times New Roman" w:hAnsi="Times New Roman" w:cs="Calibri"/>
          <w:sz w:val="20"/>
          <w:szCs w:val="20"/>
          <w:lang w:val="kk-KZ"/>
        </w:rPr>
        <w:t>ан–туыстарды</w:t>
      </w:r>
      <w:r w:rsidRPr="0098778A">
        <w:rPr>
          <w:rFonts w:ascii="Times New Roman" w:hAnsi="Times New Roman" w:cs="Arial"/>
          <w:sz w:val="20"/>
          <w:szCs w:val="20"/>
          <w:lang w:val="kk-KZ"/>
        </w:rPr>
        <w:t>ң</w:t>
      </w:r>
      <w:r w:rsidRPr="0098778A">
        <w:rPr>
          <w:rFonts w:ascii="Times New Roman" w:hAnsi="Times New Roman" w:cs="Calibri"/>
          <w:sz w:val="20"/>
          <w:szCs w:val="20"/>
          <w:lang w:val="kk-KZ"/>
        </w:rPr>
        <w:t xml:space="preserve"> тарапынан к</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мек к</w:t>
      </w:r>
      <w:r w:rsidRPr="0098778A">
        <w:rPr>
          <w:rFonts w:ascii="Times New Roman" w:hAnsi="Times New Roman" w:cs="Arial"/>
          <w:sz w:val="20"/>
          <w:szCs w:val="20"/>
          <w:lang w:val="kk-KZ"/>
        </w:rPr>
        <w:t>ө</w:t>
      </w:r>
      <w:r w:rsidRPr="0098778A">
        <w:rPr>
          <w:rFonts w:ascii="Times New Roman" w:hAnsi="Times New Roman" w:cs="Calibri"/>
          <w:sz w:val="20"/>
          <w:szCs w:val="20"/>
          <w:lang w:val="kk-KZ"/>
        </w:rPr>
        <w:t>рсетілме</w:t>
      </w:r>
      <w:r w:rsidRPr="0098778A">
        <w:rPr>
          <w:rFonts w:ascii="Times New Roman" w:hAnsi="Times New Roman"/>
          <w:sz w:val="20"/>
          <w:szCs w:val="20"/>
          <w:lang w:val="kk-KZ"/>
        </w:rPr>
        <w:t>йді, міне сондықтан олар өзгелердің көмегіне өте мұқтаж, ал көмекке келетін ол волонтер.</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Волонтерлер ешқандай материалдық пайда көздемей,</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адамдарға және қоршаған ортаға көмек беру мақсатында,олар өз еркімен </w:t>
      </w:r>
      <w:r w:rsidRPr="0098778A">
        <w:rPr>
          <w:rFonts w:ascii="Times New Roman" w:hAnsi="Times New Roman"/>
          <w:sz w:val="20"/>
          <w:szCs w:val="20"/>
          <w:lang w:val="kk-KZ"/>
        </w:rPr>
        <w:lastRenderedPageBreak/>
        <w:t>уақытымен,энергиясымен,іскерлігімен және білімімен бөліседі.</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Атқарылатын қаншалықты іс қарапайым болсада,өте маңызды екеніне әрбір адам сенеді.</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Волонтерлік қызметтің мақсатты бағытталған тобы түрлі көмекке мұқтаж жандар болуы мүмкін: ауру және ауру балалар, нашақор немесе маскүнем ата-ана балалары, жастар, мүгедектер, зейнеткерлер және кедей адамдар,сонымен қатар ҮЕҰ,</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жануарлар,</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табиғат және т.б</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Сонымен,волонтерлік іс-әрекет азаматтық мінезде жүреді.</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Іс-әрекет тәжірибесі қайрымдылық бағытта жүреді. Волонтерлік іс-әрекет адамдық тәрбие функциясын,жастар арасында қалыптастырушы құндылықтардың қайта тууын атқарады. Жастарда азаматтық, қайрымдылық,гумандылық және өзгеде құндылыққа тәрбиелейді.</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Волонтерліктің пайда болуы мен даму тарихына тоқталар болсақ.</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Волонтер түсінігі әлеуметтік қызмет идеясы ретінде өте ескі түсінік, «социум» түсінігі секілді.Адам тарихында ерікті және дүниеқорлық мақсатта емес көмекке ешқашан қоғам қарсы болмаған. Қоғамда әрдайым қоғам игілігі үшін еңбек етуші адамдар болған.</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lang w:val="kk-KZ"/>
        </w:rPr>
        <w:t>Тарихқа дейінгі кезеңде қоғамда ауылдық жерлерде өмір сүру үшін Адамдар бірлесіп өнім жинаған,</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үй соққан,</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жол жөндеген.</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Мүмкін, XIX ғасырда индустрализация,</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ақша рөлінің жоғарылауы, урбанизацияға қостаушы аутичтілік, анонимділіктер, бір біріне көмек беру және ынтымақтастық секілді құндылықтарды үзді.</w:t>
      </w:r>
    </w:p>
    <w:p w:rsidR="00EF5877" w:rsidRPr="0098778A" w:rsidRDefault="00EF587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1920</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жылы бұл құндылықтар қайта пайда болды, ол жекөрушілікке қарсы дәру ретінде Бірінші Дүние Жүзілік соғыста пайда болды. Сол жазда Австрия,</w:t>
      </w:r>
      <w:r w:rsidR="004A3600" w:rsidRPr="0098778A">
        <w:rPr>
          <w:rFonts w:ascii="Times New Roman" w:hAnsi="Times New Roman"/>
          <w:sz w:val="20"/>
          <w:szCs w:val="20"/>
          <w:lang w:val="kk-KZ"/>
        </w:rPr>
        <w:t xml:space="preserve"> </w:t>
      </w:r>
      <w:r w:rsidRPr="0098778A">
        <w:rPr>
          <w:rFonts w:ascii="Times New Roman" w:hAnsi="Times New Roman"/>
          <w:sz w:val="20"/>
          <w:szCs w:val="20"/>
          <w:lang w:val="kk-KZ"/>
        </w:rPr>
        <w:t>Англия, Германия, және Швециядан волонтерлар, соның ішінде бұрынғы сарбаздар,</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Вердуна жанындағы ауылды қайта қалпына келтіру мақсатында жиналды, ол ауыл миллиондаған адам өмірін қиған соғыс зардабынан қираған болатын.</w:t>
      </w:r>
    </w:p>
    <w:p w:rsidR="00EF5877" w:rsidRPr="0098778A" w:rsidRDefault="00EF587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Міне</w:t>
      </w:r>
      <w:r w:rsidR="002020DD" w:rsidRPr="0098778A">
        <w:rPr>
          <w:rFonts w:ascii="Times New Roman" w:hAnsi="Times New Roman"/>
          <w:sz w:val="20"/>
          <w:szCs w:val="20"/>
          <w:lang w:val="kk-KZ"/>
        </w:rPr>
        <w:t>,</w:t>
      </w:r>
      <w:r w:rsidRPr="0098778A">
        <w:rPr>
          <w:rFonts w:ascii="Times New Roman" w:hAnsi="Times New Roman"/>
          <w:sz w:val="20"/>
          <w:szCs w:val="20"/>
          <w:lang w:val="kk-KZ"/>
        </w:rPr>
        <w:t xml:space="preserve"> осыдан кейін адамзат тарихында халықаралық волонтер лагерінде алғашқы волонтерлік қозғалыс пайда болды,ол қазіргі күнге қызмет етуде.</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Ол французша атауға ие Service Civil International (Халықаралық Азаматтық Көмек), қысқаша S.C.I.</w:t>
      </w:r>
    </w:p>
    <w:p w:rsidR="00EF5877" w:rsidRPr="0098778A" w:rsidRDefault="00EF587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Волонтерлік көмек тез таралды 1920-1930 жылдар S.C.I. жалғастырушылар көбейді. Сол уақытта мұндай ұйымдар түрлі еуропалық елдердің жастарының достық қарым қатынаст құру тәсілі ретінде бағаланды. 1929 жылғы қатаң экономикалық крисиз кезінде АҚШ тан бастап Болгарияға дейінгі елдер волонтерлік жұмыстарын жұмыссыз жастарды бос жүргізбей әлеуметтік қажет іспен айналыстырып,тегін тамақ пен төсек орынмен қаматамасыз етілуі үшін ұйымдастырды.</w:t>
      </w:r>
    </w:p>
    <w:p w:rsidR="00EF5877" w:rsidRPr="0098778A" w:rsidRDefault="00EF587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Өкінішке орай, бұл халықаралық </w:t>
      </w:r>
      <w:r w:rsidR="00153617" w:rsidRPr="0098778A">
        <w:rPr>
          <w:rFonts w:ascii="Times New Roman" w:hAnsi="Times New Roman"/>
          <w:sz w:val="20"/>
          <w:szCs w:val="20"/>
          <w:lang w:val="kk-KZ"/>
        </w:rPr>
        <w:t>ұйымдардың идеялары неміс жұмыс</w:t>
      </w:r>
      <w:r w:rsidRPr="0098778A">
        <w:rPr>
          <w:rFonts w:ascii="Times New Roman" w:hAnsi="Times New Roman"/>
          <w:sz w:val="20"/>
          <w:szCs w:val="20"/>
          <w:lang w:val="kk-KZ"/>
        </w:rPr>
        <w:t>шы бригадасы Hitlerjugend Arbeitsdienst және өзге тоталитарлық елдердегі ұйым әсерлерінен бұрмаланушылыққа ұшырады және өзге ағымға бұрылды.</w:t>
      </w:r>
    </w:p>
    <w:p w:rsidR="00EF5877" w:rsidRPr="0098778A" w:rsidRDefault="00EF587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1934жылы S.C.I. төрт еуропалық волонтерлерді Үндістандағы кедейлерге көмек беруге жіберді. Бұл команда British Volunteer Programme, US Peace Corps, Deutsche Entwiklungsdienst секілді ұйымдардың және өзге топтардың бастамашысы болды. Екінші Дүние Жүзілік соғыстан кейін жас волотерлер Еуропаның қайта қалпына келтіруіне қатысты.</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Олар мынадай проекттерде жұмыс жасады: Варшава орталығын соғу,</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батыс Еуропадағы қираған қаларды қайта қалпына келтіру, Югославиядағы Bratsvo-Edinstvo көлікмагистралін құруда. Волотер халықтар арасында достыққарым қатынас орнауына өз септігін тигізді.[2]</w:t>
      </w:r>
    </w:p>
    <w:p w:rsidR="00EF5877" w:rsidRPr="0098778A" w:rsidRDefault="00EF587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Қырғи қабақ соғыс кезінде жүрек пен адам санасының «мұздау» қаупі туды.Адамар волонтер көмегіне суынуы және волонтерлік бәсекелестіктің мықты құрал болу қауіптері төнді. Алайда,</w:t>
      </w:r>
      <w:r w:rsidR="002020DD" w:rsidRPr="0098778A">
        <w:rPr>
          <w:rFonts w:ascii="Times New Roman" w:hAnsi="Times New Roman"/>
          <w:sz w:val="20"/>
          <w:szCs w:val="20"/>
          <w:lang w:val="kk-KZ"/>
        </w:rPr>
        <w:t xml:space="preserve"> </w:t>
      </w:r>
      <w:r w:rsidRPr="0098778A">
        <w:rPr>
          <w:rFonts w:ascii="Times New Roman" w:hAnsi="Times New Roman"/>
          <w:sz w:val="20"/>
          <w:szCs w:val="20"/>
          <w:lang w:val="kk-KZ"/>
        </w:rPr>
        <w:t>1948 жылы құрылған ЮЕСКОның және Халықаралық Волонтерлік Ұйымның Координациялық Комитетінің арқасында шығыс және батыстағы волонтерлік ұйымдар жұмыстары тоқтап қалмады.1960 жылдары американдықтар халықаралық СССР, ГДР және Венгриядағы волотерлік жұмыс лагерлерінде болды, онда нағыз адам алмасу болды, нағыз достық пайда бола бастады.Шығыс волонтерлеріде батысқа саяхаттады.</w:t>
      </w:r>
    </w:p>
    <w:p w:rsidR="00EF5877" w:rsidRPr="0098778A" w:rsidRDefault="00EF5877"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Азия, Африка және Латын Америкасындағы волонтерлік қозғалыстар құлдықтан құтылғаннан соң пайда болды.</w:t>
      </w:r>
    </w:p>
    <w:p w:rsidR="00EF5877" w:rsidRPr="0098778A" w:rsidRDefault="00EF587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1960 жылдары дамушы елдерге көпжылдық көмек  көрсету программасы бастау алды.Міне сонда олардың деполитизацияға үндеуі басталды.Себебі волонтерлерді Қырғи қабақ соғыста әскер ретінде пайдалануды тоқтату мақсатында,БҰҰ волонтерлер корпусын тағайындады.1950 жылдарда ЮНЕСКОдан жергілікті жерлерде АҚШтан,Иорданиядан келген кішігірім волонтерлар тобы жұмыс жасады.Оның мақсаты араб елдерінде және Латын Америкасында сауаттылықты ашу.1970 жылы БҰҰның Волонтерлік бағдарламасы жасалды.[2]</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БҰҰ-ң жүргізген Қазақстандағы волонтерліктің ұлттық зерттеу нәтижесіне талдау жасайық. Бұл зеттеуде 1200 респондент қатысты,</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18 жастан жоғары Қазақстан азаматтары,ҮЕҰ және волонтерлермен бірге фокус-топтық зерттеу жүргізілді.</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Зерттеу нәтижесіне тоқталмас бұрын оның маңыздылығын түсіндіріп өтейік.</w:t>
      </w:r>
    </w:p>
    <w:p w:rsidR="00EF5877" w:rsidRPr="0098778A" w:rsidRDefault="00EF5877" w:rsidP="0098778A">
      <w:pPr>
        <w:numPr>
          <w:ilvl w:val="0"/>
          <w:numId w:val="106"/>
        </w:numPr>
        <w:tabs>
          <w:tab w:val="left" w:pos="0"/>
          <w:tab w:val="left" w:pos="1134"/>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Зерттеу волонтерлікті дамытуда қажетті ақпарат береді.</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Ол волонтерліктің мықты және әлсіз жақтарын анықтауға көмек беріп,</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қолдауды қажет ететін салаларын анықтап береді.</w:t>
      </w:r>
    </w:p>
    <w:p w:rsidR="00EF5877" w:rsidRPr="0098778A" w:rsidRDefault="00EF5877" w:rsidP="0098778A">
      <w:pPr>
        <w:numPr>
          <w:ilvl w:val="0"/>
          <w:numId w:val="106"/>
        </w:numPr>
        <w:tabs>
          <w:tab w:val="left" w:pos="0"/>
          <w:tab w:val="left" w:pos="1134"/>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Үкімет бұл зерттеуді волонтерлерге жақсы жағдай жасаудың,</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қолдау көрсетудің құралы ретінде пайдалануына болады.ҮЕҰ заңы ретінде және волонтерлік ұйымдарда,жастар саясаты, волонтерлердің қатысуымен болатын әлеуметтік бағдарламалардың материалды және қаржылық қамтамасыз ету.</w:t>
      </w:r>
    </w:p>
    <w:p w:rsidR="00EF5877" w:rsidRPr="0098778A" w:rsidRDefault="00EF5877" w:rsidP="0098778A">
      <w:pPr>
        <w:numPr>
          <w:ilvl w:val="0"/>
          <w:numId w:val="106"/>
        </w:numPr>
        <w:tabs>
          <w:tab w:val="left" w:pos="0"/>
          <w:tab w:val="left" w:pos="1134"/>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ҚР азаматтарының волонтерлік еңбек етуде насихаттау,</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волонтер болуға шақыру.</w:t>
      </w:r>
    </w:p>
    <w:p w:rsidR="00EF5877" w:rsidRPr="0098778A" w:rsidRDefault="00EF5877" w:rsidP="0098778A">
      <w:pPr>
        <w:numPr>
          <w:ilvl w:val="0"/>
          <w:numId w:val="106"/>
        </w:numPr>
        <w:tabs>
          <w:tab w:val="left" w:pos="0"/>
          <w:tab w:val="left" w:pos="1134"/>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ҮЕҰ, азаматтық қоғам ұйымдары және волонтерлар өздері осы зерттеу нәтижесін ала отырып өз жұмыстар. [3]</w:t>
      </w:r>
    </w:p>
    <w:p w:rsidR="00EF5877" w:rsidRPr="0098778A" w:rsidRDefault="00EF5877" w:rsidP="0098778A">
      <w:pPr>
        <w:tabs>
          <w:tab w:val="left" w:pos="0"/>
          <w:tab w:val="left" w:pos="1134"/>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s="Arial"/>
          <w:color w:val="000000"/>
          <w:sz w:val="20"/>
          <w:szCs w:val="20"/>
          <w:lang w:val="kk-KZ"/>
        </w:rPr>
        <w:t>Ә</w:t>
      </w:r>
      <w:r w:rsidRPr="0098778A">
        <w:rPr>
          <w:rFonts w:ascii="Times New Roman" w:hAnsi="Times New Roman" w:cs="Calibri"/>
          <w:color w:val="000000"/>
          <w:sz w:val="20"/>
          <w:szCs w:val="20"/>
          <w:lang w:val="kk-KZ"/>
        </w:rPr>
        <w:t>рбір</w:t>
      </w:r>
      <w:r w:rsidRPr="0098778A">
        <w:rPr>
          <w:rFonts w:ascii="Times New Roman" w:hAnsi="Times New Roman"/>
          <w:color w:val="000000"/>
          <w:sz w:val="20"/>
          <w:szCs w:val="20"/>
          <w:lang w:val="kk-KZ"/>
        </w:rPr>
        <w:t xml:space="preserve"> үшінші респондет (32%) волонтерлік дегеніміз не деген сұраққа жауап бере алмады.Берілген сұрақтарға жауаптар  алғаннан кейін,</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былай жауап берілді.</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Волонтерлер бұл:</w:t>
      </w:r>
    </w:p>
    <w:p w:rsidR="00EF5877" w:rsidRPr="0098778A" w:rsidRDefault="00EF5877" w:rsidP="0098778A">
      <w:pPr>
        <w:numPr>
          <w:ilvl w:val="0"/>
          <w:numId w:val="107"/>
        </w:numPr>
        <w:tabs>
          <w:tab w:val="left" w:pos="0"/>
          <w:tab w:val="left" w:pos="1134"/>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Өзге адамдарға материалды төлемақысыз жұмыс істейді (69%)</w:t>
      </w:r>
    </w:p>
    <w:p w:rsidR="00EF5877" w:rsidRPr="0098778A" w:rsidRDefault="00EF5877" w:rsidP="0098778A">
      <w:pPr>
        <w:numPr>
          <w:ilvl w:val="0"/>
          <w:numId w:val="107"/>
        </w:numPr>
        <w:tabs>
          <w:tab w:val="left" w:pos="0"/>
          <w:tab w:val="left" w:pos="1134"/>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lastRenderedPageBreak/>
        <w:t>Әлеуметтік топтың қызығушылықтарын немесе құқықтарын қорғау (мысалы,</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мүгедектер,</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жалғызбасты аналар,</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қарттар және т.б) немесе оларға проблемаларын шешу мақсатында,</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пайда келтіру үшін өзге азаматтардың назарын аударады.</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(62%)</w:t>
      </w:r>
    </w:p>
    <w:p w:rsidR="00EF5877" w:rsidRPr="0098778A" w:rsidRDefault="00EF5877" w:rsidP="0098778A">
      <w:pPr>
        <w:numPr>
          <w:ilvl w:val="0"/>
          <w:numId w:val="107"/>
        </w:numPr>
        <w:tabs>
          <w:tab w:val="left" w:pos="0"/>
          <w:tab w:val="left" w:pos="1134"/>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Ұйымның мүшесі ретінде міндетті емес тегін жұмыс атқару (сенбілік,</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кезекшілік,</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қайырымдылық) (58%)</w:t>
      </w:r>
    </w:p>
    <w:p w:rsidR="00EF5877" w:rsidRPr="0098778A" w:rsidRDefault="00EF5877" w:rsidP="0098778A">
      <w:pPr>
        <w:numPr>
          <w:ilvl w:val="0"/>
          <w:numId w:val="107"/>
        </w:numPr>
        <w:tabs>
          <w:tab w:val="left" w:pos="0"/>
          <w:tab w:val="left" w:pos="1134"/>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Тегін жұмыс жасайды,</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бірақ сыйлық алу (транспорттық  шығынды өтеу,</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кеңселік тауарлар және т.б) (54%)</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Көптеген респонденттер айтуы бойынша,</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өз туысқандарына,</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жақындарына</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бір шаңырақ астында тұратындарға көмек беретіндер олар волонтер емес деп 55% есептеді.</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Қазақстандықтар волонтерлікті қалай түсінеді?</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Зерттеу бойынша Қазақстандықтар волонтерлікті былай түсінеді екен:</w:t>
      </w:r>
    </w:p>
    <w:p w:rsidR="00EF5877" w:rsidRPr="0098778A" w:rsidRDefault="00EF5877" w:rsidP="0098778A">
      <w:pPr>
        <w:numPr>
          <w:ilvl w:val="0"/>
          <w:numId w:val="108"/>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Ақы төленбейтін және тегін еңбек (29%)</w:t>
      </w:r>
    </w:p>
    <w:p w:rsidR="00EF5877" w:rsidRPr="0098778A" w:rsidRDefault="00EF5877" w:rsidP="0098778A">
      <w:pPr>
        <w:numPr>
          <w:ilvl w:val="0"/>
          <w:numId w:val="108"/>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Ерікті еңбек немесе көмек (27%)</w:t>
      </w:r>
    </w:p>
    <w:p w:rsidR="00EF5877" w:rsidRPr="0098778A" w:rsidRDefault="00EF5877" w:rsidP="0098778A">
      <w:pPr>
        <w:numPr>
          <w:ilvl w:val="0"/>
          <w:numId w:val="108"/>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Өзге адамдардың проблемаларын шешу немесе қызығушылықтарын қорғау (17%)</w:t>
      </w:r>
    </w:p>
    <w:p w:rsidR="00EF5877" w:rsidRPr="0098778A" w:rsidRDefault="00EF5877" w:rsidP="0098778A">
      <w:pPr>
        <w:numPr>
          <w:ilvl w:val="0"/>
          <w:numId w:val="108"/>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Кедейлерге немесе мұқтаждарға көмек (11%)</w:t>
      </w:r>
    </w:p>
    <w:p w:rsidR="00EF5877" w:rsidRPr="0098778A" w:rsidRDefault="00EF5877" w:rsidP="0098778A">
      <w:pPr>
        <w:tabs>
          <w:tab w:val="left" w:pos="0"/>
          <w:tab w:val="left" w:pos="993"/>
        </w:tabs>
        <w:suppressAutoHyphens/>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Волонтерлардан сауалнама жүргізу барысында неліктен волонтер болдың,</w:t>
      </w:r>
      <w:r w:rsidR="002020DD" w:rsidRPr="0098778A">
        <w:rPr>
          <w:rFonts w:ascii="Times New Roman" w:hAnsi="Times New Roman"/>
          <w:noProof/>
          <w:color w:val="000000"/>
          <w:sz w:val="20"/>
          <w:szCs w:val="20"/>
          <w:lang w:val="kk-KZ"/>
        </w:rPr>
        <w:t xml:space="preserve"> </w:t>
      </w:r>
      <w:r w:rsidRPr="0098778A">
        <w:rPr>
          <w:rFonts w:ascii="Times New Roman" w:hAnsi="Times New Roman"/>
          <w:noProof/>
          <w:color w:val="000000"/>
          <w:sz w:val="20"/>
          <w:szCs w:val="20"/>
          <w:lang w:val="kk-KZ"/>
        </w:rPr>
        <w:t>мотив қандай сұрағына былай жауап берді:</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Өзгелерге көмек көрсету (</w:t>
      </w:r>
      <w:r w:rsidRPr="0098778A">
        <w:rPr>
          <w:rFonts w:ascii="Times New Roman" w:hAnsi="Times New Roman"/>
          <w:color w:val="000000"/>
          <w:sz w:val="20"/>
          <w:szCs w:val="20"/>
        </w:rPr>
        <w:t>71%</w:t>
      </w:r>
      <w:r w:rsidRPr="0098778A">
        <w:rPr>
          <w:rFonts w:ascii="Times New Roman" w:hAnsi="Times New Roman"/>
          <w:color w:val="000000"/>
          <w:sz w:val="20"/>
          <w:szCs w:val="20"/>
          <w:lang w:val="kk-KZ"/>
        </w:rPr>
        <w:t>)</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Өз білгендері мен мүддесін іске асыру (39%)</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Қоғамға жақсылық жасау,жақсы жаққа өзгерту (36%)</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Адамдармен қарым қатынасқа түсу,</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жаңа адамдармен танысу (28%)</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Мемлекет шеше алмаған проблемаларды шешу (14%)</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Оқуға,</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білім алуға мүмкіндік (14%)</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Бос уақытын тиімді өткізу (12%)</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Өзге адам көмегін алғаннан кейінгі борышы (7%)</w:t>
      </w:r>
    </w:p>
    <w:p w:rsidR="00EF5877" w:rsidRPr="0098778A" w:rsidRDefault="00EF5877" w:rsidP="0098778A">
      <w:pPr>
        <w:numPr>
          <w:ilvl w:val="0"/>
          <w:numId w:val="111"/>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Карьералық өсу,</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жақсы жұмыс табу (6%)</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Аталған мотивтер көпшілік респонденттер альтруизмдан,яғни әлеуметтік әлсіз топқа көмек беру мақсатында волонтерлікпен айналысады. Өзгелері пайда келтіру үшін,тәжірибе алу үшін волонтер болады екен. Мотивтер жынысына байланысты болды екен. Ер кісілер кп жағдайда волонтерлік еңбекпен өз мүмкіндіктерін жүзеге асыру үшін,мемлкеттің шеше алмаған проблемаларын шешу үшін айналысады,ал әйел адамадарда өзгеге көмек беру үшін,</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жаңа адамдармен танысу үшін айналысады екен. Волонтрелікпен айналыса отырып волонтерлер,</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өзін</w:t>
      </w:r>
      <w:r w:rsidR="00153617" w:rsidRPr="0098778A">
        <w:rPr>
          <w:rFonts w:ascii="Times New Roman" w:hAnsi="Times New Roman"/>
          <w:color w:val="000000"/>
          <w:sz w:val="20"/>
          <w:szCs w:val="20"/>
          <w:lang w:val="kk-KZ"/>
        </w:rPr>
        <w:t>-</w:t>
      </w:r>
      <w:r w:rsidRPr="0098778A">
        <w:rPr>
          <w:rFonts w:ascii="Times New Roman" w:hAnsi="Times New Roman"/>
          <w:color w:val="000000"/>
          <w:sz w:val="20"/>
          <w:szCs w:val="20"/>
          <w:lang w:val="kk-KZ"/>
        </w:rPr>
        <w:t>өзі реттейді,</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 xml:space="preserve">өзге адамдармен танысып қарым –қатынасқа түседі, жұмыс ісеуге мүмкіндік, көмек беруден моральды қанағаттану, перспективалы жақсы жұмыс табады. </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s="Arial"/>
          <w:color w:val="000000"/>
          <w:sz w:val="20"/>
          <w:szCs w:val="20"/>
          <w:lang w:val="kk-KZ"/>
        </w:rPr>
        <w:t>Қ</w:t>
      </w:r>
      <w:r w:rsidRPr="0098778A">
        <w:rPr>
          <w:rFonts w:ascii="Times New Roman" w:hAnsi="Times New Roman" w:cs="Calibri"/>
          <w:color w:val="000000"/>
          <w:sz w:val="20"/>
          <w:szCs w:val="20"/>
          <w:lang w:val="kk-KZ"/>
        </w:rPr>
        <w:t>аза</w:t>
      </w:r>
      <w:r w:rsidRPr="0098778A">
        <w:rPr>
          <w:rFonts w:ascii="Times New Roman" w:hAnsi="Times New Roman" w:cs="Arial"/>
          <w:color w:val="000000"/>
          <w:sz w:val="20"/>
          <w:szCs w:val="20"/>
          <w:lang w:val="kk-KZ"/>
        </w:rPr>
        <w:t>қ</w:t>
      </w:r>
      <w:r w:rsidRPr="0098778A">
        <w:rPr>
          <w:rFonts w:ascii="Times New Roman" w:hAnsi="Times New Roman" w:cs="Calibri"/>
          <w:color w:val="000000"/>
          <w:sz w:val="20"/>
          <w:szCs w:val="20"/>
          <w:lang w:val="kk-KZ"/>
        </w:rPr>
        <w:t>станда</w:t>
      </w:r>
      <w:r w:rsidRPr="0098778A">
        <w:rPr>
          <w:rFonts w:ascii="Times New Roman" w:hAnsi="Times New Roman" w:cs="Arial"/>
          <w:color w:val="000000"/>
          <w:sz w:val="20"/>
          <w:szCs w:val="20"/>
          <w:lang w:val="kk-KZ"/>
        </w:rPr>
        <w:t>ғ</w:t>
      </w:r>
      <w:r w:rsidRPr="0098778A">
        <w:rPr>
          <w:rFonts w:ascii="Times New Roman" w:hAnsi="Times New Roman" w:cs="Calibri"/>
          <w:color w:val="000000"/>
          <w:sz w:val="20"/>
          <w:szCs w:val="20"/>
          <w:lang w:val="kk-KZ"/>
        </w:rPr>
        <w:t>ы</w:t>
      </w:r>
      <w:r w:rsidRPr="0098778A">
        <w:rPr>
          <w:rFonts w:ascii="Times New Roman" w:hAnsi="Times New Roman"/>
          <w:color w:val="000000"/>
          <w:sz w:val="20"/>
          <w:szCs w:val="20"/>
          <w:lang w:val="kk-KZ"/>
        </w:rPr>
        <w:t xml:space="preserve"> волонтерліктің ерекшеліктері қандай?</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Фокус-топ қатысушылары Қазақстандағы волонтерлік жаңа құбылыс деді,ал өзгелері,бұл өте ежелден келе жатқан құбылыс,ата бабалардан келген дәстүр (асар) деп есептеді. Жәнеде фокус-топ қатысушылары Қазақстандық волонтерлер мен Батыстық волонтерлікті ажырататын бірнеше фактор бар деп есептеді. Және де мынадай көзқарас бар,</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Қазақстандық волонтерлер алғашында мұқтаждарға көмек көрсету,</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қолдау  мақсатында волонтерлікпен айналысса,батыс волонтерлері прагматикалық белгілі бір тәжірибе алуға, резюмеге жазу үшін волонтер болады. Соңғы жылдары мұндай құбылыс,тенденция Қазақстандада көрініс табуда.</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Зерттеу бойынша 18</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жастан жоғары азаматтардың 69% пайызы волонтерлікпен айналысқан.Волонтерлер Қазақстанның кез келген қоғамында кездеседі.</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Зерттеу нәтижесінде:</w:t>
      </w:r>
    </w:p>
    <w:p w:rsidR="00EF5877" w:rsidRPr="0098778A" w:rsidRDefault="00EF5877" w:rsidP="0098778A">
      <w:pPr>
        <w:numPr>
          <w:ilvl w:val="0"/>
          <w:numId w:val="109"/>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Волонтерлер арасында әйел адамдар саны ер адамдар санына қарағанда үлесі басым (54% 46%)</w:t>
      </w:r>
    </w:p>
    <w:p w:rsidR="00EF5877" w:rsidRPr="0098778A" w:rsidRDefault="00EF5877" w:rsidP="0098778A">
      <w:pPr>
        <w:numPr>
          <w:ilvl w:val="0"/>
          <w:numId w:val="109"/>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Волонтрелікпен айналысу шегі Қазақстанда 65 жасқа дейін.</w:t>
      </w:r>
    </w:p>
    <w:p w:rsidR="00EF5877" w:rsidRPr="0098778A" w:rsidRDefault="00EF5877" w:rsidP="0098778A">
      <w:pPr>
        <w:numPr>
          <w:ilvl w:val="0"/>
          <w:numId w:val="109"/>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Үйленген азаматтар арасындағы волонтерлер үлесі басы бос немесе ажырасқандарға қарағанда басымырақ (57%)</w:t>
      </w:r>
    </w:p>
    <w:p w:rsidR="00EF5877" w:rsidRPr="0098778A" w:rsidRDefault="00EF5877" w:rsidP="0098778A">
      <w:pPr>
        <w:numPr>
          <w:ilvl w:val="0"/>
          <w:numId w:val="109"/>
        </w:numPr>
        <w:tabs>
          <w:tab w:val="left" w:pos="0"/>
          <w:tab w:val="left" w:pos="993"/>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Балалы респонденттер арасында волонтерлер көп баласыздармен салыстырғанда</w:t>
      </w:r>
    </w:p>
    <w:p w:rsidR="00EF5877" w:rsidRPr="0098778A" w:rsidRDefault="00EF5877" w:rsidP="0098778A">
      <w:pPr>
        <w:numPr>
          <w:ilvl w:val="0"/>
          <w:numId w:val="109"/>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Жұмыс жасамайтындарға қарағанда жұмысбасты азаматтар волонтерлікпен айналысады екен</w:t>
      </w:r>
    </w:p>
    <w:p w:rsidR="00EF5877" w:rsidRPr="0098778A" w:rsidRDefault="00EF5877" w:rsidP="0098778A">
      <w:pPr>
        <w:numPr>
          <w:ilvl w:val="0"/>
          <w:numId w:val="109"/>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Волонтерлердің 65% білімі бар азаматтар екен.</w:t>
      </w:r>
    </w:p>
    <w:p w:rsidR="00EF5877" w:rsidRPr="0098778A" w:rsidRDefault="00EF5877" w:rsidP="0098778A">
      <w:pPr>
        <w:numPr>
          <w:ilvl w:val="0"/>
          <w:numId w:val="109"/>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Волонтерліпен айналысатын азаматтар Алматы қ.,Солтүстік және Орталық Қазақстанда үлесі көп өзге өңірлермен салыстырғанда.</w:t>
      </w:r>
    </w:p>
    <w:p w:rsidR="00EF5877" w:rsidRPr="0098778A" w:rsidRDefault="00EF5877" w:rsidP="0098778A">
      <w:pPr>
        <w:tabs>
          <w:tab w:val="left" w:pos="0"/>
          <w:tab w:val="left" w:pos="1276"/>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Волонтерлікпен айналыспау себептері:</w:t>
      </w:r>
    </w:p>
    <w:p w:rsidR="00EF5877" w:rsidRPr="0098778A" w:rsidRDefault="00EF5877" w:rsidP="0098778A">
      <w:pPr>
        <w:numPr>
          <w:ilvl w:val="0"/>
          <w:numId w:val="110"/>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Уақыт жетіспеушілігі (</w:t>
      </w:r>
      <w:r w:rsidRPr="0098778A">
        <w:rPr>
          <w:rFonts w:ascii="Times New Roman" w:hAnsi="Times New Roman"/>
          <w:color w:val="000000"/>
          <w:sz w:val="20"/>
          <w:szCs w:val="20"/>
        </w:rPr>
        <w:t>31%</w:t>
      </w:r>
      <w:r w:rsidRPr="0098778A">
        <w:rPr>
          <w:rFonts w:ascii="Times New Roman" w:hAnsi="Times New Roman"/>
          <w:color w:val="000000"/>
          <w:sz w:val="20"/>
          <w:szCs w:val="20"/>
          <w:lang w:val="kk-KZ"/>
        </w:rPr>
        <w:t>)</w:t>
      </w:r>
    </w:p>
    <w:p w:rsidR="00EF5877" w:rsidRPr="0098778A" w:rsidRDefault="00EF5877" w:rsidP="0098778A">
      <w:pPr>
        <w:numPr>
          <w:ilvl w:val="0"/>
          <w:numId w:val="110"/>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Нашар денсаулық (27%)</w:t>
      </w:r>
    </w:p>
    <w:p w:rsidR="00EF5877" w:rsidRPr="0098778A" w:rsidRDefault="00EF5877" w:rsidP="0098778A">
      <w:pPr>
        <w:numPr>
          <w:ilvl w:val="0"/>
          <w:numId w:val="110"/>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Мен ешқашан бұл жайлы ойламадым (17%)</w:t>
      </w:r>
    </w:p>
    <w:p w:rsidR="00EF5877" w:rsidRPr="0098778A" w:rsidRDefault="00EF5877" w:rsidP="0098778A">
      <w:pPr>
        <w:numPr>
          <w:ilvl w:val="0"/>
          <w:numId w:val="110"/>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Өзгелерге көмек беруге мүкіндік жоқ (14%)</w:t>
      </w:r>
    </w:p>
    <w:p w:rsidR="00EF5877" w:rsidRPr="0098778A" w:rsidRDefault="00EF5877" w:rsidP="0098778A">
      <w:pPr>
        <w:numPr>
          <w:ilvl w:val="0"/>
          <w:numId w:val="110"/>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Маған бұл қажет емес (13%)</w:t>
      </w:r>
    </w:p>
    <w:p w:rsidR="00EF5877" w:rsidRPr="0098778A" w:rsidRDefault="00EF5877" w:rsidP="0098778A">
      <w:pPr>
        <w:numPr>
          <w:ilvl w:val="0"/>
          <w:numId w:val="110"/>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Менде өз проблемаларым жетерлік (11%)</w:t>
      </w:r>
    </w:p>
    <w:p w:rsidR="00EF5877" w:rsidRPr="0098778A" w:rsidRDefault="00EF5877" w:rsidP="0098778A">
      <w:pPr>
        <w:numPr>
          <w:ilvl w:val="0"/>
          <w:numId w:val="110"/>
        </w:numPr>
        <w:tabs>
          <w:tab w:val="left" w:pos="0"/>
          <w:tab w:val="left" w:pos="1276"/>
        </w:tabs>
        <w:suppressAutoHyphens/>
        <w:spacing w:after="0" w:line="233" w:lineRule="auto"/>
        <w:ind w:left="0"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Мен көмекке мұқтажбын (9%)</w:t>
      </w:r>
      <w:r w:rsidRPr="0098778A">
        <w:rPr>
          <w:rFonts w:ascii="Times New Roman" w:hAnsi="Times New Roman"/>
          <w:color w:val="000000"/>
          <w:sz w:val="20"/>
          <w:szCs w:val="20"/>
          <w:lang w:val="en-US"/>
        </w:rPr>
        <w:t xml:space="preserve">    [4]</w:t>
      </w:r>
    </w:p>
    <w:p w:rsidR="00EF5877" w:rsidRPr="0098778A" w:rsidRDefault="00EF5877" w:rsidP="0098778A">
      <w:pPr>
        <w:tabs>
          <w:tab w:val="left" w:pos="0"/>
        </w:tabs>
        <w:suppressAutoHyphen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Қазақстанға волонтерлік туралы Заң қажет,себебі ол волонтерлік іс-әрекеттің қолдауымен волонтерлік статусын анықтауда көмек болар еді.</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Сонымен қатар жергілікті басқару огандарынан волонтерлікті дамытуға қолдау көрсету керек.</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Қазақстан халқы аз ақпараттандырылған,</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сондықтан волонтерлік ұйымдарды техникалық,</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және қаржылық қамсыздандыру қолдау мақсатында.</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Волонтерлік ұйымдар арасында тығыз байланыс орнату,</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ұлттық деңгейде волонтерлікті үгіттеу,</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мадақтау мақсатында іс-шаралар кешенін жүргізу.</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lastRenderedPageBreak/>
        <w:t>Қазақстан АҚШ,</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Канада секілді елдермен тәжірибе алмасып,</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волонтерлік статусты көтеру қажет.</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БАҚ құралдар тарапынан үздіксіз ақпараттандыру істерін жүргізі керек.</w:t>
      </w:r>
      <w:r w:rsidR="002020DD"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Волонтерлік еңбек азаматтық қоғамға жетелейтін институт.</w:t>
      </w:r>
    </w:p>
    <w:p w:rsidR="00EF5877" w:rsidRPr="0098778A" w:rsidRDefault="00EF5877" w:rsidP="0098778A">
      <w:pPr>
        <w:shd w:val="clear" w:color="auto" w:fill="FFFFFF"/>
        <w:spacing w:after="0" w:line="233" w:lineRule="auto"/>
        <w:ind w:firstLine="340"/>
        <w:jc w:val="both"/>
        <w:rPr>
          <w:rStyle w:val="apple-style-span"/>
          <w:rFonts w:ascii="Times New Roman" w:hAnsi="Times New Roman"/>
          <w:color w:val="000000"/>
          <w:sz w:val="20"/>
          <w:szCs w:val="20"/>
          <w:shd w:val="clear" w:color="auto" w:fill="FFFFFF"/>
          <w:lang w:val="kk-KZ"/>
        </w:rPr>
      </w:pPr>
      <w:r w:rsidRPr="0098778A">
        <w:rPr>
          <w:rFonts w:ascii="Times New Roman" w:hAnsi="Times New Roman"/>
          <w:color w:val="000000"/>
          <w:sz w:val="20"/>
          <w:szCs w:val="20"/>
          <w:lang w:val="kk-KZ"/>
        </w:rPr>
        <w:t>2006 жылы 25</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шілде Қазақстан Республикасының Президенті «Қазақстандағы азаматтық қоғам 2006-2011жылдарға арналған дамуының концепциясына» қол қойды.</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Бұл концепция азаматтық қоғамның ұйымдасуы мен дамуын тұрлі коммерциялық емес ұйымдардың ашылумен,</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мысалға ҮЕҰ секілді ерікті әлеуметті белсенді халықты тартуын қолдайды.</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Концепция азаматтық қоғам дамуының маңыздылығын көрсеткен. «Волонтер» немесе «Ерікті» создері концепцияда көрсетілмеген,</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тек қана ортақ бағыт берілген,ол «Елімізде азаматтық қоғамның дамуының жоғарғы сатысы ретінде волонтерлік институттың дамуын алу».</w:t>
      </w:r>
      <w:r w:rsidR="00153617" w:rsidRPr="0098778A">
        <w:rPr>
          <w:rStyle w:val="20"/>
          <w:rFonts w:eastAsia="Calibri"/>
          <w:color w:val="000000"/>
          <w:shd w:val="clear" w:color="auto" w:fill="FFFFFF"/>
          <w:lang w:val="kk-KZ"/>
        </w:rPr>
        <w:t xml:space="preserve"> </w:t>
      </w:r>
      <w:r w:rsidRPr="0098778A">
        <w:rPr>
          <w:rStyle w:val="apple-style-span"/>
          <w:rFonts w:ascii="Times New Roman" w:hAnsi="Times New Roman"/>
          <w:color w:val="000000"/>
          <w:sz w:val="20"/>
          <w:szCs w:val="20"/>
          <w:shd w:val="clear" w:color="auto" w:fill="FFFFFF"/>
          <w:lang w:val="kk-KZ"/>
        </w:rPr>
        <w:t>Еріктілер - демократиялық елдердегі ең үлкен жұмыс күштері саналады. Соңғы уақытта Қазақстанда көптеген волонтерлік ұйымдары құрылды. Алайда көпшілігі тек қағаз жүзінде жұмыс жасайды. Әзірше әлеуметтік жобалар бойынша жұмыс жасайтын бұл ұйымдарды білім, экология немесе мемлекеттік органдар ұйымдастыратын шаралар толғандырмайды.</w:t>
      </w:r>
      <w:r w:rsidRPr="0098778A">
        <w:rPr>
          <w:rFonts w:ascii="Times New Roman" w:hAnsi="Times New Roman"/>
          <w:color w:val="000000"/>
          <w:sz w:val="20"/>
          <w:szCs w:val="20"/>
          <w:lang w:val="kk-KZ"/>
        </w:rPr>
        <w:t xml:space="preserve"> </w:t>
      </w:r>
      <w:r w:rsidRPr="0098778A">
        <w:rPr>
          <w:rStyle w:val="apple-style-span"/>
          <w:rFonts w:ascii="Times New Roman" w:hAnsi="Times New Roman"/>
          <w:color w:val="000000"/>
          <w:sz w:val="20"/>
          <w:szCs w:val="20"/>
          <w:shd w:val="clear" w:color="auto" w:fill="FFFFFF"/>
          <w:lang w:val="kk-KZ"/>
        </w:rPr>
        <w:t>Желтоқсанның 5-і. Экономикалық және әлеуметтік дамуға көмек көрсетуші еріктілердің халықаралық күні, Дүниежүзілік еріктілер (волонтерлер) күні. Атаулы күні 1985 жылғы желтоқсанның 17-дегі БҰҰ Бас Ассамблеясы 40-шы сессиясының шешімі бойынша атап өтіледі. [5]</w:t>
      </w:r>
    </w:p>
    <w:p w:rsidR="00EF5877" w:rsidRPr="0098778A" w:rsidRDefault="00EF5877" w:rsidP="0098778A">
      <w:pPr>
        <w:spacing w:after="0" w:line="233" w:lineRule="auto"/>
        <w:ind w:firstLine="340"/>
        <w:jc w:val="both"/>
        <w:textAlignment w:val="baseline"/>
        <w:rPr>
          <w:rFonts w:ascii="Times New Roman" w:hAnsi="Times New Roman"/>
          <w:color w:val="000000"/>
          <w:sz w:val="20"/>
          <w:szCs w:val="20"/>
          <w:lang w:val="kk-KZ"/>
        </w:rPr>
      </w:pPr>
      <w:r w:rsidRPr="0098778A">
        <w:rPr>
          <w:rFonts w:ascii="Times New Roman" w:hAnsi="Times New Roman"/>
          <w:color w:val="000000"/>
          <w:sz w:val="20"/>
          <w:szCs w:val="20"/>
          <w:bdr w:val="none" w:sz="0" w:space="0" w:color="auto" w:frame="1"/>
          <w:lang w:val="kk-KZ"/>
        </w:rPr>
        <w:t xml:space="preserve">Волонтерлік – бұл әлеуметтік міндеттерді шешудің тиімді құралы. Дегенмен де, реттеушілікті қажет ететін кейбір аспектілер бар, мысалы волонтерлік ұғымы әлі күнге дейін заңнамалық бекітілген жоқ, волонтерлік қызметті ұйымдастыру үшін кадрларды дайындайтын құрылым жоқ. Тәуелсіздігіміздің 20-жылдығы ішінде еліміз көпке қол жеткіздік, соның ішінде еліміздің имиджін қалыптастыруда волонтерлердің үлесі зор және де қазақстандықтардың арасында анағұрлым тығыз және мейірімді қарым-қатынас байқалмай қалған жоқ. Елімізде волонтерлік институтты одан әрі  дамыту үшін волонтерлерге түрткі керек және мемлекеттің қолдауы қажет. </w:t>
      </w:r>
    </w:p>
    <w:p w:rsidR="00EF5877" w:rsidRPr="0098778A" w:rsidRDefault="00EF5877"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Қазақстандағы волонтерліктің даму проблемаларына келер болсақ. </w:t>
      </w:r>
    </w:p>
    <w:p w:rsidR="00EF5877" w:rsidRPr="0098778A" w:rsidRDefault="00EF5877" w:rsidP="0098778A">
      <w:pPr>
        <w:pStyle w:val="a5"/>
        <w:numPr>
          <w:ilvl w:val="0"/>
          <w:numId w:val="112"/>
        </w:numPr>
        <w:tabs>
          <w:tab w:val="left" w:pos="1134"/>
        </w:tabs>
        <w:spacing w:line="233" w:lineRule="auto"/>
        <w:ind w:left="0" w:firstLine="340"/>
        <w:jc w:val="both"/>
        <w:rPr>
          <w:color w:val="000000"/>
          <w:sz w:val="20"/>
          <w:szCs w:val="20"/>
          <w:lang w:val="kk-KZ"/>
        </w:rPr>
      </w:pPr>
      <w:r w:rsidRPr="0098778A">
        <w:rPr>
          <w:color w:val="000000"/>
          <w:sz w:val="20"/>
          <w:szCs w:val="20"/>
          <w:lang w:val="kk-KZ"/>
        </w:rPr>
        <w:t>Бүгінгі шынайлықпен өзекті болып табылатын волотерліктің заманауи интрепретациясының жоқтығы;</w:t>
      </w:r>
    </w:p>
    <w:p w:rsidR="00EF5877" w:rsidRPr="0098778A" w:rsidRDefault="00EF5877" w:rsidP="0098778A">
      <w:pPr>
        <w:pStyle w:val="a5"/>
        <w:numPr>
          <w:ilvl w:val="0"/>
          <w:numId w:val="112"/>
        </w:numPr>
        <w:tabs>
          <w:tab w:val="left" w:pos="1134"/>
        </w:tabs>
        <w:spacing w:line="233" w:lineRule="auto"/>
        <w:ind w:left="0" w:firstLine="340"/>
        <w:jc w:val="both"/>
        <w:rPr>
          <w:color w:val="000000"/>
          <w:sz w:val="20"/>
          <w:szCs w:val="20"/>
          <w:lang w:val="kk-KZ"/>
        </w:rPr>
      </w:pPr>
      <w:r w:rsidRPr="0098778A">
        <w:rPr>
          <w:color w:val="000000"/>
          <w:sz w:val="20"/>
          <w:szCs w:val="20"/>
          <w:lang w:val="kk-KZ"/>
        </w:rPr>
        <w:t>Волонтерлік бастамалардың мемлекеттік деңгейде қолдау таппауы, ал бұл мемлекет халқының арасында этикалық және моральдық құндылықтарды қалыптастырудың идеологиялық құралы;</w:t>
      </w:r>
    </w:p>
    <w:p w:rsidR="00EF5877" w:rsidRPr="0098778A" w:rsidRDefault="00EF5877" w:rsidP="0098778A">
      <w:pPr>
        <w:pStyle w:val="a5"/>
        <w:numPr>
          <w:ilvl w:val="0"/>
          <w:numId w:val="112"/>
        </w:numPr>
        <w:tabs>
          <w:tab w:val="left" w:pos="993"/>
        </w:tabs>
        <w:spacing w:line="233" w:lineRule="auto"/>
        <w:ind w:left="0" w:firstLine="340"/>
        <w:jc w:val="both"/>
        <w:rPr>
          <w:color w:val="000000"/>
          <w:sz w:val="20"/>
          <w:szCs w:val="20"/>
          <w:lang w:val="kk-KZ"/>
        </w:rPr>
      </w:pPr>
      <w:r w:rsidRPr="0098778A">
        <w:rPr>
          <w:color w:val="000000"/>
          <w:sz w:val="20"/>
          <w:szCs w:val="20"/>
          <w:lang w:val="kk-KZ"/>
        </w:rPr>
        <w:t>Волонтерлік бастамаларды, халықтың волонтерлік туралы туралы «дұрыс» ұғымын қалыптастыруды жариялаудағы бұқаралық ақпарат құралдарының төмен белсенділігі;</w:t>
      </w:r>
    </w:p>
    <w:p w:rsidR="00EF5877" w:rsidRPr="0098778A" w:rsidRDefault="00EF5877" w:rsidP="0098778A">
      <w:pPr>
        <w:pStyle w:val="a5"/>
        <w:numPr>
          <w:ilvl w:val="0"/>
          <w:numId w:val="112"/>
        </w:numPr>
        <w:tabs>
          <w:tab w:val="left" w:pos="993"/>
        </w:tabs>
        <w:spacing w:line="233" w:lineRule="auto"/>
        <w:ind w:left="0" w:firstLine="340"/>
        <w:jc w:val="both"/>
        <w:rPr>
          <w:color w:val="000000"/>
          <w:sz w:val="20"/>
          <w:szCs w:val="20"/>
          <w:lang w:val="kk-KZ"/>
        </w:rPr>
      </w:pPr>
      <w:r w:rsidRPr="0098778A">
        <w:rPr>
          <w:color w:val="000000"/>
          <w:sz w:val="20"/>
          <w:szCs w:val="20"/>
          <w:lang w:val="kk-KZ"/>
        </w:rPr>
        <w:t>«Волонтерлік қызмет туралы» Заң жоқ, соған сәйкес волонтердің де мәртебесі анықталмаған.</w:t>
      </w:r>
      <w:r w:rsidRPr="0098778A">
        <w:rPr>
          <w:color w:val="333333"/>
          <w:sz w:val="20"/>
          <w:szCs w:val="20"/>
          <w:lang w:val="kk-KZ"/>
        </w:rPr>
        <w:t xml:space="preserve"> Бұл орайда олардың әлеуметтік маңызын ескере отырып еріктілер қызметі туралы жеке заң жобасын әзірлеу өте дұрыс болмақ.</w:t>
      </w:r>
    </w:p>
    <w:p w:rsidR="00EF5877" w:rsidRPr="0098778A" w:rsidRDefault="00EF5877" w:rsidP="0098778A">
      <w:pPr>
        <w:tabs>
          <w:tab w:val="left" w:pos="993"/>
        </w:tabs>
        <w:spacing w:after="0" w:line="233" w:lineRule="auto"/>
        <w:ind w:firstLine="340"/>
        <w:jc w:val="both"/>
        <w:rPr>
          <w:rStyle w:val="apple-style-span"/>
          <w:rFonts w:ascii="Times New Roman" w:hAnsi="Times New Roman"/>
          <w:color w:val="000000"/>
          <w:sz w:val="20"/>
          <w:szCs w:val="20"/>
          <w:shd w:val="clear" w:color="auto" w:fill="FFFFFF"/>
          <w:lang w:val="kk-KZ"/>
        </w:rPr>
      </w:pPr>
      <w:r w:rsidRPr="0098778A">
        <w:rPr>
          <w:rStyle w:val="apple-style-span"/>
          <w:rFonts w:ascii="Times New Roman" w:hAnsi="Times New Roman"/>
          <w:color w:val="000000"/>
          <w:sz w:val="20"/>
          <w:szCs w:val="20"/>
          <w:shd w:val="clear" w:color="auto" w:fill="FFFFFF"/>
          <w:lang w:val="kk-KZ"/>
        </w:rPr>
        <w:t>Волотерлікті дамыту үшін ұсыныс:Осыған байланысты,төменде келтірілген ұсыныстар Қазақстан Республикасындағы волонтерлікті дамытуда септігін тигізеді,ортақ мақсатқа мүдделі жақтардың бірлестіріп;</w:t>
      </w:r>
      <w:r w:rsidR="00153617" w:rsidRPr="0098778A">
        <w:rPr>
          <w:rStyle w:val="apple-style-span"/>
          <w:rFonts w:ascii="Times New Roman" w:hAnsi="Times New Roman"/>
          <w:color w:val="000000"/>
          <w:sz w:val="20"/>
          <w:szCs w:val="20"/>
          <w:shd w:val="clear" w:color="auto" w:fill="FFFFFF"/>
          <w:lang w:val="kk-KZ"/>
        </w:rPr>
        <w:t xml:space="preserve"> </w:t>
      </w:r>
      <w:r w:rsidRPr="0098778A">
        <w:rPr>
          <w:rStyle w:val="apple-style-span"/>
          <w:rFonts w:ascii="Times New Roman" w:hAnsi="Times New Roman"/>
          <w:color w:val="000000"/>
          <w:sz w:val="20"/>
          <w:szCs w:val="20"/>
          <w:shd w:val="clear" w:color="auto" w:fill="FFFFFF"/>
          <w:lang w:val="kk-KZ"/>
        </w:rPr>
        <w:t>мемлекет,ҮЕҰ.</w:t>
      </w:r>
    </w:p>
    <w:p w:rsidR="00EF5877" w:rsidRPr="0098778A" w:rsidRDefault="00EF5877" w:rsidP="0098778A">
      <w:pPr>
        <w:tabs>
          <w:tab w:val="left" w:pos="993"/>
        </w:tabs>
        <w:spacing w:after="0" w:line="233" w:lineRule="auto"/>
        <w:ind w:firstLine="340"/>
        <w:jc w:val="both"/>
        <w:rPr>
          <w:rStyle w:val="apple-style-span"/>
          <w:rFonts w:ascii="Times New Roman" w:hAnsi="Times New Roman"/>
          <w:color w:val="000000"/>
          <w:sz w:val="20"/>
          <w:szCs w:val="20"/>
          <w:shd w:val="clear" w:color="auto" w:fill="FFFFFF"/>
          <w:lang w:val="kk-KZ"/>
        </w:rPr>
      </w:pPr>
      <w:r w:rsidRPr="0098778A">
        <w:rPr>
          <w:rStyle w:val="apple-style-span"/>
          <w:rFonts w:ascii="Times New Roman" w:hAnsi="Times New Roman"/>
          <w:color w:val="000000"/>
          <w:sz w:val="20"/>
          <w:szCs w:val="20"/>
          <w:shd w:val="clear" w:color="auto" w:fill="FFFFFF"/>
          <w:lang w:val="kk-KZ"/>
        </w:rPr>
        <w:t>Мемлекет үшін:</w:t>
      </w:r>
    </w:p>
    <w:p w:rsidR="00EF5877" w:rsidRPr="0098778A" w:rsidRDefault="00EF5877" w:rsidP="0098778A">
      <w:pPr>
        <w:pStyle w:val="a5"/>
        <w:numPr>
          <w:ilvl w:val="0"/>
          <w:numId w:val="113"/>
        </w:numPr>
        <w:shd w:val="clear" w:color="auto" w:fill="FFFFFF"/>
        <w:tabs>
          <w:tab w:val="left" w:pos="426"/>
          <w:tab w:val="left" w:pos="1134"/>
        </w:tabs>
        <w:spacing w:line="233" w:lineRule="auto"/>
        <w:ind w:left="0" w:firstLine="340"/>
        <w:jc w:val="both"/>
        <w:rPr>
          <w:color w:val="000000"/>
          <w:sz w:val="20"/>
          <w:szCs w:val="20"/>
          <w:lang w:val="kk-KZ"/>
        </w:rPr>
      </w:pPr>
      <w:r w:rsidRPr="0098778A">
        <w:rPr>
          <w:color w:val="000000"/>
          <w:sz w:val="20"/>
          <w:szCs w:val="20"/>
          <w:lang w:val="kk-KZ"/>
        </w:rPr>
        <w:t>Волонтерлік туралы заң елімізде волонтерлік статустың жоғарылауымен,жағдай жасау мен волонтерлікті құжаттамасы,</w:t>
      </w:r>
      <w:r w:rsidR="00153617" w:rsidRPr="0098778A">
        <w:rPr>
          <w:color w:val="000000"/>
          <w:sz w:val="20"/>
          <w:szCs w:val="20"/>
          <w:lang w:val="kk-KZ"/>
        </w:rPr>
        <w:t xml:space="preserve"> </w:t>
      </w:r>
      <w:r w:rsidRPr="0098778A">
        <w:rPr>
          <w:color w:val="000000"/>
          <w:sz w:val="20"/>
          <w:szCs w:val="20"/>
          <w:lang w:val="kk-KZ"/>
        </w:rPr>
        <w:t>сонымен қатар волонтерлік институтың қалыптасуы мақсатында қабылдау керек.Волонтерлердің құқықтық қолдау арқылы біз волонтелер тегін жұмыс күші ретінде пайдалануды тоқтатуда,статусын жоғарылату үшін,</w:t>
      </w:r>
      <w:r w:rsidR="00153617" w:rsidRPr="0098778A">
        <w:rPr>
          <w:color w:val="000000"/>
          <w:sz w:val="20"/>
          <w:szCs w:val="20"/>
          <w:lang w:val="kk-KZ"/>
        </w:rPr>
        <w:t xml:space="preserve"> </w:t>
      </w:r>
      <w:r w:rsidRPr="0098778A">
        <w:rPr>
          <w:color w:val="000000"/>
          <w:sz w:val="20"/>
          <w:szCs w:val="20"/>
          <w:lang w:val="kk-KZ"/>
        </w:rPr>
        <w:t>волонтерлардың  жақсылық жасауына жағдай жасау және халық арасында волонтерлік мағынасын түсіндіруде пайданатын едік.</w:t>
      </w:r>
    </w:p>
    <w:p w:rsidR="00EF5877" w:rsidRPr="0098778A" w:rsidRDefault="00EF5877" w:rsidP="0098778A">
      <w:pPr>
        <w:pStyle w:val="a5"/>
        <w:numPr>
          <w:ilvl w:val="0"/>
          <w:numId w:val="113"/>
        </w:numPr>
        <w:shd w:val="clear" w:color="auto" w:fill="FFFFFF"/>
        <w:tabs>
          <w:tab w:val="left" w:pos="426"/>
          <w:tab w:val="left" w:pos="1134"/>
        </w:tabs>
        <w:spacing w:line="233" w:lineRule="auto"/>
        <w:ind w:left="0" w:firstLine="340"/>
        <w:jc w:val="both"/>
        <w:rPr>
          <w:color w:val="000000"/>
          <w:sz w:val="20"/>
          <w:szCs w:val="20"/>
          <w:lang w:val="kk-KZ"/>
        </w:rPr>
      </w:pPr>
      <w:r w:rsidRPr="0098778A">
        <w:rPr>
          <w:color w:val="000000"/>
          <w:sz w:val="20"/>
          <w:szCs w:val="20"/>
          <w:lang w:val="kk-KZ"/>
        </w:rPr>
        <w:t xml:space="preserve">Волонтерлардың ел экономикасына ұлес қосып жатқандығы туралы ресми зерттеуін қолдау. </w:t>
      </w:r>
    </w:p>
    <w:p w:rsidR="00EF5877" w:rsidRPr="0098778A" w:rsidRDefault="00EF5877" w:rsidP="0098778A">
      <w:pPr>
        <w:pStyle w:val="a5"/>
        <w:numPr>
          <w:ilvl w:val="0"/>
          <w:numId w:val="113"/>
        </w:numPr>
        <w:shd w:val="clear" w:color="auto" w:fill="FFFFFF"/>
        <w:tabs>
          <w:tab w:val="left" w:pos="426"/>
          <w:tab w:val="left" w:pos="1134"/>
        </w:tabs>
        <w:spacing w:line="233" w:lineRule="auto"/>
        <w:ind w:left="0" w:firstLine="340"/>
        <w:jc w:val="both"/>
        <w:rPr>
          <w:color w:val="000000"/>
          <w:sz w:val="20"/>
          <w:szCs w:val="20"/>
          <w:lang w:val="kk-KZ"/>
        </w:rPr>
      </w:pPr>
      <w:r w:rsidRPr="0098778A">
        <w:rPr>
          <w:color w:val="000000"/>
          <w:sz w:val="20"/>
          <w:szCs w:val="20"/>
          <w:lang w:val="kk-KZ"/>
        </w:rPr>
        <w:t>Мектеп жасынан бастап волонтерліктің дамуын мойындау,жәен колледж,университетте оқып жүріп волонтерлікпен айналысатындарға қолдау көрсету.</w:t>
      </w:r>
    </w:p>
    <w:p w:rsidR="00EF5877" w:rsidRPr="0098778A" w:rsidRDefault="00EF5877" w:rsidP="0098778A">
      <w:pPr>
        <w:pStyle w:val="a5"/>
        <w:numPr>
          <w:ilvl w:val="0"/>
          <w:numId w:val="113"/>
        </w:numPr>
        <w:shd w:val="clear" w:color="auto" w:fill="FFFFFF"/>
        <w:tabs>
          <w:tab w:val="left" w:pos="426"/>
          <w:tab w:val="left" w:pos="1134"/>
        </w:tabs>
        <w:spacing w:line="233" w:lineRule="auto"/>
        <w:ind w:left="0" w:firstLine="340"/>
        <w:jc w:val="both"/>
        <w:rPr>
          <w:color w:val="000000"/>
          <w:sz w:val="20"/>
          <w:szCs w:val="20"/>
          <w:lang w:val="kk-KZ"/>
        </w:rPr>
      </w:pPr>
      <w:r w:rsidRPr="0098778A">
        <w:rPr>
          <w:color w:val="000000"/>
          <w:sz w:val="20"/>
          <w:szCs w:val="20"/>
          <w:lang w:val="kk-KZ"/>
        </w:rPr>
        <w:t>Тендер өткізу прцессінде әлеуметтік тапсырыс ретінде волонтерлікті дамытуды қосу.</w:t>
      </w:r>
    </w:p>
    <w:p w:rsidR="00EF5877" w:rsidRPr="0098778A" w:rsidRDefault="00EF5877" w:rsidP="0098778A">
      <w:pPr>
        <w:pStyle w:val="a5"/>
        <w:numPr>
          <w:ilvl w:val="0"/>
          <w:numId w:val="113"/>
        </w:numPr>
        <w:shd w:val="clear" w:color="auto" w:fill="FFFFFF"/>
        <w:tabs>
          <w:tab w:val="left" w:pos="426"/>
          <w:tab w:val="left" w:pos="1134"/>
        </w:tabs>
        <w:spacing w:line="233" w:lineRule="auto"/>
        <w:ind w:left="0" w:firstLine="340"/>
        <w:jc w:val="both"/>
        <w:rPr>
          <w:color w:val="000000"/>
          <w:sz w:val="20"/>
          <w:szCs w:val="20"/>
          <w:lang w:val="kk-KZ"/>
        </w:rPr>
      </w:pPr>
      <w:r w:rsidRPr="0098778A">
        <w:rPr>
          <w:color w:val="000000"/>
          <w:sz w:val="20"/>
          <w:szCs w:val="20"/>
          <w:lang w:val="kk-KZ"/>
        </w:rPr>
        <w:t>БАҚ пайдалана отырып Қазақстан бойынша әлеуметтік жарнама жасау және оған қолдау көрсету.</w:t>
      </w:r>
    </w:p>
    <w:p w:rsidR="00EF5877" w:rsidRPr="0098778A" w:rsidRDefault="00EF5877" w:rsidP="0098778A">
      <w:pPr>
        <w:pStyle w:val="a5"/>
        <w:numPr>
          <w:ilvl w:val="0"/>
          <w:numId w:val="113"/>
        </w:numPr>
        <w:shd w:val="clear" w:color="auto" w:fill="FFFFFF"/>
        <w:tabs>
          <w:tab w:val="left" w:pos="426"/>
          <w:tab w:val="left" w:pos="1134"/>
        </w:tabs>
        <w:spacing w:line="233" w:lineRule="auto"/>
        <w:ind w:left="0" w:firstLine="340"/>
        <w:jc w:val="both"/>
        <w:rPr>
          <w:color w:val="000000"/>
          <w:sz w:val="20"/>
          <w:szCs w:val="20"/>
          <w:lang w:val="kk-KZ"/>
        </w:rPr>
      </w:pPr>
      <w:r w:rsidRPr="0098778A">
        <w:rPr>
          <w:color w:val="000000"/>
          <w:sz w:val="20"/>
          <w:szCs w:val="20"/>
          <w:lang w:val="kk-KZ"/>
        </w:rPr>
        <w:t>Орталық Азиялық,немесе халықаралық волотерлармен алмасу бағдарламасын жүзеге асыру.</w:t>
      </w:r>
    </w:p>
    <w:p w:rsidR="00EF5877" w:rsidRPr="0098778A" w:rsidRDefault="00EF5877" w:rsidP="0098778A">
      <w:pPr>
        <w:pStyle w:val="a5"/>
        <w:numPr>
          <w:ilvl w:val="0"/>
          <w:numId w:val="113"/>
        </w:numPr>
        <w:shd w:val="clear" w:color="auto" w:fill="FFFFFF"/>
        <w:tabs>
          <w:tab w:val="left" w:pos="426"/>
          <w:tab w:val="left" w:pos="993"/>
        </w:tabs>
        <w:spacing w:line="233" w:lineRule="auto"/>
        <w:ind w:left="0" w:firstLine="340"/>
        <w:jc w:val="both"/>
        <w:rPr>
          <w:color w:val="000000"/>
          <w:sz w:val="20"/>
          <w:szCs w:val="20"/>
          <w:lang w:val="kk-KZ"/>
        </w:rPr>
      </w:pPr>
      <w:r w:rsidRPr="0098778A">
        <w:rPr>
          <w:color w:val="000000"/>
          <w:sz w:val="20"/>
          <w:szCs w:val="20"/>
          <w:lang w:val="kk-KZ"/>
        </w:rPr>
        <w:t xml:space="preserve"> Ауылдық жерлердегі волонтерлік ҮЕҰ қолдау көрсету.</w:t>
      </w:r>
    </w:p>
    <w:p w:rsidR="00EF5877" w:rsidRPr="0098778A" w:rsidRDefault="00EF5877" w:rsidP="0098778A">
      <w:pPr>
        <w:shd w:val="clear" w:color="auto" w:fill="FFFFFF"/>
        <w:tabs>
          <w:tab w:val="left" w:pos="426"/>
          <w:tab w:val="left" w:pos="993"/>
        </w:tabs>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ҮЕҰ үшін:</w:t>
      </w:r>
    </w:p>
    <w:p w:rsidR="00EF5877" w:rsidRPr="0098778A" w:rsidRDefault="00EF5877" w:rsidP="0098778A">
      <w:pPr>
        <w:pStyle w:val="a5"/>
        <w:numPr>
          <w:ilvl w:val="0"/>
          <w:numId w:val="114"/>
        </w:numPr>
        <w:shd w:val="clear" w:color="auto" w:fill="FFFFFF"/>
        <w:tabs>
          <w:tab w:val="left" w:pos="426"/>
          <w:tab w:val="left" w:pos="993"/>
        </w:tabs>
        <w:spacing w:line="233" w:lineRule="auto"/>
        <w:ind w:left="0" w:firstLine="340"/>
        <w:jc w:val="both"/>
        <w:rPr>
          <w:color w:val="000000"/>
          <w:sz w:val="20"/>
          <w:szCs w:val="20"/>
          <w:lang w:val="kk-KZ"/>
        </w:rPr>
      </w:pPr>
      <w:r w:rsidRPr="0098778A">
        <w:rPr>
          <w:color w:val="000000"/>
          <w:sz w:val="20"/>
          <w:szCs w:val="20"/>
          <w:lang w:val="kk-KZ"/>
        </w:rPr>
        <w:t xml:space="preserve"> Волотерлік туралы заң қабылдауын қадағалау</w:t>
      </w:r>
    </w:p>
    <w:p w:rsidR="00EF5877" w:rsidRPr="0098778A" w:rsidRDefault="00EF5877" w:rsidP="0098778A">
      <w:pPr>
        <w:pStyle w:val="a5"/>
        <w:numPr>
          <w:ilvl w:val="0"/>
          <w:numId w:val="114"/>
        </w:numPr>
        <w:shd w:val="clear" w:color="auto" w:fill="FFFFFF"/>
        <w:tabs>
          <w:tab w:val="left" w:pos="426"/>
          <w:tab w:val="left" w:pos="993"/>
        </w:tabs>
        <w:spacing w:line="233" w:lineRule="auto"/>
        <w:ind w:left="0" w:firstLine="340"/>
        <w:jc w:val="both"/>
        <w:rPr>
          <w:color w:val="000000"/>
          <w:sz w:val="20"/>
          <w:szCs w:val="20"/>
          <w:lang w:val="kk-KZ"/>
        </w:rPr>
      </w:pPr>
      <w:r w:rsidRPr="0098778A">
        <w:rPr>
          <w:color w:val="000000"/>
          <w:sz w:val="20"/>
          <w:szCs w:val="20"/>
          <w:lang w:val="kk-KZ"/>
        </w:rPr>
        <w:t xml:space="preserve"> Волонтерлік туралы әлеуметтік жарнамалардың алға басуын қадағалау,соған байланысты түрлі конкурстар ұйымдастыру,</w:t>
      </w:r>
      <w:r w:rsidR="00153617" w:rsidRPr="0098778A">
        <w:rPr>
          <w:color w:val="000000"/>
          <w:sz w:val="20"/>
          <w:szCs w:val="20"/>
          <w:lang w:val="kk-KZ"/>
        </w:rPr>
        <w:t xml:space="preserve"> </w:t>
      </w:r>
      <w:r w:rsidRPr="0098778A">
        <w:rPr>
          <w:color w:val="000000"/>
          <w:sz w:val="20"/>
          <w:szCs w:val="20"/>
          <w:lang w:val="kk-KZ"/>
        </w:rPr>
        <w:t>БАҚ  бірлесу.</w:t>
      </w:r>
    </w:p>
    <w:p w:rsidR="00EF5877" w:rsidRPr="0098778A" w:rsidRDefault="00EF5877" w:rsidP="0098778A">
      <w:pPr>
        <w:pStyle w:val="a5"/>
        <w:numPr>
          <w:ilvl w:val="0"/>
          <w:numId w:val="114"/>
        </w:numPr>
        <w:shd w:val="clear" w:color="auto" w:fill="FFFFFF"/>
        <w:tabs>
          <w:tab w:val="left" w:pos="426"/>
          <w:tab w:val="left" w:pos="993"/>
        </w:tabs>
        <w:spacing w:line="233" w:lineRule="auto"/>
        <w:ind w:left="0" w:firstLine="340"/>
        <w:jc w:val="both"/>
        <w:rPr>
          <w:color w:val="000000"/>
          <w:sz w:val="20"/>
          <w:szCs w:val="20"/>
          <w:lang w:val="kk-KZ"/>
        </w:rPr>
      </w:pPr>
      <w:r w:rsidRPr="0098778A">
        <w:rPr>
          <w:color w:val="000000"/>
          <w:sz w:val="20"/>
          <w:szCs w:val="20"/>
          <w:lang w:val="kk-KZ"/>
        </w:rPr>
        <w:t xml:space="preserve"> Волонтерлік қызметке аға буын өкілдерін шақыру.</w:t>
      </w:r>
    </w:p>
    <w:p w:rsidR="00EF5877" w:rsidRPr="0098778A" w:rsidRDefault="00EF5877" w:rsidP="0098778A">
      <w:pPr>
        <w:pStyle w:val="a5"/>
        <w:numPr>
          <w:ilvl w:val="0"/>
          <w:numId w:val="114"/>
        </w:numPr>
        <w:shd w:val="clear" w:color="auto" w:fill="FFFFFF"/>
        <w:tabs>
          <w:tab w:val="left" w:pos="426"/>
          <w:tab w:val="left" w:pos="993"/>
        </w:tabs>
        <w:spacing w:line="233" w:lineRule="auto"/>
        <w:ind w:left="0" w:firstLine="340"/>
        <w:jc w:val="both"/>
        <w:rPr>
          <w:color w:val="000000"/>
          <w:sz w:val="20"/>
          <w:szCs w:val="20"/>
          <w:lang w:val="kk-KZ"/>
        </w:rPr>
      </w:pPr>
      <w:r w:rsidRPr="0098778A">
        <w:rPr>
          <w:color w:val="000000"/>
          <w:sz w:val="20"/>
          <w:szCs w:val="20"/>
          <w:lang w:val="kk-KZ"/>
        </w:rPr>
        <w:t xml:space="preserve"> Ұлттық Волонтерлік желіге ақпарат және тәжірибе алмасу үшін қосылу</w:t>
      </w:r>
    </w:p>
    <w:p w:rsidR="00EF5877" w:rsidRPr="0098778A" w:rsidRDefault="00EF5877" w:rsidP="0098778A">
      <w:pPr>
        <w:pStyle w:val="a5"/>
        <w:numPr>
          <w:ilvl w:val="0"/>
          <w:numId w:val="114"/>
        </w:numPr>
        <w:shd w:val="clear" w:color="auto" w:fill="FFFFFF"/>
        <w:tabs>
          <w:tab w:val="left" w:pos="426"/>
          <w:tab w:val="left" w:pos="993"/>
        </w:tabs>
        <w:spacing w:line="233" w:lineRule="auto"/>
        <w:ind w:left="0" w:firstLine="340"/>
        <w:jc w:val="both"/>
        <w:rPr>
          <w:color w:val="000000"/>
          <w:sz w:val="20"/>
          <w:szCs w:val="20"/>
          <w:lang w:val="kk-KZ"/>
        </w:rPr>
      </w:pPr>
      <w:r w:rsidRPr="0098778A">
        <w:rPr>
          <w:color w:val="000000"/>
          <w:sz w:val="20"/>
          <w:szCs w:val="20"/>
          <w:lang w:val="kk-KZ"/>
        </w:rPr>
        <w:t xml:space="preserve"> Ата-аналармен,</w:t>
      </w:r>
      <w:r w:rsidR="00153617" w:rsidRPr="0098778A">
        <w:rPr>
          <w:color w:val="000000"/>
          <w:sz w:val="20"/>
          <w:szCs w:val="20"/>
          <w:lang w:val="kk-KZ"/>
        </w:rPr>
        <w:t xml:space="preserve"> </w:t>
      </w:r>
      <w:r w:rsidRPr="0098778A">
        <w:rPr>
          <w:color w:val="000000"/>
          <w:sz w:val="20"/>
          <w:szCs w:val="20"/>
          <w:lang w:val="kk-KZ"/>
        </w:rPr>
        <w:t>ұстаздармен,</w:t>
      </w:r>
      <w:r w:rsidR="00153617" w:rsidRPr="0098778A">
        <w:rPr>
          <w:color w:val="000000"/>
          <w:sz w:val="20"/>
          <w:szCs w:val="20"/>
          <w:lang w:val="kk-KZ"/>
        </w:rPr>
        <w:t xml:space="preserve"> </w:t>
      </w:r>
      <w:r w:rsidRPr="0098778A">
        <w:rPr>
          <w:color w:val="000000"/>
          <w:sz w:val="20"/>
          <w:szCs w:val="20"/>
          <w:lang w:val="kk-KZ"/>
        </w:rPr>
        <w:t>ұйымдамен,</w:t>
      </w:r>
      <w:r w:rsidR="00153617" w:rsidRPr="0098778A">
        <w:rPr>
          <w:color w:val="000000"/>
          <w:sz w:val="20"/>
          <w:szCs w:val="20"/>
          <w:lang w:val="kk-KZ"/>
        </w:rPr>
        <w:t xml:space="preserve"> </w:t>
      </w:r>
      <w:r w:rsidRPr="0098778A">
        <w:rPr>
          <w:color w:val="000000"/>
          <w:sz w:val="20"/>
          <w:szCs w:val="20"/>
          <w:lang w:val="kk-KZ"/>
        </w:rPr>
        <w:t>волонтерлармен ақпараттандыру істерін жүргізу,ол мәліметтер өте қажет болуы мүмкін.Жас волонтерларды елге қаншалықты маңызды әрі қажет екендігін түсіндіру.</w:t>
      </w:r>
    </w:p>
    <w:p w:rsidR="00EF5877" w:rsidRPr="0098778A" w:rsidRDefault="00EF5877" w:rsidP="0098778A">
      <w:pPr>
        <w:pStyle w:val="a5"/>
        <w:numPr>
          <w:ilvl w:val="0"/>
          <w:numId w:val="114"/>
        </w:numPr>
        <w:shd w:val="clear" w:color="auto" w:fill="FFFFFF"/>
        <w:tabs>
          <w:tab w:val="left" w:pos="426"/>
          <w:tab w:val="left" w:pos="993"/>
        </w:tabs>
        <w:spacing w:line="233" w:lineRule="auto"/>
        <w:ind w:left="0" w:firstLine="340"/>
        <w:jc w:val="both"/>
        <w:rPr>
          <w:color w:val="000000"/>
          <w:sz w:val="20"/>
          <w:szCs w:val="20"/>
          <w:lang w:val="kk-KZ"/>
        </w:rPr>
      </w:pPr>
      <w:r w:rsidRPr="0098778A">
        <w:rPr>
          <w:color w:val="000000"/>
          <w:sz w:val="20"/>
          <w:szCs w:val="20"/>
          <w:lang w:val="kk-KZ"/>
        </w:rPr>
        <w:t xml:space="preserve"> Мектептерде,</w:t>
      </w:r>
      <w:r w:rsidR="00153617" w:rsidRPr="0098778A">
        <w:rPr>
          <w:color w:val="000000"/>
          <w:sz w:val="20"/>
          <w:szCs w:val="20"/>
          <w:lang w:val="kk-KZ"/>
        </w:rPr>
        <w:t xml:space="preserve"> </w:t>
      </w:r>
      <w:r w:rsidRPr="0098778A">
        <w:rPr>
          <w:color w:val="000000"/>
          <w:sz w:val="20"/>
          <w:szCs w:val="20"/>
          <w:lang w:val="kk-KZ"/>
        </w:rPr>
        <w:t>колледждерде,</w:t>
      </w:r>
      <w:r w:rsidR="00153617" w:rsidRPr="0098778A">
        <w:rPr>
          <w:color w:val="000000"/>
          <w:sz w:val="20"/>
          <w:szCs w:val="20"/>
          <w:lang w:val="kk-KZ"/>
        </w:rPr>
        <w:t xml:space="preserve"> </w:t>
      </w:r>
      <w:r w:rsidRPr="0098778A">
        <w:rPr>
          <w:color w:val="000000"/>
          <w:sz w:val="20"/>
          <w:szCs w:val="20"/>
          <w:lang w:val="kk-KZ"/>
        </w:rPr>
        <w:t>университеттерде дамуына септігін тигізу.</w:t>
      </w:r>
    </w:p>
    <w:p w:rsidR="00EF5877" w:rsidRPr="0098778A" w:rsidRDefault="00EF5877"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Осы секторлардың серіктестігі,</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сонымен қатар халықаралық ұйымдар арқылы Қазақстандағы волонтерлік мәселесінің дамуын жаңа сатыға шығаруы мүмкін.</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Волонтерлік қозғалыстар сондада еліміз үшін жаңа құбылыс,</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өзіндік перспективті қиыншылықтары бар.</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Волонтерліктің құрылуы азаматтық қоғам тарапынан тиянақты үлес қосуды,</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мемлекеттік құрылымдар тарапынан түрлі қолдау көрсетуді және бизнестің назар аударуын талап етеді.</w:t>
      </w:r>
      <w:r w:rsidR="00153617"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lang w:val="kk-KZ"/>
        </w:rPr>
        <w:t>Міне сонда ғана волонтерлік институт қоғамда өзіндік маңызды орынға ие болады.</w:t>
      </w:r>
    </w:p>
    <w:p w:rsidR="00EF5877" w:rsidRPr="0098778A" w:rsidRDefault="00EF5877" w:rsidP="0098778A">
      <w:pPr>
        <w:tabs>
          <w:tab w:val="left" w:pos="0"/>
        </w:tabs>
        <w:suppressAutoHyphens/>
        <w:spacing w:after="0" w:line="233" w:lineRule="auto"/>
        <w:ind w:firstLine="340"/>
        <w:jc w:val="center"/>
        <w:rPr>
          <w:rFonts w:ascii="Times New Roman" w:hAnsi="Times New Roman"/>
          <w:b/>
          <w:color w:val="000000"/>
          <w:sz w:val="20"/>
          <w:szCs w:val="20"/>
          <w:lang w:val="kk-KZ"/>
        </w:rPr>
      </w:pPr>
    </w:p>
    <w:p w:rsidR="006B31B7" w:rsidRPr="00764FF1" w:rsidRDefault="006B31B7" w:rsidP="0098778A">
      <w:pPr>
        <w:pStyle w:val="a5"/>
        <w:spacing w:line="233" w:lineRule="auto"/>
        <w:ind w:left="0" w:firstLine="340"/>
        <w:jc w:val="center"/>
        <w:rPr>
          <w:b/>
          <w:sz w:val="18"/>
          <w:szCs w:val="18"/>
          <w:lang w:val="kk-KZ"/>
        </w:rPr>
      </w:pPr>
      <w:r w:rsidRPr="00764FF1">
        <w:rPr>
          <w:b/>
          <w:sz w:val="18"/>
          <w:szCs w:val="18"/>
          <w:lang w:val="kk-KZ"/>
        </w:rPr>
        <w:lastRenderedPageBreak/>
        <w:t>Қолданылған әдебиеттер тізімі:</w:t>
      </w:r>
    </w:p>
    <w:p w:rsidR="00EF5877" w:rsidRPr="00764FF1" w:rsidRDefault="00EF5877" w:rsidP="0098778A">
      <w:pPr>
        <w:pStyle w:val="a5"/>
        <w:numPr>
          <w:ilvl w:val="0"/>
          <w:numId w:val="115"/>
        </w:numPr>
        <w:spacing w:line="233" w:lineRule="auto"/>
        <w:ind w:left="0" w:firstLine="340"/>
        <w:rPr>
          <w:sz w:val="18"/>
          <w:szCs w:val="18"/>
        </w:rPr>
      </w:pPr>
      <w:r w:rsidRPr="00764FF1">
        <w:rPr>
          <w:sz w:val="18"/>
          <w:szCs w:val="18"/>
        </w:rPr>
        <w:t>Социально-экономические и правовые проблемы а условиях вхождения РК в число 50-ти наиболее конкуретно способных стран мира.Материалы межд.науч-практ. Конференции Ахимова А.Д (11 мая 2007), Алматы. С 292-297</w:t>
      </w:r>
    </w:p>
    <w:p w:rsidR="00EF5877" w:rsidRPr="00764FF1" w:rsidRDefault="00EF5877" w:rsidP="0098778A">
      <w:pPr>
        <w:pStyle w:val="a5"/>
        <w:numPr>
          <w:ilvl w:val="0"/>
          <w:numId w:val="115"/>
        </w:numPr>
        <w:spacing w:line="233" w:lineRule="auto"/>
        <w:ind w:left="0" w:firstLine="340"/>
        <w:rPr>
          <w:sz w:val="18"/>
          <w:szCs w:val="18"/>
          <w:u w:val="single"/>
        </w:rPr>
      </w:pPr>
      <w:r w:rsidRPr="00764FF1">
        <w:rPr>
          <w:sz w:val="18"/>
          <w:szCs w:val="18"/>
          <w:u w:val="single"/>
          <w:lang w:val="en-US"/>
        </w:rPr>
        <w:t>www.allbest.ru</w:t>
      </w:r>
    </w:p>
    <w:p w:rsidR="00EF5877" w:rsidRPr="00764FF1" w:rsidRDefault="00EF5877" w:rsidP="0098778A">
      <w:pPr>
        <w:pStyle w:val="a5"/>
        <w:numPr>
          <w:ilvl w:val="0"/>
          <w:numId w:val="115"/>
        </w:numPr>
        <w:spacing w:line="233" w:lineRule="auto"/>
        <w:ind w:left="0" w:firstLine="340"/>
        <w:rPr>
          <w:sz w:val="18"/>
          <w:szCs w:val="18"/>
        </w:rPr>
      </w:pPr>
      <w:r w:rsidRPr="00764FF1">
        <w:rPr>
          <w:sz w:val="18"/>
          <w:szCs w:val="18"/>
        </w:rPr>
        <w:t>Анализ состояние добровольчества как ресурса развития в Казахстане,</w:t>
      </w:r>
      <w:r w:rsidR="00764FF1">
        <w:rPr>
          <w:sz w:val="18"/>
          <w:szCs w:val="18"/>
          <w:lang w:val="ca-ES"/>
        </w:rPr>
        <w:t xml:space="preserve"> </w:t>
      </w:r>
      <w:r w:rsidRPr="00764FF1">
        <w:rPr>
          <w:sz w:val="18"/>
          <w:szCs w:val="18"/>
        </w:rPr>
        <w:t>Астана, 2010</w:t>
      </w:r>
    </w:p>
    <w:p w:rsidR="00EF5877" w:rsidRPr="00764FF1" w:rsidRDefault="001D3E6D" w:rsidP="0098778A">
      <w:pPr>
        <w:pStyle w:val="a5"/>
        <w:numPr>
          <w:ilvl w:val="0"/>
          <w:numId w:val="115"/>
        </w:numPr>
        <w:spacing w:line="233" w:lineRule="auto"/>
        <w:ind w:left="0" w:firstLine="340"/>
        <w:rPr>
          <w:color w:val="000000"/>
          <w:sz w:val="18"/>
          <w:szCs w:val="18"/>
        </w:rPr>
      </w:pPr>
      <w:hyperlink r:id="rId230" w:history="1">
        <w:r w:rsidR="00EF5877" w:rsidRPr="00764FF1">
          <w:rPr>
            <w:rStyle w:val="af0"/>
            <w:color w:val="000000"/>
            <w:sz w:val="18"/>
            <w:szCs w:val="18"/>
          </w:rPr>
          <w:t>www.iyv.org</w:t>
        </w:r>
      </w:hyperlink>
    </w:p>
    <w:p w:rsidR="00EF5877" w:rsidRPr="00764FF1" w:rsidRDefault="00EF5877" w:rsidP="0098778A">
      <w:pPr>
        <w:pStyle w:val="a5"/>
        <w:numPr>
          <w:ilvl w:val="0"/>
          <w:numId w:val="115"/>
        </w:numPr>
        <w:spacing w:line="233" w:lineRule="auto"/>
        <w:ind w:left="0" w:firstLine="340"/>
        <w:rPr>
          <w:sz w:val="18"/>
          <w:szCs w:val="18"/>
          <w:u w:val="single"/>
        </w:rPr>
      </w:pPr>
      <w:r w:rsidRPr="00764FF1">
        <w:rPr>
          <w:sz w:val="18"/>
          <w:szCs w:val="18"/>
          <w:u w:val="single"/>
        </w:rPr>
        <w:t>www.inform.kz</w:t>
      </w:r>
    </w:p>
    <w:p w:rsidR="00B50F63" w:rsidRPr="0098778A" w:rsidRDefault="006409A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Ариппай Н</w:t>
      </w:r>
      <w:r w:rsidR="006B31B7" w:rsidRPr="0098778A">
        <w:rPr>
          <w:rFonts w:ascii="Times New Roman" w:hAnsi="Times New Roman"/>
          <w:b/>
          <w:i/>
          <w:sz w:val="20"/>
          <w:szCs w:val="20"/>
          <w:lang w:val="kk-KZ"/>
        </w:rPr>
        <w:t>.,</w:t>
      </w:r>
    </w:p>
    <w:p w:rsidR="006B31B7" w:rsidRPr="0098778A" w:rsidRDefault="006B31B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әлеуметтік жұмыс бөлімінің,</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4 курс студенті</w:t>
      </w:r>
    </w:p>
    <w:p w:rsidR="006409AA" w:rsidRPr="0098778A" w:rsidRDefault="006409A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w:t>
      </w:r>
      <w:r w:rsidR="005D48D7" w:rsidRPr="0098778A">
        <w:rPr>
          <w:rFonts w:ascii="Times New Roman" w:hAnsi="Times New Roman"/>
          <w:b/>
          <w:i/>
          <w:sz w:val="20"/>
          <w:szCs w:val="20"/>
          <w:lang w:val="kk-KZ"/>
        </w:rPr>
        <w:t>етекші</w:t>
      </w:r>
      <w:r w:rsidRPr="0098778A">
        <w:rPr>
          <w:rFonts w:ascii="Times New Roman" w:hAnsi="Times New Roman"/>
          <w:b/>
          <w:i/>
          <w:sz w:val="20"/>
          <w:szCs w:val="20"/>
          <w:lang w:val="kk-KZ"/>
        </w:rPr>
        <w:t>сі</w:t>
      </w:r>
      <w:r w:rsidR="005D48D7" w:rsidRPr="0098778A">
        <w:rPr>
          <w:rFonts w:ascii="Times New Roman" w:hAnsi="Times New Roman"/>
          <w:b/>
          <w:i/>
          <w:sz w:val="20"/>
          <w:szCs w:val="20"/>
          <w:lang w:val="kk-KZ"/>
        </w:rPr>
        <w:t xml:space="preserve">: </w:t>
      </w:r>
    </w:p>
    <w:p w:rsidR="005D48D7" w:rsidRPr="0098778A" w:rsidRDefault="00B50F6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әлеум.ғ.д. </w:t>
      </w:r>
      <w:r w:rsidR="006409AA" w:rsidRPr="0098778A">
        <w:rPr>
          <w:rFonts w:ascii="Times New Roman" w:hAnsi="Times New Roman"/>
          <w:b/>
          <w:i/>
          <w:sz w:val="20"/>
          <w:szCs w:val="20"/>
          <w:lang w:val="kk-KZ"/>
        </w:rPr>
        <w:t>Нурбекова Ж.А</w:t>
      </w:r>
    </w:p>
    <w:p w:rsidR="00B50F63" w:rsidRPr="0098778A" w:rsidRDefault="00B50F63" w:rsidP="0098778A">
      <w:pPr>
        <w:spacing w:after="0" w:line="233" w:lineRule="auto"/>
        <w:ind w:firstLine="340"/>
        <w:jc w:val="center"/>
        <w:rPr>
          <w:rFonts w:ascii="Times New Roman" w:hAnsi="Times New Roman"/>
          <w:b/>
          <w:caps/>
          <w:sz w:val="20"/>
          <w:szCs w:val="20"/>
          <w:lang w:val="kk-KZ"/>
        </w:rPr>
      </w:pPr>
    </w:p>
    <w:p w:rsidR="005D48D7" w:rsidRPr="0098778A" w:rsidRDefault="00B50F6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 </w:t>
      </w:r>
      <w:r w:rsidR="005D48D7" w:rsidRPr="0098778A">
        <w:rPr>
          <w:rFonts w:ascii="Times New Roman" w:hAnsi="Times New Roman"/>
          <w:b/>
          <w:caps/>
          <w:sz w:val="20"/>
          <w:szCs w:val="20"/>
          <w:lang w:val="kk-KZ"/>
        </w:rPr>
        <w:t>Жас отбасымен  әлеуметтік жұмыс  жүргізу тәжірибесі</w:t>
      </w:r>
    </w:p>
    <w:p w:rsidR="005D48D7" w:rsidRPr="0098778A" w:rsidRDefault="005D48D7" w:rsidP="0098778A">
      <w:pPr>
        <w:spacing w:after="0" w:line="233" w:lineRule="auto"/>
        <w:ind w:firstLine="340"/>
        <w:jc w:val="both"/>
        <w:rPr>
          <w:rFonts w:ascii="Times New Roman" w:hAnsi="Times New Roman"/>
          <w:sz w:val="20"/>
          <w:szCs w:val="20"/>
          <w:lang w:val="kk-KZ"/>
        </w:rPr>
      </w:pPr>
    </w:p>
    <w:p w:rsidR="005D48D7" w:rsidRPr="0098778A" w:rsidRDefault="005D48D7" w:rsidP="00764AEC">
      <w:pPr>
        <w:spacing w:after="0" w:line="233" w:lineRule="auto"/>
        <w:ind w:firstLine="567"/>
        <w:jc w:val="both"/>
        <w:rPr>
          <w:rFonts w:ascii="Times New Roman" w:hAnsi="Times New Roman"/>
          <w:sz w:val="20"/>
          <w:szCs w:val="20"/>
          <w:lang w:val="kk-KZ"/>
        </w:rPr>
      </w:pPr>
      <w:r w:rsidRPr="0098778A">
        <w:rPr>
          <w:rFonts w:ascii="Times New Roman" w:hAnsi="Times New Roman"/>
          <w:sz w:val="20"/>
          <w:szCs w:val="20"/>
          <w:lang w:val="kk-KZ"/>
        </w:rPr>
        <w:t xml:space="preserve">Жас отбасы – әлеуметтік жұмыстың маңызды және күрделі обьектісі. Оның маңызлылығын Н.Ә.Назарбаев өзінің «Қазақстан – 2030» атты Президенттің халқына Жолдауында атап өткен болатын: «Жасқа байланысты құрылған саясатта біз жастарға және жас ұрпаққа, жас отбасыларына баса назар аударуымыз керек». Дәл ғылыми тұрғыда «жас отбасы» деген терминнің анықтамасы жоқ. Әртүрлі авторлар некенің ұзақтығының шегі мен жас жұбайлардың жастарын әртүрлі көрсетеді. Дегенмен көпшілігі жас отбасы бірге 3 жыл өмір сүрген, жұбайлардың жастары 30-дан аспаған және екеуі де бірінші рет некеге отырған жастар деп есептейді. Отбасылық өтіл үшін 3 жылдың таңдалуы зерттеушілердің дәл осы уақытта отбасылық қатынастардың дамуында дағдарыс жағдайы аса жоғары болып, осы уақытта айырылысу саны көп болатынмен байланыстырылады. </w:t>
      </w:r>
      <w:r w:rsidRPr="0098778A">
        <w:rPr>
          <w:rFonts w:ascii="Times New Roman" w:hAnsi="Times New Roman"/>
          <w:sz w:val="20"/>
          <w:szCs w:val="20"/>
          <w:lang w:val="kk-KZ"/>
        </w:rPr>
        <w:cr/>
        <w:t xml:space="preserve">Жас отбасы – дамудың бастапқы кезеңін басынан кешіріп, жұбайларды таңдауды жүзеге асыру кезеңіндегі отбасы. Осы кезеңде басқадан (жұбайынан) некеге дейінгі адамнан да күрделі адамды көру феномені ашылады, мінез-құлықтардың «үйренісуі», яғни барлық өмір салтын өзгерту басталады. Жас отбасының өмірінің қалыптасуы бірнеше жоспардан тұрады: физиологиялық, әлеуметтік және психологиялық. Отбасын құрудың өмірлік мақсатын шешуде және оны жүзеге асыруда физиологиялық жоспар өз денесі мен басқа адамның денесінің кеңістігін меңгеруден тұрады. Мұның оңай емес екенін сексолог-дәрігерлер мен сексопотологтар ғана емес, психологтар да айтып жүр. Жас отбасын құрудың мақсаттарын шешудегі әлеуметтік жоспар некелік серіктердің біріге отырып құрған отбасы идеалына сай және қауымдастықты құру іскерлігінен тұрады. Мамандардың  айтуынша, өзінің жаңа отбасында ата-аналарын отбасылық мінез-құлқын қайталау (олар әртүрлі, кейде қарама-қайшы болуы мүмкін) – отбасы өміріндегі жеке басының  мақсаттарын шешудәі кең тараған  қате жолдарының бірі. </w:t>
      </w:r>
    </w:p>
    <w:p w:rsidR="005D48D7" w:rsidRPr="0098778A" w:rsidRDefault="005D48D7" w:rsidP="00764AEC">
      <w:pPr>
        <w:spacing w:after="0" w:line="233" w:lineRule="auto"/>
        <w:ind w:firstLine="567"/>
        <w:jc w:val="both"/>
        <w:rPr>
          <w:rFonts w:ascii="Times New Roman" w:hAnsi="Times New Roman"/>
          <w:sz w:val="20"/>
          <w:szCs w:val="20"/>
          <w:lang w:val="kk-KZ"/>
        </w:rPr>
      </w:pPr>
      <w:r w:rsidRPr="0098778A">
        <w:rPr>
          <w:rFonts w:ascii="Times New Roman" w:hAnsi="Times New Roman"/>
          <w:sz w:val="20"/>
          <w:szCs w:val="20"/>
          <w:lang w:val="kk-KZ"/>
        </w:rPr>
        <w:t>Жас отбасының өмірлік мақсаттарын шешудегі әрбір осы алған жоспар шартты түрде бөленген: бірге өмір сүруді құрудың күнделікті тіршілігінде, тіпті күнделікті, қарапайым және мағынасыз әрекеттерде: үй жинау, тамақ әзірлеу, ыдыс жуу, бірге уақыт өткізу және тағы басқа олар арасыласып жатады.</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отбасының қалыптасуындағы күрделі проблемаға алғашқыда махаббат пен сексуалдық құштарлық негізінде  құрылған отбасылық қатынастар күту мен талап ету сияқты жаңа ұстамдардың: әртүрлі көзқарастар, серігінің тұрмыстағы және некеден бұрынғы тіршілігіне сәйкес келмеуі және тағы басқа үстемелеп кетуі жатады. Жас әйелдер отбасылық өмір туралы өзінің романтикалық түсініктері мен шындықтың сәйкес келуін ауыр бастан кешеді, себебі неке туралы ойлағанда ол эмоциялы махаббаттың бастан өткеру сияқты елестейді, ал шындығында ол әйел адам үшін көп міндеттемелер мен  отбасындағы қолайлы психологиялық климат үшін жауапкершілікті жүктейді. [1]</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отбасының қалыптасуы үшін маңызды фазаға – баланың тууы жатады. Әдетте, бірінші бала жас отбасының бірге тұрған бір-екі жылында дүниеге келеді. Әрине, баланың тууылуына қарай отбасын материалдық шығыны да өсе түседі, оның үстіне ата-анасының жұмыстан бос уақыты баланы күту мен тәрбиеге кетеді. Ана мен әке болудың әлеуметтік рольдерін меңгеру – жас жұбайлар үшін ғана емес жалпы жас отбасылардың қауымдастығы үшін де үлкен сын. Өмірлік бағдарға, отбасында рольдерді бөліп  алуына, балалы болуына байланысты жас отбасыларын бірнеше түрге бөлуге болады. Жас отбасын бірінші түрі ерлі-зайыптылардың тек қана отбасылық құндылықтарға, екі балаға ғана бағдарлануымен сипатталады. Онда көшбасшы күйеуі, бірақ көшбасшылық көбіне оның отбасы қарым-қатынасындағы экономикалық саласында ғана анықталады және шектеледі (қаржы, тұрғын-үйді қамтамасыз ету). Бұл ерлі-зайыптылардың достары бір, ортақ, көбіне бірге, жабық.</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Екінші түрлі жас отбасы жеке бастың дамуына бағдарланған, аз балалы отбасы болуды жоспарлаған. Отбасындағы көшбасшылық жариялылықты ұстанады: отбасы өміріне байланысты бірге немесе бөлек. Мұндай отбасы социум үшін ашық та, жабық та болуы мүмкін. </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Үшінші түрлі жас отбасы – ерлі-зайыптылар думан тойға бағдарланған отбасы. Мұндай отбасында әйелі мен күйеуі ортақ достармен де араласа береді. Репродуктивті ұстанымдары – баласыз тіпті болмағанда бір балалы отбасын құру. Мұнда көшбасшылық автаритарлық та, жариялық та бола береді.</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Жоғарыда айтылған жас отбасылардың түрлері жалпы қалыпты тіршілік етуге  ешбір «қауіп» туғызбайтын белгілері бойынша жіктеледі. Мұндай түрлер, оны білу әлеуметтік қызметкер үшін қажет, себебі ол жас отбасына әлеуметтік құбылыс ретінде түсінік береді. Бірақ соционом үшін әлеуметтік қауіпті түрлерін, яғни </w:t>
      </w:r>
      <w:r w:rsidRPr="0098778A">
        <w:rPr>
          <w:rFonts w:ascii="Times New Roman" w:hAnsi="Times New Roman"/>
          <w:sz w:val="20"/>
          <w:szCs w:val="20"/>
          <w:lang w:val="kk-KZ"/>
        </w:rPr>
        <w:lastRenderedPageBreak/>
        <w:t>обьектілік немесе субьектілік жағынан өмірлік қиындықтар көріп, мемлекеттік әлеуметтік қорғау және әлеуметтік қызмет көрсету жүйесі жағынан да, әлеуметтік-қорғау бағытындағы қоғамдық құрылымдвр тарапынан да көмекті қажет ететінтжас отбасылары туралы білген өте маңызды.</w:t>
      </w:r>
    </w:p>
    <w:p w:rsidR="005D48D7" w:rsidRPr="0098778A" w:rsidRDefault="005D48D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Жас отбасыларына тура қатысты әлеуметтік қауіпті отбасылары да бар. Мысалы, отбасына қолдау жасау проблемаларын шешумен айналасатын жұмыстарына  американдықтар шолу жасағанда жас отбасылары, соның ішінде тұңғыш баласы туар алдындағы және туғаннан кейінгі жас отбасы, екі карьералы отбасылары, кедей отбасылары, кішкентай баласы қайтыс болған отбасы және т.б. бөліп  қараған. [2]</w:t>
      </w:r>
    </w:p>
    <w:p w:rsidR="005D48D7" w:rsidRPr="0098778A" w:rsidRDefault="005D48D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Жас отбасылары үшін жиі кездесетін проблемаларға сондай-ақ, материалдық, тұрғын-үй проблемалары, қарым-қатынасқа түсу, және жанжалды шешу жағдайындағы психологиялық проблемалар жатады. Одан басқа оларға ғана тән медициналық (жоспарланған жүктілік, жүкті бола алмау, балалардың ауруы және т.б.) проблемаларда бар. Мұндай отбасында ерлі-зайыптылар білім алуын жалғастыруда, кәсіптік өсуінде қиындықтар көруі  мүмкін. </w:t>
      </w:r>
    </w:p>
    <w:p w:rsidR="005D48D7" w:rsidRPr="0098778A" w:rsidRDefault="005D48D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Материалдық – экономикалық проблемалар, тұрғын-үй проблемасымен бірге белгілі бір дәрежеде жас отбасыларының неке құру жасына, айырылысуға және бала тууға әсер етеді.</w:t>
      </w:r>
    </w:p>
    <w:p w:rsidR="005D48D7" w:rsidRPr="0098778A" w:rsidRDefault="005D48D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Тағы бір жас отбасылары үшін күрделі  проблема аз балалық, халықтың репродуктивтік бөлігі болып табылатын жастар арасындағы бала туудың төмендеуі. </w:t>
      </w:r>
    </w:p>
    <w:p w:rsidR="005D48D7" w:rsidRPr="0098778A" w:rsidRDefault="005D48D7"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Жас отбасымен жасалатын әлеуметтік жұмыс көп аспектілі сипатта болады. Нақты отбасыларының нақты проблемаларын шешуге бағдарланған экономикалық, психологиялық, білім беру және басқа да бағдарламалар  арқылы жүзеге асырылады. Дегенмен, оның негізіне жалпы мемлекеттік отбасы саясаты мен одан шығатын отбасын  әлеуметтік қорғау жатады. </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Шешесі, әкесі немесе әжесі мен атасы өздерінің өмірінің мәні баланың физикалық жағдайына қарау мен оны тәрбиелеу деп  қана санауы мүмкін. Олар өздерінің  өмірдегі мақсаты басқа бір  нәрсе деп, бала тәрбиесін әрқашан мойындамауы мүмкін. Олар өздерін  бақыттымын деп тек олар біреуге  қажетті болғанда ғана сезінеді. Егер балалары ер жетіп, олардан кетсе, ата-аналар өз өміріміздің мәнін жоғалттық деп санауы да мүмкін. Ол үшін олар өздерінің қамқоршы деген атауын сақтауға тырысып, «балам мұны дұрыс істей алмайды» деп баланың барлық ұсақ-түйек жұмыстарын өзі істеп беретін ата-аналарды мысалға келтіруге болады. Осының  нәтижесінде баласы өзінің қажеттігін сезінеді, бірақ оның кез-келген өз бетінше бір әрекет етуі ендігі жерде ата-анасы жағынан  кедергіге ұшырап отырады. Ал мұндай әрекеттер бала өмірінің  тиімді дамуына керісірше зиянды болып келеді.[3]</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Нарықтық қатынастарға көшкен өзгермелі қоғамда мемлекеттік отбасы саясатының негізгі бағыттары мыналар:</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Отбасы экономикасындағы табыстарының деңгейі мен рөльдерін көтеру, оның экономикалық дербестігін бекіту, нны көптеген жұмысшылардың өздерін және өз отбасыларын асырауға жеткілікті мөлшерде еңбекақы деңгейімен, отбасының өмірлік игіліктер құрылымын ақылы және ақысыз қызметтерінің арақатынасын ақылы жағына қарай өзгертумен байланысты шешу; </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Отбасының өндірістік қызметін әртүрлі жеке меншік түрлерін дамыту арқылы қайта өрлетіп, кеңейту үшін материалдық-қаржылық, әлеуметтік, құқықтық және психологиялық алғы шарттарды құру;</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Қоғам мен мемлекеттің үй шаруашылығын жүргізуге деген қатынасын өзгерту; Аз қамтамасыз етілген отбасыларға өтемақы төлеу арқылы балалар тамағына, киіміне, мектеп құралдарына және т.б. ақша бөлу арқылы адрестік, жекеленген материалдық қолдау көрсету;</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отбасыларын тұрғын-үй сатып алуға, үй шаруашылығын жүргізуге, ұзақ уаөытқа қолдану заттарын және т.б. алуға бір реттік несие беруге кепілдік беретін еңбек келісім – шарттарын жасауға көмектесу;</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Жалғыз басты аналарға 16 жасқа дейінгі балаларына өмір сүру деңгейіне сәйкес жәрдемақы төлеуді және оларды индексациялауды реттеу;</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 қатынастарын тұрақтандыру, отбасы адам мен қоғамның ұдай өндірісінің маңызды әлеуметтік организмі ретінде бекіту, олардың толық дамыту мақсатында отбасына әлеуметтік көмек көрсетудің</w:t>
      </w:r>
      <w:r w:rsidR="00B50F63" w:rsidRPr="0098778A">
        <w:rPr>
          <w:rFonts w:ascii="Times New Roman" w:hAnsi="Times New Roman"/>
          <w:sz w:val="20"/>
          <w:szCs w:val="20"/>
          <w:lang w:val="kk-KZ"/>
        </w:rPr>
        <w:t xml:space="preserve"> </w:t>
      </w:r>
      <w:r w:rsidRPr="0098778A">
        <w:rPr>
          <w:rFonts w:ascii="Times New Roman" w:hAnsi="Times New Roman"/>
          <w:sz w:val="20"/>
          <w:szCs w:val="20"/>
          <w:lang w:val="kk-KZ"/>
        </w:rPr>
        <w:t>ерлі-зайыптыларға, ата-аналар мен балаларға психоло-педагогикалық әсер етудің ғылыми негізделген және практика жүзінде бағдарланған бағдарламаларын жасау және енгізу. Отбасының беріктігі-намыстан. Тексіздің ұлы мен қызы да опасыз келеді. Жаман жүрісті әйел-бүгінде талай жігітті зарлатуда. Соның себебінен ішкіштікке салынып жатқандар қаншама?</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006409AA" w:rsidRPr="0098778A">
        <w:rPr>
          <w:rFonts w:ascii="Times New Roman" w:hAnsi="Times New Roman"/>
          <w:sz w:val="20"/>
          <w:szCs w:val="20"/>
          <w:lang w:val="kk-KZ"/>
        </w:rPr>
        <w:tab/>
      </w:r>
      <w:r w:rsidRPr="0098778A">
        <w:rPr>
          <w:rFonts w:ascii="Times New Roman" w:hAnsi="Times New Roman"/>
          <w:sz w:val="20"/>
          <w:szCs w:val="20"/>
          <w:lang w:val="kk-KZ"/>
        </w:rPr>
        <w:t>Ертедегі қазақтар ондай әйелді бірден талақ  еткен. Атқа теріс мінгізіп төркініне қайтарған. Қазіргі еркектерде ондай  батылдық жоқ. Өзін-өзі іштей жеп, арақтан өшін алады. Өз үйінде жастайынан бұзылған ашық етектілерге бүгінгі  ортада жол ашық. Қайдағы бір момын  жігітке алдап тиіп, басын қатырады да, өмірден ерте кетуіне себеп болады. Ондай жесірдің тапқан ұлы өскенде ынжық болады. Қызы өзіне тартып, ізін жалғастырады. Бұзық әйелдердің саны өсіп көбеюде. Оның артында тексіздік жатыр. [3]</w:t>
      </w:r>
    </w:p>
    <w:p w:rsidR="005D48D7" w:rsidRPr="0098778A" w:rsidRDefault="005D48D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Pr="0098778A">
        <w:rPr>
          <w:rFonts w:ascii="Times New Roman" w:hAnsi="Times New Roman"/>
          <w:sz w:val="20"/>
          <w:szCs w:val="20"/>
          <w:lang w:val="kk-KZ"/>
        </w:rPr>
        <w:tab/>
        <w:t xml:space="preserve">Отбасының беріктігі үшін басты қажеті-даналық. Тұтас елдің бүтіндігі де даналықпен ұсталады. Даналық дегенің-жеті жасардан бастап жетпістегілерге дейін ортақ қажеттілік. Онсыз өмір мәнді емес. Жаңа заманның жастары қалай  қарайды? «Кеше сүйіп қосылған  едік. Бүгін ұнатпай қалдым» сөзі  балалықтан емес, барып тұрған қадірсіздікті көрсетеді. Ажырасу-  надандық іс.       </w:t>
      </w:r>
    </w:p>
    <w:p w:rsidR="005D48D7" w:rsidRPr="0098778A" w:rsidRDefault="005D48D7" w:rsidP="0098778A">
      <w:pPr>
        <w:spacing w:after="0" w:line="233" w:lineRule="auto"/>
        <w:ind w:firstLine="340"/>
        <w:jc w:val="both"/>
        <w:rPr>
          <w:rFonts w:ascii="Times New Roman" w:hAnsi="Times New Roman"/>
          <w:sz w:val="20"/>
          <w:szCs w:val="20"/>
          <w:lang w:val="kk-KZ"/>
        </w:rPr>
      </w:pPr>
    </w:p>
    <w:p w:rsidR="006B31B7" w:rsidRPr="00764AEC" w:rsidRDefault="006B31B7" w:rsidP="0098778A">
      <w:pPr>
        <w:spacing w:after="0" w:line="233" w:lineRule="auto"/>
        <w:ind w:firstLine="340"/>
        <w:jc w:val="center"/>
        <w:rPr>
          <w:rFonts w:ascii="Times New Roman" w:hAnsi="Times New Roman"/>
          <w:b/>
          <w:sz w:val="18"/>
          <w:szCs w:val="18"/>
          <w:lang w:val="kk-KZ"/>
        </w:rPr>
      </w:pPr>
      <w:r w:rsidRPr="00764AEC">
        <w:rPr>
          <w:rFonts w:ascii="Times New Roman" w:hAnsi="Times New Roman"/>
          <w:b/>
          <w:sz w:val="18"/>
          <w:szCs w:val="18"/>
          <w:lang w:val="kk-KZ"/>
        </w:rPr>
        <w:t>Қолданылған әдебиеттер тізімі:</w:t>
      </w:r>
    </w:p>
    <w:p w:rsidR="005D48D7" w:rsidRPr="00764AEC" w:rsidRDefault="005D48D7" w:rsidP="0098778A">
      <w:pPr>
        <w:spacing w:after="0" w:line="233" w:lineRule="auto"/>
        <w:ind w:firstLine="340"/>
        <w:jc w:val="both"/>
        <w:rPr>
          <w:rFonts w:ascii="Times New Roman" w:hAnsi="Times New Roman"/>
          <w:sz w:val="18"/>
          <w:szCs w:val="18"/>
          <w:lang w:val="kk-KZ"/>
        </w:rPr>
      </w:pPr>
      <w:r w:rsidRPr="00764AEC">
        <w:rPr>
          <w:rFonts w:ascii="Times New Roman" w:hAnsi="Times New Roman"/>
          <w:sz w:val="18"/>
          <w:szCs w:val="18"/>
          <w:lang w:val="kk-KZ"/>
        </w:rPr>
        <w:t>1.А.Н.Агафонов, Қ.Н. Меңлібаев “Жастармен жүргізілетін әлеуметтік жұмыстар” – Астана 2005 ж. 281-287 бет</w:t>
      </w:r>
    </w:p>
    <w:p w:rsidR="005D48D7" w:rsidRPr="00764AEC" w:rsidRDefault="005D48D7" w:rsidP="0098778A">
      <w:pPr>
        <w:spacing w:after="0" w:line="233" w:lineRule="auto"/>
        <w:ind w:firstLine="340"/>
        <w:jc w:val="both"/>
        <w:rPr>
          <w:rFonts w:ascii="Times New Roman" w:hAnsi="Times New Roman"/>
          <w:sz w:val="18"/>
          <w:szCs w:val="18"/>
          <w:lang w:val="kk-KZ"/>
        </w:rPr>
      </w:pPr>
      <w:r w:rsidRPr="00764AEC">
        <w:rPr>
          <w:rFonts w:ascii="Times New Roman" w:hAnsi="Times New Roman"/>
          <w:sz w:val="18"/>
          <w:szCs w:val="18"/>
        </w:rPr>
        <w:t>2.Тәжіғұлова П.М. Таным шебінде: жастардың ғылыми творчествасы</w:t>
      </w:r>
      <w:r w:rsidRPr="00764AEC">
        <w:rPr>
          <w:rFonts w:ascii="Times New Roman" w:hAnsi="Times New Roman"/>
          <w:sz w:val="18"/>
          <w:szCs w:val="18"/>
          <w:lang w:val="kk-KZ"/>
        </w:rPr>
        <w:t>.</w:t>
      </w:r>
      <w:r w:rsidRPr="00764AEC">
        <w:rPr>
          <w:rFonts w:ascii="Times New Roman" w:hAnsi="Times New Roman"/>
          <w:sz w:val="18"/>
          <w:szCs w:val="18"/>
        </w:rPr>
        <w:t xml:space="preserve"> 98 б</w:t>
      </w:r>
    </w:p>
    <w:p w:rsidR="00B50F63" w:rsidRPr="00764AEC" w:rsidRDefault="005D48D7" w:rsidP="0098778A">
      <w:pPr>
        <w:spacing w:after="0" w:line="233" w:lineRule="auto"/>
        <w:ind w:firstLine="340"/>
        <w:rPr>
          <w:rFonts w:ascii="Times New Roman" w:hAnsi="Times New Roman"/>
          <w:sz w:val="18"/>
          <w:szCs w:val="18"/>
          <w:lang w:val="kk-KZ"/>
        </w:rPr>
      </w:pPr>
      <w:r w:rsidRPr="00764AEC">
        <w:rPr>
          <w:rFonts w:ascii="Times New Roman" w:hAnsi="Times New Roman"/>
          <w:sz w:val="18"/>
          <w:szCs w:val="18"/>
          <w:lang w:val="kk-KZ"/>
        </w:rPr>
        <w:t>3. «Егемен Қазақстан» газеті  2008 ж 13 наурыз  6-7 бет</w:t>
      </w:r>
      <w:r w:rsidR="006B31B7" w:rsidRPr="00764AEC">
        <w:rPr>
          <w:rFonts w:ascii="Times New Roman" w:hAnsi="Times New Roman"/>
          <w:sz w:val="18"/>
          <w:szCs w:val="18"/>
          <w:lang w:val="kk-KZ"/>
        </w:rPr>
        <w:t>.</w:t>
      </w:r>
    </w:p>
    <w:p w:rsidR="005D48D7" w:rsidRPr="00764AEC" w:rsidRDefault="005D48D7" w:rsidP="0098778A">
      <w:pPr>
        <w:spacing w:after="0" w:line="233" w:lineRule="auto"/>
        <w:ind w:firstLine="340"/>
        <w:rPr>
          <w:rFonts w:ascii="Times New Roman" w:hAnsi="Times New Roman"/>
          <w:sz w:val="18"/>
          <w:szCs w:val="18"/>
          <w:lang w:val="kk-KZ"/>
        </w:rPr>
      </w:pPr>
      <w:r w:rsidRPr="00764AEC">
        <w:rPr>
          <w:rFonts w:ascii="Times New Roman" w:hAnsi="Times New Roman"/>
          <w:sz w:val="18"/>
          <w:szCs w:val="18"/>
          <w:lang w:val="kk-KZ"/>
        </w:rPr>
        <w:t>4. Ы. Ибадулаев “Отбасы және жастар” – Қазақстан тарихы – 2007 ж. 23 б</w:t>
      </w:r>
    </w:p>
    <w:p w:rsidR="00B50F63" w:rsidRPr="0098778A" w:rsidRDefault="005D48D7" w:rsidP="00764AEC">
      <w:pPr>
        <w:spacing w:after="0" w:line="233" w:lineRule="auto"/>
        <w:ind w:firstLine="340"/>
        <w:jc w:val="right"/>
        <w:rPr>
          <w:rFonts w:ascii="Times New Roman" w:hAnsi="Times New Roman"/>
          <w:b/>
          <w:i/>
          <w:color w:val="000000"/>
          <w:sz w:val="20"/>
          <w:szCs w:val="20"/>
          <w:lang w:val="kk-KZ"/>
        </w:rPr>
      </w:pPr>
      <w:r w:rsidRPr="00764AEC">
        <w:rPr>
          <w:rFonts w:ascii="Times New Roman" w:hAnsi="Times New Roman"/>
          <w:sz w:val="18"/>
          <w:szCs w:val="18"/>
          <w:lang w:val="kk-KZ"/>
        </w:rPr>
        <w:lastRenderedPageBreak/>
        <w:t xml:space="preserve"> </w:t>
      </w:r>
      <w:r w:rsidR="006409AA" w:rsidRPr="0098778A">
        <w:rPr>
          <w:rFonts w:ascii="Times New Roman" w:hAnsi="Times New Roman"/>
          <w:b/>
          <w:i/>
          <w:color w:val="000000"/>
          <w:sz w:val="20"/>
          <w:szCs w:val="20"/>
          <w:lang w:val="kk-KZ"/>
        </w:rPr>
        <w:t>Ахметова Н</w:t>
      </w:r>
      <w:r w:rsidR="006B31B7" w:rsidRPr="0098778A">
        <w:rPr>
          <w:rFonts w:ascii="Times New Roman" w:hAnsi="Times New Roman"/>
          <w:b/>
          <w:i/>
          <w:color w:val="000000"/>
          <w:sz w:val="20"/>
          <w:szCs w:val="20"/>
          <w:lang w:val="kk-KZ"/>
        </w:rPr>
        <w:t>.,</w:t>
      </w:r>
    </w:p>
    <w:p w:rsidR="006B31B7" w:rsidRPr="0098778A" w:rsidRDefault="006B31B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әлеуметтік жұмыс бөлімінің,</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3 курс студенті</w:t>
      </w:r>
    </w:p>
    <w:p w:rsidR="006409AA" w:rsidRPr="0098778A" w:rsidRDefault="006409AA" w:rsidP="0098778A">
      <w:pPr>
        <w:spacing w:after="0" w:line="233" w:lineRule="auto"/>
        <w:ind w:firstLine="340"/>
        <w:jc w:val="right"/>
        <w:rPr>
          <w:rFonts w:ascii="Times New Roman" w:hAnsi="Times New Roman"/>
          <w:b/>
          <w:i/>
          <w:color w:val="000000"/>
          <w:sz w:val="20"/>
          <w:szCs w:val="20"/>
          <w:lang w:val="kk-KZ"/>
        </w:rPr>
      </w:pPr>
      <w:r w:rsidRPr="0098778A">
        <w:rPr>
          <w:rFonts w:ascii="Times New Roman" w:hAnsi="Times New Roman"/>
          <w:b/>
          <w:i/>
          <w:color w:val="000000"/>
          <w:sz w:val="20"/>
          <w:szCs w:val="20"/>
          <w:lang w:val="kk-KZ"/>
        </w:rPr>
        <w:tab/>
      </w:r>
      <w:r w:rsidRPr="0098778A">
        <w:rPr>
          <w:rFonts w:ascii="Times New Roman" w:hAnsi="Times New Roman"/>
          <w:b/>
          <w:i/>
          <w:color w:val="000000"/>
          <w:sz w:val="20"/>
          <w:szCs w:val="20"/>
          <w:lang w:val="kk-KZ"/>
        </w:rPr>
        <w:tab/>
      </w:r>
      <w:r w:rsidRPr="0098778A">
        <w:rPr>
          <w:rFonts w:ascii="Times New Roman" w:hAnsi="Times New Roman"/>
          <w:b/>
          <w:i/>
          <w:color w:val="000000"/>
          <w:sz w:val="20"/>
          <w:szCs w:val="20"/>
          <w:lang w:val="kk-KZ"/>
        </w:rPr>
        <w:tab/>
        <w:t xml:space="preserve">Ғылыми жетекшісі: </w:t>
      </w:r>
    </w:p>
    <w:p w:rsidR="006409AA" w:rsidRPr="0098778A" w:rsidRDefault="006409AA" w:rsidP="0098778A">
      <w:pPr>
        <w:spacing w:after="0" w:line="233" w:lineRule="auto"/>
        <w:ind w:firstLine="340"/>
        <w:jc w:val="right"/>
        <w:rPr>
          <w:rFonts w:ascii="Times New Roman" w:hAnsi="Times New Roman"/>
          <w:b/>
          <w:i/>
          <w:color w:val="000000"/>
          <w:sz w:val="20"/>
          <w:szCs w:val="20"/>
          <w:lang w:val="kk-KZ"/>
        </w:rPr>
      </w:pPr>
      <w:r w:rsidRPr="0098778A">
        <w:rPr>
          <w:rFonts w:ascii="Times New Roman" w:hAnsi="Times New Roman"/>
          <w:b/>
          <w:i/>
          <w:color w:val="000000"/>
          <w:sz w:val="20"/>
          <w:szCs w:val="20"/>
          <w:lang w:val="kk-KZ"/>
        </w:rPr>
        <w:t xml:space="preserve">аға оқытушы Дүйсенова. С.М </w:t>
      </w:r>
    </w:p>
    <w:p w:rsidR="006409AA" w:rsidRPr="0098778A" w:rsidRDefault="006409AA" w:rsidP="0098778A">
      <w:pPr>
        <w:spacing w:after="0" w:line="233" w:lineRule="auto"/>
        <w:ind w:firstLine="340"/>
        <w:jc w:val="right"/>
        <w:rPr>
          <w:rFonts w:ascii="Times New Roman" w:hAnsi="Times New Roman"/>
          <w:color w:val="000000"/>
          <w:sz w:val="20"/>
          <w:szCs w:val="20"/>
          <w:lang w:val="kk-KZ"/>
        </w:rPr>
      </w:pPr>
    </w:p>
    <w:p w:rsidR="006409AA" w:rsidRPr="0098778A" w:rsidRDefault="006409AA" w:rsidP="0098778A">
      <w:pPr>
        <w:spacing w:after="0" w:line="233" w:lineRule="auto"/>
        <w:ind w:firstLine="340"/>
        <w:jc w:val="center"/>
        <w:rPr>
          <w:rFonts w:ascii="Times New Roman" w:hAnsi="Times New Roman"/>
          <w:b/>
          <w:color w:val="000000"/>
          <w:sz w:val="20"/>
          <w:szCs w:val="20"/>
          <w:lang w:val="kk-KZ"/>
        </w:rPr>
      </w:pPr>
      <w:r w:rsidRPr="0098778A">
        <w:rPr>
          <w:rFonts w:ascii="Times New Roman" w:hAnsi="Times New Roman"/>
          <w:b/>
          <w:color w:val="000000"/>
          <w:sz w:val="20"/>
          <w:szCs w:val="20"/>
          <w:lang w:val="kk-KZ"/>
        </w:rPr>
        <w:t>ҚАЗАҚСТАНДАҒЫ ҚАРТ АДАМДАР МӘСЕЛЕСІ</w:t>
      </w:r>
    </w:p>
    <w:p w:rsidR="006409AA" w:rsidRPr="0098778A" w:rsidRDefault="006409AA" w:rsidP="0098778A">
      <w:pPr>
        <w:spacing w:after="0" w:line="233" w:lineRule="auto"/>
        <w:ind w:firstLine="340"/>
        <w:jc w:val="center"/>
        <w:rPr>
          <w:rFonts w:ascii="Times New Roman" w:hAnsi="Times New Roman"/>
          <w:b/>
          <w:color w:val="000000"/>
          <w:sz w:val="20"/>
          <w:szCs w:val="20"/>
          <w:lang w:val="kk-KZ"/>
        </w:rPr>
      </w:pP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Қазіргі заманда басына түскен ауыртпалыкпен күресуге әрбірінің күшжігері жете бермейді. Көпшілігі өзіне - өзі деген сенімділігін, жақсы өмірге деген үмітін жоғалтып алған. Әсіресе, қарт адамдардың қал - жағдайы мүшкіл. Олардың қартаюына байланысты мүмкіндіктері шектеліп, олар біреуге тәуелді болып қалады.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xml:space="preserve">Қарт адамдардың проблемасы </w:t>
      </w:r>
      <w:r w:rsidRPr="0098778A">
        <w:rPr>
          <w:rFonts w:ascii="Times New Roman" w:hAnsi="Times New Roman"/>
          <w:color w:val="000000"/>
          <w:sz w:val="20"/>
          <w:szCs w:val="20"/>
          <w:lang w:val="kk-KZ"/>
        </w:rPr>
        <w:t xml:space="preserve">XX </w:t>
      </w:r>
      <w:r w:rsidRPr="0098778A">
        <w:rPr>
          <w:rFonts w:ascii="Times New Roman" w:hAnsi="Times New Roman"/>
          <w:noProof/>
          <w:color w:val="000000"/>
          <w:sz w:val="20"/>
          <w:szCs w:val="20"/>
          <w:lang w:val="kk-KZ"/>
        </w:rPr>
        <w:t>ғасырдың әсіресе, соңғы он жылдың әлеуметтік феноменіне айналып отыр. Қарттық жеке адамның дамуындағы ұзақ та мәнді үдеріс, әлеуметтік даму үдерісі.</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Статистикалық мәліметтерге сүйенсек, егер Батыс елдерде 1990 жылдары зейнеткерлік жастағы адамдар саны барлығы 18% болса, 2030 жылдары ол көрсеткіш 30 % артылады деген болжам бар.</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БҰҰ - ның топтамасына сүйенсек, мемлекеттегі 65 - тен асқан адамдардың саны 4% болса, жас саналады, ал бұл көрсеткіш 7 пайыздан артық болса қартайған деп саналады.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адамдардың қоғамға бейімделуін қамтамасыз ету олардың толыкканды өмір сүруінің кепілі. Кейбір қарт адамдар денсаулығына байланысты қоғамдықөмірден шеттетіліп қалады. Сонымен қатар, қарт адамдарға психологиялық тұрғыдан да демеу көрсетудің маңызы зор. Өйткені қарт адамдардың психологиясы, жас келген сайын өзгеріп, олардың ішкі және сыртқы жан дүниелеріне тікелей ықпал жасайды.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Осындай жағдайларда бұл адамдарға біреулерді көмектесуі қажет. Мұндай жағдайда кімнен көмек сұрауға болатынын білудің маңызы зор.</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Яғни, әлеуметтік жұмыстың клиенттерін анықтап, оларға қажетті көмек деңгейін анықтап алу, әлеуметтік қызмет көрсету жүйесінің жұмысын тиімді етеді деген пікір пайда болады.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адамдардың қоғам өміріне араласып кетуін қамтамасыз ететін ұйымдардың бірі - әлеуметтік қызмет көрсету мекемелері. Олар қарт адамдардың күнделікті сұраныстары мен қажеттіліктерін қанағаттандырып қана қоймай сонымен қатар, олардың денсаулықтарын жақсарту мақсатында да қызмет атқарады. [1]</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 үшін ең маңыздысы олардың күтімдерін қамтамасыз ету.</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Қарт адамдардың мүмкіндіктері мен қабілеттіліктері қоғамға материалдық және рухани пайда әкеледі, сонымен қоса оның дамуының белгілі факторына қоғамның қарт адамдарға стереотипті қатынастар мен қарт адамдарды әлеуметтік корғауға дайындығына байланысты.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Қазіргі дамыған әлеуметтік ғылымда қарттық жайлы үш бағытты бөліп көрсетуге болады. Олар:</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қартықты биологиялық және психологиялық өлшемдермен үдеріс ретінде зерттеу;</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қартайған адамдардың әлеуметтік рөлдер мен әлеуметтік экономикалық мәртебесі мәселелерін институционалдық тұрғыдан қарастыру;</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қарттық туралы халықтарға әртүрлі тарихи – мәдени сараптамалар жасау.</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Осы бағыттар шеңберінде әлеуметтік - геронтологиялык білімнің модельдер жасалуда, олардың пәндері ретінде әлеуметтік тарихи динамикадағы қартаю үдерісі, сонымен қатар қарттар тәжірибесіндегі әлеуметтік жағдай мен психологиялык тәжірибені арнайы әлеуметтік жастық топ, ретінде қарастыру қажет.</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Дүниежүзілік бірлестіктің қарт адамдардың орны мен рольдеріне қатысты концептуалды көзкарастар БҰҰ ның құжаттарында «Қартайған адамдар өмірін толыққанды жасау» деген атаумен орын тапты. Осы құжаттың жалпы мағынасы берік әлеуметтік дамудың негізіне, онда қарт адамдар, қоғамның ауыртпалығы ретінде емес, позитивті фактор ретінде қабылданады.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 өміріне жақсы жағдай жасау мықты әлеуметтік дамудың басты мақсаты, сонымен қатар, жоғары деңгейде әлеуметтік даму қызығушылығындағы Дүниежүзілік кездесудіңқұжаттарының қортындысыретінде үкімет пен мемлекет міндеттері қатарына қарт адамдарға ерекше көңіл бөлу мен оларға қамқор болумен сипатталады.</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Соңғы жылдары қарттар күнінің аталып өтуі жасырын емес. Жыл сайын Халықаралық қарттар күнін атап өту, «қартайған шақтағы адамдар мен олардың жетістіктерін демографиялық мойындау, яғни келесі жүзжылдыкта жалпыға бірдей дүниенің дамуы кызығушылығында қоғамдық, экономикалық, мәдени және рухани дамуының мүмкіндіктерінің дамуына жол ашу» болып табылады. [2]</w:t>
      </w:r>
    </w:p>
    <w:p w:rsidR="006409AA" w:rsidRPr="0098778A" w:rsidRDefault="006409AA" w:rsidP="0098778A">
      <w:pPr>
        <w:shd w:val="clear" w:color="auto" w:fill="FFFFFF"/>
        <w:spacing w:after="0" w:line="233" w:lineRule="auto"/>
        <w:ind w:firstLine="340"/>
        <w:jc w:val="both"/>
        <w:rPr>
          <w:rFonts w:ascii="Times New Roman" w:hAnsi="Times New Roman"/>
          <w:bCs/>
          <w:noProof/>
          <w:color w:val="000000"/>
          <w:sz w:val="20"/>
          <w:szCs w:val="20"/>
          <w:lang w:val="kk-KZ"/>
        </w:rPr>
      </w:pPr>
      <w:r w:rsidRPr="0098778A">
        <w:rPr>
          <w:rFonts w:ascii="Times New Roman" w:hAnsi="Times New Roman"/>
          <w:noProof/>
          <w:color w:val="000000"/>
          <w:sz w:val="20"/>
          <w:szCs w:val="20"/>
          <w:lang w:val="kk-KZ"/>
        </w:rPr>
        <w:t xml:space="preserve">Қарт адамдарды қолдау мақсатындағы тиімді шаралар іздеу мен жүзеге асыру бүгінгі әлеуметтік әрекеттің мағынасын ұлттық деңгейде көтереді. Геронтолог - ғалымдар арасында ұлттық әлеуметтік саясатты кайтадан карастыру ұсынысы бар. </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адамдардыңәртүрлі болуы олармен әлеуметтік жұмыс істеудіңәртүрлілігін қажет етеді. Қоғам қарт адамдарға әлеуметтік практика стратегиясын қабылдауға дайын тұрса, онда қоғамдық пайдалылық пен нәтижеліліктің артатыны сөзсіз. Мұнда қоғамның даму факторы қалай ықпал етсе, солай қарт адамдардың өмірі жақсарады.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адамдармен әлеуметтік жұмыс жасаудың – мәні неде? Жалпы қарт адамдармен жұмыс жасаудың қажетілігі қанша? Оның маңыздылығы неде? Тізе берсек осы сияқты сұрақтар туындай береді.</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xml:space="preserve">Ең алдымен әлеуметтік қызмет көрсету мекемелері тораптарын жасау, тұрғындар арасындағы қарт адамдардың маңызды қабаты ретінде олардың қажеттіліктерін қанағаттандыру, пайдалы байланыстар табу, </w:t>
      </w:r>
      <w:r w:rsidRPr="0098778A">
        <w:rPr>
          <w:rFonts w:ascii="Times New Roman" w:hAnsi="Times New Roman"/>
          <w:noProof/>
          <w:color w:val="000000"/>
          <w:sz w:val="20"/>
          <w:szCs w:val="20"/>
          <w:lang w:val="kk-KZ"/>
        </w:rPr>
        <w:lastRenderedPageBreak/>
        <w:t>олардың қалыптасуына қолайлы жағдай жасау және оларды қажетті деңгейде қолдау үшін жақсы атмосфера туғызумен сипатталады.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адамдармен жұмыс істеудің арасында маңызды орынды қарт адамдармен жұмыс жасайтын әлеуметтік қызмет көрсету мекемелері алады. Казіргі таңда Қазақстан Республикасында қарттарға әлеуметтік қызмет көрсетудің мынандай бөлімдері жұмыс істейді:</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1) үйде әлеуметтік қызмет көрсету бөлімі;</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2) күндізгі бөлімдегі әлеуметтік қызмет көрсету;</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3) жедел әлеуметтік көмек көрсету бөлімі.</w:t>
      </w:r>
    </w:p>
    <w:p w:rsidR="006409AA" w:rsidRPr="0098778A" w:rsidRDefault="006409AA"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noProof/>
          <w:color w:val="000000"/>
          <w:sz w:val="20"/>
          <w:szCs w:val="20"/>
          <w:lang w:val="kk-KZ"/>
        </w:rPr>
        <w:t>Қазіргі таңда мыңдаған жалғыз қарт адамдарға үйден қызмет көрсетіледі. Шамамен әрбір мың адамдның ішіндегі 100-іне үйде қызмет көрсетеді. Үйде қызмет көрсетлітін қызметтердің көпшілігі тегін аткарылады, кейбір қызметтерді зейнеткерлер өздері төлейді, бірақ олар өз зейнақыларына қызмет көрсетілгені үшін қосымша ақы алады.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Әлеуметтік қызмет көрсету орталыктарының көпшілігінде стационарлық, бөлімдер жұмыс істейді. Онда қарт адамдар бір аптадан үш айға дейін бола алады.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Күндізгі бөлім қарттардың жалғыздығымен, момындығымен күреседі. Мұнда дәрігерлік алды көмек, тегін және жеңіл тамақтану, еңбек терапиясыныңәртүрлі түрлерін меңгеру (колөнер, шеберлік және т.б.) мүмкіндіктері болады.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Әлеуметтік қызмет көрсету орталықтары зейнеткерлердің тұрғылықты жерлеріне байланысты, олардың қызығушылықтары деңгейінде әртүрлі клубтарды ұйымдастырады.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Өз тұрмыс жағдайын ұйымдастыруда, шаруашылығын жүргізуде қиыншылыққа ұшырайтындарға, қандай да бір себептермен интернат -үйлерінде тұрмысы келмейтіндерге әлеуметтік қызмет көрсету орталықтары аймактық базаларында немесе денсаулық сақтау мекемелерінде арнайы медициналық - әлеуметтік бөлімдер ұйымдастырылады, онда ең алдымен жалғыз басты зейнеткерлер, соның ішінде өз - өзіне қызмет жасай алмайтын қарт адамдар жіберіледі. [3]</w:t>
      </w:r>
    </w:p>
    <w:p w:rsidR="006409AA" w:rsidRPr="0098778A" w:rsidRDefault="006409A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Үй жағдайларында қартайған азаматтардың тұруы үшiн арнайы жағдайлар  жасауын айқын тенденциямен  бақылап отырады. Оны іске асыру мақсатында әлеуметтiк көмектiң тұрақты түрлерiнiң жүйесi арқылы, ұйымдардың берiлетiн мемлекеттiк немесе бөлiндiлерi арқылы, сонымен бiрге әлеуметтiк қызмет түрлерi және ақшалай төлемдерді алу жолы арқылы  қарт адамдарға  әлеуметтік қызмет көрсету осылайша iске асады. Сонымен қатар, әр түрлi қорлардың түбегейлi саны, жеке алғанда  қамтамасыз ету, дәрiгерлiк жәрдемдi төлеу, арзан пәтер-үйдiң беру, азықтар, көлiк қызметтерi тағы сол сияқтылар  бар болады.  Тарату барлық қартайған үй жағдайларында  күтуiн ұйымына жанұяларына оқу құралдарының төлеулерiн жүйесi алады.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адамдардың көбеюі әлеуметтік саясаттың түп тамырымен өзгеруін талап етеді. Бұл әсіресе, әлеуметтік тұрыдан әлсіз коралған сантарғы адамдар үшін өте маңызды. Мұндай адамдар қатарына ең алдымен, қарт адамдарды  жаткызуға болады.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Әлеуметтік қызметкерлер аптасына екі рет жалғызбасты жанның үйіне барып, азық түлік, дәрі дәрмек сатып алып беру, коммуналдық төлемдерін төлеу, үйін тазалау сынды жұмыстарын жүзеге асырады. Және қарттарға қоғамдық көліктерде жеңілдетілген тарифпен жүру қарастырылған.</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 xml:space="preserve">Қарттарға әлеуметтік қызмет көрсетудің маңызды жолы - бұл қарттарды медициналық әлеуметтік ұйымдарға қабылдау болып табылады. МӘҰ денсаулығының жай - күйі бойынша басқа адамның тұракты күтіміне және медициналық көмекке мұктаж қарттар мен бірінші, екінші топтағы мүгедектердің уақытша немесе тұракты тұруына арналады. Қарттар үйіне карттарға тегін медициналык көмек көрсетіледі. Мерекелік шаралар, олимпиадалар ұйымдастырылады. Мереке күндерінде сыйлықтар беріледі. Баларымен кездесуге, хат жазуға, қоғамдық жұмыстарға қатысуға мүмкіндіктер берілген. </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Батыс елдері кәрілікпен күрес жолында бүгінде арнайы бағдарламалар бойынша нақты іске көшкен. Мәселен, ЮНЕСКО - ның «Ұрпақ жалғастығы» бағдарламасы бойынша әр мекемеге бірлі жарым қарт қызметкерді жұмысқа тартып, олардың өмірлік бай тәжірибесімен жас мамандарды тәрбиелеу тәсілін біраз елдер қолға алған. Әр ел қарттарының кәрілік кезеңін жеңілдетуге айрықша көңіл бөлуі керек.</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ҚР-да  қарттардан құрылған ансамбльдер мен театрлар жұмыс істейді. Егде адамдарға зейнетақылар, жәрдемақылар және өзге де әлеуметтік төлемдер қолданысындағы заңнамаға сәйкес төленеді.</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Жалғыз басты қарт адамдар әлеуметтік жұмыстың маңызды объектісі болып саналады.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Әлеуметтік қызметкер жалғыздык терапиясыныңәдістемеснің жақсы меңгеру қажет. Әрбір нақты жадайда, тиімді модель таңдау, сол арқылы практикалык нәтижені жақсарту манызды.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Қарым қатынас қарт адамдарды жалғыздықтан құтқарудың қаруы ретінде қарастыру барысында, оның кез келген адамға келе бермейтінін ескеру қажет. Сонымен қатар әлеуметтік, білім беру және басқа факторлар.</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Қазақстан Республикасының қолданыстағы заңнамасы егде адамдардың көптеген құқықтарын бекітеді, бірақ құқықтады жариялау оның автоматты, әсіресе егде адамдардың әлеуметтік жеңілдіктеріне, ақысыз медициналық көмек алуға және дәрі-дәрмекпен ақысыз қамтамасыз етілуіне қатысты ережелерге қатысты құқықтық іске асырылуын білдірмейді.</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Қазақстан Республикасының жоғарыда аталған конституциялық нормаларды іске асыруға бағытталған заңнамасын 3 бөлікке бөлуге болады: жасына тәуелсіз барлық азаматтардың, оның ішінде егде адамдар үшін аса маңызды құқықтарды бекітетін нормалар; егде адамдардың құқықтарына тікелей қатысты нормалар; егде адамдардың ерекше санаттарының ережелерін реттейтін нормалар.</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 xml:space="preserve">Занның басты көңіл аударатыны, егде адамның қоғамда өмір сүруі үшін әлеуметтік қызмет көрсету қызмет тораптарын жасау. Негізгі акцент –егде адамның әлеуметтік қызмет көрсету мекемсінен алынатын әлеуметтік </w:t>
      </w:r>
      <w:r w:rsidRPr="0098778A">
        <w:rPr>
          <w:rFonts w:ascii="Times New Roman" w:hAnsi="Times New Roman"/>
          <w:noProof/>
          <w:color w:val="000000"/>
          <w:sz w:val="20"/>
          <w:szCs w:val="20"/>
          <w:lang w:val="kk-KZ"/>
        </w:rPr>
        <w:lastRenderedPageBreak/>
        <w:t>көмексіз ары қарай күн көріп кетуіне жағдайжасалады. Заң әлеуметтік қызмет көрсету мекемесінен арызданған адамның барлық қажеттіліктерін жанжактыанықтайды. Алынған ақпаратар егде адама әлеуметтік көмек көрсетілуі үшін барлық негізді қамтуы қажет. Сонымен әлеуметтік қызмет көрсету мекемелерінің мамандары егде адамның мәселесін зерттегенде, оныњжеке бас факторларына (физикалық дамуына, денсаулығына, ақыл - ойына,сезіміне, писхикасына, бұрынғы еңбек жолына), әлеуметтік факторларға (қарт адамның материалдық жағдайын жақсартуға ықпал ететін қоғамның негізгі тенденцияларына, тұрмыс жағдайына, жұмысына, біліміне және т.б.). ерекше көңіл бөледі. [4]</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Әлеуметтік қызмет көрсету мекемесінің мамандары егде адамдардың қиыншылықтарына жалпылама сипаттама алғаннан кейін, осы мәселелерді шешу бағытында әртүрлі әлеуметтік қызмет көрсету түрлерін анықтайды.</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Сонымен қатар әлеуметтік қызмет көрсету мекемелері өздері көмек жасаған егде адамдарды катаң бақылауға алып, оған әртүрлі кеңестер, яғни мемлекеттік әлеуметтік көмек бағдарламасынан бастап, мәселелерді түсіндіруге тырысады. Одан әртүрлі мәселелер бойынша кеңес алуға болады.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Қазақстан Республикасындағы әлеуметтік іс әрекет басқа да мемлекеттердегі сияқты тұрғындардың қажеттілігін қанағатандырып, әсіресе әлеуметтік тұрғыдан оқшауланып қалған адамдар қабатына әртүрлі әлеуметтік көмек көрсету, олардың жақсы өмір сүруі үшін, жағдайлар жасау болып табылады.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Әлеуметтік қызмет көрсету жүйесінің клиенттеріне қарт адамдардың әлеуметтік көмекке зәру барлық топтары ұлты мен жынысына, жасына карамастан айналысады.</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Әлеуметтік қызмет көрсету объектілерінің біріне және бастысына қарттар жатады. Қарт адамдармен әлеуметтік жұмыс жасаудың маңыздысы, ең алдымен сол әлеуметтік жұмысқа зәру адамдардың санаттары мен мұқтаждықтарын анықтап алу қажет. Әлеуметтік қызмет көрсетудің бағыты мен мақсаттары қарт адамдардың ең негізгі қажеттіліктері мен мұқтаждықтарын қанағаттандыру болып табылады.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адамдарды қолдау мақсатындағы тиімді шаралар іздеу мен жүзеге асыру бүгінгі әлеуметтік әрекеттің мағынасын ұлттық деңгейде көтереді. Геронтолог - ғалымдар арасында ұлттық әлеуметтік саясатты кайтадан карастыру ұсынысы бар. Бұл мыналарды өзгертуден туындайды:</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 xml:space="preserve">- қартаюдың қалыпты, патологиялық және оптимальды үдерістерін айыра білу; </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 xml:space="preserve">- қарт адамдардың гетерогенділігі; </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 xml:space="preserve">- жастық негативтік өзгерістерді есепке алу; </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қарт адам психикасының ыңғайлылығы мен созылмалылығы.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Қазақстан Республикасында қарт адамдарға әлеуметтік көмек көрсетудің бірнеше бағыттары бар. Солардың арасында, атап өтетін болсак, жалғыз басты егде адамдарға арналған әлеуметтік көмек. Осындай егде адамдарға көрсетілетін медициналық әлеуметтік ұйымдардың негізгі функциялары болып келеді.</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Қарттарға әлеуметтік қызмет көрсетудің маңызды жолы - бұл қарттарды медициналық әлеуметтік ұйымдарға қабылдау болып табылады. МӘҰ денсаулығының жай күйі бойынша басқа адамның тұракты күтіміне жән</w:t>
      </w:r>
      <w:r w:rsidR="00764AEC">
        <w:rPr>
          <w:rFonts w:ascii="Times New Roman" w:hAnsi="Times New Roman"/>
          <w:noProof/>
          <w:color w:val="000000"/>
          <w:sz w:val="20"/>
          <w:szCs w:val="20"/>
          <w:lang w:val="kk-KZ"/>
        </w:rPr>
        <w:t>е медициналық көмекке мұ</w:t>
      </w:r>
      <w:r w:rsidR="00764AEC">
        <w:rPr>
          <w:rFonts w:ascii="Times New Roman" w:hAnsi="Times New Roman"/>
          <w:noProof/>
          <w:color w:val="000000"/>
          <w:sz w:val="20"/>
          <w:szCs w:val="20"/>
          <w:lang w:val="ca-ES"/>
        </w:rPr>
        <w:t>қ</w:t>
      </w:r>
      <w:r w:rsidRPr="0098778A">
        <w:rPr>
          <w:rFonts w:ascii="Times New Roman" w:hAnsi="Times New Roman"/>
          <w:noProof/>
          <w:color w:val="000000"/>
          <w:sz w:val="20"/>
          <w:szCs w:val="20"/>
          <w:lang w:val="kk-KZ"/>
        </w:rPr>
        <w:t>таж қарттар мен бірінші, екінші топтағы мүгедектердің уақытша немесе тұрақты тұруына арналады. Қарттар үйіндегі карттарға тегін медициналык көмек көрсетіледі. Мереке күндерінде сыйлықтар беріледі. Баларымен кездесуге, хат жазуға, қоғамдық жұмыстарға қатысуға мүмкіндіктер берілген. [5]</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Қазіргі қоғамдағы қартаю салдарынан проблемалардың төрт тобын атап көрсетуге болады: Біріншіден, бұл мына сипаттамаларды қозғайтын демографиялық жәнемакроэкономикалық проблемалар - қартайған адамдар зейнеткерлердің өмір сапасын жақсарту және қажетті стандарттарды қамтамасыз етудегі ұжымдық жауапкершілік. Екіншіден, әлеуметтік қатынастар саласында атаулы өзгерістер болады. Үшіншіден, демографиялық құрылымның өзгеруі еңбек нарығына ықпал етеді - қартайған шақта еңбек етушілердің қайтадан мамандандыру қажеттілігі туындайды. Төртіншіден, өзгерістер қартайған адамдардың функциональды қабілеттерін жғне денсаулықтарыныњ күйін өзгертеді, оның салдарынан әлеуметтік қызметтері үшін күрделі ықпал етеді. Мысалы, мыналарды күтуге болады: қарт адамдар еңбек нарығында және макро немесе микродеңгейлерде қоғам өмірі үшін қажетті ресурстар болып келеді; қарт адардарға көмек көрсету мен оларға әлеуметтік қызмет көрсетудің қажеттіліктері де өзгереді: қарт адамдарға әлеуметтік және медициналық қызмет көрсетудің тиімділігі мен нәтижесі, жиілігі өзгереді. [6]</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xml:space="preserve">Қарт адамдарға әлеуметтік қызмет көрсету мекемелері арасында тұрғындарды әлеуметтік қорғау жүйесіндегі стационарлық мекемелер алады. Оның негізгі түрі - үй интернаттар. </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Қазірі таңда аталған мемлекет қызметіне зәру адамдар саны артпаса, кеміп отырған жоқ. Мәселен, қарт адамдардың шамамен 35% осындай мекемелердің қызметіне зәру.</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Өкінішке орай, қарттардың барлығын үй - интернаттармен қамтамасыз ету мүмкін емес. Осыған қарамастан үй интернаттарға тап болу үшін қарттар кезекте тұр</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Қарт адамдарды үй  интернаттармен қамтамасыз ету еліміздің аймағында біркелкі емес. Мұның себептері көп. Солардың ішінде негізгілерін атап өтетін болсақ, яғни демографиялық жағдай, тұрғындардың өмір сүру дәстүрлері мен бейнесі болып отыр.</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sz w:val="20"/>
          <w:szCs w:val="20"/>
          <w:lang w:val="kk-KZ"/>
        </w:rPr>
        <w:t>Қарт адамдардың үй интернаттарға түсу себептері де, өзгерді. Негізгі себебі - денсаулығының нашаралауына байланысты үнемі медициналық көмекті қажет ету. Осыдан барып карттарға арналған әлеуметтік қызметкөрсету үй  интернаттары гериатарлыққа, яғни көп мөлшерде медициналық қызмет көрсету мекемесіне айналып кетеді.</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xml:space="preserve">Қарттыққа қатысты әлеуметтік экспектация, қараңғы түстерге боялып, қарттық кедейілікпен, нашар тұрғын үймен, «быт  шыт» медициналық қызмет көрсетумен, әлсіз денсаулықпен және әлеуметтік ескерілмеумен </w:t>
      </w:r>
      <w:r w:rsidRPr="0098778A">
        <w:rPr>
          <w:rFonts w:ascii="Times New Roman" w:hAnsi="Times New Roman"/>
          <w:noProof/>
          <w:color w:val="000000"/>
          <w:sz w:val="20"/>
          <w:szCs w:val="20"/>
          <w:lang w:val="kk-KZ"/>
        </w:rPr>
        <w:lastRenderedPageBreak/>
        <w:t>сипатталады. Қалыптасқан стереотиптер өз кезегінде, қартайған адамдардың дүниетанымына ықпал етеді: белсенді қартаю, пассивтілік пен аурашаңдылық мөлшер ретінде қарастырылады.</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 xml:space="preserve">Қарт адамдарды әлеуметтік қызмет көрсету орталығына дайындау, сол орталық жайлы оған ақпарат беруді сол карттың туыстары, дәрігерлер және әлеуметтік қызмет көрсету қызметкерлері жүзеге асыруы тиіс. Қарт адамның өз ар — ожданын сактап калуына, оған еркіндік беру, яғни, өзінің бөлмелес көршісін таңдап алу, үй интернатқа өзінің сүйікті заттарын алып келуге рұқсат беру сияқты құкыктарын беру қажет.  </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Соңғы жылдары басқа елдердегі сияқты біздің елімізде де жалғыз басты адамдардың саны күннен күнге артуда. Мұның басты себебі, қарт адамдардың жалпы санының көбеюінен туындап отыр. Қарт адамдардың көбеюі әлеуметтік саясаттың түп  тамырымен өзгеруін талап етеді. Бұл әсіресе, әлеуметтік тұрыдан әлсіз қорғалған адамдар үшін өте маңызды. Мұндай адамдар қатарына ең алдымен, қарт адамдарды  жаткызуға болады.</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Қазақстан әлеуметік қызмет көрсетудің бірден - бір - жолы - зейнетақы тағайындау. Қазақстан Республикасы Конституциясының 28 бабына сәйкес «Қазақстан республикасының азаматы жасына келген, науқастанған, мүгедек болған, асыраушысынан айырылған жағдайда және өзге де заңды негіздерде оған төменгі жалақы мен зейнетақының мөлшеріне, әлеуметтік қамыздандырылуына кепілдік беріледі». «Қазақстан Республнкасында зейнетақымен камсыздандыру туралы» заңының 9 бабына сәйкес 2001 жылы 1 - шілдеден бастап - еркектерге 63 жасқа толғанда, әйелдерге 58 жасқа толғанда зейнетакы тағайындалалы. [7]</w:t>
      </w:r>
    </w:p>
    <w:p w:rsidR="006409AA" w:rsidRPr="0098778A" w:rsidRDefault="006409AA"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noProof/>
          <w:color w:val="000000"/>
          <w:sz w:val="20"/>
          <w:szCs w:val="20"/>
          <w:lang w:val="kk-KZ"/>
        </w:rPr>
        <w:t>Бүгінгі таңда жер бетіндегі өзекті мәселелердің бірі, планетадағы тұрғындардың қартаю дәрежесінің өсуі болып отыр. Осы тұрғыда дүниежүзі ғалымдар әртүрлі пікірлер айтуда. Оның себебі неде болса да, осы қартайған адамдар қай қоғамда болмасын толыққанды тұлға ретінде өмір сүруге құқылы.</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Қарт адамдар қоғамымыздағы кез келген тұлға сияқты, қолайлы өмір сүруге құқылы. Олардың өмірінде, қазіргі заман талабына сай әртүрлі жағдайлар жасалуы қажет. Олар үшін кәдімгі адамдар сияқты тегін медициналық көмек алуңға, қуануға, қыдыруға және демалуға жағдайлар жасау қажет.</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 xml:space="preserve">Қазақстандағы қарт адамдармен жүргізілетін әлеуметтік көмектің жағдайы әлемдік стандарт деңгейінен төмен болғандықтан, еліміздегі әлеуметтік жұмыс жағдайын жақсартуды талап етеді. </w:t>
      </w:r>
    </w:p>
    <w:p w:rsidR="006409AA" w:rsidRPr="0098778A" w:rsidRDefault="006409AA" w:rsidP="0098778A">
      <w:pPr>
        <w:shd w:val="clear" w:color="auto" w:fill="FFFFFF"/>
        <w:spacing w:after="0" w:line="233" w:lineRule="auto"/>
        <w:ind w:firstLine="340"/>
        <w:jc w:val="both"/>
        <w:rPr>
          <w:rFonts w:ascii="Times New Roman" w:hAnsi="Times New Roman"/>
          <w:noProof/>
          <w:color w:val="000000"/>
          <w:sz w:val="20"/>
          <w:szCs w:val="20"/>
          <w:lang w:val="kk-KZ"/>
        </w:rPr>
      </w:pPr>
      <w:r w:rsidRPr="0098778A">
        <w:rPr>
          <w:rFonts w:ascii="Times New Roman" w:hAnsi="Times New Roman"/>
          <w:noProof/>
          <w:color w:val="000000"/>
          <w:sz w:val="20"/>
          <w:szCs w:val="20"/>
          <w:lang w:val="kk-KZ"/>
        </w:rPr>
        <w:t>Бұның себептері, елімізде бұл күндерге дейін әлеуметтік жұмыс аясында тәжірибеміздің аз болуы, әлеуметтік жұмысқа зәру адамдардың талаптарын қанағаттандыра ала алмай отырмыз.</w:t>
      </w:r>
    </w:p>
    <w:p w:rsidR="00B50F63" w:rsidRPr="0098778A" w:rsidRDefault="00B50F63" w:rsidP="0098778A">
      <w:pPr>
        <w:shd w:val="clear" w:color="auto" w:fill="FFFFFF"/>
        <w:spacing w:after="0" w:line="233" w:lineRule="auto"/>
        <w:ind w:firstLine="340"/>
        <w:jc w:val="both"/>
        <w:rPr>
          <w:rFonts w:ascii="Times New Roman" w:hAnsi="Times New Roman"/>
          <w:color w:val="000000"/>
          <w:sz w:val="20"/>
          <w:szCs w:val="20"/>
          <w:lang w:val="kk-KZ"/>
        </w:rPr>
      </w:pPr>
    </w:p>
    <w:p w:rsidR="006B31B7" w:rsidRPr="00764AEC" w:rsidRDefault="006B31B7" w:rsidP="0098778A">
      <w:pPr>
        <w:spacing w:after="0" w:line="233" w:lineRule="auto"/>
        <w:ind w:firstLine="340"/>
        <w:jc w:val="center"/>
        <w:rPr>
          <w:rFonts w:ascii="Times New Roman" w:hAnsi="Times New Roman"/>
          <w:b/>
          <w:sz w:val="18"/>
          <w:szCs w:val="18"/>
          <w:lang w:val="kk-KZ"/>
        </w:rPr>
      </w:pPr>
      <w:r w:rsidRPr="00764AEC">
        <w:rPr>
          <w:rFonts w:ascii="Times New Roman" w:hAnsi="Times New Roman"/>
          <w:b/>
          <w:sz w:val="18"/>
          <w:szCs w:val="18"/>
          <w:lang w:val="kk-KZ"/>
        </w:rPr>
        <w:t>Қолданылған әдебиеттер тізімі:</w:t>
      </w:r>
    </w:p>
    <w:p w:rsidR="006409AA" w:rsidRPr="00764AEC" w:rsidRDefault="006409AA" w:rsidP="0098778A">
      <w:pPr>
        <w:shd w:val="clear" w:color="auto" w:fill="FFFFFF"/>
        <w:spacing w:after="0" w:line="233" w:lineRule="auto"/>
        <w:ind w:firstLine="340"/>
        <w:jc w:val="both"/>
        <w:rPr>
          <w:rFonts w:ascii="Times New Roman" w:hAnsi="Times New Roman"/>
          <w:noProof/>
          <w:color w:val="000000"/>
          <w:sz w:val="18"/>
          <w:szCs w:val="18"/>
        </w:rPr>
      </w:pPr>
      <w:r w:rsidRPr="00764AEC">
        <w:rPr>
          <w:rFonts w:ascii="Times New Roman" w:hAnsi="Times New Roman"/>
          <w:noProof/>
          <w:color w:val="000000"/>
          <w:sz w:val="18"/>
          <w:szCs w:val="18"/>
        </w:rPr>
        <w:t>1.Теория социальной работы Под редакцией Е.И.Холостовой М., 1999г</w:t>
      </w:r>
      <w:r w:rsidRPr="00764AEC">
        <w:rPr>
          <w:rFonts w:ascii="Times New Roman" w:hAnsi="Times New Roman"/>
          <w:noProof/>
          <w:color w:val="000000"/>
          <w:sz w:val="18"/>
          <w:szCs w:val="18"/>
          <w:lang w:val="kk-KZ"/>
        </w:rPr>
        <w:t>, 226</w:t>
      </w:r>
      <w:r w:rsidRPr="00764AEC">
        <w:rPr>
          <w:rFonts w:ascii="Times New Roman" w:hAnsi="Times New Roman"/>
          <w:noProof/>
          <w:color w:val="000000"/>
          <w:sz w:val="18"/>
          <w:szCs w:val="18"/>
        </w:rPr>
        <w:t xml:space="preserve"> стр.</w:t>
      </w:r>
    </w:p>
    <w:p w:rsidR="006409AA" w:rsidRPr="00764AEC" w:rsidRDefault="006409AA" w:rsidP="0098778A">
      <w:pPr>
        <w:shd w:val="clear" w:color="auto" w:fill="FFFFFF"/>
        <w:spacing w:after="0" w:line="233" w:lineRule="auto"/>
        <w:ind w:firstLine="340"/>
        <w:jc w:val="both"/>
        <w:rPr>
          <w:rFonts w:ascii="Times New Roman" w:hAnsi="Times New Roman"/>
          <w:noProof/>
          <w:color w:val="000000"/>
          <w:sz w:val="18"/>
          <w:szCs w:val="18"/>
        </w:rPr>
      </w:pPr>
      <w:r w:rsidRPr="00764AEC">
        <w:rPr>
          <w:rFonts w:ascii="Times New Roman" w:hAnsi="Times New Roman"/>
          <w:noProof/>
          <w:color w:val="000000"/>
          <w:sz w:val="18"/>
          <w:szCs w:val="18"/>
        </w:rPr>
        <w:t>2. Проблемы старения под ред.Фирсова.В.А. М., 1984</w:t>
      </w:r>
      <w:r w:rsidRPr="00764AEC">
        <w:rPr>
          <w:rFonts w:ascii="Times New Roman" w:hAnsi="Times New Roman"/>
          <w:noProof/>
          <w:color w:val="000000"/>
          <w:sz w:val="18"/>
          <w:szCs w:val="18"/>
          <w:lang w:val="kk-KZ"/>
        </w:rPr>
        <w:t>, 245</w:t>
      </w:r>
      <w:r w:rsidRPr="00764AEC">
        <w:rPr>
          <w:rFonts w:ascii="Times New Roman" w:hAnsi="Times New Roman"/>
          <w:noProof/>
          <w:color w:val="000000"/>
          <w:sz w:val="18"/>
          <w:szCs w:val="18"/>
        </w:rPr>
        <w:t xml:space="preserve"> стр.</w:t>
      </w:r>
    </w:p>
    <w:p w:rsidR="006409AA" w:rsidRPr="00764AEC" w:rsidRDefault="006409AA" w:rsidP="0098778A">
      <w:pPr>
        <w:shd w:val="clear" w:color="auto" w:fill="FFFFFF"/>
        <w:spacing w:after="0" w:line="233" w:lineRule="auto"/>
        <w:ind w:firstLine="340"/>
        <w:jc w:val="both"/>
        <w:rPr>
          <w:rFonts w:ascii="Times New Roman" w:hAnsi="Times New Roman"/>
          <w:noProof/>
          <w:color w:val="000000"/>
          <w:sz w:val="18"/>
          <w:szCs w:val="18"/>
          <w:lang w:val="kk-KZ"/>
        </w:rPr>
      </w:pPr>
      <w:r w:rsidRPr="00764AEC">
        <w:rPr>
          <w:rFonts w:ascii="Times New Roman" w:hAnsi="Times New Roman"/>
          <w:noProof/>
          <w:color w:val="000000"/>
          <w:sz w:val="18"/>
          <w:szCs w:val="18"/>
          <w:lang w:val="kk-KZ"/>
        </w:rPr>
        <w:t>3</w:t>
      </w:r>
      <w:r w:rsidRPr="00764AEC">
        <w:rPr>
          <w:rFonts w:ascii="Times New Roman" w:hAnsi="Times New Roman"/>
          <w:noProof/>
          <w:color w:val="000000"/>
          <w:sz w:val="18"/>
          <w:szCs w:val="18"/>
        </w:rPr>
        <w:t>.Сансызбаева Г.Н Система Социальной защиты населения и ее проблемы А., 1998. 25</w:t>
      </w:r>
    </w:p>
    <w:p w:rsidR="006409AA" w:rsidRPr="00764AEC" w:rsidRDefault="006409AA" w:rsidP="0098778A">
      <w:pPr>
        <w:shd w:val="clear" w:color="auto" w:fill="FFFFFF"/>
        <w:spacing w:after="0" w:line="233" w:lineRule="auto"/>
        <w:ind w:firstLine="340"/>
        <w:jc w:val="both"/>
        <w:rPr>
          <w:rFonts w:ascii="Times New Roman" w:hAnsi="Times New Roman"/>
          <w:noProof/>
          <w:color w:val="000000"/>
          <w:sz w:val="18"/>
          <w:szCs w:val="18"/>
          <w:lang w:val="kk-KZ"/>
        </w:rPr>
      </w:pPr>
      <w:r w:rsidRPr="00764AEC">
        <w:rPr>
          <w:rFonts w:ascii="Times New Roman" w:hAnsi="Times New Roman"/>
          <w:noProof/>
          <w:color w:val="000000"/>
          <w:sz w:val="18"/>
          <w:szCs w:val="18"/>
          <w:lang w:val="kk-KZ"/>
        </w:rPr>
        <w:t xml:space="preserve">4. </w:t>
      </w:r>
      <w:r w:rsidRPr="00764AEC">
        <w:rPr>
          <w:rFonts w:ascii="Times New Roman" w:hAnsi="Times New Roman"/>
          <w:noProof/>
          <w:color w:val="000000"/>
          <w:sz w:val="18"/>
          <w:szCs w:val="18"/>
        </w:rPr>
        <w:t>Курбатов В.Н. Социальная работа М., - 1999</w:t>
      </w:r>
      <w:r w:rsidRPr="00764AEC">
        <w:rPr>
          <w:rFonts w:ascii="Times New Roman" w:hAnsi="Times New Roman"/>
          <w:noProof/>
          <w:color w:val="000000"/>
          <w:sz w:val="18"/>
          <w:szCs w:val="18"/>
          <w:lang w:val="kk-KZ"/>
        </w:rPr>
        <w:t>, 255 стр</w:t>
      </w:r>
    </w:p>
    <w:p w:rsidR="006409AA" w:rsidRPr="00764AEC" w:rsidRDefault="006409AA" w:rsidP="0098778A">
      <w:pPr>
        <w:shd w:val="clear" w:color="auto" w:fill="FFFFFF"/>
        <w:spacing w:after="0" w:line="233" w:lineRule="auto"/>
        <w:ind w:firstLine="340"/>
        <w:jc w:val="both"/>
        <w:rPr>
          <w:rFonts w:ascii="Times New Roman" w:hAnsi="Times New Roman"/>
          <w:color w:val="000000"/>
          <w:sz w:val="18"/>
          <w:szCs w:val="18"/>
          <w:lang w:val="kk-KZ"/>
        </w:rPr>
      </w:pPr>
      <w:r w:rsidRPr="00764AEC">
        <w:rPr>
          <w:rFonts w:ascii="Times New Roman" w:hAnsi="Times New Roman"/>
          <w:noProof/>
          <w:color w:val="000000"/>
          <w:sz w:val="18"/>
          <w:szCs w:val="18"/>
          <w:lang w:val="kk-KZ"/>
        </w:rPr>
        <w:t>5. Жұмағұлов Қ. Әлеуметтік қамсыздандыру А., 2006ж</w:t>
      </w:r>
    </w:p>
    <w:p w:rsidR="006409AA" w:rsidRPr="00764AEC" w:rsidRDefault="006409AA" w:rsidP="0098778A">
      <w:pPr>
        <w:shd w:val="clear" w:color="auto" w:fill="FFFFFF"/>
        <w:spacing w:after="0" w:line="233" w:lineRule="auto"/>
        <w:ind w:firstLine="340"/>
        <w:jc w:val="both"/>
        <w:rPr>
          <w:rFonts w:ascii="Times New Roman" w:hAnsi="Times New Roman"/>
          <w:noProof/>
          <w:color w:val="000000"/>
          <w:sz w:val="18"/>
          <w:szCs w:val="18"/>
        </w:rPr>
      </w:pPr>
      <w:r w:rsidRPr="00764AEC">
        <w:rPr>
          <w:rFonts w:ascii="Times New Roman" w:hAnsi="Times New Roman"/>
          <w:noProof/>
          <w:color w:val="000000"/>
          <w:sz w:val="18"/>
          <w:szCs w:val="18"/>
        </w:rPr>
        <w:t xml:space="preserve">6. Амосев Н.М.Преодоление старости М., «Будь здоров» - 1996 </w:t>
      </w:r>
    </w:p>
    <w:p w:rsidR="006409AA" w:rsidRPr="00764AEC" w:rsidRDefault="006409AA" w:rsidP="0098778A">
      <w:pPr>
        <w:shd w:val="clear" w:color="auto" w:fill="FFFFFF"/>
        <w:spacing w:after="0" w:line="233" w:lineRule="auto"/>
        <w:ind w:firstLine="340"/>
        <w:jc w:val="both"/>
        <w:rPr>
          <w:rFonts w:ascii="Times New Roman" w:hAnsi="Times New Roman"/>
          <w:sz w:val="18"/>
          <w:szCs w:val="18"/>
          <w:lang w:val="kk-KZ"/>
        </w:rPr>
      </w:pPr>
      <w:r w:rsidRPr="00764AEC">
        <w:rPr>
          <w:rFonts w:ascii="Times New Roman" w:hAnsi="Times New Roman"/>
          <w:noProof/>
          <w:color w:val="000000"/>
          <w:sz w:val="18"/>
          <w:szCs w:val="18"/>
          <w:lang w:val="kk-KZ"/>
        </w:rPr>
        <w:t xml:space="preserve">7. </w:t>
      </w:r>
      <w:r w:rsidRPr="00764AEC">
        <w:rPr>
          <w:rFonts w:ascii="Times New Roman" w:hAnsi="Times New Roman"/>
          <w:noProof/>
          <w:color w:val="000000"/>
          <w:sz w:val="18"/>
          <w:szCs w:val="18"/>
        </w:rPr>
        <w:t>Закон РК от 21 июня 1991г№ 692-ХІІ О социальной защищенности инвалидов в РК. ЭБД «Юрист»,2007</w:t>
      </w:r>
    </w:p>
    <w:p w:rsidR="006409AA" w:rsidRPr="00764AEC" w:rsidRDefault="006409AA" w:rsidP="0098778A">
      <w:pPr>
        <w:spacing w:after="0" w:line="233" w:lineRule="auto"/>
        <w:ind w:firstLine="340"/>
        <w:rPr>
          <w:rFonts w:ascii="Times New Roman" w:hAnsi="Times New Roman"/>
          <w:sz w:val="18"/>
          <w:szCs w:val="18"/>
          <w:lang w:val="kk-KZ"/>
        </w:rPr>
      </w:pPr>
    </w:p>
    <w:p w:rsidR="00764AEC" w:rsidRDefault="00764AEC" w:rsidP="0098778A">
      <w:pPr>
        <w:tabs>
          <w:tab w:val="left" w:pos="5103"/>
        </w:tabs>
        <w:spacing w:after="0" w:line="233" w:lineRule="auto"/>
        <w:ind w:firstLine="340"/>
        <w:contextualSpacing/>
        <w:jc w:val="right"/>
        <w:rPr>
          <w:rFonts w:ascii="Times New Roman" w:hAnsi="Times New Roman"/>
          <w:b/>
          <w:i/>
          <w:sz w:val="20"/>
          <w:szCs w:val="20"/>
          <w:lang w:val="ca-ES"/>
        </w:rPr>
      </w:pPr>
    </w:p>
    <w:p w:rsidR="006409AA" w:rsidRPr="0098778A" w:rsidRDefault="006409AA" w:rsidP="0098778A">
      <w:pPr>
        <w:tabs>
          <w:tab w:val="left" w:pos="5103"/>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Байгереева Ә</w:t>
      </w:r>
      <w:r w:rsidR="006B31B7" w:rsidRPr="0098778A">
        <w:rPr>
          <w:rFonts w:ascii="Times New Roman" w:hAnsi="Times New Roman"/>
          <w:b/>
          <w:i/>
          <w:sz w:val="20"/>
          <w:szCs w:val="20"/>
          <w:lang w:val="kk-KZ"/>
        </w:rPr>
        <w:t>.,</w:t>
      </w:r>
    </w:p>
    <w:p w:rsidR="006B31B7" w:rsidRPr="0098778A" w:rsidRDefault="006B31B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әлеуметтік жұмыс бөлімінің,</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3 курс студенті</w:t>
      </w:r>
    </w:p>
    <w:p w:rsidR="006409AA" w:rsidRPr="0098778A" w:rsidRDefault="006409AA" w:rsidP="0098778A">
      <w:pPr>
        <w:tabs>
          <w:tab w:val="left" w:pos="5103"/>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6409AA" w:rsidRPr="0098778A" w:rsidRDefault="006409AA" w:rsidP="0098778A">
      <w:pPr>
        <w:tabs>
          <w:tab w:val="left" w:pos="5103"/>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оқытушы Нұран Д</w:t>
      </w:r>
      <w:r w:rsidR="006B31B7"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Н</w:t>
      </w:r>
      <w:r w:rsidR="006B31B7" w:rsidRPr="0098778A">
        <w:rPr>
          <w:rFonts w:ascii="Times New Roman" w:hAnsi="Times New Roman"/>
          <w:b/>
          <w:i/>
          <w:sz w:val="20"/>
          <w:szCs w:val="20"/>
          <w:lang w:val="kk-KZ"/>
        </w:rPr>
        <w:t>.</w:t>
      </w:r>
    </w:p>
    <w:p w:rsidR="006409AA" w:rsidRPr="0098778A" w:rsidRDefault="006409AA" w:rsidP="0098778A">
      <w:pPr>
        <w:tabs>
          <w:tab w:val="left" w:pos="5103"/>
        </w:tabs>
        <w:spacing w:after="0" w:line="233" w:lineRule="auto"/>
        <w:ind w:firstLine="340"/>
        <w:contextualSpacing/>
        <w:jc w:val="center"/>
        <w:rPr>
          <w:rFonts w:ascii="Times New Roman" w:hAnsi="Times New Roman"/>
          <w:b/>
          <w:i/>
          <w:sz w:val="20"/>
          <w:szCs w:val="20"/>
          <w:lang w:val="kk-KZ"/>
        </w:rPr>
      </w:pPr>
      <w:r w:rsidRPr="0098778A">
        <w:rPr>
          <w:rFonts w:ascii="Times New Roman" w:hAnsi="Times New Roman"/>
          <w:b/>
          <w:i/>
          <w:sz w:val="20"/>
          <w:szCs w:val="20"/>
          <w:lang w:val="kk-KZ"/>
        </w:rPr>
        <w:t xml:space="preserve">  </w:t>
      </w:r>
    </w:p>
    <w:p w:rsidR="006409AA" w:rsidRDefault="006409AA" w:rsidP="0098778A">
      <w:pPr>
        <w:tabs>
          <w:tab w:val="left" w:pos="5103"/>
        </w:tabs>
        <w:spacing w:after="0" w:line="233" w:lineRule="auto"/>
        <w:ind w:firstLine="340"/>
        <w:contextualSpacing/>
        <w:jc w:val="center"/>
        <w:rPr>
          <w:rFonts w:ascii="Times New Roman" w:hAnsi="Times New Roman"/>
          <w:b/>
          <w:caps/>
          <w:sz w:val="20"/>
          <w:szCs w:val="20"/>
          <w:lang w:val="ca-ES"/>
        </w:rPr>
      </w:pPr>
      <w:r w:rsidRPr="0098778A">
        <w:rPr>
          <w:rFonts w:ascii="Times New Roman" w:hAnsi="Times New Roman"/>
          <w:b/>
          <w:caps/>
          <w:sz w:val="20"/>
          <w:szCs w:val="20"/>
          <w:lang w:val="kk-KZ"/>
        </w:rPr>
        <w:t>Жаһандану жағдайындағы Қазақстандағы кедейшілік</w:t>
      </w:r>
    </w:p>
    <w:p w:rsidR="005C39C9" w:rsidRPr="005C39C9" w:rsidRDefault="005C39C9" w:rsidP="0098778A">
      <w:pPr>
        <w:tabs>
          <w:tab w:val="left" w:pos="5103"/>
        </w:tabs>
        <w:spacing w:after="0" w:line="233" w:lineRule="auto"/>
        <w:ind w:firstLine="340"/>
        <w:contextualSpacing/>
        <w:jc w:val="center"/>
        <w:rPr>
          <w:rFonts w:ascii="Times New Roman" w:hAnsi="Times New Roman"/>
          <w:b/>
          <w:caps/>
          <w:sz w:val="20"/>
          <w:szCs w:val="20"/>
          <w:lang w:val="ca-ES"/>
        </w:rPr>
      </w:pP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Әрбір мемлекет өзінің азаматтарының әл-ауқатының жоғары болғанына мүдделі. Сол сияқты Қазақстан Республикасы да әлеуметтік мемлекетті құру барысында, өз азаматтарының жағдайын көтеруді көздеуде, кедейшілікпен күресуде. </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Материалдық бағалау жағынан алғанда кедейшілік, ол - өмір сүруге қажетті қолайлы ресурстардың жетіспеуі. Ал, рухани тұрғыдан - моральдің төмендеуі, қоғамдағы кері факторлардың көбеюі және ұнамшылдық дағдарысы. Елдегі кедейшіліктің өсуі - әлеуметтік проблемалардың ушығу салдарынан.</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Американдықтар «Кедейшілік әлеуметтік ортаға байланысты», - деген, бірақ қазақтарда оған өзіндік пікір қалыптасқан. Ол- әлеуметтік статусына, кіріске, сұраныс пен ұсынысқа, білім деңгейі мен діни сеніміне және басқа да өлшемдерге қатысты. Ал, ғылыми тілде оны «пауперизм» деп атап, адамның кіріс қаражаты, сондай-ақ, туыс-тамыры, қолғабыс беретін дос жарандары болмауы деп түсіндірген. Ғалымдар пауперизацияның басты себебін анықтаған, ол-ауру, оқыс жағдай мен өрт шығу қаупі екен. Ал, орыстар: «кедейшілік - кемістік емес»,-дейді. Яғни кедей адам туралы жарымжан, ұнамсыз субъект ретінде сипаттауға болмайды. Тарихқа көз жүгіртер болсақ, көптеген мысалдар келтіруге болады, ежелгі грек философы, үлгісі Сократ кедей болған. Қазіргі заманнан мысал келтіретін болсақ, 22 жасында елді басқарған Малазияның бұрынғы Премьер-министрі Мухаммад Махаткир өз елін жоғары технологиялы дамыған мемлекет ретінде гүлдендіре алды. Бірақ өзі сыбайлас жемқорлыққа бармады, миллионер де болмады. Малазияда Махаткирдің керемет сарайы да, оның отбасының атындағы өнеркәсіп те, фабрика немесе корпорация да жоқ [1, 7б.].</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lastRenderedPageBreak/>
        <w:t>Әр уақытта, әр елде кедейшілік туралы өзіндік ой - пікірлерінің қалыптасқандығын, адамзат дамуының игілігі үшін қызмет ету деңгейінің де әр түрлі екендігіне көз жеткізуге болады.</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Қазіргі заманда саясаткерлер мен ғалымдардың айтуынша, рухани дағдарыс жаһандық экономиканың күйреуіне ұласты. Біз жаңа дәуірдегі мәдениеттің масштабты түрде өзгеруінің, діни, саяси, әлеуметтік сенім бұзылуының куәгері болып отырмыз.  Сонымен қатар, адамның өмір сүру қағидасы мен ойын жеткізу тәсілдері өзгерді. Мемлекеттік деңгейдегі кедейшілік әлеуметтік проблема ретінде экономикалық және елдегі ұлттық қауіпсіздіктің негізін, өзегін үзіп тұр. Кедейліктің деңгейі мен өлшемдерінің анықтамасы әлі күнге дейін талас тудырады. Халықаралық біркелкі көрсеткіші жоқ және кей жағдайларда «минималды тұтыну себеті» бойынша есептесе, енді бірде одан да төмен көрсеткіштермен анықталады. Кедейлікті тамырымен жою тұрғысынан алғанда ешбір мемлекет салыстыру жүргізбейді және тек қана жетістіктерін айтады. Сондықтан мемлекеттік басқару жүйесінде кедейшілік көрсеткішін қысқарту үшін «күнкөріс минимумын» төмендетеді және басқа да «айлалы амалдар» жасалады.</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Бүгінгі таңда кедейлер категориясына әртүрлі тұрғындар кіреді: жұмысшылар мен зейнеткерлер, жастар мен егде жастағылар, денсаулығы мықтылар мен мүгедектер де, жалғызбасты аналар мен көп балалылар, қалалық және ауыл тұрғындары. Егер  зерттеушілердің  пікіріне құлақ ассақ, кедейшіліктің құрылымының өзі өзгерген. Нарықтық экономика шеңберіндегі елдің жоғары білімді азаматтары «жаңа кедей» әлеуметтік тобын құрды. Бұл мемлекеттік ұйым, білім беру, мәдениет пен денсаулық сақтау орталықтарының жұмысшы қызметкерлері болып шықты. Яғни жалақының аздығы мен нарыққа бейімделушіліктің төмендігінен біздің қоғамның интеллектуалды бөлігі рухани «бай» болғанымен, материалды тұрғыдан алғанда кедейшілікке ұшыраған [2, 78б.].</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Қазір кедейлердің санына, жалпы соларға қатысты ақпараттардың  ресми және бейресми сипаттағы әр түрлі деректер бар. БҰҰ-ның, ҚР-ның Статистика агенттігінің, экономист, социолог ғалымдардың нақты жүргізген социологиялық зерттеулерінің деректері бар. Өкінішке орай, бұл деректер бір-біріне сәйкес келмейді, кейде олардың алшақтығы өте жоғары болып та кетеді.</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Қазақстанда кедейшілік проблемасы мен адам дамуның индексіне қатысты зерттеулер жүргізіп жатқан ғалымдар баршылық. Олардың қатарынан әл-Фараби атындағы ҚазҰУ-дің философия, экономика, әлеуметтану және саясаттану ғылымдарының мамандарын кездестіруге болады. </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 Біздің елімізде қалыптасып отырған кедейшіліктің үлгісі - кіріс деңгейінің төмендігінен туындап отыр. Кедейлікті туындататын факторлар қатарында демографиялық (адамның жасы, отбасының құрамы мен көлемі, жынысы), экономикалық (жұмыссыздық, кіріс пен тұтыну деңгейі, еңбек нарығы), денсаулығына қатысты (мүгедектік, ұзаққа созылған ауру), психологиялық секілді факторлар. </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Қазақстанда адамның дамуы туралы ұлттық есебінде 1999 жылдан бастап үлгіленген индикаторлар, яғни тұрғындардың кедейлік индексі пайдаланылады. Олар төрт көрсеткіш негізінде қарастырылады: 60 жасқа дейін өмір сүрмейтін халықтың пайыздық үлесі, оқытумен қамтылмаған 16 жастағы жасөспірімдердің пайыздық үлесі, тұтынуы ең төменгі күнкөрістегі халықтың пайыздық үлесі, ресми түрде тіркелген жұмыссыздық деңгейі. Кедейшілік туралы мәліметтерді біздің республика тұрғындарының өмір сүру деңгейі туралы ресми есеп жинақтарынан, БҰҰ Даму бағдарламасының есептерінен табуға болады. </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Кедейлер барлық жерде, әлемнің барлық елдерінде, оның игіліктері мен байлығына қарамастан қалыптасады. Осыған қарамастан кедейлік проблемасы көпжақты және көп деңгейлі болып саналады. Қазақстан үшін сонымен қатар, ТМД елдерінің барлық мемлекеттері үшін кедейлік - жаңа проблема емес. Кеңес үкіметі кезінде келесі жалақыға дейін шыдамдылық таныту, өмір сүру ондаған миллион адамдардың алдындағы міндет болып тұрды. Ал жаңа Қазақстан Республикасының қалыптасуы барысында кедейлік проблемасы ескі белгілерді сақтап қалуымен қатар жаңа белгілерді де жинақтады.</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Мысалы, біз білетіндей кедейлікпен күрес - бұл тек қана әлеуметтік-экономикалық проблема емес, ол сонымен қатар ішкі саяси тұрақтылықтың проблемасына да айналуы мүмкін. Республикамызда жүргізіліп жатқан әлеуметтік сұраулардың нәтижесіне көз жүгіртетін болсақ, тұрғындардың 50 пайызы өздерін ортаңғы сыныпқа қатысты деп санайды, ал оларды табатын табыстарына байланысты талдайтын болсақ, бәрі басқаша болуы мүмкін.</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Біз қазір әңгіме етіп отырған Қазақстандағы кедейлік проблемасы - ұзақ мерзімді проблема, оны тез арада шеше салу мүмкін емес, бірақ оны шешу жолдары мен әдістерін іздеуге, зерттеуді бастауға уақыт жібермеу керек.</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Жоғарыда келтірілген факторлардың жиынтығы бойынша масштабты кедейлік - бұл ұлттық қауіпсіздік мәселесі. Ал кедейлікпен күресу, яғни – оның масштабын кардиналды төмендету елді экономикалық модернизациялаудың ажыратылмас бөлігі болып табылуы тиіс [3, 11-14бб.].</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Ғаламдану процесі ұлттық экономикалық жүйелерге және тұтас әлемдік даму барысына қарама-қайшы әсер етеді. Бір  жағынан ғаламдану жекелеген елдердің әртүрлі ресурстарды қолдануда, халықаралық еңбек бөлінісіне жан жақты терең енуіне мүмкіндік жасаса, екінші жағынан ғаламдық процестер бәсекелестік күресті шиеленістіреді, өте үлкен көлемде қаржылық ресурстарды қолданатындықтан, жеткілікті дамымаған мемлекеттердің экономикасына қауіп төндіреді. Ғаламдануға қарсы бірқатар авторлар оның объективті сипатымен келіскенімен, ғаламданудың даму барысына үлкен алаңдатушылық білдіріп, оны реттеп, бағыттап отыру қажеттігін көрсетеді. Мысалы, Дж. Стиглиц «егер ғаламдану осы қарқынмен жүзеге асырылатын болса, онда ол дамуға ықпал ете алмауымен қатар, болашақта тұрақсыздықты, кедейшілікті туғызады» деп санаған [4, 170-174 бб.].</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lastRenderedPageBreak/>
        <w:t>ХХ ғасырдың 90-жылдары БҰҰ-ның бастамасымен кедейлікке қарсы күресуді алдына қойған бірнеше конференциялар өткізілді. БҰҰ-ның Бас Ассамблеясының 1992 жылғы шешімімен қазанның 17-сі кедейшілікті жою үшін күрестің халықаралық күні болып белгіленді. Оның басты мақсаты - дүние жүзіндегі және дамушы елдердегі әлеуметтік жағдайы төмен адамдардың мәселелерін шешу үшін тиісті шаралар қолдану. 1995 жылы Копенгагенде өткен әлеуметтік даму жөніндегі әлемдік самитте қабылданған Декларацияға сәйкес 1997-2006 жылдар аралығы «БҰҰ-ның кедейлікті жою онжылдығы» деп жарияланған болатын. БҰҰ-ның да, Бүкіләлемдік Банктің де, Қазақстанның да 2015 жылға дейін кедейлер санын екі есеге азайту басты мақсаттары болып табылады. Халықаралық қауымдастықтың 2015 жылға дейін кедейшілікті азайтуға бағытталған бірнеше мақсаттары бар. Олар:</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бір күндік табысы 1 АҚШ долларынан аспайтын кедейлер санын екі есеге азайту;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жалпыға бірдей бастауыш білім беруді қамтамасыз ету;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бастауыш және орта білімді ерлер мен әйелдердің білім деңгейіндегі алшақтықты қысқарту;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балалар өлімі көрсеткішін үштен екіге азайту;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халықтың репродуктивтік медицина қызметіне жалпыға бірдей қол жеткізуін қамтамасыз ету;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экологиялық ресурстардың жойылуын тоқтату мақсатында 2005 жылға дейін барлық елдерде тұрақты даму жөнінде стратегиялардың қабылдануын қамтамасыз ету.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Даму бағдарламасын жүзеге асыру мақсатында халықаралық ұйымдар бірлесіп әрекет етті. Бүкіләлемдік банк пен БҰҰ-ның кедейлікті жою жолындағы бірлескен әрекеті көптеген бастамаларға әкелді. Қазақстан халықты әлеуметтік қорғау саясаты жүзеге асуда.  Халықты әлеуметтік қорғау – адамдардың адамдардың өмір сүруіне керекті жағдайларды қамтамасыз ететін шаралар жүйесі. Ол әрбір адамға берілген әлеуметтік және заңды кепілдіктердің жиынтығына негізделген. Қазақстанда әлеуметтік саясатты жүргізудің негізгі бағыттары:</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тұрғындардың әлеуметтік көмек көрсетуді қажет ететін топтарына адрестік әлеуметтік көмек көрсету;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шағын және орта бизнесті дамыту арқылы жаңа жұмыс орындарын ашу;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кедейлікпен күрестің қосымша мемлекеттік бағдарламаларын қабылдау;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жұмыспен қамтамасыз ету орындарының тиімділігін арттыру;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жұмыскерлердің білімін көтеру және уақытша жұмыспен қамту орындарын ашу; </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мемлекеттің табысты бөлу жүйесін жетілдіру;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әлеуметтік саясат саласының заңдық базасын жетілдіру;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мемлекеттің әлеуметтік кепілдік беру жүйесін дамыту;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азаматтарды қорғайтын құқықтық институттардың қызметін жетілдіру;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тұрғындарға заттай көмек беру түрлерінің деңгейін өсіру;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әлеуметтік секторға инвеститция тарту жүйесін кеңейтті;</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тұрғындарды психологиялық және қайта қалпына келтіру қызметтерін құру;</w:t>
      </w:r>
    </w:p>
    <w:p w:rsidR="006409AA" w:rsidRPr="0098778A" w:rsidRDefault="006409AA" w:rsidP="0098778A">
      <w:pPr>
        <w:tabs>
          <w:tab w:val="left" w:pos="5103"/>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w:t>
      </w:r>
      <w:r w:rsidR="00330D3E" w:rsidRPr="0098778A">
        <w:rPr>
          <w:rFonts w:ascii="Times New Roman" w:hAnsi="Times New Roman"/>
          <w:sz w:val="20"/>
          <w:szCs w:val="20"/>
          <w:lang w:val="kk-KZ"/>
        </w:rPr>
        <w:t xml:space="preserve"> </w:t>
      </w:r>
      <w:r w:rsidRPr="0098778A">
        <w:rPr>
          <w:rFonts w:ascii="Times New Roman" w:hAnsi="Times New Roman"/>
          <w:sz w:val="20"/>
          <w:szCs w:val="20"/>
          <w:lang w:val="kk-KZ"/>
        </w:rPr>
        <w:t>аймақтық теңсіздік мәселесін шерту [5, 53-55 бб.].</w:t>
      </w:r>
    </w:p>
    <w:p w:rsidR="006409AA" w:rsidRPr="0098778A" w:rsidRDefault="006409AA"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1994 жылы жан басына шаққандағы ішкі жалпы өнім 700 доллардан сәл ғана асатын, 2011 жылдың 1 қарашасына қарай бұл көрсеткіш 12 еседен артық өсіп, 9 мың АҚШ долларынан асып түседі. 152 кәсіпорын іске қосылып, 24 мыңға жуық қазақстандықты тұрақты жұмыспен қамтамасыз етілді. Әсіресе, президент әлеуметтік жаңғырту мәселелеріне ерекше назар аударды, яғни 3 аса маңызды мемлекеттік бағдарламаларды – білім беру, денсаулық сақтау және тілдерді дамыту бағдарламаларын бекітті. Үкіметтке әкімдерлермен бірлесе отырып, биылғы 1 мамырға дейін мынадай бағдарламаларды, яғни: жұмыспен қамтудың жаңа стратегиясын, тұрғын-үй коммуналдық шаруашылықты жаңғырту, халықты сапалы ауыз сумен қамтамасыз ету бағдарламаларын жасап, қабылдауды тапсырды.</w:t>
      </w:r>
    </w:p>
    <w:p w:rsidR="006409AA" w:rsidRPr="0098778A" w:rsidRDefault="006409AA"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Бұл бағдарламалар елдің миллиондаған қарапайым адамдарының күнбе-күнгі мәселелерін шешуге бағытталған. Олар қазақстандықтардың өмір сапасын жақсартады.</w:t>
      </w:r>
    </w:p>
    <w:p w:rsidR="006409AA" w:rsidRPr="0098778A" w:rsidRDefault="006409AA" w:rsidP="0098778A">
      <w:pPr>
        <w:pStyle w:val="af1"/>
        <w:tabs>
          <w:tab w:val="left" w:pos="567"/>
        </w:tabs>
        <w:spacing w:before="0" w:beforeAutospacing="0" w:after="0" w:afterAutospacing="0" w:line="233" w:lineRule="auto"/>
        <w:ind w:firstLine="340"/>
        <w:contextualSpacing/>
        <w:jc w:val="both"/>
        <w:rPr>
          <w:sz w:val="20"/>
          <w:szCs w:val="20"/>
          <w:lang w:val="kk-KZ"/>
        </w:rPr>
      </w:pPr>
      <w:r w:rsidRPr="0098778A">
        <w:rPr>
          <w:sz w:val="20"/>
          <w:szCs w:val="20"/>
          <w:lang w:val="kk-KZ"/>
        </w:rPr>
        <w:t>Екі жыл ішінде дағдарысқа қарсы «Жол картасы» шеңберінде халықты еңбекпен қамтамасыз етіп, жұмыссыздық азайтылды және қала мен ауылдың инфрақұрылымы жақсарды. 2011 жылғы  Қазақстан халқына арнаған  Жолдауында Елбасы Нұрсұлтан Назарбаев Үкіметке келесі жылдан бастап жұмыссыздарға ынталандыру жәрдемақыларын төлеуге ауысу туралы тапсырма берді.</w:t>
      </w:r>
    </w:p>
    <w:p w:rsidR="006409AA" w:rsidRPr="0098778A" w:rsidRDefault="006409AA"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«Басты міндет - жәрдемақыға ауыз ашуды тоқтату керек. Жұмыссыз грантты жұмыссыз болғаны үшін немесе тұтыну үшін емес, кәсіп игеруі үшін алуы керек. Кедейшілік проблемасын мемлекеттік жәрдемақының есебінен жұмсартып қоя салмай, оны шешу қажет. Мемлекет шын мәнінде жұмысқа жарамайтын, тұрмысы төмен азаматтарға ғана көмектесетін болады», - деді Н.Назарбаев. Сондай-ақ, үстіміздегі жылда зейнеткерлер мен степендиялардың көлемін, бюджеттік сала қызметкерлерінің еңбекақыларын 30 пайызға өсіреді. Екі жыл қатарынан оларды 25 пайызға ұлғайтып келді [6, 2-3 бб.].</w:t>
      </w:r>
    </w:p>
    <w:p w:rsidR="006409AA" w:rsidRPr="0098778A" w:rsidRDefault="006409AA"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color w:val="333333"/>
          <w:sz w:val="20"/>
          <w:szCs w:val="20"/>
          <w:lang w:val="kk-KZ"/>
        </w:rPr>
        <w:t>Елбасының «Әлеуметтік жаңғырту - Қазақстан дамуының басты бағыты»  атты жыл сайынғы жолдауында  2015 жылға қарай табысы жоғары елдердің қатарына қосыламыз делінген.</w:t>
      </w:r>
    </w:p>
    <w:p w:rsidR="006409AA" w:rsidRPr="0098778A" w:rsidRDefault="006409AA" w:rsidP="0098778A">
      <w:pPr>
        <w:tabs>
          <w:tab w:val="center" w:pos="5103"/>
          <w:tab w:val="left" w:pos="6480"/>
        </w:tabs>
        <w:spacing w:after="0" w:line="233" w:lineRule="auto"/>
        <w:ind w:firstLine="340"/>
        <w:contextualSpacing/>
        <w:jc w:val="both"/>
        <w:rPr>
          <w:rFonts w:ascii="Times New Roman" w:hAnsi="Times New Roman"/>
          <w:b/>
          <w:i/>
          <w:sz w:val="20"/>
          <w:szCs w:val="20"/>
          <w:lang w:val="kk-KZ"/>
        </w:rPr>
      </w:pPr>
      <w:r w:rsidRPr="0098778A">
        <w:rPr>
          <w:rFonts w:ascii="Times New Roman" w:hAnsi="Times New Roman"/>
          <w:color w:val="222222"/>
          <w:sz w:val="20"/>
          <w:szCs w:val="20"/>
          <w:lang w:val="kk-KZ"/>
        </w:rPr>
        <w:t>Қазақстанда кедейлік деңгейі төмендеп келеді. Атап айтқанда, аталған көрсеткіш 2001 жылмен салыстырғанда 7 есеге, ал 2006 жылмен салыстырғанда 3 есеге төмендеген.Бүгін Парламент Мәжілісінде өткен Үкімет сағатында депутаттар сауалына жауап берген Статистика агенттігінің төрағасы Әлихан Смайылов осылай мәлім етті.</w:t>
      </w:r>
    </w:p>
    <w:p w:rsidR="006409AA" w:rsidRPr="0098778A" w:rsidRDefault="006409AA" w:rsidP="0098778A">
      <w:pPr>
        <w:spacing w:after="0" w:line="233" w:lineRule="auto"/>
        <w:ind w:firstLine="340"/>
        <w:jc w:val="both"/>
        <w:textAlignment w:val="baseline"/>
        <w:rPr>
          <w:rFonts w:ascii="Times New Roman" w:hAnsi="Times New Roman"/>
          <w:color w:val="222222"/>
          <w:sz w:val="20"/>
          <w:szCs w:val="20"/>
          <w:lang w:val="kk-KZ"/>
        </w:rPr>
      </w:pPr>
      <w:r w:rsidRPr="0098778A">
        <w:rPr>
          <w:rFonts w:ascii="Times New Roman" w:hAnsi="Times New Roman"/>
          <w:color w:val="222222"/>
          <w:sz w:val="20"/>
          <w:szCs w:val="20"/>
          <w:lang w:val="kk-KZ"/>
        </w:rPr>
        <w:t xml:space="preserve">«Дегенмен қалалық және ауылдық жерлердегі, сондай-ақ аймақтар арасындағы кедейлік деңгейлерінің айырмашылығы айтарлықтай. Мысалы, ауылдық жерлерде кедейлік деңгейі қалалық жерлерге қарағанда 3 есеге дейін жоғары болса, аймақтар арасындағы айырмашылық 5 есеге дейін. Дегенмен жалпы алғанда кедейлікке қарсы оң өзгерістер байқалуда. Мысалы, Қазақстандағы халықтың арасындағы ең бай және ең кедей </w:t>
      </w:r>
      <w:r w:rsidRPr="0098778A">
        <w:rPr>
          <w:rFonts w:ascii="Times New Roman" w:hAnsi="Times New Roman"/>
          <w:color w:val="222222"/>
          <w:sz w:val="20"/>
          <w:szCs w:val="20"/>
          <w:lang w:val="kk-KZ"/>
        </w:rPr>
        <w:lastRenderedPageBreak/>
        <w:t>адамдардың арасындағы табыс айырмашылықтары соңғы 10 жылда 1,5 есеге төмендеді. Осының өзі жұртшылықтың жағдайының жақсарғанын көрсетеді»,-деді Ә. Смайылов. Төрағаның айтуынша, Қазақстандағы кедейлер көрсеткіші 6,5 пайызды құрайды. Бұл көрсеткіш Беларуста 5,2, Ресейде 12,6 пайыз.</w:t>
      </w:r>
    </w:p>
    <w:p w:rsidR="006409AA" w:rsidRPr="0098778A" w:rsidRDefault="00330D3E" w:rsidP="0098778A">
      <w:pPr>
        <w:tabs>
          <w:tab w:val="center" w:pos="5103"/>
          <w:tab w:val="left" w:pos="6480"/>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color w:val="222222"/>
          <w:sz w:val="20"/>
          <w:szCs w:val="20"/>
          <w:lang w:val="kk-KZ"/>
        </w:rPr>
        <w:tab/>
      </w:r>
      <w:r w:rsidR="006409AA" w:rsidRPr="0098778A">
        <w:rPr>
          <w:rFonts w:ascii="Times New Roman" w:hAnsi="Times New Roman"/>
          <w:color w:val="222222"/>
          <w:sz w:val="20"/>
          <w:szCs w:val="20"/>
          <w:lang w:val="kk-KZ"/>
        </w:rPr>
        <w:t xml:space="preserve">«Алайда, әр елде өзінің мемлекеттік кедейлік шегі әрқалай. Мысалы, Қазақстанда бұл шек 13487 теңгені құрайды. Ал Ресейде бұл 2 есе жоғары – 27587 теңге болса, Қырғызстанда 1314 теңге»,-деді Ә. Смайылов </w:t>
      </w:r>
      <w:r w:rsidR="006409AA" w:rsidRPr="0098778A">
        <w:rPr>
          <w:rFonts w:ascii="Times New Roman" w:hAnsi="Times New Roman"/>
          <w:sz w:val="20"/>
          <w:szCs w:val="20"/>
          <w:shd w:val="clear" w:color="auto" w:fill="FFFFFF"/>
          <w:lang w:val="kk-KZ"/>
        </w:rPr>
        <w:t>[7]</w:t>
      </w:r>
      <w:r w:rsidR="006409AA" w:rsidRPr="0098778A">
        <w:rPr>
          <w:rFonts w:ascii="Times New Roman" w:hAnsi="Times New Roman"/>
          <w:sz w:val="20"/>
          <w:szCs w:val="20"/>
          <w:lang w:val="kk-KZ"/>
        </w:rPr>
        <w:t>.</w:t>
      </w:r>
    </w:p>
    <w:p w:rsidR="006409AA" w:rsidRPr="0098778A" w:rsidRDefault="006409AA" w:rsidP="0098778A">
      <w:pPr>
        <w:tabs>
          <w:tab w:val="left" w:pos="5103"/>
        </w:tabs>
        <w:spacing w:after="0" w:line="233" w:lineRule="auto"/>
        <w:ind w:firstLine="340"/>
        <w:contextualSpacing/>
        <w:jc w:val="both"/>
        <w:rPr>
          <w:rFonts w:ascii="Times New Roman" w:hAnsi="Times New Roman"/>
          <w:color w:val="222222"/>
          <w:sz w:val="20"/>
          <w:szCs w:val="20"/>
          <w:lang w:val="kk-KZ"/>
        </w:rPr>
      </w:pPr>
      <w:r w:rsidRPr="0098778A">
        <w:rPr>
          <w:rFonts w:ascii="Times New Roman" w:hAnsi="Times New Roman"/>
          <w:sz w:val="20"/>
          <w:szCs w:val="20"/>
          <w:lang w:val="kk-KZ"/>
        </w:rPr>
        <w:t>Менің ойымша, алдағы уақытта кедейшілік деңгейі төмендеп, халықтың тұрмыс деңгейінің артатынына сенемін, себебі осыдан бірнеше жыл бұрынғыға қарағанда алға жылжу байқалып отыр. Кедейлікті жеңу, халықтың өмір сүру деңгейін көтеру - Қазақстан алдындағы стратегиялық мақсаттардың бірі болып табылады.</w:t>
      </w:r>
    </w:p>
    <w:p w:rsidR="006409AA" w:rsidRPr="0098778A" w:rsidRDefault="006409AA" w:rsidP="0098778A">
      <w:pPr>
        <w:spacing w:after="0" w:line="233" w:lineRule="auto"/>
        <w:ind w:firstLine="340"/>
        <w:jc w:val="both"/>
        <w:rPr>
          <w:rFonts w:ascii="Times New Roman" w:hAnsi="Times New Roman"/>
          <w:sz w:val="20"/>
          <w:szCs w:val="20"/>
          <w:lang w:val="kk-KZ"/>
        </w:rPr>
      </w:pPr>
    </w:p>
    <w:p w:rsidR="006409AA" w:rsidRPr="0098778A" w:rsidRDefault="006409AA" w:rsidP="0098778A">
      <w:pPr>
        <w:spacing w:after="0" w:line="233" w:lineRule="auto"/>
        <w:ind w:firstLine="340"/>
        <w:jc w:val="both"/>
        <w:rPr>
          <w:rFonts w:ascii="Times New Roman" w:hAnsi="Times New Roman"/>
          <w:sz w:val="20"/>
          <w:szCs w:val="20"/>
          <w:lang w:val="kk-KZ"/>
        </w:rPr>
      </w:pPr>
    </w:p>
    <w:p w:rsidR="006B31B7" w:rsidRPr="00764AEC" w:rsidRDefault="006B31B7" w:rsidP="0098778A">
      <w:pPr>
        <w:spacing w:after="0" w:line="233" w:lineRule="auto"/>
        <w:ind w:firstLine="340"/>
        <w:jc w:val="center"/>
        <w:rPr>
          <w:rFonts w:ascii="Times New Roman" w:hAnsi="Times New Roman"/>
          <w:b/>
          <w:sz w:val="18"/>
          <w:szCs w:val="18"/>
          <w:lang w:val="kk-KZ"/>
        </w:rPr>
      </w:pPr>
      <w:r w:rsidRPr="00764AEC">
        <w:rPr>
          <w:rFonts w:ascii="Times New Roman" w:hAnsi="Times New Roman"/>
          <w:b/>
          <w:sz w:val="18"/>
          <w:szCs w:val="18"/>
          <w:lang w:val="kk-KZ"/>
        </w:rPr>
        <w:t>Қолданылған әдебиеттер тізімі:</w:t>
      </w:r>
    </w:p>
    <w:p w:rsidR="006409AA" w:rsidRPr="00764AEC" w:rsidRDefault="006409AA" w:rsidP="0098778A">
      <w:pPr>
        <w:tabs>
          <w:tab w:val="left" w:pos="5103"/>
        </w:tabs>
        <w:spacing w:after="0" w:line="233" w:lineRule="auto"/>
        <w:ind w:firstLine="340"/>
        <w:jc w:val="both"/>
        <w:rPr>
          <w:rFonts w:ascii="Times New Roman" w:hAnsi="Times New Roman"/>
          <w:sz w:val="18"/>
          <w:szCs w:val="18"/>
          <w:lang w:val="kk-KZ"/>
        </w:rPr>
      </w:pPr>
      <w:r w:rsidRPr="00764AEC">
        <w:rPr>
          <w:rFonts w:ascii="Times New Roman" w:hAnsi="Times New Roman"/>
          <w:sz w:val="18"/>
          <w:szCs w:val="18"/>
          <w:lang w:val="kk-KZ"/>
        </w:rPr>
        <w:t xml:space="preserve">1) Кедейшілік және әлеумет // Қазақ әдебиеті. -2010. -5-11 қараша (№46-47). </w:t>
      </w:r>
    </w:p>
    <w:p w:rsidR="006409AA" w:rsidRPr="00764AEC" w:rsidRDefault="006409AA" w:rsidP="0098778A">
      <w:pPr>
        <w:tabs>
          <w:tab w:val="left" w:pos="5103"/>
        </w:tabs>
        <w:spacing w:after="0" w:line="233" w:lineRule="auto"/>
        <w:ind w:firstLine="340"/>
        <w:jc w:val="both"/>
        <w:rPr>
          <w:rFonts w:ascii="Times New Roman" w:hAnsi="Times New Roman"/>
          <w:sz w:val="18"/>
          <w:szCs w:val="18"/>
          <w:lang w:val="kk-KZ"/>
        </w:rPr>
      </w:pPr>
      <w:r w:rsidRPr="00764AEC">
        <w:rPr>
          <w:rFonts w:ascii="Times New Roman" w:hAnsi="Times New Roman"/>
          <w:sz w:val="18"/>
          <w:szCs w:val="18"/>
          <w:lang w:val="kk-KZ"/>
        </w:rPr>
        <w:t xml:space="preserve">2) Добреньков В.И., Кравченко А.И. Социология Т. 2. Социальная структура и стратификация.-М., 2000.  </w:t>
      </w:r>
    </w:p>
    <w:p w:rsidR="006409AA" w:rsidRPr="00764AEC" w:rsidRDefault="006409AA" w:rsidP="0098778A">
      <w:pPr>
        <w:tabs>
          <w:tab w:val="left" w:pos="5103"/>
        </w:tabs>
        <w:spacing w:after="0" w:line="233" w:lineRule="auto"/>
        <w:ind w:firstLine="340"/>
        <w:jc w:val="both"/>
        <w:rPr>
          <w:rFonts w:ascii="Times New Roman" w:hAnsi="Times New Roman"/>
          <w:sz w:val="18"/>
          <w:szCs w:val="18"/>
          <w:lang w:val="kk-KZ"/>
        </w:rPr>
      </w:pPr>
      <w:r w:rsidRPr="00764AEC">
        <w:rPr>
          <w:rFonts w:ascii="Times New Roman" w:hAnsi="Times New Roman"/>
          <w:sz w:val="18"/>
          <w:szCs w:val="18"/>
          <w:lang w:val="kk-KZ"/>
        </w:rPr>
        <w:t>3) Байекеева Г.Б. Кедейлік мәселесі. - Алматы, 2007.</w:t>
      </w:r>
    </w:p>
    <w:p w:rsidR="006409AA" w:rsidRPr="00764AEC" w:rsidRDefault="006409AA" w:rsidP="0098778A">
      <w:pPr>
        <w:tabs>
          <w:tab w:val="left" w:pos="5103"/>
        </w:tabs>
        <w:spacing w:after="0" w:line="233" w:lineRule="auto"/>
        <w:ind w:firstLine="340"/>
        <w:jc w:val="both"/>
        <w:rPr>
          <w:rFonts w:ascii="Times New Roman" w:hAnsi="Times New Roman"/>
          <w:sz w:val="18"/>
          <w:szCs w:val="18"/>
          <w:lang w:val="kk-KZ"/>
        </w:rPr>
      </w:pPr>
      <w:r w:rsidRPr="00764AEC">
        <w:rPr>
          <w:rFonts w:ascii="Times New Roman" w:hAnsi="Times New Roman"/>
          <w:sz w:val="18"/>
          <w:szCs w:val="18"/>
          <w:lang w:val="kk-KZ"/>
        </w:rPr>
        <w:t xml:space="preserve">4) Габдуллина Л.Б. Конференциялық мақалалар жинағы. -  Семей, 2009. </w:t>
      </w:r>
    </w:p>
    <w:p w:rsidR="006409AA" w:rsidRPr="00764AEC" w:rsidRDefault="006409AA" w:rsidP="0098778A">
      <w:pPr>
        <w:tabs>
          <w:tab w:val="left" w:pos="5103"/>
        </w:tabs>
        <w:spacing w:after="0" w:line="233" w:lineRule="auto"/>
        <w:ind w:firstLine="340"/>
        <w:jc w:val="both"/>
        <w:rPr>
          <w:rFonts w:ascii="Times New Roman" w:hAnsi="Times New Roman"/>
          <w:sz w:val="18"/>
          <w:szCs w:val="18"/>
          <w:lang w:val="kk-KZ"/>
        </w:rPr>
      </w:pPr>
      <w:r w:rsidRPr="00764AEC">
        <w:rPr>
          <w:rFonts w:ascii="Times New Roman" w:hAnsi="Times New Roman"/>
          <w:sz w:val="18"/>
          <w:szCs w:val="18"/>
          <w:lang w:val="kk-KZ"/>
        </w:rPr>
        <w:t>5) Әженов М.С., Садырова М.С. Кедейлік социологиясы. - Алматы, 2004.</w:t>
      </w:r>
    </w:p>
    <w:p w:rsidR="006409AA" w:rsidRPr="00764AEC" w:rsidRDefault="006409AA" w:rsidP="0098778A">
      <w:pPr>
        <w:tabs>
          <w:tab w:val="left" w:pos="5103"/>
        </w:tabs>
        <w:spacing w:after="0" w:line="233" w:lineRule="auto"/>
        <w:ind w:firstLine="340"/>
        <w:jc w:val="both"/>
        <w:rPr>
          <w:rFonts w:ascii="Times New Roman" w:hAnsi="Times New Roman"/>
          <w:sz w:val="18"/>
          <w:szCs w:val="18"/>
          <w:lang w:val="kk-KZ"/>
        </w:rPr>
      </w:pPr>
      <w:r w:rsidRPr="00764AEC">
        <w:rPr>
          <w:rFonts w:ascii="Times New Roman" w:hAnsi="Times New Roman"/>
          <w:sz w:val="18"/>
          <w:szCs w:val="18"/>
          <w:lang w:val="kk-KZ"/>
        </w:rPr>
        <w:t xml:space="preserve">6)Н.Ә.Назарбаевтың Қазақстан халқына жолдауы// Айқын. -2011. -29 қаңтар. </w:t>
      </w:r>
    </w:p>
    <w:p w:rsidR="006409AA" w:rsidRPr="00764AEC" w:rsidRDefault="006409AA" w:rsidP="0098778A">
      <w:pPr>
        <w:spacing w:after="0" w:line="233" w:lineRule="auto"/>
        <w:ind w:firstLine="340"/>
        <w:jc w:val="both"/>
        <w:rPr>
          <w:rFonts w:ascii="Times New Roman" w:hAnsi="Times New Roman"/>
          <w:sz w:val="18"/>
          <w:szCs w:val="18"/>
          <w:shd w:val="clear" w:color="auto" w:fill="FFFFFF"/>
          <w:lang w:val="kk-KZ"/>
        </w:rPr>
      </w:pPr>
      <w:r w:rsidRPr="00764AEC">
        <w:rPr>
          <w:rFonts w:ascii="Times New Roman" w:hAnsi="Times New Roman"/>
          <w:sz w:val="18"/>
          <w:szCs w:val="18"/>
          <w:shd w:val="clear" w:color="auto" w:fill="FFFFFF"/>
          <w:lang w:val="kk-KZ"/>
        </w:rPr>
        <w:t>7)www.the news.kz.</w:t>
      </w:r>
    </w:p>
    <w:p w:rsidR="006409AA" w:rsidRPr="00764AEC" w:rsidRDefault="006409AA" w:rsidP="0098778A">
      <w:pPr>
        <w:spacing w:after="0" w:line="233" w:lineRule="auto"/>
        <w:ind w:firstLine="340"/>
        <w:jc w:val="both"/>
        <w:rPr>
          <w:rFonts w:ascii="Times New Roman" w:hAnsi="Times New Roman"/>
          <w:sz w:val="18"/>
          <w:szCs w:val="18"/>
          <w:shd w:val="clear" w:color="auto" w:fill="FFFFFF"/>
          <w:lang w:val="kk-KZ"/>
        </w:rPr>
      </w:pPr>
    </w:p>
    <w:p w:rsidR="006B31B7" w:rsidRPr="0098778A" w:rsidRDefault="00E203E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Ережепова</w:t>
      </w:r>
      <w:r w:rsidR="004A3600"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Б</w:t>
      </w:r>
      <w:r w:rsidR="006B31B7" w:rsidRPr="0098778A">
        <w:rPr>
          <w:rFonts w:ascii="Times New Roman" w:hAnsi="Times New Roman"/>
          <w:b/>
          <w:i/>
          <w:sz w:val="20"/>
          <w:szCs w:val="20"/>
          <w:lang w:val="kk-KZ"/>
        </w:rPr>
        <w:t>.,</w:t>
      </w:r>
    </w:p>
    <w:p w:rsidR="006B31B7" w:rsidRPr="0098778A" w:rsidRDefault="006B31B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әлеуметтік жұмыс бөлімінің</w:t>
      </w:r>
    </w:p>
    <w:p w:rsidR="006B31B7" w:rsidRPr="0098778A" w:rsidRDefault="006B31B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3 курс студенті</w:t>
      </w:r>
    </w:p>
    <w:p w:rsidR="00E203E9" w:rsidRPr="0098778A" w:rsidRDefault="00E203E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E203E9" w:rsidRPr="0098778A" w:rsidRDefault="00B50F6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соц.ғ.к.</w:t>
      </w:r>
      <w:r w:rsidR="00E203E9" w:rsidRPr="0098778A">
        <w:rPr>
          <w:rFonts w:ascii="Times New Roman" w:hAnsi="Times New Roman"/>
          <w:b/>
          <w:i/>
          <w:sz w:val="20"/>
          <w:szCs w:val="20"/>
          <w:lang w:val="kk-KZ"/>
        </w:rPr>
        <w:t>, аға оқытушысы</w:t>
      </w:r>
      <w:r w:rsidRPr="0098778A">
        <w:rPr>
          <w:rFonts w:ascii="Times New Roman" w:hAnsi="Times New Roman"/>
          <w:b/>
          <w:i/>
          <w:sz w:val="20"/>
          <w:szCs w:val="20"/>
          <w:lang w:val="kk-KZ"/>
        </w:rPr>
        <w:t xml:space="preserve"> </w:t>
      </w:r>
      <w:r w:rsidR="00E203E9" w:rsidRPr="0098778A">
        <w:rPr>
          <w:rFonts w:ascii="Times New Roman" w:hAnsi="Times New Roman"/>
          <w:b/>
          <w:i/>
          <w:sz w:val="20"/>
          <w:szCs w:val="20"/>
          <w:lang w:val="kk-KZ"/>
        </w:rPr>
        <w:t>Авсыдыкова</w:t>
      </w:r>
      <w:r w:rsidR="006B31B7" w:rsidRPr="0098778A">
        <w:rPr>
          <w:rFonts w:ascii="Times New Roman" w:hAnsi="Times New Roman"/>
          <w:b/>
          <w:i/>
          <w:sz w:val="20"/>
          <w:szCs w:val="20"/>
          <w:lang w:val="kk-KZ"/>
        </w:rPr>
        <w:t xml:space="preserve"> Қ.А.</w:t>
      </w:r>
    </w:p>
    <w:p w:rsidR="00E203E9" w:rsidRPr="0098778A" w:rsidRDefault="00E203E9" w:rsidP="0098778A">
      <w:pPr>
        <w:spacing w:after="0" w:line="233" w:lineRule="auto"/>
        <w:ind w:firstLine="340"/>
        <w:jc w:val="center"/>
        <w:rPr>
          <w:rFonts w:ascii="Times New Roman" w:hAnsi="Times New Roman"/>
          <w:b/>
          <w:caps/>
          <w:sz w:val="20"/>
          <w:szCs w:val="20"/>
          <w:lang w:val="kk-KZ"/>
        </w:rPr>
      </w:pPr>
    </w:p>
    <w:p w:rsidR="00E203E9" w:rsidRPr="0098778A" w:rsidRDefault="00E203E9"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Мүмкіндігі шектеулі балалардың әлеуметтік проблемалары</w:t>
      </w:r>
    </w:p>
    <w:p w:rsidR="00E203E9" w:rsidRPr="0098778A" w:rsidRDefault="00E203E9" w:rsidP="0098778A">
      <w:pPr>
        <w:spacing w:after="0" w:line="233" w:lineRule="auto"/>
        <w:ind w:firstLine="340"/>
        <w:jc w:val="center"/>
        <w:rPr>
          <w:rFonts w:ascii="Times New Roman" w:hAnsi="Times New Roman"/>
          <w:b/>
          <w:caps/>
          <w:sz w:val="20"/>
          <w:szCs w:val="20"/>
          <w:lang w:val="kk-KZ"/>
        </w:rPr>
      </w:pP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shd w:val="clear" w:color="auto" w:fill="FFFFFF"/>
          <w:lang w:val="kk-KZ"/>
        </w:rPr>
        <w:t>Кез келген қоғамда даму дәрежесі қаншалықты жоғары болғанына қарамастан әлеуметтік қиындықтар болып тұрады. Әсіресе, біздің еліміз сенімді даму жолына жаңа түсіп, қоғамдық құрылымы бір сипаттан екіншісіне ауысқан өтпелі кезеңде ондай мәселелер көбеймесе, азайған жоқ. Осындай себептердің салдарынан, қазіргі кезде әлеуметтік көмекке мұқтаж болып отырған мүмкіндігі шектеулі балалар күннен-күнге көбеюде.</w:t>
      </w:r>
      <w:r w:rsidRPr="0098778A">
        <w:rPr>
          <w:rStyle w:val="apple-converted-space"/>
          <w:sz w:val="20"/>
          <w:szCs w:val="20"/>
          <w:shd w:val="clear" w:color="auto" w:fill="FFFFFF"/>
          <w:lang w:val="kk-KZ"/>
        </w:rPr>
        <w:t> </w:t>
      </w:r>
      <w:r w:rsidRPr="0098778A">
        <w:rPr>
          <w:rStyle w:val="af"/>
          <w:sz w:val="20"/>
          <w:szCs w:val="20"/>
          <w:bdr w:val="none" w:sz="0" w:space="0" w:color="auto" w:frame="1"/>
          <w:lang w:val="kk-KZ"/>
        </w:rPr>
        <w:t>Соңғы кездері еліміз бойынша мүгедектер саны 563,1 мыңға жеткен. Бұл кембағал жандардың 58 мыңы мүгедек балалар [1]. Жалпы халық санының 3,4 пайызын құрап отырған мүмкіндігі шектеулі жандардың мұң-мұқтажы біздің қоғамның жазылмаған жарасы.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Мүмкіндігі шектеулі балаларға төленетін жәрдемақылар аз қамтылған, ал олардың медициналық және әлеуметтік қызметке деген қажеттіліктері әлдеқайда жоғары. Қамқорлығында мүгедек баласы бар отбасы мен туыстары әдетте барынша материалдық және психологиялық қиындықтарды бастан кешіреді. Осындай барлық жағдайлар мүгедектерді, соның ішінде жастарды әлеуметтік жұмыстың объектісіне айналдырады. Осы мүмкіндігі шектеулі балалармен жүзеге асырылатын әлеуметтік жұмыс әлемдік қауымдастықтың, соның ішінде БҰҰ мен оның бөлімшелерінің нормативтік-құқықтық базасындағы құжаттарды, ТМД қатысушы-мекемелерінің Парламент аралық Ассамблеясының заң актілерін, Қазақстан Республикасының заңдары мен заңдық күші бар актілерін есепке ала отырып және солардың негізінде жүзеге асады. Мүмкіндігі шектеулі балалармен әлеуметтік жұмыс жүргізбес бұрын бұл проблеманы түрлі жағдайда қарастырамыз:</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Бірінші жағдайда жеке бастың проблемасы ретінде. Бұл жерде әлеуметтік жұмыстың негізгі мақсаты – мүгедекке оның бейімделуіне көмектесу болса, жұмысының негізгі мазмұны әлеуметтік қорғау болып табылады.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Ал екінші жағдайында ол әлеуметтік, қоғамдық проблема ретінде қарастырылады. Шектеулі мүмкіндіктер әлеуметтік жағдайлардың (қоғамдық мораль, психологиялық климат, әлеуметтік ұйым, инфрақұрылым және т.б.) мүгедектердің өз-өздерін көрсету мүмкіндіктерін тарылтады, яғни мүгедектер ауытқушы, жәбір көруші топ ретінде қарастырылады. Мұндай тәсілде әлеуметтік жұмыстың мазмұнына мүмкіндіктері шектеулі адамдарды әлеуметтік реабилитациялау, олардың өздерінің адамдық құқықтарын саналы түрде сезініп, оны жүзеге асыруға көмектесу. Мүгедектерге қатысты саясаттың өзекті мәселелеріне олардың басқа адамдармен бірдей құқықтары мен мүмкіндіктерін жүзеге асыруды қамтамасыз ету, оны өмірлік маңызды әрекеттеріндегі шектеулердің көзін жойып қана қоймай, толықтай өмір сүруге, қоғамның экономикалық, әлеуметтік, саяси өміріне белсенді қатысуына жағдай жасауды жатқызуға болады [2].</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 xml:space="preserve">Мүмкіндігі шектеулі балаларда ересек, қарт адамдарға қарағанда мүгедектікке бейімделу қиынға түседі. Жастық шақ – психиканың, құндылықтардың, өмірге деген қарым-қатынастың қалыптасу кезеңі. Осы кезеңдерде жас мүгедектердің қалыптасуында проблемалар туындап отырады. Себебі, жас кезінде олар қоршаған ортаны қалай қабылдаса, ол баланың бойында қалыптасып қалады. Көпшілігінің қоршаған ортасына деген сенімі қалыптаспайды. Осыған байланысты жастайынан мүгедек болған балалар барлық адамдарды мейірімсіз орта ретінде қабылдайды. Көптеген жасөспірім мүгедектер тіпті дені сау құрдастарынан интеллектілік дамуынан қалыспағандардың өзі толыққанды өмір сүре алмайды, оларда жеткілікті түрде қарым-қатынасқа түсу уәжі мен дағдылары қалыптаспайды да, оларда тұйықтық, басқа адамдармен оқшаулану пайда болады. Мүмкіндігі шектеулі және интелектуалдық жетіспеушілігі басым, ата-анадан қамқорсыз, әрі жетім </w:t>
      </w:r>
      <w:r w:rsidRPr="0098778A">
        <w:rPr>
          <w:sz w:val="20"/>
          <w:szCs w:val="20"/>
          <w:lang w:val="kk-KZ"/>
        </w:rPr>
        <w:lastRenderedPageBreak/>
        <w:t>балаларды да қамқорлыққа алып олардың да білім мен тәрбие алуына егеменді еліміз жан-жақты жағдай жасап келеді. Ақыл-ойы кем балаларға арналған көмекші мектеп интернаттар балалардың оқу- тәрбиесіне көңіл аударып қана қоймай, олардың денсаулығын да басты назарда ұстайды. Ақыл-ойы,даму деңгейі төмен балалардың жеке тұлға болып қалыптасуы үшін оқыту мен тәрбиелеу жолында өз мамандарына орынды ақыл кеңестер берумен бірге, оларға қатаң талап та қоя біледі.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Мүмкіндігі шектеулі балалармен әлеуметтік жұмыс жүргізген кезде әлеуметтік қызметкер олардың проблемаларын шешуде мынадай технологияларды қолдануға тура келеді:</w:t>
      </w:r>
    </w:p>
    <w:p w:rsidR="00E203E9" w:rsidRPr="0098778A" w:rsidRDefault="00E203E9" w:rsidP="0098778A">
      <w:pPr>
        <w:pStyle w:val="af1"/>
        <w:numPr>
          <w:ilvl w:val="0"/>
          <w:numId w:val="116"/>
        </w:numPr>
        <w:shd w:val="clear" w:color="auto" w:fill="FFFFFF"/>
        <w:spacing w:before="0" w:beforeAutospacing="0" w:after="0" w:afterAutospacing="0" w:line="233" w:lineRule="auto"/>
        <w:ind w:left="0" w:firstLine="340"/>
        <w:jc w:val="both"/>
        <w:textAlignment w:val="baseline"/>
        <w:rPr>
          <w:sz w:val="20"/>
          <w:szCs w:val="20"/>
          <w:lang w:val="kk-KZ"/>
        </w:rPr>
      </w:pPr>
      <w:r w:rsidRPr="0098778A">
        <w:rPr>
          <w:sz w:val="20"/>
          <w:szCs w:val="20"/>
          <w:lang w:val="kk-KZ"/>
        </w:rPr>
        <w:t>Әлеуметтік диагностика;</w:t>
      </w:r>
    </w:p>
    <w:p w:rsidR="00E203E9" w:rsidRPr="0098778A" w:rsidRDefault="00E203E9" w:rsidP="0098778A">
      <w:pPr>
        <w:pStyle w:val="af1"/>
        <w:numPr>
          <w:ilvl w:val="0"/>
          <w:numId w:val="116"/>
        </w:numPr>
        <w:shd w:val="clear" w:color="auto" w:fill="FFFFFF"/>
        <w:spacing w:before="0" w:beforeAutospacing="0" w:after="0" w:afterAutospacing="0" w:line="233" w:lineRule="auto"/>
        <w:ind w:left="0" w:firstLine="340"/>
        <w:jc w:val="both"/>
        <w:textAlignment w:val="baseline"/>
        <w:rPr>
          <w:sz w:val="20"/>
          <w:szCs w:val="20"/>
          <w:lang w:val="kk-KZ"/>
        </w:rPr>
      </w:pPr>
      <w:r w:rsidRPr="0098778A">
        <w:rPr>
          <w:sz w:val="20"/>
          <w:szCs w:val="20"/>
          <w:lang w:val="kk-KZ"/>
        </w:rPr>
        <w:t>Әлеуметтік профилактика;</w:t>
      </w:r>
    </w:p>
    <w:p w:rsidR="00E203E9" w:rsidRPr="0098778A" w:rsidRDefault="00E203E9" w:rsidP="0098778A">
      <w:pPr>
        <w:pStyle w:val="af1"/>
        <w:numPr>
          <w:ilvl w:val="0"/>
          <w:numId w:val="116"/>
        </w:numPr>
        <w:shd w:val="clear" w:color="auto" w:fill="FFFFFF"/>
        <w:spacing w:before="0" w:beforeAutospacing="0" w:after="0" w:afterAutospacing="0" w:line="233" w:lineRule="auto"/>
        <w:ind w:left="0" w:firstLine="340"/>
        <w:jc w:val="both"/>
        <w:textAlignment w:val="baseline"/>
        <w:rPr>
          <w:sz w:val="20"/>
          <w:szCs w:val="20"/>
          <w:lang w:val="kk-KZ"/>
        </w:rPr>
      </w:pPr>
      <w:r w:rsidRPr="0098778A">
        <w:rPr>
          <w:sz w:val="20"/>
          <w:szCs w:val="20"/>
          <w:lang w:val="kk-KZ"/>
        </w:rPr>
        <w:t>Әлеуметтік бақылау;</w:t>
      </w:r>
    </w:p>
    <w:p w:rsidR="00E203E9" w:rsidRPr="0098778A" w:rsidRDefault="00E203E9" w:rsidP="0098778A">
      <w:pPr>
        <w:pStyle w:val="af1"/>
        <w:numPr>
          <w:ilvl w:val="0"/>
          <w:numId w:val="116"/>
        </w:numPr>
        <w:shd w:val="clear" w:color="auto" w:fill="FFFFFF"/>
        <w:spacing w:before="0" w:beforeAutospacing="0" w:after="0" w:afterAutospacing="0" w:line="233" w:lineRule="auto"/>
        <w:ind w:left="0" w:firstLine="340"/>
        <w:jc w:val="both"/>
        <w:textAlignment w:val="baseline"/>
        <w:rPr>
          <w:sz w:val="20"/>
          <w:szCs w:val="20"/>
          <w:lang w:val="kk-KZ"/>
        </w:rPr>
      </w:pPr>
      <w:r w:rsidRPr="0098778A">
        <w:rPr>
          <w:sz w:val="20"/>
          <w:szCs w:val="20"/>
          <w:lang w:val="kk-KZ"/>
        </w:rPr>
        <w:t>Әлеуметтік адаптация;</w:t>
      </w:r>
    </w:p>
    <w:p w:rsidR="00E203E9" w:rsidRPr="0098778A" w:rsidRDefault="00E203E9" w:rsidP="0098778A">
      <w:pPr>
        <w:pStyle w:val="af1"/>
        <w:numPr>
          <w:ilvl w:val="0"/>
          <w:numId w:val="116"/>
        </w:numPr>
        <w:shd w:val="clear" w:color="auto" w:fill="FFFFFF"/>
        <w:spacing w:before="0" w:beforeAutospacing="0" w:after="0" w:afterAutospacing="0" w:line="233" w:lineRule="auto"/>
        <w:ind w:left="0" w:firstLine="340"/>
        <w:jc w:val="both"/>
        <w:textAlignment w:val="baseline"/>
        <w:rPr>
          <w:sz w:val="20"/>
          <w:szCs w:val="20"/>
          <w:lang w:val="kk-KZ"/>
        </w:rPr>
      </w:pPr>
      <w:r w:rsidRPr="0098778A">
        <w:rPr>
          <w:sz w:val="20"/>
          <w:szCs w:val="20"/>
          <w:lang w:val="kk-KZ"/>
        </w:rPr>
        <w:t>Әлеуметтік реабилитация;</w:t>
      </w:r>
    </w:p>
    <w:p w:rsidR="00E203E9" w:rsidRPr="0098778A" w:rsidRDefault="00E203E9" w:rsidP="0098778A">
      <w:pPr>
        <w:pStyle w:val="af1"/>
        <w:numPr>
          <w:ilvl w:val="0"/>
          <w:numId w:val="116"/>
        </w:numPr>
        <w:shd w:val="clear" w:color="auto" w:fill="FFFFFF"/>
        <w:spacing w:before="0" w:beforeAutospacing="0" w:after="0" w:afterAutospacing="0" w:line="233" w:lineRule="auto"/>
        <w:ind w:left="0" w:firstLine="340"/>
        <w:jc w:val="both"/>
        <w:textAlignment w:val="baseline"/>
        <w:rPr>
          <w:sz w:val="20"/>
          <w:szCs w:val="20"/>
          <w:lang w:val="kk-KZ"/>
        </w:rPr>
      </w:pPr>
      <w:r w:rsidRPr="0098778A">
        <w:rPr>
          <w:sz w:val="20"/>
          <w:szCs w:val="20"/>
          <w:lang w:val="kk-KZ"/>
        </w:rPr>
        <w:t>Әлеуметтік терапия;</w:t>
      </w:r>
    </w:p>
    <w:p w:rsidR="00E203E9" w:rsidRPr="0098778A" w:rsidRDefault="00E203E9" w:rsidP="0098778A">
      <w:pPr>
        <w:pStyle w:val="af1"/>
        <w:numPr>
          <w:ilvl w:val="0"/>
          <w:numId w:val="116"/>
        </w:numPr>
        <w:shd w:val="clear" w:color="auto" w:fill="FFFFFF"/>
        <w:spacing w:before="0" w:beforeAutospacing="0" w:after="0" w:afterAutospacing="0" w:line="233" w:lineRule="auto"/>
        <w:ind w:left="0" w:firstLine="340"/>
        <w:jc w:val="both"/>
        <w:textAlignment w:val="baseline"/>
        <w:rPr>
          <w:sz w:val="20"/>
          <w:szCs w:val="20"/>
          <w:lang w:val="kk-KZ"/>
        </w:rPr>
      </w:pPr>
      <w:r w:rsidRPr="0098778A">
        <w:rPr>
          <w:sz w:val="20"/>
          <w:szCs w:val="20"/>
          <w:lang w:val="kk-KZ"/>
        </w:rPr>
        <w:t>Әлеуметтік кеңес беру.</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Мұның ішінде қазіргі таңда кеңінен қолданылып келетіні әлеуметтік реабилитация (оңалдыру). Оңалту негізінде мүмкіндігі шектеулі балалардың әртүрлі проблемаларын шешіп отырады. Мен осы технологиялардың аспектілеріне тоқтала кетіп, әр аспекті бойынша кездесетін қиындықтар, оларға қазіргі таңда мемлекет тарапынан қандай көмектер беріліп жатыр, қандай мәселер маңызды болып тұрғандығын айта кетсек:</w:t>
      </w:r>
    </w:p>
    <w:p w:rsidR="00E203E9" w:rsidRPr="0098778A" w:rsidRDefault="00E203E9" w:rsidP="0098778A">
      <w:pPr>
        <w:pStyle w:val="main"/>
        <w:spacing w:before="0" w:beforeAutospacing="0" w:after="0" w:afterAutospacing="0" w:line="233" w:lineRule="auto"/>
        <w:ind w:firstLine="340"/>
        <w:jc w:val="both"/>
        <w:textAlignment w:val="top"/>
        <w:rPr>
          <w:color w:val="333333"/>
          <w:sz w:val="20"/>
          <w:szCs w:val="20"/>
          <w:lang w:val="kk-KZ"/>
        </w:rPr>
      </w:pPr>
      <w:r w:rsidRPr="0098778A">
        <w:rPr>
          <w:b/>
          <w:sz w:val="20"/>
          <w:szCs w:val="20"/>
          <w:lang w:val="kk-KZ"/>
        </w:rPr>
        <w:t>Медициналық-физиологиялық аспектісі</w:t>
      </w:r>
      <w:r w:rsidRPr="0098778A">
        <w:rPr>
          <w:sz w:val="20"/>
          <w:szCs w:val="20"/>
          <w:lang w:val="kk-KZ"/>
        </w:rPr>
        <w:t xml:space="preserve"> – реабилитацияның негізгі бағыты. Бұл әртүрлі кешенді құралдар арқылы аурудың денсаулығын қалпына келтіру, организмнің физиологиялық қызметін оңалту. Бүгінде мүгедектерді оңалтуға арналған бағдарламалар негізінде олардың медициналық мекемелерге  қомақты қаржы бөлініп, сонымен қатар 387 арнайы маман тартылды. 2010 жылы бір ғана Шығыс  Қазақстан облысы бойынша </w:t>
      </w:r>
      <w:r w:rsidRPr="0098778A">
        <w:rPr>
          <w:color w:val="333333"/>
          <w:sz w:val="20"/>
          <w:szCs w:val="20"/>
          <w:lang w:val="kk-KZ"/>
        </w:rPr>
        <w:t>тифлоқұралдар -</w:t>
      </w:r>
      <w:r w:rsidRPr="0098778A">
        <w:rPr>
          <w:rStyle w:val="apple-converted-space"/>
          <w:color w:val="333333"/>
          <w:sz w:val="20"/>
          <w:szCs w:val="20"/>
          <w:lang w:val="kk-KZ"/>
        </w:rPr>
        <w:t> </w:t>
      </w:r>
      <w:r w:rsidRPr="0098778A">
        <w:rPr>
          <w:rStyle w:val="af"/>
          <w:color w:val="333333"/>
          <w:sz w:val="20"/>
          <w:szCs w:val="20"/>
          <w:lang w:val="kk-KZ"/>
        </w:rPr>
        <w:t>5205,4</w:t>
      </w:r>
      <w:r w:rsidRPr="0098778A">
        <w:rPr>
          <w:rStyle w:val="apple-converted-space"/>
          <w:color w:val="333333"/>
          <w:sz w:val="20"/>
          <w:szCs w:val="20"/>
          <w:lang w:val="kk-KZ"/>
        </w:rPr>
        <w:t> </w:t>
      </w:r>
      <w:r w:rsidRPr="0098778A">
        <w:rPr>
          <w:color w:val="333333"/>
          <w:sz w:val="20"/>
          <w:szCs w:val="20"/>
          <w:lang w:val="kk-KZ"/>
        </w:rPr>
        <w:t>мың теңге сомаға; сурдоқұралдар -</w:t>
      </w:r>
      <w:r w:rsidRPr="0098778A">
        <w:rPr>
          <w:rStyle w:val="apple-converted-space"/>
          <w:color w:val="333333"/>
          <w:sz w:val="20"/>
          <w:szCs w:val="20"/>
          <w:lang w:val="kk-KZ"/>
        </w:rPr>
        <w:t> </w:t>
      </w:r>
      <w:r w:rsidRPr="0098778A">
        <w:rPr>
          <w:rStyle w:val="af"/>
          <w:color w:val="333333"/>
          <w:sz w:val="20"/>
          <w:szCs w:val="20"/>
          <w:lang w:val="kk-KZ"/>
        </w:rPr>
        <w:t>25252,0</w:t>
      </w:r>
      <w:r w:rsidRPr="0098778A">
        <w:rPr>
          <w:rStyle w:val="apple-converted-space"/>
          <w:color w:val="333333"/>
          <w:sz w:val="20"/>
          <w:szCs w:val="20"/>
          <w:lang w:val="kk-KZ"/>
        </w:rPr>
        <w:t> </w:t>
      </w:r>
      <w:r w:rsidRPr="0098778A">
        <w:rPr>
          <w:color w:val="333333"/>
          <w:sz w:val="20"/>
          <w:szCs w:val="20"/>
          <w:lang w:val="kk-KZ"/>
        </w:rPr>
        <w:t>мың теңге сомаға сатып алынған. I топ мүгедектеріне жеке оңалту бағдарламасына сәйкес жеке көмекшінің қызметі ұсынылады. Осы мақсатқа</w:t>
      </w:r>
      <w:r w:rsidRPr="0098778A">
        <w:rPr>
          <w:rStyle w:val="af"/>
          <w:color w:val="333333"/>
          <w:sz w:val="20"/>
          <w:szCs w:val="20"/>
          <w:lang w:val="kk-KZ"/>
        </w:rPr>
        <w:t>8906,0</w:t>
      </w:r>
      <w:r w:rsidRPr="0098778A">
        <w:rPr>
          <w:rStyle w:val="apple-converted-space"/>
          <w:color w:val="333333"/>
          <w:sz w:val="20"/>
          <w:szCs w:val="20"/>
          <w:lang w:val="kk-KZ"/>
        </w:rPr>
        <w:t> </w:t>
      </w:r>
      <w:r w:rsidRPr="0098778A">
        <w:rPr>
          <w:color w:val="333333"/>
          <w:sz w:val="20"/>
          <w:szCs w:val="20"/>
          <w:lang w:val="kk-KZ"/>
        </w:rPr>
        <w:t>мың теңге жұмсалған. Есту бойынша мүгедектер ымдау тілі мамандарының қызметімен пайдаланылған.</w:t>
      </w:r>
      <w:r w:rsidRPr="0098778A">
        <w:rPr>
          <w:rStyle w:val="af"/>
          <w:color w:val="333333"/>
          <w:sz w:val="20"/>
          <w:szCs w:val="20"/>
          <w:lang w:val="kk-KZ"/>
        </w:rPr>
        <w:t>5534,3</w:t>
      </w:r>
      <w:r w:rsidRPr="0098778A">
        <w:rPr>
          <w:rStyle w:val="apple-converted-space"/>
          <w:color w:val="333333"/>
          <w:sz w:val="20"/>
          <w:szCs w:val="20"/>
          <w:lang w:val="kk-KZ"/>
        </w:rPr>
        <w:t> </w:t>
      </w:r>
      <w:r w:rsidRPr="0098778A">
        <w:rPr>
          <w:color w:val="333333"/>
          <w:sz w:val="20"/>
          <w:szCs w:val="20"/>
          <w:lang w:val="kk-KZ"/>
        </w:rPr>
        <w:t xml:space="preserve">мың теңге сомаға қызметтер ұсынылған. </w:t>
      </w:r>
      <w:r w:rsidRPr="0098778A">
        <w:rPr>
          <w:rStyle w:val="af"/>
          <w:color w:val="333333"/>
          <w:sz w:val="20"/>
          <w:szCs w:val="20"/>
          <w:lang w:val="kk-KZ"/>
        </w:rPr>
        <w:t>22433,6</w:t>
      </w:r>
      <w:r w:rsidRPr="0098778A">
        <w:rPr>
          <w:rStyle w:val="apple-converted-space"/>
          <w:color w:val="333333"/>
          <w:sz w:val="20"/>
          <w:szCs w:val="20"/>
          <w:lang w:val="kk-KZ"/>
        </w:rPr>
        <w:t> </w:t>
      </w:r>
      <w:r w:rsidRPr="0098778A">
        <w:rPr>
          <w:color w:val="333333"/>
          <w:sz w:val="20"/>
          <w:szCs w:val="20"/>
          <w:lang w:val="kk-KZ"/>
        </w:rPr>
        <w:t>мың теңге жалпы сомаға жекелей оңалту бағдарламасына сәйкес гигиеналық құралдарға мұқтаж мүгедектерге, памперстер, несеп және нәжiс қабылдағыштар берілген.</w:t>
      </w:r>
    </w:p>
    <w:p w:rsidR="00E203E9" w:rsidRPr="0098778A" w:rsidRDefault="00E203E9" w:rsidP="0098778A">
      <w:pPr>
        <w:pStyle w:val="main"/>
        <w:spacing w:before="0" w:beforeAutospacing="0" w:after="0" w:afterAutospacing="0" w:line="233" w:lineRule="auto"/>
        <w:ind w:firstLine="340"/>
        <w:jc w:val="both"/>
        <w:textAlignment w:val="top"/>
        <w:rPr>
          <w:color w:val="333333"/>
          <w:sz w:val="20"/>
          <w:szCs w:val="20"/>
          <w:lang w:val="kk-KZ"/>
        </w:rPr>
      </w:pPr>
      <w:r w:rsidRPr="0098778A">
        <w:rPr>
          <w:color w:val="333333"/>
          <w:sz w:val="20"/>
          <w:szCs w:val="20"/>
          <w:lang w:val="kk-KZ"/>
        </w:rPr>
        <w:t>Әйелдер кеңесінің және перзентханалық мекемелерде әйелдердің генетикалық ауруларын және инфекцияларын, туа біткен тектілік патологияларын дер кезінде перинаталды скрининг жүргізуді қамсыздандыруға облыстық бюджет қаражаттарынан</w:t>
      </w:r>
      <w:r w:rsidRPr="0098778A">
        <w:rPr>
          <w:rStyle w:val="apple-converted-space"/>
          <w:color w:val="333333"/>
          <w:sz w:val="20"/>
          <w:szCs w:val="20"/>
          <w:lang w:val="kk-KZ"/>
        </w:rPr>
        <w:t> </w:t>
      </w:r>
      <w:r w:rsidRPr="0098778A">
        <w:rPr>
          <w:rStyle w:val="af"/>
          <w:color w:val="333333"/>
          <w:sz w:val="20"/>
          <w:szCs w:val="20"/>
          <w:lang w:val="kk-KZ"/>
        </w:rPr>
        <w:t>44874,0</w:t>
      </w:r>
      <w:r w:rsidRPr="0098778A">
        <w:rPr>
          <w:rStyle w:val="apple-converted-space"/>
          <w:color w:val="333333"/>
          <w:sz w:val="20"/>
          <w:szCs w:val="20"/>
          <w:lang w:val="kk-KZ"/>
        </w:rPr>
        <w:t> </w:t>
      </w:r>
      <w:r w:rsidRPr="0098778A">
        <w:rPr>
          <w:color w:val="333333"/>
          <w:sz w:val="20"/>
          <w:szCs w:val="20"/>
          <w:lang w:val="kk-KZ"/>
        </w:rPr>
        <w:t>мың теңге жұмсалды [3]. 7 психологиялық-медицина-педагогикалық комиссиялары, 62 оңалту сыныптары жұмыс істейді, оларды ұстауға және дамытуға</w:t>
      </w:r>
      <w:r w:rsidRPr="0098778A">
        <w:rPr>
          <w:rStyle w:val="apple-converted-space"/>
          <w:color w:val="333333"/>
          <w:sz w:val="20"/>
          <w:szCs w:val="20"/>
          <w:lang w:val="kk-KZ"/>
        </w:rPr>
        <w:t> </w:t>
      </w:r>
      <w:r w:rsidRPr="0098778A">
        <w:rPr>
          <w:rStyle w:val="af"/>
          <w:color w:val="333333"/>
          <w:sz w:val="20"/>
          <w:szCs w:val="20"/>
          <w:lang w:val="kk-KZ"/>
        </w:rPr>
        <w:t>72598,0</w:t>
      </w:r>
      <w:r w:rsidRPr="0098778A">
        <w:rPr>
          <w:rStyle w:val="apple-converted-space"/>
          <w:color w:val="333333"/>
          <w:sz w:val="20"/>
          <w:szCs w:val="20"/>
          <w:lang w:val="kk-KZ"/>
        </w:rPr>
        <w:t> </w:t>
      </w:r>
      <w:r w:rsidRPr="0098778A">
        <w:rPr>
          <w:color w:val="333333"/>
          <w:sz w:val="20"/>
          <w:szCs w:val="20"/>
          <w:lang w:val="kk-KZ"/>
        </w:rPr>
        <w:t>мың теңге жұмсалған.</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color w:val="000000"/>
          <w:sz w:val="20"/>
          <w:szCs w:val="20"/>
          <w:lang w:val="kk-KZ"/>
        </w:rPr>
      </w:pPr>
      <w:r w:rsidRPr="0098778A">
        <w:rPr>
          <w:color w:val="000000"/>
          <w:sz w:val="20"/>
          <w:szCs w:val="20"/>
          <w:lang w:val="kk-KZ"/>
        </w:rPr>
        <w:t>Мүгедектерді сауықтырудыңжеке бағдарламасына сәйкес елдің барлық аймақтарында мүгедектер протезді-ортопедиялық көмекпенқамтамасыз етіліп келеді.</w:t>
      </w:r>
      <w:r w:rsidR="00B50F63" w:rsidRPr="0098778A">
        <w:rPr>
          <w:color w:val="000000"/>
          <w:sz w:val="20"/>
          <w:szCs w:val="20"/>
          <w:lang w:val="kk-KZ"/>
        </w:rPr>
        <w:t xml:space="preserve"> </w:t>
      </w:r>
      <w:r w:rsidRPr="0098778A">
        <w:rPr>
          <w:color w:val="000000"/>
          <w:sz w:val="20"/>
          <w:szCs w:val="20"/>
          <w:lang w:val="kk-KZ"/>
        </w:rPr>
        <w:t>Протезді-ортопедиялықкөмек ол мүгедектерді</w:t>
      </w:r>
      <w:r w:rsidRPr="0098778A">
        <w:rPr>
          <w:color w:val="323232"/>
          <w:sz w:val="20"/>
          <w:szCs w:val="20"/>
          <w:lang w:val="kk-KZ"/>
        </w:rPr>
        <w:t>протездеу,</w:t>
      </w:r>
      <w:r w:rsidRPr="0098778A">
        <w:rPr>
          <w:color w:val="000000"/>
          <w:sz w:val="20"/>
          <w:szCs w:val="20"/>
          <w:lang w:val="kk-KZ"/>
        </w:rPr>
        <w:t>белгіленген тәртіппенпротезді-ортопедиялық</w:t>
      </w:r>
      <w:r w:rsidR="00B50F63" w:rsidRPr="0098778A">
        <w:rPr>
          <w:color w:val="000000"/>
          <w:sz w:val="20"/>
          <w:szCs w:val="20"/>
          <w:lang w:val="kk-KZ"/>
        </w:rPr>
        <w:t xml:space="preserve"> </w:t>
      </w:r>
      <w:r w:rsidRPr="0098778A">
        <w:rPr>
          <w:color w:val="000000"/>
          <w:sz w:val="20"/>
          <w:szCs w:val="20"/>
          <w:lang w:val="kk-KZ"/>
        </w:rPr>
        <w:t>құралдарменқамтамасыз ету,</w:t>
      </w:r>
      <w:r w:rsidR="00B50F63" w:rsidRPr="0098778A">
        <w:rPr>
          <w:color w:val="000000"/>
          <w:sz w:val="20"/>
          <w:szCs w:val="20"/>
          <w:lang w:val="kk-KZ"/>
        </w:rPr>
        <w:t xml:space="preserve"> </w:t>
      </w:r>
      <w:r w:rsidRPr="0098778A">
        <w:rPr>
          <w:color w:val="000000"/>
          <w:sz w:val="20"/>
          <w:szCs w:val="20"/>
          <w:lang w:val="kk-KZ"/>
        </w:rPr>
        <w:t>сондай-ақ</w:t>
      </w:r>
      <w:r w:rsidR="00B50F63" w:rsidRPr="0098778A">
        <w:rPr>
          <w:color w:val="000000"/>
          <w:sz w:val="20"/>
          <w:szCs w:val="20"/>
          <w:lang w:val="kk-KZ"/>
        </w:rPr>
        <w:t xml:space="preserve"> </w:t>
      </w:r>
      <w:r w:rsidRPr="0098778A">
        <w:rPr>
          <w:color w:val="000000"/>
          <w:sz w:val="20"/>
          <w:szCs w:val="20"/>
          <w:lang w:val="kk-KZ"/>
        </w:rPr>
        <w:t>оларды пайдалануға</w:t>
      </w:r>
      <w:r w:rsidR="00B50F63" w:rsidRPr="0098778A">
        <w:rPr>
          <w:color w:val="000000"/>
          <w:sz w:val="20"/>
          <w:szCs w:val="20"/>
          <w:lang w:val="kk-KZ"/>
        </w:rPr>
        <w:t xml:space="preserve"> </w:t>
      </w:r>
      <w:r w:rsidRPr="0098778A">
        <w:rPr>
          <w:color w:val="000000"/>
          <w:sz w:val="20"/>
          <w:szCs w:val="20"/>
          <w:lang w:val="kk-KZ"/>
        </w:rPr>
        <w:t>үйрету</w:t>
      </w:r>
      <w:r w:rsidR="00B50F63" w:rsidRPr="0098778A">
        <w:rPr>
          <w:color w:val="000000"/>
          <w:sz w:val="20"/>
          <w:szCs w:val="20"/>
          <w:lang w:val="kk-KZ"/>
        </w:rPr>
        <w:t xml:space="preserve"> </w:t>
      </w:r>
      <w:r w:rsidRPr="0098778A">
        <w:rPr>
          <w:color w:val="000000"/>
          <w:sz w:val="20"/>
          <w:szCs w:val="20"/>
          <w:lang w:val="kk-KZ"/>
        </w:rPr>
        <w:t>бойынша</w:t>
      </w:r>
      <w:r w:rsidR="00B50F63" w:rsidRPr="0098778A">
        <w:rPr>
          <w:color w:val="000000"/>
          <w:sz w:val="20"/>
          <w:szCs w:val="20"/>
          <w:lang w:val="kk-KZ"/>
        </w:rPr>
        <w:t xml:space="preserve"> </w:t>
      </w:r>
      <w:r w:rsidRPr="0098778A">
        <w:rPr>
          <w:color w:val="000000"/>
          <w:sz w:val="20"/>
          <w:szCs w:val="20"/>
          <w:lang w:val="kk-KZ"/>
        </w:rPr>
        <w:t>медициналық</w:t>
      </w:r>
      <w:r w:rsidR="00B50F63" w:rsidRPr="0098778A">
        <w:rPr>
          <w:color w:val="000000"/>
          <w:sz w:val="20"/>
          <w:szCs w:val="20"/>
          <w:lang w:val="kk-KZ"/>
        </w:rPr>
        <w:t xml:space="preserve"> </w:t>
      </w:r>
      <w:r w:rsidRPr="0098778A">
        <w:rPr>
          <w:color w:val="000000"/>
          <w:sz w:val="20"/>
          <w:szCs w:val="20"/>
          <w:lang w:val="kk-KZ"/>
        </w:rPr>
        <w:t xml:space="preserve">қызмет көрсетуі. Сондай-ақ мүгедек балаларға медициналық тексерістен өткенде кезекке тұрғызбау, оларға тегін дәрі-дәрмек берілу мәселесі әлі күнге дейін өзекті болып келеді. </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b/>
          <w:color w:val="000000"/>
          <w:sz w:val="20"/>
          <w:szCs w:val="20"/>
          <w:lang w:val="kk-KZ"/>
        </w:rPr>
        <w:t>Кәсіби аспектісі</w:t>
      </w:r>
      <w:r w:rsidRPr="0098778A">
        <w:rPr>
          <w:color w:val="000000"/>
          <w:sz w:val="20"/>
          <w:szCs w:val="20"/>
          <w:lang w:val="kk-KZ"/>
        </w:rPr>
        <w:t xml:space="preserve"> – мүмкіндігі шектеулі баланың еңбекке қабілеттілігін арттыру, кәсіби оқыту және қайта даярлау, аурудың еңбекке қабілеттілігін қалпына келтіру.</w:t>
      </w:r>
      <w:r w:rsidRPr="0098778A">
        <w:rPr>
          <w:sz w:val="20"/>
          <w:szCs w:val="20"/>
          <w:lang w:val="kk-KZ"/>
        </w:rPr>
        <w:t xml:space="preserve"> Қазақстан Республикасында жас мүгедектердің әлеуметтік-еңбек реабилитация-сының білім беру, оқыту кезеңінің мақсаттары жоғары оқу орындарының жүйесі арқылы жүзеге асырылады, оларға мыналар жатады: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1.Мүгедек балалардың мектеп жасына дейінгі тәрбиесін ұйымдастыру:</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 жалпы типтегі мектеп жасына дейінгі балалар мекемелерінде;</w:t>
      </w:r>
    </w:p>
    <w:p w:rsidR="00E203E9" w:rsidRPr="0098778A" w:rsidRDefault="00E203E9" w:rsidP="0098778A">
      <w:pPr>
        <w:pStyle w:val="af1"/>
        <w:shd w:val="clear" w:color="auto" w:fill="FFFFFF"/>
        <w:tabs>
          <w:tab w:val="left" w:pos="4536"/>
        </w:tabs>
        <w:spacing w:before="0" w:beforeAutospacing="0" w:after="0" w:afterAutospacing="0" w:line="233" w:lineRule="auto"/>
        <w:ind w:firstLine="340"/>
        <w:jc w:val="both"/>
        <w:textAlignment w:val="baseline"/>
        <w:rPr>
          <w:sz w:val="20"/>
          <w:szCs w:val="20"/>
          <w:lang w:val="kk-KZ"/>
        </w:rPr>
      </w:pPr>
      <w:r w:rsidRPr="0098778A">
        <w:rPr>
          <w:sz w:val="20"/>
          <w:szCs w:val="20"/>
          <w:lang w:val="kk-KZ"/>
        </w:rPr>
        <w:t>- арнаулы мектеп жасына дейінгі балалар мекемелерінде;</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 стационарлық мекемелерде.</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2. Жалпы типтегі оқу орындары.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3. Мүгедектерге арналған арнаулы оқу орындары: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 ҚР еңбек және халықты әлеуметтік қорғау Министрлігінің қарамағындағы оқу орындары;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  Қазақстандық соқырлар қоғамының (ҚСҚ) жүйесінде оқыту;</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  Қазақстандық саңыраулар қоғамының (ҚСҚ) жүйесінде оқыту;</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4. Өндірісте оқыту:</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-арнайы жасалған жағдайлар негізінде оқыту[4].</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 xml:space="preserve">Балалардың өзін-өзі басқару мүмкіндігі аз болғанына қарамастан, еңбекке баулу сабағында педагогтардың басты міндеті оларды мектеп ауласын көгалдандыру, гүл алаңдарында жұмыс атқару балалардың табиғатқа деген танымын кеңейтеді.Олар оқушыларды жұмыс атқарып шығармашылық жұмыстарға жетелей, олардың табиғатының қандай кәсіпті меңгеруге жақын екенідігіне аса көңіл бөледі.Даму деңгейлерінің төмен, мүмкіндіктері шектеулі болуына қарамастан, балалардың өмір сүруге деген ынта-ықыласын оятып, оларды демеп жіберуге әрдайым қол ұшын береді. Көмекші мектепте балаларға әлеуметтік психологиялық көмек дер кезінде қажет болып отырады. Мұндай көмек ұйымдастыруда мектептің әлеуметтік педагогы, әлеуметтік қызметкері мен психологтің жұмыстары дұрыс жолға қойылғаны бар тәрбиенің жемісі. Олар оқу – тәрбие үрдісіне үздіксіз еніп жатқан жаңалықтар мен инновациялық технологиялардың деңгейі төмен балалардың дамуына тиімділерін таңдап алуды, озық тәжіриебиелерді қолданысқа енгізуде оқу- тәрбие ісі </w:t>
      </w:r>
      <w:r w:rsidRPr="0098778A">
        <w:rPr>
          <w:sz w:val="20"/>
          <w:szCs w:val="20"/>
          <w:lang w:val="kk-KZ"/>
        </w:rPr>
        <w:lastRenderedPageBreak/>
        <w:t>меңгерушілерімен ортақ пікірге келіп, қолдап отырады.Спорттық ойындарға да мүмкіндігі шектеулі балалардың қызығушылықтары жақсы.Балаға әрдайым сүйіспеншілікпен қарап, әркез жанынан табылу керек.</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 өзін түсінетін ортада және достық қатынаста өмір сүрсе ол бұл әлемде сүйіспеншілікке бейімделеді.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балаға дер кезінде сүйеніш болсаңыз,ол өзін-өзі бағалауды үйренеді.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 қауіпсіз ортада өмір сүрсе, оның адамдарға деген сенімі зор болады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баланы шындыққа баулыса, ол әділеттілікке жақын болып өседі.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баланы мақтап өсірсе, ол мейірімділікке бейім болады.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баланың көңілі көтеріңкі болса, оның өзіне деген сенімі арта түседі.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баланы шектей берсе, ол өзін кінәлі сезініп өседі.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баланы мазақтай берсе, ол тұйық болып өседі.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 жауласқан ортада өмір сүрсе, ол қатыгез болып өседі.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•Егер баланы сынай берсе, ол өшпенділікке бейім келеді.</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b/>
          <w:sz w:val="20"/>
          <w:szCs w:val="20"/>
          <w:lang w:val="kk-KZ"/>
        </w:rPr>
        <w:t>Психологиялық аспектісі</w:t>
      </w:r>
      <w:r w:rsidRPr="0098778A">
        <w:rPr>
          <w:sz w:val="20"/>
          <w:szCs w:val="20"/>
          <w:lang w:val="kk-KZ"/>
        </w:rPr>
        <w:t xml:space="preserve"> – пациенттің психикалық жағдайын түзетуге бағытталған, ортамен қарым-қатынасын қалыптастыру, қиын жағдайларға бейімдеу. Бұл кезде әлеуметтік жұмыстың әдістері арқылы әрекеттер орындалып отырады. Психологиялық оңалдыру әлеуметтік бейімдеу, кеңес беру, әлеуметтік көмек көрсету орталықтарында жүргізіліп отырады. Психологиялық оңалдыру кезінде мынадай әдістер қолданылады:өз-өзіне сенімділік қалыптастыру, топтық тренингтер, топтық терапия, психоанализ, ойындар, әңгімелесу және т.б.</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b/>
          <w:sz w:val="20"/>
          <w:szCs w:val="20"/>
          <w:lang w:val="kk-KZ"/>
        </w:rPr>
        <w:t xml:space="preserve">Әлеуметтік-экономикалық аспектісі </w:t>
      </w:r>
      <w:r w:rsidRPr="0098778A">
        <w:rPr>
          <w:sz w:val="20"/>
          <w:szCs w:val="20"/>
          <w:lang w:val="kk-KZ"/>
        </w:rPr>
        <w:t>– мүмкіндігі шектеулілердің экономикалық тәуелсіздігі мен  әлеуметтік құндылығын оралту. Бұл мәселеге, мемлекет тарапынан берілетін жәрдемақы, төлемақылар жатады. Қазақстан Республикасында мүгедектік тобы бойынша 3 деңгейде жәрдемақы тағайындалады.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color w:val="000000"/>
          <w:sz w:val="20"/>
          <w:szCs w:val="20"/>
          <w:shd w:val="clear" w:color="auto" w:fill="FFFFFF"/>
          <w:lang w:val="kk-KZ"/>
        </w:rPr>
        <w:t>Қазақстан Республикасындағы балалы отбасыларға берілетін мемлекеттік жәрдемақылар туралы» Заңына 2010 жылдың 1 қаңтарынан бастап өзгерістер мен толықтырулар енгізілуіне байланысты 2010 жылдан бастап, мүгедек балаларды тәрбиелейтін күтуші ата-аналарға, қамқоршыларға ең төменгі жалақы мөлшерінде ай сайын төленетін жаңа әлеуметтік төлем түрі берілетін болды. Бұл жәрдемақы 18 жасқа дейінгі мүгедек балаларға мүгедектігін дәлелдейтін анықтамаға сәйкес, жәрдемақыға арыз берген күннен бастап 14952 теңге көлемінде тағайындалады.</w:t>
      </w:r>
      <w:r w:rsidRPr="0098778A">
        <w:rPr>
          <w:rStyle w:val="apple-converted-space"/>
          <w:color w:val="000000"/>
          <w:sz w:val="20"/>
          <w:szCs w:val="20"/>
          <w:shd w:val="clear" w:color="auto" w:fill="FFFFFF"/>
          <w:lang w:val="kk-KZ"/>
        </w:rPr>
        <w:t> 2011жылы 18345теңгеге жетті.</w:t>
      </w:r>
      <w:r w:rsidRPr="0098778A">
        <w:rPr>
          <w:color w:val="000000"/>
          <w:sz w:val="20"/>
          <w:szCs w:val="20"/>
          <w:shd w:val="clear" w:color="auto" w:fill="FFFFFF"/>
          <w:lang w:val="kk-KZ"/>
        </w:rPr>
        <w:t>Егер отбасында 18 жасқа толмаған екі немесе одан көп мүгедек бала болатын болса, мұндай жағдайда мүгедек баланы күтуші ретінде әр балаға жеке-жеке жәрдемақы тағайындалады.</w:t>
      </w:r>
      <w:r w:rsidRPr="0098778A">
        <w:rPr>
          <w:rStyle w:val="apple-converted-space"/>
          <w:color w:val="000000"/>
          <w:sz w:val="20"/>
          <w:szCs w:val="20"/>
          <w:shd w:val="clear" w:color="auto" w:fill="FFFFFF"/>
          <w:lang w:val="kk-KZ"/>
        </w:rPr>
        <w:t> </w:t>
      </w:r>
      <w:r w:rsidRPr="0098778A">
        <w:rPr>
          <w:sz w:val="20"/>
          <w:szCs w:val="20"/>
          <w:lang w:val="kk-KZ"/>
        </w:rPr>
        <w:t xml:space="preserve"> Сонымен мүмкіндіктері шектеулі азаматтарға байланысты соңғы он жыл ішінде жетіден астам заң қабылданды. Бұлар бірінші кезекте азаматтардың еңбек ету қабілетінен айрылу қатерінің алдын алуға, екіншіден мүгедектікке ұшыраған жағдайда адамдарды әлеуметтік қамсыздандыру мен қолдауға, оның ішінде оңалтуға бағытталған. Бұдан бөлек, 2008 жылы Елбасының Жарлығымен мүгедектердің құқықтары мен оның хаттамасына қол қойылды. Елімізде денсаулық сақтау, әлеуметтік қорғау, еңбек салаларында атқарылған кешенді шаралар нәтижесінде 2006 жылмен салыстырғанда мүгедек ретінде танылған адамдар саны 3 мыңға дейін азайды, қазірде 140 мыңнан астам мүгедектердің жеке бағдарламалары бар, сондай-ақ 2010 жылдан бастап мүгедек балалардың күтіміне ең төменгі жалақы мөлшерінде жәрдемақы енгізілді. 2011 жылы оны 51 мың отбасы алып отыр. Өткен жылы мүмкіндігі шектеулі 52 мың адамға протездік-ортопедиялық, есту қабілетін протездеу көмегі көрсетіліп, арнайы құралдар берілді. Мүгедек жандарды жұмысқа тарту мақсатында техникалық және кәсіби білім беру жүйесінде 6 мың 608 мүгедек бала білім алуда. Оның ішінде 429-ы білім гранттарымен оқып жатыр. Сонымен қатар, былтыр кәсіптік даярлау және қайта даярлауға жіберілген 498 мүгедектің 50 пайызы тұрақты жұмысқа, 20 пайызы уақытша жұмысқа орналастырылды. Бұдан бөлек, былтырғы жылғы оңалтудың жеке бағдарламасы бойынша жұмысқа орналастыруға ұсынылған 11 мың азаматтың 31 пайызы жұмыспен қамтылды, еңбекке қабілеті бар 450 мыңға жуық мүгедектің 100 мыңға жуығы әртүрлі жерде жұмыс істеп келеді. Қазіргі таңда заң шығарып, қаражат бөлгенмен мүгедектер мәселесі түйіні шешілмеген күйінде қалып отырғаны да әңгіме көрігін қыздыра түсті. Соңғы жылдары мүгедектер санының туа бітті ауру салдарынан артқандығына, яғни, елімізде 58 мың бала мүгедек деп танылып отырғандығына баса назар аударылды. Осы орайда ана мен баланың денсаулығы, әлеуметтік өмір сүру деңгейі төңірегінде де мәселе көтерілді [5].</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r w:rsidRPr="0098778A">
        <w:rPr>
          <w:sz w:val="20"/>
          <w:szCs w:val="20"/>
          <w:lang w:val="kk-KZ"/>
        </w:rPr>
        <w:t>Әлеуметтік кедергілерді жеңе білген мүмкіндігі шектеулі жандар ғана қоғамдық өмірге белсене ат салысып, шығармашылық, көркемдік және интеллектуалдық әлеуеттерін арттырып,  қоғамның толыққанды мүшесі болып, оның дамуына үлестерін қосып келетін «Бауыржан» қайырымдылық қоры, «Мейірім» жеке қорларын ерекше атап өтуге болады. Бұл шығармашылық және қоғамдық сауықтыру денсаулығы шектеулі жандарға күш қуат беріп, рухани әлемдерін кеңейтіп, өмірге деген көзқарастарын жақсартудың бірден бір жолы. Өйткені, өнер әлемінде қоғамдағы барлық адамдар дәрежесі тең, мүгедек жандар да өз таланттарын  әлемге паш ете алады.«Самғау» ешқандай да кедергілер мен мүмкіншіліктеріне қарамастан, сұлулық әлемін жасап, біздің мәдениет саламыздың дамуына үлес қосып, рухани жан дүниені жаңартып жүрген мыңдаған адамдардың ерліктерін бағалайтын сыйлық болғай. Жақсылық әрдайым өзімізге басқа деңгейде, басқа жағдайда қайтып келері сөзсіз. Мұндай ерекше еңбекқор жандар біздің қоғамымыздың мақтанышы екендерін білуі қажет. </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shd w:val="clear" w:color="auto" w:fill="FFFFFF"/>
          <w:lang w:val="kk-KZ"/>
        </w:rPr>
      </w:pPr>
      <w:r w:rsidRPr="0098778A">
        <w:rPr>
          <w:sz w:val="20"/>
          <w:szCs w:val="20"/>
          <w:shd w:val="clear" w:color="auto" w:fill="FFFFFF"/>
          <w:lang w:val="kk-KZ"/>
        </w:rPr>
        <w:t xml:space="preserve">Қазіргі озық технология заманында мүмкіндігі шектеулі балаларды заман талабына сай, түрлі әлеуметтік жағдайлардан адаспай, дұрыс жол таба алатын, еңбеққор азамат етіп қалай әзірлеп шығаруға болады деген сұрақ, жұмыс жасап жүрген әрбір ұстазды шығармашылық жұмыстар мен иновациялық технология әдіс -тәсілдерін іздеуге итермелейді. Мүмкіндігі шектеулі балаларды әлеуметтік педагогикалық түзету арқылы қолдау дегеніміз тұрмыс тіршілігіндегі шектелуді жою және оның орнын толтыру үшін жағдай жасауды </w:t>
      </w:r>
      <w:r w:rsidRPr="0098778A">
        <w:rPr>
          <w:sz w:val="20"/>
          <w:szCs w:val="20"/>
          <w:shd w:val="clear" w:color="auto" w:fill="FFFFFF"/>
          <w:lang w:val="kk-KZ"/>
        </w:rPr>
        <w:lastRenderedPageBreak/>
        <w:t>қамтамасыз ету, оларға басқа азаматтармен бірдей қоғам өміріне қатысу мүмкіндіктерін жасау. Қазіргі уақытта республикалық арнайы түзету мекемелерінде мүмкіндігі шектеулі балалар мен жасөспірімдер тәрбиеленуде, осы топқа жататын арнайы мектептерде сырқаттары және басқа себептерге байланысты оқуға мүмкіншіліктері жоқ оқушылардың жалпы орта мектептерде білім алуы қиыншылық туғызады. Осы себепті әлеуметтік тәрбиенің мәселелерін көре білу, сезіну және шешу жолдарын қарастыру, мүмкіндігі шектеулі баланы әлеуметтендіруге қолайлы шарт жасау және қатарға қосу мен тәрбиелеуді жүзеге асыруды міндет етіп алға қою керек. Бұл барлық педагогтардың әсіресе әлеуметтік педагогтің парызы.Егер әлеуметтік педагогикалық үрдісте мүмкіндігі шектеулі балаға алғашқы сәттерде көмек беру үшін оның отбасын, ол өмір сүріп отырған ортасын зерттеп, талдай алсақ, онда баланы өзі өмір сүрген әлеуметтік ортаға араластыру, бейімдеу, әлеуметтендіру мәселелеріне белсенді қатыстыру мүмкіндігі туады. Тек осы жағдайда ғана әлеуметтік педагогикалық үрдісін дұрыс ұйымдастырып, түрлі әлеуметтік кедергілерге қарсы тұра алатын, білімді, мәдениетті, еңбекқор жеке тұлғаны қалыптастыру мүмкін болар еді. Бұл қасиеттерді бала бойына дарыту үшін мүмкіншілігі шектеулі балалардың психологиясын терең, жетік меңгеру керек.</w:t>
      </w:r>
      <w:r w:rsidRPr="0098778A">
        <w:rPr>
          <w:rStyle w:val="apple-converted-space"/>
          <w:sz w:val="20"/>
          <w:szCs w:val="20"/>
          <w:shd w:val="clear" w:color="auto" w:fill="FFFFFF"/>
          <w:lang w:val="kk-KZ"/>
        </w:rPr>
        <w:t xml:space="preserve">  </w:t>
      </w:r>
      <w:r w:rsidRPr="0098778A">
        <w:rPr>
          <w:sz w:val="20"/>
          <w:szCs w:val="20"/>
          <w:shd w:val="clear" w:color="auto" w:fill="FFFFFF"/>
          <w:lang w:val="kk-KZ"/>
        </w:rPr>
        <w:t>Сонымен қатар, мүмкіндігі шектеулі баланы әлеуметтік бейімдеу үшін психолог, емдік физкультура, логопед, олигофренопедагог мамандарының арнайы тапсырмалары қажет. Әлеуметтік бейімдеудегі, тәрбиелеудегі кемшіліктерді жеңу үшін ата- аналар мен бірігіп арнайы түзету жұмыстарын ұйымдастыру қажет және оны неғұрлым ерте бастаса соғұрлым әлеуметтік бейімделуде нәтижелі болады.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bCs/>
          <w:sz w:val="20"/>
          <w:szCs w:val="20"/>
          <w:lang w:val="kk-KZ"/>
        </w:rPr>
      </w:pPr>
      <w:r w:rsidRPr="0098778A">
        <w:rPr>
          <w:bCs/>
          <w:sz w:val="20"/>
          <w:szCs w:val="20"/>
          <w:lang w:val="kk-KZ"/>
        </w:rPr>
        <w:t xml:space="preserve"> Жарымжан балаларға білім беру жүйесін жетілдіру қажет. Мәселен, 2002 жылы олардың саны 120 мыңды құраса, 2009 жылы 150 мыңға жеткен. Оның тек 38 пайызы ғана арнаулы білім бағдарламасымен қамтылыпты. Республика бойынша 101 коррекциялық мектепте және жалпы білім беретін мектептердің 1096 арнайы сыныптарында 24 мың бала білім нәрімен сусындауда. Ал жалпы білім беретін мектептерде 56 мыңнан аса мүмкіндігі шектеулі балалар оқып жүр. Қазір олардың мүмкіндіктерін ескере отырып, өзгелермен теңдей білім алуына жағдай жасау қажет. Сондықтан мамандар елімізде инклюзивті білім беруді дамыту қажет екендігін алға тартады. Осы мақсатта Білім беру жүйесінің басшы және ғылыми-педагогикалық кадрлары біліктілігін арттыратын республикалық институтта бас қосқан педагогтар, мүгедек балаларға инклюзивті білім беруді талқыға салып жатыр [5,2б.].</w:t>
      </w:r>
      <w:r w:rsidRPr="0098778A">
        <w:rPr>
          <w:sz w:val="20"/>
          <w:szCs w:val="20"/>
          <w:lang w:val="kk-KZ"/>
        </w:rPr>
        <w:t> </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bCs/>
          <w:sz w:val="20"/>
          <w:szCs w:val="20"/>
          <w:lang w:val="kk-KZ"/>
        </w:rPr>
      </w:pPr>
      <w:r w:rsidRPr="0098778A">
        <w:rPr>
          <w:sz w:val="20"/>
          <w:szCs w:val="20"/>
          <w:lang w:val="kk-KZ"/>
        </w:rPr>
        <w:t>Қорыта айтқанда, бұрын Үкімет мүмкіндігі шектеулі жандардың уақытылы төлемдерін төлеу, оның мөлшерін арттыру мәселесіне көбірек көңіл бөлген болса, соңғы кездері бұл адамдарды оңалту мен қоғамға кірігу, қоғаммен араласу жағына басымдық берілуде. Нәтижесінде оларды оқыту, жұмыспен қамту, жүріп-тұру, ыңғайлы көліктермен жабдықтау мәселесі жолға қойылып келеді.Бұл мүмкіндігі шектеулі жандарға көрсетіліп жатқан әлеуметтік көмектердің көрінісі бола алады.</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p>
    <w:p w:rsidR="00E203E9" w:rsidRPr="00201B04" w:rsidRDefault="00E203E9" w:rsidP="0098778A">
      <w:pPr>
        <w:pStyle w:val="af1"/>
        <w:shd w:val="clear" w:color="auto" w:fill="FFFFFF"/>
        <w:spacing w:before="0" w:beforeAutospacing="0" w:after="0" w:afterAutospacing="0" w:line="233" w:lineRule="auto"/>
        <w:ind w:firstLine="340"/>
        <w:jc w:val="center"/>
        <w:textAlignment w:val="baseline"/>
        <w:rPr>
          <w:b/>
          <w:sz w:val="18"/>
          <w:szCs w:val="18"/>
          <w:lang w:val="kk-KZ"/>
        </w:rPr>
      </w:pPr>
      <w:r w:rsidRPr="00201B04">
        <w:rPr>
          <w:b/>
          <w:sz w:val="18"/>
          <w:szCs w:val="18"/>
          <w:lang w:val="kk-KZ"/>
        </w:rPr>
        <w:t>Қолданылған әдебиеттер</w:t>
      </w:r>
      <w:r w:rsidR="00B50F63" w:rsidRPr="00201B04">
        <w:rPr>
          <w:b/>
          <w:sz w:val="18"/>
          <w:szCs w:val="18"/>
          <w:lang w:val="kk-KZ"/>
        </w:rPr>
        <w:t xml:space="preserve"> тізімі</w:t>
      </w:r>
      <w:r w:rsidRPr="00201B04">
        <w:rPr>
          <w:b/>
          <w:sz w:val="18"/>
          <w:szCs w:val="18"/>
          <w:lang w:val="kk-KZ"/>
        </w:rPr>
        <w:t>:</w:t>
      </w:r>
    </w:p>
    <w:p w:rsidR="00E203E9" w:rsidRPr="00201B04" w:rsidRDefault="00E203E9" w:rsidP="0098778A">
      <w:pPr>
        <w:pStyle w:val="af1"/>
        <w:numPr>
          <w:ilvl w:val="0"/>
          <w:numId w:val="117"/>
        </w:numPr>
        <w:shd w:val="clear" w:color="auto" w:fill="FFFFFF"/>
        <w:tabs>
          <w:tab w:val="left" w:pos="426"/>
        </w:tabs>
        <w:spacing w:before="0" w:beforeAutospacing="0" w:after="0" w:afterAutospacing="0" w:line="233" w:lineRule="auto"/>
        <w:ind w:left="0" w:firstLine="340"/>
        <w:jc w:val="both"/>
        <w:textAlignment w:val="baseline"/>
        <w:rPr>
          <w:sz w:val="18"/>
          <w:szCs w:val="18"/>
          <w:lang w:val="kk-KZ"/>
        </w:rPr>
      </w:pPr>
      <w:r w:rsidRPr="00201B04">
        <w:rPr>
          <w:sz w:val="18"/>
          <w:szCs w:val="18"/>
          <w:lang w:val="kk-KZ"/>
        </w:rPr>
        <w:t>Ел газеті // 2011 жыл, 28 ақпан. -№8(783). - 4-5б.</w:t>
      </w:r>
    </w:p>
    <w:p w:rsidR="00E203E9" w:rsidRPr="00201B04" w:rsidRDefault="00E203E9" w:rsidP="0098778A">
      <w:pPr>
        <w:pStyle w:val="af1"/>
        <w:numPr>
          <w:ilvl w:val="0"/>
          <w:numId w:val="117"/>
        </w:numPr>
        <w:shd w:val="clear" w:color="auto" w:fill="FFFFFF"/>
        <w:tabs>
          <w:tab w:val="left" w:pos="426"/>
        </w:tabs>
        <w:spacing w:before="0" w:beforeAutospacing="0" w:after="0" w:afterAutospacing="0" w:line="233" w:lineRule="auto"/>
        <w:ind w:left="0" w:firstLine="340"/>
        <w:jc w:val="both"/>
        <w:textAlignment w:val="baseline"/>
        <w:rPr>
          <w:sz w:val="18"/>
          <w:szCs w:val="18"/>
          <w:lang w:val="kk-KZ"/>
        </w:rPr>
      </w:pPr>
      <w:r w:rsidRPr="00201B04">
        <w:rPr>
          <w:sz w:val="18"/>
          <w:szCs w:val="18"/>
          <w:lang w:val="kk-KZ"/>
        </w:rPr>
        <w:t>Аксенова Л.И. Социальная педагогика в специальном образовании. – М.,2001</w:t>
      </w:r>
      <w:r w:rsidRPr="00201B04">
        <w:rPr>
          <w:sz w:val="18"/>
          <w:szCs w:val="18"/>
        </w:rPr>
        <w:t xml:space="preserve">. -75 </w:t>
      </w:r>
      <w:r w:rsidRPr="00201B04">
        <w:rPr>
          <w:sz w:val="18"/>
          <w:szCs w:val="18"/>
          <w:lang w:val="kk-KZ"/>
        </w:rPr>
        <w:t>б</w:t>
      </w:r>
      <w:r w:rsidRPr="00201B04">
        <w:rPr>
          <w:sz w:val="18"/>
          <w:szCs w:val="18"/>
        </w:rPr>
        <w:t>.</w:t>
      </w:r>
    </w:p>
    <w:p w:rsidR="00E203E9" w:rsidRPr="00201B04" w:rsidRDefault="00E203E9" w:rsidP="0098778A">
      <w:pPr>
        <w:pStyle w:val="af1"/>
        <w:numPr>
          <w:ilvl w:val="0"/>
          <w:numId w:val="117"/>
        </w:numPr>
        <w:shd w:val="clear" w:color="auto" w:fill="FFFFFF"/>
        <w:tabs>
          <w:tab w:val="left" w:pos="426"/>
        </w:tabs>
        <w:spacing w:before="0" w:beforeAutospacing="0" w:after="0" w:afterAutospacing="0" w:line="233" w:lineRule="auto"/>
        <w:ind w:left="0" w:firstLine="340"/>
        <w:jc w:val="both"/>
        <w:textAlignment w:val="baseline"/>
        <w:rPr>
          <w:sz w:val="18"/>
          <w:szCs w:val="18"/>
          <w:lang w:val="kk-KZ"/>
        </w:rPr>
      </w:pPr>
      <w:r w:rsidRPr="00201B04">
        <w:rPr>
          <w:sz w:val="18"/>
          <w:szCs w:val="18"/>
          <w:lang w:val="kk-KZ"/>
        </w:rPr>
        <w:t>Akimvko.gov.kz сайты</w:t>
      </w:r>
    </w:p>
    <w:p w:rsidR="00E203E9" w:rsidRPr="00201B04" w:rsidRDefault="00E203E9" w:rsidP="0098778A">
      <w:pPr>
        <w:pStyle w:val="af1"/>
        <w:numPr>
          <w:ilvl w:val="0"/>
          <w:numId w:val="117"/>
        </w:numPr>
        <w:shd w:val="clear" w:color="auto" w:fill="FFFFFF"/>
        <w:tabs>
          <w:tab w:val="left" w:pos="426"/>
        </w:tabs>
        <w:spacing w:before="0" w:beforeAutospacing="0" w:after="0" w:afterAutospacing="0" w:line="233" w:lineRule="auto"/>
        <w:ind w:left="0" w:firstLine="340"/>
        <w:jc w:val="both"/>
        <w:textAlignment w:val="baseline"/>
        <w:rPr>
          <w:sz w:val="18"/>
          <w:szCs w:val="18"/>
          <w:lang w:val="kk-KZ"/>
        </w:rPr>
      </w:pPr>
      <w:r w:rsidRPr="00201B04">
        <w:rPr>
          <w:sz w:val="18"/>
          <w:szCs w:val="18"/>
          <w:lang w:val="kk-KZ"/>
        </w:rPr>
        <w:t>Алаш газеті // 2010жыл, 22 қаңтар.-№35(865)– 2 б.</w:t>
      </w:r>
    </w:p>
    <w:p w:rsidR="00E203E9" w:rsidRPr="00201B04" w:rsidRDefault="00E203E9" w:rsidP="0098778A">
      <w:pPr>
        <w:pStyle w:val="af1"/>
        <w:numPr>
          <w:ilvl w:val="0"/>
          <w:numId w:val="117"/>
        </w:numPr>
        <w:shd w:val="clear" w:color="auto" w:fill="FFFFFF"/>
        <w:tabs>
          <w:tab w:val="left" w:pos="426"/>
        </w:tabs>
        <w:spacing w:before="0" w:beforeAutospacing="0" w:after="0" w:afterAutospacing="0" w:line="233" w:lineRule="auto"/>
        <w:ind w:left="0" w:firstLine="340"/>
        <w:jc w:val="both"/>
        <w:textAlignment w:val="baseline"/>
        <w:rPr>
          <w:sz w:val="18"/>
          <w:szCs w:val="18"/>
          <w:lang w:val="kk-KZ"/>
        </w:rPr>
      </w:pPr>
      <w:r w:rsidRPr="00201B04">
        <w:rPr>
          <w:sz w:val="18"/>
          <w:szCs w:val="18"/>
          <w:lang w:val="kk-KZ"/>
        </w:rPr>
        <w:t>Маллер А.Р. Ребенок с ограниченными возможностями. М.,1996.</w:t>
      </w:r>
      <w:r w:rsidRPr="00201B04">
        <w:rPr>
          <w:sz w:val="18"/>
          <w:szCs w:val="18"/>
        </w:rPr>
        <w:t xml:space="preserve"> -26</w:t>
      </w:r>
      <w:r w:rsidRPr="00201B04">
        <w:rPr>
          <w:sz w:val="18"/>
          <w:szCs w:val="18"/>
          <w:lang w:val="kk-KZ"/>
        </w:rPr>
        <w:t xml:space="preserve"> б</w:t>
      </w:r>
    </w:p>
    <w:p w:rsidR="00E203E9" w:rsidRPr="00201B04" w:rsidRDefault="00E203E9" w:rsidP="0098778A">
      <w:pPr>
        <w:pStyle w:val="af1"/>
        <w:shd w:val="clear" w:color="auto" w:fill="FFFFFF"/>
        <w:tabs>
          <w:tab w:val="left" w:pos="426"/>
        </w:tabs>
        <w:spacing w:before="0" w:beforeAutospacing="0" w:after="0" w:afterAutospacing="0" w:line="233" w:lineRule="auto"/>
        <w:ind w:firstLine="340"/>
        <w:jc w:val="both"/>
        <w:textAlignment w:val="baseline"/>
        <w:rPr>
          <w:sz w:val="18"/>
          <w:szCs w:val="18"/>
          <w:lang w:val="kk-KZ"/>
        </w:rPr>
      </w:pP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p>
    <w:p w:rsidR="006B5C14" w:rsidRPr="0098778A" w:rsidRDefault="006B5C14" w:rsidP="0098778A">
      <w:pPr>
        <w:pStyle w:val="26"/>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Есжанова Ж</w:t>
      </w:r>
      <w:r w:rsidR="00D776D7"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Е</w:t>
      </w:r>
      <w:r w:rsidR="00D776D7" w:rsidRPr="0098778A">
        <w:rPr>
          <w:rFonts w:ascii="Times New Roman" w:hAnsi="Times New Roman"/>
          <w:b/>
          <w:i/>
          <w:sz w:val="20"/>
          <w:szCs w:val="20"/>
          <w:lang w:val="kk-KZ"/>
        </w:rPr>
        <w:t>.,</w:t>
      </w:r>
    </w:p>
    <w:p w:rsidR="00D776D7" w:rsidRPr="0098778A" w:rsidRDefault="00D776D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D776D7" w:rsidRPr="0098778A" w:rsidRDefault="00D776D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әлеуметтік жұмыс бөлімінің</w:t>
      </w:r>
    </w:p>
    <w:p w:rsidR="00D776D7" w:rsidRPr="0098778A" w:rsidRDefault="00D776D7" w:rsidP="0098778A">
      <w:pPr>
        <w:pStyle w:val="13"/>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3 курс студенті</w:t>
      </w:r>
    </w:p>
    <w:p w:rsidR="006B5C14" w:rsidRPr="0098778A" w:rsidRDefault="006B5C14"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Ғылыми жетекші:</w:t>
      </w:r>
    </w:p>
    <w:p w:rsidR="006B5C14" w:rsidRPr="0098778A" w:rsidRDefault="006B5C14"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оқытушы Болысбаева С.М.</w:t>
      </w:r>
    </w:p>
    <w:p w:rsidR="006B5C14" w:rsidRPr="0098778A" w:rsidRDefault="006B5C14" w:rsidP="0098778A">
      <w:pPr>
        <w:spacing w:after="0" w:line="233" w:lineRule="auto"/>
        <w:ind w:firstLine="340"/>
        <w:jc w:val="right"/>
        <w:rPr>
          <w:rFonts w:ascii="Times New Roman" w:hAnsi="Times New Roman"/>
          <w:b/>
          <w:bCs/>
          <w:i/>
          <w:sz w:val="20"/>
          <w:szCs w:val="20"/>
          <w:lang w:val="kk-KZ"/>
        </w:rPr>
      </w:pPr>
    </w:p>
    <w:p w:rsidR="006B5C14" w:rsidRPr="0098778A" w:rsidRDefault="006B5C14" w:rsidP="0098778A">
      <w:pPr>
        <w:spacing w:after="0" w:line="233" w:lineRule="auto"/>
        <w:ind w:firstLine="340"/>
        <w:jc w:val="center"/>
        <w:rPr>
          <w:rFonts w:ascii="Times New Roman" w:hAnsi="Times New Roman"/>
          <w:b/>
          <w:bCs/>
          <w:sz w:val="20"/>
          <w:szCs w:val="20"/>
          <w:lang w:val="kk-KZ"/>
        </w:rPr>
      </w:pPr>
      <w:r w:rsidRPr="0098778A">
        <w:rPr>
          <w:rFonts w:ascii="Times New Roman" w:hAnsi="Times New Roman"/>
          <w:b/>
          <w:bCs/>
          <w:sz w:val="20"/>
          <w:szCs w:val="20"/>
          <w:lang w:val="kk-KZ"/>
        </w:rPr>
        <w:t>ЖЕТІМ БАЛАЛАРМЕН ӘЛЕУМЕТТІК ЖҰМЫС ЕРЕКШЕЛІКТЕРІ</w:t>
      </w:r>
    </w:p>
    <w:p w:rsidR="006B5C14" w:rsidRPr="0098778A" w:rsidRDefault="006B5C14" w:rsidP="0098778A">
      <w:pPr>
        <w:spacing w:after="0" w:line="233" w:lineRule="auto"/>
        <w:ind w:firstLine="340"/>
        <w:jc w:val="center"/>
        <w:rPr>
          <w:rFonts w:ascii="Times New Roman" w:hAnsi="Times New Roman"/>
          <w:b/>
          <w:bCs/>
          <w:sz w:val="20"/>
          <w:szCs w:val="20"/>
          <w:lang w:val="kk-KZ"/>
        </w:rPr>
      </w:pP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Әр мемлекеттің, ұлттың алға қойған мақсаты – қоғамын дамыту, өркендету және халқының жағдайын жақсарту, болашағын кепілдендіру болса, сол болашақ өсіп келе жатқан балалардың және жасөспірімдердің қолында екендігі бәрімізге белгілі. Қоғамның әлеуметтік-экономикалық жағдайы және басқа да себептер адамдар қарым-қатынасы мен отбасылық жағдайларға кері әсерлерін тигізіп отыр. Қазіргі кезде әр мемлекеттің балаларының өмір сүру жағдайына қарап қоғамының қаншалықты даму үстінде немесе құлдырауда екенін айтуға болады. Балалардың әлеуметтік-экономикалық жағдайы мемлекеттің ішкі және сыртқы саясатынан көрініс табады. ХХІ ғасыр біздің мемлекетіміз үшін көптеген сынақтар алып келіп отырған ғасыр. Сол өзекті сынақ, мәселенің бірі – балалар тағдыры, соның ішінде ата-ананың қамқорлығынсыз қалған жетім балалар мәселесі. Әр түрлі себептерге байланысты ата-ананың қамқорлығынсыз қалған балаларға көмек көрсету – мемлекеттің әлеуметтік саясатының ең қажетті бағыты болып табылады. </w:t>
      </w: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Жетімдік әлеуметтік құбылыс ретінде адам мен қоғамның бастапқы дамуынан келе жатқан құбылыс. Өкінішке орай, ол өркениеттің айрылмас элементіне де айналып отыр. Жетімдіктің екі негізгі түрі бар, олар: тұл</w:t>
      </w:r>
      <w:r w:rsidRPr="0098778A">
        <w:rPr>
          <w:rFonts w:ascii="Times New Roman" w:hAnsi="Times New Roman"/>
          <w:color w:val="FF0000"/>
          <w:sz w:val="20"/>
          <w:szCs w:val="20"/>
          <w:lang w:val="kk-KZ"/>
        </w:rPr>
        <w:t xml:space="preserve"> </w:t>
      </w:r>
      <w:r w:rsidRPr="0098778A">
        <w:rPr>
          <w:rFonts w:ascii="Times New Roman" w:hAnsi="Times New Roman"/>
          <w:sz w:val="20"/>
          <w:szCs w:val="20"/>
          <w:lang w:val="kk-KZ"/>
        </w:rPr>
        <w:t>жетімдік (ата-анасының қайтыс болуынан) және әлеуметтік жетімдік (ата-анасының баласын асыраудан бас тартуы немесе асырауға мүмкіншілігінің болмауынан  баланың  ата-ана қамқорлығынан айырылуы). Ұзақ ғасырлар бойы тек тұл</w:t>
      </w:r>
      <w:r w:rsidRPr="0098778A">
        <w:rPr>
          <w:rFonts w:ascii="Times New Roman" w:hAnsi="Times New Roman"/>
          <w:color w:val="FF0000"/>
          <w:sz w:val="20"/>
          <w:szCs w:val="20"/>
          <w:lang w:val="kk-KZ"/>
        </w:rPr>
        <w:t xml:space="preserve"> </w:t>
      </w:r>
      <w:r w:rsidRPr="0098778A">
        <w:rPr>
          <w:rFonts w:ascii="Times New Roman" w:hAnsi="Times New Roman"/>
          <w:sz w:val="20"/>
          <w:szCs w:val="20"/>
          <w:lang w:val="kk-KZ"/>
        </w:rPr>
        <w:t xml:space="preserve">жетімдік қана қоғамнан орын  алып отырды. Бірақ ХХ ғасырдың ортасынан бастап алдыңғы қатардағы мемлекеттің өзінде де ата-аналары тірі жетім балардың саны күрт өсіп, кең көлемде тарап, </w:t>
      </w:r>
      <w:r w:rsidRPr="0098778A">
        <w:rPr>
          <w:rFonts w:ascii="Times New Roman" w:hAnsi="Times New Roman"/>
          <w:sz w:val="20"/>
          <w:szCs w:val="20"/>
          <w:lang w:val="kk-KZ"/>
        </w:rPr>
        <w:lastRenderedPageBreak/>
        <w:t>қауіп-қатерге әкелді. Көрші мемлекетіміз Ресейдің өзінде ата-ананың қамқорлығынсыз қалған балалардың 95 пайызын әлеуметтік жетімдер құрайды екен. Жетімдіктің пайда болуының негізгі факторларына ашаршылық, апат, келеңсіз оқиғалар, аурулар және ата-анасының мезгілден бұрын қайтыс болуы және тағы басқаларды жатқызуға болады.</w:t>
      </w: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Отбасының адамгершілік құрылымын бұзуға негізделген үдемелі үрдістер, рухани азғындық, өмірлік адами құндылықтардың жоғалуы мәселені өршіктіре түсуде. Бақытсыз балардың көбеюі ата-аналардың адамгершілікке жат қылықтармен өмір сүруі, аналардың өз баласын асыраудан бас тартуы, жалғызбасты және кәмелеттік жасқа толмаған аналардың санының артуы, ата-аналардың ажырасу факторының көбеюі әлеуметтік жетімдердің санының күн санап өсуіне алып келіп отыр.</w:t>
      </w: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статистикалық орталықтарының соңғы нақты деректерінде некеге тұрмаған әйелдерден туылған балалар саны және ажырасқан отбасылар саны, ата-ананың қамқорлығынсыз қалған балалар туралы деректерді көруге болады. Сол деректерге тоқтала кетсек, некеде тұрмаған әйелдерден туылған балалардың бес жылдың қорытындысы келесідей [1]:</w:t>
      </w:r>
    </w:p>
    <w:p w:rsidR="006B5C14" w:rsidRPr="0098778A" w:rsidRDefault="006B5C14" w:rsidP="0098778A">
      <w:pPr>
        <w:pStyle w:val="26"/>
        <w:spacing w:line="233" w:lineRule="auto"/>
        <w:ind w:firstLine="340"/>
        <w:jc w:val="both"/>
        <w:rPr>
          <w:rFonts w:ascii="Times New Roman" w:hAnsi="Times New Roman"/>
          <w:sz w:val="20"/>
          <w:szCs w:val="20"/>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5"/>
        <w:gridCol w:w="1276"/>
        <w:gridCol w:w="1559"/>
        <w:gridCol w:w="1417"/>
        <w:gridCol w:w="1560"/>
        <w:gridCol w:w="1381"/>
      </w:tblGrid>
      <w:tr w:rsidR="006B5C14" w:rsidRPr="00201B04" w:rsidTr="009B61E2">
        <w:tc>
          <w:tcPr>
            <w:tcW w:w="1985"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Жылдар</w:t>
            </w:r>
          </w:p>
        </w:tc>
        <w:tc>
          <w:tcPr>
            <w:tcW w:w="1276"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200</w:t>
            </w:r>
            <w:r w:rsidRPr="00201B04">
              <w:rPr>
                <w:rFonts w:ascii="Times New Roman" w:hAnsi="Times New Roman"/>
                <w:b/>
                <w:sz w:val="18"/>
                <w:szCs w:val="18"/>
                <w:lang w:val="en-US"/>
              </w:rPr>
              <w:t>7</w:t>
            </w:r>
            <w:r w:rsidRPr="00201B04">
              <w:rPr>
                <w:rFonts w:ascii="Times New Roman" w:hAnsi="Times New Roman"/>
                <w:b/>
                <w:sz w:val="18"/>
                <w:szCs w:val="18"/>
                <w:lang w:val="kk-KZ"/>
              </w:rPr>
              <w:t xml:space="preserve"> ж.</w:t>
            </w:r>
          </w:p>
        </w:tc>
        <w:tc>
          <w:tcPr>
            <w:tcW w:w="1559"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2008 ж.</w:t>
            </w:r>
          </w:p>
        </w:tc>
        <w:tc>
          <w:tcPr>
            <w:tcW w:w="1417"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200</w:t>
            </w:r>
            <w:r w:rsidRPr="00201B04">
              <w:rPr>
                <w:rFonts w:ascii="Times New Roman" w:hAnsi="Times New Roman"/>
                <w:b/>
                <w:sz w:val="18"/>
                <w:szCs w:val="18"/>
                <w:lang w:val="en-US"/>
              </w:rPr>
              <w:t>9</w:t>
            </w:r>
            <w:r w:rsidRPr="00201B04">
              <w:rPr>
                <w:rFonts w:ascii="Times New Roman" w:hAnsi="Times New Roman"/>
                <w:b/>
                <w:sz w:val="18"/>
                <w:szCs w:val="18"/>
                <w:lang w:val="kk-KZ"/>
              </w:rPr>
              <w:t xml:space="preserve"> ж.</w:t>
            </w:r>
          </w:p>
        </w:tc>
        <w:tc>
          <w:tcPr>
            <w:tcW w:w="1560" w:type="dxa"/>
            <w:tcBorders>
              <w:right w:val="single" w:sz="4" w:space="0" w:color="auto"/>
            </w:tcBorders>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w:t>
            </w:r>
            <w:r w:rsidRPr="00201B04">
              <w:rPr>
                <w:rFonts w:ascii="Times New Roman" w:hAnsi="Times New Roman"/>
                <w:b/>
                <w:sz w:val="18"/>
                <w:szCs w:val="18"/>
                <w:lang w:val="en-US"/>
              </w:rPr>
              <w:t>10</w:t>
            </w:r>
            <w:r w:rsidRPr="00201B04">
              <w:rPr>
                <w:rFonts w:ascii="Times New Roman" w:hAnsi="Times New Roman"/>
                <w:b/>
                <w:sz w:val="18"/>
                <w:szCs w:val="18"/>
                <w:lang w:val="kk-KZ"/>
              </w:rPr>
              <w:t xml:space="preserve"> ж.</w:t>
            </w:r>
          </w:p>
        </w:tc>
        <w:tc>
          <w:tcPr>
            <w:tcW w:w="1381" w:type="dxa"/>
            <w:tcBorders>
              <w:left w:val="single" w:sz="4" w:space="0" w:color="auto"/>
            </w:tcBorders>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w:t>
            </w:r>
            <w:r w:rsidRPr="00201B04">
              <w:rPr>
                <w:rFonts w:ascii="Times New Roman" w:hAnsi="Times New Roman"/>
                <w:b/>
                <w:sz w:val="18"/>
                <w:szCs w:val="18"/>
                <w:lang w:val="en-US"/>
              </w:rPr>
              <w:t>11</w:t>
            </w:r>
            <w:r w:rsidRPr="00201B04">
              <w:rPr>
                <w:rFonts w:ascii="Times New Roman" w:hAnsi="Times New Roman"/>
                <w:b/>
                <w:sz w:val="18"/>
                <w:szCs w:val="18"/>
                <w:lang w:val="kk-KZ"/>
              </w:rPr>
              <w:t xml:space="preserve"> ж.</w:t>
            </w:r>
          </w:p>
        </w:tc>
      </w:tr>
      <w:tr w:rsidR="006B5C14" w:rsidRPr="00201B04" w:rsidTr="009B61E2">
        <w:tc>
          <w:tcPr>
            <w:tcW w:w="1985"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Балалардың саны, мың балаға шаққанда</w:t>
            </w:r>
          </w:p>
        </w:tc>
        <w:tc>
          <w:tcPr>
            <w:tcW w:w="1276"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68,0</w:t>
            </w:r>
          </w:p>
        </w:tc>
        <w:tc>
          <w:tcPr>
            <w:tcW w:w="1559"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68,1</w:t>
            </w:r>
          </w:p>
        </w:tc>
        <w:tc>
          <w:tcPr>
            <w:tcW w:w="1417"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68,4</w:t>
            </w:r>
          </w:p>
        </w:tc>
        <w:tc>
          <w:tcPr>
            <w:tcW w:w="1560" w:type="dxa"/>
            <w:tcBorders>
              <w:right w:val="single" w:sz="4" w:space="0" w:color="auto"/>
            </w:tcBorders>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67,8</w:t>
            </w:r>
          </w:p>
        </w:tc>
        <w:tc>
          <w:tcPr>
            <w:tcW w:w="1381" w:type="dxa"/>
            <w:tcBorders>
              <w:left w:val="single" w:sz="4" w:space="0" w:color="auto"/>
            </w:tcBorders>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75,4</w:t>
            </w:r>
          </w:p>
        </w:tc>
      </w:tr>
    </w:tbl>
    <w:p w:rsidR="006B5C14" w:rsidRPr="0098778A" w:rsidRDefault="006B5C14" w:rsidP="0098778A">
      <w:pPr>
        <w:pStyle w:val="26"/>
        <w:spacing w:line="233" w:lineRule="auto"/>
        <w:ind w:firstLine="340"/>
        <w:jc w:val="both"/>
        <w:rPr>
          <w:rFonts w:ascii="Times New Roman" w:hAnsi="Times New Roman"/>
          <w:sz w:val="20"/>
          <w:szCs w:val="20"/>
          <w:lang w:val="kk-KZ"/>
        </w:rPr>
      </w:pP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статистикалық мәліметтерде некеден тыс туылған балалардың соңғы жылдары қаншалықты деңгейге көтерілгенін және әлеуметтік жетімдердің қатарының көбейіп отырғандығын көреміз. Және де сол әлеуметтік жетімдер қатарына қосылатын топ ажырасқан отбасылар.  Ал ажырасқан отбасылардың санына тоқталсақ:</w:t>
      </w:r>
    </w:p>
    <w:p w:rsidR="006B5C14" w:rsidRPr="0098778A" w:rsidRDefault="006B5C14" w:rsidP="0098778A">
      <w:pPr>
        <w:pStyle w:val="26"/>
        <w:spacing w:line="233" w:lineRule="auto"/>
        <w:ind w:firstLine="340"/>
        <w:jc w:val="both"/>
        <w:rPr>
          <w:rFonts w:ascii="Times New Roman" w:hAnsi="Times New Roman"/>
          <w:sz w:val="20"/>
          <w:szCs w:val="20"/>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7"/>
        <w:gridCol w:w="1559"/>
        <w:gridCol w:w="1843"/>
        <w:gridCol w:w="1701"/>
        <w:gridCol w:w="1701"/>
      </w:tblGrid>
      <w:tr w:rsidR="006B5C14" w:rsidRPr="00201B04" w:rsidTr="009B61E2">
        <w:tc>
          <w:tcPr>
            <w:tcW w:w="2127"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Жылдар</w:t>
            </w:r>
          </w:p>
        </w:tc>
        <w:tc>
          <w:tcPr>
            <w:tcW w:w="1559"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200</w:t>
            </w:r>
            <w:r w:rsidRPr="00201B04">
              <w:rPr>
                <w:rFonts w:ascii="Times New Roman" w:hAnsi="Times New Roman"/>
                <w:b/>
                <w:sz w:val="18"/>
                <w:szCs w:val="18"/>
                <w:lang w:val="en-US"/>
              </w:rPr>
              <w:t>8</w:t>
            </w:r>
            <w:r w:rsidRPr="00201B04">
              <w:rPr>
                <w:rFonts w:ascii="Times New Roman" w:hAnsi="Times New Roman"/>
                <w:b/>
                <w:sz w:val="18"/>
                <w:szCs w:val="18"/>
                <w:lang w:val="kk-KZ"/>
              </w:rPr>
              <w:t xml:space="preserve"> ж.</w:t>
            </w:r>
          </w:p>
        </w:tc>
        <w:tc>
          <w:tcPr>
            <w:tcW w:w="1843"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200</w:t>
            </w:r>
            <w:r w:rsidRPr="00201B04">
              <w:rPr>
                <w:rFonts w:ascii="Times New Roman" w:hAnsi="Times New Roman"/>
                <w:b/>
                <w:sz w:val="18"/>
                <w:szCs w:val="18"/>
                <w:lang w:val="en-US"/>
              </w:rPr>
              <w:t>9</w:t>
            </w:r>
            <w:r w:rsidRPr="00201B04">
              <w:rPr>
                <w:rFonts w:ascii="Times New Roman" w:hAnsi="Times New Roman"/>
                <w:b/>
                <w:sz w:val="18"/>
                <w:szCs w:val="18"/>
                <w:lang w:val="kk-KZ"/>
              </w:rPr>
              <w:t xml:space="preserve"> ж.</w:t>
            </w:r>
          </w:p>
        </w:tc>
        <w:tc>
          <w:tcPr>
            <w:tcW w:w="1701"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w:t>
            </w:r>
            <w:r w:rsidRPr="00201B04">
              <w:rPr>
                <w:rFonts w:ascii="Times New Roman" w:hAnsi="Times New Roman"/>
                <w:b/>
                <w:sz w:val="18"/>
                <w:szCs w:val="18"/>
                <w:lang w:val="en-US"/>
              </w:rPr>
              <w:t>10</w:t>
            </w:r>
            <w:r w:rsidRPr="00201B04">
              <w:rPr>
                <w:rFonts w:ascii="Times New Roman" w:hAnsi="Times New Roman"/>
                <w:b/>
                <w:sz w:val="18"/>
                <w:szCs w:val="18"/>
                <w:lang w:val="kk-KZ"/>
              </w:rPr>
              <w:t xml:space="preserve"> ж.</w:t>
            </w:r>
          </w:p>
        </w:tc>
        <w:tc>
          <w:tcPr>
            <w:tcW w:w="1701" w:type="dxa"/>
            <w:tcBorders>
              <w:right w:val="single" w:sz="4" w:space="0" w:color="auto"/>
            </w:tcBorders>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w:t>
            </w:r>
            <w:r w:rsidRPr="00201B04">
              <w:rPr>
                <w:rFonts w:ascii="Times New Roman" w:hAnsi="Times New Roman"/>
                <w:b/>
                <w:sz w:val="18"/>
                <w:szCs w:val="18"/>
                <w:lang w:val="en-US"/>
              </w:rPr>
              <w:t>11</w:t>
            </w:r>
            <w:r w:rsidRPr="00201B04">
              <w:rPr>
                <w:rFonts w:ascii="Times New Roman" w:hAnsi="Times New Roman"/>
                <w:b/>
                <w:sz w:val="18"/>
                <w:szCs w:val="18"/>
                <w:lang w:val="kk-KZ"/>
              </w:rPr>
              <w:t xml:space="preserve"> ж.</w:t>
            </w:r>
          </w:p>
        </w:tc>
      </w:tr>
      <w:tr w:rsidR="006B5C14" w:rsidRPr="00201B04" w:rsidTr="009B61E2">
        <w:tc>
          <w:tcPr>
            <w:tcW w:w="2127"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Ажырасқан отбасылардың санына</w:t>
            </w:r>
          </w:p>
        </w:tc>
        <w:tc>
          <w:tcPr>
            <w:tcW w:w="1559"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31,5</w:t>
            </w:r>
          </w:p>
        </w:tc>
        <w:tc>
          <w:tcPr>
            <w:tcW w:w="1843"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32,4</w:t>
            </w:r>
          </w:p>
        </w:tc>
        <w:tc>
          <w:tcPr>
            <w:tcW w:w="1701"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35,8</w:t>
            </w:r>
          </w:p>
        </w:tc>
        <w:tc>
          <w:tcPr>
            <w:tcW w:w="1701" w:type="dxa"/>
            <w:tcBorders>
              <w:right w:val="single" w:sz="4" w:space="0" w:color="auto"/>
            </w:tcBorders>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36,1</w:t>
            </w:r>
          </w:p>
        </w:tc>
      </w:tr>
    </w:tbl>
    <w:p w:rsidR="006B5C14" w:rsidRPr="00201B04" w:rsidRDefault="006B5C14" w:rsidP="0098778A">
      <w:pPr>
        <w:pStyle w:val="26"/>
        <w:spacing w:line="233" w:lineRule="auto"/>
        <w:ind w:firstLine="340"/>
        <w:jc w:val="both"/>
        <w:rPr>
          <w:rFonts w:ascii="Times New Roman" w:hAnsi="Times New Roman"/>
          <w:sz w:val="18"/>
          <w:szCs w:val="18"/>
          <w:lang w:val="kk-KZ"/>
        </w:rPr>
      </w:pP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әлеуметтік, отбасылық мәселелердің барлығы балалардың асыраушыларынан айырылуына, ата-ананың қамқорлығынсыз қалуға үлкен септігін тигізіп отыр. Соңғы уақытта асыраушысынан айырылған, еңбек етуге қабілетсіз балалар туралы статистикалық мәліметтерге тоқталсақ:</w:t>
      </w:r>
    </w:p>
    <w:p w:rsidR="00B50F63" w:rsidRPr="0098778A" w:rsidRDefault="00B50F63" w:rsidP="0098778A">
      <w:pPr>
        <w:pStyle w:val="26"/>
        <w:spacing w:line="233" w:lineRule="auto"/>
        <w:ind w:firstLine="340"/>
        <w:jc w:val="both"/>
        <w:rPr>
          <w:rFonts w:ascii="Times New Roman" w:hAnsi="Times New Roman"/>
          <w:sz w:val="20"/>
          <w:szCs w:val="20"/>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5"/>
        <w:gridCol w:w="1276"/>
        <w:gridCol w:w="1559"/>
        <w:gridCol w:w="1417"/>
        <w:gridCol w:w="1560"/>
        <w:gridCol w:w="1381"/>
      </w:tblGrid>
      <w:tr w:rsidR="006B5C14" w:rsidRPr="00201B04" w:rsidTr="009B61E2">
        <w:tc>
          <w:tcPr>
            <w:tcW w:w="1985"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Жылдар</w:t>
            </w:r>
          </w:p>
        </w:tc>
        <w:tc>
          <w:tcPr>
            <w:tcW w:w="1276"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200</w:t>
            </w:r>
            <w:r w:rsidRPr="00201B04">
              <w:rPr>
                <w:rFonts w:ascii="Times New Roman" w:hAnsi="Times New Roman"/>
                <w:b/>
                <w:sz w:val="18"/>
                <w:szCs w:val="18"/>
                <w:lang w:val="en-US"/>
              </w:rPr>
              <w:t>7</w:t>
            </w:r>
            <w:r w:rsidRPr="00201B04">
              <w:rPr>
                <w:rFonts w:ascii="Times New Roman" w:hAnsi="Times New Roman"/>
                <w:b/>
                <w:sz w:val="18"/>
                <w:szCs w:val="18"/>
                <w:lang w:val="kk-KZ"/>
              </w:rPr>
              <w:t xml:space="preserve"> ж.</w:t>
            </w:r>
          </w:p>
        </w:tc>
        <w:tc>
          <w:tcPr>
            <w:tcW w:w="1559"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200</w:t>
            </w:r>
            <w:r w:rsidRPr="00201B04">
              <w:rPr>
                <w:rFonts w:ascii="Times New Roman" w:hAnsi="Times New Roman"/>
                <w:b/>
                <w:sz w:val="18"/>
                <w:szCs w:val="18"/>
                <w:lang w:val="en-US"/>
              </w:rPr>
              <w:t>8</w:t>
            </w:r>
            <w:r w:rsidRPr="00201B04">
              <w:rPr>
                <w:rFonts w:ascii="Times New Roman" w:hAnsi="Times New Roman"/>
                <w:b/>
                <w:sz w:val="18"/>
                <w:szCs w:val="18"/>
                <w:lang w:val="kk-KZ"/>
              </w:rPr>
              <w:t xml:space="preserve"> ж.</w:t>
            </w:r>
          </w:p>
        </w:tc>
        <w:tc>
          <w:tcPr>
            <w:tcW w:w="1417" w:type="dxa"/>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200</w:t>
            </w:r>
            <w:r w:rsidRPr="00201B04">
              <w:rPr>
                <w:rFonts w:ascii="Times New Roman" w:hAnsi="Times New Roman"/>
                <w:b/>
                <w:sz w:val="18"/>
                <w:szCs w:val="18"/>
                <w:lang w:val="en-US"/>
              </w:rPr>
              <w:t>9</w:t>
            </w:r>
            <w:r w:rsidRPr="00201B04">
              <w:rPr>
                <w:rFonts w:ascii="Times New Roman" w:hAnsi="Times New Roman"/>
                <w:b/>
                <w:sz w:val="18"/>
                <w:szCs w:val="18"/>
                <w:lang w:val="kk-KZ"/>
              </w:rPr>
              <w:t xml:space="preserve"> ж.</w:t>
            </w:r>
          </w:p>
        </w:tc>
        <w:tc>
          <w:tcPr>
            <w:tcW w:w="1560" w:type="dxa"/>
            <w:tcBorders>
              <w:right w:val="single" w:sz="4" w:space="0" w:color="auto"/>
            </w:tcBorders>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w:t>
            </w:r>
            <w:r w:rsidRPr="00201B04">
              <w:rPr>
                <w:rFonts w:ascii="Times New Roman" w:hAnsi="Times New Roman"/>
                <w:b/>
                <w:sz w:val="18"/>
                <w:szCs w:val="18"/>
                <w:lang w:val="en-US"/>
              </w:rPr>
              <w:t>10</w:t>
            </w:r>
            <w:r w:rsidRPr="00201B04">
              <w:rPr>
                <w:rFonts w:ascii="Times New Roman" w:hAnsi="Times New Roman"/>
                <w:b/>
                <w:sz w:val="18"/>
                <w:szCs w:val="18"/>
                <w:lang w:val="kk-KZ"/>
              </w:rPr>
              <w:t xml:space="preserve"> ж.</w:t>
            </w:r>
          </w:p>
        </w:tc>
        <w:tc>
          <w:tcPr>
            <w:tcW w:w="1381" w:type="dxa"/>
            <w:tcBorders>
              <w:left w:val="single" w:sz="4" w:space="0" w:color="auto"/>
            </w:tcBorders>
          </w:tcPr>
          <w:p w:rsidR="006B5C14" w:rsidRPr="00201B04" w:rsidRDefault="006B5C14" w:rsidP="00201B04">
            <w:pPr>
              <w:pStyle w:val="26"/>
              <w:spacing w:line="233" w:lineRule="auto"/>
              <w:jc w:val="center"/>
              <w:rPr>
                <w:rFonts w:ascii="Times New Roman" w:hAnsi="Times New Roman"/>
                <w:b/>
                <w:sz w:val="18"/>
                <w:szCs w:val="18"/>
                <w:lang w:val="kk-KZ"/>
              </w:rPr>
            </w:pPr>
            <w:r w:rsidRPr="00201B04">
              <w:rPr>
                <w:rFonts w:ascii="Times New Roman" w:hAnsi="Times New Roman"/>
                <w:b/>
                <w:sz w:val="18"/>
                <w:szCs w:val="18"/>
                <w:lang w:val="kk-KZ"/>
              </w:rPr>
              <w:t>20</w:t>
            </w:r>
            <w:r w:rsidRPr="00201B04">
              <w:rPr>
                <w:rFonts w:ascii="Times New Roman" w:hAnsi="Times New Roman"/>
                <w:b/>
                <w:sz w:val="18"/>
                <w:szCs w:val="18"/>
                <w:lang w:val="en-US"/>
              </w:rPr>
              <w:t>11</w:t>
            </w:r>
            <w:r w:rsidRPr="00201B04">
              <w:rPr>
                <w:rFonts w:ascii="Times New Roman" w:hAnsi="Times New Roman"/>
                <w:b/>
                <w:sz w:val="18"/>
                <w:szCs w:val="18"/>
                <w:lang w:val="kk-KZ"/>
              </w:rPr>
              <w:t xml:space="preserve"> ж.</w:t>
            </w:r>
          </w:p>
        </w:tc>
      </w:tr>
      <w:tr w:rsidR="006B5C14" w:rsidRPr="00201B04" w:rsidTr="009B61E2">
        <w:tc>
          <w:tcPr>
            <w:tcW w:w="1985"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Балалардың саны, мың балаға шаққанда</w:t>
            </w:r>
          </w:p>
        </w:tc>
        <w:tc>
          <w:tcPr>
            <w:tcW w:w="1276"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373,6</w:t>
            </w:r>
          </w:p>
        </w:tc>
        <w:tc>
          <w:tcPr>
            <w:tcW w:w="1559"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355,3</w:t>
            </w:r>
          </w:p>
        </w:tc>
        <w:tc>
          <w:tcPr>
            <w:tcW w:w="1417" w:type="dxa"/>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342,6</w:t>
            </w:r>
          </w:p>
        </w:tc>
        <w:tc>
          <w:tcPr>
            <w:tcW w:w="1560" w:type="dxa"/>
            <w:tcBorders>
              <w:right w:val="single" w:sz="4" w:space="0" w:color="auto"/>
            </w:tcBorders>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324,0</w:t>
            </w:r>
          </w:p>
        </w:tc>
        <w:tc>
          <w:tcPr>
            <w:tcW w:w="1381" w:type="dxa"/>
            <w:tcBorders>
              <w:left w:val="single" w:sz="4" w:space="0" w:color="auto"/>
            </w:tcBorders>
          </w:tcPr>
          <w:p w:rsidR="006B5C14" w:rsidRPr="00201B04" w:rsidRDefault="006B5C14" w:rsidP="00201B04">
            <w:pPr>
              <w:pStyle w:val="26"/>
              <w:spacing w:line="233" w:lineRule="auto"/>
              <w:jc w:val="center"/>
              <w:rPr>
                <w:rFonts w:ascii="Times New Roman" w:hAnsi="Times New Roman"/>
                <w:sz w:val="18"/>
                <w:szCs w:val="18"/>
                <w:lang w:val="kk-KZ"/>
              </w:rPr>
            </w:pPr>
            <w:r w:rsidRPr="00201B04">
              <w:rPr>
                <w:rFonts w:ascii="Times New Roman" w:hAnsi="Times New Roman"/>
                <w:sz w:val="18"/>
                <w:szCs w:val="18"/>
                <w:lang w:val="kk-KZ"/>
              </w:rPr>
              <w:t>315,5</w:t>
            </w:r>
          </w:p>
        </w:tc>
      </w:tr>
    </w:tbl>
    <w:p w:rsidR="006B5C14" w:rsidRPr="0098778A" w:rsidRDefault="006B5C14" w:rsidP="0098778A">
      <w:pPr>
        <w:pStyle w:val="26"/>
        <w:spacing w:line="233" w:lineRule="auto"/>
        <w:ind w:firstLine="340"/>
        <w:jc w:val="both"/>
        <w:rPr>
          <w:rFonts w:ascii="Times New Roman" w:hAnsi="Times New Roman"/>
          <w:sz w:val="20"/>
          <w:szCs w:val="20"/>
          <w:lang w:val="kk-KZ"/>
        </w:rPr>
      </w:pP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Жоғарыда көрсетілген статистикалық деректер біздің еліміздегі жетімдер мәселесінің қаншалықты өткір мәселе екендігін көрсетеді. Тағы да қосымша айта кететін жайт, Қазақстан Республикасының Білім және Ғылым Министрлігінің деректері бойынша [2], Республикада 79000 бала 660 интернат ұйымдарында тәрбиеленуде, олардың ішінде: жалпы және санаторий түріндегі мектеп-интернаттарда – 37541 бала, мектеп жанындағы интернаттада – 15 096 бала, балалар үйлері мен жетім балаларға және ата-анасының қамқорлығынсыз қалған балаларға арналған түзету мекемелерінде – 12 599 бала, ерекше тәрбиелеу жағдайларына мұқтаж балалар мен жасөспірімдерге, девиантты мінез-құлықты балаларға арналған мектеп интернаттарда – 884 бала, отбасы үлгісіндегі балалар ауылдарында – 281 бала, отбасы үлгісіндегі балалар үйлерінде – 247 бала тәрбиеленген екен. Ал ол жылдан кейін ата-ананың қамқорлығынсыз қалған балалардың санының қаншалықты өсіп отырғанын айтып өттік. Бірақ жыл сайын мемлекет пен халықаралық және үкіметтік емес ұйымдардың бірігуімен көптеген іс-шаралар атқарылуда. Жетім қалған балалардың негізгі бөлігі білім беру және әлеуметтік қорғау органдарының интернат мекемелерінде тәрбиеленуде. Мұндай мекемелерде бала бірінші кезекте, ата-анасының қамқорлығына зәру, бұл оның табиғи дамуына кері әсер етіп, нәтижесінде ауыр психологиялық салдарға әкелуі мүмкін. Интернат мекемелері қызметкерлерінің уақыттың шектеулілігіне және балар санының көптігіне байланысты әр балаға тиісті көңіл аударып, тәрбие бере алмайды. Сонымен бірге, мекеме жағдайларында баланың әлеуметтік дамуы біртекті қарым-қатынас ортасымен шектеулі және нақты шектелген тәрбиеленуші, оқушы сияқты өзіндік рөлдік орындары бар. Барлық балар үйлерінің тұру жағдайларының ұқсас болуының өзі балаға кері әсерін тигізеді (тұрмыстық заттардың ортақ болуы). ХХІ ғасыр Қазақстан Республикасының өзекті мәселелерін шешуге бағыт-бағдар алған уақыт десе де болады. Мемлекеттің әлеуметтік саясаты жетім балалардың жағдайына байланысты жұмыстар жүргізуде. </w:t>
      </w: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Бүгінгі таңда елімізде жетім балалар мен ата-анасының қамқорлығынсыз қалған балаларды отбасыларға берудің әртүрлі нысандары бар. Осындай нысандар ретінде тұру жағдайлары отбасылыққа неғұрлым жақын халықаралық және ұлттық бала асырап алуды, қамқоршылық пен қорғаншылықты, патронаттық отбасыларын, отбасы үлгісіндегі балалар үйлерін, балалар ауылдарын айтамыз. Патронаттық тәрбиелеу – бұл балаға қатысты қамқоршылық (қорғаншылық) міндеттердің бір бөлігін қамқоршылық және қорғаныштық органдарда сақтай отырып, мемлекеттік қорғауға зәру баланы патронат тәрбиешінің отбасына тәрбиелеуге беру нысаны. Бұл қазіргі уақытта жетім балалар мен ата-ананың қамқорлығынсыз қалған балаларды отбасына орналастырудың ең тиімді жүйесі ретінде дамып отыр. 2004 жылы мемлекеттік деңгейде қаржы бөліну базасы ашылған. Сонымен бірге, бұл жүйе басқа нысандарға қарағанда баланың өзінің биологиялық ата-аналарымен байланыстарын сақтау және қалыпта ұстау бағдарламасымен жүйеленген. </w:t>
      </w: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Жетім балаларды тәрбиелеудің бүкіл дүниежүзілік тәжірибесі бойынша кең өріс алып отырған – «балалар ауылдары» қызметінің өзіндік қағидаттары бар, олар: балалар ауылындағы ана – отбасы басшысы. Бұл қызметке арнайы конкурс жарияланып, қорғаусыз қалған балаларға барынша мейірбандықпен қарайтын, білім беруге дайын, жалғызбасты аналар іріктелінеді. Балалар ауылында жас мөлшері әр түрлі балалар тәрбиеленіледі және айта кететін жайт, мұнда ағайынды балалар ешқашан бөлінбейді. Әр отбасы шаруашылығын жеке жүргізе отырып, жеке үйде тұрақты орналасқан. Балалар үйлері 12-15 үйлерден тұрады.</w:t>
      </w: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Соңғы деректерге сүйенсек, Республикада жетім балаларға арналған 44 балалар үйлері мен 22 мектеп интернатта 8987 бала тәрбиеленуде. Соның ішінде, ата-анасының қамқорлығынсыз қалған балалардың 20 пайызы тұл жетімдер, ал 80 пайызы әлеуметтік жетімдер екен [3]. </w:t>
      </w: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тұста біз, әлеуметтік жетімдердің әлдеқайда көп екендігіне көз жеткізе аламыз, сондықтан да мемлекет тарапынан, халықаралық қорлар мен үкіметтік емес ұйымдар қаншалықты жұмыстар жасап жатса да әлі күнге дейін әлеуметтік жетімдердің санының артып отыруы қоғамымыздағы адамдардың психологиясы мен әлеуметтік-экономикасы әлі де болса жетілдіруді талап етіп отырғанын көрсетеді. Қазақстан Республикасының Білім және ғылым министрлігінің деректері бойынша, Қазақстан Республикасында жалпы алғанда 5 миллионға жуық балалар бар екен. Сондықтан да, мемлекеттің әлеуметтік саясатының негізгі бағыттары балаларды қорғауға негізделеді. Қазір ұл-қыздардың сапалы білім алуына, жоғары медициналық көмек көрсету мен оларды әлеуметтік қорғауға көп қаржы бөлініп отыр. Қазір балалы отбасылар мемлекет есебінен алты түрлі жәрдемақы алады. Оның ішінде ананың босануына байланысты төленетін жәрдемақы да бар. Мемлекет тарапынан берілетін асыраушысынан айырылуына байланысты берілетін жәрдемақы жыл сайын көтерілуде, мысалы теңгемен айтқанда [1] :</w:t>
      </w:r>
    </w:p>
    <w:p w:rsidR="006B5C14" w:rsidRPr="0098778A" w:rsidRDefault="006B5C14" w:rsidP="0098778A">
      <w:pPr>
        <w:pStyle w:val="26"/>
        <w:spacing w:line="233" w:lineRule="auto"/>
        <w:ind w:firstLine="340"/>
        <w:jc w:val="both"/>
        <w:rPr>
          <w:rFonts w:ascii="Times New Roman" w:hAnsi="Times New Roman"/>
          <w:b/>
          <w:sz w:val="20"/>
          <w:szCs w:val="20"/>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5"/>
        <w:gridCol w:w="1276"/>
        <w:gridCol w:w="1559"/>
        <w:gridCol w:w="1417"/>
        <w:gridCol w:w="1560"/>
        <w:gridCol w:w="1381"/>
      </w:tblGrid>
      <w:tr w:rsidR="006B5C14" w:rsidRPr="0098778A" w:rsidTr="009B61E2">
        <w:tc>
          <w:tcPr>
            <w:tcW w:w="1985" w:type="dxa"/>
          </w:tcPr>
          <w:p w:rsidR="006B5C14" w:rsidRPr="0098778A" w:rsidRDefault="006B5C14" w:rsidP="0098778A">
            <w:pPr>
              <w:pStyle w:val="26"/>
              <w:tabs>
                <w:tab w:val="right" w:pos="1769"/>
              </w:tabs>
              <w:spacing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Жылдар</w:t>
            </w:r>
          </w:p>
        </w:tc>
        <w:tc>
          <w:tcPr>
            <w:tcW w:w="1276" w:type="dxa"/>
          </w:tcPr>
          <w:p w:rsidR="006B5C14" w:rsidRPr="0098778A" w:rsidRDefault="006B5C14" w:rsidP="0098778A">
            <w:pPr>
              <w:pStyle w:val="26"/>
              <w:spacing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200</w:t>
            </w:r>
            <w:r w:rsidRPr="0098778A">
              <w:rPr>
                <w:rFonts w:ascii="Times New Roman" w:hAnsi="Times New Roman"/>
                <w:b/>
                <w:sz w:val="20"/>
                <w:szCs w:val="20"/>
                <w:lang w:val="en-US"/>
              </w:rPr>
              <w:t>7</w:t>
            </w:r>
            <w:r w:rsidRPr="0098778A">
              <w:rPr>
                <w:rFonts w:ascii="Times New Roman" w:hAnsi="Times New Roman"/>
                <w:b/>
                <w:sz w:val="20"/>
                <w:szCs w:val="20"/>
                <w:lang w:val="kk-KZ"/>
              </w:rPr>
              <w:t xml:space="preserve"> ж.</w:t>
            </w:r>
          </w:p>
        </w:tc>
        <w:tc>
          <w:tcPr>
            <w:tcW w:w="1559" w:type="dxa"/>
          </w:tcPr>
          <w:p w:rsidR="006B5C14" w:rsidRPr="0098778A" w:rsidRDefault="006B5C14" w:rsidP="0098778A">
            <w:pPr>
              <w:pStyle w:val="26"/>
              <w:spacing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200</w:t>
            </w:r>
            <w:r w:rsidRPr="0098778A">
              <w:rPr>
                <w:rFonts w:ascii="Times New Roman" w:hAnsi="Times New Roman"/>
                <w:b/>
                <w:sz w:val="20"/>
                <w:szCs w:val="20"/>
                <w:lang w:val="en-US"/>
              </w:rPr>
              <w:t xml:space="preserve">8 </w:t>
            </w:r>
            <w:r w:rsidRPr="0098778A">
              <w:rPr>
                <w:rFonts w:ascii="Times New Roman" w:hAnsi="Times New Roman"/>
                <w:b/>
                <w:sz w:val="20"/>
                <w:szCs w:val="20"/>
                <w:lang w:val="kk-KZ"/>
              </w:rPr>
              <w:t>ж.</w:t>
            </w:r>
          </w:p>
        </w:tc>
        <w:tc>
          <w:tcPr>
            <w:tcW w:w="1417" w:type="dxa"/>
          </w:tcPr>
          <w:p w:rsidR="006B5C14" w:rsidRPr="0098778A" w:rsidRDefault="006B5C14" w:rsidP="0098778A">
            <w:pPr>
              <w:pStyle w:val="26"/>
              <w:spacing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200</w:t>
            </w:r>
            <w:r w:rsidRPr="0098778A">
              <w:rPr>
                <w:rFonts w:ascii="Times New Roman" w:hAnsi="Times New Roman"/>
                <w:b/>
                <w:sz w:val="20"/>
                <w:szCs w:val="20"/>
                <w:lang w:val="en-US"/>
              </w:rPr>
              <w:t>9</w:t>
            </w:r>
            <w:r w:rsidRPr="0098778A">
              <w:rPr>
                <w:rFonts w:ascii="Times New Roman" w:hAnsi="Times New Roman"/>
                <w:b/>
                <w:sz w:val="20"/>
                <w:szCs w:val="20"/>
                <w:lang w:val="kk-KZ"/>
              </w:rPr>
              <w:t xml:space="preserve"> ж.</w:t>
            </w:r>
          </w:p>
        </w:tc>
        <w:tc>
          <w:tcPr>
            <w:tcW w:w="1560" w:type="dxa"/>
            <w:tcBorders>
              <w:right w:val="single" w:sz="4" w:space="0" w:color="auto"/>
            </w:tcBorders>
          </w:tcPr>
          <w:p w:rsidR="006B5C14" w:rsidRPr="0098778A" w:rsidRDefault="006B5C14" w:rsidP="0098778A">
            <w:pPr>
              <w:pStyle w:val="26"/>
              <w:spacing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20</w:t>
            </w:r>
            <w:r w:rsidRPr="0098778A">
              <w:rPr>
                <w:rFonts w:ascii="Times New Roman" w:hAnsi="Times New Roman"/>
                <w:b/>
                <w:sz w:val="20"/>
                <w:szCs w:val="20"/>
                <w:lang w:val="en-US"/>
              </w:rPr>
              <w:t>10</w:t>
            </w:r>
            <w:r w:rsidRPr="0098778A">
              <w:rPr>
                <w:rFonts w:ascii="Times New Roman" w:hAnsi="Times New Roman"/>
                <w:b/>
                <w:sz w:val="20"/>
                <w:szCs w:val="20"/>
                <w:lang w:val="kk-KZ"/>
              </w:rPr>
              <w:t xml:space="preserve"> ж.</w:t>
            </w:r>
          </w:p>
        </w:tc>
        <w:tc>
          <w:tcPr>
            <w:tcW w:w="1381" w:type="dxa"/>
            <w:tcBorders>
              <w:left w:val="single" w:sz="4" w:space="0" w:color="auto"/>
            </w:tcBorders>
          </w:tcPr>
          <w:p w:rsidR="006B5C14" w:rsidRPr="0098778A" w:rsidRDefault="006B5C14" w:rsidP="0098778A">
            <w:pPr>
              <w:pStyle w:val="26"/>
              <w:spacing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20</w:t>
            </w:r>
            <w:r w:rsidRPr="0098778A">
              <w:rPr>
                <w:rFonts w:ascii="Times New Roman" w:hAnsi="Times New Roman"/>
                <w:b/>
                <w:sz w:val="20"/>
                <w:szCs w:val="20"/>
                <w:lang w:val="en-US"/>
              </w:rPr>
              <w:t>11</w:t>
            </w:r>
            <w:r w:rsidRPr="0098778A">
              <w:rPr>
                <w:rFonts w:ascii="Times New Roman" w:hAnsi="Times New Roman"/>
                <w:b/>
                <w:sz w:val="20"/>
                <w:szCs w:val="20"/>
                <w:lang w:val="kk-KZ"/>
              </w:rPr>
              <w:t>ж.</w:t>
            </w:r>
          </w:p>
        </w:tc>
      </w:tr>
      <w:tr w:rsidR="006B5C14" w:rsidRPr="0098778A" w:rsidTr="009B61E2">
        <w:tc>
          <w:tcPr>
            <w:tcW w:w="1985" w:type="dxa"/>
          </w:tcPr>
          <w:p w:rsidR="006B5C14" w:rsidRPr="0098778A" w:rsidRDefault="006B5C14" w:rsidP="0098778A">
            <w:pPr>
              <w:pStyle w:val="26"/>
              <w:spacing w:line="233" w:lineRule="auto"/>
              <w:ind w:firstLine="340"/>
              <w:jc w:val="center"/>
              <w:rPr>
                <w:rFonts w:ascii="Times New Roman" w:hAnsi="Times New Roman"/>
                <w:sz w:val="20"/>
                <w:szCs w:val="20"/>
                <w:lang w:val="kk-KZ"/>
              </w:rPr>
            </w:pPr>
            <w:r w:rsidRPr="0098778A">
              <w:rPr>
                <w:rFonts w:ascii="Times New Roman" w:hAnsi="Times New Roman"/>
                <w:sz w:val="20"/>
                <w:szCs w:val="20"/>
                <w:lang w:val="kk-KZ"/>
              </w:rPr>
              <w:t>Жәрдемақы</w:t>
            </w:r>
          </w:p>
        </w:tc>
        <w:tc>
          <w:tcPr>
            <w:tcW w:w="1276" w:type="dxa"/>
          </w:tcPr>
          <w:p w:rsidR="006B5C14" w:rsidRPr="0098778A" w:rsidRDefault="006B5C14" w:rsidP="0098778A">
            <w:pPr>
              <w:pStyle w:val="26"/>
              <w:spacing w:line="233" w:lineRule="auto"/>
              <w:ind w:firstLine="340"/>
              <w:jc w:val="center"/>
              <w:rPr>
                <w:rFonts w:ascii="Times New Roman" w:hAnsi="Times New Roman"/>
                <w:sz w:val="20"/>
                <w:szCs w:val="20"/>
                <w:lang w:val="kk-KZ"/>
              </w:rPr>
            </w:pPr>
            <w:r w:rsidRPr="0098778A">
              <w:rPr>
                <w:rFonts w:ascii="Times New Roman" w:hAnsi="Times New Roman"/>
                <w:sz w:val="20"/>
                <w:szCs w:val="20"/>
                <w:lang w:val="kk-KZ"/>
              </w:rPr>
              <w:t>6 060 т.</w:t>
            </w:r>
          </w:p>
        </w:tc>
        <w:tc>
          <w:tcPr>
            <w:tcW w:w="1559" w:type="dxa"/>
          </w:tcPr>
          <w:p w:rsidR="006B5C14" w:rsidRPr="0098778A" w:rsidRDefault="006B5C14" w:rsidP="0098778A">
            <w:pPr>
              <w:pStyle w:val="26"/>
              <w:spacing w:line="233" w:lineRule="auto"/>
              <w:ind w:firstLine="340"/>
              <w:jc w:val="center"/>
              <w:rPr>
                <w:rFonts w:ascii="Times New Roman" w:hAnsi="Times New Roman"/>
                <w:sz w:val="20"/>
                <w:szCs w:val="20"/>
                <w:lang w:val="kk-KZ"/>
              </w:rPr>
            </w:pPr>
            <w:r w:rsidRPr="0098778A">
              <w:rPr>
                <w:rFonts w:ascii="Times New Roman" w:hAnsi="Times New Roman"/>
                <w:sz w:val="20"/>
                <w:szCs w:val="20"/>
                <w:lang w:val="kk-KZ"/>
              </w:rPr>
              <w:t xml:space="preserve"> 6 367 т.</w:t>
            </w:r>
          </w:p>
        </w:tc>
        <w:tc>
          <w:tcPr>
            <w:tcW w:w="1417" w:type="dxa"/>
          </w:tcPr>
          <w:p w:rsidR="006B5C14" w:rsidRPr="0098778A" w:rsidRDefault="006B5C14" w:rsidP="0098778A">
            <w:pPr>
              <w:pStyle w:val="26"/>
              <w:spacing w:line="233" w:lineRule="auto"/>
              <w:ind w:firstLine="340"/>
              <w:jc w:val="center"/>
              <w:rPr>
                <w:rFonts w:ascii="Times New Roman" w:hAnsi="Times New Roman"/>
                <w:sz w:val="20"/>
                <w:szCs w:val="20"/>
                <w:lang w:val="kk-KZ"/>
              </w:rPr>
            </w:pPr>
            <w:r w:rsidRPr="0098778A">
              <w:rPr>
                <w:rFonts w:ascii="Times New Roman" w:hAnsi="Times New Roman"/>
                <w:sz w:val="20"/>
                <w:szCs w:val="20"/>
                <w:lang w:val="kk-KZ"/>
              </w:rPr>
              <w:t>7 048 т.</w:t>
            </w:r>
          </w:p>
        </w:tc>
        <w:tc>
          <w:tcPr>
            <w:tcW w:w="1560" w:type="dxa"/>
            <w:tcBorders>
              <w:right w:val="single" w:sz="4" w:space="0" w:color="auto"/>
            </w:tcBorders>
          </w:tcPr>
          <w:p w:rsidR="006B5C14" w:rsidRPr="0098778A" w:rsidRDefault="006B5C14" w:rsidP="0098778A">
            <w:pPr>
              <w:pStyle w:val="26"/>
              <w:spacing w:line="233" w:lineRule="auto"/>
              <w:ind w:firstLine="340"/>
              <w:jc w:val="center"/>
              <w:rPr>
                <w:rFonts w:ascii="Times New Roman" w:hAnsi="Times New Roman"/>
                <w:sz w:val="20"/>
                <w:szCs w:val="20"/>
                <w:lang w:val="kk-KZ"/>
              </w:rPr>
            </w:pPr>
            <w:r w:rsidRPr="0098778A">
              <w:rPr>
                <w:rFonts w:ascii="Times New Roman" w:hAnsi="Times New Roman"/>
                <w:sz w:val="20"/>
                <w:szCs w:val="20"/>
                <w:lang w:val="kk-KZ"/>
              </w:rPr>
              <w:t>7 621т.</w:t>
            </w:r>
          </w:p>
        </w:tc>
        <w:tc>
          <w:tcPr>
            <w:tcW w:w="1381" w:type="dxa"/>
            <w:tcBorders>
              <w:left w:val="single" w:sz="4" w:space="0" w:color="auto"/>
            </w:tcBorders>
          </w:tcPr>
          <w:p w:rsidR="006B5C14" w:rsidRPr="0098778A" w:rsidRDefault="006B5C14" w:rsidP="0098778A">
            <w:pPr>
              <w:pStyle w:val="26"/>
              <w:spacing w:line="233" w:lineRule="auto"/>
              <w:ind w:firstLine="340"/>
              <w:jc w:val="center"/>
              <w:rPr>
                <w:rFonts w:ascii="Times New Roman" w:hAnsi="Times New Roman"/>
                <w:sz w:val="20"/>
                <w:szCs w:val="20"/>
                <w:lang w:val="kk-KZ"/>
              </w:rPr>
            </w:pPr>
            <w:r w:rsidRPr="0098778A">
              <w:rPr>
                <w:rFonts w:ascii="Times New Roman" w:hAnsi="Times New Roman"/>
                <w:sz w:val="20"/>
                <w:szCs w:val="20"/>
                <w:lang w:val="kk-KZ"/>
              </w:rPr>
              <w:t>9 849 т.</w:t>
            </w:r>
          </w:p>
        </w:tc>
      </w:tr>
    </w:tbl>
    <w:p w:rsidR="006B5C14" w:rsidRPr="0098778A" w:rsidRDefault="006B5C14" w:rsidP="0098778A">
      <w:pPr>
        <w:pStyle w:val="26"/>
        <w:spacing w:line="233" w:lineRule="auto"/>
        <w:ind w:firstLine="340"/>
        <w:jc w:val="both"/>
        <w:rPr>
          <w:rFonts w:ascii="Times New Roman" w:hAnsi="Times New Roman"/>
          <w:sz w:val="20"/>
          <w:szCs w:val="20"/>
          <w:lang w:val="kk-KZ"/>
        </w:rPr>
      </w:pP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Жыл сайынғы қаржылай көтерілетін жәрдемақының өзі мемлекеттің әлеуметтік саясатының нақты жұмыстар жасап жатқандығының дәлелі.   </w:t>
      </w:r>
    </w:p>
    <w:p w:rsidR="006B5C14" w:rsidRPr="0098778A" w:rsidRDefault="006B5C14" w:rsidP="0098778A">
      <w:pPr>
        <w:pStyle w:val="26"/>
        <w:spacing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lang w:val="kk-KZ"/>
        </w:rPr>
        <w:t xml:space="preserve">Балалар мәселесін жан-жақты шешу үшін Үкімет 2007-2011 жылдарға арналған «Қазақстан балалары» деп аталатын кешенді бағдарлама енгізді. Оның мақсаты – әлеуметтік және құқықтық кепілдіктер арқылы балалардың өмір сапасын жақсарту. Осы мақсатта жұмсалатын шығын 10,5 млрд. теңгені құрайды екен. Мемлекеттің қазіргі кездегі негізгі мақсаты – нашар отбасы мен онда өсіп келе жатқан балаларды ертерек анықтау. Осы бағытта жұмысты тиімді ұйымдастыру үшін мектептерде арнайы педагогтар бөлінген. Сонымен бірге, аудандық және қалалық білім бөлімдері жанынан балаларды асырап және қамқорлыққа алу жұмыстарымен айналысатын қосымша 368 маман жұмысқа алынған. Білім және Ғылым Министрлігі ЮНИСЕФ балалар қорымен бірлесіп Оңтүстік және Шығыс Қазақстан облыстарында Швеция тәжірибелеріне сүйеніп, отбасын қолдау қызметін құрған. Бұқаралық ақпарат көздерінде де көптеген балаларға қатысты бағдарламалар, мысалы: «Біздің балалар», «Әр балаға отбасы», «Мен анамды іздеймін» және «Анашым, мені ізде», «Әлемге мен керекпін, маған отбасы керек!» деген сияқты айдарлар ашылған. Соның нәтижесінде, 2010 жылы 4 870 бала асыранып алынған. Бұл 2008 жылмен салыстырғанда 1860-қа көп екен. Жетім балаларды асырап алуға ниет білдіргендердің қатары 33 пайызға көтерілген. </w:t>
      </w:r>
      <w:r w:rsidRPr="0098778A">
        <w:rPr>
          <w:rFonts w:ascii="Times New Roman" w:hAnsi="Times New Roman"/>
          <w:color w:val="000000"/>
          <w:sz w:val="20"/>
          <w:szCs w:val="20"/>
          <w:lang w:val="kk-KZ"/>
        </w:rPr>
        <w:t xml:space="preserve">Сонымен қатар, Қазақстан Республикасы Үкіметінің 04.12.2009 жылы № 2010 Қаулысымен 2007-2011 жылдарға арналған «Қазақстан балалары» Бағдарламасын жүзеге асыру бойынша 2010-2011 жылдарға арналған іс-шаралар жоспары бекітілген болатын. Бағдарламаның мақсаты – балалардың өмір сүру сапасын әлеуметтік және құқықтық кепілдіктерді қамтамасыз ету жолымен жақсарту болып табылады. Осы бағдарлама Үкіметтің 21.12.2007 жылы №1245 Қаулысымен қабылданды. Осы құжаттың жүзеге асуы балалардың құқықтары мен мүдделерін қорғау саласындағы Қазақстан Республикасы заңнамасын жетілдіруге, балалардың құқықтарын қорғау үшін кешендік іс-шаралар жүйесін қалыптастыруға, Республикадағы балалардың құқықтарын жүзеге асыратын мемлекеттік органдармен, халықаралық және үкіметтік емес ұйымдармен ведомствоаралық өзара іс-әрекетті қамтамасыз ету міндеттерін шешуге мүмкіндік береді.  </w:t>
      </w:r>
    </w:p>
    <w:p w:rsidR="006B5C14" w:rsidRPr="0098778A" w:rsidRDefault="006B5C14" w:rsidP="0098778A">
      <w:pPr>
        <w:pStyle w:val="26"/>
        <w:spacing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Әлеуметтік жетімдіктің алдын алуға және ата-анасының қамқорлығынсыз қалған балаларды орналастырудың альтернативті түрін дамыту үшін шаралар қолдануға көп көңіл бөлінуде. Осы мақсатпен Республика бойынша жетім балалар мен ата-анасының қамқорлығынсыз қалған балаларға арналған балалар үйі мен мектеп-интернаттарды кезең-кезеңмен қысқартып, отбасы түріндегі мекемелерге ауыстыру; ата-анасының қамқорлығынсыз қалған балаларға арналған отбасы түріндегі балалар ауылын ашу; балалар үйінің тәрбиеленушілерін әлеуметтік бейімдеу үшін жастар үйін ашу жоспарға алынған. Сонымен қатар, жоспарда ерекше күтімді қажет ететін баласы бар отбасылармен әлеуметтік жұмыс түрі мен жаңа технологиялар енгізу</w:t>
      </w:r>
      <w:r w:rsidRPr="0098778A">
        <w:rPr>
          <w:rFonts w:ascii="Times New Roman" w:hAnsi="Times New Roman"/>
          <w:sz w:val="20"/>
          <w:szCs w:val="20"/>
          <w:lang w:val="kk-KZ"/>
        </w:rPr>
        <w:t>, м</w:t>
      </w:r>
      <w:r w:rsidRPr="0098778A">
        <w:rPr>
          <w:rFonts w:ascii="Times New Roman" w:hAnsi="Times New Roman"/>
          <w:color w:val="000000"/>
          <w:sz w:val="20"/>
          <w:szCs w:val="20"/>
          <w:lang w:val="kk-KZ"/>
        </w:rPr>
        <w:t xml:space="preserve">үмкіндігі шектеулі балаларды әлеуметтік бейімдеуді қамтамасыз ету бойынша кешендік іс-шаралар әзірлеу, ерекше күтімді қажет ететін баланы тәрбиелеп отырған заңды өкілге ай сайын мемлекеттік жәрдемақы тағайындау, қоғамға балаларды бейімдеу үшін қолайлы жағдай жасау қарастырылған.  Баланы дамыту мәселесі мен оның әлеуметтік белсенділігі «ХХI ғасыр балалары: мемлекет және қоғам өміріне қатысу» балалар саммитін өткізу арқылы, балалардың әлеуметтік бастамаларына қолдау көрсету, балалар мен жасөспірімдерге арналған ұйымдар мен бірлестіктерді дамытуға көмек көрсету арқылы жүзеге асырылады деп қарастырылады. </w:t>
      </w:r>
    </w:p>
    <w:p w:rsidR="006B5C14" w:rsidRPr="0098778A" w:rsidRDefault="006B5C14" w:rsidP="0098778A">
      <w:pPr>
        <w:pStyle w:val="26"/>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Біз жоғарыда жетім балалар мәселесінің қаншалықты өткір мәселе екендігін, соның ішінде бүгінгі таңда әлеуметтік жетімдер санының артуына себеп болатын жағдайларды қарастырып кеттік. Сөзімізді қорытындылай келе, осы мәселелерді шешуде біз өз тарапымыздан ұсынатынымыз: жетім балалар туралы </w:t>
      </w:r>
      <w:r w:rsidRPr="0098778A">
        <w:rPr>
          <w:rFonts w:ascii="Times New Roman" w:hAnsi="Times New Roman"/>
          <w:sz w:val="20"/>
          <w:szCs w:val="20"/>
          <w:lang w:val="kk-KZ"/>
        </w:rPr>
        <w:lastRenderedPageBreak/>
        <w:t>бұқаралық ақпарат көздерінде бағдарламаларды көбейту, халықты дұрыс ақпараттандыру; отбасылық «жетім балалар ауылдарын» көбейту; патронаттық отбасыларының санын көбейту; сонымен қатар, жетім балалармен әлеуметтік жұмыс жасау технологиясын дамыта түсу. Балалар еліміздің болашағы, сондықтан ешқандай бала мемлекет назарынан тыс қалмауы керек.</w:t>
      </w:r>
    </w:p>
    <w:p w:rsidR="006B5C14" w:rsidRPr="0098778A" w:rsidRDefault="006B5C14" w:rsidP="0098778A">
      <w:pPr>
        <w:pStyle w:val="26"/>
        <w:spacing w:line="233" w:lineRule="auto"/>
        <w:ind w:firstLine="340"/>
        <w:jc w:val="both"/>
        <w:rPr>
          <w:rFonts w:ascii="Times New Roman" w:hAnsi="Times New Roman"/>
          <w:color w:val="FF0000"/>
          <w:sz w:val="20"/>
          <w:szCs w:val="20"/>
          <w:lang w:val="kk-KZ"/>
        </w:rPr>
      </w:pPr>
    </w:p>
    <w:p w:rsidR="008247EE" w:rsidRPr="00201B04" w:rsidRDefault="008247EE" w:rsidP="0098778A">
      <w:pPr>
        <w:pStyle w:val="af1"/>
        <w:shd w:val="clear" w:color="auto" w:fill="FFFFFF"/>
        <w:spacing w:before="0" w:beforeAutospacing="0" w:after="0" w:afterAutospacing="0" w:line="233" w:lineRule="auto"/>
        <w:ind w:firstLine="340"/>
        <w:jc w:val="center"/>
        <w:textAlignment w:val="baseline"/>
        <w:rPr>
          <w:b/>
          <w:sz w:val="18"/>
          <w:szCs w:val="18"/>
          <w:lang w:val="kk-KZ"/>
        </w:rPr>
      </w:pPr>
      <w:r w:rsidRPr="00201B04">
        <w:rPr>
          <w:b/>
          <w:sz w:val="18"/>
          <w:szCs w:val="18"/>
          <w:lang w:val="kk-KZ"/>
        </w:rPr>
        <w:t>Қолданылған әдебиеттер тізімі:</w:t>
      </w:r>
    </w:p>
    <w:p w:rsidR="006B5C14" w:rsidRPr="00201B04" w:rsidRDefault="006B5C14" w:rsidP="0098778A">
      <w:pPr>
        <w:spacing w:after="0" w:line="233" w:lineRule="auto"/>
        <w:ind w:firstLine="340"/>
        <w:jc w:val="both"/>
        <w:rPr>
          <w:rFonts w:ascii="Times New Roman" w:hAnsi="Times New Roman"/>
          <w:sz w:val="18"/>
          <w:szCs w:val="18"/>
          <w:lang w:val="kk-KZ"/>
        </w:rPr>
      </w:pPr>
      <w:r w:rsidRPr="00201B04">
        <w:rPr>
          <w:rFonts w:ascii="Times New Roman" w:hAnsi="Times New Roman"/>
          <w:sz w:val="18"/>
          <w:szCs w:val="18"/>
          <w:lang w:val="kk-KZ"/>
        </w:rPr>
        <w:t xml:space="preserve">1. «Қазақстан 2008» статистикалық жинақ. </w:t>
      </w:r>
    </w:p>
    <w:p w:rsidR="006B5C14" w:rsidRPr="00201B04" w:rsidRDefault="006B5C14" w:rsidP="0098778A">
      <w:pPr>
        <w:spacing w:after="0" w:line="233" w:lineRule="auto"/>
        <w:ind w:firstLine="340"/>
        <w:jc w:val="both"/>
        <w:rPr>
          <w:rFonts w:ascii="Times New Roman" w:hAnsi="Times New Roman"/>
          <w:sz w:val="18"/>
          <w:szCs w:val="18"/>
          <w:lang w:val="kk-KZ"/>
        </w:rPr>
      </w:pPr>
      <w:r w:rsidRPr="00201B04">
        <w:rPr>
          <w:rFonts w:ascii="Times New Roman" w:hAnsi="Times New Roman"/>
          <w:sz w:val="18"/>
          <w:szCs w:val="18"/>
          <w:lang w:val="kk-KZ"/>
        </w:rPr>
        <w:t xml:space="preserve">2. Қазақстан Республикасының Білім және ғылым министрлігінің </w:t>
      </w:r>
      <w:r w:rsidRPr="00201B04">
        <w:rPr>
          <w:rFonts w:ascii="Times New Roman" w:hAnsi="Times New Roman"/>
          <w:sz w:val="18"/>
          <w:szCs w:val="18"/>
          <w:lang w:val="kk-KZ"/>
        </w:rPr>
        <w:tab/>
        <w:t xml:space="preserve"> 2005 жылғы 15 шілдедегі шығыс № 2166-7415/02-4-1 хаттамасынан.</w:t>
      </w:r>
    </w:p>
    <w:p w:rsidR="006B5C14" w:rsidRPr="00201B04" w:rsidRDefault="006B5C14" w:rsidP="0098778A">
      <w:pPr>
        <w:spacing w:after="0" w:line="233" w:lineRule="auto"/>
        <w:ind w:firstLine="340"/>
        <w:jc w:val="both"/>
        <w:rPr>
          <w:rFonts w:ascii="Times New Roman" w:hAnsi="Times New Roman"/>
          <w:sz w:val="18"/>
          <w:szCs w:val="18"/>
          <w:lang w:val="kk-KZ"/>
        </w:rPr>
      </w:pPr>
      <w:r w:rsidRPr="00201B04">
        <w:rPr>
          <w:rFonts w:ascii="Times New Roman" w:hAnsi="Times New Roman"/>
          <w:sz w:val="18"/>
          <w:szCs w:val="18"/>
        </w:rPr>
        <w:t xml:space="preserve">3. </w:t>
      </w:r>
      <w:r w:rsidRPr="00201B04">
        <w:rPr>
          <w:rFonts w:ascii="Times New Roman" w:hAnsi="Times New Roman"/>
          <w:sz w:val="18"/>
          <w:szCs w:val="18"/>
          <w:lang w:val="en-US"/>
        </w:rPr>
        <w:t>Wday</w:t>
      </w:r>
      <w:r w:rsidRPr="00201B04">
        <w:rPr>
          <w:rFonts w:ascii="Times New Roman" w:hAnsi="Times New Roman"/>
          <w:sz w:val="18"/>
          <w:szCs w:val="18"/>
        </w:rPr>
        <w:t>.</w:t>
      </w:r>
      <w:r w:rsidRPr="00201B04">
        <w:rPr>
          <w:rFonts w:ascii="Times New Roman" w:hAnsi="Times New Roman"/>
          <w:sz w:val="18"/>
          <w:szCs w:val="18"/>
          <w:lang w:val="en-US"/>
        </w:rPr>
        <w:t>ru</w:t>
      </w:r>
      <w:r w:rsidRPr="00201B04">
        <w:rPr>
          <w:rFonts w:ascii="Times New Roman" w:hAnsi="Times New Roman"/>
          <w:sz w:val="18"/>
          <w:szCs w:val="18"/>
        </w:rPr>
        <w:t xml:space="preserve"> </w:t>
      </w:r>
      <w:r w:rsidRPr="00201B04">
        <w:rPr>
          <w:rFonts w:ascii="Times New Roman" w:hAnsi="Times New Roman"/>
          <w:sz w:val="18"/>
          <w:szCs w:val="18"/>
          <w:lang w:val="kk-KZ"/>
        </w:rPr>
        <w:t>Ана мен бала сайты</w:t>
      </w:r>
    </w:p>
    <w:p w:rsidR="006B5C14" w:rsidRPr="00201B04" w:rsidRDefault="006B5C14" w:rsidP="0098778A">
      <w:pPr>
        <w:spacing w:after="0" w:line="233" w:lineRule="auto"/>
        <w:ind w:firstLine="340"/>
        <w:jc w:val="both"/>
        <w:rPr>
          <w:rFonts w:ascii="Times New Roman" w:hAnsi="Times New Roman"/>
          <w:sz w:val="18"/>
          <w:szCs w:val="18"/>
          <w:lang w:val="kk-KZ"/>
        </w:rPr>
      </w:pPr>
    </w:p>
    <w:p w:rsidR="00FB2FBD" w:rsidRPr="0098778A" w:rsidRDefault="00FB2FB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Ескалиев </w:t>
      </w:r>
      <w:r w:rsidR="008247EE" w:rsidRPr="0098778A">
        <w:rPr>
          <w:rFonts w:ascii="Times New Roman" w:hAnsi="Times New Roman"/>
          <w:b/>
          <w:i/>
          <w:sz w:val="20"/>
          <w:szCs w:val="20"/>
          <w:lang w:val="kk-KZ"/>
        </w:rPr>
        <w:t>С.М.,</w:t>
      </w:r>
    </w:p>
    <w:p w:rsidR="00643BEB" w:rsidRPr="0098778A" w:rsidRDefault="008247E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643BEB" w:rsidRPr="0098778A">
        <w:rPr>
          <w:rFonts w:ascii="Times New Roman" w:hAnsi="Times New Roman"/>
          <w:b/>
          <w:i/>
          <w:sz w:val="20"/>
          <w:szCs w:val="20"/>
          <w:lang w:val="kk-KZ"/>
        </w:rPr>
        <w:t>л-Фараби атындағы ҚазҰУ</w:t>
      </w:r>
    </w:p>
    <w:p w:rsidR="00FB2FBD" w:rsidRPr="0098778A" w:rsidRDefault="00FB2FB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Әлеуметтану және әлеуметтік жұмыс </w:t>
      </w:r>
    </w:p>
    <w:p w:rsidR="006B5C14" w:rsidRPr="0098778A" w:rsidRDefault="00FB2FBD"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i/>
          <w:sz w:val="20"/>
          <w:szCs w:val="20"/>
          <w:lang w:val="kk-KZ"/>
        </w:rPr>
        <w:t>кафедрасының 3 курс студенті</w:t>
      </w:r>
    </w:p>
    <w:p w:rsidR="00FB2FBD" w:rsidRPr="0098778A" w:rsidRDefault="00FB2FB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FB2FBD" w:rsidRPr="0098778A" w:rsidRDefault="00FB2FB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соц.ғ.д.,профессор Жаназарова З.Ж</w:t>
      </w:r>
      <w:r w:rsidR="008247EE" w:rsidRPr="0098778A">
        <w:rPr>
          <w:rFonts w:ascii="Times New Roman" w:hAnsi="Times New Roman"/>
          <w:b/>
          <w:i/>
          <w:sz w:val="20"/>
          <w:szCs w:val="20"/>
          <w:lang w:val="kk-KZ"/>
        </w:rPr>
        <w:t>.</w:t>
      </w:r>
    </w:p>
    <w:p w:rsidR="00FB2FBD" w:rsidRPr="0098778A" w:rsidRDefault="00FB2FBD" w:rsidP="0098778A">
      <w:pPr>
        <w:spacing w:after="0" w:line="233" w:lineRule="auto"/>
        <w:ind w:firstLine="340"/>
        <w:jc w:val="both"/>
        <w:rPr>
          <w:rFonts w:ascii="Times New Roman" w:hAnsi="Times New Roman"/>
          <w:b/>
          <w:sz w:val="20"/>
          <w:szCs w:val="20"/>
          <w:lang w:val="kk-KZ"/>
        </w:rPr>
      </w:pPr>
    </w:p>
    <w:p w:rsidR="00FB2FBD" w:rsidRPr="0098778A" w:rsidRDefault="00FB2FBD"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Жас отбасылардың мәселелерімен әлеуметтік жұмыс </w:t>
      </w:r>
    </w:p>
    <w:p w:rsidR="00FB2FBD" w:rsidRPr="0098778A" w:rsidRDefault="00FB2FBD" w:rsidP="0098778A">
      <w:pPr>
        <w:spacing w:after="0" w:line="233" w:lineRule="auto"/>
        <w:ind w:firstLine="340"/>
        <w:jc w:val="center"/>
        <w:rPr>
          <w:rFonts w:ascii="Times New Roman" w:hAnsi="Times New Roman"/>
          <w:b/>
          <w:sz w:val="20"/>
          <w:szCs w:val="20"/>
          <w:lang w:val="kk-KZ"/>
        </w:rPr>
      </w:pP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таңда отбасындағы ажырасу, қиын бала, ұрыс-керіс сынды жайттар күннен-күнге артуына байланысты өзекті әрі ауқымды мәселеге айналып отыр. Осындай проблемалардың түйінін шешуде әлеуметтік жұмыстың алар орны ерекше.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Қарастырылып отырған мәселенің мақсаты ол жас отбасыға жалпы анықтама бере отырып, алда туындайтын мәселелерге көрсетілетін әлеуметтік жұмыстың мәні мен мазмұнын ашу, отбасымен әлеуметтік жұмысты талдау, жас отбасымен жүргізілетін әлеуметтік жұмыстың жетілдіру жолдарын көрсету.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 – адам баласының түп қазығы, алтын ұясы. Себебі: адам баласы шыр етіп дүниеге келген күннен бастап, сол ортаның ыстық-суығына бейімделіп, ықпалына көніп, осында ер жетеді. Кәмілеттік жасқа толғаннан кейін де өзі отбасын құрып бөлек шықпағанша, туған ата-анасының қол астында, қамқорлығында болмақ. Демек, отбасы – негізгі қамқорлық мектебі.</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Отбасы – некеге қарағанда күрделірек қарым-қатынастар жүйесі, ол тек жұбайларды ғана емес, сонымен қатар балаларды, туыстарды, жұбайларға жақын адамдарды біріктіреді. Отбасы – бұл әлеуметтік институт пен шағын әлеуметтік топ белгілерін иеленетін әлеуметтік жүйе. Отбасы әлеуметтік институт ретінде жұбайлардың, ата-аналардың, балалар мен басқа туыстардың өзара қарым-қатынастарын реттейтін әлеуметтік нормалардың, санкциялардың және мінез-құлық үлгілерінің жиынтығымен сипатталады. Отбасы – некеге немесе қандас туыстыққа негізделген шағын топ, оның мүшелері тұрмысының ортақтығымен, өзара моральдық жауапкершілікпен және өзара көмекпен байланысады.[1]</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Отбасы – адамдардың өзара әрекеттесулерінің ежелгі институты, бірегей құбылыс. Оның бірегейлігі бірнеше адамның ондаған жылдарға есептелетін ұзақ уақыт ішінде, яғни адам өмірінің көп бөлігінде өте тығыз өзара әрекеттесетіндігінде. Қарқынды өзара әрекетесудің, мұндай жүйесінде таластардың, дау-дамай мен дағдарыстардың пайда болмауы мүмкін емес.</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Соңғы жылдары Қазақстан Республикасында әлеуметтік жұмыс мамандағы, сондай-ақ барлық пәндерінің арасынан отбасы туралы ғылым өзекті тақырып болып, отбасы, әйел, өскелең жастармен әлеуметтік жұмыс жүргізетін жаңа мамандық маманына талап күшейді.</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 бір қарағанда, әлеуметтік түсініктер танымының қарапайым ғана түрі ретінде көрінеді. Осы термин күнделікті қарым-қатынаста қолданып, әр адамның осы отбасылық өмір туралы жеке тәжіриебесі бар.Біз осы сөзді барлық партиялардың саяси қызметкерлерінің аузынан естуге үйреніп алғанбыз, олар өздерін отбасы мен отбасы қажеттілігінің жақтастарымыз деп есептейді.</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Кәсіптік жұмыстардың шетелдік тарихына ондаған жылдар болған деп есептелінеді. Қазақстанда әлеуметтік жұмыстар тарихы енді қалыптасып жатыр, жоғары оқу орындарында әлеуметтік жұмыстар жөнінде мамандар даярлау жұмысы басталды, осы саладағы ғылыми зерттеулерге деген қызығушылық туып, халықтың әлеуметтік мәселелерін шешумен нақты айналысатын мемлекеттік, жеке меншік, қоғамдық ұйымдар құрылуда. Кеңес дәуірі кезінде қолданылған «мемлекеттік және қоғамдық қолдау жүйесі» тоқтатылып, ол қолдағы қалған принцип бойынша қаржыландырылып, бұл оның тиімділігін елеулі түрде төмендетті, олардың іс-әрекеті негізінен алғанда, әлеуметтік қамтамасыз ету болды. Осы ретте, әлеуметтік қорғаудың мемлекеттік мекемелеріне диплом алған мамандар қажет болмады. Қазір біз осы қызметтің жаңартпа тәсіліне қарсы келетін, мемлекеттік әлеуметтік қызметтердің инерциялық ойлауымен әлі де болса кездесып қалып отырмыз.</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 – әлеуметтік жұмыстың маңызды және күрделі обьектісі. Оның маңызлылығын Н.Ә.Назарбаев өзінің «Қазақстан – 2030» атты Президенттің халқына Жолдауында атап өткен болатын: «Жасқа байланысты құрылған саясатта біз жастарға және жас ұрпаққа, жас отбасыларына баса назар аударуымыз керек».</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Дәл ғылыми тұрғыда «жас отбасы» деген терминнің анықтамасы жоқ. Әртүрлі авторлар некенің ұзақтығының шегі мен жас жұбайлардың жастарын әртүрлі көрсетеді. Дегенмен көпшілігі жас отбасы бірге 3 жыл өмір сүрген, жұбайлардың жастары 30-дан аспаған және екеуі де бірінші рет некеге отырған жастар деп есептейді. Отбасылық өтіл үшін 3 жылдың таңдалуы зерттеушілердің дәл осы уақытта отбасылық </w:t>
      </w:r>
      <w:r w:rsidRPr="0098778A">
        <w:rPr>
          <w:rFonts w:ascii="Times New Roman" w:hAnsi="Times New Roman"/>
          <w:sz w:val="20"/>
          <w:szCs w:val="20"/>
          <w:lang w:val="kk-KZ"/>
        </w:rPr>
        <w:lastRenderedPageBreak/>
        <w:t xml:space="preserve">қатынастардың дамуында дағдарыс жағдайы аса жоғары болып, осы уақытта айырылысу саны көп болатынмен байланыстырылады.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 – дамудың бастапқы кезеңін басынан кешіріп, жұбайларды таңдауды жүзеге асыру кезеңіндегі отбасы. Осы кезеңде басқадан (жұбайынан) некеге дейінгі адамнан да күрделі адамды көру феномені ашылады, мінез-құлықтардың «үйренісуі», яғни барлық өмір салтын өзгерту басталады. Жас отбасының өмірінің қалыптасуы бірнеше жоспардан тұрады: физиологиялық, әлеуметтік және психологиялық. Отбасын құрудың өмірлік мақсатын шешуде және оны жүзеге асыруда физиологиялық жоспар өз денесі мен басқа адамның денесінің кеңістігін меңгеруден тұрады. Мұның оңай емес екенін сексолог-дәрігерлер мен сексопотологтар ғана емес, психологтар да айтып жүр. [2]</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 отбасын құрудың мақсаттарын шешудегі әлеуметтік жоспар некелік серіктердің біріге отырып құрған отбасы идеалына сай және қауымдастықты құру іскерлігінен тұрады. Мамандардың айтуынша, өзінің жаңа отбасында ата-аналарын отбасылық мінез-құлқын қайталау (олар әртүрлі, кейде қарама-қайшы болуы мүмкін) – отбасы өміріндегі жеке басының мақсаттарын шешудәі кең тараған қате жолдарының бірі.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отбасының өмірлік мақсаттарын шешудегі әрбір осы алған жоспар шартты түрде бөленген: бірге өмір сүруді құрудың күнделікті тіршілігінде, тіпті күнделікті, қарапайым және мағынасыз әрекеттерде: үй жинау, тамақ әзірлеу, ыдыс жуу, бірге уақыт өткізу және тағы басқа олар арасыласып жатады.</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отбасының қалыптасуындағы күрделі проблемаға алғашқыда махаббат пен сексуалдық құштарлық негізінде құрылған отбасылық қатынастар күту мен талап ету сияқты жаңа ұстамдардың: әртүрлі көзқарастар, серігінің тұрмыстағы және некеден бұрынғы тіршілігіне сәйкес келмеуі және тағы басқа үстемелеп кетуі жатады. Жас әйелдер отбасылық өмір туралы өзінің романтикалық түсініктері мен шындықтың сәйкес келуін ауыр бастан кешеді, себебі неке туралы ойлағанда ол эмоциялы махаббаттың бастан өткеру сияқты елестейді, ал шындығында ол әйел адам үшін көп міндеттемелер мен отбасындағы қолайлы психологиялық климат үшін жауапкершілікті жүктейді. [3]</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отбасының қалыптасуы үшін маңызды фазаға – баланың тууы жатады. Әдетте, бірінші бала жас отбасының бірге тұрған бір-екі жылында дүниеге келеді. Әрине, баланың тууылуына қарай отбасын материалдық шығыны да өсе түседі, оның үстіне ата-анасының жұмыстан бос уақыты баланы күту мен тәрбиеге кетеді. Ана мен әке болудың әлеуметтік рольдерін меңгеру – жас жұбайлар үшін ғана емес жалпы жас отбасылардың қауымдастығы үшін де үлкен сын.</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Өмірлік бағдарға, отбасында рольдерді бөліп алуына, балалы болуына байланысты жас отбасыларын бірнеше түрге бөлуге болады. Жас отбасын бірінші түрі ерлі-зайыптылардың тек қана отбасылық құндылықтарға, екі балаға ғана бағдарлануымен сипатталады. Онда көшбасшы күйеуі, бірақ көшбасшылық көбіне оның отбасы қарым-қатынасындағы экономикалық саласында ғана анықталады және шектеледі (қаржы, тұрғын-үйді қамтамасыз ету). Бұл ерлі-зайыптылардың достары бір, ортақ, көбіне бірге, жабық.</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Екінші түрлі жас отбасы жеке бастың дамуына бағдарланған, аз балалы отбасы болуды жоспарлаған. Отбасындағы көшбасшылық жариялылықты ұстанады: отбасы өміріне байланысты бірге немесе бөлек. Мұндай отбасы социум үшін ашық та, жабық та болуы мүмкін.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Үшінші түрлі жас отбасы – ерлі-зайыптылар думан тойға бағдарланған отбасы. Мұндай отбасында әйелі мен күйеуі ортақ достармен де араласа береді. Репродуктивті ұстанымдары – баласыз тіпті болмағанда бір балалы отбасын құру. Мұнда көшбасшылық автаритарлық та, жариялық та бола береді.</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Жағарыда айтылған жас отбасылардың түрлері жалпы қалыпты тіршілік етуге ешбір «қауіп» туғызбайтын белгілері бойынша жіктеледі. Мұндай түрлер, оны білу әлеуметтік қызметкер үшін қажет, себебі ол жас отбасына әлеуметтік құбылыс ретінде түсінік береді. Бірақ соционом үшін әлеуметтік қауіпті түрлерін, яғни обьектілік немесе субьектілік жағынан өмірлік қиындықтар көріп, мемлекеттік әлеуметтік қорғау және әлеуметтік қызмет көрсету жүйесі жағынан да, әлеуметтік-қорғау бағытындағы қоғамдық құрылымдвр тарапынан да көмекті қажет ететінтжас отбасылары туралы білген өте маңызды.</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отбасыларына тура қатысты әлеуметтік қауіпті отбасылары да бар. Мысалы, отбасына қолдау жасау проблемаларын шешумен айналасатын жұмыстарына американдықтар шолу жасағанда жас отбасылары, соның ішінде тұңғыш баласы туар алдындағы және туғаннан кейінгі жас отбасы, екі карьералы отбасылары, кедей отбасылары, кішкентай баласы қайтыс болған отбасы және т.б. бөліп қараған. [4]</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отбасылары үшін жиі кездесетін проблемаларға сондай-ақ, материалдық, тұрғын-үй проблемалары, қарым-қатынасқа түсу, және жанжалды шешу жағдайындағы психологиялық проблемалар жатады. Одан басқа оларға ғана тән медициналық (жоспарланған жүктілік, жүкті бола алмау, балалардың ауруы және т.б.) проблемаларда бар. Мұндай отбасында ерлі-зайыптылар білім алуын жалғастыруда, кәсіптік өһсуінде қиындықтар көруі мүмкін.</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қазақстандық жас отбасының әлеуметтік пробдемаларының ішінде бірінші орында материалдық жағдайсыздық тұр. Қазақстандық жастардың құндылықтардың ішінде»материалдық жағынан қамтамсыз етілу» алдыңғы орында: республиканың 84,8% жас респонденттері бұл қажеттілікті басқа базалық және әлеуметтік қажеттіліктердің, соның ішінде «сүйікті адамды табу», «отбасын құру», «бала өсіру» сияқты қажеттіліктерден де бірінші орынға қояды екен.</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 отбасының тағы бір өткір проблемасы тұрғын-үй проблемасы. Жоғырыда аталған, «Қазақстан жастары – 2000» жобасының шеңберінде жүргізілген зерттеулердің проблемалардың ішінде жас тұлғалардың «тұрғын-үйінің болмауы» проблемасы «отбасын материалдық жағынан қамтамсыз ету қиын», «мамандығыма жұмыс табу қиын» және «кәсіптік білім алудың мүмкіндігі жоқ» сияқты проблемалардан кейін төртінші тұрады екен.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Материалдық – экономикалық проблемалар, тұрғын-үй проблемасымен бірге белгілі бір дәрежеде жас отбасыларының неке құру жасына, айырылысуға және бала тууға әсер етеді.</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Тағы бір жас отбасылары үшін күрделі проблема аз балалық, халықтың репродуктивтік бөлігі болып табылатын жастар арасындағы бала туудың төмендеуі. Бала туу үрдісінің төмендеуінің аналардың жастарына байланысты көрсетілген.</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 отбасымен жасалатын әлеуметтік жұмыс көп аспектілі сипатта болады. Нақты отбасыларының нақты проблемаларын шешуге бағдарланған экономикалық, психологиялық, білім беру және басқа да бағдарламалар арқылы жүзеге асырылады. Дегенмен, оның негізіне жалпы мемлекеттік отбасы саясаты мен одан шығатын отбасын әлеуметтік қорғау жатады.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Нарықтық қатынастарға көшкен өзгермелі қоғамда мемлекеттік отбасы саясатының негізгі бағыттары мыналар:</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w:t>
      </w:r>
      <w:r w:rsidRPr="0098778A">
        <w:rPr>
          <w:rFonts w:ascii="Times New Roman" w:hAnsi="Times New Roman"/>
          <w:sz w:val="20"/>
          <w:szCs w:val="20"/>
          <w:lang w:val="kk-KZ"/>
        </w:rPr>
        <w:tab/>
        <w:t>Отбасы экономикасындағы табыстарының деңгейі мен рөльдерін көтеру, оның экономикалық дербестігін бекіту, нны көптеген жұмысшылардың өздерін және өз отбасыларын асырауға жеткілікті мөлшерде еңбекақы деңгейімен, отбасының өмірлік игіліктер құрылымын ақылы және ақысыз қызметтерінің арақатынасын ақылы жағына қарай өзгертумен байланысты шешу;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w:t>
      </w:r>
      <w:r w:rsidRPr="0098778A">
        <w:rPr>
          <w:rFonts w:ascii="Times New Roman" w:hAnsi="Times New Roman"/>
          <w:sz w:val="20"/>
          <w:szCs w:val="20"/>
          <w:lang w:val="kk-KZ"/>
        </w:rPr>
        <w:tab/>
        <w:t>Отбасының өндірістік қызметін әртүрлі жеке меншік түрлерін дамыту арқылы қайта өрлетіп, кеңейту үшін материалдық-қаржылық, әлеуметтік, құқықтық және психологиялық алғы шарттарды құру;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w:t>
      </w:r>
      <w:r w:rsidRPr="0098778A">
        <w:rPr>
          <w:rFonts w:ascii="Times New Roman" w:hAnsi="Times New Roman"/>
          <w:sz w:val="20"/>
          <w:szCs w:val="20"/>
          <w:lang w:val="kk-KZ"/>
        </w:rPr>
        <w:tab/>
        <w:t>Қоғам мен мемлекеттің үй шаруашылығын жүргізуге деген қатынасын өзгерту;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w:t>
      </w:r>
      <w:r w:rsidRPr="0098778A">
        <w:rPr>
          <w:rFonts w:ascii="Times New Roman" w:hAnsi="Times New Roman"/>
          <w:sz w:val="20"/>
          <w:szCs w:val="20"/>
          <w:lang w:val="kk-KZ"/>
        </w:rPr>
        <w:tab/>
        <w:t>Аз қамтамасыз етілген отбасыларға өтемақы төлеу арқылы балалар тамағына, киіміне, мектеп құралдарына және т.б. ақша бөлу арқылы адрестік, жекеленген материалдық қолдау көрсету;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w:t>
      </w:r>
      <w:r w:rsidRPr="0098778A">
        <w:rPr>
          <w:rFonts w:ascii="Times New Roman" w:hAnsi="Times New Roman"/>
          <w:sz w:val="20"/>
          <w:szCs w:val="20"/>
          <w:lang w:val="kk-KZ"/>
        </w:rPr>
        <w:tab/>
        <w:t>Жас отбасыларын тұрғын-үй сатып алуға, үй шаруашылығын жүргізуге, ұзақ уаөытқа қолдану заттарын және т.б. алуға бір реттік несие беруге кепілдік беретін еңбек келісім – шарттарын жасауға көмектесу;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w:t>
      </w:r>
      <w:r w:rsidRPr="0098778A">
        <w:rPr>
          <w:rFonts w:ascii="Times New Roman" w:hAnsi="Times New Roman"/>
          <w:sz w:val="20"/>
          <w:szCs w:val="20"/>
          <w:lang w:val="kk-KZ"/>
        </w:rPr>
        <w:tab/>
        <w:t>Жалғыз басты аналарға 16 жасқа дейінгі балаларына өмір сүру деңгейіне сәйкес жәрдемақы төлеуді және оларды индексациялауды реттеу;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w:t>
      </w:r>
      <w:r w:rsidRPr="0098778A">
        <w:rPr>
          <w:rFonts w:ascii="Times New Roman" w:hAnsi="Times New Roman"/>
          <w:sz w:val="20"/>
          <w:szCs w:val="20"/>
          <w:lang w:val="kk-KZ"/>
        </w:rPr>
        <w:tab/>
        <w:t>Отбасы қатынастарын тұрақтандыру, отбасы адам мен қоғамның ұдай өндірісінің  маңызды әлеуметтік организмі ретінде бекіту, олардың толық дамыту мақсатында отбасына әлеуметтік көмек көрсетудіңерлі-зайыптыларға, ата-аналар мен балаларға психоло-педагогикалық әсер етудің ғылыми негізделген және практика жүзінде бағдарланған бағдарламаларын жасау және енгізу. Отбасының беріктігі-намыстан. Тексіздің ұлы мен қызы да опасыз келеді. Жаман жүрісті әйел-бүгінде талай жігітті зарлатуда. Соның себебінен ішкіштікке салынып жатқандар қаншама?</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Ертедегі қазақтар ондай әйелді бірден талақ еткен. Атқа теріс мінгізіп төркініне қайтарған. Қазіргі еркектерде ондай батылдық жоқ. Өзін-өзі іштей жеп, арақтан өшін алады. Өз үйінде жастайынан бұзылған ашық етектілерге бүгінгі ортада жол ашық. Қайдағы бір момын жігітке алдап тиіп, басын қатырады да, өмірден ерте кетуіне себеп болады. Ондай жесірдің тапқан ұлы өскенде ынжық болады. Қызы өзіне тартып, ізін жалғастырады. Бұзық әйелдердің саны өсіп көбеюде. Оның артында тексіздік жатыр. [5]</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Отбасының беріктігі үшін басты қажеті-даналық. Тұтас елдің бүтіндігі де даналықпен ұсталады. Даналық дегенің-жеті жасардан бастап жетпістегілерге дейін ортақ қажеттілік. Онсыз өмір мәнді емес. Жаңа заманның жастары қалай қарайды? «Кеше сүйіп қосылған едік. Бүгін ұнатпай қалдым» сөзі балалықтан емес, барып тұрған қадірсіздікті көрсетеді. Ажырасу- надандық іс.</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отбасылардың мемелекет тарапынан қолдауы: Жас отбасыларды мемлекеттік қолдау аймақтық  және  салааралық бағдарламалармен айналысатын жерлердегі меморгандары арқылы жүзеге асады.</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Қолдаудың шаралары жас отбасылардың әлеуметтік мұқтаждықтарына сараптама жасау негізінде белгіленеді. Қазіргі кезде жас отбасыларының  қолдауын қамтамасыз етуде, сонымен қатар жастардың арасында некелерін сақтау үшін қолайлы жағдайлар туғызу мақсатында мемлекет тарапынан келесі іс-шараларды өткізу жоспарлануда:</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Экономика жас отбасыларына жеңілдік несиелерін беру;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Студент не оқушы болып табылатын ата-аналарға оқу орны әкімшілігінің келісімі бойынша жаттықпа сабақтарына еркін қатысуға, бала бір жарым жасқа толу мерзіміне дейін академиялық демалыс алуына құқық беру;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Отбасы өмірінің мәселелері бойынша, жас отбасылардың психологиялық, педагогикалық және құқықытық мәселелері бойынша тегін кеңес беру көмегінің тәжірибесі;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 отбасылардың мәселелерімен айналысатын және оларға әлеуметтік қызмет және қолдау көрсететін коммерциялық емес ұйымдар жүйесін жетілдіру (НПО);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Жастар мен балалардың сауығу  мен   ұйымдастырылған жазғы демалыс жүйесін дамыту және сақтау;</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Әл – ауқаты төмен жас студенттік отбасыларына оқу орындарына қатысты жатақханалардан баспана беру; </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Мектепке дейінгі ұйымдарды дамыту [6].</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Ойымның түйініне тоқталсам, Елімізде әлеуметтік жұмыс мамандығының маңызы зор, соның ішінде отбасымен жүргізілетін әлеуметтік жұмыстың орны ерекше. Себебі, отбасы – қоғамдық құрылымның шағын, ерекше үлгісі, сонымен қатар адамдардың өзара қарым-қатынаста болатын тұрақты тобы, қоғамның алғашқы ұясы. Ол әлеуметтік қоғамдық дамуда маңызды роль атқаратын құрылымның негізі. Отбасы мүшелерінің арқасында қарым-қатынас ерекше тиісті міндеттерге негізделеді. Бұларды тәртіп бойынша орындағандар – қоғамның жалғасуына, нығаюына қызмет еткендер, ал орындамағандар болса, олар – қоғамның тәртібін бұзған әлеуметтік тәрбиеден үлгі алмаған бақытсыз жандар. Адам баласы қасиетті борыштарын үлкенлерге құрмет, кішілерге мейірімділік көрсету керек. Сондай-ақ адамгершілік пен сүйіспеншілік сезімдерін отбасынан </w:t>
      </w:r>
      <w:r w:rsidRPr="0098778A">
        <w:rPr>
          <w:rFonts w:ascii="Times New Roman" w:hAnsi="Times New Roman"/>
          <w:sz w:val="20"/>
          <w:szCs w:val="20"/>
          <w:lang w:val="kk-KZ"/>
        </w:rPr>
        <w:lastRenderedPageBreak/>
        <w:t>үйренеді. Отбасы сүйіспеншіліктің, инабаттылықтың бастау бұлағы. Адам баласы мұқтаж болған рақатты, шын сүйіспеншілікті, мейірбандық сезімдерін ананың құшағында, әкенің қара шаңырағында табады.</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 – жеке тұлғаның дамуы мен тәрбиесіндегі мәдени орта. Отбасы өскелең ұрпақты қоғамдық өмірге әлеуметтік дайындауда ерекше роль атқаратын мәдени құбылыс. Онда адам дүниеге келеді және оны отбасының мәдениетін қабылдай отырып, сол арқылы қоғамдық өмірге икемденіп қалыптасады.</w:t>
      </w:r>
    </w:p>
    <w:p w:rsidR="00FB2FBD" w:rsidRPr="0098778A" w:rsidRDefault="00FB2FB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 – шағын мемлекет. Белгілі бір ұлт не халықтың көптеген ғасырлардан бері қалыптасқан салт, сана, әдет-ғұрпы, тұрақты қарым-қатынастары мен мәмілесі бар. Кейде әр отбасының өзіне тән ешкім білмейтін бала тәрбиелеу тәсілдері болады. Ол сол отбасының ерекшелігіне байланысты. Олар өз жағдайын өздері шешеді, сондықтан әлеуметтік педагог оған килеге алмайды. Барлық проблеманы отбасы өзі ғана шеше алмайды, әсіресе бұл отбасының материалдық жағдайына байланысты. Қалай десек те отбасының тұрақтылығы, ондағы бала тәрбиесінің орынды балуы мемлекеттің қалыптасуына да белгілі бір дәрежеде ықпал етеді.</w:t>
      </w:r>
    </w:p>
    <w:p w:rsidR="00FB2FBD" w:rsidRPr="0098778A" w:rsidRDefault="00FB2FBD" w:rsidP="0098778A">
      <w:pPr>
        <w:spacing w:after="0" w:line="233" w:lineRule="auto"/>
        <w:ind w:firstLine="340"/>
        <w:jc w:val="center"/>
        <w:rPr>
          <w:rFonts w:ascii="Times New Roman" w:hAnsi="Times New Roman"/>
          <w:sz w:val="20"/>
          <w:szCs w:val="20"/>
          <w:lang w:val="kk-KZ"/>
        </w:rPr>
      </w:pPr>
    </w:p>
    <w:p w:rsidR="0052756D" w:rsidRPr="00F904EC" w:rsidRDefault="0052756D" w:rsidP="0098778A">
      <w:pPr>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Қолданылған әдебиеттер тізімі:</w:t>
      </w:r>
    </w:p>
    <w:p w:rsidR="00FB2FBD" w:rsidRPr="00F904EC" w:rsidRDefault="00FB2FBD" w:rsidP="0098778A">
      <w:pPr>
        <w:tabs>
          <w:tab w:val="left" w:pos="426"/>
        </w:tabs>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1.</w:t>
      </w:r>
      <w:r w:rsidRPr="00F904EC">
        <w:rPr>
          <w:rFonts w:ascii="Times New Roman" w:hAnsi="Times New Roman"/>
          <w:sz w:val="18"/>
          <w:szCs w:val="18"/>
          <w:lang w:val="kk-KZ"/>
        </w:rPr>
        <w:tab/>
      </w:r>
      <w:r w:rsidR="00830154" w:rsidRPr="00F904EC">
        <w:rPr>
          <w:rFonts w:ascii="Times New Roman" w:hAnsi="Times New Roman"/>
          <w:sz w:val="18"/>
          <w:szCs w:val="18"/>
          <w:lang w:val="kk-KZ"/>
        </w:rPr>
        <w:t xml:space="preserve"> </w:t>
      </w:r>
      <w:r w:rsidRPr="00F904EC">
        <w:rPr>
          <w:rFonts w:ascii="Times New Roman" w:hAnsi="Times New Roman"/>
          <w:sz w:val="18"/>
          <w:szCs w:val="18"/>
          <w:lang w:val="kk-KZ"/>
        </w:rPr>
        <w:t>М.Т. Баймұқанова «Отбасымен әлеуметтік-педагогикалық жұмыс» Астана</w:t>
      </w:r>
    </w:p>
    <w:p w:rsidR="00FB2FBD" w:rsidRPr="00F904EC" w:rsidRDefault="00FB2FBD" w:rsidP="0098778A">
      <w:pPr>
        <w:tabs>
          <w:tab w:val="left" w:pos="426"/>
        </w:tabs>
        <w:spacing w:after="0" w:line="233" w:lineRule="auto"/>
        <w:ind w:firstLine="340"/>
        <w:jc w:val="both"/>
        <w:rPr>
          <w:rFonts w:ascii="Times New Roman" w:hAnsi="Times New Roman"/>
          <w:sz w:val="18"/>
          <w:szCs w:val="18"/>
        </w:rPr>
      </w:pPr>
      <w:r w:rsidRPr="00F904EC">
        <w:rPr>
          <w:rFonts w:ascii="Times New Roman" w:hAnsi="Times New Roman"/>
          <w:sz w:val="18"/>
          <w:szCs w:val="18"/>
        </w:rPr>
        <w:t>2005ж 3-15 бет</w:t>
      </w:r>
    </w:p>
    <w:p w:rsidR="00FB2FBD" w:rsidRPr="00F904EC" w:rsidRDefault="00FB2FBD" w:rsidP="0098778A">
      <w:pPr>
        <w:tabs>
          <w:tab w:val="left" w:pos="426"/>
        </w:tabs>
        <w:spacing w:after="0" w:line="233" w:lineRule="auto"/>
        <w:ind w:firstLine="340"/>
        <w:jc w:val="both"/>
        <w:rPr>
          <w:rFonts w:ascii="Times New Roman" w:hAnsi="Times New Roman"/>
          <w:sz w:val="18"/>
          <w:szCs w:val="18"/>
        </w:rPr>
      </w:pPr>
      <w:r w:rsidRPr="00F904EC">
        <w:rPr>
          <w:rFonts w:ascii="Times New Roman" w:hAnsi="Times New Roman"/>
          <w:sz w:val="18"/>
          <w:szCs w:val="18"/>
        </w:rPr>
        <w:t>2. “Социальная работа”  Холостова Е.И. 35-40 бет</w:t>
      </w:r>
    </w:p>
    <w:p w:rsidR="00FB2FBD" w:rsidRPr="00F904EC" w:rsidRDefault="00FB2FBD" w:rsidP="0098778A">
      <w:pPr>
        <w:tabs>
          <w:tab w:val="left" w:pos="426"/>
        </w:tabs>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3.</w:t>
      </w:r>
      <w:r w:rsidRPr="00F904EC">
        <w:rPr>
          <w:rFonts w:ascii="Times New Roman" w:hAnsi="Times New Roman"/>
          <w:sz w:val="18"/>
          <w:szCs w:val="18"/>
          <w:lang w:val="kk-KZ"/>
        </w:rPr>
        <w:tab/>
        <w:t xml:space="preserve">А.Н.Агафонов, Қ.Н. Меңлібаев “ Жастармен жүргізілетін әлеуметтік </w:t>
      </w:r>
    </w:p>
    <w:p w:rsidR="00FB2FBD" w:rsidRPr="00F904EC" w:rsidRDefault="00FB2FBD" w:rsidP="0098778A">
      <w:pPr>
        <w:tabs>
          <w:tab w:val="left" w:pos="426"/>
        </w:tabs>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жұмыстар” – Астана 2005 ж. 281-287 бет</w:t>
      </w:r>
    </w:p>
    <w:p w:rsidR="00FB2FBD" w:rsidRPr="00F904EC" w:rsidRDefault="00FB2FBD" w:rsidP="0098778A">
      <w:pPr>
        <w:tabs>
          <w:tab w:val="left" w:pos="426"/>
        </w:tabs>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rPr>
        <w:t>4</w:t>
      </w:r>
      <w:r w:rsidRPr="00F904EC">
        <w:rPr>
          <w:rFonts w:ascii="Times New Roman" w:hAnsi="Times New Roman"/>
          <w:sz w:val="18"/>
          <w:szCs w:val="18"/>
          <w:lang w:val="kk-KZ"/>
        </w:rPr>
        <w:t>.</w:t>
      </w:r>
      <w:r w:rsidRPr="00F904EC">
        <w:rPr>
          <w:rFonts w:ascii="Times New Roman" w:hAnsi="Times New Roman"/>
          <w:sz w:val="18"/>
          <w:szCs w:val="18"/>
          <w:lang w:val="kk-KZ"/>
        </w:rPr>
        <w:tab/>
        <w:t>Тәжіғұлова П.М. Таным шебінде: жастардың ғылыми творчествасы</w:t>
      </w:r>
    </w:p>
    <w:p w:rsidR="00FB2FBD" w:rsidRPr="00F904EC" w:rsidRDefault="00FB2FBD" w:rsidP="0098778A">
      <w:pPr>
        <w:tabs>
          <w:tab w:val="left" w:pos="426"/>
        </w:tabs>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rPr>
        <w:t>5</w:t>
      </w:r>
      <w:r w:rsidRPr="00F904EC">
        <w:rPr>
          <w:rFonts w:ascii="Times New Roman" w:hAnsi="Times New Roman"/>
          <w:sz w:val="18"/>
          <w:szCs w:val="18"/>
          <w:lang w:val="kk-KZ"/>
        </w:rPr>
        <w:t>.</w:t>
      </w:r>
      <w:r w:rsidRPr="00F904EC">
        <w:rPr>
          <w:rFonts w:ascii="Times New Roman" w:hAnsi="Times New Roman"/>
          <w:sz w:val="18"/>
          <w:szCs w:val="18"/>
          <w:lang w:val="kk-KZ"/>
        </w:rPr>
        <w:tab/>
        <w:t>Ж.Жаназарова “Социальная работа с семьей” – Алматы – 2003 ж.17-25 бет</w:t>
      </w:r>
    </w:p>
    <w:p w:rsidR="00FB2FBD" w:rsidRPr="00F904EC" w:rsidRDefault="00FB2FBD" w:rsidP="0098778A">
      <w:pPr>
        <w:tabs>
          <w:tab w:val="left" w:pos="426"/>
        </w:tabs>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rPr>
        <w:t>6</w:t>
      </w:r>
      <w:r w:rsidRPr="00F904EC">
        <w:rPr>
          <w:rFonts w:ascii="Times New Roman" w:hAnsi="Times New Roman"/>
          <w:sz w:val="18"/>
          <w:szCs w:val="18"/>
          <w:lang w:val="kk-KZ"/>
        </w:rPr>
        <w:t>.</w:t>
      </w:r>
      <w:r w:rsidRPr="00F904EC">
        <w:rPr>
          <w:rFonts w:ascii="Times New Roman" w:hAnsi="Times New Roman"/>
          <w:sz w:val="18"/>
          <w:szCs w:val="18"/>
          <w:lang w:val="kk-KZ"/>
        </w:rPr>
        <w:tab/>
        <w:t>Ы. Ибадулаев “Отбасы және жастар” – Қазақстан тарихы – 2007 ж.</w:t>
      </w:r>
    </w:p>
    <w:p w:rsidR="006B5C14" w:rsidRPr="00F904EC" w:rsidRDefault="006B5C14" w:rsidP="0098778A">
      <w:pPr>
        <w:spacing w:after="0" w:line="233" w:lineRule="auto"/>
        <w:ind w:firstLine="340"/>
        <w:jc w:val="center"/>
        <w:rPr>
          <w:rFonts w:ascii="Times New Roman" w:hAnsi="Times New Roman"/>
          <w:b/>
          <w:bCs/>
          <w:sz w:val="18"/>
          <w:szCs w:val="18"/>
          <w:lang w:val="kk-KZ"/>
        </w:rPr>
      </w:pPr>
    </w:p>
    <w:p w:rsidR="00E344DC" w:rsidRPr="0098778A" w:rsidRDefault="00E344DC" w:rsidP="0098778A">
      <w:pPr>
        <w:spacing w:after="0" w:line="233" w:lineRule="auto"/>
        <w:ind w:firstLine="340"/>
        <w:jc w:val="right"/>
        <w:rPr>
          <w:rFonts w:ascii="Times New Roman" w:eastAsia="Calibri" w:hAnsi="Times New Roman"/>
          <w:b/>
          <w:i/>
          <w:sz w:val="20"/>
          <w:szCs w:val="20"/>
          <w:lang w:val="kk-KZ"/>
        </w:rPr>
      </w:pPr>
      <w:r w:rsidRPr="0098778A">
        <w:rPr>
          <w:rFonts w:ascii="Times New Roman" w:eastAsia="Calibri" w:hAnsi="Times New Roman"/>
          <w:b/>
          <w:i/>
          <w:sz w:val="20"/>
          <w:szCs w:val="20"/>
          <w:lang w:val="kk-KZ"/>
        </w:rPr>
        <w:t>Жұмақұл Ж</w:t>
      </w:r>
      <w:r w:rsidR="0052756D" w:rsidRPr="0098778A">
        <w:rPr>
          <w:rFonts w:ascii="Times New Roman" w:eastAsia="Calibri" w:hAnsi="Times New Roman"/>
          <w:b/>
          <w:i/>
          <w:sz w:val="20"/>
          <w:szCs w:val="20"/>
          <w:lang w:val="kk-KZ"/>
        </w:rPr>
        <w:t>.,</w:t>
      </w:r>
    </w:p>
    <w:p w:rsidR="00830154" w:rsidRPr="0098778A" w:rsidRDefault="00D342B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830154" w:rsidRPr="0098778A">
        <w:rPr>
          <w:rFonts w:ascii="Times New Roman" w:hAnsi="Times New Roman"/>
          <w:b/>
          <w:i/>
          <w:sz w:val="20"/>
          <w:szCs w:val="20"/>
          <w:lang w:val="kk-KZ"/>
        </w:rPr>
        <w:t>л-Фараби атындағы ҚазҰУ</w:t>
      </w:r>
    </w:p>
    <w:p w:rsidR="00E344DC" w:rsidRPr="0098778A" w:rsidRDefault="00D342B4" w:rsidP="0098778A">
      <w:pPr>
        <w:spacing w:after="0" w:line="233" w:lineRule="auto"/>
        <w:ind w:firstLine="340"/>
        <w:jc w:val="right"/>
        <w:rPr>
          <w:rFonts w:ascii="Times New Roman" w:eastAsia="Calibri" w:hAnsi="Times New Roman"/>
          <w:b/>
          <w:i/>
          <w:sz w:val="20"/>
          <w:szCs w:val="20"/>
          <w:lang w:val="kk-KZ"/>
        </w:rPr>
      </w:pPr>
      <w:r w:rsidRPr="0098778A">
        <w:rPr>
          <w:rFonts w:ascii="Times New Roman" w:eastAsia="Calibri" w:hAnsi="Times New Roman"/>
          <w:b/>
          <w:i/>
          <w:sz w:val="20"/>
          <w:szCs w:val="20"/>
          <w:lang w:val="kk-KZ"/>
        </w:rPr>
        <w:t>ә</w:t>
      </w:r>
      <w:r w:rsidR="00E344DC" w:rsidRPr="0098778A">
        <w:rPr>
          <w:rFonts w:ascii="Times New Roman" w:eastAsia="Calibri" w:hAnsi="Times New Roman"/>
          <w:b/>
          <w:i/>
          <w:sz w:val="20"/>
          <w:szCs w:val="20"/>
          <w:lang w:val="kk-KZ"/>
        </w:rPr>
        <w:t>леуметтану бөлімінің 2 курс студенті</w:t>
      </w:r>
    </w:p>
    <w:p w:rsidR="00E344DC" w:rsidRPr="0098778A" w:rsidRDefault="00E344DC" w:rsidP="0098778A">
      <w:pPr>
        <w:keepNext/>
        <w:spacing w:after="0" w:line="233" w:lineRule="auto"/>
        <w:ind w:firstLine="340"/>
        <w:jc w:val="right"/>
        <w:outlineLvl w:val="1"/>
        <w:rPr>
          <w:rFonts w:ascii="Times New Roman" w:hAnsi="Times New Roman"/>
          <w:b/>
          <w:bCs/>
          <w:i/>
          <w:iCs/>
          <w:sz w:val="20"/>
          <w:szCs w:val="20"/>
          <w:lang w:val="kk-KZ"/>
        </w:rPr>
      </w:pPr>
      <w:r w:rsidRPr="0098778A">
        <w:rPr>
          <w:rFonts w:ascii="Times New Roman" w:hAnsi="Times New Roman"/>
          <w:b/>
          <w:bCs/>
          <w:i/>
          <w:iCs/>
          <w:sz w:val="20"/>
          <w:szCs w:val="20"/>
          <w:lang w:val="kk-KZ"/>
        </w:rPr>
        <w:t xml:space="preserve">Ғылыми жетекшісі: </w:t>
      </w:r>
    </w:p>
    <w:p w:rsidR="00E344DC" w:rsidRPr="0098778A" w:rsidRDefault="00E344DC" w:rsidP="0098778A">
      <w:pPr>
        <w:keepNext/>
        <w:spacing w:after="0" w:line="233" w:lineRule="auto"/>
        <w:ind w:firstLine="340"/>
        <w:jc w:val="right"/>
        <w:outlineLvl w:val="1"/>
        <w:rPr>
          <w:rFonts w:ascii="Times New Roman" w:hAnsi="Times New Roman"/>
          <w:b/>
          <w:bCs/>
          <w:i/>
          <w:iCs/>
          <w:sz w:val="20"/>
          <w:szCs w:val="20"/>
          <w:lang w:val="kk-KZ"/>
        </w:rPr>
      </w:pPr>
      <w:r w:rsidRPr="0098778A">
        <w:rPr>
          <w:rFonts w:ascii="Times New Roman" w:eastAsia="Calibri" w:hAnsi="Times New Roman"/>
          <w:b/>
          <w:i/>
          <w:sz w:val="20"/>
          <w:szCs w:val="20"/>
        </w:rPr>
        <w:t>соц.ғ.</w:t>
      </w:r>
      <w:r w:rsidRPr="0098778A">
        <w:rPr>
          <w:rFonts w:ascii="Times New Roman" w:hAnsi="Times New Roman"/>
          <w:b/>
          <w:bCs/>
          <w:i/>
          <w:iCs/>
          <w:sz w:val="20"/>
          <w:szCs w:val="20"/>
          <w:lang w:val="kk-KZ"/>
        </w:rPr>
        <w:t xml:space="preserve"> </w:t>
      </w:r>
      <w:r w:rsidR="009F55DA" w:rsidRPr="0098778A">
        <w:rPr>
          <w:rFonts w:ascii="Times New Roman" w:hAnsi="Times New Roman"/>
          <w:b/>
          <w:bCs/>
          <w:i/>
          <w:iCs/>
          <w:sz w:val="20"/>
          <w:szCs w:val="20"/>
          <w:lang w:val="kk-KZ"/>
        </w:rPr>
        <w:t xml:space="preserve">д., </w:t>
      </w:r>
      <w:r w:rsidRPr="0098778A">
        <w:rPr>
          <w:rFonts w:ascii="Times New Roman" w:eastAsia="Calibri" w:hAnsi="Times New Roman"/>
          <w:b/>
          <w:i/>
          <w:sz w:val="20"/>
          <w:szCs w:val="20"/>
        </w:rPr>
        <w:t>профессо</w:t>
      </w:r>
      <w:r w:rsidRPr="0098778A">
        <w:rPr>
          <w:rFonts w:ascii="Times New Roman" w:eastAsia="Calibri" w:hAnsi="Times New Roman"/>
          <w:b/>
          <w:i/>
          <w:sz w:val="20"/>
          <w:szCs w:val="20"/>
          <w:lang w:val="kk-KZ"/>
        </w:rPr>
        <w:t>р</w:t>
      </w:r>
      <w:r w:rsidRPr="0098778A">
        <w:rPr>
          <w:rFonts w:ascii="Times New Roman" w:hAnsi="Times New Roman"/>
          <w:b/>
          <w:bCs/>
          <w:i/>
          <w:iCs/>
          <w:sz w:val="20"/>
          <w:szCs w:val="20"/>
          <w:lang w:val="kk-KZ"/>
        </w:rPr>
        <w:t xml:space="preserve"> Әбдікерова Г.О.</w:t>
      </w:r>
    </w:p>
    <w:p w:rsidR="00E344DC" w:rsidRPr="0098778A" w:rsidRDefault="00E344DC" w:rsidP="0098778A">
      <w:pPr>
        <w:keepNext/>
        <w:spacing w:after="0" w:line="233" w:lineRule="auto"/>
        <w:ind w:firstLine="340"/>
        <w:jc w:val="center"/>
        <w:outlineLvl w:val="1"/>
        <w:rPr>
          <w:rFonts w:ascii="Times New Roman" w:hAnsi="Times New Roman"/>
          <w:b/>
          <w:bCs/>
          <w:i/>
          <w:iCs/>
          <w:sz w:val="20"/>
          <w:szCs w:val="20"/>
          <w:lang w:val="kk-KZ"/>
        </w:rPr>
      </w:pPr>
    </w:p>
    <w:p w:rsidR="00E344DC" w:rsidRPr="0098778A" w:rsidRDefault="00E344DC" w:rsidP="0098778A">
      <w:pPr>
        <w:keepNext/>
        <w:spacing w:after="0" w:line="233" w:lineRule="auto"/>
        <w:ind w:firstLine="340"/>
        <w:jc w:val="center"/>
        <w:outlineLvl w:val="1"/>
        <w:rPr>
          <w:rFonts w:ascii="Times New Roman" w:hAnsi="Times New Roman"/>
          <w:b/>
          <w:bCs/>
          <w:iCs/>
          <w:caps/>
          <w:sz w:val="20"/>
          <w:szCs w:val="20"/>
          <w:lang w:val="kk-KZ"/>
        </w:rPr>
      </w:pPr>
      <w:r w:rsidRPr="0098778A">
        <w:rPr>
          <w:rFonts w:ascii="Times New Roman" w:hAnsi="Times New Roman"/>
          <w:b/>
          <w:bCs/>
          <w:iCs/>
          <w:caps/>
          <w:sz w:val="20"/>
          <w:szCs w:val="20"/>
          <w:lang w:val="kk-KZ"/>
        </w:rPr>
        <w:t>Конформизм әлеуметтену процесінің механизмі ретінде</w:t>
      </w:r>
    </w:p>
    <w:p w:rsidR="00E344DC" w:rsidRPr="0098778A" w:rsidRDefault="00E344DC" w:rsidP="0098778A">
      <w:pPr>
        <w:keepNext/>
        <w:spacing w:after="0" w:line="233" w:lineRule="auto"/>
        <w:ind w:firstLine="340"/>
        <w:jc w:val="center"/>
        <w:outlineLvl w:val="1"/>
        <w:rPr>
          <w:rFonts w:ascii="Times New Roman" w:hAnsi="Times New Roman"/>
          <w:b/>
          <w:bCs/>
          <w:i/>
          <w:iCs/>
          <w:caps/>
          <w:sz w:val="20"/>
          <w:szCs w:val="20"/>
          <w:lang w:val="kk-KZ"/>
        </w:rPr>
      </w:pPr>
    </w:p>
    <w:p w:rsidR="00E344DC" w:rsidRPr="0098778A" w:rsidRDefault="00E344DC" w:rsidP="0098778A">
      <w:pPr>
        <w:spacing w:after="0" w:line="233" w:lineRule="auto"/>
        <w:ind w:firstLine="340"/>
        <w:jc w:val="both"/>
        <w:rPr>
          <w:rFonts w:ascii="Times New Roman" w:eastAsia="Calibri" w:hAnsi="Times New Roman"/>
          <w:bCs/>
          <w:sz w:val="20"/>
          <w:szCs w:val="20"/>
          <w:lang w:val="kk-KZ"/>
        </w:rPr>
      </w:pPr>
      <w:r w:rsidRPr="0098778A">
        <w:rPr>
          <w:rFonts w:ascii="Times New Roman" w:eastAsia="Calibri" w:hAnsi="Times New Roman"/>
          <w:bCs/>
          <w:sz w:val="20"/>
          <w:szCs w:val="20"/>
          <w:lang w:val="kk-KZ"/>
        </w:rPr>
        <w:t xml:space="preserve">Конформизм – топтық қысыммен қадағаланып отыратын жүріс-тұрыс. Топ өзіне айқын көрінетін жүріс-түрыс нормалары арқылы топ мүшелерінің кірігуін сақтап қалу мақсатында жеке адамды сол нормалардан таймауға мәжбүрлейді. </w:t>
      </w:r>
    </w:p>
    <w:p w:rsidR="00E344DC" w:rsidRPr="0098778A" w:rsidRDefault="00E344DC" w:rsidP="0098778A">
      <w:pPr>
        <w:spacing w:after="0" w:line="233" w:lineRule="auto"/>
        <w:ind w:firstLine="340"/>
        <w:jc w:val="both"/>
        <w:rPr>
          <w:rFonts w:ascii="Times New Roman" w:eastAsia="Calibri" w:hAnsi="Times New Roman"/>
          <w:bCs/>
          <w:sz w:val="20"/>
          <w:szCs w:val="20"/>
          <w:lang w:val="kk-KZ"/>
        </w:rPr>
      </w:pPr>
      <w:r w:rsidRPr="0098778A">
        <w:rPr>
          <w:rFonts w:ascii="Times New Roman" w:eastAsia="Calibri" w:hAnsi="Times New Roman"/>
          <w:bCs/>
          <w:sz w:val="20"/>
          <w:szCs w:val="20"/>
          <w:lang w:val="kk-KZ"/>
        </w:rPr>
        <w:t>Ғылыми зерттеулер нәтижесінде тұлға мен ұжым арасындағы қатынас дамуының кең тараған үш түрі анықталған:</w:t>
      </w:r>
    </w:p>
    <w:p w:rsidR="00E344DC" w:rsidRPr="0098778A" w:rsidRDefault="00E344DC" w:rsidP="0098778A">
      <w:pPr>
        <w:spacing w:after="0" w:line="233" w:lineRule="auto"/>
        <w:ind w:firstLine="340"/>
        <w:jc w:val="both"/>
        <w:rPr>
          <w:rFonts w:ascii="Times New Roman" w:eastAsia="Calibri" w:hAnsi="Times New Roman"/>
          <w:bCs/>
          <w:sz w:val="20"/>
          <w:szCs w:val="20"/>
          <w:lang w:val="kk-KZ"/>
        </w:rPr>
      </w:pPr>
      <w:r w:rsidRPr="0098778A">
        <w:rPr>
          <w:rFonts w:ascii="Times New Roman" w:eastAsia="Calibri" w:hAnsi="Times New Roman"/>
          <w:bCs/>
          <w:sz w:val="20"/>
          <w:szCs w:val="20"/>
          <w:lang w:val="kk-KZ"/>
        </w:rPr>
        <w:t xml:space="preserve">     1. Тұлға ұжымға бағынады (конформизм); </w:t>
      </w:r>
    </w:p>
    <w:p w:rsidR="00E344DC" w:rsidRPr="0098778A" w:rsidRDefault="00E344DC" w:rsidP="0098778A">
      <w:pPr>
        <w:spacing w:after="0" w:line="233" w:lineRule="auto"/>
        <w:ind w:firstLine="340"/>
        <w:jc w:val="both"/>
        <w:rPr>
          <w:rFonts w:ascii="Times New Roman" w:eastAsia="Calibri" w:hAnsi="Times New Roman"/>
          <w:bCs/>
          <w:sz w:val="20"/>
          <w:szCs w:val="20"/>
          <w:lang w:val="kk-KZ"/>
        </w:rPr>
      </w:pPr>
      <w:r w:rsidRPr="0098778A">
        <w:rPr>
          <w:rFonts w:ascii="Times New Roman" w:eastAsia="Calibri" w:hAnsi="Times New Roman"/>
          <w:bCs/>
          <w:sz w:val="20"/>
          <w:szCs w:val="20"/>
          <w:lang w:val="kk-KZ"/>
        </w:rPr>
        <w:t xml:space="preserve">     2. Тұлға мен ұжым бір-бірімен үйлесімді қатынаста (гармония) болады.</w:t>
      </w:r>
    </w:p>
    <w:p w:rsidR="00830154" w:rsidRPr="0098778A" w:rsidRDefault="00E344DC" w:rsidP="0098778A">
      <w:pPr>
        <w:spacing w:after="0" w:line="233" w:lineRule="auto"/>
        <w:ind w:firstLine="340"/>
        <w:jc w:val="both"/>
        <w:rPr>
          <w:rFonts w:ascii="Times New Roman" w:eastAsia="Calibri" w:hAnsi="Times New Roman"/>
          <w:bCs/>
          <w:sz w:val="20"/>
          <w:szCs w:val="20"/>
          <w:lang w:val="kk-KZ"/>
        </w:rPr>
      </w:pPr>
      <w:r w:rsidRPr="0098778A">
        <w:rPr>
          <w:rFonts w:ascii="Times New Roman" w:eastAsia="Calibri" w:hAnsi="Times New Roman"/>
          <w:bCs/>
          <w:sz w:val="20"/>
          <w:szCs w:val="20"/>
          <w:lang w:val="kk-KZ"/>
        </w:rPr>
        <w:t xml:space="preserve">     3. Тұлға ұжымды өзіне бағындырады (лидерлік).</w:t>
      </w:r>
    </w:p>
    <w:p w:rsidR="00E344DC" w:rsidRPr="0098778A" w:rsidRDefault="00E344DC" w:rsidP="0098778A">
      <w:pPr>
        <w:spacing w:after="0" w:line="233" w:lineRule="auto"/>
        <w:ind w:firstLine="340"/>
        <w:jc w:val="both"/>
        <w:rPr>
          <w:rFonts w:ascii="Times New Roman" w:eastAsia="Calibri" w:hAnsi="Times New Roman"/>
          <w:bCs/>
          <w:sz w:val="20"/>
          <w:szCs w:val="20"/>
          <w:lang w:val="kk-KZ"/>
        </w:rPr>
      </w:pPr>
      <w:r w:rsidRPr="0098778A">
        <w:rPr>
          <w:rFonts w:ascii="Times New Roman" w:eastAsia="Calibri" w:hAnsi="Times New Roman"/>
          <w:bCs/>
          <w:sz w:val="20"/>
          <w:szCs w:val="20"/>
          <w:lang w:val="kk-KZ"/>
        </w:rPr>
        <w:t xml:space="preserve">Конформизм бойынша тұлға ұжым талаптарына өз еркімен бағынады. Ал кейде ұжымға сырттай бағынып, әрі қарай өзінің жекелігін және тәуелсіздігін сақтауы мүмкін. Егер тұлға ұжымға кіргісі келсе, онда ұжымның құндылықтарын, нормаларын және дәстүрлерін қабылдайды. </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Конформизм сөзі қарапайым тілде икемдену, қабылданған стандарттар мен нормаларға сәкес бейімделу дегенді білдіреді. Оған қарама қарсы түсінік ретінде тәуелсіздік пен жеке тұлғаның белгілі бір жағдайлар мен проблемаларда өзіндік шешім қабылдау көзқарасына ие болуын және оны басқаларға дәлелдете алуын айтуымызға болады.</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Конформизм құбылысы топпен әрі топтың жеке тұлғаға әсер ете алуымен тікелей байланысты. Егер тұлға көптің көзқарасына, оның дәлелдеуі мен сендіруіне келісетін болса, онда  келісім мен қолдауға ие болады. Конформист мінезді адамдар өз өмірлерін жиі өзгерту, жаңашылдыққа тартылу, бұрынғыны ұмыту секілді мінезден қорқады. Оларға жаңа жағдайлар мен заңдарды енгізуге қарағанда бұрынғы, әрі топпен қабылданған жағдайларға бейімделу оңайырақ болмақ.</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 xml:space="preserve">Ал керісінше тұлға топтың көзқарасы мен шешіміне қарсы шығатын болса, онда ол ағысқа қарсы шығады. Яғни, белгілі бір тақырыпқа қатысты  өз көзқарасы болып, әрі оны айтып  дәлелдеу барысында  өзгелердің пікіріне қарсы келетін болса, онда өз жолында көңілі толмау, топтан бөлектену, немесе топтың басқа да мүшелері жағынан жек көрушілік секілді келіспеушіліктермен де кездеседі. Мұндай мінезді адамдарды «нонконформистер» деп атайды. Көп жағдайда бұл адамдар лидерлер, жаңаша ой мен өзгертулерді алып жүрушілер. Олар қоғам тарапынан түрлі келіспеушіліктер мен түсінбеушілікке жиі кездеседі. </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Әлеуметтануда конформизм мәселесі түрлі ғылыми дәстүрлер шеңберінде: психоаналитикалық, әлеуметтік– психологиялық, құрылымдық  функционализм т.б. зерттеліп, қарастырылуда.</w:t>
      </w:r>
    </w:p>
    <w:p w:rsidR="00E344DC" w:rsidRPr="0098778A" w:rsidRDefault="00E344DC" w:rsidP="0098778A">
      <w:pPr>
        <w:spacing w:after="0" w:line="233" w:lineRule="auto"/>
        <w:ind w:firstLine="340"/>
        <w:jc w:val="both"/>
        <w:rPr>
          <w:rFonts w:ascii="Times New Roman" w:eastAsia="Calibri" w:hAnsi="Times New Roman"/>
          <w:i/>
          <w:sz w:val="20"/>
          <w:szCs w:val="20"/>
          <w:lang w:val="kk-KZ"/>
        </w:rPr>
      </w:pPr>
      <w:r w:rsidRPr="0098778A">
        <w:rPr>
          <w:rFonts w:ascii="Times New Roman" w:eastAsia="Calibri" w:hAnsi="Times New Roman"/>
          <w:sz w:val="20"/>
          <w:szCs w:val="20"/>
          <w:lang w:val="kk-KZ"/>
        </w:rPr>
        <w:t xml:space="preserve">З.Фрейд әлеуметтік конформизмнің қалыптасуының келесі механизмдерін анықтаған болатын. Олар: күш көрсету, қорқыныш, ұлттық және әлеуметтік нарциссизм, билеушілермен және элитамен идентификация, сексуалды қысым, т.б. Конформизмді «бостандықтан қашу», қорқыныш пен жалғыздықтан қашу ретінде Фромм, Хорни зерттеді. </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 xml:space="preserve">Э.Дюркгеймнің көзқарасы бойынша, әлеуметтік факторлар мақсаттарды ғана емес, жастарға әсер ететін әдістерді де тудырады. Мысалы, егер қоғам индивидуализм  бағытын басшылыққа алса, онда индивидке қысым </w:t>
      </w:r>
      <w:r w:rsidRPr="0098778A">
        <w:rPr>
          <w:rFonts w:ascii="Times New Roman" w:eastAsia="Calibri" w:hAnsi="Times New Roman"/>
          <w:sz w:val="20"/>
          <w:szCs w:val="20"/>
          <w:lang w:val="kk-KZ"/>
        </w:rPr>
        <w:lastRenderedPageBreak/>
        <w:t xml:space="preserve">көрсету, оның ішкі ерекшеліктерін бағаламаулардың нәтижесі болған тәрбиенің барлық әдістері қажетсіз болып саналып, бас тартылмақ. </w:t>
      </w:r>
    </w:p>
    <w:p w:rsidR="00E344DC" w:rsidRPr="0098778A" w:rsidRDefault="00E344DC" w:rsidP="0098778A">
      <w:pPr>
        <w:spacing w:after="0" w:line="233" w:lineRule="auto"/>
        <w:ind w:firstLine="340"/>
        <w:jc w:val="both"/>
        <w:rPr>
          <w:rFonts w:ascii="Times New Roman" w:eastAsia="Calibri" w:hAnsi="Times New Roman"/>
          <w:noProof/>
          <w:sz w:val="20"/>
          <w:szCs w:val="20"/>
          <w:lang w:val="kk-KZ"/>
        </w:rPr>
      </w:pPr>
      <w:r w:rsidRPr="0098778A">
        <w:rPr>
          <w:rFonts w:ascii="Times New Roman" w:eastAsia="Calibri" w:hAnsi="Times New Roman"/>
          <w:noProof/>
          <w:sz w:val="20"/>
          <w:szCs w:val="20"/>
          <w:lang w:val="kk-KZ"/>
        </w:rPr>
        <w:t>Конформизм адамның көзқарасының көпшілік сананың ә</w:t>
      </w:r>
      <w:r w:rsidRPr="0098778A">
        <w:rPr>
          <w:rFonts w:ascii="Times New Roman" w:eastAsia="Calibri" w:hAnsi="Times New Roman"/>
          <w:noProof/>
          <w:spacing w:val="-1"/>
          <w:sz w:val="20"/>
          <w:szCs w:val="20"/>
          <w:lang w:val="kk-KZ"/>
        </w:rPr>
        <w:t>серімен қалыптасуын бейнелейді. Осыған байланысты ресейлік ә</w:t>
      </w:r>
      <w:r w:rsidRPr="0098778A">
        <w:rPr>
          <w:rFonts w:ascii="Times New Roman" w:eastAsia="Calibri" w:hAnsi="Times New Roman"/>
          <w:noProof/>
          <w:sz w:val="20"/>
          <w:szCs w:val="20"/>
          <w:lang w:val="kk-KZ"/>
        </w:rPr>
        <w:t xml:space="preserve">леуметтанушы А.Г.Ковалев </w:t>
      </w:r>
      <w:r w:rsidRPr="0098778A">
        <w:rPr>
          <w:rFonts w:ascii="Times New Roman" w:eastAsia="Calibri" w:hAnsi="Times New Roman"/>
          <w:i/>
          <w:noProof/>
          <w:sz w:val="20"/>
          <w:szCs w:val="20"/>
          <w:lang w:val="kk-KZ"/>
        </w:rPr>
        <w:t>теңдестіруге</w:t>
      </w:r>
      <w:r w:rsidRPr="0098778A">
        <w:rPr>
          <w:rFonts w:ascii="Times New Roman" w:eastAsia="Calibri" w:hAnsi="Times New Roman"/>
          <w:noProof/>
          <w:sz w:val="20"/>
          <w:szCs w:val="20"/>
          <w:lang w:val="kk-KZ"/>
        </w:rPr>
        <w:t xml:space="preserve"> кұндылықтарды қабылдау процесіне саналы түрде келу деген анықтама берсе, онда </w:t>
      </w:r>
      <w:r w:rsidRPr="0098778A">
        <w:rPr>
          <w:rFonts w:ascii="Times New Roman" w:eastAsia="Calibri" w:hAnsi="Times New Roman"/>
          <w:i/>
          <w:noProof/>
          <w:sz w:val="20"/>
          <w:szCs w:val="20"/>
          <w:lang w:val="kk-KZ"/>
        </w:rPr>
        <w:t>конформизмге</w:t>
      </w:r>
      <w:r w:rsidRPr="0098778A">
        <w:rPr>
          <w:rFonts w:ascii="Times New Roman" w:eastAsia="Calibri" w:hAnsi="Times New Roman"/>
          <w:noProof/>
          <w:sz w:val="20"/>
          <w:szCs w:val="20"/>
          <w:lang w:val="kk-KZ"/>
        </w:rPr>
        <w:t xml:space="preserve"> қүндылықтарды қабылдауда дербестігін көрсете алмау, көпшіліктің көзқарасын ойланбай қабылдау деп баға береді  [1].</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noProof/>
          <w:sz w:val="20"/>
          <w:szCs w:val="20"/>
          <w:lang w:val="kk-KZ"/>
        </w:rPr>
        <w:t xml:space="preserve">Тұлғаның қоғамға әлеуметтік бейімделуі барысында </w:t>
      </w:r>
      <w:r w:rsidRPr="0098778A">
        <w:rPr>
          <w:rFonts w:ascii="Times New Roman" w:eastAsia="Calibri" w:hAnsi="Times New Roman"/>
          <w:noProof/>
          <w:spacing w:val="-1"/>
          <w:sz w:val="20"/>
          <w:szCs w:val="20"/>
          <w:lang w:val="kk-KZ"/>
        </w:rPr>
        <w:t xml:space="preserve">максималды немесе минималды конформизмнің болуы қажеттігі </w:t>
      </w:r>
      <w:r w:rsidRPr="0098778A">
        <w:rPr>
          <w:rFonts w:ascii="Times New Roman" w:eastAsia="Calibri" w:hAnsi="Times New Roman"/>
          <w:noProof/>
          <w:sz w:val="20"/>
          <w:szCs w:val="20"/>
          <w:lang w:val="kk-KZ"/>
        </w:rPr>
        <w:t>туралы кесіп айтудың өзі қиын. Тұлғаның дұрыс әлеуметтенуіне осы екеуінің орташасы ыңғайлы.</w:t>
      </w:r>
    </w:p>
    <w:p w:rsidR="00E344DC" w:rsidRPr="0098778A" w:rsidRDefault="00E344DC" w:rsidP="0098778A">
      <w:pPr>
        <w:shd w:val="clear" w:color="auto" w:fill="FFFFFF"/>
        <w:spacing w:after="0" w:line="233" w:lineRule="auto"/>
        <w:ind w:firstLine="340"/>
        <w:contextualSpacing/>
        <w:jc w:val="both"/>
        <w:rPr>
          <w:rFonts w:ascii="Times New Roman" w:eastAsia="Calibri" w:hAnsi="Times New Roman"/>
          <w:sz w:val="20"/>
          <w:szCs w:val="20"/>
          <w:lang w:val="kk-KZ"/>
        </w:rPr>
      </w:pPr>
      <w:r w:rsidRPr="0098778A">
        <w:rPr>
          <w:rFonts w:ascii="Times New Roman" w:eastAsia="Calibri" w:hAnsi="Times New Roman"/>
          <w:noProof/>
          <w:sz w:val="20"/>
          <w:szCs w:val="20"/>
          <w:lang w:val="kk-KZ"/>
        </w:rPr>
        <w:t>Н.Смелзердің көзқарасы бойынша, әлеуметтену процесінің ойдағыдай жүруі: күтілімдер, мінез-қүлықты өзгерту жэне конформдық мінез-қүлыққа ұмтылу сияқты үш фактормен тікелей байланысты [2].</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noProof/>
          <w:spacing w:val="-1"/>
          <w:sz w:val="20"/>
          <w:szCs w:val="20"/>
          <w:lang w:val="kk-KZ"/>
        </w:rPr>
        <w:t>Конформизм Ч.Кулидің көзқарасы бойынша, өзара келісім</w:t>
      </w:r>
      <w:r w:rsidRPr="0098778A">
        <w:rPr>
          <w:rFonts w:ascii="Times New Roman" w:eastAsia="Calibri" w:hAnsi="Times New Roman"/>
          <w:noProof/>
          <w:sz w:val="20"/>
          <w:szCs w:val="20"/>
          <w:lang w:val="kk-KZ"/>
        </w:rPr>
        <w:t>ге келушілікті бейнелейтін жағымды жағдай. Конформизм адамның басқа адамдармен өзара байланыстарының күшеюі, достық қатынастарының қалыптасуы үшін өте қажет. Бұл ұғым тұлғаның көпшілікпен келісімге келе білушілік қабілетін бейнелейді. Ал, жақтырмай қараушылық адамның қоғамнан оқшаулануына алып келіп, жекешілдіктің қалыптасуына мүмкіндік береді.</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 xml:space="preserve">Тұлғаның әлеуметтену мәселесі ғалымдармен түрлі салаларда зерттелген. Нақты тұлғаны  зерттеуді жалпы қоғамды зерттеудің нәтижесі ретінде қарастырған К.Маркс, Э. Дюркгейм, Г.Спенсер, Т.Парсонспен қатар мүмкіндігі шектеулі индивидтердің әлеуметтену ерекшелігін психологиялық-жастық тұрғыдан А. Бине, Э. Эриксон, Ж. Пиаже, Л.С. Выготский  зерттеді. </w:t>
      </w:r>
    </w:p>
    <w:p w:rsidR="00E344DC" w:rsidRPr="0098778A" w:rsidRDefault="00E344DC" w:rsidP="0098778A">
      <w:pPr>
        <w:keepNext/>
        <w:spacing w:after="0" w:line="233" w:lineRule="auto"/>
        <w:ind w:firstLine="340"/>
        <w:jc w:val="both"/>
        <w:outlineLvl w:val="1"/>
        <w:rPr>
          <w:rFonts w:ascii="Times New Roman" w:hAnsi="Times New Roman"/>
          <w:bCs/>
          <w:iCs/>
          <w:sz w:val="20"/>
          <w:szCs w:val="20"/>
          <w:lang w:val="kk-KZ"/>
        </w:rPr>
      </w:pPr>
      <w:r w:rsidRPr="0098778A">
        <w:rPr>
          <w:rFonts w:ascii="Times New Roman" w:hAnsi="Times New Roman"/>
          <w:bCs/>
          <w:iCs/>
          <w:sz w:val="20"/>
          <w:szCs w:val="20"/>
          <w:lang w:val="kk-KZ"/>
        </w:rPr>
        <w:t>Конформизмді әлеуметтік және психологилық құбылыс ретінде XX ғ 50-ші жылдары американ психологы  Соломон Аш алғашқы болып зерттеді.</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Ол 1956 жылы "конформизм" терминін қолданып, өз тәжірибелерінің қорытындыларын жариялаған болатын.</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Алғашқыда эксперимент қарапайым салыстырумен байланыстырылған әрекеттер жүйесі ретінде еш қиындығы жоқ әдістің түрі болып көрінді. Қатысушыларға үш қиылған бөлікті үлгімен салыстырып ұзындығы бірдей бөлікті таңдау міндеттелді. Тәжірбиенің алғашқы кезеңінде әр тексерілуші экспериментті жүргізушіге жауапты жеке айтты. Нәтижесінде барлығының жауаптары дұрыс болды. Эксперименттің келесі кезеңінде тексерілушілердің бұл тапсырманы топпен орындауы қажет болды.</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Тәжірибенің алдамшы жағы сонда, эксперименттің барлық қатысушыларының біреуінен басқасы экспериментті жүргізушінің бағыттауына еріп отырған алдамшы қатысушылар болатын. Еш нәрседен күдіктенбеген қатысушы қалғандарының сенімді түрде берген қате жауаптарын естіп өз ойынан шатасып қалды. Өзіне түскен топтың күші әсерінен тәжірбиеге қатысқан 123 адамның үштен бір бөлігі (37 %) қате жауап беріп, конформдық әрекетті көрсеткен болатын.</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Ашжәнеоныңоқушыларыконформизгеқатыстыкөптегенэксперименттержүргізген.</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Мәселен, Ричард Крачвильд осы секілді тәжірибе</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жүргізіп, алдамшы</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қатысушыларға</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диаметрлері</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тең</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жұлдызша мен дөңгелекті салыстырып, жұлдызшаның</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көлеміндөңгелек</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көлеміненүлкен</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деп</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айтуды</w:t>
      </w:r>
      <w:r w:rsidR="00830154" w:rsidRPr="0098778A">
        <w:rPr>
          <w:rFonts w:ascii="Times New Roman" w:eastAsia="Calibri" w:hAnsi="Times New Roman"/>
          <w:sz w:val="20"/>
          <w:szCs w:val="20"/>
          <w:lang w:val="kk-KZ"/>
        </w:rPr>
        <w:t xml:space="preserve"> </w:t>
      </w:r>
      <w:r w:rsidRPr="0098778A">
        <w:rPr>
          <w:rFonts w:ascii="Times New Roman" w:eastAsia="Calibri" w:hAnsi="Times New Roman"/>
          <w:sz w:val="20"/>
          <w:szCs w:val="20"/>
          <w:lang w:val="kk-KZ"/>
        </w:rPr>
        <w:t xml:space="preserve">тапсырды. Осы жағдайда да топтың қате пікірімен келісетін конформистік мінез-құлықты адамдар  табылды. Айта кететін жайт, бұл эксперименттердің еш қайсысында топ жағынан күштеу болған емес. </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 xml:space="preserve"> Кейін С. Аш-тың өзі айтқандай, «ақылды әрі адал жас адамдардың ақты қара деп көрсетуі қорқарлық жайт. Бұл өз кезегінде біздің білім беру әдістемелеріміз бен іс-әрекетімізді реттейтін қоғам құндылықтары тұрғысындағы  мәселелерді туындатады». </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С. Аш  конформизмге «индивидтің өз көзқарасы мен құндылықтарынан, топқа тиімді, жанжалсыз бейімделу үшін бас тартуы» деп анықтама берген болатын. Конформизм немесе конформдық мінез</w:t>
      </w:r>
      <w:r w:rsidRPr="0098778A">
        <w:rPr>
          <w:rFonts w:ascii="Times New Roman" w:eastAsia="Calibri" w:hAnsi="Times New Roman"/>
          <w:noProof/>
          <w:sz w:val="20"/>
          <w:szCs w:val="20"/>
          <w:lang w:val="kk-KZ"/>
        </w:rPr>
        <w:t>-</w:t>
      </w:r>
      <w:r w:rsidRPr="0098778A">
        <w:rPr>
          <w:rFonts w:ascii="Times New Roman" w:eastAsia="Calibri" w:hAnsi="Times New Roman"/>
          <w:sz w:val="20"/>
          <w:szCs w:val="20"/>
          <w:lang w:val="kk-KZ"/>
        </w:rPr>
        <w:t>құлық индивидтің  топтың қысымына, құндылықтарына, заңдылықтары мен құндылықтарына, бағыттарына бас июі болып табылады. Конформизмге қарсы ұғым ретінде тұлғаның өз бетінше шешімге келуі мен топ қысымына қарсы тұра білуін  айтуға болады.</w:t>
      </w:r>
    </w:p>
    <w:p w:rsidR="00E344DC" w:rsidRPr="0098778A" w:rsidRDefault="00E344DC"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sz w:val="20"/>
          <w:szCs w:val="20"/>
          <w:lang w:val="kk-KZ"/>
        </w:rPr>
        <w:t xml:space="preserve">Тұлғаның топ қысымына әсері тұрғысынан С. Аш төрт түрлі тәртіптің түрін анықтаған болатын. Олардың  қатарына кіретіндер: </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lang w:val="kk-KZ"/>
        </w:rPr>
        <w:t xml:space="preserve">Сыртқы конформизм - бұл бағынудың сырттай көріну түрі. </w:t>
      </w:r>
      <w:r w:rsidRPr="0098778A">
        <w:rPr>
          <w:rFonts w:ascii="Times New Roman" w:eastAsia="Calibri" w:hAnsi="Times New Roman"/>
          <w:sz w:val="20"/>
          <w:szCs w:val="20"/>
        </w:rPr>
        <w:t xml:space="preserve">Мұнда индивид өз көзқарастарын өзгертпейді. Бірақ ол топтың көзқарасы мен пікіріне де қарсы келіп өз ойын білдірмейді. Яғни сырттай ғана топтық позицияны иеленеді (екіжүзділік). Топтың индивидке қысымы азайған шақта немесе индивид сол топтың басқарылуынан босаған жағдайда, ол өзінің жеке ұстанымдары мен көзқарастарымен өмір сүруін жалғастырады. </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Ішкі конформизм – бұл сыртқы конформдық мінезден «ішкі» конформдыққа өту. Бұл одан қиынырақ және тереңірек жағдайда. Яғни адам топтың қысымымен  өзіндік бастапқы  көзқарасы мен мінезін өзгерте отырып, көптің пікірін қабылдайды.</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Негативизм – адам топтың қысымына қарсылық білдіріп, өз пікірін белсенді түрде жақтау арқылы тәуелсіз позициясын көрсетеді. Өзінің жеке пікірін топқа дәлелдетуге тырысады, әрі өз қалауын ашық жариялайды. Тұлғаның бұл тәртібі топқа бағынбай, керісінше, топты өзіне бағындыруға тырысатын тәртіп түрі.</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Нонконформизм – тәуелсіздік, нормалар мен құндылықтар таңдаудағы дербестік. Тәртіптің бұл түрі көбіне өз бетінше шешім қабылдайтын адамдарға тән.</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 xml:space="preserve">Конформизмді зерттеген келесі ғалым Музафер Шерифті әлеуметтік нормалар секілді мәселенің принципті мүмкіндіктері қызықтырды. Сіз өзіңізді Шерифтің тәжірибесіне қатысушымын деп елестетіп көріңізші. Сіз қараңғы бөлмеде отырсаңыз, сізден 4,5 метр қашықтықта ашық түсті нүкте пайда болады. Алдымен ештеңе өзгермейді, бірақ кейін бірнеше секунд бойы қозғалып, жоғалып кетеді. Сіз жауап беруіңіз тиіс сұрақ: «ол </w:t>
      </w:r>
      <w:r w:rsidRPr="0098778A">
        <w:rPr>
          <w:rFonts w:ascii="Times New Roman" w:eastAsia="Calibri" w:hAnsi="Times New Roman"/>
          <w:sz w:val="20"/>
          <w:szCs w:val="20"/>
        </w:rPr>
        <w:lastRenderedPageBreak/>
        <w:t>қандай қашықтықта қозғалды?». Бөлме қараңғы әрі ол қашықтықты анықтайтын есептеу нүктесі де жоқ. Осыдан соң сіз болжай бастайсыз: «Мүмкін 15 сантиметр шығар?». Тәжірибеші де дәл осы процедураны қайталайды, алайда дәл осы сұраққа келгенде сіз басқаша жауап бересіз: «25 см». Келесі жауаптарыңыз «20 см»  болы өзгеруі мүмкін.</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Келесі күні лабораторияға келгенде дәл осы тәжірибені бастан өткізген екі зерттелушімен кездесесіз. Алғашқы процедура біткен соң сіздің жолдастарыңыз өз басынан өткізгендерін қорытындылап жауаптарын, пікірлерін айта бастайды. «2,5 сантиметр», - дейді алғашқысы. Екіншісі «5 см», - деп жауап береді. Ойыңызды қорытындылай келе, сіздің жауабыңыз :  «15 см»  болмақ. Егер осы эксперимент дәл осы құрамында келесі екі күн бойы қайталанатын болса, сіздің жауабыңыз өзгере ме? Шерифтің экспериментіне қатысушы  Колумбия университетінің студенттерінің жауаптары күрделі өзгеріске ұшыраған. Өйткені топтық норма шындыққа жанаспайды. Неліктен? Себебі жарықтық нүкте мүлдем қозғалмаған! Шерифтің тәжірбиесі  «автокинетикалық қозғалыс»  деген атаумен танымал қабылдау иллюзиясына негізделген болатын. Бұл әдісті Шериф адамдардың  қаншалықты деңгейде  еліктегіш екендіктерін анықтау үшін қолданған.</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 xml:space="preserve">Ал кеңестік психолог Выготский болса, түрлі деңгейлік даму сатыларындағы, физикалық  тұрғыдан дефектілері бар балалардың әлеуметтенуіндегі конформизмнің рөлін зерттеген болатын. Оның «Ұжым дефектілі бала дамуының  факторы ретінде» деп аталатын мақаласында  даму факторы ретінде ұжымның рөлі мүмкіндігі шектеулі балалар тәрбиесінде ерекше орын алатындығы көрсетілген. Ұжымның бала дамуында рөлі жоғары болғандықтан, олардың әлеуметтенуіде де конформизмнің орны алуы жоғары. </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Конформизмді зерттеп, әрі адамдардың қаншалықты деңгейде конформдық мінез-құлыққа бейім болатындығы жайында Шериф, Аш эксперименттерінен көре аламыз. Олардың тәжірибелеріндегі адамдардың топқа бағыныштылық күйі лабараториялық деңгейде көрініп, шынайы өмірде де қайталанады.</w:t>
      </w:r>
    </w:p>
    <w:p w:rsidR="00E344DC" w:rsidRPr="0098778A" w:rsidRDefault="00E344DC" w:rsidP="0098778A">
      <w:pPr>
        <w:widowControl w:val="0"/>
        <w:tabs>
          <w:tab w:val="left" w:pos="980"/>
        </w:tabs>
        <w:spacing w:after="0" w:line="233" w:lineRule="auto"/>
        <w:ind w:firstLine="340"/>
        <w:jc w:val="both"/>
        <w:rPr>
          <w:rFonts w:ascii="Times New Roman" w:eastAsia="Mincho" w:hAnsi="Times New Roman"/>
          <w:snapToGrid w:val="0"/>
          <w:sz w:val="20"/>
          <w:szCs w:val="20"/>
        </w:rPr>
      </w:pPr>
      <w:r w:rsidRPr="0098778A">
        <w:rPr>
          <w:rFonts w:ascii="Times New Roman" w:eastAsia="Mincho" w:hAnsi="Times New Roman"/>
          <w:snapToGrid w:val="0"/>
          <w:sz w:val="20"/>
          <w:szCs w:val="20"/>
        </w:rPr>
        <w:t xml:space="preserve">Тұлғаны қалыптастырудың жаңа концепциясы оны социумға бейімдеу, интеграция жасауды жүзеге асырумен қатар жекешілік ерекшеліктерін дамытуды, өзінің дамуына оның өзектілікпен қарауын қалыптастыруды  көздейді. </w:t>
      </w:r>
    </w:p>
    <w:p w:rsidR="00E344DC" w:rsidRPr="0098778A" w:rsidRDefault="00E344DC" w:rsidP="0098778A">
      <w:pPr>
        <w:tabs>
          <w:tab w:val="left" w:pos="540"/>
        </w:tabs>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Тұлғаның әлеуметтену процесінде бейімделгіштік, конформистік мінез-құлық үлгілерінің көбеюі әлеуметтік ортада болып жатқан жағдайлармен тікелей байланысты. Нарықтық қоғамға өту тұлғаның еркін, рационалды мінез-құлқын талап етеді. Сонымен бірге ол өзінің іс-әрекетінің ақылға сиымды және заңды екендігіне әр уақытта сенімді болып, иррационалдық, белгілі бір сиқырлы күшті күту сияқты сезімдерден арылуы  тиіс.</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Әлеуметтік психологтардың әлеуметтік қысымға жоғары көңіл аударуы сол деңгейде зерттелетін тұлға күшіне де көңіл аударды қажет етеді. Әлеуметтік қысым шектен тыс болған кезде адамдарда міндетті түрде реактивті қарсы шығуға деген қажеттілік туындап, олар бостандық рухын сақтау үшін қысым мен күшке қарсы шыға бастайды.</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Біз өзіміздің айналамыздағы қоршаған адамдардан тым ерекше өзге екенімізді сезінсек, өзімізді ыңғайлы сезінбейміз, алайда біз «барлығы сияқты» болғымыз да келмейді. Сондықтан да адамдар өздерінің тұлғалық ерекшеліктерін сақтау үшін әрекет етеді. Белгілі бір топтың мүшесі бола отырып, біз өзіміздің басқалардан өзгешелігімізді байқай бастаймыз.</w:t>
      </w:r>
    </w:p>
    <w:p w:rsidR="00E344DC" w:rsidRPr="0098778A" w:rsidRDefault="00E344DC"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z w:val="20"/>
          <w:szCs w:val="20"/>
        </w:rPr>
        <w:t>Қоғамның мүшесі болып басқалармен келісімге келу және өз ерекшелігін сақтап қалу. Мұны қалай жүзеге асыруға болады?  Бұл сұрақты әр адам өзіне қояды. Әр адам өзі дұрыс деп  есептейтін жолды таңдайды. Бұл оның өз еркі.</w:t>
      </w:r>
    </w:p>
    <w:p w:rsidR="0020605C" w:rsidRPr="0098778A" w:rsidRDefault="0020605C" w:rsidP="0098778A">
      <w:pPr>
        <w:spacing w:after="0" w:line="233" w:lineRule="auto"/>
        <w:ind w:firstLine="340"/>
        <w:jc w:val="center"/>
        <w:rPr>
          <w:rFonts w:ascii="Times New Roman" w:eastAsia="Calibri" w:hAnsi="Times New Roman"/>
          <w:b/>
          <w:sz w:val="20"/>
          <w:szCs w:val="20"/>
          <w:lang w:val="kk-KZ"/>
        </w:rPr>
      </w:pPr>
    </w:p>
    <w:p w:rsidR="00D81B8F" w:rsidRPr="00F904EC" w:rsidRDefault="00D81B8F" w:rsidP="0098778A">
      <w:pPr>
        <w:pStyle w:val="a5"/>
        <w:spacing w:line="233" w:lineRule="auto"/>
        <w:ind w:left="0" w:firstLine="340"/>
        <w:jc w:val="center"/>
        <w:rPr>
          <w:b/>
          <w:sz w:val="18"/>
          <w:szCs w:val="18"/>
          <w:lang w:val="kk-KZ"/>
        </w:rPr>
      </w:pPr>
      <w:r w:rsidRPr="00F904EC">
        <w:rPr>
          <w:b/>
          <w:sz w:val="18"/>
          <w:szCs w:val="18"/>
          <w:lang w:val="kk-KZ"/>
        </w:rPr>
        <w:t>Қолданылған әдебиеттер тізімі:</w:t>
      </w:r>
    </w:p>
    <w:p w:rsidR="00E344DC" w:rsidRPr="00F904EC" w:rsidRDefault="00E344DC" w:rsidP="0098778A">
      <w:pPr>
        <w:numPr>
          <w:ilvl w:val="0"/>
          <w:numId w:val="118"/>
        </w:numPr>
        <w:spacing w:after="0" w:line="233" w:lineRule="auto"/>
        <w:ind w:left="0" w:firstLine="340"/>
        <w:jc w:val="both"/>
        <w:rPr>
          <w:rFonts w:ascii="Times New Roman" w:eastAsia="Mincho" w:hAnsi="Times New Roman"/>
          <w:snapToGrid w:val="0"/>
          <w:sz w:val="18"/>
          <w:szCs w:val="18"/>
        </w:rPr>
      </w:pPr>
      <w:r w:rsidRPr="00F904EC">
        <w:rPr>
          <w:rFonts w:ascii="Times New Roman" w:eastAsia="Mincho" w:hAnsi="Times New Roman"/>
          <w:snapToGrid w:val="0"/>
          <w:sz w:val="18"/>
          <w:szCs w:val="18"/>
        </w:rPr>
        <w:t>Ковалев А.Г. Коллектив и социально-психологические проблемы  руководства. - М., 1975. - С. 53-56.</w:t>
      </w:r>
    </w:p>
    <w:p w:rsidR="00E344DC" w:rsidRPr="00F904EC" w:rsidRDefault="00E344DC" w:rsidP="0098778A">
      <w:pPr>
        <w:numPr>
          <w:ilvl w:val="0"/>
          <w:numId w:val="118"/>
        </w:numPr>
        <w:spacing w:after="0" w:line="233" w:lineRule="auto"/>
        <w:ind w:left="0" w:firstLine="340"/>
        <w:jc w:val="both"/>
        <w:rPr>
          <w:rFonts w:ascii="Times New Roman" w:eastAsia="Mincho" w:hAnsi="Times New Roman"/>
          <w:snapToGrid w:val="0"/>
          <w:sz w:val="18"/>
          <w:szCs w:val="18"/>
        </w:rPr>
      </w:pPr>
      <w:r w:rsidRPr="00F904EC">
        <w:rPr>
          <w:rFonts w:ascii="Times New Roman" w:eastAsia="Mincho" w:hAnsi="Times New Roman"/>
          <w:snapToGrid w:val="0"/>
          <w:sz w:val="18"/>
          <w:szCs w:val="18"/>
        </w:rPr>
        <w:t>Смелзер Н. Социология. - М.: Феникс, 1994. - 688 с.</w:t>
      </w:r>
    </w:p>
    <w:p w:rsidR="00E344DC" w:rsidRPr="00F904EC" w:rsidRDefault="00E344DC" w:rsidP="0098778A">
      <w:pPr>
        <w:spacing w:after="0" w:line="233" w:lineRule="auto"/>
        <w:ind w:firstLine="340"/>
        <w:jc w:val="both"/>
        <w:rPr>
          <w:rFonts w:ascii="Times New Roman" w:eastAsia="Calibri" w:hAnsi="Times New Roman"/>
          <w:sz w:val="18"/>
          <w:szCs w:val="18"/>
        </w:rPr>
      </w:pPr>
    </w:p>
    <w:p w:rsidR="00E344DC" w:rsidRPr="00F904EC" w:rsidRDefault="00E344DC" w:rsidP="0098778A">
      <w:pPr>
        <w:spacing w:after="0" w:line="233" w:lineRule="auto"/>
        <w:ind w:firstLine="340"/>
        <w:rPr>
          <w:rFonts w:ascii="Times New Roman" w:hAnsi="Times New Roman"/>
          <w:sz w:val="18"/>
          <w:szCs w:val="18"/>
        </w:rPr>
      </w:pPr>
    </w:p>
    <w:p w:rsidR="00E343D0" w:rsidRPr="0098778A" w:rsidRDefault="00E343D0"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Қазбекова А.</w:t>
      </w:r>
      <w:r w:rsidR="00D81B8F" w:rsidRPr="0098778A">
        <w:rPr>
          <w:rFonts w:ascii="Times New Roman" w:hAnsi="Times New Roman"/>
          <w:b/>
          <w:i/>
          <w:sz w:val="20"/>
          <w:szCs w:val="20"/>
          <w:lang w:val="kk-KZ"/>
        </w:rPr>
        <w:t>,</w:t>
      </w:r>
    </w:p>
    <w:p w:rsidR="00830154" w:rsidRPr="0098778A" w:rsidRDefault="00D81B8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830154" w:rsidRPr="0098778A">
        <w:rPr>
          <w:rFonts w:ascii="Times New Roman" w:hAnsi="Times New Roman"/>
          <w:b/>
          <w:i/>
          <w:sz w:val="20"/>
          <w:szCs w:val="20"/>
          <w:lang w:val="kk-KZ"/>
        </w:rPr>
        <w:t>л-Фараби атындағы ҚазҰУ</w:t>
      </w:r>
    </w:p>
    <w:p w:rsidR="00E343D0" w:rsidRPr="0098778A" w:rsidRDefault="00E343D0"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әлеуметтік жұмыс бөлімінің</w:t>
      </w:r>
    </w:p>
    <w:p w:rsidR="00E343D0" w:rsidRPr="0098778A" w:rsidRDefault="00E343D0"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2 курс студенті</w:t>
      </w:r>
    </w:p>
    <w:p w:rsidR="00E343D0" w:rsidRPr="0098778A" w:rsidRDefault="00E343D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E343D0" w:rsidRPr="0098778A" w:rsidRDefault="00E343D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оқытушысы Омарова Ә.Т.</w:t>
      </w:r>
    </w:p>
    <w:p w:rsidR="00E343D0" w:rsidRPr="0098778A" w:rsidRDefault="00E343D0" w:rsidP="0098778A">
      <w:pPr>
        <w:spacing w:after="0" w:line="233" w:lineRule="auto"/>
        <w:ind w:firstLine="340"/>
        <w:contextualSpacing/>
        <w:jc w:val="right"/>
        <w:rPr>
          <w:rFonts w:ascii="Times New Roman" w:hAnsi="Times New Roman"/>
          <w:b/>
          <w:i/>
          <w:sz w:val="20"/>
          <w:szCs w:val="20"/>
          <w:lang w:val="kk-KZ"/>
        </w:rPr>
      </w:pPr>
    </w:p>
    <w:p w:rsidR="00E343D0" w:rsidRPr="0098778A" w:rsidRDefault="00E343D0" w:rsidP="0098778A">
      <w:pPr>
        <w:pStyle w:val="af1"/>
        <w:spacing w:before="0" w:beforeAutospacing="0" w:after="0" w:afterAutospacing="0" w:line="233" w:lineRule="auto"/>
        <w:ind w:firstLine="340"/>
        <w:contextualSpacing/>
        <w:jc w:val="center"/>
        <w:rPr>
          <w:b/>
          <w:caps/>
          <w:noProof/>
          <w:sz w:val="20"/>
          <w:szCs w:val="20"/>
          <w:lang w:val="kk-KZ"/>
        </w:rPr>
      </w:pPr>
      <w:r w:rsidRPr="0098778A">
        <w:rPr>
          <w:b/>
          <w:caps/>
          <w:noProof/>
          <w:sz w:val="20"/>
          <w:szCs w:val="20"/>
          <w:lang w:val="kk-KZ"/>
        </w:rPr>
        <w:t>Қазіргі қоғамдағы жастардың өмір деңгейінің сапалық индикаторлары</w:t>
      </w:r>
    </w:p>
    <w:p w:rsidR="00E343D0" w:rsidRPr="0098778A" w:rsidRDefault="00E343D0" w:rsidP="0098778A">
      <w:pPr>
        <w:pStyle w:val="af1"/>
        <w:spacing w:before="0" w:beforeAutospacing="0" w:after="0" w:afterAutospacing="0" w:line="233" w:lineRule="auto"/>
        <w:ind w:firstLine="340"/>
        <w:contextualSpacing/>
        <w:jc w:val="both"/>
        <w:rPr>
          <w:b/>
          <w:caps/>
          <w:noProof/>
          <w:sz w:val="20"/>
          <w:szCs w:val="20"/>
          <w:lang w:val="kk-KZ"/>
        </w:rPr>
      </w:pPr>
    </w:p>
    <w:p w:rsidR="00E343D0" w:rsidRPr="0098778A" w:rsidRDefault="00E343D0" w:rsidP="0098778A">
      <w:pPr>
        <w:pStyle w:val="af1"/>
        <w:spacing w:before="0" w:beforeAutospacing="0" w:after="0" w:afterAutospacing="0" w:line="233" w:lineRule="auto"/>
        <w:ind w:firstLine="340"/>
        <w:contextualSpacing/>
        <w:jc w:val="both"/>
        <w:rPr>
          <w:sz w:val="20"/>
          <w:szCs w:val="20"/>
          <w:lang w:val="kk-KZ"/>
        </w:rPr>
      </w:pPr>
      <w:r w:rsidRPr="0098778A">
        <w:rPr>
          <w:sz w:val="20"/>
          <w:szCs w:val="20"/>
          <w:lang w:val="kk-KZ"/>
        </w:rPr>
        <w:t xml:space="preserve">«Өмір сапасы» терминін ғылыми қауымдастыққа 1958 жылы американ социологы Дж.Гэлбрейт енгізді, алғашында бұл термин экономикалық мақсатта қолданылса, қазіргі социологтар оның көп кешенділігін, экономикалық, әлеуметтік биологиялық, экологиялық, психологиялық, саяси мазмұндылығын көрсетеді. </w:t>
      </w:r>
    </w:p>
    <w:p w:rsidR="00E343D0" w:rsidRPr="0098778A" w:rsidRDefault="00E343D0" w:rsidP="0098778A">
      <w:pPr>
        <w:pStyle w:val="af1"/>
        <w:spacing w:before="0" w:beforeAutospacing="0" w:after="0" w:afterAutospacing="0" w:line="233" w:lineRule="auto"/>
        <w:ind w:firstLine="340"/>
        <w:contextualSpacing/>
        <w:jc w:val="both"/>
        <w:rPr>
          <w:sz w:val="20"/>
          <w:szCs w:val="20"/>
          <w:lang w:val="kk-KZ"/>
        </w:rPr>
      </w:pPr>
      <w:r w:rsidRPr="0098778A">
        <w:rPr>
          <w:sz w:val="20"/>
          <w:szCs w:val="20"/>
          <w:lang w:val="kk-KZ"/>
        </w:rPr>
        <w:t>Өмір сапасы – индивидтің, адамдар тобының немесе жалпы халықтың белгілі бір уақыттағы, белгілі бір жағдай мен орындағы өмірлік іс–әрекеттерінің сипаттамалар кешені, ол адамдардың қажеттіліктерін (биологиялық, материалдық, рухани) және іс–әрекеттерінің негізгі түрлерінің параметрін қамтамасыз етеді. Л.А. Беляев айтуы бойынша өмір сапасы – бұл адамның өмір сүруі жағдайының объективті-субьективті сипаттамасы, ол оның қажеттіліктеріне, өзінің өміріне субъективті көзқарастары мен бағалауларына байланысты болады.</w:t>
      </w:r>
    </w:p>
    <w:p w:rsidR="00E343D0" w:rsidRPr="0098778A" w:rsidRDefault="00E343D0" w:rsidP="0098778A">
      <w:pPr>
        <w:pStyle w:val="af1"/>
        <w:spacing w:before="0" w:beforeAutospacing="0" w:after="0" w:afterAutospacing="0" w:line="233" w:lineRule="auto"/>
        <w:ind w:firstLine="340"/>
        <w:contextualSpacing/>
        <w:jc w:val="both"/>
        <w:rPr>
          <w:sz w:val="20"/>
          <w:szCs w:val="20"/>
          <w:lang w:val="kk-KZ"/>
        </w:rPr>
      </w:pPr>
      <w:r w:rsidRPr="0098778A">
        <w:rPr>
          <w:sz w:val="20"/>
          <w:szCs w:val="20"/>
          <w:lang w:val="kk-KZ"/>
        </w:rPr>
        <w:lastRenderedPageBreak/>
        <w:t xml:space="preserve">Жастардың өмір сапасы – субъективті қанағаттылық, ол физикалық және әлеуметтік жағдайларға байланысты индивидумның сынауы. Индикаторлар қатарына келесілерді жатқызамыз: әлеуметтік-психологиялық саулықтың деңгейі (адамның өзіне және қоршаған ортаға деген қарым-қатынасы); денсаулық жағдайы және физикалық дайындығының деңгейі; тұлғаның белсенділігінің  бағытталғандығы; отбасылық жағдайының амандығы; әлеуметтік мәртебесіне деген разылығы; өзінің оқулық және еңбектік жетістіктеріне қанағаттанушылығы. </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bCs/>
          <w:i/>
          <w:sz w:val="20"/>
          <w:szCs w:val="20"/>
          <w:lang w:val="kk-KZ"/>
        </w:rPr>
      </w:pPr>
      <w:r w:rsidRPr="0098778A">
        <w:rPr>
          <w:sz w:val="20"/>
          <w:szCs w:val="20"/>
          <w:lang w:val="kk-KZ"/>
        </w:rPr>
        <w:t>Халықаралық адам, табиғат, қоғам университеті жасаған өмір сүру сапасы индексі бойынша Қазақстан 1,17 коэффицентімен 78-ші орында тұр. Ал рейтинг бойынша жоғары тұрған Норвегияның коэффиценті - 3,83, Ресейде 1,57, Қытайда - 0,34-ті құрайды [1].</w:t>
      </w:r>
    </w:p>
    <w:p w:rsidR="00E343D0" w:rsidRPr="0098778A" w:rsidRDefault="00E343D0" w:rsidP="0098778A">
      <w:pPr>
        <w:pStyle w:val="af1"/>
        <w:tabs>
          <w:tab w:val="left" w:pos="284"/>
          <w:tab w:val="left" w:pos="567"/>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Осыдан шыға отырып, біз жастардың өмір сапасын анықтайтын маңызды индикаторларды, атап айтқанда білім, денсаулық және жұмысбастылықты талдап кетейік.</w:t>
      </w:r>
      <w:r w:rsidRPr="0098778A">
        <w:rPr>
          <w:b/>
          <w:noProof/>
          <w:sz w:val="20"/>
          <w:szCs w:val="20"/>
          <w:lang w:val="kk-KZ"/>
        </w:rPr>
        <w:t xml:space="preserve"> </w:t>
      </w:r>
      <w:r w:rsidRPr="0098778A">
        <w:rPr>
          <w:noProof/>
          <w:sz w:val="20"/>
          <w:szCs w:val="20"/>
          <w:lang w:val="kk-KZ"/>
        </w:rPr>
        <w:t>Білім рухани құндылықтар өндірісінің маңызды институционалды арнасы болып табылады, сондықтан білім беру жүйесінің айқын да жасырын мақсаттық ұстанымдары қоғамдағы рухани құндылықтардың таралу дәрежесін анықтайды және оның құндылықтық ынтымақтастығы мен мәдени гомогендігіне ықпал етеді. Н.А.Аитовтың пікірі бойынша, білім жастар үшін әлеуметтік құрылым мен әлеуметтік орын алмасудың қалыптасуына ықпал ететін маңызды статустық факторға айналуда [2].</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bCs/>
          <w:noProof/>
          <w:sz w:val="20"/>
          <w:szCs w:val="20"/>
          <w:lang w:val="kk-KZ"/>
        </w:rPr>
        <w:t xml:space="preserve">Қазақстанда 5 жастан 24 жасқа дейінгі халықтың 85% білім беру бағдарламаларымен қамтылған. 4,5 млн. дерлік адам білім алуда. Білім және ғылым саласында 500 мыңға жуық оқытушы мен ғалым жұмыс істейді.  Білім және ғылым жүйесімен халықтың 30%-ға жуығы қамтылған. Республика халқының 99,6% - сауатты. Біріккен Ұлттар ұйымының Даму бағдарламасының деректері бойынша, Қазақстан 2009 жылы адам дамуының индексі бойынша 82 - орынға ие болып, адам әлеуеті дамуының жоғары деңгейлі елдерінің қатарына кірді [3]. </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 xml:space="preserve">  Жастардың білім және мамандық алу салаларындағы құндылықты бағдарлары «материалдық игілік және ақша» сияқты құндылықтармен байланысты болады. Қазіргі жастар өздерінің ата-аналарының жастық шақтарымен салыстарғанда ақшаны көбірек бағалайды. Қазіргі кездегі жастар санасынан батыс психологиясы байқалады, өзінің ықтимал мүмкіндіктеріне, қабілетіне, түптің түбінде талғамына қарай емес, ал ақшаны көбірек төлейтін мамандық бойынща мамандық таңдау жүреді.  </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ab/>
        <w:t>Әлеуметтік зерттеулердің нәтижесіне сүйенер болсақ, мемлекеттік органдарға жастардың өтініш жасауы жоғарғы деңгейде емес. Білім алуға мұқтаж және қайта даярлаудан өтуді қажетсінетін респонденттердің 70,6 % мемлекеттік органдарға өтініш жасамағандығын, тек 21,3% ғана өтініш білдіретіндігін, 8,2% жауап беруге қиналатындығын көрсеткен [4].</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ab/>
        <w:t>Жастардың өмір сапасының екінші басты индикаторларының бірі ретінде жастар денсаулығын қарастыруға болады.</w:t>
      </w:r>
      <w:r w:rsidRPr="0098778A">
        <w:rPr>
          <w:b/>
          <w:noProof/>
          <w:sz w:val="20"/>
          <w:szCs w:val="20"/>
          <w:lang w:val="kk-KZ"/>
        </w:rPr>
        <w:t xml:space="preserve"> </w:t>
      </w:r>
      <w:r w:rsidRPr="0098778A">
        <w:rPr>
          <w:noProof/>
          <w:sz w:val="20"/>
          <w:szCs w:val="20"/>
          <w:lang w:val="kk-KZ"/>
        </w:rPr>
        <w:t>Жасөспірім мен жастар денсаулығының үлкен әлеуметтік маңызы бар, себебі олар қоғамның репродукциялық, парасаттық, экономикалық, әлеуметтік, саясаттық және мәдени резерві болып танылған. Сондықтан да «Жас отан» жастар бағытының съезінде сөйлеген сөзінде Н.Ә. Назарбаев тәуелсіз Қазақстан жастары елдің ең басты дәулеті деп ескеріп қойды.</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ab/>
        <w:t>Қазіргі күні Қазақстанның денсаулық сақтау жүйесінің</w:t>
      </w:r>
      <w:r w:rsidR="00F904EC">
        <w:rPr>
          <w:noProof/>
          <w:sz w:val="20"/>
          <w:szCs w:val="20"/>
          <w:lang w:val="ca-ES"/>
        </w:rPr>
        <w:t xml:space="preserve"> </w:t>
      </w:r>
      <w:r w:rsidRPr="0098778A">
        <w:rPr>
          <w:noProof/>
          <w:sz w:val="20"/>
          <w:szCs w:val="20"/>
          <w:lang w:val="kk-KZ"/>
        </w:rPr>
        <w:t>алдындағы бірінші кезектегі міндет – жасөспірім мен жастардың денсаулығын сақтау бойынша жас ұрпақ денсаулығының бүгінгі күн жағдайын барабар көрсететін, олардың мұқтаждарына сай болатын, сондай-ақ, өз денсаулығын сақтауды реттеу бойынша шешім қабылдауға белсене қатысуды көздейтін медициналық көмекті ұйымдастыру. Біздің ойымызша, жастар ұрпақ жаңғырту мәселелерінің медициналық-әлеуметтік жоғары маңыздылығы мен көкейкестілігін ескере келе, оларды шешуге арналған ұлт денсаулығын қалыптастыру негізі болып табылатын ұрпақ жаңғырту денсаулығын сақтаудың жаңа қағидатты үлгісін құру болып табылады.</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ab/>
        <w:t xml:space="preserve">Сонымен, қазір Қазақстан денсаулық сақтау жүйесінің алдында жасөспірім мен жастардың ұрпақ жаңғырту денсаулығын сақтау бойынша мамандандырылған қызметтер жасау қажеттілігі жетті. Жасөспірім мен жастардың ұрпақ жаңғырту бойынша жұмысының негізі профилактикалық бағдарлы басымдық, санитариялық ағарту басымдық қажеттілігі келесі бағамдарды дамыту жолымен жүзеге асырылу керек: 1) </w:t>
      </w:r>
      <w:r w:rsidRPr="0098778A">
        <w:rPr>
          <w:i/>
          <w:noProof/>
          <w:sz w:val="20"/>
          <w:szCs w:val="20"/>
          <w:lang w:val="kk-KZ"/>
        </w:rPr>
        <w:t>ақпараттық</w:t>
      </w:r>
      <w:r w:rsidRPr="0098778A">
        <w:rPr>
          <w:noProof/>
          <w:sz w:val="20"/>
          <w:szCs w:val="20"/>
          <w:lang w:val="kk-KZ"/>
        </w:rPr>
        <w:t xml:space="preserve"> – салауатты өмір салтын насихаттау, мұқтаж болған кез келген жас адамды жоғары сапалы кәсібилік, оңтайлы және түсінуге ыңғайлы ақпаратпен қамтамасыз ету; 2) </w:t>
      </w:r>
      <w:r w:rsidRPr="0098778A">
        <w:rPr>
          <w:i/>
          <w:noProof/>
          <w:sz w:val="20"/>
          <w:szCs w:val="20"/>
          <w:lang w:val="kk-KZ"/>
        </w:rPr>
        <w:t>білім беру</w:t>
      </w:r>
      <w:r w:rsidRPr="0098778A">
        <w:rPr>
          <w:noProof/>
          <w:sz w:val="20"/>
          <w:szCs w:val="20"/>
          <w:lang w:val="kk-KZ"/>
        </w:rPr>
        <w:t xml:space="preserve"> – жасөспірім мен жастарды гигиеналық білім беру мен тәрбиелеуге арналған оқу бағдарламаларын әзірлеу, іске асыру және нәтижелілігін бағалау; 3) </w:t>
      </w:r>
      <w:r w:rsidRPr="0098778A">
        <w:rPr>
          <w:i/>
          <w:noProof/>
          <w:sz w:val="20"/>
          <w:szCs w:val="20"/>
          <w:lang w:val="kk-KZ"/>
        </w:rPr>
        <w:t>үйлестірулік</w:t>
      </w:r>
      <w:r w:rsidRPr="0098778A">
        <w:rPr>
          <w:noProof/>
          <w:sz w:val="20"/>
          <w:szCs w:val="20"/>
          <w:lang w:val="kk-KZ"/>
        </w:rPr>
        <w:t xml:space="preserve"> – денсаулық сақтау саясаты мен салауатты өмір салтын қолдауға бағдарланған түрлі мемлекеттік органдар мен мекемелердің, қоғамдық ұйымдардың, бұқаралық ақпарат құралдарының, жасөспірімдер мен жастардың өзара іс-қимыл жасасуы.</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ab/>
        <w:t xml:space="preserve">Келесі индикатор ретінде жастар арасындағы жұмыс мәселесін қарастырамыз. Жұмысбастылық – маңызды макроэкономикалық көрсеткіш, экономиканың, халықтың байлығының ең басты мінездемесі. Бірақ та, жұмысбастылық тек-қана экономикалық құбылыс емес, сонымен қатар, ол әлеуметтік сипатқа да ие. Ол қоғамға пайдалы қарекет ету арқылы өзін-өзі көрсету көмегімен адамдардың тек-қана табысты керек етушілігін емес, сонымен бірге, қоғамның дамуының белгілі бір әлеуметтік-экономикалық деңгейінде сұрауларға қанағат болу сатысын айқындайды. </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 xml:space="preserve">Жұмыссыздық әлеуметтік-экономикалық құбылыс ретінде – бұл еңбекке қабілетті және еңбек еткісі келетін халықтың қоғамдық өндіріске тартылмауы. Бұл ең алдымен нарық экономикасының феномені, бірақ мәні жағынан сол қоғам экономикасының, саясатының, идеологиясының, моралінің өзіндік қосындысы. </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Қазіргі жастардың кәсіби орнығуының басты кедергілердің бірі – жұмыссыздық болып табылады. Әлемдік тәжірибеде  мемлекеттің жастардың жұмысбастылығы мәселесін шешудің екі стратегиясы  бар және олар толығымен орынды:</w:t>
      </w:r>
    </w:p>
    <w:p w:rsidR="00E343D0" w:rsidRPr="0098778A" w:rsidRDefault="00E343D0" w:rsidP="0098778A">
      <w:pPr>
        <w:pStyle w:val="af1"/>
        <w:tabs>
          <w:tab w:val="left" w:pos="284"/>
        </w:tabs>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lastRenderedPageBreak/>
        <w:t>- жұмысбастылық саласындағы енжар саясат;</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 xml:space="preserve">- белсенді саясат. </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 xml:space="preserve">Мемлекеттің жұмыссыздық бойынша жастарға әлеуметтік көмек беру саласындағы енжар саясаты жұмыссыздық жөніндегі жәрдемақылар төлеу жүйесінен немесе жұмыссыздық жөнінде сақтандыру жәрдемақыларын төлеу жүйесі болып табылады. </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Әлеуметтік зерттеулердің көрсетуі бойынша, жұмысбастылық мәселесімен әсіресе Алматы және Алматы облыстарының жастарында кездеседі (69,6%). Қалалық жастарды (53,2%) ауылдық жастарға қарағанда (47,4%) жұмыспен қамту мәселесі көбірек толғандырады [5].</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Қазақстандағы жұмыссыз жастардың өзіндік ерекшеліктері бар. Жастарды 18-24 жас аралығында қарастырсақ - студенттер және жас адамдар, кәсіби біліктілікті бітірген немесе бітірушілер. Олар қоғамның еңбек нарығына енетін енжар тобы.</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 xml:space="preserve">ҚР қазіргі таңда жастардың көп бөлігі ауылшаруашылық (16,7%), сауда (14,3%), білім беру және денсаулық сақтау салаларында (12,3%) жұмыспен қамтылған. Жастар арасындағы жұмысыздық - 5,2% деңгейінде [4]. </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noProof/>
          <w:sz w:val="20"/>
          <w:szCs w:val="20"/>
          <w:lang w:val="kk-KZ"/>
        </w:rPr>
        <w:t xml:space="preserve">ҚР Статистикалық агенттігінің дерегі бойынша, 11,9% (621,1 мың адам) жалпы популяцияның 15-29 жас аралығындағы жұмыссыздар категориясын құрайды [4]. </w:t>
      </w:r>
    </w:p>
    <w:p w:rsidR="00E343D0" w:rsidRPr="0098778A" w:rsidRDefault="00E343D0" w:rsidP="0098778A">
      <w:pPr>
        <w:pStyle w:val="af1"/>
        <w:spacing w:before="0" w:beforeAutospacing="0" w:after="0" w:afterAutospacing="0" w:line="233" w:lineRule="auto"/>
        <w:ind w:firstLine="340"/>
        <w:contextualSpacing/>
        <w:jc w:val="both"/>
        <w:rPr>
          <w:noProof/>
          <w:sz w:val="20"/>
          <w:szCs w:val="20"/>
          <w:lang w:val="kk-KZ"/>
        </w:rPr>
      </w:pPr>
      <w:r w:rsidRPr="0098778A">
        <w:rPr>
          <w:iCs/>
          <w:noProof/>
          <w:sz w:val="20"/>
          <w:szCs w:val="20"/>
          <w:lang w:val="kk-KZ"/>
        </w:rPr>
        <w:t xml:space="preserve">Білім дәрежесінің болуы жұмыспен қамтылуға елеулі дәрежеде әсер етеді. Алайда, сауатсыздар тобының жартысынан астамы жеке жұмыс істеушілер, жартысына жуығы жалдамалы жұмысшылар. ЖОО - нан кейінгі, ғылыми дәрежесі бар халықтың тобының 85,4%-ы жалдамалы жұмысшылар. </w:t>
      </w:r>
    </w:p>
    <w:p w:rsidR="00E343D0" w:rsidRPr="0098778A" w:rsidRDefault="00E343D0" w:rsidP="0098778A">
      <w:pPr>
        <w:tabs>
          <w:tab w:val="left" w:pos="284"/>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iCs/>
          <w:noProof/>
          <w:sz w:val="20"/>
          <w:szCs w:val="20"/>
          <w:lang w:val="kk-KZ"/>
        </w:rPr>
        <w:t>Қорытындалай келе, мемлекет пен азаматтық қоғам білім мен тәрбие беру жүйесін дамытуға қарай Қазақстанның әлеуметтік дамуының стратегиялық ресурсы, ұлттық мүдделердің басым салалары ретінде бетбұрыс жасаулары керек. Жастардың ізгілікке, әділдікке ұмтылу қасиеттері сақталады ма, ең қиын жағдайларда да қайырымдылық пен әділдікке деген сенімдерін жоғалтпайтын адамгершілікті (имандылықты) қорғау тетіктері іске қосыла ма, осыларды білудің маңызы зор. Мәліметтерден көргеніміздей, білім индикаторының – жастардың өмір сапасында деген өзіндік орны бар. Жастардың білім алуы, біріншіден өзі үшін, екіншіден мемлекет, үшіншіден қоғам үшін маңызды.</w:t>
      </w:r>
      <w:r w:rsidRPr="0098778A">
        <w:rPr>
          <w:rFonts w:ascii="Times New Roman" w:hAnsi="Times New Roman"/>
          <w:noProof/>
          <w:sz w:val="20"/>
          <w:szCs w:val="20"/>
          <w:lang w:val="kk-KZ"/>
        </w:rPr>
        <w:t xml:space="preserve"> </w:t>
      </w:r>
      <w:r w:rsidRPr="0098778A">
        <w:rPr>
          <w:rFonts w:ascii="Times New Roman" w:hAnsi="Times New Roman"/>
          <w:sz w:val="20"/>
          <w:szCs w:val="20"/>
          <w:lang w:val="kk-KZ"/>
        </w:rPr>
        <w:t>Елбасы Н.Ә. Назарбаев бір сөзінде: «Жастар әлеуетінің дамуы – Тәуелсіздіктің бас</w:t>
      </w:r>
      <w:r w:rsidRPr="0098778A">
        <w:rPr>
          <w:rFonts w:ascii="Times New Roman" w:hAnsi="Times New Roman"/>
          <w:sz w:val="20"/>
          <w:szCs w:val="20"/>
          <w:lang w:val="kk-KZ"/>
        </w:rPr>
        <w:softHyphen/>
        <w:t>ты құндылығы»,-деп тереңнен толғады. Расында да, өз әлеуетін біліп, оны қоғам игілігі үшін орынды жұмсай білген жастар өмір сапасына оң ықпал ететіні белгілі. Сол себепті де біздің елімізде білімі терең, парасаты кең, мемлекет басқару ісіне жетік, өндірісті жандандыра алатын жастар</w:t>
      </w:r>
      <w:r w:rsidRPr="0098778A">
        <w:rPr>
          <w:rFonts w:ascii="Times New Roman" w:hAnsi="Times New Roman"/>
          <w:sz w:val="20"/>
          <w:szCs w:val="20"/>
          <w:lang w:val="kk-KZ"/>
        </w:rPr>
        <w:softHyphen/>
        <w:t>ды тәрбиелеуді, олардың бойына туған Отанға деген сүйіспеншілікті қалыптас</w:t>
      </w:r>
      <w:r w:rsidRPr="0098778A">
        <w:rPr>
          <w:rFonts w:ascii="Times New Roman" w:hAnsi="Times New Roman"/>
          <w:sz w:val="20"/>
          <w:szCs w:val="20"/>
          <w:lang w:val="kk-KZ"/>
        </w:rPr>
        <w:softHyphen/>
        <w:t>тыруды міндет етіп қойған. Сайып келгенде Отан үшін жанын беретін жас ұрпақтарды тәрбиелей алсақ, Қазақстанның тағдыры мен болашағы мыңжылдықтарға тамыр жаймақ. Басты мәселе осында. Өмір сапасының мәнін де осыдан іздеген жөн. И. Гете: «Жастық шақтағыдан гөрі жас ұлғайғанда көп еңбек тындыру керек», А. Чехов: «Адам кім болса да еңбек етіп, терге шома жұмыс атқаруы тиіс: өмірдің мәні мен мұраты, оның бақыты мен мақсаты осында», Ф. Достоевский: «Еш нәрсе істемеуге болатын кездің қандай екені миыма кірмейді», И. Павлов: «Әрбір істегі ең маңызды нәрсе – жұмыс істегіңіз келмеген сәтті күштеп жеңу», Абай: «Тамағы тоқтық, жұмысы жоқтық, аздырар адам баласын», М. Шоқай: «Өзінің ішкі бірлігін нығайта алған халықтар ғана тәуел</w:t>
      </w:r>
      <w:r w:rsidRPr="0098778A">
        <w:rPr>
          <w:rFonts w:ascii="Times New Roman" w:hAnsi="Times New Roman"/>
          <w:sz w:val="20"/>
          <w:szCs w:val="20"/>
          <w:lang w:val="kk-KZ"/>
        </w:rPr>
        <w:softHyphen/>
        <w:t>сіздігіне қол жеткізе алады және оны қорғап қала алады», депті ғой, осы өсиеттеріне адалдыққа шақырамыз! Сонда өмір сапасы тіптен айқындала түсердей…</w:t>
      </w:r>
    </w:p>
    <w:p w:rsidR="00830154" w:rsidRPr="0098778A" w:rsidRDefault="00830154" w:rsidP="0098778A">
      <w:pPr>
        <w:spacing w:after="0" w:line="233" w:lineRule="auto"/>
        <w:ind w:firstLine="340"/>
        <w:contextualSpacing/>
        <w:jc w:val="center"/>
        <w:rPr>
          <w:rFonts w:ascii="Times New Roman" w:hAnsi="Times New Roman"/>
          <w:b/>
          <w:sz w:val="20"/>
          <w:szCs w:val="20"/>
          <w:lang w:val="kk-KZ"/>
        </w:rPr>
      </w:pPr>
    </w:p>
    <w:p w:rsidR="00D81B8F" w:rsidRPr="00F904EC" w:rsidRDefault="00D81B8F" w:rsidP="0098778A">
      <w:pPr>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Қолданылған әдебиеттер тізімі:</w:t>
      </w:r>
    </w:p>
    <w:p w:rsidR="00E343D0" w:rsidRPr="00F904EC" w:rsidRDefault="00E343D0" w:rsidP="0098778A">
      <w:pPr>
        <w:spacing w:after="0" w:line="233" w:lineRule="auto"/>
        <w:ind w:firstLine="340"/>
        <w:contextualSpacing/>
        <w:jc w:val="both"/>
        <w:rPr>
          <w:rFonts w:ascii="Times New Roman" w:hAnsi="Times New Roman"/>
          <w:noProof/>
          <w:sz w:val="18"/>
          <w:szCs w:val="18"/>
          <w:lang w:val="kk-KZ"/>
        </w:rPr>
      </w:pPr>
      <w:r w:rsidRPr="00F904EC">
        <w:rPr>
          <w:rFonts w:ascii="Times New Roman" w:hAnsi="Times New Roman"/>
          <w:noProof/>
          <w:sz w:val="18"/>
          <w:szCs w:val="18"/>
          <w:lang w:val="kk-KZ"/>
        </w:rPr>
        <w:t xml:space="preserve">1. </w:t>
      </w:r>
      <w:r w:rsidRPr="00F904EC">
        <w:rPr>
          <w:rFonts w:ascii="Times New Roman" w:hAnsi="Times New Roman"/>
          <w:sz w:val="18"/>
          <w:szCs w:val="18"/>
          <w:lang w:val="kk-KZ"/>
        </w:rPr>
        <w:t>«Орнықты даму – стратегиялық бағыт» атты дөңгелек үстел барысында ҚР Қоршаған ортаны қорғау министрі Н. Ысқақов мәлімдемесі. Астана, қараша, 2012 жыл</w:t>
      </w:r>
    </w:p>
    <w:p w:rsidR="00E343D0" w:rsidRPr="00F904EC" w:rsidRDefault="00E343D0" w:rsidP="0098778A">
      <w:pPr>
        <w:spacing w:after="0" w:line="233" w:lineRule="auto"/>
        <w:ind w:firstLine="340"/>
        <w:contextualSpacing/>
        <w:jc w:val="both"/>
        <w:rPr>
          <w:rFonts w:ascii="Times New Roman" w:hAnsi="Times New Roman"/>
          <w:noProof/>
          <w:sz w:val="18"/>
          <w:szCs w:val="18"/>
          <w:lang w:val="kk-KZ"/>
        </w:rPr>
      </w:pPr>
      <w:r w:rsidRPr="00F904EC">
        <w:rPr>
          <w:rFonts w:ascii="Times New Roman" w:hAnsi="Times New Roman"/>
          <w:noProof/>
          <w:sz w:val="18"/>
          <w:szCs w:val="18"/>
          <w:lang w:val="kk-KZ"/>
        </w:rPr>
        <w:t>2. Аитов.Н.А. Понятие «социальная структура» в современной  социологии // Социология. 1996. №7</w:t>
      </w:r>
    </w:p>
    <w:p w:rsidR="00E343D0" w:rsidRPr="00F904EC" w:rsidRDefault="00E343D0" w:rsidP="0098778A">
      <w:pPr>
        <w:spacing w:after="0" w:line="233" w:lineRule="auto"/>
        <w:ind w:firstLine="340"/>
        <w:contextualSpacing/>
        <w:jc w:val="both"/>
        <w:rPr>
          <w:rFonts w:ascii="Times New Roman" w:hAnsi="Times New Roman"/>
          <w:noProof/>
          <w:sz w:val="18"/>
          <w:szCs w:val="18"/>
          <w:lang w:val="kk-KZ"/>
        </w:rPr>
      </w:pPr>
      <w:r w:rsidRPr="00F904EC">
        <w:rPr>
          <w:rFonts w:ascii="Times New Roman" w:hAnsi="Times New Roman"/>
          <w:noProof/>
          <w:sz w:val="18"/>
          <w:szCs w:val="18"/>
          <w:lang w:val="kk-KZ"/>
        </w:rPr>
        <w:t>3.  Айталы А. Ұлттық жаңарудың алғышарттары// Тіл және қоғам, 2004, №1.</w:t>
      </w:r>
    </w:p>
    <w:p w:rsidR="00E343D0" w:rsidRPr="00F904EC" w:rsidRDefault="00E343D0" w:rsidP="0098778A">
      <w:pPr>
        <w:spacing w:after="0" w:line="233" w:lineRule="auto"/>
        <w:ind w:firstLine="340"/>
        <w:contextualSpacing/>
        <w:jc w:val="both"/>
        <w:rPr>
          <w:rFonts w:ascii="Times New Roman" w:hAnsi="Times New Roman"/>
          <w:noProof/>
          <w:sz w:val="18"/>
          <w:szCs w:val="18"/>
          <w:lang w:val="kk-KZ"/>
        </w:rPr>
      </w:pPr>
      <w:r w:rsidRPr="00F904EC">
        <w:rPr>
          <w:rFonts w:ascii="Times New Roman" w:hAnsi="Times New Roman"/>
          <w:noProof/>
          <w:sz w:val="18"/>
          <w:szCs w:val="18"/>
          <w:lang w:val="kk-KZ"/>
        </w:rPr>
        <w:t xml:space="preserve">4. ҚР Статистика агенттігі </w:t>
      </w:r>
      <w:hyperlink r:id="rId231" w:history="1">
        <w:r w:rsidRPr="00F904EC">
          <w:rPr>
            <w:rStyle w:val="af0"/>
            <w:rFonts w:ascii="Times New Roman" w:hAnsi="Times New Roman"/>
            <w:noProof/>
            <w:sz w:val="18"/>
            <w:szCs w:val="18"/>
            <w:lang w:val="kk-KZ"/>
          </w:rPr>
          <w:t>www.stat.kz</w:t>
        </w:r>
      </w:hyperlink>
    </w:p>
    <w:p w:rsidR="00E343D0" w:rsidRPr="00F904EC" w:rsidRDefault="00E343D0" w:rsidP="0098778A">
      <w:pPr>
        <w:spacing w:after="0" w:line="233" w:lineRule="auto"/>
        <w:ind w:firstLine="340"/>
        <w:contextualSpacing/>
        <w:jc w:val="both"/>
        <w:rPr>
          <w:rFonts w:ascii="Times New Roman" w:hAnsi="Times New Roman"/>
          <w:noProof/>
          <w:sz w:val="18"/>
          <w:szCs w:val="18"/>
          <w:lang w:val="kk-KZ"/>
        </w:rPr>
      </w:pPr>
      <w:r w:rsidRPr="00F904EC">
        <w:rPr>
          <w:rFonts w:ascii="Times New Roman" w:hAnsi="Times New Roman"/>
          <w:noProof/>
          <w:sz w:val="18"/>
          <w:szCs w:val="18"/>
          <w:lang w:val="kk-KZ"/>
        </w:rPr>
        <w:t>5. Алимбаева С.К. Молодежный рынок труда в условиях независимости Казахстана // (Материалы ІІ Конгресса  социологов тюркоязычных стран). Алматы, 2008</w:t>
      </w:r>
    </w:p>
    <w:p w:rsidR="00E343D0" w:rsidRPr="00F904EC" w:rsidRDefault="00E343D0" w:rsidP="0098778A">
      <w:pPr>
        <w:spacing w:after="0" w:line="233" w:lineRule="auto"/>
        <w:ind w:firstLine="340"/>
        <w:contextualSpacing/>
        <w:jc w:val="both"/>
        <w:rPr>
          <w:rFonts w:ascii="Times New Roman" w:hAnsi="Times New Roman"/>
          <w:noProof/>
          <w:sz w:val="18"/>
          <w:szCs w:val="18"/>
          <w:lang w:val="kk-KZ"/>
        </w:rPr>
      </w:pPr>
      <w:r w:rsidRPr="00F904EC">
        <w:rPr>
          <w:rFonts w:ascii="Times New Roman" w:hAnsi="Times New Roman"/>
          <w:noProof/>
          <w:sz w:val="18"/>
          <w:szCs w:val="18"/>
          <w:lang w:val="kk-KZ"/>
        </w:rPr>
        <w:t>6. Основные индикаторы рынка труда в РК. Серия 13. Занятость населения и оплата труда. 1 квартал 2009 года. -Алматы, 2009</w:t>
      </w:r>
    </w:p>
    <w:p w:rsidR="00E203E9" w:rsidRPr="00F904EC" w:rsidRDefault="00E203E9" w:rsidP="0098778A">
      <w:pPr>
        <w:pStyle w:val="af1"/>
        <w:shd w:val="clear" w:color="auto" w:fill="FFFFFF"/>
        <w:spacing w:before="0" w:beforeAutospacing="0" w:after="0" w:afterAutospacing="0" w:line="233" w:lineRule="auto"/>
        <w:ind w:firstLine="340"/>
        <w:jc w:val="both"/>
        <w:textAlignment w:val="baseline"/>
        <w:rPr>
          <w:sz w:val="18"/>
          <w:szCs w:val="18"/>
          <w:lang w:val="kk-KZ"/>
        </w:rPr>
      </w:pP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p>
    <w:p w:rsidR="00337429" w:rsidRPr="0098778A" w:rsidRDefault="00337429"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Қарамалай Ж.</w:t>
      </w:r>
      <w:r w:rsidR="00D81B8F" w:rsidRPr="0098778A">
        <w:rPr>
          <w:rFonts w:ascii="Times New Roman" w:hAnsi="Times New Roman"/>
          <w:b/>
          <w:i/>
          <w:sz w:val="20"/>
          <w:szCs w:val="20"/>
          <w:lang w:val="kk-KZ"/>
        </w:rPr>
        <w:t>,</w:t>
      </w:r>
    </w:p>
    <w:p w:rsidR="00830154" w:rsidRPr="0098778A" w:rsidRDefault="00D81B8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830154" w:rsidRPr="0098778A">
        <w:rPr>
          <w:rFonts w:ascii="Times New Roman" w:hAnsi="Times New Roman"/>
          <w:b/>
          <w:i/>
          <w:sz w:val="20"/>
          <w:szCs w:val="20"/>
          <w:lang w:val="kk-KZ"/>
        </w:rPr>
        <w:t>л-Фараби атындағы ҚазҰУ</w:t>
      </w:r>
    </w:p>
    <w:p w:rsidR="00337429" w:rsidRPr="0098778A" w:rsidRDefault="00337429"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әлеуметтану бөлімінің 2 курс студенті</w:t>
      </w:r>
    </w:p>
    <w:p w:rsidR="00337429" w:rsidRPr="0098778A" w:rsidRDefault="0033742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337429" w:rsidRPr="0098778A" w:rsidRDefault="0083015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w:t>
      </w:r>
      <w:r w:rsidR="00337429" w:rsidRPr="0098778A">
        <w:rPr>
          <w:rFonts w:ascii="Times New Roman" w:hAnsi="Times New Roman"/>
          <w:b/>
          <w:i/>
          <w:sz w:val="20"/>
          <w:szCs w:val="20"/>
          <w:lang w:val="kk-KZ"/>
        </w:rPr>
        <w:t>қытушысы</w:t>
      </w:r>
      <w:r w:rsidRPr="0098778A">
        <w:rPr>
          <w:rFonts w:ascii="Times New Roman" w:hAnsi="Times New Roman"/>
          <w:b/>
          <w:i/>
          <w:sz w:val="20"/>
          <w:szCs w:val="20"/>
          <w:lang w:val="kk-KZ"/>
        </w:rPr>
        <w:t xml:space="preserve"> </w:t>
      </w:r>
      <w:r w:rsidR="00337429" w:rsidRPr="0098778A">
        <w:rPr>
          <w:rFonts w:ascii="Times New Roman" w:hAnsi="Times New Roman"/>
          <w:b/>
          <w:i/>
          <w:sz w:val="20"/>
          <w:szCs w:val="20"/>
          <w:lang w:val="kk-KZ"/>
        </w:rPr>
        <w:t>Омарова Ә.Т.</w:t>
      </w:r>
    </w:p>
    <w:p w:rsidR="00337429" w:rsidRPr="0098778A" w:rsidRDefault="00337429" w:rsidP="0098778A">
      <w:pPr>
        <w:spacing w:after="0" w:line="233" w:lineRule="auto"/>
        <w:ind w:firstLine="340"/>
        <w:contextualSpacing/>
        <w:jc w:val="right"/>
        <w:rPr>
          <w:rFonts w:ascii="Times New Roman" w:hAnsi="Times New Roman"/>
          <w:sz w:val="20"/>
          <w:szCs w:val="20"/>
          <w:lang w:val="kk-KZ"/>
        </w:rPr>
      </w:pPr>
    </w:p>
    <w:p w:rsidR="00337429" w:rsidRPr="0098778A" w:rsidRDefault="00337429" w:rsidP="0098778A">
      <w:pPr>
        <w:spacing w:after="0" w:line="233" w:lineRule="auto"/>
        <w:ind w:firstLine="340"/>
        <w:contextualSpacing/>
        <w:jc w:val="center"/>
        <w:rPr>
          <w:rFonts w:ascii="Times New Roman" w:hAnsi="Times New Roman"/>
          <w:b/>
          <w:caps/>
          <w:sz w:val="20"/>
          <w:szCs w:val="20"/>
          <w:lang w:val="kk-KZ"/>
        </w:rPr>
      </w:pPr>
      <w:r w:rsidRPr="0098778A">
        <w:rPr>
          <w:rFonts w:ascii="Times New Roman" w:hAnsi="Times New Roman"/>
          <w:b/>
          <w:caps/>
          <w:sz w:val="20"/>
          <w:szCs w:val="20"/>
          <w:lang w:val="kk-KZ"/>
        </w:rPr>
        <w:t>Фотосуреттер – визуалды әлеуметтанудың әдісі ретінде</w:t>
      </w:r>
    </w:p>
    <w:p w:rsidR="00337429" w:rsidRPr="0098778A" w:rsidRDefault="00337429" w:rsidP="0098778A">
      <w:pPr>
        <w:spacing w:after="0" w:line="233" w:lineRule="auto"/>
        <w:ind w:firstLine="340"/>
        <w:contextualSpacing/>
        <w:jc w:val="both"/>
        <w:rPr>
          <w:rFonts w:ascii="Times New Roman" w:hAnsi="Times New Roman"/>
          <w:b/>
          <w:caps/>
          <w:sz w:val="20"/>
          <w:szCs w:val="20"/>
          <w:lang w:val="kk-KZ"/>
        </w:rPr>
      </w:pP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Визуалды әлеуметтану визуалды мәдениетті зерттеудегі негізгі әдістердің бірі. Визуалды әлеуметтану қазіргі таңда Батыс ғалымдарының зерттеулерінде, посткеңестік ғалымдарының назарында ғылыми белсенділікке ие болып отыр. Бірақ, визуалды мәдениетті зерттеуде біраз қиыншылықтар кездеседі. Соңғы 25 жыл ішінде гуманитарлы ғылымдарға «визуалды өзгеріс» болды. Оның себебі болып сандық және цифрлық ақпараттардың дамуы, қоғамды технократиялық жаңалықтардың жаулап алуы табылады. Визуалды әлеуметтану ғылымының қолданылу аясы визуалды мәдениеттің дамуына себепкер кино картиналарды, </w:t>
      </w:r>
      <w:r w:rsidRPr="0098778A">
        <w:rPr>
          <w:rFonts w:ascii="Times New Roman" w:hAnsi="Times New Roman"/>
          <w:sz w:val="20"/>
          <w:szCs w:val="20"/>
          <w:lang w:val="kk-KZ"/>
        </w:rPr>
        <w:lastRenderedPageBreak/>
        <w:t>бұқаралық мәдениетті, әлеуметтік және философиялық теориялармен көмкерілген замануаи теледидарды зерттеуге міндетті талаптар қойды. Бұл мәдени ерекшеліктер  визуалды зерттеу акценттеріне өзгерістер енгізді. Адамдар өздерінің күнделікті өмірлерін визуалды ақпараттармен толтыратыны жайлы хабарды біреуі білсе, біреуі біле бермейді. Фосуреттердің, видеорликтердің, бейнебаяндардың әлеуметтік мағынасын ашуда шындықты айқындайтын зерттеу әдістерінің бірі – визуалды әлеуметтанудың әдістері.</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Жалпы визуалды социологияның бастауы фотосуреттермен байланысты екені бәрімізге анық. Алайда фотосуреттермен визуалды әлеуематтанудың байланысып дамуы тарихы қатарласып келе жатқанын біреу білсе, біреу біле бермейді.</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Фотосуреттерді визуалды әлеуметтану тәжірибесінде қолдану екі үлкен мақсатқа жетуге септігін тигізеді. Алғашқы мақсат қоғамның өмір сүру ерекшеліктерін, қоғамдық құрылымдарды, мәдениетті ішкі факторлар арқылы тануға мүмкіндік туғызады. Бірақ, мақсат тек баяндауларды ғана емес, сонымен қатар фотосуреттердің астарлы мағынасын түсінуге мүмкіндік береді. Визуалды социологияның ерекшелігі де осы болатын, яғни құбылыстардың астарын түсіну. Екінші мақсат қоғамдық құбылыстар арасындағы арақатынастарды зерттеу. Бұл мақсатқа жету үшін бізге бір фотосурет жеткіліксіз болады, сондықтанда фотосуреттерді уақыты, мезгілі, бойынша жіктеп фотосуреттер серияларын пайдаланамыз. Әр түрлі уақытта, мезгілде түсірілген фотосуреттер өткен уақытты зерттеудегі таптырмас құралдардың бірі.</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Фотосуреттерді әлеуметтік әдіс ретінде қолдануда әлеуметтанушылар «Нені суреттейміз?», «Қандай объектілер әлеуметтік маңызға ие?» деген сынды сұрақтармен жолығады. Бұл сұрақтарға жауапты Петр Штомка келесідей тұжырымдайды: «визуалды әлеуметтануға тек визуалды берілгендер ғана тән, яғни әлеуметтік визуалды берілгендер...  Яғни адам іс-әрекетіне байланысты құбылыстар немесе іс-әрекеттер, адамның немесе топтық ұжымның белсенділік көрсеткен іс-әрекет орталары». Әлеуметтанушы үшін фотосуреттегі табиғат байлығы маңызды емес, керісінше сол бай табиғатта адам іс-әрекетінің ізі қалуы тиіс, сонда ғана фотосурет маңызға ие болып әлеуметтанушылардың талқылауына түседі. Мысалы: Оңтүстік Америкадағы ормандардың жаппай кесілуі, мұхит суларына мұнай тамшыларының енуі және т.б. түсіндіріп өтсек орман өздігімен кесілмейді, бұл жерде адамның қолынан екендігі анық. Келесісі мұнай өнімдерін дұрыс пайдалана алмағандықтан экологияның бүлінуі, осы тұста да адам іс-әрекетінің жауапсыздығы көрініп отыр [1].</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Петр Штомпа әлеуметтік танымды дамыту үшін визуалды әлеуметтік құбылыстар мен объектілердің тізімін жасайды және ол тізімі матрица түрінде түсіндіріледі, матрицада қоғамдық контекстер белгіленген маңыздылығы жоғары 15 қатар және 6 тізбекті аспектілер: іс-әрекет жасаушы тұлғалар, олардың байланысы, ұжымдылық және оның құрылымы, мәдениет және қоршаған орта. Петр Штомканың бұл контекстерді әр адам үшін өмірлік маңызды деген базалық тәжірибелерге қарап бөлінеді, олар: үй, жұмыс, тұтыну, саяхат, ауру, өлім. Бұлардың көбісі күнделікті тұрмысты, адам мәдениетін, ұжымдық белгілерді білдіреді: білім алу, тәрбе беру, дін, саясат, демалыс, табиғи апаттар.</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Енді әр аспектіге жеке тоқталып өтсек [1]. Бірінші аспект – адам жекешелігі. Бұл аспектіде бізді бәрінен бұрын адам жынысы, жасы қызықтырады, кеңінен дене бітімі – бойы, фигурасы және бет пішіні. Кез- келген адамның денесі тұнып тұрған ақпараттар бұлағы. Біз жаңа киімді, шаш үлгісін, дене бітімін, мимика, жүріс-тұрыстарды және т.б. байқап отырамыз. Біз ұжымға, жеке адамға қатысты қажет деген символдарды, мәліметтерді бақылау арқылы зерттей аламыз. Сонымен қатар қоғамның этикалық символдары – костюм, галстук, орден, медаль, құрмет атақтары және т.б. көреміз. Тек жақсы құбылыстармен мен қатар жанға жайсыз қоғамның келеңсіз бейнесіне де куә боламыз, мысалы: сырт пішімінің нашар үлгіде болуы, наркотикалық және алкогольдік ішімдіктерді пайдалану және т.б. Сырт пішімінің аспектілері жайлы негізгі теориялар Филлис Ивеннің «Сұлулық ритуалы» атты еңбегінде жазылған. Ол жасымен және қоғамдық статусына байланысты әйелдердің сұлулық салонына келуін  зерттеген және әр әйелдңі өз сұлулығына өзінше баға беретінін көрсеткен болатын. </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Екінші аспект – іс-әрекет. Адамдардың қоғамдық өмірінде белсенділі іс-әрекеттері ерекше орныға ие. Адамдардың ішкі тәртіптері әрқашан бақылануда және қоғамға қатысты тұжырымдамаларда әр түрлі функцияларды атқарады. Адамдардың ішкі тәртіптері мінез-құлық қалыптастыратын адам организмдерінің бірі. Мінез-құлықтардың бірнеше типтерін бөліп қарастыруымызға болады: ритуалды, ритинді, девиантты, қарапайым және салтанатты мінез-құлықтар.</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Үшінші аспект – әлеуметтік байланыстар (интеракция). Интеракциялардың қарапайым түрі – тілдесу, сөйлесу, қақтығысу және т.б. сонымен қатар тереңдетілген интеракциялар болады. Тереңдетілген интеракцияларды Д.Г.Мид адамдардың іс-әрекетінің жиынтығы ретінде көрсетті, яғни бір мезгілде  вертикальді және параллельді интеракциялардың кірігуі. Мысалы: ғылыми семинардағы пікірталастар, дөңгелек үстел және т.б. интеракцияның дамуы үшін әріптестердің аймақтық жағдайлары. Зерттей келе бір немесе бірнеше адамдардың әлеуметтік статусына қорытындалар жасай аламыз. Фотосуреттерді қолдануға мысал ретінде Эдвард Холлдың кеңістік дистанцияларын зерттеген жобасын басшылыққа алуымызға болады. Эдвард Холл фотоматериалдардың түбірін қолдана отырып интимді (45 см), жекелік (1,2 метрге дейін), қоғамдық (3-4 метрге дейін) және бұқаралық (7 метрден жоғары) дистанциялық интеракцияларды анықтады, сонымен қатар дистанциялардың мәдениетіне лайық теорияларды анықтады.</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Төртінші аспект – ұжымдылық және ұжымдылық іс-әрекет. Ұжымдарды фото тіркеу бойынша бөлгенде бізді көбінесе қоғамның стратификациялық құрылымы, түрі, теңсіздіктің пайда болу шарттары, яғни жастық, жыныстық, мүліктік белгілер қызықтырады. Бұлардан басқа ішкі сынаулар арқылы ұжымның мақсатын, мінез-құлық әректтерін байқауымызға мүмкіндік бар. Фотосуреттердің көмегі арқылы әр түрлі мезгілге байланысты ұжымның белсенділігінің ритмінің өзгеруінен әсер аламыз (мерекелік, жұмыс күндері, демалыстар және жұмыс </w:t>
      </w:r>
      <w:r w:rsidRPr="0098778A">
        <w:rPr>
          <w:rFonts w:ascii="Times New Roman" w:hAnsi="Times New Roman"/>
          <w:sz w:val="20"/>
          <w:szCs w:val="20"/>
          <w:lang w:val="kk-KZ"/>
        </w:rPr>
        <w:lastRenderedPageBreak/>
        <w:t xml:space="preserve">уақытындағы суреттер жиынтығы. Көпшіліктің назары көше бұзақыларына, демонстрацияларға және соғыс пен апатты жағдайларға ауады. Мартин Лютер Кингтің басшылығымен АҚШ-тағы негрлердің азаматтық құқығына байланысты ХХғ. шеруді фотосуреттердің көмегімен  әлеуметтік процесс екеніне көзіміз жетіп отыр.  </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Бесінші аспект – мәдениет. Бақылаушы объектісі материалдық мәлениет. Бұл еңбек құралы, тұрмыстық құралдар, үй безендірулері, киім түрлері. Маңыздысы ретінде қоғамдық танымда ерекше орын алатын массалық күш көздерін атасақ болады, мысалы: церквтер, кітап дүкендері, бейіт қорымдары, ескерткіштер, музейлер және т.б. Біз қоғамның визуалды образдары арқылы түрлі әсерлерге ие боламыз. Ондай образдарға: жарнама, логотоготиптер, билбордтар, плакаттар және т.б. қоғамның мәдениетін дамытатын басты құндылықтарды айтамыз. Мысалы, жарнамадағы мәдениеттілікті, рухани құндылықты немесе агрессияны (7-сурет) білдіретін образдар адамның эмоциясына, психологиясына, индивидуалдылығына әсер етуі ғажап.</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Алтыншы аспект – қоршаған орта. Қоршаған ортаның пәні ретінде жеке, сондай-ақ ұжымждық топтардың кеңістіктегі  бақылануы болып табылады. Бұл арада экологияның адам өміріне кесірін тигізетін жақтарын атауымызға болады. Қалаларда экологияның зардаптарын алдын-алу шарасы ретінде жасыл желекке бөленген бау-бақшалар адам өмірін сақтау үшін іске қосылған. Сонымен қатар: климат, жол түрлері, қоныс мекені, желі жолдары, қоршаған ортаның эстетикалық маңыздылығын және т.б. атап өтуімізге болады. Жеке нүкте ретінде адамдардың инфрақұрылымы мен техникалық цивилизация тұр. Ол тұрғындар мекендейтін аймақтардың құрылымы, тұрғын үйлердің ұйымдастырылуы, қарапайым бөлшектер – кітап, ескерткіштер секілді функцияларды орындайды. Мысалы, АҚШ-та тұрғындардың өз үйлерінің алдына тұрмыстық заттарының ішінен таңдау арқылы сахналық фон коюларына байланысты ұлтаралық фотосуреттер жарысы өткізілді. Он алты фотосурет отыздаған жанұяларда негізгі портрет ретінде кездесті. Солардың ішінде таңқалдыратын жайт - барлық фотоуреттерде теледидардың болуы, өзінше бір мәдениет әмбебаптылығын түсіндірді. </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Көптеген сипатты жайттар визуалды ерекшеліктерді қоршаған ортада көрсетеді. Бұл арада бізді жұмыс орнының орналасу аймағы, құралдар сипаты және қолдананатын әдістер түрі толғандырады. Визуалды әлеуметтанудың қазіргі таңда тұтынылу ортасы адамдардың қажеттілікке жетуі болып табылады, негізгі белсенділік тұтыну, сұраныстар жасау, өз қажеттілігін өтеу. Визуалды ақпараттардың бай мұрасы тұтынушы тауарлары, сырт келбеті, қорап түрі және т.б. көз тартарлық ерекшеліктерге ие. </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Визуалды әдістермен кез-келген адам күнделікті өмірде кездесіп жатады. Мысалы студент сабаққа келе жатырып айналасындағы болып жатқан процесстердің барлығын көзімен сүзіп өтеді. Қарбалас тіршілікте объективке енетін микрошкалалар жетерлік, тек кездейсоқ сәттерді ілуде кәсіби біліктілік қажет [2].</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Фотосуреттерді тәжірибеде қолдануда жоғарыда айтылғандардан басқа біз жетінші аспектіні ата кетеміз. Бұл аспектіні ақпараттандырылған технологиялар деп атауға болады. Себебі, біздің өмір сүріп отырған қоғам – жетілген ақпараттық технологиялар қоғамы. Интернет желісі күн санап ауыл-аймаққа таралуда. Соның арқасында әлеуметтік желілілер қалталарын толтыруда және күн санап көбеюде, мысалы: facebook, twitter, vkontakte  (8-сурет)және т.б. ХХІ ғ. кез-келген адамы интернетке мүдделі деп айтсақ қателеспеген болар едік.  Жастардың көбісі әлеуметтік желілердің құрбаны, ал бір жағынан визуалды образдардың дамуының сипатты белгілерінің бірі. Желіде отырып суреттермен алмасады, видороликтерге куә болады, эмоцияларын белгілеп отырады. Визуалды әлеуметтануда фотосурет әдісін қолдану арқылы көп ақпарат жинауға болады. Мысалы, бағдаршамның жанында суретке түсіп, «бағдаршамның жанындағы мен» және т.б. деген аттармен желіге жбереміз. Бұл іс-әрекеттік импульспен  де тығыз байланысты. Ал енді Марк Цукербергтің «facebook» желісі АҚШ-тың ҰҚК көмек ретінде ойластырылған деген ақпарат бар. Енді осы жерде суреттердің әлеуметтік мәнін түсінуімізге мүмкіндік бар. Facebook – 1 млрд адамның ішкі ойын анықтауға мүмкіндік береді екен. Facebook тегі суреттер арқылы мемлекет жастарды, әр түрлі топтарды, ұйымдарды бақылап отырады екен. Құндылықты бағдарлар арқылы болашақты болжап, төтеп келетін қиындықтарға анализ жасап отырса керек. Осы жерде әр фотосуреттің мемлекет құпиясына, тарихына, адам өміріне өте маңызды екенін аңғаруымызға болады.</w:t>
      </w:r>
    </w:p>
    <w:p w:rsidR="00337429" w:rsidRPr="0098778A" w:rsidRDefault="0033742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Жоғарыда айтылған жеті аспектілерде визуалды әдістердің, оның ішінде фотосуреттерің қолданылуының кең өрісі етек алады. Бұл аспектілер визуалды әлеуметтануда орын алатын фотосуреттердің қолданылу аясында туындайтын әлеуметтік сұрақтар мен мәселелердің шешімі болары даусыз.</w:t>
      </w:r>
    </w:p>
    <w:p w:rsidR="00337429" w:rsidRPr="0098778A" w:rsidRDefault="0033742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Визуалды образдарды қолдану арқылы әлеуметтану бүгінгі таңда күнделікті өмір заңын зерттеуде, адамдардың іс-әрекетін айқындауда, визуалды образдар мен идеологияларды дамытуда жаңа бір қадамға аяқ басқандай. Қоршаған ортаның жыл сайын визуалдылықты дамытып, түрлі-түсті, әдемі, ғажап болуына ешкімнің таласы жоқ. Визуалды әлеуметтануды дамыту үшін оның әдістерін кеңейту және күнделікті өмір практикасында кеңінен қолданыста ұстағанымыз абзал.</w:t>
      </w:r>
    </w:p>
    <w:p w:rsidR="00337429" w:rsidRPr="0098778A" w:rsidRDefault="00337429" w:rsidP="0098778A">
      <w:pPr>
        <w:spacing w:after="0" w:line="233" w:lineRule="auto"/>
        <w:ind w:firstLine="340"/>
        <w:jc w:val="both"/>
        <w:rPr>
          <w:rFonts w:ascii="Times New Roman" w:hAnsi="Times New Roman"/>
          <w:sz w:val="20"/>
          <w:szCs w:val="20"/>
          <w:lang w:val="kk-KZ"/>
        </w:rPr>
      </w:pPr>
    </w:p>
    <w:p w:rsidR="00337429" w:rsidRPr="00F904EC" w:rsidRDefault="00337429" w:rsidP="0098778A">
      <w:pPr>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Қолданылған әдебиеттер</w:t>
      </w:r>
      <w:r w:rsidR="00830154" w:rsidRPr="00F904EC">
        <w:rPr>
          <w:rFonts w:ascii="Times New Roman" w:hAnsi="Times New Roman"/>
          <w:b/>
          <w:sz w:val="18"/>
          <w:szCs w:val="18"/>
          <w:lang w:val="kk-KZ"/>
        </w:rPr>
        <w:t xml:space="preserve"> тізімі</w:t>
      </w:r>
      <w:r w:rsidRPr="00F904EC">
        <w:rPr>
          <w:rFonts w:ascii="Times New Roman" w:hAnsi="Times New Roman"/>
          <w:b/>
          <w:sz w:val="18"/>
          <w:szCs w:val="18"/>
          <w:lang w:val="kk-KZ"/>
        </w:rPr>
        <w:t>:</w:t>
      </w:r>
    </w:p>
    <w:p w:rsidR="00337429" w:rsidRPr="00F904EC" w:rsidRDefault="009B61E2" w:rsidP="0098778A">
      <w:pPr>
        <w:numPr>
          <w:ilvl w:val="0"/>
          <w:numId w:val="119"/>
        </w:numPr>
        <w:tabs>
          <w:tab w:val="num" w:pos="567"/>
        </w:tabs>
        <w:spacing w:after="0" w:line="233" w:lineRule="auto"/>
        <w:ind w:left="0" w:firstLine="340"/>
        <w:contextualSpacing/>
        <w:jc w:val="both"/>
        <w:rPr>
          <w:rFonts w:ascii="Times New Roman" w:hAnsi="Times New Roman"/>
          <w:sz w:val="18"/>
          <w:szCs w:val="18"/>
        </w:rPr>
      </w:pPr>
      <w:r w:rsidRPr="00F904EC">
        <w:rPr>
          <w:rFonts w:ascii="Times New Roman" w:hAnsi="Times New Roman"/>
          <w:sz w:val="18"/>
          <w:szCs w:val="18"/>
          <w:lang w:val="kk-KZ"/>
        </w:rPr>
        <w:t xml:space="preserve">  </w:t>
      </w:r>
      <w:r w:rsidR="00337429" w:rsidRPr="00F904EC">
        <w:rPr>
          <w:rFonts w:ascii="Times New Roman" w:hAnsi="Times New Roman"/>
          <w:sz w:val="18"/>
          <w:szCs w:val="18"/>
        </w:rPr>
        <w:t>Штомпка П. Визуальная социология. Фотография как метод исследования: учебник. М.: Логос</w:t>
      </w:r>
      <w:r w:rsidR="00337429" w:rsidRPr="00F904EC">
        <w:rPr>
          <w:rFonts w:ascii="Times New Roman" w:hAnsi="Times New Roman"/>
          <w:sz w:val="18"/>
          <w:szCs w:val="18"/>
          <w:lang w:val="en-US"/>
        </w:rPr>
        <w:t xml:space="preserve">, 2010. </w:t>
      </w:r>
    </w:p>
    <w:p w:rsidR="00337429" w:rsidRPr="00F904EC" w:rsidRDefault="009B61E2" w:rsidP="0098778A">
      <w:pPr>
        <w:pStyle w:val="a5"/>
        <w:numPr>
          <w:ilvl w:val="0"/>
          <w:numId w:val="119"/>
        </w:numPr>
        <w:tabs>
          <w:tab w:val="num" w:pos="0"/>
          <w:tab w:val="num" w:pos="567"/>
        </w:tabs>
        <w:spacing w:line="233" w:lineRule="auto"/>
        <w:ind w:left="0" w:firstLine="340"/>
        <w:jc w:val="both"/>
        <w:rPr>
          <w:sz w:val="18"/>
          <w:szCs w:val="18"/>
        </w:rPr>
      </w:pPr>
      <w:r w:rsidRPr="00F904EC">
        <w:rPr>
          <w:sz w:val="18"/>
          <w:szCs w:val="18"/>
          <w:lang w:val="kk-KZ"/>
        </w:rPr>
        <w:t xml:space="preserve"> </w:t>
      </w:r>
      <w:r w:rsidR="00337429" w:rsidRPr="00F904EC">
        <w:rPr>
          <w:sz w:val="18"/>
          <w:szCs w:val="18"/>
        </w:rPr>
        <w:t xml:space="preserve">Дягилева Н. </w:t>
      </w:r>
      <w:r w:rsidR="00337429" w:rsidRPr="00F904EC">
        <w:rPr>
          <w:sz w:val="18"/>
          <w:szCs w:val="18"/>
          <w:lang w:val="en-US"/>
        </w:rPr>
        <w:t>C</w:t>
      </w:r>
      <w:r w:rsidR="00337429" w:rsidRPr="00F904EC">
        <w:rPr>
          <w:sz w:val="18"/>
          <w:szCs w:val="18"/>
        </w:rPr>
        <w:t xml:space="preserve">. </w:t>
      </w:r>
      <w:r w:rsidR="00337429" w:rsidRPr="00F904EC">
        <w:rPr>
          <w:sz w:val="18"/>
          <w:szCs w:val="18"/>
          <w:lang w:val="kk-KZ"/>
        </w:rPr>
        <w:t xml:space="preserve">Анализ фтографии как метод качественного социологического исследования </w:t>
      </w:r>
      <w:r w:rsidR="00337429" w:rsidRPr="00F904EC">
        <w:rPr>
          <w:sz w:val="18"/>
          <w:szCs w:val="18"/>
        </w:rPr>
        <w:t>// Материалы международной за</w:t>
      </w:r>
      <w:r w:rsidR="00337429" w:rsidRPr="00F904EC">
        <w:rPr>
          <w:sz w:val="18"/>
          <w:szCs w:val="18"/>
          <w:lang w:val="kk-KZ"/>
        </w:rPr>
        <w:t>о</w:t>
      </w:r>
      <w:r w:rsidR="00337429" w:rsidRPr="00F904EC">
        <w:rPr>
          <w:sz w:val="18"/>
          <w:szCs w:val="18"/>
        </w:rPr>
        <w:t>чной научно практической конференции</w:t>
      </w:r>
      <w:r w:rsidR="00337429" w:rsidRPr="00F904EC">
        <w:rPr>
          <w:sz w:val="18"/>
          <w:szCs w:val="18"/>
          <w:lang w:val="kk-KZ"/>
        </w:rPr>
        <w:t>,</w:t>
      </w:r>
      <w:r w:rsidR="00337429" w:rsidRPr="00F904EC">
        <w:rPr>
          <w:sz w:val="18"/>
          <w:szCs w:val="18"/>
        </w:rPr>
        <w:t xml:space="preserve"> 25 апреля 2011 г.</w:t>
      </w:r>
      <w:r w:rsidR="00337429" w:rsidRPr="00F904EC">
        <w:rPr>
          <w:sz w:val="18"/>
          <w:szCs w:val="18"/>
          <w:lang w:val="kk-KZ"/>
        </w:rPr>
        <w:t xml:space="preserve"> </w:t>
      </w:r>
    </w:p>
    <w:p w:rsidR="00337429" w:rsidRPr="00F904EC" w:rsidRDefault="00337429" w:rsidP="0098778A">
      <w:pPr>
        <w:spacing w:after="0" w:line="233" w:lineRule="auto"/>
        <w:ind w:firstLine="340"/>
        <w:jc w:val="both"/>
        <w:rPr>
          <w:rFonts w:ascii="Times New Roman" w:hAnsi="Times New Roman"/>
          <w:sz w:val="18"/>
          <w:szCs w:val="18"/>
        </w:rPr>
      </w:pP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rPr>
      </w:pPr>
    </w:p>
    <w:p w:rsidR="00F904EC" w:rsidRDefault="00F904EC" w:rsidP="0098778A">
      <w:pPr>
        <w:spacing w:after="0" w:line="233" w:lineRule="auto"/>
        <w:ind w:firstLine="340"/>
        <w:jc w:val="right"/>
        <w:outlineLvl w:val="0"/>
        <w:rPr>
          <w:rFonts w:ascii="Times New Roman" w:hAnsi="Times New Roman"/>
          <w:b/>
          <w:i/>
          <w:sz w:val="20"/>
          <w:szCs w:val="20"/>
          <w:lang w:val="ca-ES"/>
        </w:rPr>
      </w:pPr>
    </w:p>
    <w:p w:rsidR="00F904EC" w:rsidRDefault="00F904EC" w:rsidP="0098778A">
      <w:pPr>
        <w:spacing w:after="0" w:line="233" w:lineRule="auto"/>
        <w:ind w:firstLine="340"/>
        <w:jc w:val="right"/>
        <w:outlineLvl w:val="0"/>
        <w:rPr>
          <w:rFonts w:ascii="Times New Roman" w:hAnsi="Times New Roman"/>
          <w:b/>
          <w:i/>
          <w:sz w:val="20"/>
          <w:szCs w:val="20"/>
          <w:lang w:val="ca-ES"/>
        </w:rPr>
      </w:pPr>
    </w:p>
    <w:p w:rsidR="00F904EC" w:rsidRDefault="00F904EC" w:rsidP="0098778A">
      <w:pPr>
        <w:spacing w:after="0" w:line="233" w:lineRule="auto"/>
        <w:ind w:firstLine="340"/>
        <w:jc w:val="right"/>
        <w:outlineLvl w:val="0"/>
        <w:rPr>
          <w:rFonts w:ascii="Times New Roman" w:hAnsi="Times New Roman"/>
          <w:b/>
          <w:i/>
          <w:sz w:val="20"/>
          <w:szCs w:val="20"/>
          <w:lang w:val="ca-ES"/>
        </w:rPr>
      </w:pPr>
    </w:p>
    <w:p w:rsidR="00F904EC" w:rsidRDefault="00F904EC" w:rsidP="0098778A">
      <w:pPr>
        <w:spacing w:after="0" w:line="233" w:lineRule="auto"/>
        <w:ind w:firstLine="340"/>
        <w:jc w:val="right"/>
        <w:outlineLvl w:val="0"/>
        <w:rPr>
          <w:rFonts w:ascii="Times New Roman" w:hAnsi="Times New Roman"/>
          <w:b/>
          <w:i/>
          <w:sz w:val="20"/>
          <w:szCs w:val="20"/>
          <w:lang w:val="ca-ES"/>
        </w:rPr>
      </w:pPr>
    </w:p>
    <w:p w:rsidR="00F904EC" w:rsidRDefault="00F904EC" w:rsidP="0098778A">
      <w:pPr>
        <w:spacing w:after="0" w:line="233" w:lineRule="auto"/>
        <w:ind w:firstLine="340"/>
        <w:jc w:val="right"/>
        <w:outlineLvl w:val="0"/>
        <w:rPr>
          <w:rFonts w:ascii="Times New Roman" w:hAnsi="Times New Roman"/>
          <w:b/>
          <w:i/>
          <w:sz w:val="20"/>
          <w:szCs w:val="20"/>
          <w:lang w:val="ca-ES"/>
        </w:rPr>
      </w:pPr>
    </w:p>
    <w:p w:rsidR="00F904EC" w:rsidRDefault="00F904EC" w:rsidP="0098778A">
      <w:pPr>
        <w:spacing w:after="0" w:line="233" w:lineRule="auto"/>
        <w:ind w:firstLine="340"/>
        <w:jc w:val="right"/>
        <w:outlineLvl w:val="0"/>
        <w:rPr>
          <w:rFonts w:ascii="Times New Roman" w:hAnsi="Times New Roman"/>
          <w:b/>
          <w:i/>
          <w:sz w:val="20"/>
          <w:szCs w:val="20"/>
          <w:lang w:val="ca-ES"/>
        </w:rPr>
      </w:pPr>
    </w:p>
    <w:p w:rsidR="009B61E2" w:rsidRPr="0098778A" w:rsidRDefault="009B61E2" w:rsidP="0098778A">
      <w:pPr>
        <w:spacing w:after="0" w:line="233" w:lineRule="auto"/>
        <w:ind w:firstLine="340"/>
        <w:jc w:val="right"/>
        <w:outlineLvl w:val="0"/>
        <w:rPr>
          <w:rFonts w:ascii="Times New Roman" w:hAnsi="Times New Roman"/>
          <w:b/>
          <w:i/>
          <w:sz w:val="20"/>
          <w:szCs w:val="20"/>
          <w:lang w:val="kk-KZ"/>
        </w:rPr>
      </w:pPr>
      <w:r w:rsidRPr="0098778A">
        <w:rPr>
          <w:rFonts w:ascii="Times New Roman" w:hAnsi="Times New Roman"/>
          <w:b/>
          <w:i/>
          <w:sz w:val="20"/>
          <w:szCs w:val="20"/>
          <w:lang w:val="kk-KZ"/>
        </w:rPr>
        <w:t>Қаржаубаева Г</w:t>
      </w:r>
      <w:r w:rsidR="00D81B8F" w:rsidRPr="0098778A">
        <w:rPr>
          <w:rFonts w:ascii="Times New Roman" w:hAnsi="Times New Roman"/>
          <w:b/>
          <w:i/>
          <w:sz w:val="20"/>
          <w:szCs w:val="20"/>
          <w:lang w:val="kk-KZ"/>
        </w:rPr>
        <w:t>.,</w:t>
      </w:r>
    </w:p>
    <w:p w:rsidR="00830154" w:rsidRPr="0098778A" w:rsidRDefault="00D81B8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830154" w:rsidRPr="0098778A">
        <w:rPr>
          <w:rFonts w:ascii="Times New Roman" w:hAnsi="Times New Roman"/>
          <w:b/>
          <w:i/>
          <w:sz w:val="20"/>
          <w:szCs w:val="20"/>
          <w:lang w:val="kk-KZ"/>
        </w:rPr>
        <w:t>л-Фараби атындағы ҚазҰУ</w:t>
      </w:r>
    </w:p>
    <w:p w:rsidR="009B61E2" w:rsidRPr="0098778A" w:rsidRDefault="009B61E2" w:rsidP="0098778A">
      <w:pPr>
        <w:spacing w:after="0" w:line="233" w:lineRule="auto"/>
        <w:ind w:firstLine="340"/>
        <w:jc w:val="right"/>
        <w:outlineLvl w:val="0"/>
        <w:rPr>
          <w:rFonts w:ascii="Times New Roman" w:hAnsi="Times New Roman"/>
          <w:b/>
          <w:i/>
          <w:sz w:val="20"/>
          <w:szCs w:val="20"/>
          <w:lang w:val="kk-KZ"/>
        </w:rPr>
      </w:pPr>
      <w:r w:rsidRPr="0098778A">
        <w:rPr>
          <w:rFonts w:ascii="Times New Roman" w:hAnsi="Times New Roman"/>
          <w:b/>
          <w:i/>
          <w:sz w:val="20"/>
          <w:szCs w:val="20"/>
          <w:lang w:val="kk-KZ"/>
        </w:rPr>
        <w:t xml:space="preserve"> әлеуметтік жұмыс </w:t>
      </w:r>
      <w:r w:rsidR="00D81B8F" w:rsidRPr="0098778A">
        <w:rPr>
          <w:rFonts w:ascii="Times New Roman" w:hAnsi="Times New Roman"/>
          <w:b/>
          <w:i/>
          <w:sz w:val="20"/>
          <w:szCs w:val="20"/>
          <w:lang w:val="kk-KZ"/>
        </w:rPr>
        <w:t>бөлімінің</w:t>
      </w:r>
      <w:r w:rsidRPr="0098778A">
        <w:rPr>
          <w:rFonts w:ascii="Times New Roman" w:hAnsi="Times New Roman"/>
          <w:b/>
          <w:i/>
          <w:sz w:val="20"/>
          <w:szCs w:val="20"/>
          <w:lang w:val="kk-KZ"/>
        </w:rPr>
        <w:t xml:space="preserve"> </w:t>
      </w:r>
    </w:p>
    <w:p w:rsidR="009B61E2" w:rsidRPr="0098778A" w:rsidRDefault="009B61E2" w:rsidP="0098778A">
      <w:pPr>
        <w:spacing w:after="0" w:line="233" w:lineRule="auto"/>
        <w:ind w:firstLine="340"/>
        <w:jc w:val="right"/>
        <w:outlineLvl w:val="0"/>
        <w:rPr>
          <w:rFonts w:ascii="Times New Roman" w:hAnsi="Times New Roman"/>
          <w:b/>
          <w:i/>
          <w:sz w:val="20"/>
          <w:szCs w:val="20"/>
          <w:lang w:val="kk-KZ"/>
        </w:rPr>
      </w:pPr>
      <w:r w:rsidRPr="0098778A">
        <w:rPr>
          <w:rFonts w:ascii="Times New Roman" w:hAnsi="Times New Roman"/>
          <w:b/>
          <w:i/>
          <w:sz w:val="20"/>
          <w:szCs w:val="20"/>
          <w:lang w:val="kk-KZ"/>
        </w:rPr>
        <w:t xml:space="preserve">4-курс студенті </w:t>
      </w:r>
    </w:p>
    <w:p w:rsidR="009B61E2" w:rsidRPr="0098778A" w:rsidRDefault="009B61E2" w:rsidP="0098778A">
      <w:pPr>
        <w:spacing w:after="0" w:line="233" w:lineRule="auto"/>
        <w:ind w:firstLine="340"/>
        <w:jc w:val="right"/>
        <w:outlineLvl w:val="0"/>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9B61E2" w:rsidRPr="0098778A" w:rsidRDefault="009F55DA" w:rsidP="0098778A">
      <w:pPr>
        <w:spacing w:after="0" w:line="233" w:lineRule="auto"/>
        <w:ind w:firstLine="340"/>
        <w:jc w:val="right"/>
        <w:outlineLvl w:val="0"/>
        <w:rPr>
          <w:rFonts w:ascii="Times New Roman" w:hAnsi="Times New Roman"/>
          <w:b/>
          <w:i/>
          <w:sz w:val="20"/>
          <w:szCs w:val="20"/>
          <w:lang w:val="kk-KZ"/>
        </w:rPr>
      </w:pPr>
      <w:r w:rsidRPr="0098778A">
        <w:rPr>
          <w:rFonts w:ascii="Times New Roman" w:eastAsia="Calibri" w:hAnsi="Times New Roman"/>
          <w:b/>
          <w:i/>
          <w:sz w:val="20"/>
          <w:szCs w:val="20"/>
          <w:lang w:val="kk-KZ"/>
        </w:rPr>
        <w:t>с</w:t>
      </w:r>
      <w:r w:rsidRPr="0098778A">
        <w:rPr>
          <w:rFonts w:ascii="Times New Roman" w:eastAsia="Calibri" w:hAnsi="Times New Roman"/>
          <w:b/>
          <w:i/>
          <w:sz w:val="20"/>
          <w:szCs w:val="20"/>
        </w:rPr>
        <w:t>оц</w:t>
      </w:r>
      <w:r w:rsidRPr="0098778A">
        <w:rPr>
          <w:rFonts w:ascii="Times New Roman" w:eastAsia="Calibri" w:hAnsi="Times New Roman"/>
          <w:b/>
          <w:i/>
          <w:sz w:val="20"/>
          <w:szCs w:val="20"/>
          <w:lang w:val="kk-KZ"/>
        </w:rPr>
        <w:t>.</w:t>
      </w:r>
      <w:r w:rsidRPr="0098778A">
        <w:rPr>
          <w:rFonts w:ascii="Times New Roman" w:eastAsia="Calibri" w:hAnsi="Times New Roman"/>
          <w:b/>
          <w:i/>
          <w:sz w:val="20"/>
          <w:szCs w:val="20"/>
        </w:rPr>
        <w:t>ғ</w:t>
      </w:r>
      <w:r w:rsidRPr="0098778A">
        <w:rPr>
          <w:rFonts w:ascii="Times New Roman" w:eastAsia="Calibri" w:hAnsi="Times New Roman"/>
          <w:b/>
          <w:i/>
          <w:sz w:val="20"/>
          <w:szCs w:val="20"/>
          <w:lang w:val="kk-KZ"/>
        </w:rPr>
        <w:t xml:space="preserve">. д., </w:t>
      </w:r>
      <w:r w:rsidRPr="0098778A">
        <w:rPr>
          <w:rFonts w:ascii="Times New Roman" w:eastAsia="Calibri" w:hAnsi="Times New Roman"/>
          <w:b/>
          <w:i/>
          <w:sz w:val="20"/>
          <w:szCs w:val="20"/>
        </w:rPr>
        <w:t>профессо</w:t>
      </w:r>
      <w:r w:rsidRPr="0098778A">
        <w:rPr>
          <w:rFonts w:ascii="Times New Roman" w:eastAsia="Calibri" w:hAnsi="Times New Roman"/>
          <w:b/>
          <w:i/>
          <w:sz w:val="20"/>
          <w:szCs w:val="20"/>
          <w:lang w:val="kk-KZ"/>
        </w:rPr>
        <w:t>р</w:t>
      </w:r>
      <w:r w:rsidRPr="0098778A">
        <w:rPr>
          <w:rFonts w:ascii="Times New Roman" w:hAnsi="Times New Roman"/>
          <w:b/>
          <w:bCs/>
          <w:i/>
          <w:iCs/>
          <w:sz w:val="20"/>
          <w:szCs w:val="20"/>
          <w:lang w:val="kk-KZ"/>
        </w:rPr>
        <w:t xml:space="preserve"> </w:t>
      </w:r>
      <w:r w:rsidR="009B61E2" w:rsidRPr="0098778A">
        <w:rPr>
          <w:rFonts w:ascii="Times New Roman" w:hAnsi="Times New Roman"/>
          <w:b/>
          <w:i/>
          <w:sz w:val="20"/>
          <w:szCs w:val="20"/>
          <w:lang w:val="kk-KZ"/>
        </w:rPr>
        <w:t>Абдикерова Г</w:t>
      </w:r>
      <w:r w:rsidR="00D81B8F" w:rsidRPr="0098778A">
        <w:rPr>
          <w:rFonts w:ascii="Times New Roman" w:hAnsi="Times New Roman"/>
          <w:b/>
          <w:i/>
          <w:sz w:val="20"/>
          <w:szCs w:val="20"/>
          <w:lang w:val="kk-KZ"/>
        </w:rPr>
        <w:t>.</w:t>
      </w:r>
      <w:r w:rsidR="009B61E2" w:rsidRPr="0098778A">
        <w:rPr>
          <w:rFonts w:ascii="Times New Roman" w:hAnsi="Times New Roman"/>
          <w:b/>
          <w:i/>
          <w:sz w:val="20"/>
          <w:szCs w:val="20"/>
          <w:lang w:val="kk-KZ"/>
        </w:rPr>
        <w:t xml:space="preserve"> О</w:t>
      </w:r>
      <w:r w:rsidR="00D81B8F" w:rsidRPr="0098778A">
        <w:rPr>
          <w:rFonts w:ascii="Times New Roman" w:hAnsi="Times New Roman"/>
          <w:b/>
          <w:i/>
          <w:sz w:val="20"/>
          <w:szCs w:val="20"/>
          <w:lang w:val="kk-KZ"/>
        </w:rPr>
        <w:t>.</w:t>
      </w:r>
    </w:p>
    <w:p w:rsidR="00D81B8F" w:rsidRPr="0098778A" w:rsidRDefault="00D81B8F" w:rsidP="0098778A">
      <w:pPr>
        <w:spacing w:after="0" w:line="233" w:lineRule="auto"/>
        <w:ind w:firstLine="340"/>
        <w:jc w:val="right"/>
        <w:outlineLvl w:val="0"/>
        <w:rPr>
          <w:rFonts w:ascii="Times New Roman" w:hAnsi="Times New Roman"/>
          <w:b/>
          <w:i/>
          <w:sz w:val="20"/>
          <w:szCs w:val="20"/>
          <w:lang w:val="kk-KZ"/>
        </w:rPr>
      </w:pPr>
    </w:p>
    <w:p w:rsidR="009F55DA" w:rsidRPr="0098778A" w:rsidRDefault="009B61E2" w:rsidP="0098778A">
      <w:pPr>
        <w:spacing w:after="0" w:line="233" w:lineRule="auto"/>
        <w:ind w:firstLine="340"/>
        <w:jc w:val="center"/>
        <w:outlineLvl w:val="0"/>
        <w:rPr>
          <w:rFonts w:ascii="Times New Roman" w:hAnsi="Times New Roman"/>
          <w:b/>
          <w:caps/>
          <w:sz w:val="20"/>
          <w:szCs w:val="20"/>
          <w:lang w:val="kk-KZ"/>
        </w:rPr>
      </w:pPr>
      <w:r w:rsidRPr="0098778A">
        <w:rPr>
          <w:rFonts w:ascii="Times New Roman" w:hAnsi="Times New Roman"/>
          <w:b/>
          <w:caps/>
          <w:sz w:val="20"/>
          <w:szCs w:val="20"/>
          <w:lang w:val="kk-KZ"/>
        </w:rPr>
        <w:t>Әлеуметтік жетімдікт</w:t>
      </w:r>
      <w:r w:rsidR="009F55DA" w:rsidRPr="0098778A">
        <w:rPr>
          <w:rFonts w:ascii="Times New Roman" w:hAnsi="Times New Roman"/>
          <w:b/>
          <w:caps/>
          <w:sz w:val="20"/>
          <w:szCs w:val="20"/>
          <w:lang w:val="kk-KZ"/>
        </w:rPr>
        <w:t xml:space="preserve">ің </w:t>
      </w:r>
    </w:p>
    <w:p w:rsidR="009B61E2" w:rsidRPr="0098778A" w:rsidRDefault="009B61E2" w:rsidP="0098778A">
      <w:pPr>
        <w:spacing w:after="0" w:line="233" w:lineRule="auto"/>
        <w:ind w:firstLine="340"/>
        <w:jc w:val="center"/>
        <w:outlineLvl w:val="0"/>
        <w:rPr>
          <w:rFonts w:ascii="Times New Roman" w:hAnsi="Times New Roman"/>
          <w:b/>
          <w:caps/>
          <w:sz w:val="20"/>
          <w:szCs w:val="20"/>
          <w:lang w:val="kk-KZ"/>
        </w:rPr>
      </w:pPr>
      <w:r w:rsidRPr="0098778A">
        <w:rPr>
          <w:rFonts w:ascii="Times New Roman" w:hAnsi="Times New Roman"/>
          <w:b/>
          <w:caps/>
          <w:sz w:val="20"/>
          <w:szCs w:val="20"/>
          <w:lang w:val="kk-KZ"/>
        </w:rPr>
        <w:t>өзекті сұрақтары мен аспектілері</w:t>
      </w:r>
    </w:p>
    <w:p w:rsidR="009B61E2" w:rsidRPr="0098778A" w:rsidRDefault="009B61E2" w:rsidP="0098778A">
      <w:pPr>
        <w:spacing w:after="0" w:line="233" w:lineRule="auto"/>
        <w:ind w:firstLine="340"/>
        <w:jc w:val="center"/>
        <w:outlineLvl w:val="0"/>
        <w:rPr>
          <w:rFonts w:ascii="Times New Roman" w:hAnsi="Times New Roman"/>
          <w:b/>
          <w:caps/>
          <w:sz w:val="20"/>
          <w:szCs w:val="20"/>
          <w:lang w:val="kk-KZ"/>
        </w:rPr>
      </w:pPr>
    </w:p>
    <w:p w:rsidR="009B61E2" w:rsidRPr="0098778A" w:rsidRDefault="009B61E2" w:rsidP="0098778A">
      <w:pPr>
        <w:tabs>
          <w:tab w:val="left" w:pos="54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Кейінгі жылдары әлеуметтік-экономикалық жағдайларға байланысты және әртүрлі себептер тұрғысынан әлеуметтік жетім балалар саны артуда. Осыған байланысты жетімдер мәселесі және оларға қайырымдылық пен әлеуметтік көмек көрсету, білім беру,  тәрбиелеу үдерісі, сонымен қатар, психологиялық-педагогикалық тұрғыдан қамтамасыз ету  әлеуметтану, жалпы педагогика, психология, әлеуметтік педагогика және тағы басқа ғылымдардың ғылыми білім саласында өзекті болып отыр. Бұл жағдайда аталмыш балалар тобы социологтар, психологтар мен педагогтар, дәрігерлердің зерттеу нысанына айналуда. </w:t>
      </w:r>
    </w:p>
    <w:p w:rsidR="009B61E2" w:rsidRPr="0098778A" w:rsidRDefault="009B61E2" w:rsidP="0098778A">
      <w:pPr>
        <w:tabs>
          <w:tab w:val="left" w:pos="2775"/>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1999-2000 жылдары Қазақстанда сәбилерді шет елге оңды солды есепсіз, бақылаусыз жіберу орын алған. Бұл еліміздің беделіне де, демографиялық ахуалымызға да, ұлттық намысымызға да үлкен нұқсан келтіреді. Қоғам үлкен алаңдаушылық білдіреді. Сондықтан да болар 2001 жылғы 16-сәуірде  үкімет «Неке және отбасы» туралы Қазақстан Республикасының заңына өзгерістер мен толықтырылулар енгізу туралы заң жобасын ұсынды. Бұл жоба шетелдіктердің бала асырап алуына бақылауын күшейтуге арналған еді. Бірақ,  депутаттар елімізде 40-қа жуық халықаралық агенттіктердің заңсыз делдалдық жұмысына Үкіметтің тыйым сала алмай, шарасыздық танытуын, оған қамқоршы, қорғаншы органдардың араласпай отырғанын  баса айтты. Осының салдарынан шетелге кеткен балалардың есебі дұрыс берілмеген. Білім және ғылым министрлігі бір дерек берсе, денсаулық министрлігі екінші дерек, Сыртқы істер министрлігі үшінші дерек беріп,  олар бір бірімен үйлеспей жатады. Тіпті ешқандай лицензиясы жоқ үкіметтік емес ұйымдар да (МЕҰ) шет елге асырауға бала берумен айналысқан. Жетімдерді шет елге жіберу схемасы әбден пысықталған сценарий бойынша жүргізіліп келген. Баланың фото бейнесін болашақ ата- аналарына  Қазақстаннан делдалдық агенттіктер жіберіп отырады. Егер олар  сәбиді ұнатса, балалар үйінің қызметкерлерімен және сот төрешілерімен келісіп, шет елге жіберілген деректер өте көп және олар тіркелмеген. Деректерге қарағанда, осы астаң-кестең болып жатқан тәртіпсіздікті пайдаланып, кейбір есептер бойынша 100-ден астам бала, ал кейбір болжам бойынша одан да көбі ешқандай бақылаусыз шекара асып кеткен. Қалай болғанда да шетелге асырауға бала беру ісіне қатысты жауапты шенеуініктер, сот төрешілері, сәбилер үйлерінің дәрігерлері кіретін қылмысты топ бар екендігін  депутаттардың басып айтқаны белгілі [Б. 141-145.].</w:t>
      </w:r>
    </w:p>
    <w:p w:rsidR="009B61E2" w:rsidRPr="0098778A" w:rsidRDefault="009B61E2" w:rsidP="0098778A">
      <w:pPr>
        <w:tabs>
          <w:tab w:val="left" w:pos="2775"/>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кезде тұрғындарды әлеуметтік қорғау жүйесінде әлеуметтік көмек көрсетудің 13500 орындық 68 стационарлық мекемесі жұмыс істейді. Көпшіліктің назарынан  Республикадағы 68 интернат үйлері де тыс қалмаған. Президентіміз 2030 жылға дейінгі Қазақстан халқына жолдауында денсаулық сақтау, рухани толысу, өсіп-өркендеу жөнінде көп айтты. Оның іске асуы үшін біздің әрқайсысымыз оған өз тарапымыздан қолдау көрсетуіміз керек. Осынау қоғамдық және ұлттық мәселені шешу мақсатында оған қол ұшын беру үшін Республикамызда көптеген қайырымдылық қорлар жұмыс істейді.  </w:t>
      </w:r>
    </w:p>
    <w:p w:rsidR="009B61E2" w:rsidRPr="0098778A" w:rsidRDefault="009B61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 тірі жетім балалар көбеюі алаңдатар жайт. Қазақ табиғатында балажанды халық, әрі олар шаңырағында көп бала болғанын ұнататын ұлттар санатында. Соған қарамастан соңғы жылдары «Тастанды балалар» жайында әңгімелер көп көтеріліп жүр. Дәл қазіргі уақытта қиыншылыққа төзе алмай өз балаларын тастап кетіп жатқан аналар аз емес. Соның дәлелі еліміздің балалар үйіндегі жетімдердің 85-90 пайызы тірі жетімдер қатарында болуы. Кез келген адам тіршіліктің тұтқасын шаңырақ деп біледі, ал осы шаңырақтың қазығы бала. Ендіше, өміріміздің жалғасы балаларға қаншама қамқорлық жасасақ та артық емес. Ал тағдырдың жазуымен ата-анасыз қалған немесе ауыр сырқаттың зардабын тартқандардың жөні бір бөлек. Оларға мемлекет тарапынан да, жекелеген адамдар жағынан да ерекше қамқорлық  жанашырлық қажет.  Республикадағы балалар үйі мен мектеп интернаттарында тәрбиеленіп, тұлдыр жетім болып   қараусыз қалғандардың 85 пайызының  ата-анасының біреуі бар немесе екеуі де тірі екен. 3,5 мың мүгедектер мен  10 мыңнан асатын қамкөңіл балалардың үсті басын бүтіндеу, тамағын беріп, басын сыйпау оңай шаруа емес сияқты. Республикалық халықаралық қордың тындырып жатқан ісін айрықша айту керек [Б. 238-241.].</w:t>
      </w:r>
    </w:p>
    <w:p w:rsidR="009B61E2" w:rsidRPr="0098778A" w:rsidRDefault="009B61E2" w:rsidP="0098778A">
      <w:pPr>
        <w:tabs>
          <w:tab w:val="left" w:pos="2775"/>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Құқық қорғау органдарына Қылмыстық кодекстің 133-бабына сәйкес кәмелетке толмаған балаларды сатқан деген айыппен көптеген адамдардың үстінен іс көтеруге болатын еді. Бірақ, өкінішке орай ондай істер қозғалмады.   </w:t>
      </w:r>
    </w:p>
    <w:p w:rsidR="009B61E2" w:rsidRPr="0098778A" w:rsidRDefault="009B61E2" w:rsidP="0098778A">
      <w:pPr>
        <w:tabs>
          <w:tab w:val="left" w:pos="2775"/>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қатар, шетелдіктер сәбилердің органын донорлық мақсатта пайдаланады деген айыптар да айтылды. Англияда «Адам мүшелерін сату бизнеске» атты кинофильм шықты. Испанияда «Балалар қосалқы бөлшектерге » атты кітап шықты. Францияда «Көздерді аулаушылар» атты фильм түсірілген. Сол сияқты олардың бүйректерін де алып, ауру сәбилерге салу жөніндегі деректер берілген. Бірақ, бұлар қылмысты істер және бола қалса да, өте құпия жағдайда жасалады. Сондықтан, бүгін Қазақстан балалары донорлық орган ретінде пайдаланылады деген пікірді қолдануға негіз жоқ. Бірақ, есепсіз кеткен сәбилердің тағдыры туралы ойлағанда ондай болжамдар да айтылып қалады.</w:t>
      </w:r>
    </w:p>
    <w:p w:rsidR="009B61E2" w:rsidRPr="0098778A" w:rsidRDefault="009B61E2" w:rsidP="0098778A">
      <w:pPr>
        <w:tabs>
          <w:tab w:val="left" w:pos="2775"/>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Сонымен, 2001 жылы 16-сәуірде заң жобасын Мәжіліс Үкіметке қайтарып берді. 2002 жылы 27-ақпанда бір топ мәжіліс депутаттары бастамашы болып  «Неке және отбасы» туралы Қазақстан Республикасының Заңына өзгерістер мен толықтыруларды заң жобасына енгізді. Ол жобада депутаттар еліміздің экономикасының дағдарыстан шығып өрлей бастағанын, демографиялық ахуалдың қиындығын айта келіп, ана мен баланы әлеуметтік жағынан қорғау мәселесін алға тартты. Шет елге асырауға тек жақын туысқандарына беру жөніндегі өзгерістер енгізді.</w:t>
      </w:r>
    </w:p>
    <w:p w:rsidR="009B61E2" w:rsidRPr="0098778A" w:rsidRDefault="009B61E2" w:rsidP="0098778A">
      <w:pPr>
        <w:tabs>
          <w:tab w:val="left" w:pos="540"/>
        </w:tabs>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ab/>
      </w:r>
      <w:r w:rsidRPr="0098778A">
        <w:rPr>
          <w:rFonts w:ascii="Times New Roman" w:hAnsi="Times New Roman"/>
          <w:sz w:val="20"/>
          <w:szCs w:val="20"/>
          <w:lang w:val="kk-KZ"/>
        </w:rPr>
        <w:t>Қазақстан Республикасында соңғы жылдары жетім балалар мен ата-анасынан  ажыратылған, яғни олардың қамқорлығынсыз қалған балалардың жағдайы көпшілікті толғандыруда. Әртүрлі жағдайларға байланысты ата-ананың қамқорлығы мен сүйіспеншілігінен тыс қалғандардың мәселелері өзекті болып отыр. Бұл мәселе Қазақстан Республикасының «Қазақстан-2030» даму стратегиясына сай жетім балалар үйіндегі тәрбиеленіп жатқан әрбір ұрпақтың жеке адам ретінде қалыптасуының шешуші факторы ұлттық тәрбие деп көрсеткен. Жетім балалар тәрбиесіне қазіргі кезде ұлттық тәрбие тұрғысынан да көңіл бөліп, оларды тұлғалық қалыптастыру мәселесі бүгінгі күн талабы.</w:t>
      </w:r>
    </w:p>
    <w:p w:rsidR="009B61E2" w:rsidRPr="0098778A" w:rsidRDefault="009B61E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Кейінгі жылдары елімізде бала асырап алушылардың саны артқаны байқалады. Мәселен, соңғы он жылда Қазақстанда 28 мыңнан астам бала жылы ұясын тауып, қамқоршылардың қолына өткен. Бұл үрдіс әсіресе, Атырау облысында жақсы қолға алына бастады. Бұл өлкенің сәбилері «жетімдер үйі» деген сөзді естімей өсіп келе жатыр. Себебі Атырауда мұндай мекеме атымен жоқ. Кейінгі он жылда осы өлкеден тек жеті бала шетел асып кеткен екен. Дей тұрғанмен, Қазақстанда бала асырап алудың қиындықтары әлі де сезіліп отыр. </w:t>
      </w:r>
      <w:r w:rsidRPr="0098778A">
        <w:rPr>
          <w:i/>
          <w:sz w:val="20"/>
          <w:szCs w:val="20"/>
          <w:lang w:val="kk-KZ"/>
        </w:rPr>
        <w:t>Біріншіден,</w:t>
      </w:r>
      <w:r w:rsidRPr="0098778A">
        <w:rPr>
          <w:sz w:val="20"/>
          <w:szCs w:val="20"/>
          <w:lang w:val="kk-KZ"/>
        </w:rPr>
        <w:t xml:space="preserve"> біздегі жетім балалар үйлеріндегі тәрбиеленушілердің дені – денсаулығында ақауы бар балалар. Олардың арасында тіпті жазылмайтын дерті барлары да кездеседі.Әрине, мұндай жетімектерді асырап алуға ата-аналардың құлқы болмайды. </w:t>
      </w:r>
      <w:r w:rsidRPr="0098778A">
        <w:rPr>
          <w:i/>
          <w:sz w:val="20"/>
          <w:szCs w:val="20"/>
          <w:lang w:val="kk-KZ"/>
        </w:rPr>
        <w:t>Екіншіден,</w:t>
      </w:r>
      <w:r w:rsidRPr="0098778A">
        <w:rPr>
          <w:sz w:val="20"/>
          <w:szCs w:val="20"/>
          <w:lang w:val="kk-KZ"/>
        </w:rPr>
        <w:t xml:space="preserve"> біздің заңымыз бойынша, егер жетім баланың бірге туған бауырлары бар болса, оны бөлек асырап алуға рұқсат жоқ. Ал ата-аналардың көбі тек бір баланы қолына алғысы келеді. </w:t>
      </w:r>
      <w:r w:rsidRPr="0098778A">
        <w:rPr>
          <w:i/>
          <w:sz w:val="20"/>
          <w:szCs w:val="20"/>
          <w:lang w:val="kk-KZ"/>
        </w:rPr>
        <w:t>Үшіншіден,</w:t>
      </w:r>
      <w:r w:rsidRPr="0098778A">
        <w:rPr>
          <w:sz w:val="20"/>
          <w:szCs w:val="20"/>
          <w:lang w:val="kk-KZ"/>
        </w:rPr>
        <w:t xml:space="preserve"> қағазбастылық мәселесі. Бала асырап алғысы келетін адам, одан талап етілетін құжаттарды көргенде, бастапқы ойынан айнып кетеді немесе құжаттарға қол жеткізе алмай діңкесі құриды. Төртіншіден, ата-ана жетімдер үйінде қандай бала бар екенін, олар туралы толық ақпаратты алдын ала біле алмайды. Яғни бізде оны ақпарат құралдары арқылы көрсетуге рұқсат жоқ. Тағы бір қоса кеткіміз келгені, бізде бойдақтардың да бала асырап алуына шектеу қойылған [195-197б].</w:t>
      </w:r>
    </w:p>
    <w:p w:rsidR="009B61E2" w:rsidRPr="0098778A" w:rsidRDefault="009B61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 Қазақстанда, әсіресе, тұрмысқа шыға алмай, жасы келіп қалған қыздар бала асырап алуға мүдделі. Міне, осындай қиындықтардан кейін елімізде бала асырап алу шарасы баяу жүріп келеді. Оларды әлеуметтендіруге қиыншылық тудыратын себептерге тоқталар болсақ, бұлардың қатарына әлеуметтік бейімделу, әлеуметтік белсенділік, әлеуметтік құзыреттік,  әлеуметтік құндылықтар қалыптасуының  төменгі деңгейде болуы жатады. Жетім балаларды әлеуметтендіруге әлеуметтік педагогтарды, кәсіби социологтар мен психологтарды тарту  қажет деген тұжырым жасауға болады. Жетім балаларға әлеуметтік, әлеуметтік-педагогикалық,әлеуметтік психологиялық көмек көрсету кәсіби мамандардың  іс-әрекеттерінің жүйесі болып табылады. Жетім балалардың тұлғалық әлеуметтенуіне бағытталған педагогикалық алғы шарттар жасалуы және теориялық тұрғыдан жүйеге келтірілуі, әдістемелік тұрғыдан кезек күтірмейтін мәселе деп айтуға болады. Балалар үйіндегі тәрбиеленушілер шектеулі қарым-қатынастың шеңберіндегі әлеуметтік байланыстардың тұйық жүйесінде өмір сүреді. Отбасының, білім беру жүйесінің әлеуметтендіру әсері барынша азайып, достарымен, құрдастарымен қарым-қатынас шеңбері тарылады. Қоғам мекемедегі баланы шеттетіп, оны өзінен және де мәдени құндылықтар мен заңдылықтардан алшақтатады. Баланы қоғамнан алшақтату жағдайында әлеуметтік мәдени тәжірибені жеткізу қиындайды. Ол ересек болған кезде де орны толмас тапшылық болып қалады. Айта кететін тағы бір жайт шетелдіктер тек ауру балаларды асырап алады екен деген </w:t>
      </w:r>
      <w:r w:rsidRPr="0098778A">
        <w:rPr>
          <w:rFonts w:ascii="Times New Roman" w:hAnsi="Times New Roman"/>
          <w:i/>
          <w:sz w:val="20"/>
          <w:szCs w:val="20"/>
          <w:lang w:val="kk-KZ"/>
        </w:rPr>
        <w:t>қауесет</w:t>
      </w:r>
      <w:r w:rsidRPr="0098778A">
        <w:rPr>
          <w:rFonts w:ascii="Times New Roman" w:hAnsi="Times New Roman"/>
          <w:sz w:val="20"/>
          <w:szCs w:val="20"/>
          <w:lang w:val="kk-KZ"/>
        </w:rPr>
        <w:t>. Адамдар қай жақта да өзіміз сияқты. Негізінен шетелге дені сау балалар кетіп жатыр, ауырса да жеңіл желпі аурулармен ауырғандар, емге көнетін  ауру балалар. Ал, альтруистік қадамдар өте сирек [Б. 296-298.].</w:t>
      </w:r>
    </w:p>
    <w:p w:rsidR="009B61E2" w:rsidRPr="0098778A" w:rsidRDefault="009B61E2"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Ойымды осы мәселемен салыстырар</w:t>
      </w:r>
      <w:r w:rsidRPr="0098778A">
        <w:rPr>
          <w:b/>
          <w:sz w:val="20"/>
          <w:szCs w:val="20"/>
          <w:lang w:val="kk-KZ"/>
        </w:rPr>
        <w:t xml:space="preserve"> </w:t>
      </w:r>
      <w:r w:rsidRPr="0098778A">
        <w:rPr>
          <w:sz w:val="20"/>
          <w:szCs w:val="20"/>
          <w:lang w:val="kk-KZ"/>
        </w:rPr>
        <w:t>болсам, елімізде жетім балалардың саны жылдан жылға өсіп келе жатыр. Бұл жағдай қазіргі кезде күн санап өсіп, өзекті мәселе болып тұр. Сонымен қатар, әсіресе соңғы кезде жиі кездесетін нәрсе ата ананың бала өмірге келген соң, тіпті одан кейін де нәрестеден бас тартуы. Мұның барлығы да тұрмысқа және адам баласының санасына байланысты екені белгілі. Дегенмен, «тәрбие басы тал-бесік» деген халқымыздың ұлағатты сөзіне бұл іс, әрине қарама-қайшы болып табылады. Кейбір адамдар сана-сезім, ақыл-есі дұрыс бола тұрса да, бауыр еті баласынан бас тартады. Мұндай әрекеттер дәл осы тұста бой көрсетіп  те қалады.  Осындай  жағдайдағы балаларды балалар үйіне өткізуден басқа лаж жоқ. Ал, мұндай іске бару- қиянаттың қиянаты.</w:t>
      </w:r>
    </w:p>
    <w:p w:rsidR="009B61E2" w:rsidRPr="0098778A" w:rsidRDefault="009B61E2" w:rsidP="0098778A">
      <w:pPr>
        <w:tabs>
          <w:tab w:val="left" w:pos="2775"/>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«Балалы үй-базар, баласыз үй- мазар» - деп халқымыз бекер айтпаған. Олай болса, кішкентай бүлдіршіндерді жетім балалар үйіне өткізіп, жайбырақаттыққа салынсақ, кері кеткеніміз емес пе? «Бала - өмірдің қызығы». Сол себебті, үйімізді мазарға, балаларымызды тастандыға айналдырмай, оларға дұрыс тәлім, оң тәрбие беруді қолға алғанымыз жөн. Ұлттық дәстүріміз біздің жастарды жеңіл ойлылықтан, жауапсыздықдан сақтайды. «Ел боламын десең, бесігіңді түзе» демекші, жастар тәрбиесіне көп көңіл бөлсек, қоғамда қолдан жасалған  теріс қылықтарды түзетуге мүмкіндік бар деп ойлаймын. </w:t>
      </w:r>
    </w:p>
    <w:p w:rsidR="009B61E2" w:rsidRPr="0098778A" w:rsidRDefault="009B61E2" w:rsidP="0098778A">
      <w:pPr>
        <w:tabs>
          <w:tab w:val="left" w:pos="2775"/>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Жетімдерді ескеру, оларды бауырға басу әрқашан құдайдың ісі болып саналған және ешқандай уақыттық, режимдік өлшемге бағынбаған. Жетімді жылатқанның жеті атасына қарғыс кетеді, жетім көрсең жебей жүр деген халқымыздың нақыл сөздерін естен шығармайық. Мұхит асып кеткен сәбилерімізді әзірге жаман ырым шақырып жоқтамай ақ қоялық, оларды Алла ортамызға Сұлтан Бейбарыс етіп орнатсын деп аяқтағым келеді.</w:t>
      </w:r>
    </w:p>
    <w:p w:rsidR="009B61E2" w:rsidRPr="0098778A" w:rsidRDefault="009B61E2" w:rsidP="0098778A">
      <w:pPr>
        <w:tabs>
          <w:tab w:val="left" w:pos="2775"/>
        </w:tabs>
        <w:spacing w:after="0" w:line="233" w:lineRule="auto"/>
        <w:ind w:firstLine="340"/>
        <w:jc w:val="both"/>
        <w:rPr>
          <w:rFonts w:ascii="Times New Roman" w:hAnsi="Times New Roman"/>
          <w:sz w:val="20"/>
          <w:szCs w:val="20"/>
          <w:lang w:val="kk-KZ"/>
        </w:rPr>
      </w:pPr>
    </w:p>
    <w:p w:rsidR="005C1FCA" w:rsidRPr="00F904EC" w:rsidRDefault="005C1FCA" w:rsidP="0098778A">
      <w:pPr>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Қолданылған әдебиеттер тізімі:</w:t>
      </w:r>
    </w:p>
    <w:p w:rsidR="009B61E2" w:rsidRPr="00F904EC" w:rsidRDefault="009B61E2"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lastRenderedPageBreak/>
        <w:t>1 Қазақстандағы жетім балалардың әлеуметтік проблемасы //Ордабасы тауында өткен ұлы жиынның 10 жылдығына арналған халықаралық ғылыми конференция материалдары. – Алматы, 2003. – Б. 141-145.</w:t>
      </w:r>
    </w:p>
    <w:p w:rsidR="009B61E2" w:rsidRPr="00F904EC" w:rsidRDefault="009B61E2"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2 “Бөбек” қайрымдылық қорының әлеуметтік мәні //Әлеуметтік ғылымдардың өзекті мәселелері. – № 3. –  Шымкент, 2006. – Б. 238-241.</w:t>
      </w:r>
    </w:p>
    <w:p w:rsidR="009B61E2" w:rsidRPr="00F904EC" w:rsidRDefault="009B61E2"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3 Қазақстанның  жетім балаларын шетелге сатқанда олардың әлеуметтік жағдайы жақсара ма? //Әлеуметтік ғылымдардың өзекті мәселелері. – № 2. – Шымкент, 2005. – Б. 195-197.</w:t>
      </w:r>
    </w:p>
    <w:p w:rsidR="009B61E2" w:rsidRPr="00F904EC" w:rsidRDefault="009B61E2"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4 Жетім балалармен жұмыс әлеуметтік проблема //ҚАУ-нің 10 жылдығына арналған халықаралық ғылыми-практикалық конференция материалдары.– Шымкент, 2004. – Б. 296-298.</w:t>
      </w:r>
    </w:p>
    <w:p w:rsidR="009B61E2" w:rsidRPr="0098778A" w:rsidRDefault="009B61E2" w:rsidP="0098778A">
      <w:pPr>
        <w:spacing w:after="0" w:line="233" w:lineRule="auto"/>
        <w:ind w:firstLine="340"/>
        <w:jc w:val="both"/>
        <w:rPr>
          <w:rFonts w:ascii="Times New Roman" w:hAnsi="Times New Roman"/>
          <w:sz w:val="20"/>
          <w:szCs w:val="20"/>
          <w:lang w:val="kk-KZ"/>
        </w:rPr>
      </w:pPr>
    </w:p>
    <w:p w:rsidR="009B61E2" w:rsidRPr="0098778A" w:rsidRDefault="009B61E2" w:rsidP="0098778A">
      <w:pPr>
        <w:spacing w:after="0" w:line="233" w:lineRule="auto"/>
        <w:ind w:firstLine="340"/>
        <w:rPr>
          <w:rFonts w:ascii="Times New Roman" w:hAnsi="Times New Roman"/>
          <w:sz w:val="20"/>
          <w:szCs w:val="20"/>
          <w:lang w:val="kk-KZ"/>
        </w:rPr>
      </w:pPr>
    </w:p>
    <w:p w:rsidR="009B61E2" w:rsidRPr="0098778A" w:rsidRDefault="009B61E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Касымов Д</w:t>
      </w:r>
      <w:r w:rsidR="005C1FCA" w:rsidRPr="0098778A">
        <w:rPr>
          <w:rFonts w:ascii="Times New Roman" w:hAnsi="Times New Roman"/>
          <w:b/>
          <w:i/>
          <w:sz w:val="20"/>
          <w:szCs w:val="20"/>
          <w:lang w:val="kk-KZ"/>
        </w:rPr>
        <w:t>.</w:t>
      </w:r>
      <w:r w:rsidRPr="0098778A">
        <w:rPr>
          <w:rFonts w:ascii="Times New Roman" w:hAnsi="Times New Roman"/>
          <w:b/>
          <w:i/>
          <w:sz w:val="20"/>
          <w:szCs w:val="20"/>
          <w:lang w:val="kk-KZ"/>
        </w:rPr>
        <w:t>,</w:t>
      </w:r>
      <w:r w:rsidR="00F904EC">
        <w:rPr>
          <w:rFonts w:ascii="Times New Roman" w:hAnsi="Times New Roman"/>
          <w:b/>
          <w:i/>
          <w:sz w:val="20"/>
          <w:szCs w:val="20"/>
          <w:lang w:val="ca-ES"/>
        </w:rPr>
        <w:t xml:space="preserve"> </w:t>
      </w:r>
      <w:r w:rsidR="005C1FCA" w:rsidRPr="0098778A">
        <w:rPr>
          <w:rFonts w:ascii="Times New Roman" w:hAnsi="Times New Roman"/>
          <w:b/>
          <w:i/>
          <w:sz w:val="20"/>
          <w:szCs w:val="20"/>
          <w:lang w:val="kk-KZ"/>
        </w:rPr>
        <w:t>студент 3</w:t>
      </w:r>
      <w:r w:rsidRPr="0098778A">
        <w:rPr>
          <w:rFonts w:ascii="Times New Roman" w:hAnsi="Times New Roman"/>
          <w:b/>
          <w:i/>
          <w:sz w:val="20"/>
          <w:szCs w:val="20"/>
          <w:lang w:val="kk-KZ"/>
        </w:rPr>
        <w:t xml:space="preserve"> курса</w:t>
      </w:r>
    </w:p>
    <w:p w:rsidR="005C1FCA" w:rsidRPr="0098778A" w:rsidRDefault="00D21110"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о</w:t>
      </w:r>
      <w:r w:rsidR="005C1FCA" w:rsidRPr="0098778A">
        <w:rPr>
          <w:rFonts w:ascii="Times New Roman" w:hAnsi="Times New Roman"/>
          <w:b/>
          <w:i/>
          <w:sz w:val="20"/>
          <w:szCs w:val="20"/>
        </w:rPr>
        <w:t>тд</w:t>
      </w:r>
      <w:r w:rsidR="005C1FCA" w:rsidRPr="0098778A">
        <w:rPr>
          <w:rFonts w:ascii="Times New Roman" w:hAnsi="Times New Roman"/>
          <w:b/>
          <w:i/>
          <w:sz w:val="20"/>
          <w:szCs w:val="20"/>
          <w:lang w:val="kk-KZ"/>
        </w:rPr>
        <w:t>еления с</w:t>
      </w:r>
      <w:r w:rsidR="009B61E2" w:rsidRPr="0098778A">
        <w:rPr>
          <w:rFonts w:ascii="Times New Roman" w:hAnsi="Times New Roman"/>
          <w:b/>
          <w:i/>
          <w:sz w:val="20"/>
          <w:szCs w:val="20"/>
        </w:rPr>
        <w:t>оциологи</w:t>
      </w:r>
      <w:r w:rsidR="005C1FCA" w:rsidRPr="0098778A">
        <w:rPr>
          <w:rFonts w:ascii="Times New Roman" w:hAnsi="Times New Roman"/>
          <w:b/>
          <w:i/>
          <w:sz w:val="20"/>
          <w:szCs w:val="20"/>
          <w:lang w:val="kk-KZ"/>
        </w:rPr>
        <w:t>и</w:t>
      </w:r>
      <w:r w:rsidR="00F904EC">
        <w:rPr>
          <w:rFonts w:ascii="Times New Roman" w:hAnsi="Times New Roman"/>
          <w:b/>
          <w:i/>
          <w:sz w:val="20"/>
          <w:szCs w:val="20"/>
          <w:lang w:val="ca-ES"/>
        </w:rPr>
        <w:t xml:space="preserve"> </w:t>
      </w:r>
      <w:r w:rsidR="005C1FCA" w:rsidRPr="0098778A">
        <w:rPr>
          <w:rFonts w:ascii="Times New Roman" w:hAnsi="Times New Roman"/>
          <w:b/>
          <w:i/>
          <w:sz w:val="20"/>
          <w:szCs w:val="20"/>
          <w:lang w:val="kk-KZ"/>
        </w:rPr>
        <w:t>КазНУ им. аль-Фараби</w:t>
      </w:r>
    </w:p>
    <w:p w:rsidR="003B1AB8" w:rsidRPr="0098778A" w:rsidRDefault="003B1AB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3B1AB8" w:rsidRPr="0098778A" w:rsidRDefault="003B1AB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д.соц.н., </w:t>
      </w:r>
      <w:r w:rsidR="005C1FCA" w:rsidRPr="0098778A">
        <w:rPr>
          <w:rFonts w:ascii="Times New Roman" w:hAnsi="Times New Roman"/>
          <w:b/>
          <w:i/>
          <w:sz w:val="20"/>
          <w:szCs w:val="20"/>
          <w:lang w:val="kk-KZ"/>
        </w:rPr>
        <w:t>профессор Кылышбаева Б.Н.</w:t>
      </w:r>
    </w:p>
    <w:p w:rsidR="009B61E2" w:rsidRPr="0098778A" w:rsidRDefault="009B61E2" w:rsidP="0098778A">
      <w:pPr>
        <w:spacing w:after="0" w:line="233" w:lineRule="auto"/>
        <w:ind w:firstLine="340"/>
        <w:jc w:val="right"/>
        <w:rPr>
          <w:rFonts w:ascii="Times New Roman" w:hAnsi="Times New Roman"/>
          <w:b/>
          <w:i/>
          <w:sz w:val="20"/>
          <w:szCs w:val="20"/>
          <w:lang w:val="kk-KZ"/>
        </w:rPr>
      </w:pPr>
    </w:p>
    <w:p w:rsidR="009B61E2" w:rsidRPr="0098778A" w:rsidRDefault="009B61E2" w:rsidP="0098778A">
      <w:pPr>
        <w:spacing w:after="0" w:line="233" w:lineRule="auto"/>
        <w:ind w:firstLine="340"/>
        <w:jc w:val="center"/>
        <w:rPr>
          <w:rFonts w:ascii="Times New Roman" w:hAnsi="Times New Roman"/>
          <w:sz w:val="20"/>
          <w:szCs w:val="20"/>
        </w:rPr>
      </w:pPr>
      <w:r w:rsidRPr="0098778A">
        <w:rPr>
          <w:rFonts w:ascii="Times New Roman" w:hAnsi="Times New Roman"/>
          <w:b/>
          <w:sz w:val="20"/>
          <w:szCs w:val="20"/>
        </w:rPr>
        <w:t>«ТРЕТИЙ ПУТЬ ИЛИ ПОИСК ЯДРА ИСТИНЫ»</w:t>
      </w:r>
    </w:p>
    <w:p w:rsidR="009B61E2" w:rsidRPr="0098778A" w:rsidRDefault="009B61E2" w:rsidP="0098778A">
      <w:pPr>
        <w:spacing w:after="0" w:line="233" w:lineRule="auto"/>
        <w:ind w:firstLine="340"/>
        <w:jc w:val="both"/>
        <w:rPr>
          <w:rFonts w:ascii="Times New Roman" w:hAnsi="Times New Roman"/>
          <w:sz w:val="20"/>
          <w:szCs w:val="20"/>
        </w:rPr>
      </w:pP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Восток и Запад два конца одного «большого одеяла». Веками различие и противостояние  сопутствовало этим двум сторонам света. Часто Восток и Запад успешно заменяется аналогичными названиями Европа и Азия.</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Открыв атлас, вы увидите маленькую Европу, примыкающую к великому Азиатскому континенту. Она кажется лишь небольшим его продолжением. Прочитав историю, можно четко проследить, что в течение длительных периодов, на протяжении значительных отрезков времени доминировала Азия. Ее народы, наступая волна за волной, завоевывали Европу. Они опустошали Европу – и они цивилизовали Европу. Арийцы, скифы, гунны, арабы, монголы, турки – все они, выйдя из какой-либо местности в Азии, расселялись по всей Азии и Европе.</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Азия заполняет всю карту, как большой неуклюжий великан. Европа маленькая. Но это, конечно, не означает, что обширные размеры Азии делают ее великой и что Европа не заслуживает особого внимания.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Размеры – самый ненадежный критерий величия человека или страны. Европа, хотя это и самая малая часть света, сегодня является великой. В истории многих ее стран были блестящие периоды. Они дали великих людей науки, которые своими открытиями и изобретениями в огромной степени способствовали прогрессу человеческой цивилизации. У них были и великие писатели, и мыслители, и художники, и музыканты, а также великие деятели. В их числе немецкий социолог, историк, экономист и юрист Макс Вебер.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Ни один ученый, ни до, ни после него не брался за задачу такого размаха. Его внимание, прежде всего, было сосредоточено на изучении, как он их называл, </w:t>
      </w:r>
      <w:r w:rsidRPr="0098778A">
        <w:rPr>
          <w:rFonts w:ascii="Times New Roman" w:hAnsi="Times New Roman"/>
          <w:i/>
          <w:iCs/>
          <w:sz w:val="20"/>
          <w:szCs w:val="20"/>
        </w:rPr>
        <w:t xml:space="preserve">“мировых религии", </w:t>
      </w:r>
      <w:r w:rsidRPr="0098778A">
        <w:rPr>
          <w:rFonts w:ascii="Times New Roman" w:hAnsi="Times New Roman"/>
          <w:sz w:val="20"/>
          <w:szCs w:val="20"/>
        </w:rPr>
        <w:t>привлекающих наибольшее число верующих и оказавших решающее воздействие на ход мировой истории. Вебер провел подробные исследования индуизма, буддизма, даосизма и раннего иудаизма. Он подробно останавливается на том влиянии, которое оказало христианство на историю Запада.</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В этой статье мы попытаемся проанализировать его труд «Протестантская этика и дух капитализма» приложив его на наши реалии, и параллельно будем искать «ядро истины» так называемый третий путь. </w:t>
      </w:r>
      <w:r w:rsidRPr="0098778A">
        <w:rPr>
          <w:rFonts w:ascii="Times New Roman" w:hAnsi="Times New Roman"/>
          <w:sz w:val="20"/>
          <w:szCs w:val="20"/>
        </w:rPr>
        <w:tab/>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Казахстан лежит в аккурат между Западом и Востоком, это государство уникальна по многим характеристикам, а самое главное умудрилась за время своего происхождения «перекочевать» из феодального строя в эру социализма со взглядом на светлый коммунизм и обратно сделало шаг в эпоху капитализма всего за один век. Казахстан унаследовал от советов целое учение в качестве теоретической основы хозяйственной политики государства, а после распада СССР начал строить рыночные отношения и взял курс на демократизацию.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Все это напоминает эпоху Возрождения в средние века, когда власть католической церкви и догм довлели над европейцами и тут происходит реформация быта, веры, взглядов словом все то что можно заключить под определение термина прогресс. Эта параллель нужна нам чтобы наглядно увидеть схожесть ситуации, когда на постсоветском пространстве господствовала одна идеология-религия и также встретилась с реформаторством в виде периода перестройки и парада независимости.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Казахстан, как и другие развивающиеся страны, прошел через колониальный, зависимый этап развития. Обретя политическую независимость, большинство стран провозгласило свою равно удаленность от обеих уже сложившихся систем.  Появилась объективная потребность определить свой путь развития, который должен отличаться и от капитализма, не во всем привлекательного, и от социализма советского образца. Сама идея третьего пути является этапом в формировании социально-экономической мысли «освободившихся» стран. Как и другие страны с переходной и развивающейся экономикой, Казахстан оказался политически самостоятельным, но опутанным сетями экономической зависимости, привязанным теперь уже к новым полноправным государствам, некогда именуемым СССР… Выяснению причин социально-экономической отсталости и путей ее преодоления, поиску «проекта нации» посвящено большое количество экономических концепций, таких, как «теория периферийной экономики», «теория зависимого капитализма», «опоры на собственные силы», «особого пути к социализму» «исламской альтернативы» и др. В странах, развивающихся по капиталистическому пути, перед государством ставятся противоречивые, часто исключающие друг друга задачи. С одной стороны, он должен служить общенациональным интересам содействовать решению острых социально-экономических проблем, с другой стороны, он подчиняется нуждам частного капиталистического </w:t>
      </w:r>
      <w:r w:rsidRPr="0098778A">
        <w:rPr>
          <w:rFonts w:ascii="Times New Roman" w:hAnsi="Times New Roman"/>
          <w:sz w:val="20"/>
          <w:szCs w:val="20"/>
        </w:rPr>
        <w:lastRenderedPageBreak/>
        <w:t xml:space="preserve">предпринимательства, составляет материальную основу капиталистического развития, обостряющего эти проблемы.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Прежде чем изложить свою точку зрения несколько слов о названии статьи, почему третий путь или поиск «ядра истины»? Выступая в адрес «дикого капитализма» Иоанн Павел </w:t>
      </w:r>
      <w:r w:rsidRPr="0098778A">
        <w:rPr>
          <w:rFonts w:ascii="Times New Roman" w:hAnsi="Times New Roman"/>
          <w:sz w:val="20"/>
          <w:szCs w:val="20"/>
          <w:lang w:val="en-US"/>
        </w:rPr>
        <w:t>II</w:t>
      </w:r>
      <w:r w:rsidRPr="0098778A">
        <w:rPr>
          <w:rFonts w:ascii="Times New Roman" w:hAnsi="Times New Roman"/>
          <w:sz w:val="20"/>
          <w:szCs w:val="20"/>
        </w:rPr>
        <w:t xml:space="preserve"> заявил: «Коммунистическую идеологию нельзя огульно отрицать, не признавая за ней некоего «ядра истины». Благодаря этому ядру истины марксизм смог стать притягательной реальностью для западного общества» [1] . Он также подчеркнул, что капитализм изменился «в основном благодаря социалистической мысли», которая породила такие «социальные амортизаторы», как профсоюзы и контроль со стороны государства. Всплывает следующий вопрос, причем тут социализм. Все просто, пройдя 70-ти летний путь социализма, мы начали «строить» капитализм с момента обретения независимости. Вот уже 20 лет, руководство нашей страны успешно противостоит всем вызовам и сложностям постоянно меняющегося мира. Одним из важных шагов к осуществлению важных задач и амбиций следует считать принятие долгосрочной стратегии развития «Казахстан 2030», где были определены приоритетные задачи и сроки реализации, наметились пути рационализации в вопросах государственного устройства.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В своем Послании Президент Н.А Назарбаев дал впечатляющую оценку того, откуда и куда идет Казахстан. Поставленные им цели так же высоки, как заснеженные вершины Тянь-Шаня. Речь идет и о предложенном синтезе западных демократических ценностей и восточных традиций в создании светского, толерантного и многонационального государства и об усилиях по диверсифицированному развитию экономики и уходу от нефтяной зависимости на фоне резкого роста нефтедобычи, и о борьбе с коррупцией, и о новых инициативах в сфере образования. [2]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Казахстане власть и основной электорат имеют марксистское ядро, ища свой путь на «капиталистическом поприще». Главная наша с вами проблема, отсутствие рациональности у ядра. Так как система ценностей и ориентиров развивалась по другой  концепции.</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Мы должны подходить ко всему с долей прагматизма и рациональности, это должно проявляться изначально в выявлении причин.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Проблема не в выборе капитализма как ориентира, а просто в отсутствие рациональности мышления и не готовность большей части населения к качественному преобразованию переход от ожидающей позиции к наступательной. Реализацию выше названных приоритетов хотелось бы вам представить через призму своего видения.</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Система должна давать нам понять сколько и чего нам не хватает.  Как социолог это мнение было собрано из множества и усреднена, во всем этот будет грешно не отметить ряд качественных преобразований связанный с нашей молодежью. Лишний раз убедился в дальновидности нашего главы государства Н. А. Назарбаева, который всегда делал упор на молодежь. Молодежь сегодня прогрессивна и рациональна. Она активно участвует в подъеме страны, привносит в экономику инновации, в целом настроена  на большие преобразования. Мое видение дальнейшего развития нашей страны, связана с поиском нового пути, который в полной мере смог бы отразить положительные стороны социализма как базовую структуру государства, капитализма как основа экономического развития и применении концепции Вебера как связующего звена двух противоположностей: социализма и капитализма. </w:t>
      </w:r>
      <w:r w:rsidRPr="0098778A">
        <w:rPr>
          <w:rFonts w:ascii="Times New Roman" w:hAnsi="Times New Roman"/>
          <w:sz w:val="20"/>
          <w:szCs w:val="20"/>
        </w:rPr>
        <w:cr/>
        <w:t>Данное видение было построено на основах Веберовской концепции, которые изложены в труде “Протестантская этика и дух капитализма», где  Вебер рассматривает необычайно важную проблему: почему капитализм развился на Западе и нигде больше. В течение пятнадцати веков, прошедших со времени падения древнего Рима, другие цивилизации занимали в истории гораздо более выдающееся положение, чем Запад. Фактически Европа была захолустьем в то время, когда Китай, Индия и Оттоманская Империя на Ближнем Востоке представляли собой действительно могучие державы. Китай, в частности, в плане технологического и экономического развития далеко опережал Запад. Что же вызвало гигантский всплеск экономического развития Европы с семнадцатого века до наших дней?</w:t>
      </w:r>
      <w:r w:rsidRPr="0098778A">
        <w:rPr>
          <w:rFonts w:ascii="Times New Roman" w:hAnsi="Times New Roman"/>
          <w:sz w:val="20"/>
          <w:szCs w:val="20"/>
        </w:rPr>
        <w:cr/>
        <w:t>Чтобы ответить на этот вопрос, полагает Вебер, мы должны показать, в чем состоит отличие современной промышленности от ранних форм экономической деятельности. Стремление к приобретению богатства обнаруживается во многих цивилизациях, и объяснить его нетрудно: люди ценили богатство за комфорт, безопасность, власть и наслаждение, которые оно может принести. Желая быть свободными от нужды и приобретая богатство, они обретали больший комфорт.</w:t>
      </w:r>
      <w:r w:rsidRPr="0098778A">
        <w:rPr>
          <w:rFonts w:ascii="Times New Roman" w:hAnsi="Times New Roman"/>
          <w:sz w:val="20"/>
          <w:szCs w:val="20"/>
        </w:rPr>
        <w:cr/>
        <w:t xml:space="preserve">Если обратиться к экономическому развитию Запада, то мы обнаружим нечто совершенно иное. Согласно его убеждению, на Западе существовало особенное отношение к накоплению богатств, которое мы нигде более не обнаружим. Это отношение, которое Вебер называет </w:t>
      </w:r>
      <w:r w:rsidRPr="0098778A">
        <w:rPr>
          <w:rFonts w:ascii="Times New Roman" w:hAnsi="Times New Roman"/>
          <w:i/>
          <w:iCs/>
          <w:sz w:val="20"/>
          <w:szCs w:val="20"/>
        </w:rPr>
        <w:t>духом капитализма,</w:t>
      </w:r>
      <w:r w:rsidRPr="0098778A">
        <w:rPr>
          <w:rFonts w:ascii="Times New Roman" w:hAnsi="Times New Roman"/>
          <w:sz w:val="20"/>
          <w:szCs w:val="20"/>
        </w:rPr>
        <w:t xml:space="preserve"> есть комплекс убеждений и ценностей, которых придерживались первые капиталисты — купцы и промышленники. У этих людей было сильно стремление к личному богатству. Однако, в отличие от других богатых в других обществах, они стремились приобрести состояние вовсе не для того, чтобы вести роскошный образ жизни. Фактически их жизнь была экономной и полной самоограничений, жили они скромно и тихо, избегая выставлять свое богатство напоказ. Он стремится показать, что это необычное сочетание качеств имело важное значение для ранних этапов экономического развития Запада. В отличие от богатых людей предыдущих эпох и иных культур, представители данной группы не расточали свои богатства, вместо этого они пускали их вновь в оборот, чем способствовали дальнейшему росту возглавляемых ими предприятий.</w:t>
      </w:r>
      <w:r w:rsidRPr="0098778A">
        <w:rPr>
          <w:rFonts w:ascii="Times New Roman" w:hAnsi="Times New Roman"/>
          <w:sz w:val="20"/>
          <w:szCs w:val="20"/>
        </w:rPr>
        <w:cr/>
        <w:t xml:space="preserve">Ядром теории Вебера является утверждение, что установки, определяющие дух капитализма, имеют </w:t>
      </w:r>
      <w:r w:rsidRPr="0098778A">
        <w:rPr>
          <w:rFonts w:ascii="Times New Roman" w:hAnsi="Times New Roman"/>
          <w:sz w:val="20"/>
          <w:szCs w:val="20"/>
        </w:rPr>
        <w:lastRenderedPageBreak/>
        <w:t xml:space="preserve">религиозное происхождение. Христианство в общем способствовало воспитанию подобного мировоззрения, но главной движущей силой оказалось влияние протестантизма. </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Применимы ли воззрения Макса Вебера к поиску третьего пути и самое главное не является ли абсурдом желание смешать разные теории социального устройства?</w:t>
      </w:r>
    </w:p>
    <w:p w:rsidR="009B61E2" w:rsidRPr="0098778A" w:rsidRDefault="009B61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Этот вопрос взбудоражит многие умы и к тому же еще не раз… </w:t>
      </w:r>
    </w:p>
    <w:p w:rsidR="009B61E2" w:rsidRPr="0098778A" w:rsidRDefault="009B61E2" w:rsidP="0098778A">
      <w:pPr>
        <w:spacing w:after="0" w:line="233" w:lineRule="auto"/>
        <w:ind w:firstLine="340"/>
        <w:jc w:val="both"/>
        <w:rPr>
          <w:rFonts w:ascii="Times New Roman" w:hAnsi="Times New Roman"/>
          <w:sz w:val="20"/>
          <w:szCs w:val="20"/>
        </w:rPr>
      </w:pPr>
    </w:p>
    <w:p w:rsidR="009B61E2" w:rsidRPr="00F904EC" w:rsidRDefault="009B61E2" w:rsidP="0098778A">
      <w:pPr>
        <w:spacing w:after="0" w:line="233" w:lineRule="auto"/>
        <w:ind w:firstLine="340"/>
        <w:jc w:val="center"/>
        <w:rPr>
          <w:rFonts w:ascii="Times New Roman" w:hAnsi="Times New Roman"/>
          <w:b/>
          <w:sz w:val="18"/>
          <w:szCs w:val="18"/>
        </w:rPr>
      </w:pPr>
      <w:r w:rsidRPr="00F904EC">
        <w:rPr>
          <w:rFonts w:ascii="Times New Roman" w:hAnsi="Times New Roman"/>
          <w:b/>
          <w:sz w:val="18"/>
          <w:szCs w:val="18"/>
        </w:rPr>
        <w:t>Список использованной литературы:</w:t>
      </w:r>
    </w:p>
    <w:p w:rsidR="009B61E2" w:rsidRPr="00F904EC" w:rsidRDefault="00ED1F43" w:rsidP="0098778A">
      <w:pPr>
        <w:spacing w:after="0" w:line="233" w:lineRule="auto"/>
        <w:ind w:firstLine="340"/>
        <w:jc w:val="both"/>
        <w:rPr>
          <w:rFonts w:ascii="Times New Roman" w:hAnsi="Times New Roman"/>
          <w:sz w:val="18"/>
          <w:szCs w:val="18"/>
        </w:rPr>
      </w:pPr>
      <w:r w:rsidRPr="00F904EC">
        <w:rPr>
          <w:rFonts w:ascii="Times New Roman" w:hAnsi="Times New Roman"/>
          <w:sz w:val="18"/>
          <w:szCs w:val="18"/>
          <w:lang w:val="kk-KZ"/>
        </w:rPr>
        <w:t>1.</w:t>
      </w:r>
      <w:r w:rsidR="009B61E2" w:rsidRPr="00F904EC">
        <w:rPr>
          <w:rFonts w:ascii="Times New Roman" w:hAnsi="Times New Roman"/>
          <w:sz w:val="18"/>
          <w:szCs w:val="18"/>
        </w:rPr>
        <w:t xml:space="preserve"> «История экономических учений» А.Г. Худокормов </w:t>
      </w:r>
      <w:smartTag w:uri="urn:schemas-microsoft-com:office:smarttags" w:element="metricconverter">
        <w:smartTagPr>
          <w:attr w:name="ProductID" w:val="1999 г"/>
        </w:smartTagPr>
        <w:r w:rsidR="009B61E2" w:rsidRPr="00F904EC">
          <w:rPr>
            <w:rFonts w:ascii="Times New Roman" w:hAnsi="Times New Roman"/>
            <w:sz w:val="18"/>
            <w:szCs w:val="18"/>
          </w:rPr>
          <w:t>1999 г</w:t>
        </w:r>
      </w:smartTag>
      <w:r w:rsidR="009B61E2" w:rsidRPr="00F904EC">
        <w:rPr>
          <w:rFonts w:ascii="Times New Roman" w:hAnsi="Times New Roman"/>
          <w:sz w:val="18"/>
          <w:szCs w:val="18"/>
        </w:rPr>
        <w:t>. 703 – 724 стр. [1]</w:t>
      </w:r>
    </w:p>
    <w:p w:rsidR="009B61E2" w:rsidRPr="00F904EC" w:rsidRDefault="00ED1F43" w:rsidP="0098778A">
      <w:pPr>
        <w:spacing w:after="0" w:line="233" w:lineRule="auto"/>
        <w:ind w:firstLine="340"/>
        <w:jc w:val="both"/>
        <w:rPr>
          <w:rFonts w:ascii="Times New Roman" w:hAnsi="Times New Roman"/>
          <w:sz w:val="18"/>
          <w:szCs w:val="18"/>
        </w:rPr>
      </w:pPr>
      <w:r w:rsidRPr="00F904EC">
        <w:rPr>
          <w:rFonts w:ascii="Times New Roman" w:hAnsi="Times New Roman"/>
          <w:sz w:val="18"/>
          <w:szCs w:val="18"/>
          <w:lang w:val="kk-KZ"/>
        </w:rPr>
        <w:t>2</w:t>
      </w:r>
      <w:r w:rsidRPr="00F904EC">
        <w:rPr>
          <w:rFonts w:ascii="Times New Roman" w:hAnsi="Times New Roman"/>
          <w:sz w:val="18"/>
          <w:szCs w:val="18"/>
        </w:rPr>
        <w:t xml:space="preserve">.  </w:t>
      </w:r>
      <w:r w:rsidR="009B61E2" w:rsidRPr="00F904EC">
        <w:rPr>
          <w:rFonts w:ascii="Times New Roman" w:hAnsi="Times New Roman"/>
          <w:sz w:val="18"/>
          <w:szCs w:val="18"/>
        </w:rPr>
        <w:t>Послание Президента Республики Казахстан Н.А. Назарбаева народу Казахстана [2]</w:t>
      </w:r>
    </w:p>
    <w:p w:rsidR="009B61E2" w:rsidRPr="00F904EC" w:rsidRDefault="009B61E2" w:rsidP="0098778A">
      <w:pPr>
        <w:pStyle w:val="a5"/>
        <w:numPr>
          <w:ilvl w:val="0"/>
          <w:numId w:val="119"/>
        </w:numPr>
        <w:spacing w:line="233" w:lineRule="auto"/>
        <w:ind w:left="0" w:firstLine="340"/>
        <w:jc w:val="both"/>
        <w:rPr>
          <w:sz w:val="18"/>
          <w:szCs w:val="18"/>
        </w:rPr>
      </w:pPr>
      <w:r w:rsidRPr="00F904EC">
        <w:rPr>
          <w:sz w:val="18"/>
          <w:szCs w:val="18"/>
        </w:rPr>
        <w:t xml:space="preserve">«Протестантская этика и дух капитализма» М. Вебер </w:t>
      </w:r>
    </w:p>
    <w:p w:rsidR="009B61E2" w:rsidRPr="00F904EC" w:rsidRDefault="009B61E2" w:rsidP="0098778A">
      <w:pPr>
        <w:numPr>
          <w:ilvl w:val="0"/>
          <w:numId w:val="119"/>
        </w:numPr>
        <w:spacing w:after="0" w:line="233" w:lineRule="auto"/>
        <w:ind w:left="0" w:firstLine="340"/>
        <w:jc w:val="both"/>
        <w:rPr>
          <w:rFonts w:ascii="Times New Roman" w:hAnsi="Times New Roman"/>
          <w:sz w:val="18"/>
          <w:szCs w:val="18"/>
        </w:rPr>
      </w:pPr>
      <w:r w:rsidRPr="00F904EC">
        <w:rPr>
          <w:rFonts w:ascii="Times New Roman" w:hAnsi="Times New Roman"/>
          <w:sz w:val="18"/>
          <w:szCs w:val="18"/>
        </w:rPr>
        <w:t>Джавахарлал Неру «Взгляд на новейшую историю» 48 стр.</w:t>
      </w:r>
    </w:p>
    <w:p w:rsidR="009B61E2" w:rsidRPr="00F904EC" w:rsidRDefault="009B61E2" w:rsidP="0098778A">
      <w:pPr>
        <w:spacing w:after="0" w:line="233" w:lineRule="auto"/>
        <w:ind w:firstLine="340"/>
        <w:jc w:val="both"/>
        <w:rPr>
          <w:rFonts w:ascii="Times New Roman" w:hAnsi="Times New Roman"/>
          <w:sz w:val="18"/>
          <w:szCs w:val="18"/>
        </w:rPr>
      </w:pPr>
    </w:p>
    <w:p w:rsidR="009B61E2" w:rsidRPr="00F904EC" w:rsidRDefault="009B61E2" w:rsidP="0098778A">
      <w:pPr>
        <w:spacing w:after="0" w:line="233" w:lineRule="auto"/>
        <w:ind w:firstLine="340"/>
        <w:jc w:val="both"/>
        <w:rPr>
          <w:rFonts w:ascii="Times New Roman" w:hAnsi="Times New Roman"/>
          <w:sz w:val="18"/>
          <w:szCs w:val="18"/>
        </w:rPr>
      </w:pPr>
    </w:p>
    <w:p w:rsidR="003B1D5E" w:rsidRPr="0098778A" w:rsidRDefault="003B1AB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Көшекеев Е</w:t>
      </w:r>
      <w:r w:rsidR="003B1D5E" w:rsidRPr="0098778A">
        <w:rPr>
          <w:rFonts w:ascii="Times New Roman" w:hAnsi="Times New Roman"/>
          <w:b/>
          <w:i/>
          <w:sz w:val="20"/>
          <w:szCs w:val="20"/>
          <w:lang w:val="kk-KZ"/>
        </w:rPr>
        <w:t>.,</w:t>
      </w:r>
    </w:p>
    <w:p w:rsidR="00ED1F43" w:rsidRPr="0098778A" w:rsidRDefault="00ED1F4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ED1F43" w:rsidRPr="0098778A" w:rsidRDefault="00ED1F43" w:rsidP="0098778A">
      <w:pPr>
        <w:spacing w:after="0" w:line="233" w:lineRule="auto"/>
        <w:ind w:firstLine="340"/>
        <w:jc w:val="right"/>
        <w:outlineLvl w:val="0"/>
        <w:rPr>
          <w:rFonts w:ascii="Times New Roman" w:hAnsi="Times New Roman"/>
          <w:b/>
          <w:i/>
          <w:sz w:val="20"/>
          <w:szCs w:val="20"/>
          <w:lang w:val="kk-KZ"/>
        </w:rPr>
      </w:pPr>
      <w:r w:rsidRPr="0098778A">
        <w:rPr>
          <w:rFonts w:ascii="Times New Roman" w:hAnsi="Times New Roman"/>
          <w:b/>
          <w:i/>
          <w:sz w:val="20"/>
          <w:szCs w:val="20"/>
          <w:lang w:val="kk-KZ"/>
        </w:rPr>
        <w:t xml:space="preserve"> әлеуметтік жұмыс бөлімінің</w:t>
      </w:r>
    </w:p>
    <w:p w:rsidR="003B1D5E" w:rsidRPr="0098778A" w:rsidRDefault="003B1D5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3 </w:t>
      </w:r>
      <w:r w:rsidR="00ED1F43" w:rsidRPr="0098778A">
        <w:rPr>
          <w:rFonts w:ascii="Times New Roman" w:hAnsi="Times New Roman"/>
          <w:b/>
          <w:i/>
          <w:sz w:val="20"/>
          <w:szCs w:val="20"/>
          <w:lang w:val="kk-KZ"/>
        </w:rPr>
        <w:t>курс студенті</w:t>
      </w:r>
    </w:p>
    <w:p w:rsidR="003B1AB8" w:rsidRPr="0098778A" w:rsidRDefault="003B1AB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3B1AB8" w:rsidRPr="0098778A" w:rsidRDefault="003B1AB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аға оқытушысы Дуйсенова С.М</w:t>
      </w:r>
      <w:r w:rsidR="003B1D5E" w:rsidRPr="0098778A">
        <w:rPr>
          <w:rFonts w:ascii="Times New Roman" w:hAnsi="Times New Roman"/>
          <w:b/>
          <w:i/>
          <w:sz w:val="20"/>
          <w:szCs w:val="20"/>
          <w:lang w:val="kk-KZ"/>
        </w:rPr>
        <w:t>.</w:t>
      </w:r>
    </w:p>
    <w:p w:rsidR="003B1AB8" w:rsidRPr="0098778A" w:rsidRDefault="003B1AB8" w:rsidP="0098778A">
      <w:pPr>
        <w:spacing w:after="0" w:line="233" w:lineRule="auto"/>
        <w:ind w:firstLine="340"/>
        <w:jc w:val="center"/>
        <w:rPr>
          <w:rFonts w:ascii="Times New Roman" w:hAnsi="Times New Roman"/>
          <w:b/>
          <w:sz w:val="20"/>
          <w:szCs w:val="20"/>
          <w:lang w:val="kk-KZ"/>
        </w:rPr>
      </w:pPr>
    </w:p>
    <w:p w:rsidR="003B1AB8" w:rsidRPr="0098778A" w:rsidRDefault="003B1AB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Бүгіні Қазақ отбасы және азаматтық неке</w:t>
      </w:r>
    </w:p>
    <w:p w:rsidR="003B1AB8" w:rsidRPr="0098778A" w:rsidRDefault="003B1AB8" w:rsidP="0098778A">
      <w:pPr>
        <w:spacing w:after="0" w:line="233" w:lineRule="auto"/>
        <w:ind w:firstLine="340"/>
        <w:jc w:val="center"/>
        <w:rPr>
          <w:rFonts w:ascii="Times New Roman" w:hAnsi="Times New Roman"/>
          <w:sz w:val="20"/>
          <w:szCs w:val="20"/>
          <w:lang w:val="kk-KZ"/>
        </w:rPr>
      </w:pP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Отбасы – әрбір қоғамның маңызды құрамдас бөлігі. Әрбір жеке отбасының рухани өмірінде болып жатқан түрлі құбылылстар бүкіл қоғамның рухани өміріне зор ықпалын тигізеді. Қазақ үшін отбасынан киелі ештеңе жоқ. Өйткені адам баласының ой-санасы өсіп, ақыл-ойының кемелденуі үшін де отбасының алатын орны ерекше. </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Бүгінгі қазақ отбасының басты қызметі мен міндеттері ретінде мыналарды атап өтуге болады. </w:t>
      </w:r>
    </w:p>
    <w:p w:rsidR="003B1AB8" w:rsidRPr="0098778A" w:rsidRDefault="003B1AB8" w:rsidP="0098778A">
      <w:pPr>
        <w:pStyle w:val="a5"/>
        <w:numPr>
          <w:ilvl w:val="0"/>
          <w:numId w:val="120"/>
        </w:numPr>
        <w:spacing w:line="233" w:lineRule="auto"/>
        <w:ind w:left="0" w:firstLine="340"/>
        <w:jc w:val="both"/>
        <w:rPr>
          <w:sz w:val="20"/>
          <w:szCs w:val="20"/>
          <w:lang w:val="kk-KZ"/>
        </w:rPr>
      </w:pPr>
      <w:r w:rsidRPr="0098778A">
        <w:rPr>
          <w:sz w:val="20"/>
          <w:szCs w:val="20"/>
          <w:lang w:val="kk-KZ"/>
        </w:rPr>
        <w:t>Тәрбиелелік</w:t>
      </w:r>
    </w:p>
    <w:p w:rsidR="003B1AB8" w:rsidRPr="0098778A" w:rsidRDefault="003B1AB8" w:rsidP="0098778A">
      <w:pPr>
        <w:pStyle w:val="a5"/>
        <w:numPr>
          <w:ilvl w:val="0"/>
          <w:numId w:val="120"/>
        </w:numPr>
        <w:spacing w:line="233" w:lineRule="auto"/>
        <w:ind w:left="0" w:firstLine="340"/>
        <w:jc w:val="both"/>
        <w:rPr>
          <w:sz w:val="20"/>
          <w:szCs w:val="20"/>
          <w:lang w:val="kk-KZ"/>
        </w:rPr>
      </w:pPr>
      <w:r w:rsidRPr="0098778A">
        <w:rPr>
          <w:sz w:val="20"/>
          <w:szCs w:val="20"/>
          <w:lang w:val="kk-KZ"/>
        </w:rPr>
        <w:t>Сауықтыру</w:t>
      </w:r>
    </w:p>
    <w:p w:rsidR="003B1AB8" w:rsidRPr="0098778A" w:rsidRDefault="003B1AB8" w:rsidP="0098778A">
      <w:pPr>
        <w:pStyle w:val="a5"/>
        <w:numPr>
          <w:ilvl w:val="0"/>
          <w:numId w:val="120"/>
        </w:numPr>
        <w:spacing w:line="233" w:lineRule="auto"/>
        <w:ind w:left="0" w:firstLine="340"/>
        <w:jc w:val="both"/>
        <w:rPr>
          <w:sz w:val="20"/>
          <w:szCs w:val="20"/>
          <w:lang w:val="kk-KZ"/>
        </w:rPr>
      </w:pPr>
      <w:r w:rsidRPr="0098778A">
        <w:rPr>
          <w:sz w:val="20"/>
          <w:szCs w:val="20"/>
          <w:lang w:val="kk-KZ"/>
        </w:rPr>
        <w:t>Рухани-адамгершілік</w:t>
      </w:r>
    </w:p>
    <w:p w:rsidR="003B1AB8" w:rsidRPr="0098778A" w:rsidRDefault="003B1AB8" w:rsidP="0098778A">
      <w:pPr>
        <w:pStyle w:val="a5"/>
        <w:numPr>
          <w:ilvl w:val="0"/>
          <w:numId w:val="120"/>
        </w:numPr>
        <w:spacing w:line="233" w:lineRule="auto"/>
        <w:ind w:left="0" w:firstLine="340"/>
        <w:jc w:val="both"/>
        <w:rPr>
          <w:sz w:val="20"/>
          <w:szCs w:val="20"/>
          <w:lang w:val="kk-KZ"/>
        </w:rPr>
      </w:pPr>
      <w:r w:rsidRPr="0098778A">
        <w:rPr>
          <w:sz w:val="20"/>
          <w:szCs w:val="20"/>
          <w:lang w:val="kk-KZ"/>
        </w:rPr>
        <w:t>Танымдық-білімдік</w:t>
      </w:r>
    </w:p>
    <w:p w:rsidR="003B1AB8" w:rsidRPr="0098778A" w:rsidRDefault="003B1AB8" w:rsidP="0098778A">
      <w:pPr>
        <w:pStyle w:val="a5"/>
        <w:numPr>
          <w:ilvl w:val="0"/>
          <w:numId w:val="120"/>
        </w:numPr>
        <w:spacing w:line="233" w:lineRule="auto"/>
        <w:ind w:left="0" w:firstLine="340"/>
        <w:jc w:val="both"/>
        <w:rPr>
          <w:sz w:val="20"/>
          <w:szCs w:val="20"/>
          <w:lang w:val="kk-KZ"/>
        </w:rPr>
      </w:pPr>
      <w:r w:rsidRPr="0098778A">
        <w:rPr>
          <w:sz w:val="20"/>
          <w:szCs w:val="20"/>
          <w:lang w:val="kk-KZ"/>
        </w:rPr>
        <w:t>Тұрмыстық</w:t>
      </w:r>
    </w:p>
    <w:p w:rsidR="003B1AB8" w:rsidRPr="0098778A" w:rsidRDefault="003B1AB8" w:rsidP="0098778A">
      <w:pPr>
        <w:pStyle w:val="a5"/>
        <w:numPr>
          <w:ilvl w:val="0"/>
          <w:numId w:val="120"/>
        </w:numPr>
        <w:spacing w:line="233" w:lineRule="auto"/>
        <w:ind w:left="0" w:firstLine="340"/>
        <w:jc w:val="both"/>
        <w:rPr>
          <w:sz w:val="20"/>
          <w:szCs w:val="20"/>
          <w:lang w:val="kk-KZ"/>
        </w:rPr>
      </w:pPr>
      <w:r w:rsidRPr="0098778A">
        <w:rPr>
          <w:sz w:val="20"/>
          <w:szCs w:val="20"/>
          <w:lang w:val="kk-KZ"/>
        </w:rPr>
        <w:t xml:space="preserve">Мәдени-ағартушылық. </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 осы қызметтер, міндеттер үйлесімді әрекет еткенде қазақ отбасының беріктігі, тұрақтылығы әрқашан сақталады. Алайда бүгінгі қазақ отбасының өмір салты қатты өзгерістерді бастан кешіруде. Бұған қоғамда болып жатқан түрлі келеңсіз құбылыстар анық дәлел бола алады.</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 Қазақстанда 3527 мың отбасы бар,соның ішінде екі адамнан тұратын -799 мың, үш ададмнан тұратын-802 мың, төрт адамнан тұратын -830 мың, бес не көп адамнан тұратын -1095 отбасы бар. Жалғызбастылар саны -591 мың. Отбасының орташа көлемі 4,0 адамды құрайды. Некенің 90%-ы сүйіспеншілік нәтижесінде құрылған деп танылады. Қазақстанда 2005-2010 жылдар аралығында ерлер мен әйелдер арақатынасы тұрақты. 51,9% әйелдер, 41,8% ерлер құрады,демек 1000 ер адамға 1078 әйел болды. Егер 2005 жылы бес және одан да көп баласы бар 2519210 әйел болса, 2010 жылы олар 300 мыңдай. 2005 жылдан бері ажырасулар саны тоқтаусыз артып келеді. 2010 жылы тіркелген 148,0 мың некенің 40 мыңдайы бұзылған[1]. Сандық көрсеткіштерден көретініміз ерлер мен әйелдердің үлес салмағы әртүрлі екендігін және де ажырасулар саны жылдан-жылға артып келе жатқандығын көреміз. </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қоғамның, жалпы қазақ ұлтының арасында етек алып бара жатқан құбылыс азаматтық  неке мәселесі. Бұл ұғымға анықтама беріп кететін болсақ «азаматтық неке»  отбасы құрудың ең бір өзгеше түрі деп айтаса да болады. Бұл некенiң өзгешелiгi мемлекеттiк органның тiркеуiнен өтпейдi. Сол себептi мұны көпшiлiк “бейресми некелесу” деп  атап жүр. Өйткенi, бұл кез келген уақытта қосылып, кез келген сәтте айырыла салуға таптырмайтын ең оңай неке. Жалпы «Азаматтық неке» ұғымының тарихи белең алуына тереңінен үңілсек, 1580 жылы Нидерландия елінен бастау алып келе-келе 1791жылы Францияға, 1836 жылы Англияға, 1875 жылы Германияға, 1917 жылы Ресейге жеткен [2]. Бұл сандық датаны қарайтын босақ «Азаматтық некенің» осыншама ертеректе басталғанын аңғарамыз. Бүгінгі таңда бұл елдерде азаматтық некеде тұратын азматтар мен азматшалардың саны өте жоғары. Мысал ретінде айтып кететін болсақ АҚШ халқының 50℅ азаматтық некеде тұрады. Еуропалықтар шет елдерге қыдырып барғанда бір ай бірге тұру немесе жұмыс бабымен бір штаттан келесі аймақтық штатқа ауысқанда бірге тұратын көңілдесін де ауыстырып тұрады. Ресейде екі жастың жұптасып өмір сүріп жатқанын білген ата-ана бұл үшін еш ұялмайды және мұндай некені жасырмайды.</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Батыс елдерінде XX ғасырдан бері белең алып келе жатқан «азаматтық неке» біздің елімізде 90 жылдардың екінші жартысынан бастап кең ұғымға ие болды. Бүгінде елімізде қаптап кеткен діни секталардың түр-түрі секілді некенің бұл түрі де шетелден келген ағым іспеттес. Яғни бұл құбылыс қазіргі таңда қатты белең алып үйреншікті құбылысқа айналуына жол ашып береді. </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Мамандар азаматық некенің пайда болуын мынандай себептермен түсіндіреді.</w:t>
      </w:r>
    </w:p>
    <w:p w:rsidR="003B1AB8" w:rsidRPr="0098778A" w:rsidRDefault="003B1AB8" w:rsidP="0098778A">
      <w:pPr>
        <w:numPr>
          <w:ilvl w:val="0"/>
          <w:numId w:val="121"/>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Көп жағдайда азаматық некеге түсушілердің бірі бұған дейін некеде тұратындар болып шығады. Заң бойынша екі некеге тұру мүмкін болмағандықтан, олар екінші әйелімен азаматтық некеде тұрады.</w:t>
      </w:r>
    </w:p>
    <w:p w:rsidR="003B1AB8" w:rsidRPr="0098778A" w:rsidRDefault="003B1AB8" w:rsidP="0098778A">
      <w:pPr>
        <w:numPr>
          <w:ilvl w:val="0"/>
          <w:numId w:val="121"/>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lastRenderedPageBreak/>
        <w:t>Аталмыш некеге түсушілердің арасында бір немесе екі тараптың да ажырасудан өткендері жиі кездеседі. Бұл орта жастағы адамдар арасында көп байқалады.</w:t>
      </w:r>
    </w:p>
    <w:p w:rsidR="003B1AB8" w:rsidRPr="0098778A" w:rsidRDefault="003B1AB8" w:rsidP="0098778A">
      <w:pPr>
        <w:numPr>
          <w:ilvl w:val="0"/>
          <w:numId w:val="121"/>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Кейде азаматтық некеге тұруға бірнеше кедергілер болады. Студенттік жағдайы, басқа қалада жұмыс істеу, ата-ана қарсылығы, баспана жоқтығы, қаражат жетіспеушілігі, екі тараптың бірінің еркі болмау, яғни некені заңдастырамыз деген уәдені кейінге ысыра беру, т.б.</w:t>
      </w:r>
    </w:p>
    <w:p w:rsidR="003B1AB8" w:rsidRPr="0098778A" w:rsidRDefault="003B1AB8" w:rsidP="0098778A">
      <w:pPr>
        <w:numPr>
          <w:ilvl w:val="0"/>
          <w:numId w:val="121"/>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Қазақстандағы урбанизация мен еларалық миграцияның әсері. Соның салдарынан диспропорция пайда болады. Еуропатекті, яғни орыс, украин, т.б ұлты арасындағы ажырасудың көптігі де азаматтық некенің пайда болуына әсер етуде.</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Алайда осындай қиндықтар азаматтық неке құруға итермелеседе адам баласы бұл қиындықтарды жеңуі керек. Себебі бұндай некенің түрі қазақтың көсегесін ешқашан көгертпейді. Енді осы неке салдарынан туындайтын теріс жағдайларды айтып кететін болсам.</w:t>
      </w:r>
    </w:p>
    <w:p w:rsidR="003B1AB8" w:rsidRPr="0098778A" w:rsidRDefault="003B1AB8" w:rsidP="0098778A">
      <w:pPr>
        <w:numPr>
          <w:ilvl w:val="0"/>
          <w:numId w:val="122"/>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Статистика бойынша әрбір төртінші бала некесіз туылады.</w:t>
      </w:r>
    </w:p>
    <w:p w:rsidR="003B1AB8" w:rsidRPr="0098778A" w:rsidRDefault="003B1AB8" w:rsidP="0098778A">
      <w:pPr>
        <w:numPr>
          <w:ilvl w:val="0"/>
          <w:numId w:val="122"/>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Екі тарап наразылық білдіріп, жарасып кете алмай «ажырасады»</w:t>
      </w:r>
    </w:p>
    <w:p w:rsidR="003B1AB8" w:rsidRPr="0098778A" w:rsidRDefault="003B1AB8" w:rsidP="0098778A">
      <w:pPr>
        <w:numPr>
          <w:ilvl w:val="0"/>
          <w:numId w:val="122"/>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Ұлтаралық азаматтық некелер көбейе береді. Қазақтың қызы да, ұлы да басқа ұлт өкілдерімен түрлі қарым-қатынаста болғанымен, некелесуге тырыспайды, болашақ жарын өз ұлтынан табуға ұмтылады. </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Азаматтық некенің біз өмір сүріп отырған ортада өсуі ұлттық тәрбие құндылықтарымыздың жойылып бара жатқандығын көрсетеді. Ал ұлттық тәрбиеге салғырт қарау қазақтығымызда айрылуға басты себеп болып табылады. Елімізде азаматтық некеге байланысты  көптеген зеріттеулер жүргізілді. Осы зеріттеулердің бірі З.Ж.Жаназарованың зеріттеуі болып табылады(Алматы қаласында жүргізілген.) Зеріттеу қорытындылары мынандай нәтижелерді көрсетті:</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Сұралған респонденттердің 20%-ы, қазіргі уақытта азаматтық некеде тұрып жатқандар;</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Респонденттердің 40%-ы ресми некеде тұрып жатқандар, 28%-ы тіркеуге отыру алдында азаматтық некеде тұрғандар;</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Респонденттердің 60%-ы азаматтық некенің жақсы жақтарына өз серіктестерін тексеру, оның сезімін,  мінез-құлықтарының сай келулерін; 20%- бостандық, ештеңеге міндеттемейтін қарым-қатынастарды жатқызады</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зеріттеу жұмысынан шығатын қорытынды елімізде азаматтық некені жақтаушылардың санының өсіп бара жатқанын аңғартады.</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таңда көпшілік қазақ жастары алдын-ала бір-бірін тану үшін, болашақта бірге өмір сүре алатындарына сенімді болуы үшін «азаматтық неке» мен бірге тұрады. Егер екеуінің мінезі жараспай қалса ажырасып кету оп-оңай шаруа. </w:t>
      </w:r>
    </w:p>
    <w:p w:rsidR="003B1AB8" w:rsidRPr="0098778A" w:rsidRDefault="003B1AB8" w:rsidP="0098778A">
      <w:pPr>
        <w:spacing w:after="0" w:line="233" w:lineRule="auto"/>
        <w:ind w:firstLine="340"/>
        <w:jc w:val="center"/>
        <w:rPr>
          <w:rFonts w:ascii="Times New Roman" w:hAnsi="Times New Roman"/>
          <w:b/>
          <w:sz w:val="20"/>
          <w:szCs w:val="20"/>
          <w:lang w:val="kk-KZ"/>
        </w:rPr>
      </w:pPr>
    </w:p>
    <w:p w:rsidR="003B1AB8" w:rsidRPr="0098778A" w:rsidRDefault="003B1AB8"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Жастардың дұрыс отбасы құруы үшін мына 3 түрлі нәрсені бойына теріңінен сіңіру қажет</w:t>
      </w:r>
    </w:p>
    <w:p w:rsidR="003B1AB8" w:rsidRPr="0098778A" w:rsidRDefault="003B1AB8" w:rsidP="0098778A">
      <w:pPr>
        <w:spacing w:after="0" w:line="233" w:lineRule="auto"/>
        <w:ind w:firstLine="340"/>
        <w:jc w:val="center"/>
        <w:rPr>
          <w:rFonts w:ascii="Times New Roman" w:hAnsi="Times New Roman"/>
          <w:sz w:val="20"/>
          <w:szCs w:val="20"/>
          <w:lang w:val="kk-KZ"/>
        </w:rPr>
      </w:pPr>
    </w:p>
    <w:p w:rsidR="003B1AB8" w:rsidRPr="0098778A" w:rsidRDefault="001D3E6D" w:rsidP="0098778A">
      <w:pPr>
        <w:spacing w:after="0" w:line="233" w:lineRule="auto"/>
        <w:ind w:firstLine="340"/>
        <w:jc w:val="center"/>
        <w:rPr>
          <w:rFonts w:ascii="Times New Roman" w:hAnsi="Times New Roman"/>
          <w:sz w:val="20"/>
          <w:szCs w:val="20"/>
          <w:lang w:val="kk-KZ"/>
        </w:rPr>
      </w:pPr>
      <w:r>
        <w:rPr>
          <w:rFonts w:ascii="Times New Roman" w:hAnsi="Times New Roman"/>
          <w:noProof/>
          <w:sz w:val="20"/>
          <w:szCs w:val="20"/>
        </w:rPr>
        <w:pict>
          <v:shape id="Прямая со стрелкой 10" o:spid="_x0000_s1058" type="#_x0000_t32" style="position:absolute;left:0;text-align:left;margin-left:239.7pt;margin-top:20.5pt;width:70.5pt;height:5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">
            <v:stroke startarrow="block" endarrow="block"/>
          </v:shape>
        </w:pict>
      </w:r>
      <w:r>
        <w:rPr>
          <w:rFonts w:ascii="Times New Roman" w:hAnsi="Times New Roman"/>
          <w:noProof/>
          <w:sz w:val="20"/>
          <w:szCs w:val="20"/>
        </w:rPr>
        <w:pict>
          <v:shape id="Прямая со стрелкой 9" o:spid="_x0000_s1057" type="#_x0000_t32" style="position:absolute;left:0;text-align:left;margin-left:143.7pt;margin-top:20.5pt;width:85.5pt;height:62.2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">
            <v:stroke startarrow="block" endarrow="block"/>
          </v:shape>
        </w:pict>
      </w:r>
      <w:r w:rsidR="003B1AB8" w:rsidRPr="0098778A">
        <w:rPr>
          <w:rFonts w:ascii="Times New Roman" w:hAnsi="Times New Roman"/>
          <w:sz w:val="20"/>
          <w:szCs w:val="20"/>
          <w:lang w:val="kk-KZ"/>
        </w:rPr>
        <w:t>Салт –дәстүр</w:t>
      </w:r>
    </w:p>
    <w:p w:rsidR="003B1AB8" w:rsidRPr="0098778A" w:rsidRDefault="003B1AB8" w:rsidP="0098778A">
      <w:pPr>
        <w:spacing w:after="0" w:line="233" w:lineRule="auto"/>
        <w:ind w:firstLine="340"/>
        <w:rPr>
          <w:rFonts w:ascii="Times New Roman" w:hAnsi="Times New Roman"/>
          <w:sz w:val="20"/>
          <w:szCs w:val="20"/>
          <w:lang w:val="kk-KZ"/>
        </w:rPr>
      </w:pPr>
    </w:p>
    <w:p w:rsidR="003B1AB8" w:rsidRPr="0098778A" w:rsidRDefault="003B1AB8" w:rsidP="0098778A">
      <w:pPr>
        <w:spacing w:after="0" w:line="233" w:lineRule="auto"/>
        <w:ind w:firstLine="340"/>
        <w:rPr>
          <w:rFonts w:ascii="Times New Roman" w:hAnsi="Times New Roman"/>
          <w:sz w:val="20"/>
          <w:szCs w:val="20"/>
          <w:lang w:val="kk-KZ"/>
        </w:rPr>
      </w:pPr>
    </w:p>
    <w:p w:rsidR="003B1AB8" w:rsidRPr="0098778A" w:rsidRDefault="003B1AB8" w:rsidP="0098778A">
      <w:pPr>
        <w:spacing w:after="0" w:line="233" w:lineRule="auto"/>
        <w:ind w:firstLine="340"/>
        <w:rPr>
          <w:rFonts w:ascii="Times New Roman" w:hAnsi="Times New Roman"/>
          <w:sz w:val="20"/>
          <w:szCs w:val="20"/>
          <w:lang w:val="kk-KZ"/>
        </w:rPr>
      </w:pPr>
    </w:p>
    <w:p w:rsidR="003B1AB8" w:rsidRPr="0098778A" w:rsidRDefault="003B1AB8" w:rsidP="0098778A">
      <w:pPr>
        <w:spacing w:after="0" w:line="233" w:lineRule="auto"/>
        <w:ind w:firstLine="340"/>
        <w:rPr>
          <w:rFonts w:ascii="Times New Roman" w:hAnsi="Times New Roman"/>
          <w:sz w:val="20"/>
          <w:szCs w:val="20"/>
          <w:lang w:val="kk-KZ"/>
        </w:rPr>
      </w:pPr>
    </w:p>
    <w:p w:rsidR="003B1AB8" w:rsidRPr="0098778A" w:rsidRDefault="003B1AB8" w:rsidP="0098778A">
      <w:pPr>
        <w:spacing w:after="0" w:line="233" w:lineRule="auto"/>
        <w:ind w:firstLine="340"/>
        <w:rPr>
          <w:rFonts w:ascii="Times New Roman" w:hAnsi="Times New Roman"/>
          <w:sz w:val="20"/>
          <w:szCs w:val="20"/>
          <w:lang w:val="kk-KZ"/>
        </w:rPr>
      </w:pPr>
    </w:p>
    <w:p w:rsidR="003B1AB8" w:rsidRPr="0098778A" w:rsidRDefault="003B1AB8" w:rsidP="0098778A">
      <w:pPr>
        <w:spacing w:after="0" w:line="233" w:lineRule="auto"/>
        <w:ind w:firstLine="340"/>
        <w:rPr>
          <w:rFonts w:ascii="Times New Roman" w:hAnsi="Times New Roman"/>
          <w:sz w:val="20"/>
          <w:szCs w:val="20"/>
          <w:lang w:val="kk-KZ"/>
        </w:rPr>
      </w:pPr>
    </w:p>
    <w:p w:rsidR="003B1AB8" w:rsidRDefault="001D3E6D" w:rsidP="0098778A">
      <w:pPr>
        <w:spacing w:after="0" w:line="233" w:lineRule="auto"/>
        <w:ind w:firstLine="340"/>
        <w:rPr>
          <w:rFonts w:ascii="Times New Roman" w:hAnsi="Times New Roman"/>
          <w:sz w:val="20"/>
          <w:szCs w:val="20"/>
          <w:lang w:val="ca-ES"/>
        </w:rPr>
      </w:pPr>
      <w:r>
        <w:rPr>
          <w:rFonts w:ascii="Times New Roman" w:hAnsi="Times New Roman"/>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8" o:spid="_x0000_s1059" type="#_x0000_t34" style="position:absolute;left:0;text-align:left;margin-left:157.2pt;margin-top:2.3pt;width:153pt;height:.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" adj="10906">
            <v:stroke startarrow="block" endarrow="block"/>
          </v:shape>
        </w:pict>
      </w:r>
      <w:r w:rsidR="003B1AB8" w:rsidRPr="0098778A">
        <w:rPr>
          <w:rFonts w:ascii="Times New Roman" w:hAnsi="Times New Roman"/>
          <w:sz w:val="20"/>
          <w:szCs w:val="20"/>
          <w:lang w:val="kk-KZ"/>
        </w:rPr>
        <w:t xml:space="preserve">       Қазақы мәдениет                                                           Ұлттық тәрбие</w:t>
      </w:r>
    </w:p>
    <w:p w:rsidR="00F904EC" w:rsidRPr="00F904EC" w:rsidRDefault="00F904EC" w:rsidP="0098778A">
      <w:pPr>
        <w:spacing w:after="0" w:line="233" w:lineRule="auto"/>
        <w:ind w:firstLine="340"/>
        <w:rPr>
          <w:rFonts w:ascii="Times New Roman" w:hAnsi="Times New Roman"/>
          <w:sz w:val="20"/>
          <w:szCs w:val="20"/>
          <w:lang w:val="ca-ES"/>
        </w:rPr>
      </w:pP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Азаматтық некенің теріс зардаптарының бірі балалардың өмірге некесіз түрде келуі. Бұл некенің баланың болашақ өміріне  тигізетін ең бірінші теріс зардабы балалардың заңды түрде ата-анасының болмауы. Ата-анасы ажырасып кеткен жағдайда бұл бала тұл жетімге айналады. Қазіргі таңда азаматтық неке қатты белең алуда. Бұл жағдай қаймағы бұзылмаған қазақ отбасының күйреуіне алып келетін керағар құбылыс. Біздің қоғамымызда шешімі қиын күрделі мәселенің орын алуы көңіл қынжылтатын оқиға. Деректерге сүйенсек бүгінде қазақстанда кәмелетке толмаған жасөспірімдердің 22% некесіз туған балалар. Некесіз туылған балалар әлеуметтік және психологиялық тұрғыдан өздерін кемтар сезінеді. Бұл баланың ары қарай ер жетіп, азамат болып қалыптасуына үлкен кедергісін тигізеді.</w:t>
      </w:r>
    </w:p>
    <w:p w:rsidR="003B1AB8" w:rsidRPr="0098778A" w:rsidRDefault="003B1AB8"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Азаматтық неке қатты белең алған Еуропа елдері мен АҚШ-та некесіз туылған балалардың саны өте көп. Мысал ретінде Еуропа мен АҚШ-ты келтіріп кетуге болады.</w:t>
      </w:r>
    </w:p>
    <w:p w:rsidR="003B1AB8" w:rsidRPr="0098778A" w:rsidRDefault="003B1AB8" w:rsidP="0098778A">
      <w:pPr>
        <w:spacing w:after="0" w:line="233" w:lineRule="auto"/>
        <w:ind w:firstLine="340"/>
        <w:jc w:val="center"/>
        <w:rPr>
          <w:rFonts w:ascii="Times New Roman" w:hAnsi="Times New Roman"/>
          <w:b/>
          <w:sz w:val="20"/>
          <w:szCs w:val="20"/>
          <w:lang w:val="kk-KZ"/>
        </w:rPr>
      </w:pPr>
    </w:p>
    <w:p w:rsidR="003B1AB8" w:rsidRPr="0098778A" w:rsidRDefault="003B1AB8" w:rsidP="0098778A">
      <w:pPr>
        <w:spacing w:after="0" w:line="233" w:lineRule="auto"/>
        <w:ind w:firstLine="340"/>
        <w:jc w:val="center"/>
        <w:rPr>
          <w:rFonts w:ascii="Times New Roman" w:hAnsi="Times New Roman"/>
          <w:b/>
          <w:sz w:val="20"/>
          <w:szCs w:val="20"/>
          <w:lang w:val="kk-KZ"/>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F904EC" w:rsidRDefault="00F904EC" w:rsidP="0098778A">
      <w:pPr>
        <w:spacing w:after="0" w:line="233" w:lineRule="auto"/>
        <w:ind w:firstLine="340"/>
        <w:jc w:val="center"/>
        <w:rPr>
          <w:rFonts w:ascii="Times New Roman" w:hAnsi="Times New Roman"/>
          <w:b/>
          <w:sz w:val="20"/>
          <w:szCs w:val="20"/>
          <w:lang w:val="ca-ES"/>
        </w:rPr>
      </w:pPr>
    </w:p>
    <w:p w:rsidR="003B1AB8" w:rsidRPr="0098778A" w:rsidRDefault="003B1AB8"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Некесіз туылған балдардың үлесі жекеленген елдер бойынша</w:t>
      </w:r>
    </w:p>
    <w:p w:rsidR="003B1AB8" w:rsidRPr="0098778A" w:rsidRDefault="003B1AB8" w:rsidP="0098778A">
      <w:pPr>
        <w:spacing w:after="0" w:line="233" w:lineRule="auto"/>
        <w:ind w:firstLine="340"/>
        <w:jc w:val="center"/>
        <w:rPr>
          <w:rFonts w:ascii="Times New Roman" w:hAnsi="Times New Roman"/>
          <w:sz w:val="20"/>
          <w:szCs w:val="20"/>
          <w:lang w:val="kk-KZ"/>
        </w:rPr>
      </w:pPr>
    </w:p>
    <w:p w:rsidR="003B1AB8" w:rsidRPr="0098778A" w:rsidRDefault="003B1AB8" w:rsidP="0098778A">
      <w:pPr>
        <w:spacing w:after="0" w:line="233" w:lineRule="auto"/>
        <w:ind w:firstLine="340"/>
        <w:jc w:val="center"/>
        <w:rPr>
          <w:rFonts w:ascii="Times New Roman" w:hAnsi="Times New Roman"/>
          <w:sz w:val="20"/>
          <w:szCs w:val="20"/>
          <w:lang w:val="kk-KZ"/>
        </w:rPr>
      </w:pPr>
      <w:r w:rsidRPr="0098778A">
        <w:rPr>
          <w:rFonts w:ascii="Times New Roman" w:hAnsi="Times New Roman"/>
          <w:noProof/>
          <w:sz w:val="20"/>
          <w:szCs w:val="20"/>
        </w:rPr>
        <w:drawing>
          <wp:inline distT="0" distB="0" distL="0" distR="0">
            <wp:extent cx="4972050" cy="2619375"/>
            <wp:effectExtent l="0" t="0" r="0" b="9525"/>
            <wp:docPr id="17"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inline>
        </w:drawing>
      </w:r>
    </w:p>
    <w:p w:rsidR="003B1AB8" w:rsidRPr="0098778A" w:rsidRDefault="003B1AB8" w:rsidP="0098778A">
      <w:pPr>
        <w:spacing w:after="0" w:line="233" w:lineRule="auto"/>
        <w:ind w:firstLine="340"/>
        <w:jc w:val="both"/>
        <w:rPr>
          <w:rFonts w:ascii="Times New Roman" w:hAnsi="Times New Roman"/>
          <w:sz w:val="20"/>
          <w:szCs w:val="20"/>
          <w:lang w:val="kk-KZ"/>
        </w:rPr>
      </w:pP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сандық көрсеткіштерді қарап отырып мынаған көз жеткізуге болады. Яғни некесіз туылған балалардың көптігі, елдегі азаматтық некеде тұрушы халықтың көп екендігін аңғартады. Бұндай некесіз туылған балалардың үлесі елімізде де жоғары екенін байқаймыз. Бұл жағдай өзіміздің қазақтығымызға өте сын болып табылады. Өткен тарихымызға көз жүгіртіп қарайтын болсақ қазақ халқы жетімін дала тастамаған. Қазақ халқында бірде бір жетім болмаған. Бұндай азғындаған некенің түрі мүлде орын алмаған. Қазіргі таңда бұл неке қазақ халқының құрдымға кетуіне себеп болатын жағымсыз құбылыс деп айтуға болады.</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«Азаматтық неке» салдарынан жылдан-жылға жалғызбасты аналар саны да өсіп келеді. «Азаматтық некеде» туылған балалардың әкесін заң тұрғысынан дәлелеу қиынға соғады. Бұл жағдай жалғызбасты одан кейінгі өмірінде үлкен қиындықтардың туындауына себеп болады. Жоғарыда айтып кеткеніміздей 90% жағдайда бала анасы мен қалады дедік, ал ананың баланы бағып-қағып ер жеткізу үлкен қиындыққа айналады. Баланың әкесіз өсуі оның ары қарай тұлға болып жетілуіне кедергі келтіреді.</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 тарапынан «азаматтық некеіні» шектеуге байланысты бірде-бір заң жобасы жоқ. Қазақсатн Республикасының «Неке және отбасы туралы» заңында да оған ешқандай түсініктеме берілмеген. Сондықтан да болар заң өкілдері мұны әзірге «бейресми некелесу» деп қабылдауда. Яғни «азаматтық неке» мен «заңды некенің» аражігін ажырату, ер азаматтың шаңырақтағы жауапкершілікті сезінуі шым-шытырық оқиға айналып отыр. Осы жағдайларды саралап қарайтын болсақ мемлекетімізде азаматтық некені шектеу туралы заң жобасының қабылдау керек екендігін қажет етеді. Сондағана біз азаматтық некені сәлде болса азайтуға қол жеткізе аламыз деп ойлаймын.</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Исламдағы көзқарас екі жастың бұл некеде болуына қатаң тиым салады.Ислам дінінде жастардың отбасылы болуына ерекше мән берген, ер адамның отағасы, ал әйел адамның үй бикесі мен берекесі болып саналатындығы жақсы айтылған. Екі жұптың бірігіп отбасы болуын ерлі-зайыптың ортақ міндеті етіп бекіткен. Сондықтан дініміз отбасылық өмірді, неке қидырып бастауды үндейді. Пайғамбарымыз(с.а.у) «Неке менің сүннетім, кім менің сүннетімнен бет бұрса ол менің үмметім емес», - деді. Бұл дегеніңіз, екі жастың адал жолмен қосылып, перзентті болып, киелі шаңырақ көтеруі деген ұғымды білдіреді. Ал некесіз қосылуды исламда харам деп үлкен күнәлардың қатарына жатқызады.</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Азаматтық некенің біздің елімізге енгеніне бірталай жылдың жүзі болғанын жоғарыда айтып кеттім. Негізінен алып қарайтын болсақ бұл неке түрі екі адамның келісе отырып істеген зинақорлығы іспеттес. Пайғамбарымыздың хадисінде: «Кімде кім күліп тұрып күнә істейтін болса, жылап тұрып тозаққа кіреді»,- деген. Сондықтан да қазіргі азаматтық неке құрып жатқандар осындай ауыр зина жасаудан қашу керек. Осы бір тұста Пайғамбарымыз(с.а.у) Хайбар соғысынан кейін есектің етін жеуден және уақытша некеден тыйған еді деген хадисі де бар. Ендіше уақытша некеге тұруаға бой алдырмауды екі жас өздерінің басты мақсаты деп білу қажет. Аллаһ алдында адал ақ некені қиғызу дініміздің шарты болса, АХАТ бөліміне тіркеліп, неке куәлігін алу заңымыздың шарты болып табылмақ. Осының барлығын жинақтай айта келгенде «азаматтық неке» отбасы тұрмысының көсегесін ешқашан да көгертпейді. Біздің мемлекетімізде «Азаматтық неке» негізінде тұрмыс құрып, отбасы болатындардың саны арта беретін болса, бұл бізідің ұлттық құндылықтарымыздың құлдырау шегінде тұрғандығы. Бұндай қатердің бетін сейілту үшін жастарды дұрыс тәрбиелеп, бойларындағы ұлттық сана сезімді жоғырылатып, отбасы құру алдындағы жауапкершілігінің маңызды екендігін санасына жақсылап сіңіруіміз қажет, сонда ғана біз бұл мәселенің сәл де болса шешімін табуға жол ашылар еді.</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Азаматтық некенің тағы бір кері әсері еліміздің демографиялық жағдайына теріс ықпалының болуы. Азаматтық некеде тұрып, кейін айырылысып кету салдарынан жас нәрестелердің дүниеге келуі өте сирейді. Нәтижесінде бұл жағдай халық сананың өсімінің төмендеуіне алып келеді. Қазіргі кезде бізде жалпы халық </w:t>
      </w:r>
      <w:r w:rsidRPr="0098778A">
        <w:rPr>
          <w:rFonts w:ascii="Times New Roman" w:hAnsi="Times New Roman"/>
          <w:sz w:val="20"/>
          <w:szCs w:val="20"/>
          <w:lang w:val="kk-KZ"/>
        </w:rPr>
        <w:lastRenderedPageBreak/>
        <w:t xml:space="preserve">саны 15 млн адамды құрайды. Ұлан байтақ жеріміз үшін бұл өте төмен көрсеткіш. Қазақ халқының саны 50 млн болғанда толық өз-өзін қамтамасыз ете алатын мемлекетке айналады. Ал егерде елімізде азаматтық некенің үлесі арта беретін болса, бұл меже біз үшін арман болып қалмақ.   </w:t>
      </w:r>
    </w:p>
    <w:p w:rsidR="003B1AB8" w:rsidRPr="0098778A" w:rsidRDefault="003B1AB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Қорыта келгенде азаматтық неке бізді ешқашан ұшпаққа шығармайды. Сондықтанда мемлектімізде азаматтық некені  мүлде шектеп тастау керек. Санамызды ұлтжанды, елжанды етіп тәрбиелеуді басты назарға ұстау шарт. Азаматтық некенің біздің қоғам үшін мүлде жат екенін жастардың бойына сіңіру қажет. Сондағана біз қаймағы бұзылмаған қазақи қалпымызды сақтап қала аламыз.</w:t>
      </w:r>
    </w:p>
    <w:p w:rsidR="003B1AB8" w:rsidRPr="0098778A" w:rsidRDefault="003B1AB8" w:rsidP="0098778A">
      <w:pPr>
        <w:spacing w:after="0" w:line="233" w:lineRule="auto"/>
        <w:ind w:firstLine="340"/>
        <w:jc w:val="center"/>
        <w:rPr>
          <w:rFonts w:ascii="Times New Roman" w:hAnsi="Times New Roman"/>
          <w:b/>
          <w:sz w:val="20"/>
          <w:szCs w:val="20"/>
          <w:lang w:val="kk-KZ"/>
        </w:rPr>
      </w:pPr>
    </w:p>
    <w:p w:rsidR="00674113" w:rsidRPr="00F904EC" w:rsidRDefault="00674113" w:rsidP="0098778A">
      <w:pPr>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Қолданылған әдебиеттер тізімі:</w:t>
      </w:r>
    </w:p>
    <w:p w:rsidR="003B1AB8" w:rsidRPr="00F904EC" w:rsidRDefault="003B1AB8" w:rsidP="0098778A">
      <w:pPr>
        <w:spacing w:after="0" w:line="233" w:lineRule="auto"/>
        <w:ind w:firstLine="340"/>
        <w:jc w:val="both"/>
        <w:rPr>
          <w:rFonts w:ascii="Times New Roman" w:hAnsi="Times New Roman"/>
          <w:b/>
          <w:sz w:val="18"/>
          <w:szCs w:val="18"/>
          <w:lang w:val="kk-KZ"/>
        </w:rPr>
      </w:pPr>
      <w:r w:rsidRPr="00F904EC">
        <w:rPr>
          <w:rFonts w:ascii="Times New Roman" w:hAnsi="Times New Roman"/>
          <w:sz w:val="18"/>
          <w:szCs w:val="18"/>
          <w:lang w:val="kk-KZ"/>
        </w:rPr>
        <w:t>1. Мұқажанова.А.Ж.Мемлекеттік отбасы саясатының мәні мен анықтамасы. Алматы.2009. 262 бет</w:t>
      </w:r>
    </w:p>
    <w:p w:rsidR="003B1AB8" w:rsidRPr="00F904EC" w:rsidRDefault="003B1AB8"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2. Әбдіғаниқызы Ж. Қазаққа азаматтық неке керек пе? Алтын Орда. 2010.15 қыркүйек. №36.17 бет</w:t>
      </w:r>
    </w:p>
    <w:p w:rsidR="003B1AB8" w:rsidRPr="00F904EC" w:rsidRDefault="003B1AB8"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3.Жаназарова З.Ж. Отбасы Социологиясы. Алматы. Қазақ университеті. 2010. 239 бет</w:t>
      </w:r>
    </w:p>
    <w:p w:rsidR="003B1AB8" w:rsidRPr="00F904EC" w:rsidRDefault="003B1AB8"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4.К.Ү.Биекенов, З.Ж.Жаназарова, Ж.А.Нұрбекова. Отбасымен әлеуметтік жұмыс. Алматы Қазақ университеті 2003. 132 бет.</w:t>
      </w:r>
    </w:p>
    <w:p w:rsidR="003B1AB8" w:rsidRPr="00F904EC" w:rsidRDefault="003B1AB8"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5. А.Айталы. Жаһандану және Ұлттық тәрбие.Ұлттық тәрбие. 2010. №3 7 бет</w:t>
      </w:r>
    </w:p>
    <w:p w:rsidR="003B1AB8" w:rsidRPr="00F904EC" w:rsidRDefault="003B1AB8"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6.С.Әйтенова. Жетісу. 2010. 2 қазан. 9 бет</w:t>
      </w:r>
    </w:p>
    <w:p w:rsidR="003B1AB8" w:rsidRPr="00F904EC" w:rsidRDefault="003B1AB8"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7. Ә.Ғали. Қазақстан заман. 2004.18 маусым. 12-13 бет</w:t>
      </w:r>
    </w:p>
    <w:p w:rsidR="009B61E2" w:rsidRPr="00F904EC" w:rsidRDefault="009B61E2" w:rsidP="0098778A">
      <w:pPr>
        <w:spacing w:after="0" w:line="233" w:lineRule="auto"/>
        <w:ind w:firstLine="340"/>
        <w:rPr>
          <w:rFonts w:ascii="Times New Roman" w:hAnsi="Times New Roman"/>
          <w:sz w:val="18"/>
          <w:szCs w:val="18"/>
        </w:rPr>
      </w:pPr>
    </w:p>
    <w:p w:rsidR="009B61E2" w:rsidRPr="0098778A" w:rsidRDefault="009B61E2" w:rsidP="0098778A">
      <w:pPr>
        <w:spacing w:after="0" w:line="233" w:lineRule="auto"/>
        <w:ind w:firstLine="340"/>
        <w:rPr>
          <w:rFonts w:ascii="Times New Roman" w:hAnsi="Times New Roman"/>
          <w:sz w:val="20"/>
          <w:szCs w:val="20"/>
        </w:rPr>
      </w:pPr>
    </w:p>
    <w:p w:rsidR="00D21110" w:rsidRPr="0098778A" w:rsidRDefault="00F87016"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Кумискалиев А.</w:t>
      </w:r>
      <w:r w:rsidR="00674113" w:rsidRPr="0098778A">
        <w:rPr>
          <w:rFonts w:ascii="Times New Roman" w:hAnsi="Times New Roman"/>
          <w:b/>
          <w:bCs/>
          <w:i/>
          <w:sz w:val="20"/>
          <w:szCs w:val="20"/>
          <w:lang w:val="kk-KZ"/>
        </w:rPr>
        <w:t>,</w:t>
      </w:r>
    </w:p>
    <w:p w:rsidR="00674113" w:rsidRPr="0098778A" w:rsidRDefault="00674113"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 xml:space="preserve">студент </w:t>
      </w:r>
      <w:r w:rsidRPr="0098778A">
        <w:rPr>
          <w:rFonts w:ascii="Times New Roman" w:hAnsi="Times New Roman"/>
          <w:b/>
          <w:i/>
          <w:sz w:val="20"/>
          <w:szCs w:val="20"/>
        </w:rPr>
        <w:t xml:space="preserve">1 курса </w:t>
      </w:r>
    </w:p>
    <w:p w:rsidR="00674113" w:rsidRPr="0098778A" w:rsidRDefault="00674113"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отделения с</w:t>
      </w:r>
      <w:r w:rsidRPr="0098778A">
        <w:rPr>
          <w:rFonts w:ascii="Times New Roman" w:hAnsi="Times New Roman"/>
          <w:b/>
          <w:i/>
          <w:sz w:val="20"/>
          <w:szCs w:val="20"/>
        </w:rPr>
        <w:t xml:space="preserve">оциологии </w:t>
      </w:r>
    </w:p>
    <w:p w:rsidR="00D21110" w:rsidRPr="0098778A" w:rsidRDefault="00D21110"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F87016" w:rsidRPr="0098778A" w:rsidRDefault="00F87016" w:rsidP="0098778A">
      <w:pPr>
        <w:spacing w:after="0" w:line="233" w:lineRule="auto"/>
        <w:ind w:firstLine="340"/>
        <w:jc w:val="center"/>
        <w:rPr>
          <w:rFonts w:ascii="Times New Roman" w:hAnsi="Times New Roman"/>
          <w:b/>
          <w:bCs/>
          <w:caps/>
          <w:sz w:val="20"/>
          <w:szCs w:val="20"/>
          <w:lang w:val="kk-KZ"/>
        </w:rPr>
      </w:pPr>
    </w:p>
    <w:p w:rsidR="00F87016" w:rsidRPr="0098778A" w:rsidRDefault="00F87016" w:rsidP="0098778A">
      <w:pPr>
        <w:spacing w:after="0" w:line="233" w:lineRule="auto"/>
        <w:ind w:firstLine="340"/>
        <w:jc w:val="center"/>
        <w:rPr>
          <w:rFonts w:ascii="Times New Roman" w:hAnsi="Times New Roman"/>
          <w:b/>
          <w:bCs/>
          <w:caps/>
          <w:sz w:val="20"/>
          <w:szCs w:val="20"/>
          <w:lang w:val="kk-KZ"/>
        </w:rPr>
      </w:pPr>
      <w:r w:rsidRPr="0098778A">
        <w:rPr>
          <w:rFonts w:ascii="Times New Roman" w:hAnsi="Times New Roman"/>
          <w:b/>
          <w:bCs/>
          <w:caps/>
          <w:sz w:val="20"/>
          <w:szCs w:val="20"/>
        </w:rPr>
        <w:t>Спасение общества в вере и любви</w:t>
      </w:r>
    </w:p>
    <w:p w:rsidR="00F87016" w:rsidRPr="0098778A" w:rsidRDefault="00F87016" w:rsidP="0098778A">
      <w:pPr>
        <w:spacing w:after="0" w:line="233" w:lineRule="auto"/>
        <w:ind w:firstLine="340"/>
        <w:jc w:val="center"/>
        <w:rPr>
          <w:rFonts w:ascii="Times New Roman" w:hAnsi="Times New Roman"/>
          <w:b/>
          <w:bCs/>
          <w:i/>
          <w:sz w:val="20"/>
          <w:szCs w:val="20"/>
          <w:lang w:val="kk-KZ"/>
        </w:rPr>
      </w:pP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Издавна человек находясь в каком-либо обществе ищет себе спасение. Спасение от непогоды, от бедствий, от нищиты, от одиночества... Человеку всегда нужна опора, в которой он может укрыться. Несомненно деньги, богатство, слава, репутация </w:t>
      </w:r>
      <w:r w:rsidRPr="0098778A">
        <w:rPr>
          <w:rFonts w:ascii="Times New Roman" w:hAnsi="Times New Roman"/>
          <w:sz w:val="20"/>
          <w:szCs w:val="20"/>
        </w:rPr>
        <w:t xml:space="preserve">- </w:t>
      </w:r>
      <w:r w:rsidRPr="0098778A">
        <w:rPr>
          <w:rFonts w:ascii="Times New Roman" w:hAnsi="Times New Roman"/>
          <w:sz w:val="20"/>
          <w:szCs w:val="20"/>
          <w:lang w:val="kk-KZ"/>
        </w:rPr>
        <w:t>сильная защита, но в то же время очень уязвимая. Человек считатет что спасаение находиться именно в материальном обеспечении. Возможно в нынешнем обществе это так... Но есть вещи которые спасают людей и без денег, и без славы, и без репутации, и без славы... Это вера и любовь...</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Как эти понятия могут служить спасением для общества? Какова их роль в жизни человека, общества? Их роль незаменима... Почему? Да потому что, как только человек ступил на эту землю у него была лишь вера и любовь. У него не было ни денег, ни славы, ни богатства. Только вера и любовь к одному Всевышнему Аллаху помогала ему жить и быть счастливым. Только потом люди стали забываться. Они начали искать радость и счастье не в любви и в вере, а в деньгах и во власти. И начали происходить убийства, преступления...</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Так что же это такое вера и любовь?</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Вера является универсальным свойством человеческой природы и важнейшей составной частью мировоззрения человека; она проникает во все элементы жизни. Даже самые ранние находки творений человека подразумевают существование веры. Вера проистекает из потребности человека обмениваться опытом с другими людьми в ходе совместного труда и обобщения опыта. Люди из одного сообщества имеют примерно одни и те же представления о мире, поскольку доверяют опыту соплеменников, как прошлому, так и настоящему. Поэтому вера — это коллективное представление о мире.</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Слово «вера» предположительно восходит к древнему индоевропейскому слову «варатра» (верёвка, канат; то, что связывает, соединяет)</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Вера — важный элемент ценностного сознания наряду с такими категориями, как надежда и любовь.</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Вера - осуществление ожидаемого и уверенность в невидимом.</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Вера - это знание, которое мы допустили к себе, посчитали для себя имеющим значение. </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Вера - такая сильная мысль человека, в которой он весь и проявляется.</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Вера - это оправдавшееся доверие, доверие - это риск, чтобы поверить, нужно рискнуть.</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Вера - это Чувство, в котором человеческое "себя" мучается сомнениями относительно верящих в кого-то, в чего-то.</w:t>
      </w:r>
    </w:p>
    <w:p w:rsidR="00F87016" w:rsidRPr="0098778A" w:rsidRDefault="00F8701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Вера это отличный, самый совершенный, единственный не изменившийся со времен создания, инструмент, созданный для порабощения человека как физически, так и морально. Инструмент очень универсальный снимающий любую ответственность с человека, применяющего этот инструмент. Инструмент, которым пользуются все власть имущие. Этот инструмент будут использовать до тех пор, пока каждый человек не научится самостоятельно думать и принимать решения.</w:t>
      </w:r>
    </w:p>
    <w:p w:rsidR="00F87016" w:rsidRPr="0098778A" w:rsidRDefault="00F8701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Смысл веры не в том, чтобы поселиться на небесах, а в том, чтобы поселить небеса в себе.</w:t>
      </w:r>
    </w:p>
    <w:p w:rsidR="00F87016" w:rsidRPr="0098778A" w:rsidRDefault="00F87016" w:rsidP="0098778A">
      <w:pPr>
        <w:spacing w:after="0" w:line="233" w:lineRule="auto"/>
        <w:ind w:firstLine="340"/>
        <w:jc w:val="right"/>
        <w:rPr>
          <w:rFonts w:ascii="Times New Roman" w:hAnsi="Times New Roman"/>
          <w:sz w:val="20"/>
          <w:szCs w:val="20"/>
          <w:lang w:val="kk-KZ"/>
        </w:rPr>
      </w:pPr>
      <w:r w:rsidRPr="0098778A">
        <w:rPr>
          <w:rFonts w:ascii="Times New Roman" w:hAnsi="Times New Roman"/>
          <w:sz w:val="20"/>
          <w:szCs w:val="20"/>
        </w:rPr>
        <w:t>Томас Харди</w:t>
      </w:r>
    </w:p>
    <w:p w:rsidR="00F87016" w:rsidRPr="0098778A" w:rsidRDefault="00F87016" w:rsidP="0098778A">
      <w:pPr>
        <w:spacing w:after="0" w:line="233" w:lineRule="auto"/>
        <w:ind w:firstLine="340"/>
        <w:jc w:val="right"/>
        <w:rPr>
          <w:rFonts w:ascii="Times New Roman" w:hAnsi="Times New Roman"/>
          <w:sz w:val="20"/>
          <w:szCs w:val="20"/>
          <w:lang w:val="kk-KZ"/>
        </w:rPr>
      </w:pPr>
    </w:p>
    <w:p w:rsidR="00F87016" w:rsidRPr="0098778A" w:rsidRDefault="00F8701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Человек легче всего верит не в то, что более похоже на правду или ложь, а в то, во что хочет верить.</w:t>
      </w:r>
    </w:p>
    <w:p w:rsidR="00F87016" w:rsidRPr="0098778A" w:rsidRDefault="00F87016" w:rsidP="0098778A">
      <w:pPr>
        <w:spacing w:after="0" w:line="233" w:lineRule="auto"/>
        <w:ind w:firstLine="340"/>
        <w:jc w:val="right"/>
        <w:rPr>
          <w:rFonts w:ascii="Times New Roman" w:hAnsi="Times New Roman"/>
          <w:sz w:val="20"/>
          <w:szCs w:val="20"/>
          <w:lang w:val="kk-KZ"/>
        </w:rPr>
      </w:pPr>
      <w:r w:rsidRPr="0098778A">
        <w:rPr>
          <w:rFonts w:ascii="Times New Roman" w:hAnsi="Times New Roman"/>
          <w:sz w:val="20"/>
          <w:szCs w:val="20"/>
        </w:rPr>
        <w:t>Гарун Агацарский</w:t>
      </w:r>
    </w:p>
    <w:p w:rsidR="00F87016" w:rsidRPr="0098778A" w:rsidRDefault="00F87016" w:rsidP="0098778A">
      <w:pPr>
        <w:spacing w:after="0" w:line="233" w:lineRule="auto"/>
        <w:ind w:firstLine="340"/>
        <w:jc w:val="right"/>
        <w:rPr>
          <w:rFonts w:ascii="Times New Roman" w:hAnsi="Times New Roman"/>
          <w:sz w:val="20"/>
          <w:szCs w:val="20"/>
          <w:lang w:val="kk-KZ"/>
        </w:rPr>
      </w:pP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Любо́вь — чувство, свойственное человеку, глубокая привязанность к другому человеку или объекту, чувство глубокой симпатии.</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Любовь — одна из фундаментальных и общих тем в мировой культуре и искусстве. Рассуждения о любви и ее анализ как явления восходят к древнейшим философским системам и литературным памятникам, известным людям.</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Любовь рассматривается также как философская категория, в виде субъектного отношения, интимного избирательного чувства, направленного на предмет любви.</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Способность к любви у высших животных может проявляться в форме привязанности, сложных взаимоотношений социального типа внутри группы, но в полной мере она спорна и пока не подтверждена.</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 Н. Толстой полагал, что «Любовь есть единственная разумная деятельность человека». Он сказал следующее:</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w:t>
      </w:r>
      <w:r w:rsidRPr="0098778A">
        <w:rPr>
          <w:rFonts w:ascii="Times New Roman" w:hAnsi="Times New Roman"/>
          <w:sz w:val="20"/>
          <w:szCs w:val="20"/>
          <w:lang w:val="kk-KZ"/>
        </w:rPr>
        <w:t>Любовь эта, в которой только и есть жизнь, проявляется в душе человека, как чуть заметный, нежный росток среди похожих на нее грубых ростков сорных трав, различных похотей человека, которые мы называем любовью. Сначала людям и самому человеку кажется, что этот росток, – тот, из которого должно вырастать то дерево, в котором будут укрываться птицы, – и все другие ростки все одно и то же. Люди даже предпочитают сначала ростки сорных трав, которые растут быстрее, и единственный росток жизни глохнет и замирает; но еще хуже то, что еще чаще бывает: люди слышали, что в числе этих ростков есть один настоящий, жизненный, называемый любовью, и они вместо него, топча его, начинают воспитывать другой росток сорной травы, называя его любовью. Но что еще хуже: люди грубыми руками ухватывают самый росток и кричат: «вот он, мы нашли его, мы теперь знаем его, возрастим его. Любовь! Любовь! высшее чувство, вот оно!», и люди начинают пересаживать его, исправлять его и захватывают, заминают его так, что росток умирает, не расцветши, и те же или другие люди говорят: все это вздор, пустяки, сентиментальность. Росток любви, при проявлении своем нежный, не терпящий прикосновения, могущественен только при своем разросте. Все, что будут делать над ним люди, только хуже для него. Ему нужно одного, – того, чтобы ничто не скрывало от него солнца разума, которое одно возращает его».</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Любовь - способность человека жить жизнью другого, радоваться его радостью, страдать его страданием, то есть способность радоваться отражённой радостью, наслаждаться отражённым наслаждением. Причём такое восприятие радости другого оказывается истинно человеческим, так как отражённая радость оказывается более действенной, значимой, чем непосредственно собственная радость. Любовь - отрицание эгоизма и самости, концентрация в другом, слияние двух Я в одном, исчезновение в "Мы". (Ю.М.Орлов)</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Любовь – это свободное и независимое чувство. Оно свободно от условностей – иначе это не любовь, а привязанность или зависимость. Привязанность к объекту любви, когда хочется держать человека всегда рядом. Зависимость от его реакции на тебя, на твои чувства или желания, когда хочется всегда получать подкрепление, одобрение и «поглаживания».  </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Любовь легка, когда она – это сама свобода. Ты свободен от условностей – отдачи, желания быть хорошим в любимых глазах, во мнении окружающих. Это твой выбор, твоё желание, твоё и только твоё чувство. Никто не может запретить любить! Это нереально! Это чувство не материально, и запретить вам его чувствовать не может никто! Понять надо одно – всё зависит от тебя. Хочешь любить – люби, не хочешь - не люби. Ты и только ты себе хозяин. Если есть в тебе это чувство – не борись с ним и не убегай от него. Борьба и бегство – это подавление, а всё подавленное вырвется рано или поздно, но в извращенном варианте.</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Когда-нибудь надо осознать, что даже между самыми близкими людьми существует бесконечность, и прекрасная жизнь двоих может продолжаться, если они сумеют в любви сохранить дистанцию между собой, которая дает каждому возможность видеть мир другого человека во всей его необъятной полноте. </w:t>
      </w:r>
    </w:p>
    <w:p w:rsidR="00F87016" w:rsidRPr="0098778A" w:rsidRDefault="00F87016" w:rsidP="0098778A">
      <w:pPr>
        <w:spacing w:after="0" w:line="233" w:lineRule="auto"/>
        <w:ind w:firstLine="340"/>
        <w:jc w:val="right"/>
        <w:rPr>
          <w:rFonts w:ascii="Times New Roman" w:hAnsi="Times New Roman"/>
          <w:sz w:val="20"/>
          <w:szCs w:val="20"/>
          <w:lang w:val="kk-KZ"/>
        </w:rPr>
      </w:pPr>
      <w:r w:rsidRPr="0098778A">
        <w:rPr>
          <w:rFonts w:ascii="Times New Roman" w:hAnsi="Times New Roman"/>
          <w:sz w:val="20"/>
          <w:szCs w:val="20"/>
          <w:lang w:val="kk-KZ"/>
        </w:rPr>
        <w:t>Райнер Мария Рильке.</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Существенным для любой любви является то, что любимый человек воспринимается как нечто прекрасное, драгоценное, доступное любви. Если человек для меня лишь полезен, если я могу употребить его качества с пользой для себя, то в этом случае отсутствуют предпосылки любви. Необходимая для любой любви жертвенность – будь то родительская любовь, любовь детей к родителям, любовь к друзьям или супружеская любовь – с необходимостью предполагает, что близкий человек представляется нам чем-то чрезвычайно ценным, прекрасным – объективно достойным любви. </w:t>
      </w:r>
    </w:p>
    <w:p w:rsidR="00F87016" w:rsidRPr="0098778A" w:rsidRDefault="00F87016" w:rsidP="0098778A">
      <w:pPr>
        <w:spacing w:after="0" w:line="233" w:lineRule="auto"/>
        <w:ind w:firstLine="340"/>
        <w:jc w:val="right"/>
        <w:rPr>
          <w:rFonts w:ascii="Times New Roman" w:hAnsi="Times New Roman"/>
          <w:sz w:val="20"/>
          <w:szCs w:val="20"/>
        </w:rPr>
      </w:pPr>
      <w:r w:rsidRPr="0098778A">
        <w:rPr>
          <w:rFonts w:ascii="Times New Roman" w:hAnsi="Times New Roman"/>
          <w:sz w:val="20"/>
          <w:szCs w:val="20"/>
          <w:lang w:val="kk-KZ"/>
        </w:rPr>
        <w:t>Гильдебранд, католический теолог.</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Сколько же есть высказывания о любви и вере?.. </w:t>
      </w:r>
      <w:r w:rsidRPr="0098778A">
        <w:rPr>
          <w:rFonts w:ascii="Times New Roman" w:hAnsi="Times New Roman"/>
          <w:sz w:val="20"/>
          <w:szCs w:val="20"/>
          <w:lang w:val="kk-KZ"/>
        </w:rPr>
        <w:t>Я понял, что весь мир – это и есть любовь. Всеми движет любовь... Человек копит деньги и зарабатывает потому что он любит деньги, верит, что однажды эти деньги принесут ему счастья, он убивает потому что он любит это делать и верит то что он делает - это хорошо. Когда нету спасения, когда вроде бы все кончено, когда все потеряно человек остается лишь верить и любить. В ситуациях когда медицина бессильна помогает вера и любовь, и происходит чудо. Когда в падающем самолете нет шансов на спасения приходит вера и любовь. То есть человек возвращается к истокам. Я понял что человек без этих чувств просто умрет. Если нет этих чуств то вообще не стоит жить. Жизнь – это вера и любовь. Человек всегда должен любить и во что-то верить – это и есть его спасение.</w:t>
      </w:r>
    </w:p>
    <w:p w:rsidR="00F87016" w:rsidRPr="0098778A" w:rsidRDefault="00F8701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Нужно беречь эти чувства. Благодаря этим чувствам человек работает, трудиться, создает семью, эволюционирует, развивается. В нынешнем обществе люди стали пренебрегать этими чувствами, начали видеть в них лишь зло. На самом деле эти прекрасные чувства не должны приносить зло. Ведь я написал эту статью из-за любви и веры, из-за веры, что кто-то прочитает ее и поменяет свое виденье о любви и вере в правильное русло... </w:t>
      </w: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p>
    <w:p w:rsidR="00F904EC" w:rsidRDefault="00F904EC" w:rsidP="0098778A">
      <w:pPr>
        <w:pStyle w:val="af1"/>
        <w:spacing w:before="0" w:beforeAutospacing="0" w:after="0" w:afterAutospacing="0" w:line="233" w:lineRule="auto"/>
        <w:ind w:firstLine="340"/>
        <w:jc w:val="right"/>
        <w:rPr>
          <w:b/>
          <w:i/>
          <w:sz w:val="20"/>
          <w:szCs w:val="20"/>
          <w:lang w:val="ca-ES"/>
        </w:rPr>
      </w:pPr>
    </w:p>
    <w:p w:rsidR="00F87016" w:rsidRPr="0098778A" w:rsidRDefault="00F87016" w:rsidP="0098778A">
      <w:pPr>
        <w:pStyle w:val="af1"/>
        <w:spacing w:before="0" w:beforeAutospacing="0" w:after="0" w:afterAutospacing="0" w:line="233" w:lineRule="auto"/>
        <w:ind w:firstLine="340"/>
        <w:jc w:val="right"/>
        <w:rPr>
          <w:b/>
          <w:i/>
          <w:sz w:val="20"/>
          <w:szCs w:val="20"/>
          <w:lang w:val="kk-KZ"/>
        </w:rPr>
      </w:pPr>
      <w:r w:rsidRPr="0098778A">
        <w:rPr>
          <w:b/>
          <w:i/>
          <w:sz w:val="20"/>
          <w:szCs w:val="20"/>
        </w:rPr>
        <w:lastRenderedPageBreak/>
        <w:t>Курманжанова К.</w:t>
      </w:r>
      <w:r w:rsidR="00DC7D69" w:rsidRPr="0098778A">
        <w:rPr>
          <w:b/>
          <w:i/>
          <w:sz w:val="20"/>
          <w:szCs w:val="20"/>
        </w:rPr>
        <w:t>,</w:t>
      </w:r>
    </w:p>
    <w:p w:rsidR="00DC7D69" w:rsidRPr="0098778A" w:rsidRDefault="00DC7D69" w:rsidP="0098778A">
      <w:pPr>
        <w:pStyle w:val="af1"/>
        <w:spacing w:before="0" w:beforeAutospacing="0" w:after="0" w:afterAutospacing="0" w:line="233" w:lineRule="auto"/>
        <w:ind w:firstLine="340"/>
        <w:jc w:val="right"/>
        <w:rPr>
          <w:b/>
          <w:i/>
          <w:sz w:val="20"/>
          <w:szCs w:val="20"/>
        </w:rPr>
      </w:pPr>
      <w:r w:rsidRPr="0098778A">
        <w:rPr>
          <w:b/>
          <w:i/>
          <w:sz w:val="20"/>
          <w:szCs w:val="20"/>
        </w:rPr>
        <w:t xml:space="preserve"> студент 2 курса,</w:t>
      </w:r>
    </w:p>
    <w:p w:rsidR="00DC7D69" w:rsidRPr="0098778A" w:rsidRDefault="00DC7D69" w:rsidP="0098778A">
      <w:pPr>
        <w:pStyle w:val="af1"/>
        <w:spacing w:before="0" w:beforeAutospacing="0" w:after="0" w:afterAutospacing="0" w:line="233" w:lineRule="auto"/>
        <w:ind w:firstLine="340"/>
        <w:jc w:val="right"/>
        <w:rPr>
          <w:b/>
          <w:i/>
          <w:sz w:val="20"/>
          <w:szCs w:val="20"/>
        </w:rPr>
      </w:pPr>
      <w:r w:rsidRPr="0098778A">
        <w:rPr>
          <w:b/>
          <w:i/>
          <w:sz w:val="20"/>
          <w:szCs w:val="20"/>
        </w:rPr>
        <w:t>отделения социальной работы</w:t>
      </w:r>
    </w:p>
    <w:p w:rsidR="00D21110" w:rsidRPr="0098778A" w:rsidRDefault="00D21110"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w:t>
      </w:r>
      <w:r w:rsidR="006E47E4" w:rsidRPr="0098778A">
        <w:rPr>
          <w:rFonts w:ascii="Times New Roman" w:hAnsi="Times New Roman"/>
          <w:b/>
          <w:i/>
          <w:sz w:val="20"/>
          <w:szCs w:val="20"/>
          <w:lang w:val="kk-KZ"/>
        </w:rPr>
        <w:t>и</w:t>
      </w:r>
    </w:p>
    <w:p w:rsidR="00F87016" w:rsidRPr="0098778A" w:rsidRDefault="00F87016" w:rsidP="0098778A">
      <w:pPr>
        <w:pStyle w:val="af1"/>
        <w:spacing w:before="0" w:beforeAutospacing="0" w:after="0" w:afterAutospacing="0" w:line="233" w:lineRule="auto"/>
        <w:ind w:firstLine="340"/>
        <w:jc w:val="right"/>
        <w:rPr>
          <w:b/>
          <w:i/>
          <w:sz w:val="20"/>
          <w:szCs w:val="20"/>
          <w:lang w:val="kk-KZ"/>
        </w:rPr>
      </w:pPr>
      <w:r w:rsidRPr="0098778A">
        <w:rPr>
          <w:b/>
          <w:i/>
          <w:sz w:val="20"/>
          <w:szCs w:val="20"/>
          <w:lang w:val="kk-KZ"/>
        </w:rPr>
        <w:t>Научный руководитель:</w:t>
      </w:r>
    </w:p>
    <w:p w:rsidR="00DC7D69" w:rsidRPr="0098778A" w:rsidRDefault="00F87016" w:rsidP="0098778A">
      <w:pPr>
        <w:pStyle w:val="af1"/>
        <w:spacing w:before="0" w:beforeAutospacing="0" w:after="0" w:afterAutospacing="0" w:line="233" w:lineRule="auto"/>
        <w:ind w:firstLine="340"/>
        <w:jc w:val="right"/>
        <w:rPr>
          <w:b/>
          <w:i/>
          <w:sz w:val="20"/>
          <w:szCs w:val="20"/>
        </w:rPr>
      </w:pPr>
      <w:r w:rsidRPr="0098778A">
        <w:rPr>
          <w:b/>
          <w:i/>
          <w:sz w:val="20"/>
          <w:szCs w:val="20"/>
        </w:rPr>
        <w:t>к.с</w:t>
      </w:r>
      <w:r w:rsidR="00DC7D69" w:rsidRPr="0098778A">
        <w:rPr>
          <w:b/>
          <w:i/>
          <w:sz w:val="20"/>
          <w:szCs w:val="20"/>
        </w:rPr>
        <w:t>оц</w:t>
      </w:r>
      <w:r w:rsidRPr="0098778A">
        <w:rPr>
          <w:b/>
          <w:i/>
          <w:sz w:val="20"/>
          <w:szCs w:val="20"/>
        </w:rPr>
        <w:t xml:space="preserve">.н., доцент </w:t>
      </w:r>
      <w:r w:rsidR="00DC7D69" w:rsidRPr="0098778A">
        <w:rPr>
          <w:b/>
          <w:i/>
          <w:sz w:val="20"/>
          <w:szCs w:val="20"/>
          <w:lang w:val="kk-KZ"/>
        </w:rPr>
        <w:t>Маульшариф . М.</w:t>
      </w:r>
    </w:p>
    <w:p w:rsidR="00F87016" w:rsidRPr="0098778A" w:rsidRDefault="00F87016" w:rsidP="0098778A">
      <w:pPr>
        <w:pStyle w:val="af1"/>
        <w:spacing w:before="0" w:beforeAutospacing="0" w:after="0" w:afterAutospacing="0" w:line="233" w:lineRule="auto"/>
        <w:ind w:firstLine="340"/>
        <w:jc w:val="right"/>
        <w:rPr>
          <w:b/>
          <w:bCs/>
          <w:color w:val="000000"/>
          <w:sz w:val="20"/>
          <w:szCs w:val="20"/>
        </w:rPr>
      </w:pPr>
    </w:p>
    <w:p w:rsidR="00F87016" w:rsidRPr="0098778A" w:rsidRDefault="00F87016" w:rsidP="0098778A">
      <w:pPr>
        <w:shd w:val="clear" w:color="auto" w:fill="FFFFFF"/>
        <w:autoSpaceDE w:val="0"/>
        <w:autoSpaceDN w:val="0"/>
        <w:adjustRightInd w:val="0"/>
        <w:spacing w:after="0" w:line="233" w:lineRule="auto"/>
        <w:ind w:firstLine="340"/>
        <w:jc w:val="center"/>
        <w:rPr>
          <w:rFonts w:ascii="Times New Roman" w:hAnsi="Times New Roman"/>
          <w:b/>
          <w:bCs/>
          <w:caps/>
          <w:color w:val="000000"/>
          <w:sz w:val="20"/>
          <w:szCs w:val="20"/>
        </w:rPr>
      </w:pPr>
      <w:r w:rsidRPr="0098778A">
        <w:rPr>
          <w:rFonts w:ascii="Times New Roman" w:hAnsi="Times New Roman"/>
          <w:b/>
          <w:bCs/>
          <w:caps/>
          <w:color w:val="000000"/>
          <w:sz w:val="20"/>
          <w:szCs w:val="20"/>
        </w:rPr>
        <w:t>Социальная поддержка безработной молодежи</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 xml:space="preserve">По официальным данным агентства по статистике РК </w:t>
      </w:r>
      <w:r w:rsidRPr="0098778A">
        <w:rPr>
          <w:rFonts w:ascii="Times New Roman" w:hAnsi="Times New Roman"/>
          <w:color w:val="000000"/>
          <w:sz w:val="20"/>
          <w:szCs w:val="20"/>
        </w:rPr>
        <w:t>молодежь в общей численности населения за 2011 од составляет примерно 30% от общей численности населения [</w:t>
      </w:r>
      <w:r w:rsidRPr="0098778A">
        <w:rPr>
          <w:rFonts w:ascii="Times New Roman" w:hAnsi="Times New Roman"/>
          <w:color w:val="000000"/>
          <w:sz w:val="20"/>
          <w:szCs w:val="20"/>
          <w:lang w:val="kk-KZ"/>
        </w:rPr>
        <w:t>1</w:t>
      </w:r>
      <w:r w:rsidRPr="0098778A">
        <w:rPr>
          <w:rFonts w:ascii="Times New Roman" w:hAnsi="Times New Roman"/>
          <w:color w:val="000000"/>
          <w:sz w:val="20"/>
          <w:szCs w:val="20"/>
        </w:rPr>
        <w:t>], и именно она займет со временем ведущие позиции как в экономике и политике, так и в социальной, духовной сферах общества.</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М</w:t>
      </w:r>
      <w:r w:rsidRPr="0098778A">
        <w:rPr>
          <w:rFonts w:ascii="Times New Roman" w:hAnsi="Times New Roman"/>
          <w:sz w:val="20"/>
          <w:szCs w:val="20"/>
        </w:rPr>
        <w:t xml:space="preserve">олодежь – это будущее Казахстана. </w:t>
      </w:r>
      <w:r w:rsidRPr="0098778A">
        <w:rPr>
          <w:rFonts w:ascii="Times New Roman" w:hAnsi="Times New Roman"/>
          <w:color w:val="000000"/>
          <w:sz w:val="20"/>
          <w:szCs w:val="20"/>
        </w:rPr>
        <w:t xml:space="preserve">Несмотря на наметившиеся процессы социально-экономической стабилизации </w:t>
      </w:r>
      <w:r w:rsidRPr="0098778A">
        <w:rPr>
          <w:rFonts w:ascii="Times New Roman" w:hAnsi="Times New Roman"/>
          <w:color w:val="000000"/>
          <w:sz w:val="20"/>
          <w:szCs w:val="20"/>
          <w:lang w:val="kk-KZ"/>
        </w:rPr>
        <w:t xml:space="preserve">и развития </w:t>
      </w:r>
      <w:r w:rsidRPr="0098778A">
        <w:rPr>
          <w:rFonts w:ascii="Times New Roman" w:hAnsi="Times New Roman"/>
          <w:color w:val="000000"/>
          <w:sz w:val="20"/>
          <w:szCs w:val="20"/>
        </w:rPr>
        <w:t>в Казахстане, положение молодежи остается неустойчивым. В целом социальное положение молодежи в Казахстане отражает общее состояние общества, которое находится на стадии развития.</w:t>
      </w:r>
      <w:r w:rsidRPr="0098778A">
        <w:rPr>
          <w:rFonts w:ascii="Times New Roman" w:hAnsi="Times New Roman"/>
          <w:sz w:val="20"/>
          <w:szCs w:val="20"/>
        </w:rPr>
        <w:t xml:space="preserve"> </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Ситуация, складывающаяся на казахстанском молодежном рынке труда в последние  годы, является  достаточно напряженной и характеризуется тенденциями к ухудшению. Растут масштабы регистрируемой и скрытой безработицы среди молодежи, увеличивается ее продолжительность. Между тем возможности молодых людей и без того ограничены в силу их более низкой конкурентоспособности по сравнению с другими категориями населения.</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Прежде чем говорить о социальном положении и защите молодежи, следует определить возрастные рамки этой группы населения. Современные ученые считают, что возрастные границы периода молодости условны, их можно определить интервалом от 13-14 лет до 29 лет. Однако молодость – не столько этап жизненного цикла, сколько определенный социальный статус человека, связанный с основными видами деятельности: учащийся, военнослужащий, работающий и т. д. [</w:t>
      </w:r>
      <w:r w:rsidRPr="0098778A">
        <w:rPr>
          <w:rFonts w:ascii="Times New Roman" w:hAnsi="Times New Roman"/>
          <w:color w:val="000000"/>
          <w:sz w:val="20"/>
          <w:szCs w:val="20"/>
          <w:lang w:val="kk-KZ"/>
        </w:rPr>
        <w:t>2</w:t>
      </w:r>
      <w:r w:rsidRPr="0098778A">
        <w:rPr>
          <w:rFonts w:ascii="Times New Roman" w:hAnsi="Times New Roman"/>
          <w:color w:val="000000"/>
          <w:sz w:val="20"/>
          <w:szCs w:val="20"/>
        </w:rPr>
        <w:t xml:space="preserve">]. </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Переход Казахстана к рыночным отношениям существенно изменил социально-трудовую сферу. Дефицит рабочей силы сменяется дефицитом рабочих мест, что и приводит к возникновению безработицы. Возникает ситуация, когда обеспечение всех граждан рабочими местами уже не есть нечто само собой разумеющееся. В связи с этим актуальными становятся рассмотрение современных процессов, происходящих на рынке труда, исследование последствий роста безработицы и выявление специфики социальной </w:t>
      </w:r>
      <w:r w:rsidRPr="0098778A">
        <w:rPr>
          <w:rFonts w:ascii="Times New Roman" w:hAnsi="Times New Roman"/>
          <w:color w:val="000000"/>
          <w:sz w:val="20"/>
          <w:szCs w:val="20"/>
          <w:lang w:val="kk-KZ"/>
        </w:rPr>
        <w:t xml:space="preserve">работы </w:t>
      </w:r>
      <w:r w:rsidRPr="0098778A">
        <w:rPr>
          <w:rFonts w:ascii="Times New Roman" w:hAnsi="Times New Roman"/>
          <w:color w:val="000000"/>
          <w:sz w:val="20"/>
          <w:szCs w:val="20"/>
        </w:rPr>
        <w:t>с определенными категориями безработных граждан, особенно с молодежью.</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На протяжении семидесяти с лишним лет государство являлось единственным монопольным работодателем.</w:t>
      </w:r>
      <w:r w:rsidRPr="0098778A">
        <w:rPr>
          <w:rFonts w:ascii="Times New Roman" w:hAnsi="Times New Roman"/>
          <w:sz w:val="20"/>
          <w:szCs w:val="20"/>
          <w:lang w:val="kk-KZ"/>
        </w:rPr>
        <w:t xml:space="preserve"> </w:t>
      </w:r>
      <w:r w:rsidRPr="0098778A">
        <w:rPr>
          <w:rFonts w:ascii="Times New Roman" w:hAnsi="Times New Roman"/>
          <w:sz w:val="20"/>
          <w:szCs w:val="20"/>
        </w:rPr>
        <w:t>До начала 1991 г. действовало законодательство закрепляющее принцип всеобщей занятости. На большинстве предприятий имелись излишки рабочей силы, которые по различным оценкам,  к  началу  90-х  годов составляли от 10 млн. до 20 млн. человек, и</w:t>
      </w:r>
      <w:r w:rsidRPr="0098778A">
        <w:rPr>
          <w:rFonts w:ascii="Times New Roman" w:hAnsi="Times New Roman"/>
          <w:sz w:val="20"/>
          <w:szCs w:val="20"/>
          <w:lang w:val="kk-KZ"/>
        </w:rPr>
        <w:t>,</w:t>
      </w:r>
      <w:r w:rsidRPr="0098778A">
        <w:rPr>
          <w:rFonts w:ascii="Times New Roman" w:hAnsi="Times New Roman"/>
          <w:sz w:val="20"/>
          <w:szCs w:val="20"/>
        </w:rPr>
        <w:t xml:space="preserve"> несмотря на это</w:t>
      </w:r>
      <w:r w:rsidRPr="0098778A">
        <w:rPr>
          <w:rFonts w:ascii="Times New Roman" w:hAnsi="Times New Roman"/>
          <w:sz w:val="20"/>
          <w:szCs w:val="20"/>
          <w:lang w:val="kk-KZ"/>
        </w:rPr>
        <w:t xml:space="preserve"> </w:t>
      </w:r>
      <w:r w:rsidRPr="0098778A">
        <w:rPr>
          <w:rFonts w:ascii="Times New Roman" w:hAnsi="Times New Roman"/>
          <w:sz w:val="20"/>
          <w:szCs w:val="20"/>
        </w:rPr>
        <w:t>администрации все равно предписывалось нанимать рабочую силу</w:t>
      </w:r>
      <w:r w:rsidRPr="0098778A">
        <w:rPr>
          <w:rFonts w:ascii="Times New Roman" w:hAnsi="Times New Roman"/>
          <w:sz w:val="20"/>
          <w:szCs w:val="20"/>
          <w:lang w:val="kk-KZ"/>
        </w:rPr>
        <w:t xml:space="preserve"> </w:t>
      </w:r>
      <w:r w:rsidRPr="0098778A">
        <w:rPr>
          <w:rFonts w:ascii="Times New Roman" w:hAnsi="Times New Roman"/>
          <w:sz w:val="20"/>
          <w:szCs w:val="20"/>
        </w:rPr>
        <w:t>[</w:t>
      </w:r>
      <w:r w:rsidRPr="0098778A">
        <w:rPr>
          <w:rFonts w:ascii="Times New Roman" w:hAnsi="Times New Roman"/>
          <w:sz w:val="20"/>
          <w:szCs w:val="20"/>
          <w:lang w:val="kk-KZ"/>
        </w:rPr>
        <w:t>3</w:t>
      </w:r>
      <w:r w:rsidRPr="0098778A">
        <w:rPr>
          <w:rFonts w:ascii="Times New Roman" w:hAnsi="Times New Roman"/>
          <w:sz w:val="20"/>
          <w:szCs w:val="20"/>
        </w:rPr>
        <w:t>]</w:t>
      </w:r>
      <w:r w:rsidRPr="0098778A">
        <w:rPr>
          <w:rFonts w:ascii="Times New Roman" w:hAnsi="Times New Roman"/>
          <w:sz w:val="20"/>
          <w:szCs w:val="20"/>
          <w:lang w:val="kk-KZ"/>
        </w:rPr>
        <w:t>.</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Условия выхода молодежи на рынок труда были также  жестко  регламентированы.</w:t>
      </w:r>
      <w:r w:rsidRPr="0098778A">
        <w:rPr>
          <w:rFonts w:ascii="Times New Roman" w:hAnsi="Times New Roman"/>
          <w:sz w:val="20"/>
          <w:szCs w:val="20"/>
          <w:lang w:val="kk-KZ"/>
        </w:rPr>
        <w:t xml:space="preserve"> </w:t>
      </w:r>
      <w:r w:rsidRPr="0098778A">
        <w:rPr>
          <w:rFonts w:ascii="Times New Roman" w:hAnsi="Times New Roman"/>
          <w:sz w:val="20"/>
          <w:szCs w:val="20"/>
        </w:rPr>
        <w:t>Приток молодых кадров происходил двумя путями:</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для выпускников школ и лиц,</w:t>
      </w:r>
      <w:r w:rsidRPr="0098778A">
        <w:rPr>
          <w:rFonts w:ascii="Times New Roman" w:hAnsi="Times New Roman"/>
          <w:sz w:val="20"/>
          <w:szCs w:val="20"/>
          <w:lang w:val="kk-KZ"/>
        </w:rPr>
        <w:t xml:space="preserve"> </w:t>
      </w:r>
      <w:r w:rsidRPr="0098778A">
        <w:rPr>
          <w:rFonts w:ascii="Times New Roman" w:hAnsi="Times New Roman"/>
          <w:sz w:val="20"/>
          <w:szCs w:val="20"/>
        </w:rPr>
        <w:t>закончивших профессионально технические училища и решивших идти на производство;</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w:t>
      </w:r>
      <w:r w:rsidRPr="0098778A">
        <w:rPr>
          <w:rFonts w:ascii="Times New Roman" w:hAnsi="Times New Roman"/>
          <w:sz w:val="20"/>
          <w:szCs w:val="20"/>
          <w:lang w:val="kk-KZ"/>
        </w:rPr>
        <w:t xml:space="preserve"> </w:t>
      </w:r>
      <w:r w:rsidRPr="0098778A">
        <w:rPr>
          <w:rFonts w:ascii="Times New Roman" w:hAnsi="Times New Roman"/>
          <w:sz w:val="20"/>
          <w:szCs w:val="20"/>
        </w:rPr>
        <w:t>выпускники других учебных заведений распределялись с учетом</w:t>
      </w:r>
      <w:r w:rsidRPr="0098778A">
        <w:rPr>
          <w:rFonts w:ascii="Times New Roman" w:hAnsi="Times New Roman"/>
          <w:sz w:val="20"/>
          <w:szCs w:val="20"/>
          <w:lang w:val="kk-KZ"/>
        </w:rPr>
        <w:t xml:space="preserve"> </w:t>
      </w:r>
      <w:r w:rsidRPr="0098778A">
        <w:rPr>
          <w:rFonts w:ascii="Times New Roman" w:hAnsi="Times New Roman"/>
          <w:sz w:val="20"/>
          <w:szCs w:val="20"/>
        </w:rPr>
        <w:t>вакансий, с обязательным  условием  работы  на данном  месте  в течение нескольких лет.</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Формирование комплекса рыночных отношений в сфере занятости началось с изменения приоритетов государственной политики, с получением независимости Республики: сохранения за государством лишь функции содействия трудоустройству граждан. Кроме того, расширились права руководителей в вопросах найма и увольнения работников, что предполагало более  эффективное использование рабочей силы.</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bCs/>
          <w:color w:val="000000"/>
          <w:sz w:val="20"/>
          <w:szCs w:val="20"/>
        </w:rPr>
      </w:pPr>
      <w:r w:rsidRPr="0098778A">
        <w:rPr>
          <w:rFonts w:ascii="Times New Roman" w:hAnsi="Times New Roman"/>
          <w:bCs/>
          <w:color w:val="000000"/>
          <w:sz w:val="20"/>
          <w:szCs w:val="20"/>
          <w:lang w:val="kk-KZ"/>
        </w:rPr>
        <w:t>Итак</w:t>
      </w:r>
      <w:r w:rsidRPr="0098778A">
        <w:rPr>
          <w:rFonts w:ascii="Times New Roman" w:hAnsi="Times New Roman"/>
          <w:bCs/>
          <w:color w:val="000000"/>
          <w:sz w:val="20"/>
          <w:szCs w:val="20"/>
        </w:rPr>
        <w:t>, согласно Закону Республики Казахстан «О занятости населения», молодежь является одной из целевых групп, имеющих определенные преимущества при оказании мер социальной защиты от безработицы [4].</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bCs/>
          <w:color w:val="000000"/>
          <w:sz w:val="20"/>
          <w:szCs w:val="20"/>
        </w:rPr>
      </w:pPr>
      <w:r w:rsidRPr="0098778A">
        <w:rPr>
          <w:rFonts w:ascii="Times New Roman" w:hAnsi="Times New Roman"/>
          <w:bCs/>
          <w:color w:val="000000"/>
          <w:sz w:val="20"/>
          <w:szCs w:val="20"/>
        </w:rPr>
        <w:t>Молодежь, выходящая на рынок труда, нуждается в особой поддержке со стороны служб занятости. Ее положение на рынке труда, как и многих групп населения, в конечном счете, определяется соотношением спроса и предположения рабочей силы на рынке труда, а также ее конкурентоспособностью.</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Под </w:t>
      </w:r>
      <w:r w:rsidRPr="0098778A">
        <w:rPr>
          <w:rFonts w:ascii="Times New Roman" w:hAnsi="Times New Roman"/>
          <w:bCs/>
          <w:color w:val="000000"/>
          <w:sz w:val="20"/>
          <w:szCs w:val="20"/>
        </w:rPr>
        <w:t>рынком труда</w:t>
      </w:r>
      <w:r w:rsidRPr="0098778A">
        <w:rPr>
          <w:rFonts w:ascii="Times New Roman" w:hAnsi="Times New Roman"/>
          <w:b/>
          <w:bCs/>
          <w:color w:val="000000"/>
          <w:sz w:val="20"/>
          <w:szCs w:val="20"/>
        </w:rPr>
        <w:t xml:space="preserve"> </w:t>
      </w:r>
      <w:r w:rsidRPr="0098778A">
        <w:rPr>
          <w:rFonts w:ascii="Times New Roman" w:hAnsi="Times New Roman"/>
          <w:color w:val="000000"/>
          <w:sz w:val="20"/>
          <w:szCs w:val="20"/>
        </w:rPr>
        <w:t>понимается система, включающая в себя комплекс социально-трудовых отношений по поводу условий найма, использования и обмена рабочей силы на жизненные средства; механизм спроса и предложения, который функционирует на основе информации, поступающей в виде изменений цены труда (заработной платы).</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bCs/>
          <w:color w:val="000000"/>
          <w:sz w:val="20"/>
          <w:szCs w:val="20"/>
        </w:rPr>
        <w:t>Безработица</w:t>
      </w:r>
      <w:r w:rsidRPr="0098778A">
        <w:rPr>
          <w:rFonts w:ascii="Times New Roman" w:hAnsi="Times New Roman"/>
          <w:b/>
          <w:bCs/>
          <w:color w:val="000000"/>
          <w:sz w:val="20"/>
          <w:szCs w:val="20"/>
        </w:rPr>
        <w:t xml:space="preserve"> </w:t>
      </w:r>
      <w:r w:rsidRPr="0098778A">
        <w:rPr>
          <w:rFonts w:ascii="Times New Roman" w:hAnsi="Times New Roman"/>
          <w:color w:val="000000"/>
          <w:sz w:val="20"/>
          <w:szCs w:val="20"/>
          <w:lang w:val="kk-KZ"/>
        </w:rPr>
        <w:t>–</w:t>
      </w:r>
      <w:r w:rsidRPr="0098778A">
        <w:rPr>
          <w:rFonts w:ascii="Times New Roman" w:hAnsi="Times New Roman"/>
          <w:color w:val="000000"/>
          <w:sz w:val="20"/>
          <w:szCs w:val="20"/>
        </w:rPr>
        <w:t xml:space="preserve"> сложное социально-экономическое явление, при котором часть экономически активного населения, желающая работать на условиях найма или создания собственного дела, не может реализовать (применить) свою рабочую силу из-за от</w:t>
      </w:r>
      <w:r w:rsidRPr="0098778A">
        <w:rPr>
          <w:rFonts w:ascii="Times New Roman" w:hAnsi="Times New Roman"/>
          <w:color w:val="000000"/>
          <w:sz w:val="20"/>
          <w:szCs w:val="20"/>
        </w:rPr>
        <w:softHyphen/>
        <w:t>сутствия подходящих рабочих мест (предложений) и лишается вследствие этого основного дохода (заработной платы).</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К </w:t>
      </w:r>
      <w:r w:rsidRPr="0098778A">
        <w:rPr>
          <w:rFonts w:ascii="Times New Roman" w:hAnsi="Times New Roman"/>
          <w:bCs/>
          <w:iCs/>
          <w:color w:val="000000"/>
          <w:sz w:val="20"/>
          <w:szCs w:val="20"/>
        </w:rPr>
        <w:t xml:space="preserve">безработным </w:t>
      </w:r>
      <w:r w:rsidRPr="0098778A">
        <w:rPr>
          <w:rFonts w:ascii="Times New Roman" w:hAnsi="Times New Roman"/>
          <w:color w:val="000000"/>
          <w:sz w:val="20"/>
          <w:szCs w:val="20"/>
        </w:rPr>
        <w:t>в соответствии с законодательством относят трудоспособных граждан, не имеющих работы и заработка (трудового дохода), проживающих на территории Казахстана, зарегистрированных в органах службы занятости по месту жительства в целях поиска подходящей работы, ищущих ее и готовых приступить к ней.</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lastRenderedPageBreak/>
        <w:t>На основании законодательства безработными не могут быть признаны граждане, не достигшие 16-летнего возраста, и трудоспособные граждане, проходящие очный курс обучения.</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Для создания эффективных условий обеспечения занятости, решения адресных проблем безработного и членов его семьи были созданы </w:t>
      </w:r>
      <w:r w:rsidRPr="0098778A">
        <w:rPr>
          <w:rFonts w:ascii="Times New Roman" w:hAnsi="Times New Roman"/>
          <w:i/>
          <w:iCs/>
          <w:color w:val="000000"/>
          <w:sz w:val="20"/>
          <w:szCs w:val="20"/>
        </w:rPr>
        <w:t xml:space="preserve">службы занятости, </w:t>
      </w:r>
      <w:r w:rsidRPr="0098778A">
        <w:rPr>
          <w:rFonts w:ascii="Times New Roman" w:hAnsi="Times New Roman"/>
          <w:color w:val="000000"/>
          <w:sz w:val="20"/>
          <w:szCs w:val="20"/>
        </w:rPr>
        <w:t xml:space="preserve">осуществляющие комплексное регулирование вопросов трудовой сферы. Оказание помощи в трудоустройстве молодежи </w:t>
      </w:r>
      <w:r w:rsidRPr="0098778A">
        <w:rPr>
          <w:rFonts w:ascii="Times New Roman" w:hAnsi="Times New Roman"/>
          <w:color w:val="000000"/>
          <w:sz w:val="20"/>
          <w:szCs w:val="20"/>
          <w:lang w:val="kk-KZ"/>
        </w:rPr>
        <w:t>–</w:t>
      </w:r>
      <w:r w:rsidRPr="0098778A">
        <w:rPr>
          <w:rFonts w:ascii="Times New Roman" w:hAnsi="Times New Roman"/>
          <w:color w:val="000000"/>
          <w:sz w:val="20"/>
          <w:szCs w:val="20"/>
        </w:rPr>
        <w:t xml:space="preserve"> одно из приоритетных направлений деятельности центра занятости населения.</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Содействие занятости и трудоустройству молодежи может быть организовано по нескольким направлениям </w:t>
      </w:r>
      <w:r w:rsidRPr="0098778A">
        <w:rPr>
          <w:rFonts w:ascii="Times New Roman" w:hAnsi="Times New Roman"/>
          <w:bCs/>
          <w:color w:val="000000"/>
          <w:sz w:val="20"/>
          <w:szCs w:val="20"/>
        </w:rPr>
        <w:t>[5]</w:t>
      </w:r>
      <w:r w:rsidRPr="0098778A">
        <w:rPr>
          <w:rFonts w:ascii="Times New Roman" w:hAnsi="Times New Roman"/>
          <w:color w:val="000000"/>
          <w:sz w:val="20"/>
          <w:szCs w:val="20"/>
        </w:rPr>
        <w:t>:</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bCs/>
          <w:color w:val="000000"/>
          <w:sz w:val="20"/>
          <w:szCs w:val="20"/>
        </w:rPr>
        <w:t xml:space="preserve">1. </w:t>
      </w:r>
      <w:r w:rsidRPr="0098778A">
        <w:rPr>
          <w:rFonts w:ascii="Times New Roman" w:hAnsi="Times New Roman"/>
          <w:bCs/>
          <w:i/>
          <w:iCs/>
          <w:color w:val="000000"/>
          <w:sz w:val="20"/>
          <w:szCs w:val="20"/>
        </w:rPr>
        <w:t>Образование молодежи</w:t>
      </w:r>
      <w:r w:rsidRPr="0098778A">
        <w:rPr>
          <w:rFonts w:ascii="Times New Roman" w:hAnsi="Times New Roman"/>
          <w:b/>
          <w:bCs/>
          <w:i/>
          <w:iCs/>
          <w:color w:val="000000"/>
          <w:sz w:val="20"/>
          <w:szCs w:val="20"/>
        </w:rPr>
        <w:t xml:space="preserve"> </w:t>
      </w:r>
      <w:r w:rsidRPr="0098778A">
        <w:rPr>
          <w:rFonts w:ascii="Times New Roman" w:hAnsi="Times New Roman"/>
          <w:color w:val="000000"/>
          <w:sz w:val="20"/>
          <w:szCs w:val="20"/>
          <w:lang w:val="kk-KZ"/>
        </w:rPr>
        <w:t>–</w:t>
      </w:r>
      <w:r w:rsidRPr="0098778A">
        <w:rPr>
          <w:rFonts w:ascii="Times New Roman" w:hAnsi="Times New Roman"/>
          <w:color w:val="000000"/>
          <w:sz w:val="20"/>
          <w:szCs w:val="20"/>
        </w:rPr>
        <w:t xml:space="preserve"> проблема комплексная, ее решение предполагает взаимодействие и сотрудничество разных структур: государственных органов власти, службы занятости населения, сферы образования и комитетов по делам молодежи. Одним из направлений деятельности является содействие дополнительному образованию молодежи через организацию и функционирование профильных клубов и центров дополнительного</w:t>
      </w:r>
      <w:r w:rsidRPr="0098778A">
        <w:rPr>
          <w:rFonts w:ascii="Times New Roman" w:hAnsi="Times New Roman"/>
          <w:sz w:val="20"/>
          <w:szCs w:val="20"/>
        </w:rPr>
        <w:t xml:space="preserve"> </w:t>
      </w:r>
      <w:r w:rsidRPr="0098778A">
        <w:rPr>
          <w:rFonts w:ascii="Times New Roman" w:hAnsi="Times New Roman"/>
          <w:color w:val="000000"/>
          <w:sz w:val="20"/>
          <w:szCs w:val="20"/>
        </w:rPr>
        <w:t>образования. Чтобы предотвратить появление новых безработных, необходимо вести систематическую профориентационную работу с абитуриентами, которая должна содействовать личности в профессиональном самоопределении с учетом не только потребностей и возможностей, но и ситуации на рынке труда.</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bCs/>
          <w:color w:val="000000"/>
          <w:sz w:val="20"/>
          <w:szCs w:val="20"/>
        </w:rPr>
        <w:t xml:space="preserve">2. </w:t>
      </w:r>
      <w:r w:rsidRPr="0098778A">
        <w:rPr>
          <w:rFonts w:ascii="Times New Roman" w:hAnsi="Times New Roman"/>
          <w:bCs/>
          <w:i/>
          <w:iCs/>
          <w:color w:val="000000"/>
          <w:sz w:val="20"/>
          <w:szCs w:val="20"/>
        </w:rPr>
        <w:t>Содействие профессиональной подготовке молодежи</w:t>
      </w:r>
      <w:r w:rsidRPr="0098778A">
        <w:rPr>
          <w:rFonts w:ascii="Times New Roman" w:hAnsi="Times New Roman"/>
          <w:b/>
          <w:bCs/>
          <w:i/>
          <w:iCs/>
          <w:color w:val="000000"/>
          <w:sz w:val="20"/>
          <w:szCs w:val="20"/>
        </w:rPr>
        <w:t xml:space="preserve">. </w:t>
      </w:r>
      <w:r w:rsidRPr="0098778A">
        <w:rPr>
          <w:rFonts w:ascii="Times New Roman" w:hAnsi="Times New Roman"/>
          <w:color w:val="000000"/>
          <w:sz w:val="20"/>
          <w:szCs w:val="20"/>
        </w:rPr>
        <w:t>В системе мер социальной защиты населения от безработицы важное место занимает право молодежи на бесплатную профессиональную подготовку, повышение квалификации и переподготовку по направлению органов службы занятости.</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Профессиональная подготовка, переподготовка и повышение квалификации безработной молодежи осуществляются в образовательных учреждениях профессионального и дополнительного образования, учебных центрах органов службы занятости, образовательных подразделениях организаций или в иных учебных заведениях в соответствии с заключаемыми органами службы занятости договорами.</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Право в приоритетном порядке пройти профессиональную подготовку, переподготовку и повышение квалификации имеют молодые инвалиды, длительно не работающие граждане (по истечении шестимесячного периода безработицы), уволенные с военной службы, выпускники образовательных учреждений, а также граждане, впервые ищущие работу (ранее не работавшие) и при этом не имеющие профессии (специальности), и др.</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Эффективность системы профессионального образования молодежи подтверждается высокой долей трудоустройства по окончании обучения граждан.</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bCs/>
          <w:color w:val="000000"/>
          <w:sz w:val="20"/>
          <w:szCs w:val="20"/>
        </w:rPr>
        <w:t xml:space="preserve">3. </w:t>
      </w:r>
      <w:r w:rsidRPr="0098778A">
        <w:rPr>
          <w:rFonts w:ascii="Times New Roman" w:hAnsi="Times New Roman"/>
          <w:bCs/>
          <w:i/>
          <w:iCs/>
          <w:color w:val="000000"/>
          <w:sz w:val="20"/>
          <w:szCs w:val="20"/>
        </w:rPr>
        <w:t>Изменение порядка приема молодежи на работу</w:t>
      </w:r>
      <w:r w:rsidRPr="0098778A">
        <w:rPr>
          <w:rFonts w:ascii="Times New Roman" w:hAnsi="Times New Roman"/>
          <w:b/>
          <w:bCs/>
          <w:i/>
          <w:iCs/>
          <w:color w:val="000000"/>
          <w:sz w:val="20"/>
          <w:szCs w:val="20"/>
        </w:rPr>
        <w:t xml:space="preserve">. </w:t>
      </w:r>
      <w:r w:rsidRPr="0098778A">
        <w:rPr>
          <w:rFonts w:ascii="Times New Roman" w:hAnsi="Times New Roman"/>
          <w:color w:val="000000"/>
          <w:sz w:val="20"/>
          <w:szCs w:val="20"/>
        </w:rPr>
        <w:t>Работодатели сегодня предъявляют завышенные требования к молодым специалистам. Многие компании не видят перспектив применения труда подростков и молодежи и относятся к их спо</w:t>
      </w:r>
      <w:r w:rsidRPr="0098778A">
        <w:rPr>
          <w:rFonts w:ascii="Times New Roman" w:hAnsi="Times New Roman"/>
          <w:color w:val="000000"/>
          <w:sz w:val="20"/>
          <w:szCs w:val="20"/>
        </w:rPr>
        <w:softHyphen/>
        <w:t>собностям и возможностям с большим неуважением, не видят для них условий карьерного роста в рамках своего предприятия. Следовательно, основной мерой по социальной поддержке молодежи может стать смягчение критериев приема на работу, трудоустройство без опыта работы, создание гибкого графика работы для студентов дневной формы обучения и др.</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Сегодня есть возможность совместить вторичную занятость несовершеннолетних с ориентацией на будущую профессию. При разумной организации данная форма занятости молодежи может быть экономически выгодна компаниям и предприятиям, и ориентирована на выполнение социальных функций. Социальный эффект от реализации программы вторичной занятости подростков может полностью оправдать экономические затраты на ее реализацию, поскольку приобщение подростков к трудовой деятельности, безусловно, оказывает позитивное влияние.</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4. </w:t>
      </w:r>
      <w:r w:rsidRPr="0098778A">
        <w:rPr>
          <w:rFonts w:ascii="Times New Roman" w:hAnsi="Times New Roman"/>
          <w:bCs/>
          <w:i/>
          <w:iCs/>
          <w:color w:val="000000"/>
          <w:sz w:val="20"/>
          <w:szCs w:val="20"/>
        </w:rPr>
        <w:t xml:space="preserve">Квотирование мест </w:t>
      </w:r>
      <w:r w:rsidRPr="0098778A">
        <w:rPr>
          <w:rFonts w:ascii="Times New Roman" w:hAnsi="Times New Roman"/>
          <w:i/>
          <w:iCs/>
          <w:color w:val="000000"/>
          <w:sz w:val="20"/>
          <w:szCs w:val="20"/>
        </w:rPr>
        <w:t xml:space="preserve">для </w:t>
      </w:r>
      <w:r w:rsidRPr="0098778A">
        <w:rPr>
          <w:rFonts w:ascii="Times New Roman" w:hAnsi="Times New Roman"/>
          <w:bCs/>
          <w:i/>
          <w:iCs/>
          <w:color w:val="000000"/>
          <w:sz w:val="20"/>
          <w:szCs w:val="20"/>
        </w:rPr>
        <w:t>молодежи</w:t>
      </w:r>
      <w:r w:rsidRPr="0098778A">
        <w:rPr>
          <w:rFonts w:ascii="Times New Roman" w:hAnsi="Times New Roman"/>
          <w:b/>
          <w:bCs/>
          <w:i/>
          <w:iCs/>
          <w:color w:val="000000"/>
          <w:sz w:val="20"/>
          <w:szCs w:val="20"/>
        </w:rPr>
        <w:t xml:space="preserve">. </w:t>
      </w:r>
      <w:r w:rsidRPr="0098778A">
        <w:rPr>
          <w:rFonts w:ascii="Times New Roman" w:hAnsi="Times New Roman"/>
          <w:color w:val="000000"/>
          <w:sz w:val="20"/>
          <w:szCs w:val="20"/>
        </w:rPr>
        <w:t>Для усиления социальной защищенности молодых людей в некоторых муниципаль</w:t>
      </w:r>
      <w:r w:rsidRPr="0098778A">
        <w:rPr>
          <w:rFonts w:ascii="Times New Roman" w:hAnsi="Times New Roman"/>
          <w:color w:val="000000"/>
          <w:sz w:val="20"/>
          <w:szCs w:val="20"/>
        </w:rPr>
        <w:softHyphen/>
        <w:t>ных образованиях уже приняты постановления о квотировании рабочих мест для молодежи. Однако вследствие отсутствия закона о квотировании рабочих мест для молодежи социально незащищенным категориям молодых людей не гарантируется получение рабочих мест.</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5. </w:t>
      </w:r>
      <w:r w:rsidRPr="0098778A">
        <w:rPr>
          <w:rFonts w:ascii="Times New Roman" w:hAnsi="Times New Roman"/>
          <w:bCs/>
          <w:i/>
          <w:iCs/>
          <w:color w:val="000000"/>
          <w:sz w:val="20"/>
          <w:szCs w:val="20"/>
        </w:rPr>
        <w:t>Развитие предпринимательской деятельности.</w:t>
      </w:r>
      <w:r w:rsidRPr="0098778A">
        <w:rPr>
          <w:rFonts w:ascii="Times New Roman" w:hAnsi="Times New Roman"/>
          <w:b/>
          <w:bCs/>
          <w:i/>
          <w:iCs/>
          <w:color w:val="000000"/>
          <w:sz w:val="20"/>
          <w:szCs w:val="20"/>
        </w:rPr>
        <w:t xml:space="preserve"> </w:t>
      </w:r>
      <w:r w:rsidRPr="0098778A">
        <w:rPr>
          <w:rFonts w:ascii="Times New Roman" w:hAnsi="Times New Roman"/>
          <w:color w:val="000000"/>
          <w:sz w:val="20"/>
          <w:szCs w:val="20"/>
        </w:rPr>
        <w:t>В системе занятости молодежи характерной является частичная или скрытая безработица, когда работодатель дает возможность трудиться неполный рабочий день, неделю или официально не регистрирует работника. По мнению многих специалистов, для нормализации ситуации в области занятости населения требуется развитие предпринимательства, особенно в малых городах и сельской местности. Малый и средний бизнес во многом инициирует появление дополнительных рабочих мест, способствует деловой активности граждан, в том числе и тех, кто менее конкурентоспособен на рынке труда.</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В стратегическом плане речь идет о подготовке поколения людей, способных наращивать финансово-экономические, научные, образовательные, социально-политические, культурные и духовные ресурсы страны. В силу специфики и стратегической важности для будущего страны предпринимательскую подготовку следует рассматривать как самостоятельную образова</w:t>
      </w:r>
      <w:r w:rsidRPr="0098778A">
        <w:rPr>
          <w:rFonts w:ascii="Times New Roman" w:hAnsi="Times New Roman"/>
          <w:color w:val="000000"/>
          <w:sz w:val="20"/>
          <w:szCs w:val="20"/>
        </w:rPr>
        <w:softHyphen/>
        <w:t>тельную область и развивать по двум направлениям. Первое касается всех без исключения молодых людей и направлено на развитие их способностей, знаний, умений и навыков в проектно-практической деятельности, на формирование предпринимательского образа. Второе является линией подготовки специалистов, профессионально занимающихся предпринимательской деятельностью в области промышленного производства, сфере услуг, торговли, рекламы, масмедиа, банковского дела и т. д. и формирующих новые источники ресурсов с целью получения прибыли.</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6.  </w:t>
      </w:r>
      <w:r w:rsidRPr="0098778A">
        <w:rPr>
          <w:rFonts w:ascii="Times New Roman" w:hAnsi="Times New Roman"/>
          <w:bCs/>
          <w:i/>
          <w:iCs/>
          <w:color w:val="000000"/>
          <w:sz w:val="20"/>
          <w:szCs w:val="20"/>
        </w:rPr>
        <w:t>Привлечение молодежи к оплачиваемым общественным работам</w:t>
      </w:r>
      <w:r w:rsidRPr="0098778A">
        <w:rPr>
          <w:rFonts w:ascii="Times New Roman" w:hAnsi="Times New Roman"/>
          <w:b/>
          <w:bCs/>
          <w:i/>
          <w:iCs/>
          <w:color w:val="000000"/>
          <w:sz w:val="20"/>
          <w:szCs w:val="20"/>
        </w:rPr>
        <w:t xml:space="preserve">. </w:t>
      </w:r>
      <w:r w:rsidRPr="0098778A">
        <w:rPr>
          <w:rFonts w:ascii="Times New Roman" w:hAnsi="Times New Roman"/>
          <w:color w:val="000000"/>
          <w:sz w:val="20"/>
          <w:szCs w:val="20"/>
        </w:rPr>
        <w:t>Элементом поддержки безработной молодежи</w:t>
      </w:r>
      <w:r w:rsidRPr="0098778A">
        <w:rPr>
          <w:rFonts w:ascii="Times New Roman" w:hAnsi="Times New Roman"/>
          <w:sz w:val="20"/>
          <w:szCs w:val="20"/>
        </w:rPr>
        <w:t xml:space="preserve"> </w:t>
      </w:r>
      <w:r w:rsidRPr="0098778A">
        <w:rPr>
          <w:rFonts w:ascii="Times New Roman" w:hAnsi="Times New Roman"/>
          <w:color w:val="000000"/>
          <w:sz w:val="20"/>
          <w:szCs w:val="20"/>
        </w:rPr>
        <w:t>является финансирование государством общественных работ и привлечение к ним молодежи.</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lastRenderedPageBreak/>
        <w:t xml:space="preserve">Под </w:t>
      </w:r>
      <w:r w:rsidRPr="0098778A">
        <w:rPr>
          <w:rFonts w:ascii="Times New Roman" w:hAnsi="Times New Roman"/>
          <w:i/>
          <w:iCs/>
          <w:color w:val="000000"/>
          <w:sz w:val="20"/>
          <w:szCs w:val="20"/>
        </w:rPr>
        <w:t xml:space="preserve">общественными работами </w:t>
      </w:r>
      <w:r w:rsidRPr="0098778A">
        <w:rPr>
          <w:rFonts w:ascii="Times New Roman" w:hAnsi="Times New Roman"/>
          <w:color w:val="000000"/>
          <w:sz w:val="20"/>
          <w:szCs w:val="20"/>
        </w:rPr>
        <w:t xml:space="preserve">понимается трудовая деятельность, имеющая социально полезную направленность и организуемая в качестве дополнительной социальной поддержки граждан, ищущих работу. </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Право на участие в общественных работах имеют молодые люди, зарегистрированные в органах службы занятости в целях поиска подходящей работы, и безработные. Преимущественным правом на участие в общественных работах пользуются молодые безработные, не получающие пособие, и граждане, состоящие на учете длительное время (свыше 6 месяцев). Участие граждан в общественных работах допускается только с их согласия. При этом учитывается состояние здоровья, возрастные и профессиональные особенности человека.</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Общественная работа позволяет снизить социальную напряженность, при этом часть молодых безработных обеспечивается рабочими местами с оплатой труда.</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Удельный вес граждан до 30 лет, принимавших участие в общественных работах, составляет в среднем  около 30%. В основном это люди, впервые ищущие работу и не имеющие трудовых навыков, однако месячный заработок участника общественных работ очень мал. Объем вовлечения граждан в данную форму занятости зависит не только от финансирования, но и от желания безработной молодежи в ней участвовать.</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 xml:space="preserve">7. </w:t>
      </w:r>
      <w:r w:rsidRPr="0098778A">
        <w:rPr>
          <w:rFonts w:ascii="Times New Roman" w:hAnsi="Times New Roman"/>
          <w:bCs/>
          <w:i/>
          <w:iCs/>
          <w:color w:val="000000"/>
          <w:sz w:val="20"/>
          <w:szCs w:val="20"/>
        </w:rPr>
        <w:t>Организация ярмарок вакансий.</w:t>
      </w:r>
      <w:r w:rsidRPr="0098778A">
        <w:rPr>
          <w:rFonts w:ascii="Times New Roman" w:hAnsi="Times New Roman"/>
          <w:b/>
          <w:bCs/>
          <w:i/>
          <w:iCs/>
          <w:color w:val="000000"/>
          <w:sz w:val="20"/>
          <w:szCs w:val="20"/>
        </w:rPr>
        <w:t xml:space="preserve"> </w:t>
      </w:r>
      <w:r w:rsidRPr="0098778A">
        <w:rPr>
          <w:rFonts w:ascii="Times New Roman" w:hAnsi="Times New Roman"/>
          <w:bCs/>
          <w:color w:val="000000"/>
          <w:sz w:val="20"/>
          <w:szCs w:val="20"/>
        </w:rPr>
        <w:t>В</w:t>
      </w:r>
      <w:r w:rsidRPr="0098778A">
        <w:rPr>
          <w:rFonts w:ascii="Times New Roman" w:hAnsi="Times New Roman"/>
          <w:b/>
          <w:bCs/>
          <w:color w:val="000000"/>
          <w:sz w:val="20"/>
          <w:szCs w:val="20"/>
        </w:rPr>
        <w:t xml:space="preserve"> </w:t>
      </w:r>
      <w:r w:rsidRPr="0098778A">
        <w:rPr>
          <w:rFonts w:ascii="Times New Roman" w:hAnsi="Times New Roman"/>
          <w:color w:val="000000"/>
          <w:sz w:val="20"/>
          <w:szCs w:val="20"/>
        </w:rPr>
        <w:t>целях оказания гражданам дополнительных услуг по содействию в трудоустройстве в ходе сотрудничества с работодателями служба занятости организует ярмарки вакансий. Данная форма работы дает возможность любому желающему ознакомиться с банком данных свободных рабочих мест, самостоятельно подобрать себе работу и в ходе непосредственного общения с работодателем выяснить ва</w:t>
      </w:r>
      <w:r w:rsidRPr="0098778A">
        <w:rPr>
          <w:rFonts w:ascii="Times New Roman" w:hAnsi="Times New Roman"/>
          <w:color w:val="000000"/>
          <w:sz w:val="20"/>
          <w:szCs w:val="20"/>
        </w:rPr>
        <w:softHyphen/>
        <w:t>рианты и условия трудоустройства. В последнее время широкое распространение получили мини-ярмарки, специализированные</w:t>
      </w:r>
      <w:r w:rsidRPr="0098778A">
        <w:rPr>
          <w:rFonts w:ascii="Times New Roman" w:hAnsi="Times New Roman"/>
          <w:sz w:val="20"/>
          <w:szCs w:val="20"/>
        </w:rPr>
        <w:t xml:space="preserve"> </w:t>
      </w:r>
      <w:r w:rsidRPr="0098778A">
        <w:rPr>
          <w:rFonts w:ascii="Times New Roman" w:hAnsi="Times New Roman"/>
          <w:color w:val="000000"/>
          <w:sz w:val="20"/>
          <w:szCs w:val="20"/>
        </w:rPr>
        <w:t>ярмарки для определенных групп населения (молодежи, инвалидов, специалистов в определенной сфере трудовой деятельности, высококвалифицированных работников и т. д.).</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bCs/>
          <w:color w:val="000000"/>
          <w:sz w:val="20"/>
          <w:szCs w:val="20"/>
        </w:rPr>
        <w:t xml:space="preserve">8. </w:t>
      </w:r>
      <w:r w:rsidRPr="0098778A">
        <w:rPr>
          <w:rFonts w:ascii="Times New Roman" w:hAnsi="Times New Roman"/>
          <w:bCs/>
          <w:i/>
          <w:iCs/>
          <w:color w:val="000000"/>
          <w:sz w:val="20"/>
          <w:szCs w:val="20"/>
        </w:rPr>
        <w:t xml:space="preserve">Создание специальных молодежных организаций </w:t>
      </w:r>
      <w:r w:rsidRPr="0098778A">
        <w:rPr>
          <w:rFonts w:ascii="Times New Roman" w:hAnsi="Times New Roman"/>
          <w:color w:val="000000"/>
          <w:sz w:val="20"/>
          <w:szCs w:val="20"/>
        </w:rPr>
        <w:t>для решения проблемы занятости. Сегодня социальные предприятия для молодых людей – реальное явление на молодежном рынке труда. Несмотря на то, что действуют они в различных секторах и отраслях экономики, решаемые ими задачи дают основание выделить данные предприятия в отдельную категорию.</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При создании социальных предприятий приходится преодолевать целый ряд проблем, связанных с неопределенностью их правового статуса. Вместе с тем одной из задач создания данных организаций является выполнение важнейших социальных функций (увести подростков с улиц, снизить напряженность в молодежной среде и др.). Создание рабочих мест для подростков и молодежи дает им возможность сочетать работу с учебой, определиться с выбором профессии, приобрести опыт трудовой деятельности. Организуя подготовку и обучение молодых работников, предприятие как бы включается в реализацию социальной молодежной политики. Поэтому важно создавать и развивать такие механизмы, которые позволили бы молодежи не только зарабатывать, но и учиться новой, интересной профессии, приобретать знания и опыт. Когда подросток приобретет необходимые навыки, сформируется и профессионально, и психологически, он может стать полноценным участником рынка труда.</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color w:val="000000"/>
          <w:sz w:val="20"/>
          <w:szCs w:val="20"/>
        </w:rPr>
        <w:t>Применяются разнообразные формы организации рабочих мест для учащихся, такие как создание некоммерческих предприятий и организация социальных производств на базе учебных заведений.</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bCs/>
          <w:color w:val="000000"/>
          <w:sz w:val="20"/>
          <w:szCs w:val="20"/>
        </w:rPr>
        <w:t xml:space="preserve">9. </w:t>
      </w:r>
      <w:r w:rsidRPr="0098778A">
        <w:rPr>
          <w:rFonts w:ascii="Times New Roman" w:hAnsi="Times New Roman"/>
          <w:bCs/>
          <w:i/>
          <w:iCs/>
          <w:color w:val="000000"/>
          <w:sz w:val="20"/>
          <w:szCs w:val="20"/>
        </w:rPr>
        <w:t>Правовое регулирование молодежной политики.</w:t>
      </w:r>
      <w:r w:rsidRPr="0098778A">
        <w:rPr>
          <w:rFonts w:ascii="Times New Roman" w:hAnsi="Times New Roman"/>
          <w:b/>
          <w:bCs/>
          <w:i/>
          <w:iCs/>
          <w:color w:val="000000"/>
          <w:sz w:val="20"/>
          <w:szCs w:val="20"/>
        </w:rPr>
        <w:t xml:space="preserve"> </w:t>
      </w:r>
      <w:r w:rsidRPr="0098778A">
        <w:rPr>
          <w:rFonts w:ascii="Times New Roman" w:hAnsi="Times New Roman"/>
          <w:color w:val="000000"/>
          <w:sz w:val="20"/>
          <w:szCs w:val="20"/>
        </w:rPr>
        <w:t>Необходимость формирования современной законодательной базы в области государственной молодежной политики определяется сохранением, а нередко и нарастанием целого ряда социальных проблем молодежи, что негативно отражается на социально-экономическом и культурно-духовном аспектах ее жизнедеятельности и перспективах ее развития. Предпринимаемые меры по повышению образовательного уровня молодежи, ее трудоустройству, решению жилищных проблем, развитию разносторонних способностей молодых людей недостаточно эффективны в силу слабой координации этих мер, их частичного характера и недостаточной правовой обеспеченности.</w:t>
      </w:r>
    </w:p>
    <w:p w:rsidR="00F87016" w:rsidRPr="0098778A" w:rsidRDefault="00F87016" w:rsidP="0098778A">
      <w:pPr>
        <w:shd w:val="clear" w:color="auto" w:fill="FFFFFF"/>
        <w:autoSpaceDE w:val="0"/>
        <w:autoSpaceDN w:val="0"/>
        <w:adjustRightInd w:val="0"/>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rPr>
        <w:t>Вышеперечисленные мероприятия являются дополняющими друг друга, и для наиболее оптимального решения проблемы занятости молодежи целесообразно их совместное комплексное и целенаправленное применение.</w:t>
      </w:r>
      <w:r w:rsidRPr="0098778A">
        <w:rPr>
          <w:rFonts w:ascii="Times New Roman" w:hAnsi="Times New Roman"/>
          <w:sz w:val="20"/>
          <w:szCs w:val="20"/>
        </w:rPr>
        <w:t xml:space="preserve"> </w:t>
      </w:r>
      <w:r w:rsidRPr="0098778A">
        <w:rPr>
          <w:rFonts w:ascii="Times New Roman" w:hAnsi="Times New Roman"/>
          <w:color w:val="000000"/>
          <w:sz w:val="20"/>
          <w:szCs w:val="20"/>
        </w:rPr>
        <w:t>Стратегия мотивации будет эффективной только тогда, когда в ней будут учтены исторически сложившиеся условия, национальный характер народов</w:t>
      </w:r>
      <w:r w:rsidRPr="0098778A">
        <w:rPr>
          <w:rFonts w:ascii="Times New Roman" w:hAnsi="Times New Roman"/>
          <w:sz w:val="20"/>
          <w:szCs w:val="20"/>
        </w:rPr>
        <w:t xml:space="preserve"> </w:t>
      </w:r>
      <w:r w:rsidRPr="0098778A">
        <w:rPr>
          <w:rFonts w:ascii="Times New Roman" w:hAnsi="Times New Roman"/>
          <w:color w:val="000000"/>
          <w:sz w:val="20"/>
          <w:szCs w:val="20"/>
        </w:rPr>
        <w:t>конкретных регионов и республик. Государственные и социальные программы должны стимулировать создание и преобразование рабочих мест в более перспективных и развитых отраслях экономики, привлекая для этого не только бюджетные средства, но и средства частных предприятий, инвесторов.</w:t>
      </w:r>
    </w:p>
    <w:p w:rsidR="00F84F6B" w:rsidRPr="0098778A" w:rsidRDefault="00F84F6B" w:rsidP="0098778A">
      <w:pPr>
        <w:shd w:val="clear" w:color="auto" w:fill="FFFFFF"/>
        <w:autoSpaceDE w:val="0"/>
        <w:autoSpaceDN w:val="0"/>
        <w:adjustRightInd w:val="0"/>
        <w:spacing w:after="0" w:line="233" w:lineRule="auto"/>
        <w:ind w:firstLine="340"/>
        <w:jc w:val="both"/>
        <w:rPr>
          <w:rFonts w:ascii="Times New Roman" w:hAnsi="Times New Roman"/>
          <w:sz w:val="20"/>
          <w:szCs w:val="20"/>
          <w:lang w:val="kk-KZ"/>
        </w:rPr>
      </w:pPr>
    </w:p>
    <w:p w:rsidR="00F87016" w:rsidRPr="00F904EC" w:rsidRDefault="00F84F6B" w:rsidP="0098778A">
      <w:pPr>
        <w:shd w:val="clear" w:color="auto" w:fill="FFFFFF"/>
        <w:autoSpaceDE w:val="0"/>
        <w:autoSpaceDN w:val="0"/>
        <w:adjustRightInd w:val="0"/>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Список использованной литератур.</w:t>
      </w:r>
    </w:p>
    <w:p w:rsidR="00F87016" w:rsidRPr="00F904EC" w:rsidRDefault="00F87016" w:rsidP="0098778A">
      <w:pPr>
        <w:pStyle w:val="a5"/>
        <w:numPr>
          <w:ilvl w:val="0"/>
          <w:numId w:val="123"/>
        </w:numPr>
        <w:spacing w:line="233" w:lineRule="auto"/>
        <w:ind w:left="0" w:firstLine="340"/>
        <w:rPr>
          <w:sz w:val="18"/>
          <w:szCs w:val="18"/>
        </w:rPr>
      </w:pPr>
      <w:r w:rsidRPr="00F904EC">
        <w:rPr>
          <w:sz w:val="18"/>
          <w:szCs w:val="18"/>
          <w:lang w:val="en-US"/>
        </w:rPr>
        <w:t>A</w:t>
      </w:r>
      <w:r w:rsidRPr="00F904EC">
        <w:rPr>
          <w:sz w:val="18"/>
          <w:szCs w:val="18"/>
        </w:rPr>
        <w:t>гентство РК по статистике  http:www.stat.kz</w:t>
      </w:r>
    </w:p>
    <w:p w:rsidR="00F87016" w:rsidRPr="00F904EC" w:rsidRDefault="00F87016" w:rsidP="0098778A">
      <w:pPr>
        <w:pStyle w:val="a5"/>
        <w:numPr>
          <w:ilvl w:val="0"/>
          <w:numId w:val="123"/>
        </w:numPr>
        <w:shd w:val="clear" w:color="auto" w:fill="FFFFFF"/>
        <w:autoSpaceDE w:val="0"/>
        <w:autoSpaceDN w:val="0"/>
        <w:adjustRightInd w:val="0"/>
        <w:spacing w:line="233" w:lineRule="auto"/>
        <w:ind w:left="0" w:firstLine="340"/>
        <w:jc w:val="both"/>
        <w:rPr>
          <w:color w:val="000000"/>
          <w:sz w:val="18"/>
          <w:szCs w:val="18"/>
          <w:lang w:val="kk-KZ"/>
        </w:rPr>
      </w:pPr>
      <w:r w:rsidRPr="00F904EC">
        <w:rPr>
          <w:iCs/>
          <w:color w:val="000000"/>
          <w:sz w:val="18"/>
          <w:szCs w:val="18"/>
        </w:rPr>
        <w:t>Камалдинова Э. И. «</w:t>
      </w:r>
      <w:r w:rsidRPr="00F904EC">
        <w:rPr>
          <w:color w:val="000000"/>
          <w:sz w:val="18"/>
          <w:szCs w:val="18"/>
        </w:rPr>
        <w:t>Молодежь как объект и субъект социальной деятельности», Педагогика. 1998.</w:t>
      </w:r>
    </w:p>
    <w:p w:rsidR="00F87016" w:rsidRPr="00F904EC" w:rsidRDefault="00F87016" w:rsidP="0098778A">
      <w:pPr>
        <w:pStyle w:val="a5"/>
        <w:numPr>
          <w:ilvl w:val="0"/>
          <w:numId w:val="123"/>
        </w:numPr>
        <w:shd w:val="clear" w:color="auto" w:fill="FFFFFF"/>
        <w:autoSpaceDE w:val="0"/>
        <w:autoSpaceDN w:val="0"/>
        <w:adjustRightInd w:val="0"/>
        <w:spacing w:line="233" w:lineRule="auto"/>
        <w:ind w:left="0" w:firstLine="340"/>
        <w:jc w:val="both"/>
        <w:rPr>
          <w:iCs/>
          <w:color w:val="000000"/>
          <w:sz w:val="18"/>
          <w:szCs w:val="18"/>
        </w:rPr>
      </w:pPr>
      <w:r w:rsidRPr="00F904EC">
        <w:rPr>
          <w:iCs/>
          <w:color w:val="000000"/>
          <w:sz w:val="18"/>
          <w:szCs w:val="18"/>
        </w:rPr>
        <w:t>Тощенко Ж.Т. Социология. Общий курс. 2-е изд., доп. И перераб.  –  М.:  Прометей, Юрайт, 1999. – 512 с.</w:t>
      </w:r>
    </w:p>
    <w:p w:rsidR="00F87016" w:rsidRPr="00F904EC" w:rsidRDefault="00F87016" w:rsidP="0098778A">
      <w:pPr>
        <w:pStyle w:val="a5"/>
        <w:numPr>
          <w:ilvl w:val="0"/>
          <w:numId w:val="123"/>
        </w:numPr>
        <w:spacing w:line="233" w:lineRule="auto"/>
        <w:ind w:left="0" w:firstLine="340"/>
        <w:jc w:val="both"/>
        <w:rPr>
          <w:snapToGrid w:val="0"/>
          <w:sz w:val="18"/>
          <w:szCs w:val="18"/>
        </w:rPr>
      </w:pPr>
      <w:r w:rsidRPr="00F904EC">
        <w:rPr>
          <w:bCs/>
          <w:color w:val="000000"/>
          <w:sz w:val="18"/>
          <w:szCs w:val="18"/>
        </w:rPr>
        <w:t>Закон Республики Казахстан «О занятости населения»</w:t>
      </w:r>
      <w:r w:rsidRPr="00F904EC">
        <w:rPr>
          <w:rStyle w:val="af0"/>
          <w:sz w:val="18"/>
          <w:szCs w:val="18"/>
        </w:rPr>
        <w:t xml:space="preserve"> </w:t>
      </w:r>
      <w:r w:rsidRPr="00F904EC">
        <w:rPr>
          <w:rStyle w:val="st"/>
          <w:sz w:val="18"/>
          <w:szCs w:val="18"/>
        </w:rPr>
        <w:t>от 23.01.2001</w:t>
      </w:r>
      <w:r w:rsidRPr="00F904EC">
        <w:rPr>
          <w:bCs/>
          <w:color w:val="000000"/>
          <w:sz w:val="18"/>
          <w:szCs w:val="18"/>
        </w:rPr>
        <w:t xml:space="preserve">, </w:t>
      </w:r>
      <w:r w:rsidRPr="00F904EC">
        <w:rPr>
          <w:sz w:val="18"/>
          <w:szCs w:val="18"/>
          <w:lang w:val="en-US"/>
        </w:rPr>
        <w:t>http</w:t>
      </w:r>
      <w:r w:rsidRPr="00F904EC">
        <w:rPr>
          <w:sz w:val="18"/>
          <w:szCs w:val="18"/>
        </w:rPr>
        <w:t>://</w:t>
      </w:r>
      <w:r w:rsidRPr="00F904EC">
        <w:rPr>
          <w:sz w:val="18"/>
          <w:szCs w:val="18"/>
          <w:lang w:val="en-US"/>
        </w:rPr>
        <w:t>www</w:t>
      </w:r>
      <w:r w:rsidRPr="00F904EC">
        <w:rPr>
          <w:sz w:val="18"/>
          <w:szCs w:val="18"/>
        </w:rPr>
        <w:t>.</w:t>
      </w:r>
      <w:r w:rsidRPr="00F904EC">
        <w:rPr>
          <w:sz w:val="18"/>
          <w:szCs w:val="18"/>
          <w:lang w:val="en-US"/>
        </w:rPr>
        <w:t>enbek</w:t>
      </w:r>
      <w:r w:rsidRPr="00F904EC">
        <w:rPr>
          <w:sz w:val="18"/>
          <w:szCs w:val="18"/>
        </w:rPr>
        <w:t>.</w:t>
      </w:r>
      <w:r w:rsidRPr="00F904EC">
        <w:rPr>
          <w:sz w:val="18"/>
          <w:szCs w:val="18"/>
          <w:lang w:val="en-US"/>
        </w:rPr>
        <w:t>gov</w:t>
      </w:r>
      <w:r w:rsidRPr="00F904EC">
        <w:rPr>
          <w:sz w:val="18"/>
          <w:szCs w:val="18"/>
        </w:rPr>
        <w:t>.</w:t>
      </w:r>
      <w:r w:rsidRPr="00F904EC">
        <w:rPr>
          <w:sz w:val="18"/>
          <w:szCs w:val="18"/>
          <w:lang w:val="en-US"/>
        </w:rPr>
        <w:t>kz</w:t>
      </w:r>
      <w:r w:rsidRPr="00F904EC">
        <w:rPr>
          <w:sz w:val="18"/>
          <w:szCs w:val="18"/>
        </w:rPr>
        <w:t>/</w:t>
      </w:r>
      <w:r w:rsidRPr="00F904EC">
        <w:rPr>
          <w:sz w:val="18"/>
          <w:szCs w:val="18"/>
          <w:lang w:val="en-US"/>
        </w:rPr>
        <w:t>node</w:t>
      </w:r>
      <w:r w:rsidRPr="00F904EC">
        <w:rPr>
          <w:sz w:val="18"/>
          <w:szCs w:val="18"/>
        </w:rPr>
        <w:t>/248311</w:t>
      </w:r>
      <w:r w:rsidRPr="00F904EC">
        <w:rPr>
          <w:color w:val="000000"/>
          <w:sz w:val="18"/>
          <w:szCs w:val="18"/>
        </w:rPr>
        <w:t xml:space="preserve"> </w:t>
      </w:r>
    </w:p>
    <w:p w:rsidR="00F87016" w:rsidRPr="00F904EC" w:rsidRDefault="00F87016" w:rsidP="0098778A">
      <w:pPr>
        <w:pStyle w:val="a5"/>
        <w:numPr>
          <w:ilvl w:val="0"/>
          <w:numId w:val="123"/>
        </w:numPr>
        <w:spacing w:line="233" w:lineRule="auto"/>
        <w:ind w:left="0" w:firstLine="340"/>
        <w:jc w:val="both"/>
        <w:rPr>
          <w:snapToGrid w:val="0"/>
          <w:sz w:val="18"/>
          <w:szCs w:val="18"/>
        </w:rPr>
      </w:pPr>
      <w:r w:rsidRPr="00F904EC">
        <w:rPr>
          <w:color w:val="000000"/>
          <w:sz w:val="18"/>
          <w:szCs w:val="18"/>
        </w:rPr>
        <w:t>«</w:t>
      </w:r>
      <w:r w:rsidRPr="00F904EC">
        <w:rPr>
          <w:snapToGrid w:val="0"/>
          <w:sz w:val="18"/>
          <w:szCs w:val="18"/>
        </w:rPr>
        <w:t>Социальная защита молодежи: вопросы теории и практики», Отв. ред. В.Т.Лисовский. М., 1994.</w:t>
      </w:r>
    </w:p>
    <w:p w:rsidR="00F87016" w:rsidRPr="0098778A" w:rsidRDefault="00F87016" w:rsidP="0098778A">
      <w:pPr>
        <w:pStyle w:val="a5"/>
        <w:shd w:val="clear" w:color="auto" w:fill="FFFFFF"/>
        <w:autoSpaceDE w:val="0"/>
        <w:autoSpaceDN w:val="0"/>
        <w:adjustRightInd w:val="0"/>
        <w:spacing w:line="233" w:lineRule="auto"/>
        <w:ind w:left="0" w:firstLine="340"/>
        <w:jc w:val="both"/>
        <w:rPr>
          <w:color w:val="000000"/>
          <w:sz w:val="20"/>
          <w:szCs w:val="20"/>
          <w:lang w:val="kk-KZ"/>
        </w:rPr>
      </w:pPr>
    </w:p>
    <w:p w:rsidR="00F87016" w:rsidRPr="0098778A" w:rsidRDefault="00F87016" w:rsidP="0098778A">
      <w:pPr>
        <w:spacing w:after="0" w:line="233" w:lineRule="auto"/>
        <w:ind w:firstLine="340"/>
        <w:jc w:val="both"/>
        <w:rPr>
          <w:rFonts w:ascii="Times New Roman" w:hAnsi="Times New Roman"/>
          <w:sz w:val="20"/>
          <w:szCs w:val="20"/>
        </w:rPr>
      </w:pPr>
    </w:p>
    <w:p w:rsidR="00E203E9" w:rsidRPr="0098778A" w:rsidRDefault="00E203E9" w:rsidP="0098778A">
      <w:pPr>
        <w:pStyle w:val="af1"/>
        <w:shd w:val="clear" w:color="auto" w:fill="FFFFFF"/>
        <w:spacing w:before="0" w:beforeAutospacing="0" w:after="0" w:afterAutospacing="0" w:line="233" w:lineRule="auto"/>
        <w:ind w:firstLine="340"/>
        <w:jc w:val="both"/>
        <w:textAlignment w:val="baseline"/>
        <w:rPr>
          <w:sz w:val="20"/>
          <w:szCs w:val="20"/>
          <w:lang w:val="kk-KZ"/>
        </w:rPr>
      </w:pPr>
    </w:p>
    <w:p w:rsidR="00F904EC" w:rsidRDefault="00F904EC" w:rsidP="0098778A">
      <w:pPr>
        <w:spacing w:after="0" w:line="233" w:lineRule="auto"/>
        <w:ind w:firstLine="340"/>
        <w:jc w:val="right"/>
        <w:rPr>
          <w:rFonts w:ascii="Times New Roman" w:hAnsi="Times New Roman"/>
          <w:b/>
          <w:i/>
          <w:sz w:val="20"/>
          <w:szCs w:val="20"/>
          <w:lang w:val="ca-ES"/>
        </w:rPr>
      </w:pPr>
    </w:p>
    <w:p w:rsidR="00F904EC" w:rsidRDefault="00F904EC" w:rsidP="0098778A">
      <w:pPr>
        <w:spacing w:after="0" w:line="233" w:lineRule="auto"/>
        <w:ind w:firstLine="340"/>
        <w:jc w:val="right"/>
        <w:rPr>
          <w:rFonts w:ascii="Times New Roman" w:hAnsi="Times New Roman"/>
          <w:b/>
          <w:i/>
          <w:sz w:val="20"/>
          <w:szCs w:val="20"/>
          <w:lang w:val="ca-ES"/>
        </w:rPr>
      </w:pPr>
    </w:p>
    <w:p w:rsidR="00F904EC" w:rsidRDefault="00F904EC" w:rsidP="0098778A">
      <w:pPr>
        <w:spacing w:after="0" w:line="233" w:lineRule="auto"/>
        <w:ind w:firstLine="340"/>
        <w:jc w:val="right"/>
        <w:rPr>
          <w:rFonts w:ascii="Times New Roman" w:hAnsi="Times New Roman"/>
          <w:b/>
          <w:i/>
          <w:sz w:val="20"/>
          <w:szCs w:val="20"/>
          <w:lang w:val="ca-ES"/>
        </w:rPr>
      </w:pPr>
    </w:p>
    <w:p w:rsidR="00F904EC" w:rsidRDefault="00F904EC" w:rsidP="0098778A">
      <w:pPr>
        <w:spacing w:after="0" w:line="233" w:lineRule="auto"/>
        <w:ind w:firstLine="340"/>
        <w:jc w:val="right"/>
        <w:rPr>
          <w:rFonts w:ascii="Times New Roman" w:hAnsi="Times New Roman"/>
          <w:b/>
          <w:i/>
          <w:sz w:val="20"/>
          <w:szCs w:val="20"/>
          <w:lang w:val="ca-ES"/>
        </w:rPr>
      </w:pPr>
    </w:p>
    <w:p w:rsidR="00F904EC" w:rsidRDefault="00F904EC" w:rsidP="0098778A">
      <w:pPr>
        <w:spacing w:after="0" w:line="233" w:lineRule="auto"/>
        <w:ind w:firstLine="340"/>
        <w:jc w:val="right"/>
        <w:rPr>
          <w:rFonts w:ascii="Times New Roman" w:hAnsi="Times New Roman"/>
          <w:b/>
          <w:i/>
          <w:sz w:val="20"/>
          <w:szCs w:val="20"/>
          <w:lang w:val="ca-ES"/>
        </w:rPr>
      </w:pPr>
    </w:p>
    <w:p w:rsidR="000D4013" w:rsidRPr="0098778A" w:rsidRDefault="000D401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Дарибаева</w:t>
      </w:r>
      <w:r w:rsidR="00BC6E18" w:rsidRPr="0098778A">
        <w:rPr>
          <w:rFonts w:ascii="Times New Roman" w:hAnsi="Times New Roman"/>
          <w:b/>
          <w:i/>
          <w:sz w:val="20"/>
          <w:szCs w:val="20"/>
          <w:lang w:val="kk-KZ"/>
        </w:rPr>
        <w:t xml:space="preserve"> Г.Ш.</w:t>
      </w:r>
      <w:r w:rsidRPr="0098778A">
        <w:rPr>
          <w:rFonts w:ascii="Times New Roman" w:hAnsi="Times New Roman"/>
          <w:b/>
          <w:i/>
          <w:sz w:val="20"/>
          <w:szCs w:val="20"/>
          <w:lang w:val="kk-KZ"/>
        </w:rPr>
        <w:t>,</w:t>
      </w:r>
    </w:p>
    <w:p w:rsidR="00D21110" w:rsidRPr="0098778A" w:rsidRDefault="00BC6E1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D21110" w:rsidRPr="0098778A">
        <w:rPr>
          <w:rFonts w:ascii="Times New Roman" w:hAnsi="Times New Roman"/>
          <w:b/>
          <w:i/>
          <w:sz w:val="20"/>
          <w:szCs w:val="20"/>
          <w:lang w:val="kk-KZ"/>
        </w:rPr>
        <w:t>л-Фараби атындағы ҚазҰУ</w:t>
      </w:r>
    </w:p>
    <w:p w:rsidR="000D4013" w:rsidRPr="0098778A" w:rsidRDefault="00BC6E1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D4013" w:rsidRPr="0098778A">
        <w:rPr>
          <w:rFonts w:ascii="Times New Roman" w:hAnsi="Times New Roman"/>
          <w:b/>
          <w:i/>
          <w:sz w:val="20"/>
          <w:szCs w:val="20"/>
          <w:lang w:val="kk-KZ"/>
        </w:rPr>
        <w:t xml:space="preserve">леуметтану және әлеуметтік </w:t>
      </w:r>
    </w:p>
    <w:p w:rsidR="000D4013" w:rsidRPr="0098778A" w:rsidRDefault="000D4013"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b/>
          <w:i/>
          <w:sz w:val="20"/>
          <w:szCs w:val="20"/>
          <w:lang w:val="kk-KZ"/>
        </w:rPr>
        <w:t>жұмыс кафедрасының</w:t>
      </w:r>
      <w:r w:rsidRPr="0098778A">
        <w:rPr>
          <w:rFonts w:ascii="Times New Roman" w:hAnsi="Times New Roman"/>
          <w:i/>
          <w:sz w:val="20"/>
          <w:szCs w:val="20"/>
          <w:lang w:val="kk-KZ"/>
        </w:rPr>
        <w:t xml:space="preserve"> </w:t>
      </w:r>
      <w:r w:rsidRPr="0098778A">
        <w:rPr>
          <w:rFonts w:ascii="Times New Roman" w:hAnsi="Times New Roman"/>
          <w:b/>
          <w:i/>
          <w:sz w:val="20"/>
          <w:szCs w:val="20"/>
          <w:lang w:val="kk-KZ"/>
        </w:rPr>
        <w:t xml:space="preserve">3курс студенті, </w:t>
      </w:r>
    </w:p>
    <w:p w:rsidR="000D4013" w:rsidRPr="0098778A" w:rsidRDefault="000D401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0D4013" w:rsidRPr="0098778A" w:rsidRDefault="000D401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соц.ғ.д.,проф. Жаназарова З.Ж</w:t>
      </w:r>
    </w:p>
    <w:p w:rsidR="000D4013" w:rsidRPr="0098778A" w:rsidRDefault="000D4013" w:rsidP="0098778A">
      <w:pPr>
        <w:spacing w:after="0" w:line="233" w:lineRule="auto"/>
        <w:ind w:firstLine="340"/>
        <w:jc w:val="right"/>
        <w:rPr>
          <w:rFonts w:ascii="Times New Roman" w:hAnsi="Times New Roman"/>
          <w:b/>
          <w:i/>
          <w:sz w:val="20"/>
          <w:szCs w:val="20"/>
          <w:lang w:val="kk-KZ"/>
        </w:rPr>
      </w:pPr>
    </w:p>
    <w:p w:rsidR="000D4013" w:rsidRPr="0098778A" w:rsidRDefault="000D4013"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Ажырасу және оның қоғамға әсері</w:t>
      </w:r>
    </w:p>
    <w:p w:rsidR="000D4013" w:rsidRPr="0098778A" w:rsidRDefault="000D4013" w:rsidP="0098778A">
      <w:pPr>
        <w:spacing w:after="0" w:line="233" w:lineRule="auto"/>
        <w:ind w:firstLine="340"/>
        <w:jc w:val="center"/>
        <w:rPr>
          <w:rFonts w:ascii="Times New Roman" w:hAnsi="Times New Roman"/>
          <w:b/>
          <w:caps/>
          <w:sz w:val="20"/>
          <w:szCs w:val="20"/>
          <w:lang w:val="kk-KZ"/>
        </w:rPr>
      </w:pP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таңда қоғам үшін таңсық нәрсе қалмаған сыңайлы. Ұрлық,қатыгездік, нашақорлық, өзін-өзі өлтіру, тонау, пара алу мен жемқорлық, арын сату мен тірі жетімдер дейсіз бе әйтеуір толып жатыр. Бұл тізімді әрі қарай толықтыра беруге әбден болады. Тіпті, ақ пен қараны ажыратуға шама жоқ. Әйтеуір «Жаһандану» деп батыстың жақсысымен де, жаманымен де бірдей тыныстап жатқан жайымыз бар. Бұл аталғандардың барлығы қазіргі қоғамға сіңіп кеткен дүниелер. Осы орайда ажырасу мәселесі қазіргі заманның ең өткір прблемасына айналып отыр. Сонымен ажырасу дегеніміз –некенің заңды түрде бұзылуы.</w:t>
      </w:r>
    </w:p>
    <w:p w:rsidR="000D4013" w:rsidRPr="0098778A" w:rsidRDefault="000D4013" w:rsidP="0098778A">
      <w:pPr>
        <w:shd w:val="clear" w:color="auto" w:fill="FFFFFF"/>
        <w:spacing w:after="0" w:line="233" w:lineRule="auto"/>
        <w:ind w:firstLine="340"/>
        <w:jc w:val="both"/>
        <w:textAlignment w:val="baseline"/>
        <w:rPr>
          <w:rFonts w:ascii="Times New Roman" w:hAnsi="Times New Roman"/>
          <w:sz w:val="20"/>
          <w:szCs w:val="20"/>
          <w:lang w:val="kk-KZ"/>
        </w:rPr>
      </w:pPr>
      <w:r w:rsidRPr="0098778A">
        <w:rPr>
          <w:rFonts w:ascii="Times New Roman" w:hAnsi="Times New Roman"/>
          <w:sz w:val="20"/>
          <w:szCs w:val="20"/>
          <w:bdr w:val="none" w:sz="0" w:space="0" w:color="auto" w:frame="1"/>
          <w:lang w:val="kk-KZ"/>
        </w:rPr>
        <w:t xml:space="preserve">Соңғы уақытта дәм-тұзы жараспай, ажырасып жатқандар саны күн санап артып келеді. Тіпті ажырасу қоғамдық қалыпты құбылысқа айналғандай. </w:t>
      </w:r>
    </w:p>
    <w:p w:rsidR="000D4013" w:rsidRPr="0098778A" w:rsidRDefault="000D4013" w:rsidP="0098778A">
      <w:pPr>
        <w:shd w:val="clear" w:color="auto" w:fill="FFFFFF"/>
        <w:spacing w:after="0" w:line="233" w:lineRule="auto"/>
        <w:ind w:firstLine="340"/>
        <w:jc w:val="both"/>
        <w:textAlignment w:val="baseline"/>
        <w:rPr>
          <w:rFonts w:ascii="Times New Roman" w:hAnsi="Times New Roman"/>
          <w:sz w:val="20"/>
          <w:szCs w:val="20"/>
          <w:lang w:val="kk-KZ"/>
        </w:rPr>
      </w:pPr>
      <w:r w:rsidRPr="0098778A">
        <w:rPr>
          <w:rFonts w:ascii="Times New Roman" w:hAnsi="Times New Roman"/>
          <w:sz w:val="20"/>
          <w:szCs w:val="20"/>
          <w:bdr w:val="none" w:sz="0" w:space="0" w:color="auto" w:frame="1"/>
          <w:lang w:val="kk-KZ"/>
        </w:rPr>
        <w:t>Статистикалық мәліметтерге көз жүгіртсек, Қазақстанда 1999-2008 жылдар аралығында шаңырақ көтергендер саны жыл санап өсіп отырса, 2008 жылдан бастап бұл көрсеткіш біршама төмендеген. Ал ажырасқандар, керісінше, арта түскен. Бұл – жаңа он жылдықтың басты кемшін тұсы. 1999 жылы ажырасуға 25,6 мың адам бел буса, 2008 жылы бұл көрсеткіш 35,9 мыңды құрапты. Яғни жыл сайын орта есеппен 35 мыңға жуық отбасының шаңырағы шайқалып, оты сөнген. Мың адамға шаққанда аталмыш уақыт аралығында бұл көрсеткіш 1,7-ден 2,3 промиллеге дейін артқан.</w:t>
      </w:r>
    </w:p>
    <w:p w:rsidR="000D4013" w:rsidRPr="0098778A" w:rsidRDefault="000D4013" w:rsidP="0098778A">
      <w:pPr>
        <w:shd w:val="clear" w:color="auto" w:fill="FFFFFF"/>
        <w:spacing w:after="0" w:line="233" w:lineRule="auto"/>
        <w:ind w:firstLine="340"/>
        <w:jc w:val="both"/>
        <w:textAlignment w:val="baseline"/>
        <w:rPr>
          <w:rFonts w:ascii="Times New Roman" w:hAnsi="Times New Roman"/>
          <w:sz w:val="20"/>
          <w:szCs w:val="20"/>
          <w:bdr w:val="none" w:sz="0" w:space="0" w:color="auto" w:frame="1"/>
          <w:lang w:val="kk-KZ"/>
        </w:rPr>
      </w:pPr>
      <w:r w:rsidRPr="0098778A">
        <w:rPr>
          <w:rFonts w:ascii="Times New Roman" w:hAnsi="Times New Roman"/>
          <w:sz w:val="20"/>
          <w:szCs w:val="20"/>
          <w:bdr w:val="none" w:sz="0" w:space="0" w:color="auto" w:frame="1"/>
          <w:lang w:val="kk-KZ"/>
        </w:rPr>
        <w:t xml:space="preserve">2009 жылдың алғашқы төрт айында 39,208 мың заңды неке қиылса, биылғы жылдың сол уақытында бұл көрсеткіш 41,021 мыңға жеткен. Яғни шаңырақ көтергендер саны артқан. Бірақ, бір өкініштісі, 2008 жылмен  салыстырғанда 2009 жылы жылы некеге отырғандармен қатар, сол ақ некені бұзғандар да анағұрлым жоғары. </w:t>
      </w:r>
    </w:p>
    <w:p w:rsidR="000D4013" w:rsidRPr="0098778A" w:rsidRDefault="000D4013" w:rsidP="0098778A">
      <w:pPr>
        <w:shd w:val="clear" w:color="auto" w:fill="FFFFFF"/>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sz w:val="20"/>
          <w:szCs w:val="20"/>
          <w:lang w:val="kk-KZ"/>
        </w:rPr>
        <w:t>ҚР Статистика агенттігінің мәліметі бойынша 2010 жылы Қазақстанда 144 357 отбасы заңды некеге тұрып, олардың 40 982-сі ажырасты. Бұл 2008 жылмен салыстырғанда,  5 733-ке артық[1].</w:t>
      </w:r>
      <w:r w:rsidRPr="0098778A">
        <w:rPr>
          <w:rFonts w:ascii="Times New Roman" w:hAnsi="Times New Roman"/>
          <w:sz w:val="20"/>
          <w:szCs w:val="20"/>
          <w:shd w:val="clear" w:color="auto" w:fill="FFFFFF"/>
          <w:lang w:val="kk-KZ"/>
        </w:rPr>
        <w:t xml:space="preserve"> </w:t>
      </w:r>
    </w:p>
    <w:p w:rsidR="000D4013" w:rsidRPr="0098778A" w:rsidRDefault="000D4013"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Алматы, Ақмола, Қостанай, Қарағанды, Павлодар және Солтүстік Қазақстан облыстарында бір жылда некеге тұрған әрбір үшінші ерлі-зайыпты ажырасатын болса, Жамбыл және Оңтүстік Қазақстан облыстарында бұл көрсеткіш екі есе төмен, онда әрбір алтыншы неке ажырасып жатады.Бұл, әрине, халықтың аймақтағы менталитетіне тікелей байланысты екендігін көрсетеді. </w:t>
      </w:r>
      <w:r w:rsidRPr="0098778A">
        <w:rPr>
          <w:rFonts w:ascii="Times New Roman" w:hAnsi="Times New Roman"/>
          <w:sz w:val="20"/>
          <w:szCs w:val="20"/>
          <w:bdr w:val="none" w:sz="0" w:space="0" w:color="auto" w:frame="1"/>
          <w:lang w:val="kk-KZ"/>
        </w:rPr>
        <w:t>Негізінен ажырасушылардың жасы 18 бен 35 аралығындағы жастарды құрайды екен. Бір айта кетерлігі, 50 жасқа дейінгілердің арасында ажырасуға алдымен көбінесе әйелдер жағы арызданса, 50-ден асқандардың арасында еркектер ажырасуды оң шешім санайтын көрінеді.</w:t>
      </w:r>
    </w:p>
    <w:p w:rsidR="000D4013" w:rsidRPr="0098778A" w:rsidRDefault="000D4013" w:rsidP="0098778A">
      <w:pPr>
        <w:shd w:val="clear" w:color="auto" w:fill="FFFFFF"/>
        <w:spacing w:after="0" w:line="233" w:lineRule="auto"/>
        <w:ind w:firstLine="340"/>
        <w:jc w:val="both"/>
        <w:textAlignment w:val="baseline"/>
        <w:rPr>
          <w:rFonts w:ascii="Times New Roman" w:hAnsi="Times New Roman"/>
          <w:sz w:val="20"/>
          <w:szCs w:val="20"/>
          <w:lang w:val="kk-KZ"/>
        </w:rPr>
      </w:pPr>
      <w:r w:rsidRPr="0098778A">
        <w:rPr>
          <w:rFonts w:ascii="Times New Roman" w:hAnsi="Times New Roman"/>
          <w:sz w:val="20"/>
          <w:szCs w:val="20"/>
          <w:bdr w:val="none" w:sz="0" w:space="0" w:color="auto" w:frame="1"/>
          <w:lang w:val="kk-KZ"/>
        </w:rPr>
        <w:t>Ажырасудың себептері көп, бірақ бірнеше негізгісі бар. Олардың ең біріншісі – жастардың бір-бірін жақсы танымай жатып, бас қосуы. Мұны АХАЖ-дың қызметкерлері де растап отыр. Ажырасуға арыз беретіндердің көп бөлігі өз шешімдерінің себебін мінездерінің сәйкеспейтіндігімен, тұрмыста ортақ тіл табыса алмайтындығымен түсіндіртін көрінеді. Психологтардың айтуынша, көбіне 3-4 ай таныстықтан кейін шаңырақ көтеріп жатқан жастар ажырасады екен. Бұл уақытты қыдырумен, түрлі кафе, клубтарға барумен өткізіп, жанындағы адамды өмірлік жар ретінде тани алмайды. Үйленгеннен кейін ғана оның бар болғаны бос уақытты бірге өткізуге тек жақсы серік екенін түсінеді. Сондықтан да мамандар бірге болған уақытында жастарға мейлінше мол әңгімелесіп, ішкі сырларымен бөліскен дұрыс деп кеңес береді. Бұл бір-бірін жақсы тани түсуіне, кейін оңай түсінісуіне мол көмек болады.</w:t>
      </w:r>
    </w:p>
    <w:p w:rsidR="000D4013" w:rsidRPr="0098778A" w:rsidRDefault="000D4013" w:rsidP="0098778A">
      <w:pPr>
        <w:shd w:val="clear" w:color="auto" w:fill="FFFFFF"/>
        <w:spacing w:after="0" w:line="233" w:lineRule="auto"/>
        <w:ind w:firstLine="340"/>
        <w:jc w:val="both"/>
        <w:textAlignment w:val="baseline"/>
        <w:rPr>
          <w:rFonts w:ascii="Times New Roman" w:hAnsi="Times New Roman"/>
          <w:sz w:val="20"/>
          <w:szCs w:val="20"/>
          <w:lang w:val="kk-KZ"/>
        </w:rPr>
      </w:pPr>
      <w:r w:rsidRPr="0098778A">
        <w:rPr>
          <w:rFonts w:ascii="Times New Roman" w:hAnsi="Times New Roman"/>
          <w:sz w:val="20"/>
          <w:szCs w:val="20"/>
          <w:bdr w:val="none" w:sz="0" w:space="0" w:color="auto" w:frame="1"/>
          <w:lang w:val="kk-KZ"/>
        </w:rPr>
        <w:t>Ажырасуға екінші себеп – маскүнемдік пен нашақорлық. Статистикалық мәліметтерге жүгінсек, сауалнамаға қатысқандадың 51 пайызының ойынша отбасының шырқы дәл осы себеппен бұзылатын көрінеді. Ары қарайғы орындарда ажырасуға түрткі болатын мыналар екен: әлеуметтік жағдайы (баспананың болмауы) – 41%, жас жұбайлардың отбасылық өмірге әлі де болса дайын болмауы – 31%, тұрмыстық жағдайының төмендігі – 29%, туыстар арасындағы түсініспеушілік – 18%, нәрестенің болмауы – 10%. Дәл осы аталғанлар отбасының шырқын бұзатын негізгі себептер екен.   </w:t>
      </w:r>
    </w:p>
    <w:p w:rsidR="000D4013" w:rsidRPr="0098778A" w:rsidRDefault="000D4013" w:rsidP="0098778A">
      <w:pPr>
        <w:shd w:val="clear" w:color="auto" w:fill="FFFFFF"/>
        <w:spacing w:after="0" w:line="233" w:lineRule="auto"/>
        <w:ind w:firstLine="340"/>
        <w:jc w:val="both"/>
        <w:textAlignment w:val="baseline"/>
        <w:rPr>
          <w:rFonts w:ascii="Times New Roman" w:hAnsi="Times New Roman"/>
          <w:sz w:val="20"/>
          <w:szCs w:val="20"/>
          <w:bdr w:val="none" w:sz="0" w:space="0" w:color="auto" w:frame="1"/>
          <w:lang w:val="kk-KZ"/>
        </w:rPr>
      </w:pPr>
      <w:r w:rsidRPr="0098778A">
        <w:rPr>
          <w:rFonts w:ascii="Times New Roman" w:hAnsi="Times New Roman"/>
          <w:sz w:val="20"/>
          <w:szCs w:val="20"/>
          <w:bdr w:val="none" w:sz="0" w:space="0" w:color="auto" w:frame="1"/>
          <w:lang w:val="kk-KZ"/>
        </w:rPr>
        <w:t>«Тең-теңімен, тезек-қабымен» дегенді атам қазақ бекер айтпаған ғой. Кастаға бөлініп өмір сүретін Үндістанда ажырасу деген мәселе жоқ десе де болады. Мұнда 1000 некеден тек 11-і , яғни 1,1%-ы ажырасатын көрінеді. Бұл әлемнің басқа елдеріне қарағанда ең төмен көрсеткіш. Салыстырмалы түрде айтар болсақ, орта есеппен Ресейде 1000 отбасының 80%-ы, Белоруссияда 62%-ы, Украинада 55%-ы, Канадада 48%-ы, АҚШ-та 45,8%-ы, Ұлыбританияда 42%, ал Францияда 38%-ы кейін ажырасып кетеді екен. Демек, әлем бойынша әр екінші отбасының оты сөніп, ошағы ойрандалады. Мұндайға жол бермеу үшін Жапония, Корея сияқты бірқатар елдерде үйленердің алдында екі жастың бір-біріне қаншалықты сай келетінін, мінездерінің сәйкестігін, жарасымдылығын тексеріп кәдімгідей сынақ жүргізетін көрінеді. Жастардың жарасымдылығын зерттей отырып, оларды таныстыратын, кейін тіпті үйленуіне себеп болатын түрлі көптеген арнайы орталықтар жұмыс істейді. Мамандардың айтуынша, бұл агенттіктерде танысып, жарасып кетіп жатқандар жылдан жылға арту үстінде және ажырасушылар да аз көрінеді. Бұл бір жағынан күлкілі көрінгенмен, екінің бірі ажырасып жатқан қазіргі уақытта «Үйлену – оңай, үй болу – қиын» дегенді ескеріп, бұған да көңіл бөлген жөн сияқты[2].</w:t>
      </w:r>
    </w:p>
    <w:p w:rsidR="000D4013" w:rsidRPr="0098778A" w:rsidRDefault="000D4013" w:rsidP="0098778A">
      <w:pPr>
        <w:shd w:val="clear" w:color="auto" w:fill="FFFFFF"/>
        <w:spacing w:after="0" w:line="233" w:lineRule="auto"/>
        <w:ind w:firstLine="340"/>
        <w:jc w:val="both"/>
        <w:textAlignment w:val="baseline"/>
        <w:rPr>
          <w:rFonts w:ascii="Times New Roman" w:hAnsi="Times New Roman"/>
          <w:sz w:val="20"/>
          <w:szCs w:val="20"/>
          <w:lang w:val="kk-KZ"/>
        </w:rPr>
      </w:pPr>
      <w:r w:rsidRPr="0098778A">
        <w:rPr>
          <w:rFonts w:ascii="Times New Roman" w:hAnsi="Times New Roman"/>
          <w:sz w:val="20"/>
          <w:szCs w:val="20"/>
          <w:lang w:val="kk-KZ"/>
        </w:rPr>
        <w:t xml:space="preserve">Үшіншіден, біздің бабаларымыз ежелден ер азаматты әйелден бір саты жоғары қойған болатын. Бұл – әйелдің еркек алдындағы төмендігін көрсетпейді, қайта өз ерін сыйлаған бұрымды өз отбасын да тапжылтпай </w:t>
      </w:r>
      <w:r w:rsidRPr="0098778A">
        <w:rPr>
          <w:rFonts w:ascii="Times New Roman" w:hAnsi="Times New Roman"/>
          <w:sz w:val="20"/>
          <w:szCs w:val="20"/>
          <w:lang w:val="kk-KZ"/>
        </w:rPr>
        <w:lastRenderedPageBreak/>
        <w:t>дамытады деген ұғым еді. Қазіргі таңдағы гендерлік саясат еркек пен әйелді тең дәрежеде ұстауға бағыттады. Билікте болсын, жұмыста болсын, карьерада болсын еркек пен әйел арасындағы деңгей айырмашылығын байқамайтын болдық. Сол себепті біздің қазіргі ұстанған гендерлік саясат та осы кеселдің өршуіне бастап бара жатқан сияқты[3].</w:t>
      </w:r>
    </w:p>
    <w:p w:rsidR="000D4013" w:rsidRPr="0098778A" w:rsidRDefault="000D4013"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Байқап қарасаңыз, негізінен, мінезі шайпау әйелден – ері, шатақшыл еркек</w:t>
      </w:r>
      <w:r w:rsidRPr="0098778A">
        <w:rPr>
          <w:rFonts w:ascii="Times New Roman" w:hAnsi="Times New Roman"/>
          <w:sz w:val="20"/>
          <w:szCs w:val="20"/>
          <w:lang w:val="kk-KZ"/>
        </w:rPr>
        <w:softHyphen/>
        <w:t>тен – әйелі безіп жатады. Отбасында ынтымақ, түсіністік, жылу болмаған кезде отбасы мүшелерінің екеуінің бірі сол жылуды сырттан іздейді. Сөйтіп, ол жеңіл жүріске салынып, мұның ақыр аяғы сүттей ұйыған отбасының іркіттей іруіне әкеліп соғады, арына дақ түседі. Екі адам бір-біріне кешірімді болып, отбасының әр мүшесі өзінің менменшілдігін жеңіп, «мен» деп емес, «біз» деп өмір сүргенде – ортақ үндестік пайда болады. «Ұяда нені көрсең, ұшқанда соны ілерсің» демекші, жастарға екі жақтың ата-анасының ара қатынасы басты үлгі болары ақиқат. Отбасы – кішкентай мемлекет. Ол мемлекеттің бейбіт әрі берекелі өмір сүруі екі адамға теңдей жауапкершілік жүктейді. Сондықтан ата-ана баласын жас күнінен отбасында басты мәселе: жауапкершілік пен ақыл, сабыр, сенім, иман, сыйластық екенін құлағына құя бергені жөн. Өмірден тәжірибелері аз екі жас отбасын құрған соң әрқайсысы өзінің дегенін істеткісі, ойына алғанын жасағысы келеді. Ажырасуды болдырмайтын себептердің ең бастысы – әйелдің үйде отыруы. Гендерлік саясаттың  алға озған заманында мұны реттеу де қиын шығар. «Еркектің жұмысы  түзде, табысы үйде» дегенді атамыз қазақ бекерге айтпаса керек-ті. Сондықтан әйел  үй шаруашылығы мен бала тәрбиесімен айналысса, ұлтқа орасан пайда тигізер еді-ау… Түсіністік пен  сыйластық, иман ұялаған жерде ажырасудың болмайтыны да сөзсіз…</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Ажырасудың қоғамға да, адамға да тигізіп жатқан пайдасы шамалы. Басқасын, айтпағанда екі ортада шырылдап бала қалады. Оған ата-анасының екі жаққа бөлініп кеткендігі оңайға тимесі анық. Ажырсау баланың психикасына салмақ салады. Әр бала мінезіне сай ата-анасының екі жаққа бөлінуін түрліше қабылдауы мүмкін. Кейбірі , қасақана теріс жолға түседі, қылмысқа ұрынуы да ғажап емес. Бұл баланың кек алудағы бір тәсілі десе де болады. Керісінше, сирек болса да кикілжің мен ұрыс-керістен шаршағандықтан бұл амалдың дұрыстығын құптайтын балалар да табылады. Ол баланың мінезі мен айналадағы құбылыстарды қабылдауына байланысты. </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Бір немесе бірнеше баламен жалғыз қалған ата-ана оларды асырау үшін қосымша табыс көзңн табуға кетеді. Бала тәрбиесі екінші орында қалады. Сондықтан баланың тәртібі бұзылады. </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Ажырсау дегеніміз – некенің бұзылуы. Қазіргі кезде бүкіл әлемде ерлі-зайыптылық пен отбасылық мәселелеріне баса көңіл бөлу ажырасу деңгейінің жоғарылауына байланысты болып тұр. Ажырасуды негізгі себебі – жас жұбайлардың некеге толмауынан басталады:</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Мінез-құлықтың сәскессіздігі;</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Жұбайлардың адалсыздығы;</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Ішкілікке салыну;</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Отбасын құруға мүдделі болмау;</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Жыныстық өмірге қанағаттанбаушылық;</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Бір-біріне нашар қарау;</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Материалдық жағдайы бойынша келіспеушілік;</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Қызғану;</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Балалы болмау;</w:t>
      </w:r>
    </w:p>
    <w:p w:rsidR="000D4013" w:rsidRPr="0098778A" w:rsidRDefault="000D4013" w:rsidP="0098778A">
      <w:pPr>
        <w:pStyle w:val="a5"/>
        <w:numPr>
          <w:ilvl w:val="0"/>
          <w:numId w:val="124"/>
        </w:numPr>
        <w:spacing w:line="233" w:lineRule="auto"/>
        <w:ind w:left="0" w:firstLine="340"/>
        <w:jc w:val="both"/>
        <w:rPr>
          <w:sz w:val="20"/>
          <w:szCs w:val="20"/>
          <w:lang w:val="kk-KZ"/>
        </w:rPr>
      </w:pPr>
      <w:r w:rsidRPr="0098778A">
        <w:rPr>
          <w:sz w:val="20"/>
          <w:szCs w:val="20"/>
          <w:lang w:val="kk-KZ"/>
        </w:rPr>
        <w:t>Аурулар.</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Өте сирек кездесетін себептеріне: ерлі-зайыптылардың саяси және діни көзқарастарының сәйкес келмеуі жатады. </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Ажырсаушылардың саны 24-28 жас аралығындағы жастар арасында басым екен, себебі оң-солын танып болмаған жастар баспана, жұмысқа орналасау секілді мәселелер туындағанда қиындыққа төтеп беруге дәрменсіздік танытуда. </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Ажырасудың маңызды 3 салдары бар екендігін шетелдік ғалымдар атап көрсетеді: ерлі-зайыптылар үшін,балалар үшін,  қоғам үшін.</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Ерлі-зайыптылар үшін салдары ажырсау алдындағы кезеңнің жарақаттаушы әсерін, ерлі-зайыптылардың жынысына байланысты ажырасуға байланысты әсер етудің түрліше болуын, ажырасудың ішкілікке салыну, психикалық ауытқу, өзін-өзі өлтіру тәрізді бірқатар қоғамдық теріс құбылыстармен тығыз байланысын байқауға болады. </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Ата-аналардың ажырасуының балаларына әсері өте қиын түрде жүреді. Ол бала психикасын 2 түрлі жағынан әсер етеді: ажырсқанға дейінгі отбасындағы ұрыс-керіс, екіншісі, ажырасқаннан кейінгі ата-ананың біреуімен тұру. Одан басқа, баланың ата –анасымен қарым-қатынас жасау сипаты, баланың ата-анасының ажырасуға дайындығы, баланың жасы, жынысы, ажырасудан кейін бірге қалатын ата-ананың жынысы тәрізді ерекшеліктер мен басқа да факторлар маңызды болып табылады. </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Қоғам үшін ажырасудың салдары отбасының ең маңызды функциясының </w:t>
      </w:r>
    </w:p>
    <w:p w:rsidR="000D4013" w:rsidRPr="0098778A" w:rsidRDefault="000D4013" w:rsidP="0098778A">
      <w:pPr>
        <w:pStyle w:val="a5"/>
        <w:numPr>
          <w:ilvl w:val="0"/>
          <w:numId w:val="125"/>
        </w:numPr>
        <w:spacing w:line="233" w:lineRule="auto"/>
        <w:ind w:left="0" w:firstLine="340"/>
        <w:jc w:val="both"/>
        <w:rPr>
          <w:sz w:val="20"/>
          <w:szCs w:val="20"/>
          <w:lang w:val="kk-KZ"/>
        </w:rPr>
      </w:pPr>
      <w:r w:rsidRPr="0098778A">
        <w:rPr>
          <w:sz w:val="20"/>
          <w:szCs w:val="20"/>
          <w:lang w:val="kk-KZ"/>
        </w:rPr>
        <w:t>Репродуктивті;</w:t>
      </w:r>
    </w:p>
    <w:p w:rsidR="000D4013" w:rsidRPr="0098778A" w:rsidRDefault="000D4013" w:rsidP="0098778A">
      <w:pPr>
        <w:pStyle w:val="a5"/>
        <w:numPr>
          <w:ilvl w:val="0"/>
          <w:numId w:val="125"/>
        </w:numPr>
        <w:spacing w:line="233" w:lineRule="auto"/>
        <w:ind w:left="0" w:firstLine="340"/>
        <w:jc w:val="both"/>
        <w:rPr>
          <w:sz w:val="20"/>
          <w:szCs w:val="20"/>
          <w:lang w:val="kk-KZ"/>
        </w:rPr>
      </w:pPr>
      <w:r w:rsidRPr="0098778A">
        <w:rPr>
          <w:sz w:val="20"/>
          <w:szCs w:val="20"/>
          <w:lang w:val="kk-KZ"/>
        </w:rPr>
        <w:t>Тәрбиелеу функциясының өзгеруімен байланысты.</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М.И.Вуянов «отбасының ажырсауы балаға психологиялық әсер етеді деп кетеді өз еңбегінде. Сондай –ақ соматикалық ауруларға ұшырайтын балалардың жоғары процентін ажырасқан отбасынан шыққан балалар құрайды екен. </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Ғылыми әдебиеттерде сәтсіз құрылған отбасы туралы классификациялар әлі жоқ. Сәтсіз құрылған некелік жұптарды конфликтілі, кризистік және проблемді деп бөліп көрсетуге болады. Конфликтілі ерлі-зайыптылар жұбы деп арасында болатын қызығушылықтары мен қажеттіліктері үнемі қақтығысқа түсіп, жағымсыз, өте </w:t>
      </w:r>
      <w:r w:rsidRPr="0098778A">
        <w:rPr>
          <w:rFonts w:ascii="Times New Roman" w:hAnsi="Times New Roman"/>
          <w:sz w:val="20"/>
          <w:szCs w:val="20"/>
          <w:lang w:val="kk-KZ"/>
        </w:rPr>
        <w:lastRenderedPageBreak/>
        <w:t>күшті эмоционалды күй тудыратын жұптарды айтады. Дегенмен, ерлі-зайыптылар жұбы некені күшейтіп, ұстап тұратын басқа факторлардың арқасында ұзақ уақытқа сақталуы мүмкін, сонымен қатар, мұндай жағдай бір-біріне жолбермеушілік пен компромистік шешімдерге келудің көмегі арқылы да болады. Кризистік ерлі-зайыптылар жұбы деп жұбайлардың қызығушылықтары мен қажеттіліктерінің қарама-қайшылығы ерекше сипатта болып, отбасының маңызды деп саналатын өмірлік іс-әрекет сарасын да қамтиды. Мұндай некеде жұбайлар бір-бірімен татуласпайтын, тіпті бір-біріне деген қарым-қатынаста дұшпандық позицияда болуларына дейін барады. Бұл кезде олар бір-біріне жол бермеушілікке және компромистік шешімдерге келуге де келіспейді. Кризистік некелік жұптарға құлдырауға жақын қалған немесе құлдырап кеткен отбасылардың барлығын жатқызуға болады. Мәселелі  ерлі-зайыптылар жұбы деп өмір жолдарындағы ерекше қиындықтағы жағдайлар пайда болып, некенің тұрақтылығына соққы әкелетін (мысалы, баспананың болмауы, жұбайлардың біреуінің ауыр немесе ұзақ мерзімді ауруға шалдығуы, отбасын қамтамасыз етуге қажетті қаражаттың жоқтығы, қылмыс жасап бас бостандығынан ұзақ мерзімге айырылу және тағы басқа сияқты болатын өмірлік жағдайлар) мәселелер. Некенің тұрақтылығы немесе тұрақсыздығын жұбайлардың тұлғалық және эмоционалды-психологиялық қажеттіліктерінің қанағаттануы арқылы қарастырады. Өйткені, некенің тұрақтылығы тек материалдық қажеттіліктерін қанағаттандыруға ғана емес, сонымен қатар, эмоционалды-психологиялық қажеттіліктерін қанағаттандыруға да байланысты болады. Отбасын құрған жұбайлар көп жағдайда өздерінің ұзақ уақытқа созылған конфликтілерін ажырасу арқылы шешеді. Қазіргі жағдайда бұл мәселе өте өзекті болып отыр, себебі көптеген мемлекеттерде ажырасу саны күн өткен сайын өсіп келеді.</w:t>
      </w:r>
      <w:r w:rsidRPr="0098778A">
        <w:rPr>
          <w:rStyle w:val="apple-converted-space"/>
          <w:sz w:val="20"/>
          <w:szCs w:val="20"/>
          <w:lang w:val="kk-KZ"/>
        </w:rPr>
        <w:t xml:space="preserve">  </w:t>
      </w:r>
      <w:r w:rsidRPr="0098778A">
        <w:rPr>
          <w:rFonts w:ascii="Times New Roman" w:hAnsi="Times New Roman"/>
          <w:sz w:val="20"/>
          <w:szCs w:val="20"/>
          <w:lang w:val="kk-KZ"/>
        </w:rPr>
        <w:t>Осының дәлелі ретінде мынандай статистикалық мәліметтерді келтіруге болады: 1999 жылдары Қазақстанда бір мың адамға 6,3 некелесу және 3,7 ажырасу жағдайы тіркелген. Сонымен қатар 25-40 жас аралығындағы некелесулер соңы ажырасумен аяқталып,осыған қоса бұл отбасылардың көпшілігінде жасөспірім шақтағы балалары болатыны анықталған.Авторлардың көпшілігі отбасының бұзылуын және ажырасуын жасөспірімдерге кері әсер тигізетіндігі жайлы айтады.</w:t>
      </w:r>
    </w:p>
    <w:p w:rsidR="000D4013" w:rsidRPr="0098778A" w:rsidRDefault="000D401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Қортындылай келе айтарым, ажырасудың қоғамға тигізетін әсерінің зиянды жағы өте көп. Слндықтан ла жұбайлар ажырасар бұрын дұрыстап ойланып, барыныша, оны болдырмағаны жөн. Мұндай отбасыларға кеңес беріп, материалдық жағдайларын жақсарту арқылы ажырасу әрекетін тоқтату үшін әлеуметтік қызмткерлердің жұмысы кеңрек жүргізілу керек. Ажырасу жағдайында тұрған отбасыларға әлеуметтік көмек көрсету елімізде екі түрлі жолмен жүргізіледі: жедел нысандағы және қолдаушы нысандағы әлеуметтік көмектер. Жедел нысандағы әлеуметтік жұмыс отбасылар арасындағы ұрыс-тұрысты, түсініспеушілікті жоя отырып, оларға психологиялық кеңес беру. Ал қолдаушы нысандағы әлеуметтік жұмыс тұрмысы төмен отбасыларға материалдық көмек көрсетумен байланысты жүргізіледі. Осы ажырасуға келген отбасылар әлеуметтік орталықтардан көмек алу түрі жақсы дамыса, қоғамда ажырасулар саны азаяр еді.</w:t>
      </w:r>
    </w:p>
    <w:p w:rsidR="000D4013" w:rsidRPr="0098778A" w:rsidRDefault="000D4013" w:rsidP="0098778A">
      <w:pPr>
        <w:spacing w:after="0" w:line="233" w:lineRule="auto"/>
        <w:ind w:firstLine="340"/>
        <w:jc w:val="both"/>
        <w:rPr>
          <w:rFonts w:ascii="Times New Roman" w:hAnsi="Times New Roman"/>
          <w:sz w:val="20"/>
          <w:szCs w:val="20"/>
          <w:lang w:val="kk-KZ"/>
        </w:rPr>
      </w:pPr>
    </w:p>
    <w:p w:rsidR="000D4013" w:rsidRPr="0098778A" w:rsidRDefault="000D4013" w:rsidP="0098778A">
      <w:pPr>
        <w:spacing w:after="0" w:line="233" w:lineRule="auto"/>
        <w:ind w:firstLine="340"/>
        <w:jc w:val="both"/>
        <w:rPr>
          <w:rFonts w:ascii="Times New Roman" w:hAnsi="Times New Roman"/>
          <w:sz w:val="20"/>
          <w:szCs w:val="20"/>
          <w:lang w:val="kk-KZ"/>
        </w:rPr>
      </w:pPr>
    </w:p>
    <w:p w:rsidR="00BC6E18" w:rsidRPr="00F904EC" w:rsidRDefault="00BC6E18" w:rsidP="0098778A">
      <w:pPr>
        <w:pStyle w:val="a5"/>
        <w:spacing w:line="233" w:lineRule="auto"/>
        <w:ind w:left="0" w:firstLine="340"/>
        <w:jc w:val="center"/>
        <w:rPr>
          <w:b/>
          <w:sz w:val="18"/>
          <w:szCs w:val="18"/>
          <w:lang w:val="kk-KZ"/>
        </w:rPr>
      </w:pPr>
      <w:r w:rsidRPr="00F904EC">
        <w:rPr>
          <w:b/>
          <w:sz w:val="18"/>
          <w:szCs w:val="18"/>
          <w:lang w:val="kk-KZ"/>
        </w:rPr>
        <w:t>Қолданылған әдебиеттер тізімі:</w:t>
      </w:r>
    </w:p>
    <w:p w:rsidR="000D4013" w:rsidRPr="00F904EC" w:rsidRDefault="001D3E6D" w:rsidP="001655C1">
      <w:pPr>
        <w:pStyle w:val="a5"/>
        <w:numPr>
          <w:ilvl w:val="0"/>
          <w:numId w:val="126"/>
        </w:numPr>
        <w:ind w:left="0" w:firstLine="340"/>
        <w:rPr>
          <w:sz w:val="18"/>
          <w:szCs w:val="18"/>
          <w:lang w:val="kk-KZ"/>
        </w:rPr>
      </w:pPr>
      <w:hyperlink r:id="rId236" w:history="1">
        <w:r w:rsidR="000D4013" w:rsidRPr="00F904EC">
          <w:rPr>
            <w:rStyle w:val="af0"/>
            <w:sz w:val="18"/>
            <w:szCs w:val="18"/>
            <w:lang w:val="kk-KZ"/>
          </w:rPr>
          <w:t>http://www.stat.kz/Pages/default.aspx</w:t>
        </w:r>
      </w:hyperlink>
    </w:p>
    <w:p w:rsidR="000D4013" w:rsidRPr="00F904EC" w:rsidRDefault="001D3E6D" w:rsidP="001655C1">
      <w:pPr>
        <w:pStyle w:val="a5"/>
        <w:numPr>
          <w:ilvl w:val="0"/>
          <w:numId w:val="126"/>
        </w:numPr>
        <w:ind w:left="0" w:firstLine="340"/>
        <w:rPr>
          <w:sz w:val="18"/>
          <w:szCs w:val="18"/>
          <w:lang w:val="kk-KZ"/>
        </w:rPr>
      </w:pPr>
      <w:hyperlink r:id="rId237" w:history="1">
        <w:r w:rsidR="000D4013" w:rsidRPr="00F904EC">
          <w:rPr>
            <w:rStyle w:val="af0"/>
            <w:sz w:val="18"/>
            <w:szCs w:val="18"/>
            <w:lang w:val="kk-KZ"/>
          </w:rPr>
          <w:t>http://www.zamandas.com/?p=4682</w:t>
        </w:r>
      </w:hyperlink>
    </w:p>
    <w:p w:rsidR="000D4013" w:rsidRPr="00F904EC" w:rsidRDefault="001D3E6D" w:rsidP="001655C1">
      <w:pPr>
        <w:pStyle w:val="a5"/>
        <w:numPr>
          <w:ilvl w:val="0"/>
          <w:numId w:val="126"/>
        </w:numPr>
        <w:ind w:left="0" w:firstLine="340"/>
        <w:rPr>
          <w:sz w:val="18"/>
          <w:szCs w:val="18"/>
          <w:lang w:val="kk-KZ"/>
        </w:rPr>
      </w:pPr>
      <w:hyperlink r:id="rId238" w:history="1">
        <w:r w:rsidR="000D4013" w:rsidRPr="00F904EC">
          <w:rPr>
            <w:rStyle w:val="af0"/>
            <w:sz w:val="18"/>
            <w:szCs w:val="18"/>
          </w:rPr>
          <w:t>http://kazgazeta.kz/?p=3767</w:t>
        </w:r>
      </w:hyperlink>
    </w:p>
    <w:p w:rsidR="000D4013" w:rsidRPr="00F904EC" w:rsidRDefault="000D4013" w:rsidP="001655C1">
      <w:pPr>
        <w:numPr>
          <w:ilvl w:val="0"/>
          <w:numId w:val="126"/>
        </w:numPr>
        <w:spacing w:after="0" w:line="240" w:lineRule="auto"/>
        <w:ind w:left="0" w:firstLine="340"/>
        <w:rPr>
          <w:rFonts w:ascii="Times New Roman" w:hAnsi="Times New Roman"/>
          <w:sz w:val="18"/>
          <w:szCs w:val="18"/>
        </w:rPr>
      </w:pPr>
      <w:r w:rsidRPr="00F904EC">
        <w:rPr>
          <w:rFonts w:ascii="Times New Roman" w:hAnsi="Times New Roman"/>
          <w:sz w:val="18"/>
          <w:szCs w:val="18"/>
        </w:rPr>
        <w:t>Демографический ежегодник регионов Казахстана. Статистический сборник. /Под редакцией Б. Султанова/ Алматы, 2006, 548 стр.</w:t>
      </w:r>
    </w:p>
    <w:p w:rsidR="000D4013" w:rsidRPr="00F904EC" w:rsidRDefault="000D4013" w:rsidP="001655C1">
      <w:pPr>
        <w:numPr>
          <w:ilvl w:val="0"/>
          <w:numId w:val="126"/>
        </w:numPr>
        <w:spacing w:after="0" w:line="240" w:lineRule="auto"/>
        <w:ind w:left="0" w:firstLine="340"/>
        <w:rPr>
          <w:rFonts w:ascii="Times New Roman" w:hAnsi="Times New Roman"/>
          <w:sz w:val="18"/>
          <w:szCs w:val="18"/>
        </w:rPr>
      </w:pPr>
      <w:r w:rsidRPr="00F904EC">
        <w:rPr>
          <w:rFonts w:ascii="Times New Roman" w:hAnsi="Times New Roman"/>
          <w:sz w:val="18"/>
          <w:szCs w:val="18"/>
        </w:rPr>
        <w:t>Демографический ежегодник Казахстана. Статистический сборник. / Под ред. А. Мешимбаевой/ Астана, 2009 — 637 с.</w:t>
      </w:r>
    </w:p>
    <w:p w:rsidR="000D4013" w:rsidRPr="00F904EC" w:rsidRDefault="000D4013" w:rsidP="001655C1">
      <w:pPr>
        <w:numPr>
          <w:ilvl w:val="0"/>
          <w:numId w:val="126"/>
        </w:numPr>
        <w:spacing w:after="0" w:line="240" w:lineRule="auto"/>
        <w:ind w:left="0" w:firstLine="340"/>
        <w:rPr>
          <w:rFonts w:ascii="Times New Roman" w:hAnsi="Times New Roman"/>
          <w:sz w:val="18"/>
          <w:szCs w:val="18"/>
        </w:rPr>
      </w:pPr>
      <w:r w:rsidRPr="00F904EC">
        <w:rPr>
          <w:rFonts w:ascii="Times New Roman" w:hAnsi="Times New Roman"/>
          <w:sz w:val="18"/>
          <w:szCs w:val="18"/>
        </w:rPr>
        <w:t>Демографический ежегодник Казахстана, 2000. Статистический сборник. / Под ред. А. Смаилова/ Алматы, 2001 — 108 с.</w:t>
      </w:r>
    </w:p>
    <w:p w:rsidR="000D4013" w:rsidRPr="00F904EC" w:rsidRDefault="000D4013" w:rsidP="001655C1">
      <w:pPr>
        <w:numPr>
          <w:ilvl w:val="0"/>
          <w:numId w:val="126"/>
        </w:numPr>
        <w:spacing w:after="0" w:line="240" w:lineRule="auto"/>
        <w:ind w:left="0" w:firstLine="340"/>
        <w:rPr>
          <w:rFonts w:ascii="Times New Roman" w:hAnsi="Times New Roman"/>
          <w:sz w:val="18"/>
          <w:szCs w:val="18"/>
        </w:rPr>
      </w:pPr>
      <w:r w:rsidRPr="00F904EC">
        <w:rPr>
          <w:rFonts w:ascii="Times New Roman" w:hAnsi="Times New Roman"/>
          <w:sz w:val="18"/>
          <w:szCs w:val="18"/>
        </w:rPr>
        <w:t>Демографический ежегодник Казахстана, 2004. Статистический сборник./Под редакцией К.Абдиев</w:t>
      </w:r>
      <w:r w:rsidRPr="00F904EC">
        <w:rPr>
          <w:rFonts w:ascii="Times New Roman" w:hAnsi="Times New Roman"/>
          <w:sz w:val="18"/>
          <w:szCs w:val="18"/>
          <w:lang w:val="kk-KZ"/>
        </w:rPr>
        <w:t>а</w:t>
      </w:r>
      <w:r w:rsidRPr="00F904EC">
        <w:rPr>
          <w:rFonts w:ascii="Times New Roman" w:hAnsi="Times New Roman"/>
          <w:sz w:val="18"/>
          <w:szCs w:val="18"/>
        </w:rPr>
        <w:t>/ Алматы, 2005, 336  стр.</w:t>
      </w:r>
    </w:p>
    <w:p w:rsidR="000D4013" w:rsidRPr="00F904EC" w:rsidRDefault="000D4013" w:rsidP="001655C1">
      <w:pPr>
        <w:pStyle w:val="a5"/>
        <w:ind w:left="0" w:firstLine="340"/>
        <w:rPr>
          <w:sz w:val="18"/>
          <w:szCs w:val="18"/>
          <w:lang w:val="kk-KZ"/>
        </w:rPr>
      </w:pPr>
    </w:p>
    <w:p w:rsidR="00E203E9" w:rsidRPr="0098778A" w:rsidRDefault="00E203E9" w:rsidP="001655C1">
      <w:pPr>
        <w:pStyle w:val="af1"/>
        <w:shd w:val="clear" w:color="auto" w:fill="FFFFFF"/>
        <w:spacing w:before="0" w:beforeAutospacing="0" w:after="0" w:afterAutospacing="0" w:line="233" w:lineRule="auto"/>
        <w:ind w:firstLine="340"/>
        <w:textAlignment w:val="baseline"/>
        <w:rPr>
          <w:sz w:val="20"/>
          <w:szCs w:val="20"/>
          <w:lang w:val="kk-KZ"/>
        </w:rPr>
      </w:pPr>
    </w:p>
    <w:p w:rsidR="00B97151" w:rsidRPr="0098778A" w:rsidRDefault="00B9715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Нартаева</w:t>
      </w:r>
      <w:r w:rsidR="0041400F" w:rsidRPr="0098778A">
        <w:rPr>
          <w:rFonts w:ascii="Times New Roman" w:hAnsi="Times New Roman"/>
          <w:b/>
          <w:i/>
          <w:sz w:val="20"/>
          <w:szCs w:val="20"/>
          <w:lang w:val="kk-KZ"/>
        </w:rPr>
        <w:t xml:space="preserve"> М.А.,</w:t>
      </w:r>
    </w:p>
    <w:p w:rsidR="000F06B2" w:rsidRPr="0098778A" w:rsidRDefault="0041400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F06B2" w:rsidRPr="0098778A">
        <w:rPr>
          <w:rFonts w:ascii="Times New Roman" w:hAnsi="Times New Roman"/>
          <w:b/>
          <w:i/>
          <w:sz w:val="20"/>
          <w:szCs w:val="20"/>
          <w:lang w:val="kk-KZ"/>
        </w:rPr>
        <w:t>л-Фараби атындағы ҚазҰУ</w:t>
      </w:r>
    </w:p>
    <w:p w:rsidR="00B97151" w:rsidRPr="0098778A" w:rsidRDefault="0041400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ә</w:t>
      </w:r>
      <w:r w:rsidR="00B97151" w:rsidRPr="0098778A">
        <w:rPr>
          <w:rFonts w:ascii="Times New Roman" w:hAnsi="Times New Roman"/>
          <w:b/>
          <w:i/>
          <w:sz w:val="20"/>
          <w:szCs w:val="20"/>
          <w:lang w:val="kk-KZ"/>
        </w:rPr>
        <w:t xml:space="preserve">леуметтану және әлеуметтік жұмыс </w:t>
      </w:r>
    </w:p>
    <w:p w:rsidR="00B97151" w:rsidRPr="0098778A" w:rsidRDefault="00B9715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кафедрасының 3курс студенті </w:t>
      </w:r>
    </w:p>
    <w:p w:rsidR="00B97151" w:rsidRPr="0098778A" w:rsidRDefault="00B9715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B97151" w:rsidRPr="0098778A" w:rsidRDefault="00B9715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соц.ғ.к., аға оқытушы И.С.Сарыбаева </w:t>
      </w:r>
    </w:p>
    <w:p w:rsidR="00B97151" w:rsidRPr="0098778A" w:rsidRDefault="00B97151" w:rsidP="0098778A">
      <w:pPr>
        <w:spacing w:after="0" w:line="233" w:lineRule="auto"/>
        <w:ind w:firstLine="340"/>
        <w:jc w:val="right"/>
        <w:rPr>
          <w:rFonts w:ascii="Times New Roman" w:hAnsi="Times New Roman"/>
          <w:sz w:val="20"/>
          <w:szCs w:val="20"/>
          <w:lang w:val="kk-KZ"/>
        </w:rPr>
      </w:pPr>
    </w:p>
    <w:p w:rsidR="00B97151" w:rsidRPr="0098778A" w:rsidRDefault="00B9715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Білімді студент – білікті маман</w:t>
      </w:r>
    </w:p>
    <w:p w:rsidR="00B97151" w:rsidRPr="0098778A" w:rsidRDefault="00B97151" w:rsidP="0098778A">
      <w:pPr>
        <w:spacing w:after="0" w:line="233" w:lineRule="auto"/>
        <w:ind w:firstLine="340"/>
        <w:jc w:val="center"/>
        <w:rPr>
          <w:rFonts w:ascii="Times New Roman" w:hAnsi="Times New Roman"/>
          <w:b/>
          <w:sz w:val="20"/>
          <w:szCs w:val="20"/>
          <w:lang w:val="kk-KZ"/>
        </w:rPr>
      </w:pP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Кез келген елдің болашағы жастарының білімі және зиялылар қауымының деңгейіне байланысты болатыны анық.Олай болса білімді жастарды тәрбиелеп өсірген елдің еңсесі биік, абыройы да жоғары болмақ. Сонымен қатар бүгінгі жаһанданған әлем бізден келешек ұрпағымыздың ғаламдық білім жарысында бәсекеге қабілетті болғанын талап етеді.Өйткені ұлтты ұшпаққа шығаратын маңызды сала – білім мен ғылым.Мемлекет басшысы Н.Назарбаев өзінің Жолдауында барлық оқу орындарындағы жастар патриотизм, мораль мен парасаттылық нормалары, ұлтаралық келісім мен толеранттылық, тәннің де, жанның да дамуы, заңға мойынсұнушылық сияқты құндылықтарды сіңіруі тиіс деп атап өтті. Өз кәсібін жетік меңгерген білікті маман даярлау – заман талабы.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Елбасының осындай алға қойған зор міндеттерін іске асырушылар – әрине, студент жастардан басталады. Сондықтан да, менің пайымдауымша, білім саласында ғана емес, барлық бағытта да бүгінгі күннің ең өзекті мәселесі – студенттредің ақыл-ой әлеуетін барынша дамыту, ұлттық сезімдерін ояту, патриоттық рухты қалыптастыру. Бұған біздің министрлік баса назар аударып келеді. Әсіресе, былтырғы жылғы «Бүгінгі білімді студент - ертеңгі білікті маман» тақырыбында өткен педагогикалық форум мен тамыз кеңестерінде де студенттердің тәуелсіздігіміздің тұғырына деген сенімін арттыру, еліміздің болашағы білімді жастардың қолында екенін ұғындыру. Елінің, жерінің ұлттық құндылықтарын бойына сіңіру. Мамандық әлемі және оның ерекшеліктері туралы дүниетанымын кеңіту. Тарих көшінде көшпенді халықтың ұлттық құндылықтарын, тарихи болмысын, салт-дәстүрі мен әдет-ғұрпын сол қалпында сақтап, жастардың санасында, рухында дағдарыс болмасын деген ұранмен, олардың бірлікке, жарқын болашаққа талпынысын іс жүзінде насихаттау мәселелері кеңінен  талқыланды.Демек, сапалы да білікті, білімді жас мамандарды, студенттерді тәрбиелеп шығарғанда ғана еліміздің еңсесі биік, абыройы асқақ болмақ. Бұл өз кезегінде баршаның мойнына үлкен жауапкершілік жүктейтіні белгілі.</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мақсатта елімізде біраз шаралар атқарылуда. Тәуелсіздіктің  20 жылдан астам уақытында елдің саяси, экономикалық, әлеуметтік өмірінде және білім беру жүйесінде де ірі өзгерістер болды.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Осыған сәйкес Қазақстанның Болон үдерісіне енуі, әлемдік білім кеңістігіне бағыт алуда мемлекетіміздің Қазақстан Республикасында білім беруді дамытудың 2015 жылға арналған тұжырымдамасын қабылдады. Министрлік қабылдаған білім беруді дамыту тұжырымдамасында жоғары білімге тән біліктілікті өзара тану жөніндегі Лиссабон конвенциясының, жаңа қоғамның даму сатысына лайық мамандар даярлау үрдісін айқындаған Болон декларациясының негізгі ұстанымдары мен білім берудің халықаралық стандарттық жіктелуіне сәйкес бірқатар өзгерістердің көрініс табуы да содан. Олардың қатарындағы ең бастылары: 12 жылдық орта білім беру, магистратураны жоғары оқу орнынан кейінгі білім деңгейіне көшіру және PhD докторлық бағдарламасы негізінде жаңа үлгідегі ғылыми, ғылыми-педагогикалық кадрлар даярлау, ЖОО-ның білім беру жүйесін кредиттік білім беру жүйесіне көшіру.</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ретте Қазақстан Республикасы Білім және ғылым министрлігі Елбасы Н.Ә. Назарбаевтың «Жаңа онжылдық экономикалық өрлеу – Қазақстанның жаңа мүмкіндіктері» атты Қазақстан халқына Жолдауындатағы да жан-жақты қарастырды. Осыған сай 2020 жылға қарай білім беру жүйесінің барлық деңгейі жаңартылатын болады. [1]</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11 наурыз 2010 жылы Қазақстан Болон үдерісіне қосылды. Ол туралы шешім Болон үдерісіне қатысушы елдердің Білім және ғылым министрі, Ғылым комитетімен қабылданды.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орайда, бірнеше сұрақ туындап отыр: Болон үдерісі білім беру реформасының қажеттігі біздің қажетімізге жарай ма?</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орайда, Еуропа көп жағдайда өзін біртұтас бүтін санайды. Жоғары білім қоғамның құрылуына елеулі ықпал ететін сала болып табылады,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Сондықтан да, олар «Біліктілікті» бүркеу етіп «Біртұтас Еуропа» қағидалары негізінде еңбек (жұмыс күші), тауарлар мен капиталдың еркін айналуын көздейді, осындай білім «бизнесі» жағдайында жоғары білікті ұлттық қазақ тілді кадрлардың еркін қозғалысы болуы мүмкін емес. Сондықтан білім жүйелерінің ұлттық ерекшелігінің ескерілмеуі және оның шашыраңқылығы, ала-құлалығы табысты бәсекелестікке апармайды.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Мемлекеттік бағдарлама бойынша Қазақстанда үш сатылы дайындық жүйесі қалыптасты. Бірінші саты» – бакалавриат (нормативті оқу мерзімі 4 жыл), екінші – магистратура (оқу мерзімі 1-2 жыл). Бұл жүйе PhD докторларын және жоғары мектеп пен ғылым үшін докторлар дайындайды.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орайда, айта кету қерек, Білім және ғылым министрлігі ұлттық білім беру жүйесінде мектепке дейінгі білімнен бастап жоғары оқу орнынан кейінгі білім беру арасындағы білім берудің бірізділігін, сабақтастығын қамтамасыз етуге ерекше маңыз беріп отыр.Бірақ, ол оңай болып тұрған жоқ.</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Бірінші мәселе, білім берудің бірізділігіне қатысты ерекшелікке тоқталайық:</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12 жылдық білім беруге көшудің басталу мерзімі 2015 жыл болып белгіленгенімен, оның базалық негізінің фундаменті құйылғанымен, әлі қабырғасы қаланған жоқ, өйткені, ол үшін біз жаңа мазмұндағы стандарттар, оқу жоспарларын, сапалы білім негізін құрайтын сапалы оқулықтар әзірлеу; мұғалімдердің мәртебесін көтеру жұмыстарын жүргізуіміз қажет. Бұлардың бәрі 12 жылдық мектеп моделін жоғары білімнің үш сатылы жүйесімен байланыстырудың беймәлім түсініксіз жақтарын құрайды (мысалы, 12 жылдық – лицей – үш саты; 12 жылдық – колледж – үш саты; 12 жылдық – академия – үш саты. Егер біздің дәстүрлі білім беру жүйемізде 17-18 жастағы мектеп түлектері нақты бір мамандықты таңдауға міндетті болса, көп деңгейлік жүйеде мұндай жауапкершілік кейінге ысырылып, бакалавриатты тәмамдаған 21-22 жастағы, яғни оң-солын таныған жастарға жүктеледі т.б.).</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жүйенің дәстүрлі жүйемізден ерекше артықшылығы көру қиынға  соғуда! Батыстың үлгілеріне сілтеме жасай отыра, кейбір елдерде дәстүрлі жүйемізге өте ұқсас оқу бағдарламаларының және ғылыми кадрларды аттестациялау тәртібінің бар екендігі белгілі, егер, дамыған елдердің үлгісін қолданар болсақ, олардың барлығы бір жүйеге қатып қалмаған, демек жан – жақты қарастырып өзімізге тиімдісін таңдап ұлттық жүйемізді де есепке алып дамытқан жөн.</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Дәстүрлі жүйемізде қалыптасқан жалпы орта білімді міндетті түрде мектепте беру қажет, өйткені білімнің нағыз қайнар көзі мектепте қалыптасады, ал мектеп жасынан, ал тіпті біреулердің балабақша кезінен бастап «бірбағытты» түрде даярлау қажет деген кейбір пікірлер мүлде дұрыс емес (өнер мен спорттан басқа).</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Жалпы орта білім алғаннан кейін, оны қажетіне қарай білімін, дағдылары мен икемділіктеріне қарай толықтырып, жаңартып отыруға үйреткен дұрыс.</w:t>
      </w:r>
    </w:p>
    <w:p w:rsidR="00B97151" w:rsidRPr="0098778A" w:rsidRDefault="00B97151"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kk-KZ"/>
        </w:rPr>
        <w:lastRenderedPageBreak/>
        <w:t>Ақиқат журналының бөлім редакторы, экономика ғылымдарының докторы профессор Бақытқан Дәлетбақовтың айтуы бойынша: Мәдениетте кез келген біріздендіру («бірбағыттылық») қауіпті: ол сөзсіз тоқырауға алып келеді, өйткені нақ саналуандық, түрлі жүйелердің өзара әрекеті оң дамудың көзі болмақ. Әр ұлттың мәдениетінде өзінің, тек соған тән ғана міндеті, жалпы адамзаттық қазынаға қосар өз үлесі бар, ал жаһандану екпінмен тіпті бір ғана мәдениетті жою – бұл әлемдік масштабтағы қасірет! [</w:t>
      </w:r>
      <w:r w:rsidRPr="0098778A">
        <w:rPr>
          <w:rFonts w:ascii="Times New Roman" w:hAnsi="Times New Roman"/>
          <w:sz w:val="20"/>
          <w:szCs w:val="20"/>
          <w:lang w:val="en-US"/>
        </w:rPr>
        <w:t>2]</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Екінші мәселе, білім берудің дәрежелігіне қатысты ерекшелікке тоқталайық:</w:t>
      </w:r>
    </w:p>
    <w:p w:rsidR="00B97151" w:rsidRPr="0098778A" w:rsidRDefault="00B97151" w:rsidP="0098778A">
      <w:pPr>
        <w:pStyle w:val="a5"/>
        <w:numPr>
          <w:ilvl w:val="0"/>
          <w:numId w:val="127"/>
        </w:numPr>
        <w:spacing w:line="233" w:lineRule="auto"/>
        <w:ind w:left="0" w:firstLine="340"/>
        <w:jc w:val="both"/>
        <w:rPr>
          <w:sz w:val="20"/>
          <w:szCs w:val="20"/>
          <w:lang w:val="kk-KZ"/>
        </w:rPr>
      </w:pPr>
      <w:r w:rsidRPr="0098778A">
        <w:rPr>
          <w:sz w:val="20"/>
          <w:szCs w:val="20"/>
          <w:lang w:val="kk-KZ"/>
        </w:rPr>
        <w:t>Батыстық білім жүйесі бакалаврларды белгілі бір ғылымның жалпы бағыты бойынша дайындаса, біздің жағдайда жоғары оқу орындарында бакалавриатты бітірген соң, «бакалавр» академиялық дәрежесі беріледі де, кәсіби біліктілік берілмейді, бітірушілер жоғары кәсіби білімді мамандар тобына кірмейді. Мұндай мамандар біздің өндіріс орындарында жұмысқа қабылданады, бірақ ол толыққанды жоғары кәсіби білімді маман ретінде қабылданбайды. Жұмыс берушілер тарапынан, әсіресе ірі шетелдік компаниялардың бүгінгі жас маманға көңіл толмаушылықтың негізгі бірден-бір себебі де осында сияқты. Сондықтан да жоғары оқу орнынан кейін «бакалавр» академиялық дәрежесі бар маманға қосымша кәсіби білім берудің жолдары беймәлім.</w:t>
      </w:r>
    </w:p>
    <w:p w:rsidR="00B97151" w:rsidRPr="0098778A" w:rsidRDefault="00B97151" w:rsidP="0098778A">
      <w:pPr>
        <w:pStyle w:val="a5"/>
        <w:numPr>
          <w:ilvl w:val="0"/>
          <w:numId w:val="127"/>
        </w:numPr>
        <w:spacing w:line="233" w:lineRule="auto"/>
        <w:ind w:left="0" w:firstLine="340"/>
        <w:jc w:val="both"/>
        <w:rPr>
          <w:sz w:val="20"/>
          <w:szCs w:val="20"/>
          <w:lang w:val="kk-KZ"/>
        </w:rPr>
      </w:pPr>
      <w:r w:rsidRPr="0098778A">
        <w:rPr>
          <w:sz w:val="20"/>
          <w:szCs w:val="20"/>
          <w:lang w:val="kk-KZ"/>
        </w:rPr>
        <w:t>Шет елдерде кәсіпорындар бакалаврларды жұмысқа қабылдағаннан соң оларды арнайы машықтандырудан өткізіп, өздеріне керекті мамандарды «дайындап» алады, ал біздің жұмыс берушілеріміз мұндай шығынға бармай, дайын мамандарды талап етуде. Ойға қонбайтын тағы бір мәселе – нақты бір мамандық иесі болып шыққан біздің бакалаврлардың кез келген мамандықтың магистратурасына түсе алуы. Бұл жағдайды шетелдік жүйенің сәтсіз көшірмесі ретінде тануға болады. Өйткені олардың бакалаврлары ғылымның жалпы бағыты бойынша жоғары білім алып шығып, кейіннен оның белгілі бір мамандығы шеңберінде магистратураға түседі.</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Үшінші мәселе, жоғары және жоғары оқу орнынан кейінгі білім берудің ерекшеліктеріне тоқталайық:</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Білім және ғылым министрлігі мемлекеттік бағдарламаға сәйкес, жоғары және жоғары оқу орнынан кейінгі білім берудің мемлекеттік жалпыға міндетті стандарттарын жасауда жоғары оқу орындарының таңдау пәндері көлемін бакалавриатта 70 пайызға дейін, магистратурада 80 пайызға дейін, докторантурада 95 пайызға дейін арттыру бағытында жұмыс жасап жатыр. Бұл – келешекте жоғары оқу орындарының академиялық еркіндігін қамтамасыз етуге, кәсіби білім беру бағдарламасын жұмыс берушілермен біріге отырып жасауға жол ашады.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Бірақ, бұл орайда білім алушылар маңыздылығы жағынан жеңілдеу пәндерді таңдайды. Атап айтсақ, қазіргі жағдайда жоғары оқу орындарының экономика саласы бойынша таңдау пәндерінен математикалық әдіс-тәсілдермен байланысты оқылатын пәндер алынып тасталған. Бұл шындығында, сын көтермейтін мәселе. Бұл өз кезегінде оқушылардың білім деңгейінің сапасының төмендеуіне, кейбіреулерінің жұмыстан қысқартылуына да себепкер болады. Ал, кейбіреулер жақсы бағаларға қол жеткізу ниетімен басын қатырмай «жеңілдің – астымен, ауырдың – үстімен», деген принциптерді ұстанып қиын пәндерді, қатал оқытушыларды таңдамауы да мүмкін. Бұлда өз кезегінде стуненттердің сапасыз білім алуына алып келеді.</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қатар, жоғары білім беруді жаңарту, оқытудың кредиттік технологиясына көшу, әлемдік стандартқа сай болу, т.с.с. мәселелері Білім және ғылым министрлігін басқарған әр министрдің тұсында бірде-бір толастаған емес. Алайда, шыққан нәтижені де, жеткен шыңды да көріп отырғанымыз жоқ. Бар болғаны, елімізде бүгінгі күні жоо-ның сапасы құлдырап, саны өсті. Бұрын әр облыста “пединститут”, “мединститут”, “политехника институты” аталып келген ЖОО-лар “университет”, тіпті ол аз болғандай “акедемия” деген атау алумен қатар, “ұлттық”, “мемлекеттік” деген мәртебелерге ие болды. Университеттердің есепшотына “көштен қалмау” үшін жиған-терген тиын-тебенін салып беріп,  өздері аш қалса да  балаларын ақылы бөлімдерге түсіруге тырысатын “бәсекеге қабілетті” ата-аналар қатары көбейді. Нәтижесінде, білікті мамандарға қарағанда  дипломды жұмыссыздардың саны артып жатқаны баршамызға белгілі.</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Кредиттік технологияға келер болсақ, ең басты артықшылығы да, әділеттілікке жақын келетін тұсы да студенттерге таңдау құқығын беретіндігі. Оқу жылы басталысымен бірінші курсқа түскен студенттерге белгілі бір кафедраның барлық профессор-оқытушылары (эдвайзер және тютер) өздерінің жекелеген пәндерінен бір ай бойы дәріс оқиды және алдын ала жасаған оқу бағдарламалары – силлабуста ұсынылады. Силлабуста пән бойынша оқытылатын лекция, практикалық сабақтардың мазмұны, пайдаланылатын әдебиеттер мен дерек көздері,дәріс беруші туралы ақпараттар, сабақ кестесі де бар. Дәріс уақыты бұрынғыдай 90 минут емес, 50 минутқа қысқартылған. Сонымен бір айдың ішінде студенттер қай пәнді және қай оқытушыны таңдайтындықтарын айқындап, интрант жүйесінде студенттің жеке бетінде тіркеледі. Студенттердің сенімін жүктеген  оқытушы-профессорлар құрамы оларға терең білім беру үшін барын салып тер төгеді. Шәкірттерінің талабынан шығу үшін жан-тәнімен беріліп жұмыс істейтін болады. Осылайша студент пен оқытушы арасында тікелей байланыс орнайды.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Алайда, бүгінде “оқытудың кредиттік технологиясын қолданып жатырмыз” дегенмен  студенттерге таңдау жасатып отырған жоқ. Мұның өзіндік себептері де бар болар, мысалы білім беру орындарының техникалық жабдықталуының деңгейі, кітапхана қорының аздығы және т.б. атап өтуге болады. Жоғарыда аталғандар студенттің білім алуына тікелей әсер ететін факторлар десек қателеспеген болар едік. </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Осындай көптеген мәселелер шешімін табатын болса, студентті білімді етіп, білікті маманды даярлауды дұрыс жолға қойылады деп ойлаймын. </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Оян қазақ намыстан, Өнер ізде алыстан. Үйреніп анық біле алсаң, Сен де ешкімнен қалыспан» дегеніндей жастарымызда алдына қойған анық мақсаты, бойында намысы болса, олар ешкімнен қалыспайды.</w:t>
      </w:r>
    </w:p>
    <w:p w:rsidR="00B97151" w:rsidRPr="0098778A" w:rsidRDefault="00B9715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Сондықтан да, бүгінгі бәсекелестік заманда, білімсіз даму, өркендеу, жалпы өмір сүру өте қиын. Білікті маман даярлау алдыңғы қатардағы басымдықтардың бірі болуы тиіс. Оны жүзеге асыру барлық қазақстандықтардың алдында тұрған мақсат болғаны абзал. </w:t>
      </w:r>
    </w:p>
    <w:p w:rsidR="00B97151" w:rsidRPr="0098778A" w:rsidRDefault="00B97151" w:rsidP="0098778A">
      <w:pPr>
        <w:spacing w:after="0" w:line="233" w:lineRule="auto"/>
        <w:ind w:firstLine="340"/>
        <w:jc w:val="both"/>
        <w:rPr>
          <w:rFonts w:ascii="Times New Roman" w:hAnsi="Times New Roman"/>
          <w:sz w:val="20"/>
          <w:szCs w:val="20"/>
          <w:lang w:val="kk-KZ"/>
        </w:rPr>
      </w:pPr>
    </w:p>
    <w:p w:rsidR="0041400F" w:rsidRPr="00F904EC" w:rsidRDefault="0041400F" w:rsidP="0098778A">
      <w:pPr>
        <w:pStyle w:val="a5"/>
        <w:spacing w:line="233" w:lineRule="auto"/>
        <w:ind w:left="0" w:firstLine="340"/>
        <w:jc w:val="center"/>
        <w:rPr>
          <w:b/>
          <w:sz w:val="18"/>
          <w:szCs w:val="18"/>
          <w:lang w:val="kk-KZ"/>
        </w:rPr>
      </w:pPr>
      <w:r w:rsidRPr="00F904EC">
        <w:rPr>
          <w:b/>
          <w:sz w:val="18"/>
          <w:szCs w:val="18"/>
          <w:lang w:val="kk-KZ"/>
        </w:rPr>
        <w:t>Қолданылған әдебиеттер тізімі:</w:t>
      </w:r>
    </w:p>
    <w:p w:rsidR="00B97151" w:rsidRPr="00F904EC" w:rsidRDefault="00B97151"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1.http://www.inform.kz/kaz/article/2233156</w:t>
      </w:r>
    </w:p>
    <w:p w:rsidR="00B97151" w:rsidRPr="00F904EC" w:rsidRDefault="00B97151"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2.http://akikatkaz.kz/?p=349</w:t>
      </w:r>
    </w:p>
    <w:p w:rsidR="00B97151" w:rsidRPr="00F904EC" w:rsidRDefault="00B97151"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3. // І.Жансүгіров атындағы Жетісу мемлекеттік ун – нің хабаршысы – 2007. - № 1 – 2. – 15 – 19 б. – Библиогр.: 5</w:t>
      </w:r>
    </w:p>
    <w:p w:rsidR="00B97151" w:rsidRPr="00F904EC" w:rsidRDefault="00B97151"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4.  // Болашақ. – 2007. - № 1. – 4 – 5 б.</w:t>
      </w:r>
    </w:p>
    <w:p w:rsidR="00B97151" w:rsidRPr="00F904EC" w:rsidRDefault="00B97151"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5. // Сақшы – 2010. – 19 тамыз № 31. – 8 б.</w:t>
      </w:r>
    </w:p>
    <w:p w:rsidR="00B97151" w:rsidRPr="00F904EC" w:rsidRDefault="00B97151"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 xml:space="preserve">6. Класс </w:t>
      </w:r>
      <w:r w:rsidRPr="00F904EC">
        <w:rPr>
          <w:rFonts w:ascii="Times New Roman" w:hAnsi="Times New Roman"/>
          <w:sz w:val="18"/>
          <w:szCs w:val="18"/>
          <w:lang w:val="en-US"/>
        </w:rPr>
        <w:t>Time</w:t>
      </w:r>
      <w:r w:rsidRPr="00F904EC">
        <w:rPr>
          <w:rFonts w:ascii="Times New Roman" w:hAnsi="Times New Roman"/>
          <w:sz w:val="18"/>
          <w:szCs w:val="18"/>
        </w:rPr>
        <w:t xml:space="preserve"> – 2012. – 14 наурыз№ 7. – 4 б</w:t>
      </w:r>
      <w:r w:rsidRPr="00F904EC">
        <w:rPr>
          <w:rFonts w:ascii="Times New Roman" w:hAnsi="Times New Roman"/>
          <w:sz w:val="18"/>
          <w:szCs w:val="18"/>
          <w:lang w:val="kk-KZ"/>
        </w:rPr>
        <w:t>.</w:t>
      </w:r>
    </w:p>
    <w:p w:rsidR="00B97151" w:rsidRPr="00F904EC" w:rsidRDefault="00B97151" w:rsidP="0098778A">
      <w:pPr>
        <w:spacing w:after="0" w:line="233" w:lineRule="auto"/>
        <w:ind w:firstLine="340"/>
        <w:jc w:val="both"/>
        <w:rPr>
          <w:rFonts w:ascii="Times New Roman" w:hAnsi="Times New Roman"/>
          <w:sz w:val="18"/>
          <w:szCs w:val="18"/>
          <w:lang w:val="kk-KZ"/>
        </w:rPr>
      </w:pPr>
    </w:p>
    <w:p w:rsidR="00B97151" w:rsidRPr="0098778A" w:rsidRDefault="00B97151" w:rsidP="0098778A">
      <w:pPr>
        <w:spacing w:after="0" w:line="233" w:lineRule="auto"/>
        <w:ind w:firstLine="340"/>
        <w:jc w:val="both"/>
        <w:rPr>
          <w:rFonts w:ascii="Times New Roman" w:hAnsi="Times New Roman"/>
          <w:sz w:val="20"/>
          <w:szCs w:val="20"/>
          <w:lang w:val="kk-KZ"/>
        </w:rPr>
      </w:pPr>
    </w:p>
    <w:p w:rsidR="00AA2B7F" w:rsidRPr="0098778A" w:rsidRDefault="00AA2B7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Махмутова З</w:t>
      </w:r>
      <w:r w:rsidR="0041400F" w:rsidRPr="0098778A">
        <w:rPr>
          <w:rFonts w:ascii="Times New Roman" w:hAnsi="Times New Roman"/>
          <w:b/>
          <w:i/>
          <w:sz w:val="20"/>
          <w:szCs w:val="20"/>
          <w:lang w:val="kk-KZ"/>
        </w:rPr>
        <w:t>.</w:t>
      </w:r>
      <w:r w:rsidR="000F06B2" w:rsidRPr="0098778A">
        <w:rPr>
          <w:rFonts w:ascii="Times New Roman" w:hAnsi="Times New Roman"/>
          <w:b/>
          <w:i/>
          <w:sz w:val="20"/>
          <w:szCs w:val="20"/>
          <w:lang w:val="kk-KZ"/>
        </w:rPr>
        <w:t>,</w:t>
      </w:r>
    </w:p>
    <w:p w:rsidR="000F06B2" w:rsidRPr="0098778A" w:rsidRDefault="0041400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F06B2" w:rsidRPr="0098778A">
        <w:rPr>
          <w:rFonts w:ascii="Times New Roman" w:hAnsi="Times New Roman"/>
          <w:b/>
          <w:i/>
          <w:sz w:val="20"/>
          <w:szCs w:val="20"/>
          <w:lang w:val="kk-KZ"/>
        </w:rPr>
        <w:t>л-Фараби атындағы ҚазҰУ</w:t>
      </w:r>
    </w:p>
    <w:p w:rsidR="00AA2B7F" w:rsidRPr="0098778A" w:rsidRDefault="00AA2B7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әлеуметтік жұмыс </w:t>
      </w:r>
      <w:r w:rsidR="00111607" w:rsidRPr="0098778A">
        <w:rPr>
          <w:rFonts w:ascii="Times New Roman" w:hAnsi="Times New Roman"/>
          <w:b/>
          <w:i/>
          <w:sz w:val="20"/>
          <w:szCs w:val="20"/>
          <w:lang w:val="kk-KZ"/>
        </w:rPr>
        <w:t>бөлімінің</w:t>
      </w:r>
    </w:p>
    <w:p w:rsidR="00AA2B7F" w:rsidRPr="0098778A" w:rsidRDefault="00AA2B7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2 курс студенті</w:t>
      </w:r>
    </w:p>
    <w:p w:rsidR="00AA2B7F" w:rsidRPr="0098778A" w:rsidRDefault="00AA2B7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AA2B7F" w:rsidRPr="0098778A" w:rsidRDefault="00AA2B7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соц.ғ.д., профессор</w:t>
      </w:r>
      <w:r w:rsidR="000F06B2"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Садырова С.М.</w:t>
      </w:r>
    </w:p>
    <w:p w:rsidR="00AA2B7F" w:rsidRPr="0098778A" w:rsidRDefault="00AA2B7F" w:rsidP="0098778A">
      <w:pPr>
        <w:spacing w:after="0" w:line="233" w:lineRule="auto"/>
        <w:ind w:firstLine="340"/>
        <w:jc w:val="right"/>
        <w:rPr>
          <w:rFonts w:ascii="Times New Roman" w:hAnsi="Times New Roman"/>
          <w:sz w:val="20"/>
          <w:szCs w:val="20"/>
          <w:lang w:val="kk-KZ"/>
        </w:rPr>
      </w:pPr>
    </w:p>
    <w:p w:rsidR="00AA2B7F" w:rsidRPr="0098778A" w:rsidRDefault="00AA2B7F"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Білім беру саласындағы ер азаматтардың әлеуметтік бейнесі</w:t>
      </w:r>
    </w:p>
    <w:p w:rsidR="00AA2B7F" w:rsidRPr="0098778A" w:rsidRDefault="00AA2B7F" w:rsidP="0098778A">
      <w:pPr>
        <w:spacing w:after="0" w:line="233" w:lineRule="auto"/>
        <w:ind w:firstLine="340"/>
        <w:jc w:val="center"/>
        <w:rPr>
          <w:rFonts w:ascii="Times New Roman" w:hAnsi="Times New Roman"/>
          <w:b/>
          <w:sz w:val="20"/>
          <w:szCs w:val="20"/>
          <w:lang w:val="kk-KZ"/>
        </w:rPr>
      </w:pPr>
    </w:p>
    <w:p w:rsidR="00AA2B7F" w:rsidRPr="0098778A" w:rsidRDefault="00AA2B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қоғамда ерлер мен әйелдердің қоғамдық процестерге қатысуын, әлеуметтік сапасы мен белсенділігін әлеуметтанулық тұрғыдан зерттеу өзекті мәселелердің бірі. Қазіргі кезде гендерлік ассиметрия еңбектің әр саласында терең байқалуда. Сондықтан мақалада білім беру саласындағы ер адамдардың рөлі статистикалық деректер негізінде талқыланады.  </w:t>
      </w:r>
    </w:p>
    <w:p w:rsidR="00AA2B7F" w:rsidRPr="0098778A" w:rsidRDefault="00AA2B7F"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2011 жылғы статистикалық көрсеткішке сүйенетін болсақ, Қазақстанда еркектер орта есеппен 63,5 жыл өмір сүрсе, әйелдердің орташа ғұмыры 73,2 жас деп есептеліп отыр. Айырмашылық он жасты құрап отыр. АҚШ-тың Пенсильвания университетінің демография бойынша профессоры Мишель Гийо өз зерттеулерінде бүгінгі таңда «Қазақстан – еркектер мен әйелдердің өмір сүру ұзақтығының айырмашылығы жағынан әлемде 1-ші орында тұр екен» дейді. Бұл ретте дүние жүзіндегі еркек пен әйел өмірінің ұзақтығындағы қалыпты айырмашылық – 4-5 жылды ғана құрайтын көрінеді. Айталық, Дания, Норвегияда - 4 жыл, Германия, Швейцарияда - 5 жас. Осы мәліметтерге жүгінген Елбасымыз Нұрсұлтан Назарбаевтың 2011 жылғы Қазақстан халқына жолдауында «2015 жылға қарай қазақстандықтардың өмір жасының күтілетін ұзақтығы 70 жасқа дейін, ал 2020 жылға қарай 72 жасқа дейін ұлғаятын болады» деп атап көрсеткен еді [1].  </w:t>
      </w:r>
    </w:p>
    <w:p w:rsidR="00AA2B7F" w:rsidRPr="0098778A" w:rsidRDefault="00AA2B7F" w:rsidP="0098778A">
      <w:pPr>
        <w:pStyle w:val="af1"/>
        <w:spacing w:before="0" w:beforeAutospacing="0" w:after="0" w:afterAutospacing="0" w:line="233" w:lineRule="auto"/>
        <w:ind w:firstLine="340"/>
        <w:jc w:val="both"/>
        <w:rPr>
          <w:i/>
          <w:sz w:val="20"/>
          <w:szCs w:val="20"/>
          <w:lang w:val="kk-KZ"/>
        </w:rPr>
      </w:pPr>
      <w:r w:rsidRPr="0098778A">
        <w:rPr>
          <w:i/>
          <w:sz w:val="20"/>
          <w:szCs w:val="20"/>
          <w:lang w:val="kk-KZ"/>
        </w:rPr>
        <w:t>Ер азаматтардың аз өмір сүруіне әсер ететін факторлар:</w:t>
      </w:r>
    </w:p>
    <w:p w:rsidR="00AA2B7F" w:rsidRPr="0098778A" w:rsidRDefault="00AA2B7F" w:rsidP="0098778A">
      <w:pPr>
        <w:pStyle w:val="rubrika"/>
        <w:numPr>
          <w:ilvl w:val="0"/>
          <w:numId w:val="128"/>
        </w:numPr>
        <w:spacing w:before="0" w:beforeAutospacing="0" w:after="0" w:afterAutospacing="0" w:line="233" w:lineRule="auto"/>
        <w:ind w:left="0" w:firstLine="340"/>
        <w:jc w:val="both"/>
        <w:rPr>
          <w:sz w:val="20"/>
          <w:szCs w:val="20"/>
        </w:rPr>
      </w:pPr>
      <w:r w:rsidRPr="0098778A">
        <w:rPr>
          <w:sz w:val="20"/>
          <w:szCs w:val="20"/>
        </w:rPr>
        <w:t xml:space="preserve"> Жүйкені белсендіретін заттарды пайдалану бойынша есепте тұрғандардың арасында еркектердің үлесі – 88%;</w:t>
      </w:r>
    </w:p>
    <w:p w:rsidR="00AA2B7F" w:rsidRPr="0098778A" w:rsidRDefault="00AA2B7F" w:rsidP="0098778A">
      <w:pPr>
        <w:pStyle w:val="rubrika"/>
        <w:numPr>
          <w:ilvl w:val="0"/>
          <w:numId w:val="128"/>
        </w:numPr>
        <w:spacing w:before="0" w:beforeAutospacing="0" w:after="0" w:afterAutospacing="0" w:line="233" w:lineRule="auto"/>
        <w:ind w:left="0" w:firstLine="340"/>
        <w:jc w:val="both"/>
        <w:rPr>
          <w:sz w:val="20"/>
          <w:szCs w:val="20"/>
        </w:rPr>
      </w:pPr>
      <w:r w:rsidRPr="0098778A">
        <w:rPr>
          <w:sz w:val="20"/>
          <w:szCs w:val="20"/>
        </w:rPr>
        <w:t xml:space="preserve"> Алкогольді ішімдіктер пайдалануда еркектер үлесі – 71,9 пайыз;</w:t>
      </w:r>
    </w:p>
    <w:p w:rsidR="00AA2B7F" w:rsidRPr="0098778A" w:rsidRDefault="00AA2B7F" w:rsidP="0098778A">
      <w:pPr>
        <w:pStyle w:val="rubrika"/>
        <w:numPr>
          <w:ilvl w:val="0"/>
          <w:numId w:val="128"/>
        </w:numPr>
        <w:spacing w:before="0" w:beforeAutospacing="0" w:after="0" w:afterAutospacing="0" w:line="233" w:lineRule="auto"/>
        <w:ind w:left="0" w:firstLine="340"/>
        <w:jc w:val="both"/>
        <w:rPr>
          <w:sz w:val="20"/>
          <w:szCs w:val="20"/>
        </w:rPr>
      </w:pPr>
      <w:r w:rsidRPr="0098778A">
        <w:rPr>
          <w:sz w:val="20"/>
          <w:szCs w:val="20"/>
        </w:rPr>
        <w:t>Әр 100 мың халықтың ішінде туберкулезбен ауыратын еркектер үлесі -121,8 адамнан, ал әйелдер – 80,6 адамнан келеді;</w:t>
      </w:r>
    </w:p>
    <w:p w:rsidR="00AA2B7F" w:rsidRPr="0098778A" w:rsidRDefault="00AA2B7F" w:rsidP="0098778A">
      <w:pPr>
        <w:pStyle w:val="rubrika"/>
        <w:numPr>
          <w:ilvl w:val="0"/>
          <w:numId w:val="128"/>
        </w:numPr>
        <w:spacing w:before="0" w:beforeAutospacing="0" w:after="0" w:afterAutospacing="0" w:line="233" w:lineRule="auto"/>
        <w:ind w:left="0" w:firstLine="340"/>
        <w:jc w:val="both"/>
        <w:rPr>
          <w:sz w:val="20"/>
          <w:szCs w:val="20"/>
        </w:rPr>
      </w:pPr>
      <w:r w:rsidRPr="0098778A">
        <w:rPr>
          <w:sz w:val="20"/>
          <w:szCs w:val="20"/>
        </w:rPr>
        <w:t xml:space="preserve"> Бұлардан басқа ер адамдар көлік апатынан, қылмысты әрекеттерден және әртүрлі төтенше жағдайлардан әйелдерге қарағанда көп өледі;</w:t>
      </w:r>
    </w:p>
    <w:p w:rsidR="00AA2B7F" w:rsidRPr="0098778A" w:rsidRDefault="00AA2B7F" w:rsidP="0098778A">
      <w:pPr>
        <w:numPr>
          <w:ilvl w:val="0"/>
          <w:numId w:val="12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 Жүректің ишемиялық ауруы ерлерде 3 есе жиі кездеседі екен;</w:t>
      </w:r>
    </w:p>
    <w:p w:rsidR="00AA2B7F" w:rsidRPr="0098778A" w:rsidRDefault="00AA2B7F" w:rsidP="0098778A">
      <w:pPr>
        <w:numPr>
          <w:ilvl w:val="0"/>
          <w:numId w:val="12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 Әр жаста өз-өзіне қол салатын әйелдерден гөрі, еркектер басым көрінеді. </w:t>
      </w:r>
    </w:p>
    <w:p w:rsidR="00AA2B7F" w:rsidRPr="0098778A" w:rsidRDefault="00AA2B7F" w:rsidP="0098778A">
      <w:pPr>
        <w:numPr>
          <w:ilvl w:val="0"/>
          <w:numId w:val="12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 Адам өлтіру мен өз-өзін өлтіру 15 пен 34 жас аралығында ер азаматтар арасындағы үш негізгі өлім себебіне жатады;</w:t>
      </w:r>
    </w:p>
    <w:p w:rsidR="00AA2B7F" w:rsidRPr="0098778A" w:rsidRDefault="00AA2B7F" w:rsidP="0098778A">
      <w:pPr>
        <w:numPr>
          <w:ilvl w:val="0"/>
          <w:numId w:val="12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 85 жасқа жеткен әйелдер қатары еркектерге қарағанда, 2:1 қатынасына тең. </w:t>
      </w:r>
    </w:p>
    <w:p w:rsidR="00AA2B7F" w:rsidRPr="0098778A" w:rsidRDefault="00AA2B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Мамандар ерлер өмірін қысқартатын биологиялық, мәдени және жеке факторлар қатарын анықтаған.   </w:t>
      </w:r>
    </w:p>
    <w:p w:rsidR="00AA2B7F" w:rsidRPr="0098778A" w:rsidRDefault="00AA2B7F"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bCs/>
          <w:i/>
          <w:iCs/>
          <w:sz w:val="20"/>
          <w:szCs w:val="20"/>
          <w:lang w:val="kk-KZ"/>
        </w:rPr>
        <w:t>Психологиялық фактор:</w:t>
      </w:r>
    </w:p>
    <w:p w:rsidR="00AA2B7F" w:rsidRPr="0098778A" w:rsidRDefault="00AA2B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Ерлер психологиялық тұрғыдан әлсіз және шыдамсыз болғандықтан, олардың арасындағы өлім-жітім де жоғары. Әйелдер өз сырқатымен табанды күресіп, денсаулығын мұқият қадағаласа, ерлер бұл мәселеде мұндай жауапкершілікпен мақтана алмайды.           </w:t>
      </w:r>
    </w:p>
    <w:p w:rsidR="00AA2B7F" w:rsidRPr="0098778A" w:rsidRDefault="00AA2B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 адамдар дәрігер кеңесіне құлақ аспай, тексеруден өтпей, сырқаттанғанда «өзі кетеді» деп, медициналық көмекке жүгінбейді.  </w:t>
      </w:r>
    </w:p>
    <w:p w:rsidR="00AA2B7F" w:rsidRPr="0098778A" w:rsidRDefault="00AA2B7F"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bCs/>
          <w:i/>
          <w:iCs/>
          <w:sz w:val="20"/>
          <w:szCs w:val="20"/>
          <w:lang w:val="kk-KZ"/>
        </w:rPr>
        <w:t>Тәрбиенің денсаулыққа әсері:</w:t>
      </w:r>
    </w:p>
    <w:p w:rsidR="00AA2B7F" w:rsidRPr="0098778A" w:rsidRDefault="00AA2B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Ерлердің ауруға шыдап, дерттің айқын белгілеріне назар аудармауының себебі: оларға кішкентайынан: «Шыда, қиналып тұрғаныңды көрсетпе, шағымданба. Сен жігітсің ғой», - деп үйретеді. Статистика бойынша медициналық көмекке жүгінген еркектердің жартысынан көбі әйелі мен туысқандарының табанды ықпалының арқасында ғана немесе жағдайы қатты нашарлағанда ғана дәрігерге келеді екен. Осыған орай, тәрбие ерекшеліктері де еркектерді өлтіреді деуге негіз бар.  </w:t>
      </w:r>
    </w:p>
    <w:p w:rsidR="00AA2B7F" w:rsidRPr="0098778A" w:rsidRDefault="00AA2B7F" w:rsidP="0098778A">
      <w:pPr>
        <w:pStyle w:val="rubrika"/>
        <w:spacing w:before="0" w:beforeAutospacing="0" w:after="0" w:afterAutospacing="0" w:line="233" w:lineRule="auto"/>
        <w:ind w:firstLine="340"/>
        <w:jc w:val="both"/>
        <w:rPr>
          <w:sz w:val="20"/>
          <w:szCs w:val="20"/>
        </w:rPr>
      </w:pPr>
      <w:r w:rsidRPr="0098778A">
        <w:rPr>
          <w:sz w:val="20"/>
          <w:szCs w:val="20"/>
        </w:rPr>
        <w:t xml:space="preserve">«XX ғасырдың ортасынан басталып, жалғасып келе жатқан отбасын құрудың материалдық мазмұнында орын алып отырған тарихи өзгеріс үрдісін байқауға болады, – деп атап көрсетеді жұбайлар жұптарының жағдайын кеңінен зерттеген Джонс Хопкинс университетінің әлеуметтанушысы Эндрю Черлин. – Бұрындары, әдетте, ері жұмыс істеп, әйелі бала бағып, үйде отыратын. Енді олардың екеуі де жұмыс істейді және тапқанын ортақ отбасылық бюджетке біріктіреді». Отбасы бюджетіне ақшалай пайда әкелуде басты рөлді әлі де ер адам атқарып отырған көрінеді – зерттелген жайттардың 80 пайыздайында олардың әйелімен деңгейлес не артық </w:t>
      </w:r>
      <w:r w:rsidRPr="0098778A">
        <w:rPr>
          <w:sz w:val="20"/>
          <w:szCs w:val="20"/>
        </w:rPr>
        <w:lastRenderedPageBreak/>
        <w:t>мөлшерде табыс табатыны белгілі болған. Әйтсе де, күйеуінен көбірек табыс табатын әйелдер саны 4 есе дерлік артқан: егер 1970 жылы бұл көрсеткіш 4 % болса, енді ол 22 % құрап отыр.</w:t>
      </w:r>
    </w:p>
    <w:p w:rsidR="00AA2B7F" w:rsidRPr="0098778A" w:rsidRDefault="00AA2B7F" w:rsidP="0098778A">
      <w:pPr>
        <w:pStyle w:val="rubrika"/>
        <w:spacing w:before="0" w:beforeAutospacing="0" w:after="0" w:afterAutospacing="0" w:line="233" w:lineRule="auto"/>
        <w:ind w:firstLine="340"/>
        <w:jc w:val="both"/>
        <w:rPr>
          <w:sz w:val="20"/>
          <w:szCs w:val="20"/>
        </w:rPr>
      </w:pPr>
      <w:r w:rsidRPr="0098778A">
        <w:rPr>
          <w:sz w:val="20"/>
          <w:szCs w:val="20"/>
        </w:rPr>
        <w:t>2006 жылдың қазан айында Қазақстан іскер әйелдері ассоциациясы «Гендерлік сезімтал басшы» тақырыбына қатысты социологиялық зерттеу көптеген мәселелердің себептерін анықтауға мүмкіндік береді. Зерттеудің нәтижесінде мынадай нәтижелер алынды:</w:t>
      </w:r>
    </w:p>
    <w:p w:rsidR="00AA2B7F" w:rsidRPr="0098778A" w:rsidRDefault="00AA2B7F" w:rsidP="0098778A">
      <w:pPr>
        <w:pStyle w:val="rubrika"/>
        <w:numPr>
          <w:ilvl w:val="0"/>
          <w:numId w:val="128"/>
        </w:numPr>
        <w:spacing w:before="0" w:beforeAutospacing="0" w:after="0" w:afterAutospacing="0" w:line="233" w:lineRule="auto"/>
        <w:ind w:left="0" w:firstLine="340"/>
        <w:jc w:val="both"/>
        <w:rPr>
          <w:b/>
          <w:sz w:val="20"/>
          <w:szCs w:val="20"/>
        </w:rPr>
      </w:pPr>
      <w:r w:rsidRPr="0098778A">
        <w:rPr>
          <w:sz w:val="20"/>
          <w:szCs w:val="20"/>
        </w:rPr>
        <w:t>Әйелдердің саяси және басқару процесінде қатысуында ассиметрия бар. Ерлердің биліктегі үлес салмағы едәуір басым.</w:t>
      </w:r>
    </w:p>
    <w:p w:rsidR="00AA2B7F" w:rsidRPr="0098778A" w:rsidRDefault="00AA2B7F" w:rsidP="0098778A">
      <w:pPr>
        <w:pStyle w:val="rubrika"/>
        <w:numPr>
          <w:ilvl w:val="0"/>
          <w:numId w:val="128"/>
        </w:numPr>
        <w:spacing w:before="0" w:beforeAutospacing="0" w:after="0" w:afterAutospacing="0" w:line="233" w:lineRule="auto"/>
        <w:ind w:left="0" w:firstLine="340"/>
        <w:jc w:val="both"/>
        <w:rPr>
          <w:b/>
          <w:sz w:val="20"/>
          <w:szCs w:val="20"/>
        </w:rPr>
      </w:pPr>
      <w:r w:rsidRPr="0098778A">
        <w:rPr>
          <w:sz w:val="20"/>
          <w:szCs w:val="20"/>
        </w:rPr>
        <w:t>Әйелдер саяси саладағы гендерлік дисбаланстың себептерін көруге бейім болса, ерлер бұл құбылысты әйелдердің биологиялық және жеке тұлғалық ерекшеліктерімен анықтайды.</w:t>
      </w:r>
    </w:p>
    <w:p w:rsidR="00AA2B7F" w:rsidRPr="0098778A" w:rsidRDefault="00AA2B7F" w:rsidP="0098778A">
      <w:pPr>
        <w:pStyle w:val="rubrika"/>
        <w:numPr>
          <w:ilvl w:val="0"/>
          <w:numId w:val="128"/>
        </w:numPr>
        <w:spacing w:before="0" w:beforeAutospacing="0" w:after="0" w:afterAutospacing="0" w:line="233" w:lineRule="auto"/>
        <w:ind w:left="0" w:firstLine="340"/>
        <w:jc w:val="both"/>
        <w:rPr>
          <w:b/>
          <w:sz w:val="20"/>
          <w:szCs w:val="20"/>
        </w:rPr>
      </w:pPr>
      <w:r w:rsidRPr="0098778A">
        <w:rPr>
          <w:sz w:val="20"/>
          <w:szCs w:val="20"/>
        </w:rPr>
        <w:t xml:space="preserve">Әйелдер құқығы және оны жүзеге асыру мәселесі ерлерге қарағанда әйелдерді көп толғандырады [2]. </w:t>
      </w:r>
    </w:p>
    <w:p w:rsidR="00AA2B7F" w:rsidRPr="0098778A" w:rsidRDefault="00AA2B7F" w:rsidP="0098778A">
      <w:pPr>
        <w:spacing w:after="0" w:line="233" w:lineRule="auto"/>
        <w:ind w:firstLine="340"/>
        <w:jc w:val="both"/>
        <w:rPr>
          <w:rFonts w:ascii="Times New Roman" w:hAnsi="Times New Roman"/>
          <w:sz w:val="20"/>
          <w:szCs w:val="20"/>
          <w:lang w:val="kk-KZ"/>
        </w:rPr>
      </w:pPr>
      <w:r w:rsidRPr="0098778A">
        <w:rPr>
          <w:rFonts w:ascii="Times New Roman" w:hAnsi="Times New Roman"/>
          <w:color w:val="000000"/>
          <w:sz w:val="20"/>
          <w:szCs w:val="20"/>
          <w:lang w:val="kk-KZ"/>
        </w:rPr>
        <w:t>Б</w:t>
      </w:r>
      <w:r w:rsidRPr="0098778A">
        <w:rPr>
          <w:rFonts w:ascii="Times New Roman" w:hAnsi="Times New Roman"/>
          <w:sz w:val="20"/>
          <w:szCs w:val="20"/>
          <w:lang w:val="kk-KZ"/>
        </w:rPr>
        <w:t xml:space="preserve">үгінгі қоғамда дәрігер мен мұғалім жалақысы ең аз, алайда арқалар жүгі ауыр мамандықтарға айналып отыр. Ал осының әсерінен білім саласында ер мұғалімдер саны азайып кетті. Бұл – жақсы нышан емес. Мәселен, мектеп білім беретін ғана орын емес, ол – тәрбие ошағы. Ал әр тәрбие ошағында, отбасындағы сияқты әйелмен қатар ер-азаматтардың болуы қажет. Сондай-ақ қанша айтқанмен, кейбір пәндерден сабақ беруде ер-мұғалімдердің өзіндік артықшылықтары болады. Сондықтан біз ер-мұғалімдерді мектепке қайтарудың жолдарын қарастыруымыз керек. Отбасын асырауда негізгі күш ер адамдарға түсетін болғандықтан, көптеген ер-азаматтар мұғалімнің жалақысының аздығынан, бала-шағасын асырау үшін қызметін тастап кетіп қалды. Сондай-ақ бүгінгі қоғамда ұстаз жалақысының мардымсыз екенін түсінген жастар мамандық таңдау кезінде ұстаздықты таңдамайтын болды. Осының әсерінен орта мектепті бітірген талапкерлердің ішінде тек қыздар ғана педагогикалық мамандықты таңдайтын болды. Мұның өзі қоғамда ер мұғалімдердің азайып кетуіне елеулі әсер етуде. </w:t>
      </w:r>
    </w:p>
    <w:p w:rsidR="00AA2B7F" w:rsidRPr="0098778A" w:rsidRDefault="00AA2B7F" w:rsidP="0098778A">
      <w:pPr>
        <w:spacing w:after="0" w:line="233" w:lineRule="auto"/>
        <w:ind w:firstLine="340"/>
        <w:jc w:val="both"/>
        <w:rPr>
          <w:rFonts w:ascii="Times New Roman" w:hAnsi="Times New Roman"/>
          <w:b/>
          <w:color w:val="000000"/>
          <w:sz w:val="20"/>
          <w:szCs w:val="20"/>
          <w:lang w:val="kk-KZ"/>
        </w:rPr>
      </w:pPr>
      <w:r w:rsidRPr="0098778A">
        <w:rPr>
          <w:rFonts w:ascii="Times New Roman" w:hAnsi="Times New Roman"/>
          <w:sz w:val="20"/>
          <w:szCs w:val="20"/>
          <w:lang w:val="kk-KZ"/>
        </w:rPr>
        <w:t>Ұстаз болуға деген ынтаның тек ерлерде ғана емес, жалпы білімді жастардың арасында да жоғала бастағанын білім және ғылым министрінің өзі де мойындап отыр. Біз ең алдымен қоғамды ұстаздардың жалақысы аз деген түсініктен арылтуымыз керек. Содан кейін ер-азаматтарды осы мамандыққа қызықтырудың жолдарын іздеуіміз қажет. Яғни жігіттеріміздің басқа мамандыққа не үшін қызығатынын алдын ала зерттеп, ұстаз мамандығына сондай артықшылықтар берген жөн. Мәселен, ҚР Білім және ғылым министрлігінің білім беру бағдарламасы бойынша 2020 жылға дейін ұстаздардың орташа жалақысын экономикадағы орташа жалақының мөлшеріне әкелуге тырысып жатыр. Сондай-ақ ауылға барғысы келетін жас мамандардың, соның ішінде ер-азаматтардың үй мәселесін шешіп беру арқылы олардың басқа да әлеуметтік жағдайларына баса назар аудару қажет. Тағы бір айта кетер жайт, мектептерде әйелдерден гөрі ер-азаматтардың карьерасының өсуіне мән берген жөн. Осындай артықшылықтар беру арқылы, жалақысын көбейтіп, әлеуметтік жағдайын дұрыстау арқылы ер-азаматтарды ұстаздыққа қызықтыруға болады деп ойлаймын.</w:t>
      </w:r>
    </w:p>
    <w:p w:rsidR="00AA2B7F" w:rsidRPr="0098778A" w:rsidRDefault="00AA2B7F" w:rsidP="0098778A">
      <w:pPr>
        <w:pStyle w:val="2"/>
        <w:spacing w:line="233" w:lineRule="auto"/>
        <w:ind w:firstLine="340"/>
        <w:rPr>
          <w:b/>
          <w:u w:val="none"/>
        </w:rPr>
      </w:pPr>
      <w:r w:rsidRPr="0098778A">
        <w:rPr>
          <w:u w:val="none"/>
          <w:lang w:val="kk-KZ"/>
        </w:rPr>
        <w:t xml:space="preserve">Ер азаматтар біздің қоғамда басымдыққа ие. Әйелдермен салыстырғанда жұмысты тез табады, жалақысы да жоғары, басшылық орындарға да жиі жоғарылатылады. </w:t>
      </w:r>
      <w:r w:rsidRPr="0098778A">
        <w:rPr>
          <w:u w:val="none"/>
        </w:rPr>
        <w:t>Отбасында да  бас ие - отағасы, мұнымен бәріміз келісеміз. Солай болу керек. Сөйте тұра, балаға тәрбие берудегі  барлық билік тек әйелдерге берілген (отбасын айтпағанда бала бақша, мектептерді). Жөргектегі баладан бастап, аттестат алғанға дейін ұлдарымыз  әйелдер қауымының ортасында жүреді. Анасы, әжесі, тәрбиешісі, ұстазы жасыратыны жоқ, қазір  анасы мен баласынан тұратын отбасылар аз емес. Отбасы бүтін болғанның өзінде ұлдар әке көңілінен алыстау, себеп біздің әкелеріміз бар күшін жұмысқа береді.</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Алматы қаласының гимназияларынң бірінде оқушылар арасында сауалнама жүргізген. Сауалдар мен жауаптар төмендегідей көріністі аңғартты.</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 Отбасында ата-ананың қайсысының ықпалы күштірек деп ойлайсың (әкенің бе, ананың ба)?</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Ана — 70 %, әке — 30 %.</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2. Мектепте оқу-тәрбие процесін жақсарту үшін ер мұғалімдердің көп болуы қажет деп ойлайсың ба?</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Иә — 39 %, жоқ — 61 %.</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3. Егер қиындық бола қалса, ол туралы бірінші кімге айтар едің?</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Анама — 84 %, әкеме — 16 %.</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Жоғарыдағы сауалнама нәтижесінен байқағанымыздай, отбасында, тәрбие саласында да ер адамның әулет басшысы, отбасының тірегі ретінде және ұрпақ тәрбиесіндегі өнегелі істерінің ықпалы төмен. Бала әкесінен гөрі анасымен сырласып, өз қиыншылығын анасына ғана еркін айта алатындығын айтады.</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Тағы да бір айта кететін жайт, 2015 жылға дейін білім беруді дамыту бағдарламасына сәйкес мектепте еңбек тәрбиесі пәніне тәжірибе (экспериментальды) зерттеу ұйымдастырылған, 648 оқушы дәріс алды. Көрсетілген тәрбие түрлерінен ұл бала тәрбиесінің өте төмен көрсеткіште болуы тәрбиеші мұғалімдердің еңбек сабағындағы құрамына тікелей байланыстылығын көрсетті. Мұндай құрамдағы тәрбие бағытының ұл бала табиғатына, табиғи дамуына, психологиясына үйлесімдік тұстары:</w:t>
      </w:r>
    </w:p>
    <w:p w:rsidR="00AA2B7F" w:rsidRPr="0098778A" w:rsidRDefault="00AA2B7F" w:rsidP="0098778A">
      <w:pPr>
        <w:pStyle w:val="a5"/>
        <w:numPr>
          <w:ilvl w:val="0"/>
          <w:numId w:val="129"/>
        </w:numPr>
        <w:spacing w:line="233" w:lineRule="auto"/>
        <w:ind w:left="0" w:firstLine="340"/>
        <w:contextualSpacing w:val="0"/>
        <w:jc w:val="both"/>
        <w:rPr>
          <w:sz w:val="20"/>
          <w:szCs w:val="20"/>
        </w:rPr>
      </w:pPr>
      <w:r w:rsidRPr="0098778A">
        <w:rPr>
          <w:sz w:val="20"/>
          <w:szCs w:val="20"/>
        </w:rPr>
        <w:t>Әйел мұғалім ұл бала табиғатына, талғамына, дамуына қажетті еңбек түрлерін жүргізе алмайтындығы.</w:t>
      </w:r>
    </w:p>
    <w:p w:rsidR="00AA2B7F" w:rsidRPr="0098778A" w:rsidRDefault="00AA2B7F" w:rsidP="0098778A">
      <w:pPr>
        <w:pStyle w:val="a5"/>
        <w:numPr>
          <w:ilvl w:val="0"/>
          <w:numId w:val="129"/>
        </w:numPr>
        <w:spacing w:line="233" w:lineRule="auto"/>
        <w:ind w:left="0" w:firstLine="340"/>
        <w:contextualSpacing w:val="0"/>
        <w:jc w:val="both"/>
        <w:rPr>
          <w:sz w:val="20"/>
          <w:szCs w:val="20"/>
        </w:rPr>
      </w:pPr>
      <w:r w:rsidRPr="0098778A">
        <w:rPr>
          <w:sz w:val="20"/>
          <w:szCs w:val="20"/>
        </w:rPr>
        <w:t>Әйел мұғалімі ұл балалар қызығатындай еңбек түрлерінен, шығармашылық жұмыспен айналысатындығы.</w:t>
      </w:r>
    </w:p>
    <w:p w:rsidR="00AA2B7F" w:rsidRPr="0098778A" w:rsidRDefault="00AA2B7F" w:rsidP="0098778A">
      <w:pPr>
        <w:pStyle w:val="a5"/>
        <w:numPr>
          <w:ilvl w:val="0"/>
          <w:numId w:val="129"/>
        </w:numPr>
        <w:spacing w:line="233" w:lineRule="auto"/>
        <w:ind w:left="0" w:firstLine="340"/>
        <w:contextualSpacing w:val="0"/>
        <w:jc w:val="both"/>
        <w:rPr>
          <w:sz w:val="20"/>
          <w:szCs w:val="20"/>
        </w:rPr>
      </w:pPr>
      <w:r w:rsidRPr="0098778A">
        <w:rPr>
          <w:sz w:val="20"/>
          <w:szCs w:val="20"/>
        </w:rPr>
        <w:t>Еңбек тәрбиесіндегі әйел мұғалім ұл балаларға еліктеу объектісі бола алмайтындығы [4].</w:t>
      </w:r>
    </w:p>
    <w:p w:rsidR="00AA2B7F" w:rsidRPr="0098778A" w:rsidRDefault="00AA2B7F" w:rsidP="0098778A">
      <w:pPr>
        <w:pStyle w:val="af1"/>
        <w:shd w:val="clear" w:color="auto" w:fill="FFFFFF"/>
        <w:spacing w:before="0" w:beforeAutospacing="0" w:after="0" w:afterAutospacing="0" w:line="233" w:lineRule="auto"/>
        <w:ind w:firstLine="340"/>
        <w:jc w:val="both"/>
        <w:rPr>
          <w:sz w:val="20"/>
          <w:szCs w:val="20"/>
        </w:rPr>
      </w:pPr>
      <w:r w:rsidRPr="0098778A">
        <w:rPr>
          <w:sz w:val="20"/>
          <w:szCs w:val="20"/>
        </w:rPr>
        <w:t xml:space="preserve">Сондықтан, ұл бала үшін еңбекке баулу пәні арнаулы тәрбие, көзі болғандықтан, олардың тәрбие жетекшісі және еліктеу объектісі еркек мұғалімнің болуы табиғи талғамның талабы! </w:t>
      </w:r>
    </w:p>
    <w:p w:rsidR="00AA2B7F" w:rsidRPr="0098778A" w:rsidRDefault="00AA2B7F" w:rsidP="0098778A">
      <w:pPr>
        <w:pStyle w:val="main"/>
        <w:spacing w:before="0" w:beforeAutospacing="0" w:after="0" w:afterAutospacing="0" w:line="233" w:lineRule="auto"/>
        <w:ind w:firstLine="340"/>
        <w:jc w:val="both"/>
        <w:rPr>
          <w:sz w:val="20"/>
          <w:szCs w:val="20"/>
        </w:rPr>
      </w:pPr>
      <w:r w:rsidRPr="0098778A">
        <w:rPr>
          <w:rStyle w:val="af"/>
          <w:b w:val="0"/>
          <w:sz w:val="20"/>
          <w:szCs w:val="20"/>
        </w:rPr>
        <w:t xml:space="preserve">Халықтың саны 2011 жылғы 1 қаңтарда 16,4 млн. адамды құраған, соның ішінде әйелдер 8,5 млн. адам (52%), ерлер – 7,9 млн.адам (48%) құраған. Бұл әйелдерге қарағанда 10%-ға аз. Әр түрлі жас топтарына қарай олардың саны ауытқып отырады. Саны жағынан ең жоғары топты 18-21 жастағы жігіттер құраса, 34-42 жастағы </w:t>
      </w:r>
      <w:r w:rsidRPr="0098778A">
        <w:rPr>
          <w:rStyle w:val="af"/>
          <w:b w:val="0"/>
          <w:sz w:val="20"/>
          <w:szCs w:val="20"/>
        </w:rPr>
        <w:lastRenderedPageBreak/>
        <w:t>және 50-ден асқандар саны бәрінен де аз</w:t>
      </w:r>
      <w:r w:rsidRPr="0098778A">
        <w:rPr>
          <w:rStyle w:val="af"/>
          <w:sz w:val="20"/>
          <w:szCs w:val="20"/>
        </w:rPr>
        <w:t>.</w:t>
      </w:r>
      <w:r w:rsidRPr="0098778A">
        <w:rPr>
          <w:sz w:val="20"/>
          <w:szCs w:val="20"/>
        </w:rPr>
        <w:t xml:space="preserve"> Жыл сайын ұлдардың 300-700 адамға дүниеге көп келетініне қарамастан, ерлердің саны аз. 30 жас шамасына жеткенде ер азаматтардың қатары сирей түседі, бұл ерлердің қылмыстық оқиғаларға қатыстылығы мен зиянды өндірісті кәсіпорындарда жұмыспен қамтылуына байланысты. Сондықтан да болар туғаннан күтілетін өмір ұзақтығы әйелдерге қарағанда еркектерде 13 жылға төмен және 59 жасты құрайды [5].</w:t>
      </w:r>
    </w:p>
    <w:p w:rsidR="00AA2B7F" w:rsidRPr="0098778A" w:rsidRDefault="00AA2B7F" w:rsidP="0098778A">
      <w:pPr>
        <w:pStyle w:val="main"/>
        <w:spacing w:before="0" w:beforeAutospacing="0" w:after="0" w:afterAutospacing="0" w:line="233" w:lineRule="auto"/>
        <w:ind w:firstLine="340"/>
        <w:jc w:val="both"/>
        <w:rPr>
          <w:sz w:val="20"/>
          <w:szCs w:val="20"/>
        </w:rPr>
      </w:pPr>
      <w:r w:rsidRPr="0098778A">
        <w:rPr>
          <w:sz w:val="20"/>
          <w:szCs w:val="20"/>
        </w:rPr>
        <w:t xml:space="preserve">Ерлердің білім деңгейі әйелдерге қарағанда төмен. 2010/11 оқу жылының басына ЖОО студенттерінің жалпы санының 38%-ын, орта техникалық және кәсіптік білім саласында оқушылардың жалпы санының 50%-ға жуығын жігіттер құрады. Геологиялық барлау, электр энергетикасы, көлік пен байланысқа бейімделген колледждер мен кәсіптік лицейлер ұсынатын мамандықтарға ерлердің сұранысы жоғары. Кәсіптік мектептердегі оқушылар құрамының 70%-дан астамын жас жігіттер құрайды, өйткені кәсіптік мектептер өнеркәсіп пен құрылыс салалары үшін жұмысшы мамандарды даярлайды [6]. </w:t>
      </w:r>
    </w:p>
    <w:p w:rsidR="00AA2B7F" w:rsidRPr="0098778A" w:rsidRDefault="00AA2B7F" w:rsidP="0098778A">
      <w:pPr>
        <w:pStyle w:val="main"/>
        <w:spacing w:before="0" w:beforeAutospacing="0" w:after="0" w:afterAutospacing="0" w:line="233" w:lineRule="auto"/>
        <w:ind w:firstLine="340"/>
        <w:jc w:val="both"/>
        <w:rPr>
          <w:sz w:val="20"/>
          <w:szCs w:val="20"/>
        </w:rPr>
      </w:pPr>
      <w:r w:rsidRPr="0098778A">
        <w:rPr>
          <w:sz w:val="20"/>
          <w:szCs w:val="20"/>
        </w:rPr>
        <w:t>Еңбек қызметі саласында гендерлік белгі бойынша белгілі бір бөлу орын алған. Филиалдарды (сондай-ақ санына қатыссыз барлық денсаулық сақтау, білім беру ұйымдарын, басқару органдарын, қоғамдық, банктік және сақтандыру ұйымдарын) қоса алғанда облыстың ірі және орта кәсіпорындарында 2011 жылы 157,2 мың ер адам немесе жалдамалы жұмыскерлердің жалпы санының 52%-ы еңбек етті. Экономикалық қызметтің құрылыс (84%), өнеркәсіп, көлік пен байланыс (69%-дан) ауыл шаруашылығы, аңшылық және орман шаруашылығы (68%) сияқты салаларында ерлер басым болды. Денсаулық сақтау, білім беру және қаржы қызметіндегі олардың үлесі аз, 16-27% аралығын құрайды.</w:t>
      </w:r>
    </w:p>
    <w:p w:rsidR="00AA2B7F" w:rsidRPr="0098778A" w:rsidRDefault="00AA2B7F" w:rsidP="0098778A">
      <w:pPr>
        <w:pStyle w:val="main"/>
        <w:spacing w:before="0" w:beforeAutospacing="0" w:after="0" w:afterAutospacing="0" w:line="233" w:lineRule="auto"/>
        <w:ind w:firstLine="340"/>
        <w:jc w:val="both"/>
        <w:rPr>
          <w:sz w:val="20"/>
          <w:szCs w:val="20"/>
        </w:rPr>
      </w:pPr>
      <w:r w:rsidRPr="0098778A">
        <w:rPr>
          <w:sz w:val="20"/>
          <w:szCs w:val="20"/>
        </w:rPr>
        <w:t>Еңбек нарығында ер адамдарға деген бәсекелестік анағұрлым жоғары. Халықтың жұмыспен қамтылуын іріктемелі зерттеу деректері бойынша 2008 жылы ерлердің экономикалық тұрғыдан белсенділік деңгейі 72,7%-ды құрады, бұл әйелдерге қарағанда 10,8 пайыздық пунктке жоғары. Жұмыссыз еркектердің саны 20 мың адамды (жұмыссыздардың жалпы санының 40,8%-ы) құрады. Олардың жұмыссыздық деңгейі 5,2%, әйелдерде тиісінше 7,7%, ал облыс бойынша тұтастай алғанда бұл көрсеткіш 6,4%-ға тең келеді.</w:t>
      </w:r>
    </w:p>
    <w:p w:rsidR="00AA2B7F" w:rsidRPr="0098778A" w:rsidRDefault="00AA2B7F" w:rsidP="0098778A">
      <w:pPr>
        <w:pStyle w:val="main"/>
        <w:spacing w:before="0" w:beforeAutospacing="0" w:after="0" w:afterAutospacing="0" w:line="233" w:lineRule="auto"/>
        <w:ind w:firstLine="340"/>
        <w:jc w:val="both"/>
        <w:rPr>
          <w:sz w:val="20"/>
          <w:szCs w:val="20"/>
        </w:rPr>
      </w:pPr>
      <w:r w:rsidRPr="0098778A">
        <w:rPr>
          <w:sz w:val="20"/>
          <w:szCs w:val="20"/>
        </w:rPr>
        <w:t>Салалық және кәсіптік саралану еңбек ақы деңгейіндегі айырмашылықтарға айтарлықтай әсер етеді. Жалданып жұмыс істейтін ер адамдардың орташа айлық атаулы жалақысы 2008 жылы 56399 теңгені құрады, бұл әйелдерге қарағанда 43,5%-ға және облыс бойынша тұтастай алғандағы шамадан 17%-ға жоғары. Экономика салаларының барлығына жуығында ерлердің жалақысы әйелдерге қарағанда жоғары. Өнеркәсіпте жұмыс істейтін ерлердің жалақысы әйелдерге қарағанда 42%-ға, қонақ үйлер мен мейрамханаларда – 43%-ға, құрылыста – 33%-ға, қаржы қызметінде – 23%-ға, мемлекеттік басқаруда – 21%-ға жоғары. Тіпті білім беру мен денсаулық сақтау сияқты әйелдердің үлесі жоғары салаларда да ер азаматтар әйелдерге қарағанда 2 – 13%-ға жоғары жалақы алды [7].</w:t>
      </w:r>
    </w:p>
    <w:p w:rsidR="00AA2B7F" w:rsidRPr="0098778A" w:rsidRDefault="00AA2B7F" w:rsidP="0098778A">
      <w:pPr>
        <w:pStyle w:val="2"/>
        <w:spacing w:line="233" w:lineRule="auto"/>
        <w:ind w:firstLine="340"/>
        <w:rPr>
          <w:u w:val="none"/>
        </w:rPr>
      </w:pPr>
      <w:r w:rsidRPr="0098778A">
        <w:rPr>
          <w:u w:val="none"/>
        </w:rPr>
        <w:t xml:space="preserve">Сондай-ақ статистикалық деректерге қарағанда, 29 жасқа дейінгі ерлер осы  жастағы әйелдерге қарағанда өз-өзіне үш есе жиі қол жұмсайтын көрінеді. 2010 жылы суицидтан көз жұмғандардың жалпы санының 77 пайызы - ерлердің, 33 пайызы әйелдердің үлесінде. елімізде ерлердің қатары әйелдермен теңесер түрі көрінбейді. Әрине, бұған ешкімді де кінәлауға болмас. Бірақ мені «ерлердің аздығы ел үшін қауіпті емес пе?» деген сұрақ мазалай береді. Сол себепті жігіттердің арасында салауатты өмір салтын қалыптастырудан бастап, қауіпсіздігімізге дейінгі мәселені қамтитын бір шара қабылдау керек-ақ. Елде еркектердің көп болуы – стратегиялық қауіпсіздіктің бір түрі. Ер-азаматтың мықтылығы, әлеуметтік жағынан қорғалуы, жат әдет, жаман қылықтан ада болуы қоғам үшін тек пайда әкеледі. Түн ұйқымызды күзететін, аруларымыздың дер кезінде отбасылы болуына бірден-бір дәнекер, өнегелі ұрпақ санын көбейтетін секілді барлық маңызды мәселе ерлердің басымдығы мен салауаттылығына келіп тіреледі. Көп бала өсірген жігіттердің де «маңдай тері» билік тарапынан ескерілуі керек секілді. Осындайда «мүмкін, ерлердің құрылтайын ойластыруды да қолға алған жөн шығар» деген ой келеді. Қазақстан «қарулы күштерінің» бас қосуы елдің еңсесін көтеруге, ерлердің беделін арттыруға, қоғамда салауатты өмірді қалыптастыруға септігін тигізері анық. Әке болу ер адамдар өміріне оң өзгеріс әкеледі. </w:t>
      </w:r>
      <w:r w:rsidRPr="0098778A">
        <w:rPr>
          <w:rStyle w:val="af"/>
          <w:b w:val="0"/>
          <w:u w:val="none"/>
        </w:rPr>
        <w:t>Сәбилі болу жауапкершілікті сезіне бермейтін еркек</w:t>
      </w:r>
      <w:r w:rsidRPr="0098778A">
        <w:rPr>
          <w:rStyle w:val="af"/>
          <w:b w:val="0"/>
          <w:u w:val="none"/>
        </w:rPr>
        <w:softHyphen/>
        <w:t>тердің мінезін күрт өзгертеді. Мұндай жаңалықты 12 мен 31 жастағы 200 ер адам</w:t>
      </w:r>
      <w:r w:rsidRPr="0098778A">
        <w:rPr>
          <w:rStyle w:val="af"/>
          <w:b w:val="0"/>
          <w:u w:val="none"/>
        </w:rPr>
        <w:softHyphen/>
        <w:t>ды сынақтан өткізген Орегон университетінің ғалымдары жария етті.</w:t>
      </w:r>
      <w:r w:rsidRPr="0098778A">
        <w:rPr>
          <w:u w:val="none"/>
        </w:rPr>
        <w:t xml:space="preserve"> Ғалымдардың сынағына тәртібі мен мінез-құлқы нашар делінген ер адамдар іліккен. Еріктілерді зерттеу 19 күнге созылды. Зерттеудің нәтижесінде 20 мен 30 жас аралығындағы ер адамдардың спиртті ішімдік ішу мен қылмыс жасау деңгейінің әке атанған кезде едәуір азайғаны анықталды. Жаңа туған нәресте әкелерді жауапкер</w:t>
      </w:r>
      <w:r w:rsidRPr="0098778A">
        <w:rPr>
          <w:u w:val="none"/>
        </w:rPr>
        <w:softHyphen/>
        <w:t>шілікті мейлінше көп сезінетін адам ретінде өзгерте алған. Профессор Дэвид Керр «сәбилі болу – тәртібі нашар еркектерді трансформациялаудың бір жолы» деген қорытынды жасап отыр.</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Қорытындылай келе, расында да, ер азаматтардың мектепте, ЖОО, жалпы білім беру саласында көбірек болғаны дұрыс. Бұл жас буынның тәрбиелі болып өсуіне көп ықпал етеді. Мен бұл арқылы әйел мұғалімдердің еңбегін жоққа шығарғым келіп отырған жоқ. Ұрпақ тәрбиесінде әйелдің де үлесі зор екендігі даусыз. Дегенмен, әйел адамның мінезі жұмсақ, кешірімшіл болады. Ал ер адам ішкі сезімін көп білдіртпейді. Қас-қабақпен-ақ көп нәрсені ұғындырады. Бір ауыз сөзбен тәртіпке шақырады. Мектепте ер азаматтардың болғаны қыз балаға да, ер балаға да басқаша әсер етеді. Тіпті мектептегі әйел мұғалімдер үшін де пайдалы. Жинақылыққа үйретеді.</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Бұрын мектептерде ер адамдар аздау болғанмен, қазіргіден жағдай жақсы еді. Қазір тіпті азайып кетті ғой. Мұның себебі, әлеуметтік мәселеде екендігі де рас. Отбасында ауыр жүк — ер адамның мойнында. Тұрмысты түзеу, жағдайды жақсарта түсу үшін, әрине, жоғары жалақы керек. Сондықтан ер мұғалімдер еңбекақысы көп жұмысқа ауысуға мәжбүр болды.</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Соңғы жылдары мұғалім мәртебесін көтеру үшін мемлекет тарапынан ауқымды жұмыстар қолға алынып жатыр. 2011-2020 жылдарға арналған білім беру бағдарламасының басым бағытының бірі — мұғалім беделін көтеру. Осы кешенді жоба жүзеге асса, ер мұғалімдер мектепке оралатын болар… Әйтпесе, мектептегі жас </w:t>
      </w:r>
      <w:r w:rsidRPr="0098778A">
        <w:rPr>
          <w:rFonts w:ascii="Times New Roman" w:hAnsi="Times New Roman"/>
          <w:sz w:val="20"/>
          <w:szCs w:val="20"/>
        </w:rPr>
        <w:lastRenderedPageBreak/>
        <w:t>ұрпақты үздіксіз   әйел адамдар тәрбиелеумен айналысса, расында да, босбелбеу, бойкүйез, морт сынғыш, босалаң ер балалардың саны арта түседі. Расын айту керек, қай салада да тізгінді ұстайтын ер азаматтардың көбірек болғаны дұрыс. Бұл менің — жеке пікірім. Себебі, әйел адам  ер азаматтармен бірге жағаласып, билікке жармасу үшін емес,  ер адамның табысын ұқсатып, отбасының ұйытқысы болуы үшін жаратылған. Әйелге үйдің сәнін келтіріп, шаңырағының берекесін сақтаудан артық қандай мәртебе керек. </w:t>
      </w:r>
    </w:p>
    <w:p w:rsidR="00AA2B7F" w:rsidRPr="0098778A" w:rsidRDefault="00AA2B7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Қорыта айтқанда мұғалімдер мәртебесін көтеру мақсатында мынадай ұсыныстар беріледі:</w:t>
      </w:r>
    </w:p>
    <w:p w:rsidR="00AA2B7F" w:rsidRPr="0098778A" w:rsidRDefault="00AA2B7F" w:rsidP="0098778A">
      <w:pPr>
        <w:pStyle w:val="a5"/>
        <w:numPr>
          <w:ilvl w:val="0"/>
          <w:numId w:val="130"/>
        </w:numPr>
        <w:spacing w:line="233" w:lineRule="auto"/>
        <w:ind w:left="0" w:firstLine="340"/>
        <w:contextualSpacing w:val="0"/>
        <w:jc w:val="both"/>
        <w:rPr>
          <w:sz w:val="20"/>
          <w:szCs w:val="20"/>
        </w:rPr>
      </w:pPr>
      <w:r w:rsidRPr="0098778A">
        <w:rPr>
          <w:sz w:val="20"/>
          <w:szCs w:val="20"/>
        </w:rPr>
        <w:t>Мұғалімдерді өз мамандығынан басқа жұмысқа пайдалануды азайту керек (сайлау, санақ, үгіт-насихат, журналдарға күштеп жаздыру сияқты жұмыстарды әкім еңбек биржасы арқылы ол-оңай істей алады );</w:t>
      </w:r>
    </w:p>
    <w:p w:rsidR="00AA2B7F" w:rsidRPr="0098778A" w:rsidRDefault="00AA2B7F" w:rsidP="0098778A">
      <w:pPr>
        <w:pStyle w:val="a5"/>
        <w:numPr>
          <w:ilvl w:val="0"/>
          <w:numId w:val="130"/>
        </w:numPr>
        <w:spacing w:line="233" w:lineRule="auto"/>
        <w:ind w:left="0" w:firstLine="340"/>
        <w:contextualSpacing w:val="0"/>
        <w:jc w:val="both"/>
        <w:rPr>
          <w:sz w:val="20"/>
          <w:szCs w:val="20"/>
        </w:rPr>
      </w:pPr>
      <w:r w:rsidRPr="0098778A">
        <w:rPr>
          <w:sz w:val="20"/>
          <w:szCs w:val="20"/>
        </w:rPr>
        <w:t>Мұғалім мәртебесін көтеру керек. Кореяның үлгісін алуға болады, ондағы мұғалімдердің айлықтары елдегі ең жоғарғы айлықтардың қатарына жатады. Сондықтан, білім саласынының қызметкерлерінің мәртебесі биік, халықтың оларға деген құрметі де жоғары.</w:t>
      </w:r>
    </w:p>
    <w:p w:rsidR="00AA2B7F" w:rsidRPr="0098778A" w:rsidRDefault="00AA2B7F" w:rsidP="0098778A">
      <w:pPr>
        <w:pStyle w:val="a5"/>
        <w:numPr>
          <w:ilvl w:val="0"/>
          <w:numId w:val="130"/>
        </w:numPr>
        <w:spacing w:line="233" w:lineRule="auto"/>
        <w:ind w:left="0" w:firstLine="340"/>
        <w:contextualSpacing w:val="0"/>
        <w:jc w:val="both"/>
        <w:rPr>
          <w:sz w:val="20"/>
          <w:szCs w:val="20"/>
        </w:rPr>
      </w:pPr>
      <w:r w:rsidRPr="0098778A">
        <w:rPr>
          <w:sz w:val="20"/>
          <w:szCs w:val="20"/>
        </w:rPr>
        <w:t>Мұғалімдерге жылына екі рет (тамыз, қаңтар) тегін медициналық тексеруден өтуге, емделуге жағдай туғызу керек.</w:t>
      </w:r>
    </w:p>
    <w:p w:rsidR="00AA2B7F" w:rsidRPr="0098778A" w:rsidRDefault="00AA2B7F" w:rsidP="0098778A">
      <w:pPr>
        <w:pStyle w:val="a5"/>
        <w:numPr>
          <w:ilvl w:val="0"/>
          <w:numId w:val="130"/>
        </w:numPr>
        <w:spacing w:line="233" w:lineRule="auto"/>
        <w:ind w:left="0" w:firstLine="340"/>
        <w:contextualSpacing w:val="0"/>
        <w:jc w:val="both"/>
        <w:rPr>
          <w:sz w:val="20"/>
          <w:szCs w:val="20"/>
        </w:rPr>
      </w:pPr>
      <w:r w:rsidRPr="0098778A">
        <w:rPr>
          <w:sz w:val="20"/>
          <w:szCs w:val="20"/>
        </w:rPr>
        <w:t>Шығармашылықпен айналысып жүрген , жаңалық ашып жаңаша жұмыс істеп жүрген ұстаздардың кітаптарын, еңбектерін тегін, яғни мемлекет бюджетінен қаржыландырып, ұстаздарға ұйымдастыру керек.</w:t>
      </w:r>
    </w:p>
    <w:p w:rsidR="00AA2B7F" w:rsidRPr="0098778A" w:rsidRDefault="00AA2B7F" w:rsidP="0098778A">
      <w:pPr>
        <w:pStyle w:val="a5"/>
        <w:numPr>
          <w:ilvl w:val="0"/>
          <w:numId w:val="130"/>
        </w:numPr>
        <w:spacing w:line="233" w:lineRule="auto"/>
        <w:ind w:left="0" w:firstLine="340"/>
        <w:contextualSpacing w:val="0"/>
        <w:jc w:val="both"/>
        <w:rPr>
          <w:sz w:val="20"/>
          <w:szCs w:val="20"/>
        </w:rPr>
      </w:pPr>
      <w:r w:rsidRPr="0098778A">
        <w:rPr>
          <w:sz w:val="20"/>
          <w:szCs w:val="20"/>
        </w:rPr>
        <w:t>Қазіргі қолданыстағы білім заңдарына өзгерістер мен толықтырулар енгізу керек (Мысалы, ұстаздардың құқықтық құзыры, міндеттері төңірегінде).</w:t>
      </w:r>
    </w:p>
    <w:p w:rsidR="00AA2B7F" w:rsidRPr="0098778A" w:rsidRDefault="00AA2B7F" w:rsidP="0098778A">
      <w:pPr>
        <w:spacing w:after="0" w:line="233" w:lineRule="auto"/>
        <w:ind w:firstLine="340"/>
        <w:rPr>
          <w:rFonts w:ascii="Times New Roman" w:hAnsi="Times New Roman"/>
          <w:sz w:val="20"/>
          <w:szCs w:val="20"/>
        </w:rPr>
      </w:pPr>
    </w:p>
    <w:p w:rsidR="0041400F" w:rsidRPr="00F904EC" w:rsidRDefault="0041400F" w:rsidP="0098778A">
      <w:pPr>
        <w:pStyle w:val="a5"/>
        <w:spacing w:line="233" w:lineRule="auto"/>
        <w:ind w:left="0" w:firstLine="340"/>
        <w:jc w:val="center"/>
        <w:rPr>
          <w:b/>
          <w:sz w:val="18"/>
          <w:szCs w:val="18"/>
          <w:lang w:val="kk-KZ"/>
        </w:rPr>
      </w:pPr>
      <w:r w:rsidRPr="00F904EC">
        <w:rPr>
          <w:b/>
          <w:sz w:val="18"/>
          <w:szCs w:val="18"/>
          <w:lang w:val="kk-KZ"/>
        </w:rPr>
        <w:t>Қолданылған әдебиеттер тізімі:</w:t>
      </w:r>
    </w:p>
    <w:p w:rsidR="00AA2B7F" w:rsidRPr="00F904EC" w:rsidRDefault="00AA2B7F" w:rsidP="0098778A">
      <w:pPr>
        <w:pStyle w:val="a5"/>
        <w:numPr>
          <w:ilvl w:val="0"/>
          <w:numId w:val="131"/>
        </w:numPr>
        <w:spacing w:line="233" w:lineRule="auto"/>
        <w:ind w:left="0" w:firstLine="340"/>
        <w:contextualSpacing w:val="0"/>
        <w:jc w:val="both"/>
        <w:rPr>
          <w:sz w:val="18"/>
          <w:szCs w:val="18"/>
        </w:rPr>
      </w:pPr>
      <w:r w:rsidRPr="00F904EC">
        <w:rPr>
          <w:sz w:val="18"/>
          <w:szCs w:val="18"/>
        </w:rPr>
        <w:t>Алматы ақшамы, 22 қазан, 2011ж. 24-бет</w:t>
      </w:r>
    </w:p>
    <w:p w:rsidR="00AA2B7F" w:rsidRPr="00F904EC" w:rsidRDefault="00AA2B7F" w:rsidP="0098778A">
      <w:pPr>
        <w:pStyle w:val="1"/>
        <w:numPr>
          <w:ilvl w:val="0"/>
          <w:numId w:val="131"/>
        </w:numPr>
        <w:spacing w:before="0" w:line="233" w:lineRule="auto"/>
        <w:ind w:left="0" w:firstLine="340"/>
        <w:jc w:val="both"/>
        <w:rPr>
          <w:rFonts w:ascii="Times New Roman" w:hAnsi="Times New Roman"/>
          <w:b w:val="0"/>
          <w:color w:val="auto"/>
          <w:sz w:val="18"/>
          <w:szCs w:val="18"/>
        </w:rPr>
      </w:pPr>
      <w:r w:rsidRPr="00F904EC">
        <w:rPr>
          <w:rFonts w:ascii="Times New Roman" w:hAnsi="Times New Roman"/>
          <w:b w:val="0"/>
          <w:color w:val="auto"/>
          <w:sz w:val="18"/>
          <w:szCs w:val="18"/>
        </w:rPr>
        <w:t xml:space="preserve">Сарсембаева Р.Б., Абдирайымова Г.С. Гендерное равенство: расширение прав и возможностей женщин в Казахстане.// Саясат. №7, 2007, 82 бет. </w:t>
      </w:r>
    </w:p>
    <w:p w:rsidR="00AA2B7F" w:rsidRPr="00F904EC" w:rsidRDefault="00AA2B7F" w:rsidP="0098778A">
      <w:pPr>
        <w:pStyle w:val="a5"/>
        <w:numPr>
          <w:ilvl w:val="0"/>
          <w:numId w:val="131"/>
        </w:numPr>
        <w:spacing w:line="233" w:lineRule="auto"/>
        <w:ind w:left="0" w:firstLine="340"/>
        <w:jc w:val="both"/>
        <w:rPr>
          <w:sz w:val="18"/>
          <w:szCs w:val="18"/>
        </w:rPr>
      </w:pPr>
      <w:r w:rsidRPr="00F904EC">
        <w:rPr>
          <w:sz w:val="18"/>
          <w:szCs w:val="18"/>
        </w:rPr>
        <w:t>Айқын, 2011жылы, 26 тамыз</w:t>
      </w:r>
    </w:p>
    <w:p w:rsidR="00AA2B7F" w:rsidRPr="00F904EC" w:rsidRDefault="00AA2B7F" w:rsidP="0098778A">
      <w:pPr>
        <w:pStyle w:val="a5"/>
        <w:numPr>
          <w:ilvl w:val="0"/>
          <w:numId w:val="131"/>
        </w:numPr>
        <w:spacing w:line="233" w:lineRule="auto"/>
        <w:ind w:left="0" w:firstLine="340"/>
        <w:contextualSpacing w:val="0"/>
        <w:jc w:val="both"/>
        <w:rPr>
          <w:sz w:val="18"/>
          <w:szCs w:val="18"/>
        </w:rPr>
      </w:pPr>
      <w:r w:rsidRPr="00F904EC">
        <w:rPr>
          <w:sz w:val="18"/>
          <w:szCs w:val="18"/>
        </w:rPr>
        <w:t xml:space="preserve">Қазақстан мұғалімі 2004, 17тамыз </w:t>
      </w:r>
    </w:p>
    <w:p w:rsidR="00AA2B7F" w:rsidRPr="00F904EC" w:rsidRDefault="001D3E6D" w:rsidP="0098778A">
      <w:pPr>
        <w:pStyle w:val="a5"/>
        <w:numPr>
          <w:ilvl w:val="0"/>
          <w:numId w:val="131"/>
        </w:numPr>
        <w:spacing w:line="233" w:lineRule="auto"/>
        <w:ind w:left="0" w:firstLine="340"/>
        <w:contextualSpacing w:val="0"/>
        <w:jc w:val="both"/>
        <w:rPr>
          <w:sz w:val="18"/>
          <w:szCs w:val="18"/>
        </w:rPr>
      </w:pPr>
      <w:hyperlink r:id="rId239" w:history="1">
        <w:r w:rsidR="00AA2B7F" w:rsidRPr="00F904EC">
          <w:rPr>
            <w:rStyle w:val="af0"/>
            <w:sz w:val="18"/>
            <w:szCs w:val="18"/>
          </w:rPr>
          <w:t>http://ontustik.gov.kz/</w:t>
        </w:r>
      </w:hyperlink>
    </w:p>
    <w:p w:rsidR="00AA2B7F" w:rsidRPr="00F904EC" w:rsidRDefault="001D3E6D" w:rsidP="0098778A">
      <w:pPr>
        <w:pStyle w:val="a5"/>
        <w:numPr>
          <w:ilvl w:val="0"/>
          <w:numId w:val="131"/>
        </w:numPr>
        <w:spacing w:line="233" w:lineRule="auto"/>
        <w:ind w:left="0" w:firstLine="340"/>
        <w:contextualSpacing w:val="0"/>
        <w:jc w:val="both"/>
        <w:rPr>
          <w:rStyle w:val="af0"/>
          <w:sz w:val="18"/>
          <w:szCs w:val="18"/>
        </w:rPr>
      </w:pPr>
      <w:hyperlink r:id="rId240" w:history="1">
        <w:r w:rsidR="00AA2B7F" w:rsidRPr="00F904EC">
          <w:rPr>
            <w:rStyle w:val="af0"/>
            <w:sz w:val="18"/>
            <w:szCs w:val="18"/>
          </w:rPr>
          <w:t>www.stat.kz</w:t>
        </w:r>
      </w:hyperlink>
    </w:p>
    <w:p w:rsidR="00AA2B7F" w:rsidRPr="00F904EC" w:rsidRDefault="001D3E6D" w:rsidP="0098778A">
      <w:pPr>
        <w:pStyle w:val="a5"/>
        <w:numPr>
          <w:ilvl w:val="0"/>
          <w:numId w:val="131"/>
        </w:numPr>
        <w:spacing w:line="233" w:lineRule="auto"/>
        <w:ind w:left="0" w:firstLine="340"/>
        <w:contextualSpacing w:val="0"/>
        <w:jc w:val="both"/>
        <w:rPr>
          <w:b/>
          <w:sz w:val="18"/>
          <w:szCs w:val="18"/>
        </w:rPr>
      </w:pPr>
      <w:hyperlink r:id="rId241" w:history="1">
        <w:r w:rsidR="00AA2B7F" w:rsidRPr="00F904EC">
          <w:rPr>
            <w:rStyle w:val="af0"/>
            <w:sz w:val="18"/>
            <w:szCs w:val="18"/>
          </w:rPr>
          <w:t>http://new.akimvko.gov.kz/news.htm?id=4244</w:t>
        </w:r>
      </w:hyperlink>
    </w:p>
    <w:p w:rsidR="001E43C8" w:rsidRPr="0098778A" w:rsidRDefault="001E43C8"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Муталиев Б</w:t>
      </w:r>
      <w:r w:rsidR="0041400F" w:rsidRPr="0098778A">
        <w:rPr>
          <w:rFonts w:ascii="Times New Roman" w:hAnsi="Times New Roman"/>
          <w:b/>
          <w:i/>
          <w:sz w:val="20"/>
          <w:szCs w:val="20"/>
          <w:lang w:val="kk-KZ"/>
        </w:rPr>
        <w:t>.,</w:t>
      </w:r>
    </w:p>
    <w:p w:rsidR="000F06B2" w:rsidRPr="0098778A" w:rsidRDefault="0041400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F06B2" w:rsidRPr="0098778A">
        <w:rPr>
          <w:rFonts w:ascii="Times New Roman" w:hAnsi="Times New Roman"/>
          <w:b/>
          <w:i/>
          <w:sz w:val="20"/>
          <w:szCs w:val="20"/>
          <w:lang w:val="kk-KZ"/>
        </w:rPr>
        <w:t>л-Фараби атындағы ҚазҰУ</w:t>
      </w:r>
    </w:p>
    <w:p w:rsidR="001E43C8" w:rsidRPr="0098778A" w:rsidRDefault="0041400F"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ә</w:t>
      </w:r>
      <w:r w:rsidR="001E43C8" w:rsidRPr="0098778A">
        <w:rPr>
          <w:rFonts w:ascii="Times New Roman" w:hAnsi="Times New Roman"/>
          <w:b/>
          <w:i/>
          <w:sz w:val="20"/>
          <w:szCs w:val="20"/>
          <w:lang w:val="kk-KZ"/>
        </w:rPr>
        <w:t xml:space="preserve">леуметік жұмыс </w:t>
      </w:r>
      <w:r w:rsidRPr="0098778A">
        <w:rPr>
          <w:rFonts w:ascii="Times New Roman" w:hAnsi="Times New Roman"/>
          <w:b/>
          <w:i/>
          <w:sz w:val="20"/>
          <w:szCs w:val="20"/>
          <w:lang w:val="kk-KZ"/>
        </w:rPr>
        <w:t>бөлімінің</w:t>
      </w:r>
      <w:r w:rsidR="001E43C8" w:rsidRPr="0098778A">
        <w:rPr>
          <w:rFonts w:ascii="Times New Roman" w:hAnsi="Times New Roman"/>
          <w:b/>
          <w:i/>
          <w:sz w:val="20"/>
          <w:szCs w:val="20"/>
          <w:lang w:val="kk-KZ"/>
        </w:rPr>
        <w:t xml:space="preserve"> </w:t>
      </w:r>
    </w:p>
    <w:p w:rsidR="001E43C8" w:rsidRPr="0098778A" w:rsidRDefault="001E43C8"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4курс студенті </w:t>
      </w:r>
    </w:p>
    <w:p w:rsidR="001E43C8" w:rsidRPr="0098778A" w:rsidRDefault="001E43C8"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1E43C8" w:rsidRPr="0098778A" w:rsidRDefault="0041400F"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соц</w:t>
      </w:r>
      <w:r w:rsidR="000F06B2" w:rsidRPr="0098778A">
        <w:rPr>
          <w:rFonts w:ascii="Times New Roman" w:hAnsi="Times New Roman"/>
          <w:b/>
          <w:i/>
          <w:sz w:val="20"/>
          <w:szCs w:val="20"/>
          <w:lang w:val="kk-KZ"/>
        </w:rPr>
        <w:t>.ғ.д., проф.</w:t>
      </w:r>
      <w:r w:rsidR="001E43C8" w:rsidRPr="0098778A">
        <w:rPr>
          <w:rFonts w:ascii="Times New Roman" w:hAnsi="Times New Roman"/>
          <w:b/>
          <w:i/>
          <w:sz w:val="20"/>
          <w:szCs w:val="20"/>
          <w:lang w:val="kk-KZ"/>
        </w:rPr>
        <w:t>Кылышбаева Б.Н.</w:t>
      </w:r>
    </w:p>
    <w:p w:rsidR="001E43C8" w:rsidRPr="0098778A" w:rsidRDefault="001E43C8" w:rsidP="0098778A">
      <w:pPr>
        <w:spacing w:after="0" w:line="233" w:lineRule="auto"/>
        <w:ind w:firstLine="340"/>
        <w:jc w:val="center"/>
        <w:rPr>
          <w:rFonts w:ascii="Times New Roman" w:hAnsi="Times New Roman"/>
          <w:b/>
          <w:sz w:val="20"/>
          <w:szCs w:val="20"/>
          <w:lang w:val="kk-KZ"/>
        </w:rPr>
      </w:pPr>
    </w:p>
    <w:p w:rsidR="005B0517" w:rsidRPr="0098778A" w:rsidRDefault="001E43C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Қазақстан Республикасындағы </w:t>
      </w:r>
    </w:p>
    <w:p w:rsidR="005B0517" w:rsidRPr="0098778A" w:rsidRDefault="001E43C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ювеналды юстицияның ендірудегі </w:t>
      </w:r>
    </w:p>
    <w:p w:rsidR="001E43C8" w:rsidRPr="0098778A" w:rsidRDefault="001E43C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нәтижелері мен мақсаттары</w:t>
      </w:r>
    </w:p>
    <w:p w:rsidR="007360B3" w:rsidRPr="0098778A" w:rsidRDefault="007360B3" w:rsidP="0098778A">
      <w:pPr>
        <w:spacing w:after="0" w:line="233" w:lineRule="auto"/>
        <w:ind w:firstLine="340"/>
        <w:jc w:val="center"/>
        <w:rPr>
          <w:rFonts w:ascii="Times New Roman" w:hAnsi="Times New Roman"/>
          <w:b/>
          <w:caps/>
          <w:sz w:val="20"/>
          <w:szCs w:val="20"/>
          <w:lang w:val="kk-KZ"/>
        </w:rPr>
      </w:pP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Республикасының Конституциясының 1 бабында айтылғаны бойынша, әрбір азаматтың еркіндігі мен құқығының тәуелсіздігі, оның кәмелеттік жасқа толуының бастамасымен байланысты болып келеді. </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Құқық пен міндеттердің тасымалдаушы субъектілер тобының қалыптасуы – құқық шығарушы органдардың нормативті құқықтық актілеріне «кәмелеттік жасқа толмағандар» түсінігін енгізуі, тікелей олардың әлеуметтік және психофизиологиялық сапалардың жиынтығына негізделген. Кәмелетке толмаған тұлғалардың жалпы өмірдің жағдайларына бейімделмегені, олардың құқтық қорғауға алуына себепші болады. Бұл себептің салдарынан ювеналды юстицияның институттарының құрылуына негіз болды. [1]</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Соңғы уақытта ювеналды юстицияның қалыптасуының мәселелерінің актуалды түрде қарастырылуынан, мемлекеттік органдар мен қоғамның қызығушылығы да артуда. Осыған дәлел ретінде Қазақстан Республикасының «Баланың құқығын қорғау туралы» заңы қабылданып, басқа да әртүрлі нормативті құқықтық актілер іске асырылды, сондай ақ «Қазақстандағы ювеналды юстиция» атты халықаралық проектілер құрылуда. Алайда, Қазақстан Республикасындағы ювеналды юстицияның интенсивті дамуы алғашқы сатыда тұр, нақты жоспарлар мен қажетті дайындық жұмыстары жүргізілуде.  </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Қазіргі таңда «ювеналды юстицияның» кең тараған келесідей анықтамалары бар:</w:t>
      </w:r>
    </w:p>
    <w:p w:rsidR="001E43C8" w:rsidRPr="0098778A" w:rsidRDefault="001E43C8" w:rsidP="0098778A">
      <w:pPr>
        <w:numPr>
          <w:ilvl w:val="0"/>
          <w:numId w:val="132"/>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қылмыстық жауапкершілікке тартылатын жасқа жеткен, қылмысты жасаған заң бұзушыларды ерекше сот ісі бойынша қарастыру жұмыстарының жүйесі;</w:t>
      </w:r>
    </w:p>
    <w:p w:rsidR="001E43C8" w:rsidRPr="0098778A" w:rsidRDefault="001E43C8" w:rsidP="0098778A">
      <w:pPr>
        <w:numPr>
          <w:ilvl w:val="0"/>
          <w:numId w:val="132"/>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бала жасы мен оның жасаған заң бұзушылығының сипатынан тәуелсіз, заң бұзушылықтың субъектісін қарастыратын нормалар мен институттар жүйесі;</w:t>
      </w:r>
    </w:p>
    <w:p w:rsidR="001E43C8" w:rsidRPr="0098778A" w:rsidRDefault="001E43C8" w:rsidP="0098778A">
      <w:pPr>
        <w:numPr>
          <w:ilvl w:val="0"/>
          <w:numId w:val="132"/>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кәмелетке толмаған тұлғалардың құқығын қорғау, олардың заң бұзушылықтарына тиісті шаралар қолдануды қамтамасыз ететін жүйе.[2]</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Жалпы алғанда, соңғы анықтама ең оптималды болып саналады, себебі ювеналды юстиция жалпы юстицияның бір саласы ретінде көбінде кәмелетке толмаған тұлғалармен жұмыс істеп, оларға қорғау, бағдарлау, тәрбиелеу жұмыстарын жүргізеді. </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Ювеналды юстицияның алғышарттары: </w:t>
      </w:r>
    </w:p>
    <w:p w:rsidR="001E43C8" w:rsidRPr="0098778A" w:rsidRDefault="001E43C8" w:rsidP="0098778A">
      <w:pPr>
        <w:numPr>
          <w:ilvl w:val="0"/>
          <w:numId w:val="133"/>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заңның әсерінің концепциясын анықтау;</w:t>
      </w:r>
    </w:p>
    <w:p w:rsidR="001E43C8" w:rsidRPr="0098778A" w:rsidRDefault="001E43C8" w:rsidP="0098778A">
      <w:pPr>
        <w:numPr>
          <w:ilvl w:val="0"/>
          <w:numId w:val="133"/>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нормативті құқықтық базаның қалыптасуы;</w:t>
      </w:r>
    </w:p>
    <w:p w:rsidR="001E43C8" w:rsidRPr="0098778A" w:rsidRDefault="001E43C8" w:rsidP="0098778A">
      <w:pPr>
        <w:numPr>
          <w:ilvl w:val="0"/>
          <w:numId w:val="133"/>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институционалды базаның қалыптасуы;</w:t>
      </w:r>
    </w:p>
    <w:p w:rsidR="001E43C8" w:rsidRPr="0098778A" w:rsidRDefault="001E43C8" w:rsidP="0098778A">
      <w:pPr>
        <w:numPr>
          <w:ilvl w:val="0"/>
          <w:numId w:val="133"/>
        </w:numPr>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lastRenderedPageBreak/>
        <w:t>кадрлардың квалификациясын жоғарлату мен оларды дайындау жүйесінің қалыптасуы.</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Заңның әсерінің концепциясының қалыптасуына бала құқығы халықаралық құқықтық база негізіндегі Декларациясы (1959ж.), БҰҰ Конвенциясының бала жайлы құқығы (1989ж.) өз тиісті үлестерін қосты. </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Ювеналды юстицияның нормативті және институционалды базасының қалыптасуының актуалды сұрақтары Қазақстан Республикасының 2002 жылдың 20 қыркүйектегі № 949 Қаулысымен бекітілген құқықтық саясат концепциясында қарастырылған.[3]</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Республикасының қылмыстық және қылмыстық процессуалды заңдарын құрастыруда кәмелетке толмаған тұлғалардың қатынасын халықаралық стандартты қылмыстық саясат сферасы бойынша орындалды. Сол себепті, мемлекетте қалыптасып келе жатқан ювеналды юстиция жүйесінің мазмұны мен қызмет ету барысы жалпы халықаралық стандартқа сәйкес болып, дұрыс стандартты түрде дамып келуде. </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Заңда келесідей құқықтық идеялар бейнеленген:</w:t>
      </w:r>
    </w:p>
    <w:p w:rsidR="001E43C8" w:rsidRPr="0098778A" w:rsidRDefault="001E43C8" w:rsidP="0098778A">
      <w:pPr>
        <w:numPr>
          <w:ilvl w:val="0"/>
          <w:numId w:val="134"/>
        </w:numPr>
        <w:tabs>
          <w:tab w:val="clear" w:pos="720"/>
          <w:tab w:val="num" w:pos="426"/>
        </w:tabs>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кәмелетке толмаған тұлға сот алдында заң бұзушы емес, ерекше субъект болады;</w:t>
      </w:r>
    </w:p>
    <w:p w:rsidR="001E43C8" w:rsidRPr="0098778A" w:rsidRDefault="001E43C8" w:rsidP="0098778A">
      <w:pPr>
        <w:numPr>
          <w:ilvl w:val="0"/>
          <w:numId w:val="134"/>
        </w:numPr>
        <w:tabs>
          <w:tab w:val="clear" w:pos="720"/>
          <w:tab w:val="num" w:pos="0"/>
          <w:tab w:val="num" w:pos="426"/>
        </w:tabs>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баланың индивидуалды ерекшеліктерімен қатар, оның өмір сүру регионын да қарастыру керек;</w:t>
      </w:r>
    </w:p>
    <w:p w:rsidR="001E43C8" w:rsidRPr="0098778A" w:rsidRDefault="001E43C8" w:rsidP="0098778A">
      <w:pPr>
        <w:numPr>
          <w:ilvl w:val="0"/>
          <w:numId w:val="134"/>
        </w:numPr>
        <w:tabs>
          <w:tab w:val="clear" w:pos="720"/>
          <w:tab w:val="num" w:pos="426"/>
        </w:tabs>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кәмелетке толмаған тұлғалардың заң бұзушылықтарын профилактикасындағы  функционалдылығы;</w:t>
      </w:r>
    </w:p>
    <w:p w:rsidR="001E43C8" w:rsidRPr="0098778A" w:rsidRDefault="001E43C8" w:rsidP="0098778A">
      <w:pPr>
        <w:numPr>
          <w:ilvl w:val="0"/>
          <w:numId w:val="134"/>
        </w:numPr>
        <w:tabs>
          <w:tab w:val="clear" w:pos="720"/>
          <w:tab w:val="num" w:pos="426"/>
        </w:tabs>
        <w:spacing w:after="0" w:line="233" w:lineRule="auto"/>
        <w:ind w:left="0" w:firstLine="340"/>
        <w:contextualSpacing/>
        <w:jc w:val="both"/>
        <w:rPr>
          <w:rFonts w:ascii="Times New Roman" w:hAnsi="Times New Roman"/>
          <w:sz w:val="20"/>
          <w:szCs w:val="20"/>
          <w:lang w:val="kk-KZ"/>
        </w:rPr>
      </w:pPr>
      <w:r w:rsidRPr="0098778A">
        <w:rPr>
          <w:rFonts w:ascii="Times New Roman" w:hAnsi="Times New Roman"/>
          <w:sz w:val="20"/>
          <w:szCs w:val="20"/>
          <w:lang w:val="kk-KZ"/>
        </w:rPr>
        <w:t>кәмелетке толмаған тұлғаларды құқық бұзушылық әрекеттеріне байланысты белсенді жоспарлар, әлеуметтік коррекциялық жұмыстардың жүргізілуі.</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Ювеналды юстицияның қалыптасу мүмкіндіктері мемлекетте мамандандырылған кадрлерді дайындау жүйелердің қалыптасуымен байланысты болып келеді. Сол себепті де мамандану процесінде жоғарғы білім алу барысында заң аясының жан жақты педагогикалық, медициналық, психологиялық салалармен байланыстырып, тереңдетіп оқып, келешекте жұмыс барысында білімдердің барлығын бір бірімен біріктіре қолдану керек. </w:t>
      </w:r>
    </w:p>
    <w:p w:rsidR="001E43C8" w:rsidRPr="0098778A" w:rsidRDefault="001E43C8"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Құқықтық даму концепциясының реализациялануының салдарынан көп ұзамай кәмелетке толмаған тұлғалардың мәселесін, яғни ювеналды юстицияның дамуы мен «өмір сүруі» автономды болып, Қазақстан Республикасында «Ювеналды юстиция» жайлы  заңы жан жақты қаралып, ары қарай дамуда.</w:t>
      </w:r>
    </w:p>
    <w:p w:rsidR="001E43C8" w:rsidRPr="0098778A" w:rsidRDefault="001E43C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алғанда, Қазақстан Республикасында ювеналды юстицияны толықтай  ендіру көптеген жұмыстарды талап етеді. Ювеналды юстиция –кәмелетке толмаған қылмыскер жасөспірімдердің құқығын қорғау, олардың заң бұзушылықтарына тиісті шаралар қолдануды қамтамасыз ететін жүйе болып саналады. Сондықтан да қылмыскер жасөспірімдермен әлеуметтік жұмыс жүргізу үшін ескерілетін жайттарды да анықтап алу қажет. Яғни жасөспірімді қылмысқа апаратын себептерді біліп алу әлеуметтік қызметкердің, орган қызметкерлерінің міндеті болып табылады. </w:t>
      </w:r>
    </w:p>
    <w:p w:rsidR="001E43C8" w:rsidRPr="0098778A" w:rsidRDefault="001E43C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Жасөспірімді қылмыстық іс - әрекетке итермелейтін себептер:</w:t>
      </w:r>
    </w:p>
    <w:p w:rsidR="001E43C8" w:rsidRPr="0098778A" w:rsidRDefault="001E43C8" w:rsidP="0098778A">
      <w:pPr>
        <w:pStyle w:val="a5"/>
        <w:numPr>
          <w:ilvl w:val="0"/>
          <w:numId w:val="135"/>
        </w:numPr>
        <w:tabs>
          <w:tab w:val="left" w:pos="426"/>
        </w:tabs>
        <w:spacing w:line="233" w:lineRule="auto"/>
        <w:ind w:left="0" w:firstLine="340"/>
        <w:jc w:val="both"/>
        <w:rPr>
          <w:sz w:val="20"/>
          <w:szCs w:val="20"/>
          <w:lang w:val="kk-KZ"/>
        </w:rPr>
      </w:pPr>
      <w:r w:rsidRPr="0098778A">
        <w:rPr>
          <w:sz w:val="20"/>
          <w:szCs w:val="20"/>
          <w:lang w:val="kk-KZ"/>
        </w:rPr>
        <w:t>әлеуметтік – экономикалық жағдайы(материалдық жағдайы)</w:t>
      </w:r>
    </w:p>
    <w:p w:rsidR="001E43C8" w:rsidRPr="0098778A" w:rsidRDefault="001E43C8" w:rsidP="0098778A">
      <w:pPr>
        <w:pStyle w:val="a5"/>
        <w:numPr>
          <w:ilvl w:val="0"/>
          <w:numId w:val="135"/>
        </w:numPr>
        <w:tabs>
          <w:tab w:val="left" w:pos="426"/>
        </w:tabs>
        <w:spacing w:line="233" w:lineRule="auto"/>
        <w:ind w:left="0" w:firstLine="340"/>
        <w:jc w:val="both"/>
        <w:rPr>
          <w:sz w:val="20"/>
          <w:szCs w:val="20"/>
          <w:lang w:val="kk-KZ"/>
        </w:rPr>
      </w:pPr>
      <w:r w:rsidRPr="0098778A">
        <w:rPr>
          <w:sz w:val="20"/>
          <w:szCs w:val="20"/>
          <w:lang w:val="kk-KZ"/>
        </w:rPr>
        <w:t xml:space="preserve">балалардың қамқорлықты қажет етуі және т.б. </w:t>
      </w:r>
    </w:p>
    <w:p w:rsidR="001E43C8" w:rsidRPr="0098778A" w:rsidRDefault="001E43C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Статистика бойынша қылмыстық іс – әрекет жасайтын жасөспірімдердің көп бөлігі сәтсіз отбасынан шыққан балалар болып табылады, яғни жетім балалар, әке – шешесі маскүнемдікке, жезөкшелікке салынған балалар, жалғыз басты отбасынан шыққан және тастанды балалар. </w:t>
      </w:r>
    </w:p>
    <w:p w:rsidR="001E43C8" w:rsidRPr="0098778A" w:rsidRDefault="001E43C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Қылмыскер жасөспірімдер белгілі бір бақылауды, көмекті, арнайы қызмет түрлерін қажет етеді. Оларда қылмыскер екен деп апарып жасөспірімдер каллонияларына тыға бермей, керісінше профилактикалық жұмыстарын жүргізу қажет және жаза түрлерін жеңілдеткен жөн болар еді. Жазасының түріне қарай айыппұл салуды ендіру қажет.</w:t>
      </w:r>
    </w:p>
    <w:p w:rsidR="001E43C8" w:rsidRPr="0098778A" w:rsidRDefault="001E43C8" w:rsidP="0098778A">
      <w:pPr>
        <w:pStyle w:val="a5"/>
        <w:spacing w:line="233" w:lineRule="auto"/>
        <w:ind w:left="0" w:firstLine="340"/>
        <w:jc w:val="center"/>
        <w:rPr>
          <w:b/>
          <w:sz w:val="20"/>
          <w:szCs w:val="20"/>
          <w:lang w:val="kk-KZ"/>
        </w:rPr>
      </w:pPr>
    </w:p>
    <w:p w:rsidR="00B45CE6" w:rsidRPr="0098778A" w:rsidRDefault="00B45CE6" w:rsidP="0098778A">
      <w:pPr>
        <w:pStyle w:val="a5"/>
        <w:spacing w:line="233" w:lineRule="auto"/>
        <w:ind w:left="0" w:firstLine="340"/>
        <w:jc w:val="center"/>
        <w:rPr>
          <w:b/>
          <w:sz w:val="20"/>
          <w:szCs w:val="20"/>
          <w:lang w:val="kk-KZ"/>
        </w:rPr>
      </w:pPr>
      <w:r w:rsidRPr="0098778A">
        <w:rPr>
          <w:b/>
          <w:sz w:val="20"/>
          <w:szCs w:val="20"/>
          <w:lang w:val="kk-KZ"/>
        </w:rPr>
        <w:t>Қолданылған әдебиеттер тізімі:</w:t>
      </w:r>
    </w:p>
    <w:p w:rsidR="001E43C8" w:rsidRPr="0098778A" w:rsidRDefault="001E43C8" w:rsidP="0098778A">
      <w:pPr>
        <w:pStyle w:val="a5"/>
        <w:spacing w:line="233" w:lineRule="auto"/>
        <w:ind w:left="0" w:firstLine="340"/>
        <w:jc w:val="both"/>
        <w:rPr>
          <w:sz w:val="20"/>
          <w:szCs w:val="20"/>
          <w:lang w:val="kk-KZ"/>
        </w:rPr>
      </w:pPr>
      <w:r w:rsidRPr="0098778A">
        <w:rPr>
          <w:sz w:val="20"/>
          <w:szCs w:val="20"/>
          <w:lang w:val="kk-KZ"/>
        </w:rPr>
        <w:t>1. Қазақстан Республикасының Конституциясы Алматы 1995ж. 3 б.</w:t>
      </w:r>
    </w:p>
    <w:p w:rsidR="001E43C8" w:rsidRPr="0098778A" w:rsidRDefault="001E43C8" w:rsidP="0098778A">
      <w:pPr>
        <w:pStyle w:val="a5"/>
        <w:spacing w:line="233" w:lineRule="auto"/>
        <w:ind w:left="0" w:firstLine="340"/>
        <w:jc w:val="both"/>
        <w:rPr>
          <w:sz w:val="20"/>
          <w:szCs w:val="20"/>
        </w:rPr>
      </w:pPr>
      <w:r w:rsidRPr="0098778A">
        <w:rPr>
          <w:sz w:val="20"/>
          <w:szCs w:val="20"/>
        </w:rPr>
        <w:t>2</w:t>
      </w:r>
      <w:r w:rsidRPr="0098778A">
        <w:rPr>
          <w:sz w:val="20"/>
          <w:szCs w:val="20"/>
          <w:lang w:val="kk-KZ"/>
        </w:rPr>
        <w:t xml:space="preserve">. Г. Бэйзмор «Три парадигмы ювенальной юстиции» </w:t>
      </w:r>
      <w:r w:rsidRPr="0098778A">
        <w:rPr>
          <w:sz w:val="20"/>
          <w:szCs w:val="20"/>
        </w:rPr>
        <w:t>1999ж</w:t>
      </w:r>
      <w:r w:rsidRPr="0098778A">
        <w:rPr>
          <w:sz w:val="20"/>
          <w:szCs w:val="20"/>
          <w:lang w:val="kk-KZ"/>
        </w:rPr>
        <w:t xml:space="preserve">. </w:t>
      </w:r>
      <w:r w:rsidRPr="0098778A">
        <w:rPr>
          <w:sz w:val="20"/>
          <w:szCs w:val="20"/>
        </w:rPr>
        <w:t>67 б.</w:t>
      </w:r>
    </w:p>
    <w:p w:rsidR="001E43C8" w:rsidRPr="0098778A" w:rsidRDefault="001E43C8" w:rsidP="0098778A">
      <w:pPr>
        <w:pStyle w:val="a5"/>
        <w:spacing w:line="233" w:lineRule="auto"/>
        <w:ind w:left="0" w:firstLine="340"/>
        <w:jc w:val="both"/>
        <w:rPr>
          <w:sz w:val="20"/>
          <w:szCs w:val="20"/>
          <w:lang w:val="kk-KZ"/>
        </w:rPr>
      </w:pPr>
      <w:r w:rsidRPr="0098778A">
        <w:rPr>
          <w:sz w:val="20"/>
          <w:szCs w:val="20"/>
        </w:rPr>
        <w:t>3</w:t>
      </w:r>
      <w:r w:rsidRPr="0098778A">
        <w:rPr>
          <w:sz w:val="20"/>
          <w:szCs w:val="20"/>
          <w:lang w:val="kk-KZ"/>
        </w:rPr>
        <w:t xml:space="preserve">.Э.Мельникова, Г.Ветрова «Проект закона о ювенальной юстиции» </w:t>
      </w:r>
      <w:r w:rsidRPr="0098778A">
        <w:rPr>
          <w:sz w:val="20"/>
          <w:szCs w:val="20"/>
        </w:rPr>
        <w:t>1996ж</w:t>
      </w:r>
      <w:r w:rsidRPr="0098778A">
        <w:rPr>
          <w:sz w:val="20"/>
          <w:szCs w:val="20"/>
          <w:lang w:val="kk-KZ"/>
        </w:rPr>
        <w:t xml:space="preserve"> . 99 б.</w:t>
      </w:r>
    </w:p>
    <w:p w:rsidR="00B45CE6" w:rsidRPr="0098778A" w:rsidRDefault="000F06B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Н</w:t>
      </w:r>
      <w:r w:rsidRPr="0098778A">
        <w:rPr>
          <w:rFonts w:ascii="Times New Roman" w:hAnsi="Times New Roman"/>
          <w:b/>
          <w:i/>
          <w:sz w:val="20"/>
          <w:szCs w:val="20"/>
          <w:lang w:val="kk-KZ"/>
        </w:rPr>
        <w:t>у</w:t>
      </w:r>
      <w:r w:rsidRPr="0098778A">
        <w:rPr>
          <w:rFonts w:ascii="Times New Roman" w:hAnsi="Times New Roman"/>
          <w:b/>
          <w:i/>
          <w:sz w:val="20"/>
          <w:szCs w:val="20"/>
        </w:rPr>
        <w:t>ран Д</w:t>
      </w:r>
      <w:r w:rsidR="00B45CE6" w:rsidRPr="0098778A">
        <w:rPr>
          <w:rFonts w:ascii="Times New Roman" w:hAnsi="Times New Roman"/>
          <w:b/>
          <w:i/>
          <w:sz w:val="20"/>
          <w:szCs w:val="20"/>
          <w:lang w:val="kk-KZ"/>
        </w:rPr>
        <w:t>.</w:t>
      </w:r>
      <w:r w:rsidRPr="0098778A">
        <w:rPr>
          <w:rFonts w:ascii="Times New Roman" w:hAnsi="Times New Roman"/>
          <w:b/>
          <w:i/>
          <w:sz w:val="20"/>
          <w:szCs w:val="20"/>
        </w:rPr>
        <w:t xml:space="preserve"> </w:t>
      </w:r>
      <w:r w:rsidRPr="0098778A">
        <w:rPr>
          <w:rFonts w:ascii="Times New Roman" w:hAnsi="Times New Roman"/>
          <w:b/>
          <w:i/>
          <w:sz w:val="20"/>
          <w:szCs w:val="20"/>
          <w:lang w:val="kk-KZ"/>
        </w:rPr>
        <w:t>Н</w:t>
      </w:r>
      <w:r w:rsidR="00B45CE6" w:rsidRPr="0098778A">
        <w:rPr>
          <w:rFonts w:ascii="Times New Roman" w:hAnsi="Times New Roman"/>
          <w:b/>
          <w:i/>
          <w:sz w:val="20"/>
          <w:szCs w:val="20"/>
          <w:lang w:val="kk-KZ"/>
        </w:rPr>
        <w:t>.,</w:t>
      </w:r>
    </w:p>
    <w:p w:rsidR="001E43C8" w:rsidRPr="0098778A" w:rsidRDefault="00B45CE6"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п</w:t>
      </w:r>
      <w:r w:rsidR="001E43C8" w:rsidRPr="0098778A">
        <w:rPr>
          <w:rFonts w:ascii="Times New Roman" w:hAnsi="Times New Roman"/>
          <w:b/>
          <w:i/>
          <w:sz w:val="20"/>
          <w:szCs w:val="20"/>
        </w:rPr>
        <w:t xml:space="preserve">реподаватель кафедры социологии и </w:t>
      </w:r>
    </w:p>
    <w:p w:rsidR="00B45CE6" w:rsidRPr="0098778A" w:rsidRDefault="001E43C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социальной работы </w:t>
      </w:r>
    </w:p>
    <w:p w:rsidR="00B45CE6" w:rsidRPr="0098778A" w:rsidRDefault="000F06B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Саи</w:t>
      </w:r>
      <w:r w:rsidRPr="0098778A">
        <w:rPr>
          <w:rFonts w:ascii="Times New Roman" w:hAnsi="Times New Roman"/>
          <w:b/>
          <w:i/>
          <w:sz w:val="20"/>
          <w:szCs w:val="20"/>
          <w:lang w:val="kk-KZ"/>
        </w:rPr>
        <w:t>н</w:t>
      </w:r>
      <w:r w:rsidRPr="0098778A">
        <w:rPr>
          <w:rFonts w:ascii="Times New Roman" w:hAnsi="Times New Roman"/>
          <w:b/>
          <w:i/>
          <w:sz w:val="20"/>
          <w:szCs w:val="20"/>
        </w:rPr>
        <w:t>ова А</w:t>
      </w:r>
      <w:r w:rsidR="00B45CE6"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Б</w:t>
      </w:r>
      <w:r w:rsidR="00B45CE6" w:rsidRPr="0098778A">
        <w:rPr>
          <w:rFonts w:ascii="Times New Roman" w:hAnsi="Times New Roman"/>
          <w:b/>
          <w:i/>
          <w:sz w:val="20"/>
          <w:szCs w:val="20"/>
          <w:lang w:val="kk-KZ"/>
        </w:rPr>
        <w:t>.,</w:t>
      </w:r>
    </w:p>
    <w:p w:rsidR="000F06B2" w:rsidRPr="0098778A" w:rsidRDefault="001E43C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студент</w:t>
      </w:r>
      <w:r w:rsidRPr="0098778A">
        <w:rPr>
          <w:rFonts w:ascii="Times New Roman" w:hAnsi="Times New Roman"/>
          <w:b/>
          <w:i/>
          <w:sz w:val="20"/>
          <w:szCs w:val="20"/>
          <w:lang w:val="kk-KZ"/>
        </w:rPr>
        <w:t>ка</w:t>
      </w:r>
      <w:r w:rsidRPr="0098778A">
        <w:rPr>
          <w:rFonts w:ascii="Times New Roman" w:hAnsi="Times New Roman"/>
          <w:b/>
          <w:i/>
          <w:sz w:val="20"/>
          <w:szCs w:val="20"/>
        </w:rPr>
        <w:t xml:space="preserve"> 3курса </w:t>
      </w:r>
      <w:r w:rsidR="00B45CE6" w:rsidRPr="0098778A">
        <w:rPr>
          <w:rFonts w:ascii="Times New Roman" w:hAnsi="Times New Roman"/>
          <w:b/>
          <w:i/>
          <w:sz w:val="20"/>
          <w:szCs w:val="20"/>
          <w:lang w:val="kk-KZ"/>
        </w:rPr>
        <w:t>отделения</w:t>
      </w:r>
      <w:r w:rsidRPr="0098778A">
        <w:rPr>
          <w:rFonts w:ascii="Times New Roman" w:hAnsi="Times New Roman"/>
          <w:b/>
          <w:i/>
          <w:sz w:val="20"/>
          <w:szCs w:val="20"/>
        </w:rPr>
        <w:t xml:space="preserve"> </w:t>
      </w:r>
    </w:p>
    <w:p w:rsidR="001E43C8" w:rsidRPr="0098778A" w:rsidRDefault="000F06B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001E43C8" w:rsidRPr="0098778A">
        <w:rPr>
          <w:rFonts w:ascii="Times New Roman" w:hAnsi="Times New Roman"/>
          <w:b/>
          <w:i/>
          <w:sz w:val="20"/>
          <w:szCs w:val="20"/>
          <w:lang w:val="kk-KZ"/>
        </w:rPr>
        <w:t>с</w:t>
      </w:r>
      <w:r w:rsidR="001E43C8" w:rsidRPr="0098778A">
        <w:rPr>
          <w:rFonts w:ascii="Times New Roman" w:hAnsi="Times New Roman"/>
          <w:b/>
          <w:i/>
          <w:sz w:val="20"/>
          <w:szCs w:val="20"/>
        </w:rPr>
        <w:t>оциологи</w:t>
      </w:r>
      <w:r w:rsidR="00B45CE6" w:rsidRPr="0098778A">
        <w:rPr>
          <w:rFonts w:ascii="Times New Roman" w:hAnsi="Times New Roman"/>
          <w:b/>
          <w:i/>
          <w:sz w:val="20"/>
          <w:szCs w:val="20"/>
          <w:lang w:val="kk-KZ"/>
        </w:rPr>
        <w:t>и</w:t>
      </w:r>
      <w:r w:rsidR="001E43C8" w:rsidRPr="0098778A">
        <w:rPr>
          <w:rFonts w:ascii="Times New Roman" w:hAnsi="Times New Roman"/>
          <w:b/>
          <w:i/>
          <w:sz w:val="20"/>
          <w:szCs w:val="20"/>
          <w:lang w:val="kk-KZ"/>
        </w:rPr>
        <w:t xml:space="preserve"> </w:t>
      </w:r>
    </w:p>
    <w:p w:rsidR="00B43BF7" w:rsidRPr="0098778A" w:rsidRDefault="00B43BF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КазНУ им. аль-Фараби</w:t>
      </w:r>
    </w:p>
    <w:p w:rsidR="001E43C8" w:rsidRPr="0098778A" w:rsidRDefault="001E43C8" w:rsidP="0098778A">
      <w:pPr>
        <w:spacing w:after="0" w:line="233" w:lineRule="auto"/>
        <w:ind w:firstLine="340"/>
        <w:jc w:val="both"/>
        <w:rPr>
          <w:rFonts w:ascii="Times New Roman" w:hAnsi="Times New Roman"/>
          <w:b/>
          <w:sz w:val="20"/>
          <w:szCs w:val="20"/>
          <w:lang w:val="kk-KZ"/>
        </w:rPr>
      </w:pPr>
    </w:p>
    <w:p w:rsidR="00A22630" w:rsidRPr="0098778A" w:rsidRDefault="001E43C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Особенности реализации казахстанской </w:t>
      </w:r>
    </w:p>
    <w:p w:rsidR="001E43C8" w:rsidRPr="0098778A" w:rsidRDefault="001E43C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гендерной политики</w:t>
      </w:r>
    </w:p>
    <w:p w:rsidR="001E43C8" w:rsidRPr="0098778A" w:rsidRDefault="001E43C8" w:rsidP="0098778A">
      <w:pPr>
        <w:spacing w:after="0" w:line="233" w:lineRule="auto"/>
        <w:ind w:firstLine="340"/>
        <w:jc w:val="both"/>
        <w:rPr>
          <w:rFonts w:ascii="Times New Roman" w:hAnsi="Times New Roman"/>
          <w:sz w:val="20"/>
          <w:szCs w:val="20"/>
          <w:lang w:val="kk-KZ"/>
        </w:rPr>
      </w:pP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современных условиях жизни гендерному вопросу общества уделяется все больше и больше внимания. Равенство полов сейчас наиболее актуальный вопрос. Сложные и противоречивые экономические, социально-политические процессы, высокий уровень бедности и другие негативные социальные явления усугубляют дискриминацию женщин. Сюда можно также отнести проблемы семейных отношений, бракоразводных процессов, насилие со стороны мужского пола и т.д. Вследствие чего у молодежи наблюдается понижение нравственного и культурного потенциала. Все эти процессы, в общем, негативно влияют на развитие страны во всех ее сферах, что наносит отрицательный эффект.</w:t>
      </w:r>
    </w:p>
    <w:p w:rsidR="001E43C8" w:rsidRPr="0098778A" w:rsidRDefault="001E43C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Идея гендерного равенства и сотрудничества полов, их согласия и взаимопонимания приобретает глобальный характер и всеобщую значимость, что становится условием и предпосылкой устойчивого развития. </w:t>
      </w:r>
      <w:r w:rsidRPr="0098778A">
        <w:rPr>
          <w:rFonts w:ascii="Times New Roman" w:hAnsi="Times New Roman"/>
          <w:sz w:val="20"/>
          <w:szCs w:val="20"/>
        </w:rPr>
        <w:lastRenderedPageBreak/>
        <w:t>Трансформация гендерных структур на основе идеологии равных прав и возможностей, подключение в процессы устойчивого развития огромного неиспользованного потенциала женского населения охватывает все больше и больше количеств стран и государств, можно сказать всей планеты [1].</w:t>
      </w:r>
    </w:p>
    <w:p w:rsidR="001E43C8" w:rsidRPr="0098778A" w:rsidRDefault="001E43C8" w:rsidP="0098778A">
      <w:pPr>
        <w:spacing w:after="0" w:line="233" w:lineRule="auto"/>
        <w:ind w:firstLine="340"/>
        <w:jc w:val="both"/>
        <w:rPr>
          <w:rFonts w:ascii="Times New Roman" w:hAnsi="Times New Roman"/>
          <w:sz w:val="20"/>
          <w:szCs w:val="20"/>
          <w:u w:val="single"/>
          <w:vertAlign w:val="superscript"/>
        </w:rPr>
      </w:pPr>
      <w:r w:rsidRPr="0098778A">
        <w:rPr>
          <w:rFonts w:ascii="Times New Roman" w:hAnsi="Times New Roman"/>
          <w:sz w:val="20"/>
          <w:szCs w:val="20"/>
        </w:rPr>
        <w:t>Концепция демократии будет иметь реальное и динамическое значение и смысл, когда политические, экономические, социокультурные решения буду приниматься и женщинами и мужчинами с учетом мнений и интересов обоих полов. Гендерная проблема характеризуется и связывается с контекстом развития, поскольку гендерные несоответствия, ущемляя права и возможности половины человечества, препятствуют устойчивому и целостному развитию всего человечества [1].</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данной статье рассматриваются проблемы гендерного равенства, формирование и реализация гендерной политики Республики Казахстан. Основы гендерной политики уже были закреплены в Конституции РК принятой в 1995 году, так как именно она раскрыла возможности для полноценного вовлечения женского человеческого капитала в развитие республики.</w:t>
      </w:r>
    </w:p>
    <w:p w:rsidR="001E43C8" w:rsidRPr="0098778A" w:rsidRDefault="001E43C8" w:rsidP="0098778A">
      <w:pPr>
        <w:spacing w:after="0" w:line="233" w:lineRule="auto"/>
        <w:ind w:firstLine="340"/>
        <w:jc w:val="both"/>
        <w:rPr>
          <w:rFonts w:ascii="Times New Roman" w:hAnsi="Times New Roman"/>
          <w:sz w:val="20"/>
          <w:szCs w:val="20"/>
          <w:u w:val="single"/>
          <w:vertAlign w:val="superscript"/>
        </w:rPr>
      </w:pPr>
      <w:r w:rsidRPr="0098778A">
        <w:rPr>
          <w:rFonts w:ascii="Times New Roman" w:hAnsi="Times New Roman"/>
          <w:sz w:val="20"/>
          <w:szCs w:val="20"/>
        </w:rPr>
        <w:t>В статье 14 Конституции четко прописано, что все граждане равны перед законом и судом. Никто не может подвергаться дискриминации, в том числе по половому признаку. Статья 27 содержит норму, защищающую в равной степени как материнство, так и отцовство. Таким образом, Основной закон заложил базовые принципы и критерии выстраивания правовой, политической, административной и в целом государственной системы в РК[2].</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Гендерная политика – это политика, которая осуществляется для устранения дискриминации по признаку пола и для формирования эгалитарного общества, что является в широком смысле политикой населения, охватывающей сферы занятости, семьи, и т.д. [3].</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сегодняшний день в Казахстане, гендерная политика выступает одним из важнейших направлений в развитии государства и его модернизации. В политике существуют комплексный подход, который основан на том, чтобы уровнять права мужчин и женщин. Ключевым моментом выступает создание таких условий, при которых государственные структуры и организации гражданского общества будут нацелены на реализацию гендерной политики, а также защиту прав и обмен международным опытом. При содействии гендерной политики и государства создаются и развиваются институты по защите прав, контролю и восстановлению прав женщин и мужчин, комиссии, проводятся круглые столы, конференции регионального и международного характера, что способствует коммуникации между различными группами общества.</w:t>
      </w:r>
    </w:p>
    <w:p w:rsidR="001E43C8" w:rsidRPr="0098778A" w:rsidRDefault="001E43C8" w:rsidP="0098778A">
      <w:pPr>
        <w:spacing w:after="0" w:line="233" w:lineRule="auto"/>
        <w:ind w:firstLine="340"/>
        <w:jc w:val="both"/>
        <w:rPr>
          <w:rFonts w:ascii="Times New Roman" w:hAnsi="Times New Roman"/>
          <w:sz w:val="20"/>
          <w:szCs w:val="20"/>
          <w:u w:val="single"/>
        </w:rPr>
      </w:pPr>
      <w:r w:rsidRPr="0098778A">
        <w:rPr>
          <w:rFonts w:ascii="Times New Roman" w:hAnsi="Times New Roman"/>
          <w:sz w:val="20"/>
          <w:szCs w:val="20"/>
        </w:rPr>
        <w:t>Для дальнейшего развития взаимодействия государственного и негосударственного сфер общества являются необходимостью создание некоммерческие неправительственные организации (НПО) по защите прав женщин и их дискриминаций, с помощью которых решаются гендерные вопросы. Другими словами будет хорошей поддержкой для реализации гендерной политики. Отличительной стороной гендерной политики является то, что для информационного обмена и нормативного просвещения населения применяются СМИ и различные источники информации (радио, телевещания, буклеты, листовки и др.), которые должны в первую очередь информировать и просвещать население.</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Гендерное равенство – равный правовой статус женщин и мужчин и равные возможности для его реализации, позволяющие лицам независимо от пола свободно использовать свои способности для участия в политической, экономической, социальной, общественной и культурной сферах жизни [4].  </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Вопрос гендерного неравенства может быть решено при помощи построения эгалитарных отношений между полами, основанной на равных возможностях. Изменения существующего типа разделения функций между мужчиной и женщиной – это процесс разрушения старых отживших социальных устоев, а не против общественных устоев вообще. Новый эгалитарный тип отношений между полами, который идет на смену патриархальному, основан не на взаимосвязи господства и подчинения, заданного традицией и возведенного в ранг «естественного» закона, а на отношениях личностной взаимодополняемости в обществе и семье. Эгалитарное понимание принципа равенства полов предполагает движение к более развитому, сложному социуму, который основывается на гарантированном равенстве возможностей для реализации личности. То есть нужно рассматривать реализацию гендерной политики не только с точки зрения различий полов, а именно с личностной стороны, где и женщина и мужчина являются личностями, которые могут раскрыть свой человеческий капитал [3].</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Для реализации гендерной политики необходимо проводить анализ основанный на гендерном аспекте общества и следовательно гендерные исследования, которые применяются для непосредственного анализа социальных трансформаций и систем доминирования в обществе. При чем в отличии от «женских исследований», анализируются и мужские проблемы. Например, если посмотреть на мужчин сквозь призму гендерных отношений, то можно увидеть, что в нашей культуре мужчина дискриминируется в семейной, в частности, в сфере отцовства. Разнообразные методики гендерного анализа позволяют с высокой степенью объективности выявить фактическое положение мужчин и женщин в разных сферах их повседневной жизни. Так как мужчины и женщины играют различные роли в обществе, выполняют разные работы, имеют различные степени доступа к услугам и ресурсам, подвергаются неодинаковым отношениям,  и потребности тоже могут быть различными. Они возникают в зависимости от условий общества и могут быть связаны с гендерным разделением труда, власти и контроле, из них, следовательно, вытекают следующие вопросы как права, бытовое насилие, равная оплата, контроль над своей сексуальностью и т.д. Все эти факторы выявляются с помощью комплексных и систематических подходов исследования и анализа, которые входят в основные задачи самой гендерной политики. Гендерный анализ учитывает социальные и экономические различия между женщинами и мужчинами при разработке гендерной политики с целью выявления потенциального различного </w:t>
      </w:r>
      <w:r w:rsidRPr="0098778A">
        <w:rPr>
          <w:rFonts w:ascii="Times New Roman" w:hAnsi="Times New Roman"/>
          <w:sz w:val="20"/>
          <w:szCs w:val="20"/>
        </w:rPr>
        <w:lastRenderedPageBreak/>
        <w:t>воздействия политических курсов, программ и законодательств, оказываемых на женщин и мужчин и обеспечение равнозначных результатов для женщин и мужчин при проведении и планировании мер [3].</w:t>
      </w:r>
    </w:p>
    <w:p w:rsidR="001E43C8" w:rsidRPr="0098778A" w:rsidRDefault="001E43C8" w:rsidP="0098778A">
      <w:pPr>
        <w:spacing w:after="0" w:line="233" w:lineRule="auto"/>
        <w:ind w:firstLine="340"/>
        <w:jc w:val="both"/>
        <w:rPr>
          <w:rFonts w:ascii="Times New Roman" w:hAnsi="Times New Roman"/>
          <w:sz w:val="20"/>
          <w:szCs w:val="20"/>
          <w:u w:val="single"/>
          <w:vertAlign w:val="superscript"/>
        </w:rPr>
      </w:pPr>
      <w:r w:rsidRPr="0098778A">
        <w:rPr>
          <w:rFonts w:ascii="Times New Roman" w:hAnsi="Times New Roman"/>
          <w:sz w:val="20"/>
          <w:szCs w:val="20"/>
        </w:rPr>
        <w:t>Республика Казахстан является по счету третья страна в Центральной Азии по продвижению гендерной политики. Это доказывает тот факт, что Казахстан подписал Закон о гендерном равенстве. Гендерное равенство предполагает равное обладание женщинами и мужчинами теми возможностями, ресурсами и вознаграждениями в социальной, политической и экономической сферах общественной жизни.</w:t>
      </w:r>
    </w:p>
    <w:p w:rsidR="001E43C8" w:rsidRPr="0098778A" w:rsidRDefault="001E43C8" w:rsidP="0098778A">
      <w:pPr>
        <w:spacing w:after="0" w:line="233" w:lineRule="auto"/>
        <w:ind w:firstLine="340"/>
        <w:jc w:val="both"/>
        <w:rPr>
          <w:rFonts w:ascii="Times New Roman" w:hAnsi="Times New Roman"/>
          <w:sz w:val="20"/>
          <w:szCs w:val="20"/>
          <w:u w:val="single"/>
          <w:vertAlign w:val="superscript"/>
        </w:rPr>
      </w:pPr>
      <w:r w:rsidRPr="0098778A">
        <w:rPr>
          <w:rFonts w:ascii="Times New Roman" w:hAnsi="Times New Roman"/>
          <w:sz w:val="20"/>
          <w:szCs w:val="20"/>
        </w:rPr>
        <w:t>Формально наше государство допускает равноправие мужчин и женщин. За годы независимости Казахстан также достиг определенного прогресса в области защиты прав и законных интересов мужчин и женщин. Важной и неотъемлемой составляющей государственной политики, благодаря инициативе и непосредственной поддержке Президента является гендерная политика. При создании казахстанской гендерной политики были использованы наиболее успешные международные практики, программные документы ООН в области прав человека, семьи и гендерного равенства. Наш Президент в целях достижения равных прав и возможностей поставил следующие задачи: совершенствовать законодательство и сформировать институты обеспечения гендерного равенства, продолжить работу по обеспечению правовых механизмов защиты прав женщин и т.д. Главной особенностью гендерной политики Казахстана является то, что инициатором гендерных проектов выступает сам Президент и государство, которые принимают превентивные и опережающие меры в области гендерного развития [5].</w:t>
      </w:r>
    </w:p>
    <w:p w:rsidR="001E43C8" w:rsidRPr="0098778A" w:rsidRDefault="001E43C8" w:rsidP="0098778A">
      <w:pPr>
        <w:spacing w:after="0" w:line="233" w:lineRule="auto"/>
        <w:ind w:firstLine="340"/>
        <w:jc w:val="both"/>
        <w:rPr>
          <w:rFonts w:ascii="Times New Roman" w:hAnsi="Times New Roman"/>
          <w:sz w:val="20"/>
          <w:szCs w:val="20"/>
          <w:u w:val="single"/>
          <w:vertAlign w:val="superscript"/>
        </w:rPr>
      </w:pPr>
      <w:r w:rsidRPr="0098778A">
        <w:rPr>
          <w:rFonts w:ascii="Times New Roman" w:hAnsi="Times New Roman"/>
          <w:sz w:val="20"/>
          <w:szCs w:val="20"/>
        </w:rPr>
        <w:t>Для решения проблем семьи, женщин и детей в 1995 году Главой государства был создан Совет по проблемам семьи, женщин и демографической политики при Президенте РК. от 5 марта 1997 одобрена «Концепция государственной политики улучшения положения женщин в республике Казахстан». С этого момента начинается принятие и реализация казахстанской модели гендерной политики. В 1998 году Казахстан присоединился к Конвенции ООН «О ликвидации всех форм дискриминации в отношении женщин». В этом же году Совет был преобразован в Национальную комиссию по делам семьи и женщин при Президенте РК [6].</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Законом Республики Казахстан «О равных правах и равных возможностях женщин и мужчин» предоставляет равные права и возможности женщин и мужчин посредством:</w:t>
      </w:r>
    </w:p>
    <w:p w:rsidR="001E43C8" w:rsidRPr="0098778A" w:rsidRDefault="001E43C8" w:rsidP="0098778A">
      <w:pPr>
        <w:pStyle w:val="a5"/>
        <w:numPr>
          <w:ilvl w:val="0"/>
          <w:numId w:val="138"/>
        </w:numPr>
        <w:spacing w:line="233" w:lineRule="auto"/>
        <w:ind w:left="0" w:firstLine="340"/>
        <w:jc w:val="both"/>
        <w:rPr>
          <w:sz w:val="20"/>
          <w:szCs w:val="20"/>
        </w:rPr>
      </w:pPr>
      <w:r w:rsidRPr="0098778A">
        <w:rPr>
          <w:sz w:val="20"/>
          <w:szCs w:val="20"/>
        </w:rPr>
        <w:t xml:space="preserve">формирования правовой базы обеспечения равенства полов, совершенствование и развитие законодательства РК в этом направлении; </w:t>
      </w:r>
    </w:p>
    <w:p w:rsidR="001E43C8" w:rsidRPr="0098778A" w:rsidRDefault="001E43C8" w:rsidP="0098778A">
      <w:pPr>
        <w:pStyle w:val="a5"/>
        <w:numPr>
          <w:ilvl w:val="0"/>
          <w:numId w:val="138"/>
        </w:numPr>
        <w:spacing w:line="233" w:lineRule="auto"/>
        <w:ind w:left="0" w:firstLine="340"/>
        <w:jc w:val="both"/>
        <w:rPr>
          <w:sz w:val="20"/>
          <w:szCs w:val="20"/>
        </w:rPr>
      </w:pPr>
      <w:r w:rsidRPr="0098778A">
        <w:rPr>
          <w:sz w:val="20"/>
          <w:szCs w:val="20"/>
        </w:rPr>
        <w:t xml:space="preserve">проведения гендерной экспертизы нормативных правовых актов, государственных и отраслевых программ, принимаемых государственными органами; </w:t>
      </w:r>
    </w:p>
    <w:p w:rsidR="001E43C8" w:rsidRPr="0098778A" w:rsidRDefault="001E43C8" w:rsidP="0098778A">
      <w:pPr>
        <w:pStyle w:val="a5"/>
        <w:numPr>
          <w:ilvl w:val="0"/>
          <w:numId w:val="138"/>
        </w:numPr>
        <w:spacing w:line="233" w:lineRule="auto"/>
        <w:ind w:left="0" w:firstLine="340"/>
        <w:jc w:val="both"/>
        <w:rPr>
          <w:sz w:val="20"/>
          <w:szCs w:val="20"/>
        </w:rPr>
      </w:pPr>
      <w:r w:rsidRPr="0098778A">
        <w:rPr>
          <w:sz w:val="20"/>
          <w:szCs w:val="20"/>
        </w:rPr>
        <w:t xml:space="preserve">разработки, принятия и реализации государственных целевых программ, направленных на достижение гендерного равенства женщин и мужчин и устранение половой дискриминации; </w:t>
      </w:r>
    </w:p>
    <w:p w:rsidR="001E43C8" w:rsidRPr="0098778A" w:rsidRDefault="001E43C8" w:rsidP="0098778A">
      <w:pPr>
        <w:pStyle w:val="a5"/>
        <w:numPr>
          <w:ilvl w:val="0"/>
          <w:numId w:val="138"/>
        </w:numPr>
        <w:spacing w:line="233" w:lineRule="auto"/>
        <w:ind w:left="0" w:firstLine="340"/>
        <w:jc w:val="both"/>
        <w:rPr>
          <w:sz w:val="20"/>
          <w:szCs w:val="20"/>
        </w:rPr>
      </w:pPr>
      <w:r w:rsidRPr="0098778A">
        <w:rPr>
          <w:sz w:val="20"/>
          <w:szCs w:val="20"/>
        </w:rPr>
        <w:t>воспитания и пропаганды культуры равноправия мужчин и женщин, принятие мер по защите общества от информации, пропаганды и агитации, которые направлены на дискриминацию по признаку пола;</w:t>
      </w:r>
    </w:p>
    <w:p w:rsidR="001E43C8" w:rsidRPr="0098778A" w:rsidRDefault="001E43C8" w:rsidP="0098778A">
      <w:pPr>
        <w:pStyle w:val="a5"/>
        <w:numPr>
          <w:ilvl w:val="0"/>
          <w:numId w:val="138"/>
        </w:numPr>
        <w:spacing w:line="233" w:lineRule="auto"/>
        <w:ind w:left="0" w:firstLine="340"/>
        <w:jc w:val="both"/>
        <w:rPr>
          <w:sz w:val="20"/>
          <w:szCs w:val="20"/>
        </w:rPr>
      </w:pPr>
      <w:r w:rsidRPr="0098778A">
        <w:rPr>
          <w:sz w:val="20"/>
          <w:szCs w:val="20"/>
        </w:rPr>
        <w:t>принятия стимулирующих мер по сбалансированному участию женщин и мужчин в работе по профессиям и т.д. [4] .</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27 ноября 2003 года была одобрена Концепция гендерной политики в РК, которая определила основные направления нашей гендерной политики:</w:t>
      </w:r>
    </w:p>
    <w:p w:rsidR="001E43C8" w:rsidRPr="0098778A" w:rsidRDefault="001E43C8" w:rsidP="0098778A">
      <w:pPr>
        <w:pStyle w:val="a5"/>
        <w:numPr>
          <w:ilvl w:val="0"/>
          <w:numId w:val="136"/>
        </w:numPr>
        <w:spacing w:line="233" w:lineRule="auto"/>
        <w:ind w:left="0" w:firstLine="340"/>
        <w:jc w:val="both"/>
        <w:rPr>
          <w:sz w:val="20"/>
          <w:szCs w:val="20"/>
        </w:rPr>
      </w:pPr>
      <w:r w:rsidRPr="0098778A">
        <w:rPr>
          <w:sz w:val="20"/>
          <w:szCs w:val="20"/>
        </w:rPr>
        <w:t>доступ к сбалансированному участию мужчин и женщин в политической сфере;</w:t>
      </w:r>
    </w:p>
    <w:p w:rsidR="001E43C8" w:rsidRPr="0098778A" w:rsidRDefault="001E43C8" w:rsidP="0098778A">
      <w:pPr>
        <w:pStyle w:val="a5"/>
        <w:numPr>
          <w:ilvl w:val="0"/>
          <w:numId w:val="136"/>
        </w:numPr>
        <w:spacing w:line="233" w:lineRule="auto"/>
        <w:ind w:left="0" w:firstLine="340"/>
        <w:jc w:val="both"/>
        <w:rPr>
          <w:sz w:val="20"/>
          <w:szCs w:val="20"/>
        </w:rPr>
      </w:pPr>
      <w:r w:rsidRPr="0098778A">
        <w:rPr>
          <w:sz w:val="20"/>
          <w:szCs w:val="20"/>
        </w:rPr>
        <w:t>борьба с насилием над женщинами;</w:t>
      </w:r>
    </w:p>
    <w:p w:rsidR="001E43C8" w:rsidRPr="0098778A" w:rsidRDefault="001E43C8" w:rsidP="0098778A">
      <w:pPr>
        <w:pStyle w:val="a5"/>
        <w:numPr>
          <w:ilvl w:val="0"/>
          <w:numId w:val="136"/>
        </w:numPr>
        <w:spacing w:line="233" w:lineRule="auto"/>
        <w:ind w:left="0" w:firstLine="340"/>
        <w:jc w:val="both"/>
        <w:rPr>
          <w:sz w:val="20"/>
          <w:szCs w:val="20"/>
        </w:rPr>
      </w:pPr>
      <w:r w:rsidRPr="0098778A">
        <w:rPr>
          <w:sz w:val="20"/>
          <w:szCs w:val="20"/>
        </w:rPr>
        <w:t>равный доступ к развитию предпринимательства;</w:t>
      </w:r>
    </w:p>
    <w:p w:rsidR="001E43C8" w:rsidRPr="0098778A" w:rsidRDefault="001E43C8" w:rsidP="0098778A">
      <w:pPr>
        <w:pStyle w:val="a5"/>
        <w:numPr>
          <w:ilvl w:val="0"/>
          <w:numId w:val="136"/>
        </w:numPr>
        <w:spacing w:line="233" w:lineRule="auto"/>
        <w:ind w:left="0" w:firstLine="340"/>
        <w:jc w:val="both"/>
        <w:rPr>
          <w:sz w:val="20"/>
          <w:szCs w:val="20"/>
        </w:rPr>
      </w:pPr>
      <w:r w:rsidRPr="0098778A">
        <w:rPr>
          <w:sz w:val="20"/>
          <w:szCs w:val="20"/>
        </w:rPr>
        <w:t>обеспечение экономической независимости женщин;</w:t>
      </w:r>
    </w:p>
    <w:p w:rsidR="001E43C8" w:rsidRPr="0098778A" w:rsidRDefault="001E43C8" w:rsidP="0098778A">
      <w:pPr>
        <w:pStyle w:val="a5"/>
        <w:numPr>
          <w:ilvl w:val="0"/>
          <w:numId w:val="136"/>
        </w:numPr>
        <w:spacing w:line="233" w:lineRule="auto"/>
        <w:ind w:left="0" w:firstLine="340"/>
        <w:jc w:val="both"/>
        <w:rPr>
          <w:sz w:val="20"/>
          <w:szCs w:val="20"/>
        </w:rPr>
      </w:pPr>
      <w:r w:rsidRPr="0098778A">
        <w:rPr>
          <w:sz w:val="20"/>
          <w:szCs w:val="20"/>
        </w:rPr>
        <w:t>равное и справедливое продвижение по службе;</w:t>
      </w:r>
    </w:p>
    <w:p w:rsidR="001E43C8" w:rsidRPr="0098778A" w:rsidRDefault="001E43C8" w:rsidP="0098778A">
      <w:pPr>
        <w:pStyle w:val="a5"/>
        <w:numPr>
          <w:ilvl w:val="0"/>
          <w:numId w:val="136"/>
        </w:numPr>
        <w:spacing w:line="233" w:lineRule="auto"/>
        <w:ind w:left="0" w:firstLine="340"/>
        <w:jc w:val="both"/>
        <w:rPr>
          <w:sz w:val="20"/>
          <w:szCs w:val="20"/>
        </w:rPr>
      </w:pPr>
      <w:r w:rsidRPr="0098778A">
        <w:rPr>
          <w:sz w:val="20"/>
          <w:szCs w:val="20"/>
        </w:rPr>
        <w:t>благоприятные условия для осуществления прав и обязанностей в семье [6].</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основе этой Концепции разработана Стратегия гендерного равенства в РК, в которой четко обозначены основные направления деятельности, включающие экономические, социальные и политические сферы. Стратегия является основополагающим документом, направленным на реализацию гендерной политики, инструментом ее реализации и осуществления мониторинга со стороны гражданского общества и государства, а также важным фактором становления демократии. Стратегия гендерного равенства предусматривает решение задач по достижению равенства прав и возможностей мужчин и женщин в период с 2006 по 2016 годы. В докладе Всемирного экономического форума «Глобальное гендерное развитие 2010 год» (</w:t>
      </w:r>
      <w:r w:rsidRPr="0098778A">
        <w:rPr>
          <w:rFonts w:ascii="Times New Roman" w:hAnsi="Times New Roman"/>
          <w:sz w:val="20"/>
          <w:szCs w:val="20"/>
          <w:lang w:val="tr-TR"/>
        </w:rPr>
        <w:t>Global Gender Gap 2010</w:t>
      </w:r>
      <w:r w:rsidRPr="0098778A">
        <w:rPr>
          <w:rFonts w:ascii="Times New Roman" w:hAnsi="Times New Roman"/>
          <w:sz w:val="20"/>
          <w:szCs w:val="20"/>
        </w:rPr>
        <w:t>) Казахстан по совокупности четырех показателей – экономическое участие, уровень образования, политические права, здоровье и продолжительность жизни Казахстан занял 41-е место из134 государств мира, оказавшись на втором месте стран СНГ [5].</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Однако, правовое закрепление гендерного равноправия требует постоянного совершенствования.  </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Слабой стороной казахстанского общества является:</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наличие устойчивых традиционных стереотипов о роли и месте женщины в обществе;</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патриархальный подход к вопросам равенства полов;</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недостаточная поддержка инициатив женщин и женских организаций со стороны государства;</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неравномерность в распределении ресурсов между мужчинами и женщинами;</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более высокий уровень безработных среди женщин;</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более высокий уровень бедности среди женщин;</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 xml:space="preserve">отсутствие специальных правовых знаний по защите прав мужчин и женщин </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нет целенаправленной политики по сохранению репродуктивного здоровья мужчин;</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 xml:space="preserve">недостаточность эффективных механизмов по охране репродуктивного здоровья женщин </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lastRenderedPageBreak/>
        <w:t>половина жертв домашнего насилия не обращаются в правоохранительные органы, боясь морального осуждения</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 xml:space="preserve">трафик женщин становится заметным социальным явлением </w:t>
      </w:r>
    </w:p>
    <w:p w:rsidR="001E43C8" w:rsidRPr="0098778A" w:rsidRDefault="001E43C8" w:rsidP="0098778A">
      <w:pPr>
        <w:pStyle w:val="a5"/>
        <w:numPr>
          <w:ilvl w:val="0"/>
          <w:numId w:val="139"/>
        </w:numPr>
        <w:spacing w:line="233" w:lineRule="auto"/>
        <w:ind w:left="0" w:firstLine="340"/>
        <w:jc w:val="both"/>
        <w:rPr>
          <w:sz w:val="20"/>
          <w:szCs w:val="20"/>
        </w:rPr>
      </w:pPr>
      <w:r w:rsidRPr="0098778A">
        <w:rPr>
          <w:sz w:val="20"/>
          <w:szCs w:val="20"/>
        </w:rPr>
        <w:t>увеличивается количество разводов, падает престиж семьи и т.д.[7].</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Гендерный подход изучения общества направлен как на мужчин, так и на женщин, а не на женщин в отдельности. Гендерный подход выдвигает на первый план следующее:</w:t>
      </w:r>
    </w:p>
    <w:p w:rsidR="001E43C8" w:rsidRPr="0098778A" w:rsidRDefault="001E43C8" w:rsidP="0098778A">
      <w:pPr>
        <w:pStyle w:val="a5"/>
        <w:numPr>
          <w:ilvl w:val="0"/>
          <w:numId w:val="137"/>
        </w:numPr>
        <w:spacing w:line="233" w:lineRule="auto"/>
        <w:ind w:left="0" w:firstLine="340"/>
        <w:jc w:val="both"/>
        <w:rPr>
          <w:sz w:val="20"/>
          <w:szCs w:val="20"/>
        </w:rPr>
      </w:pPr>
      <w:r w:rsidRPr="0098778A">
        <w:rPr>
          <w:sz w:val="20"/>
          <w:szCs w:val="20"/>
        </w:rPr>
        <w:t>различия между интересами мужчин и женщин даже в пределах одного домашнего хозяйства, как они взаимодействуют и само выражаются;</w:t>
      </w:r>
    </w:p>
    <w:p w:rsidR="001E43C8" w:rsidRPr="0098778A" w:rsidRDefault="001E43C8" w:rsidP="0098778A">
      <w:pPr>
        <w:pStyle w:val="a5"/>
        <w:numPr>
          <w:ilvl w:val="0"/>
          <w:numId w:val="137"/>
        </w:numPr>
        <w:spacing w:line="233" w:lineRule="auto"/>
        <w:ind w:left="0" w:firstLine="340"/>
        <w:jc w:val="both"/>
        <w:rPr>
          <w:sz w:val="20"/>
          <w:szCs w:val="20"/>
        </w:rPr>
      </w:pPr>
      <w:r w:rsidRPr="0098778A">
        <w:rPr>
          <w:sz w:val="20"/>
          <w:szCs w:val="20"/>
        </w:rPr>
        <w:t>традиции и иерархические представления, определяющие положения женщин и мужчин в семье, общине и обществе в целом;</w:t>
      </w:r>
    </w:p>
    <w:p w:rsidR="001E43C8" w:rsidRPr="0098778A" w:rsidRDefault="001E43C8" w:rsidP="0098778A">
      <w:pPr>
        <w:pStyle w:val="a5"/>
        <w:numPr>
          <w:ilvl w:val="0"/>
          <w:numId w:val="137"/>
        </w:numPr>
        <w:spacing w:line="233" w:lineRule="auto"/>
        <w:ind w:left="0" w:firstLine="340"/>
        <w:jc w:val="both"/>
        <w:rPr>
          <w:sz w:val="20"/>
          <w:szCs w:val="20"/>
        </w:rPr>
      </w:pPr>
      <w:r w:rsidRPr="0098778A">
        <w:rPr>
          <w:sz w:val="20"/>
          <w:szCs w:val="20"/>
        </w:rPr>
        <w:t>различия среди женщин и среди мужчин, основанные на возрасте, благосостоянии, национальной принадлежности и других факторах;</w:t>
      </w:r>
    </w:p>
    <w:p w:rsidR="001E43C8" w:rsidRPr="0098778A" w:rsidRDefault="001E43C8" w:rsidP="0098778A">
      <w:pPr>
        <w:pStyle w:val="a5"/>
        <w:numPr>
          <w:ilvl w:val="0"/>
          <w:numId w:val="137"/>
        </w:numPr>
        <w:spacing w:line="233" w:lineRule="auto"/>
        <w:ind w:left="0" w:firstLine="340"/>
        <w:jc w:val="both"/>
        <w:rPr>
          <w:sz w:val="20"/>
          <w:szCs w:val="20"/>
        </w:rPr>
      </w:pPr>
      <w:r w:rsidRPr="0098778A">
        <w:rPr>
          <w:sz w:val="20"/>
          <w:szCs w:val="20"/>
        </w:rPr>
        <w:t>направление изменения гендерных ролей и взаимоотношений, происходящего зачастую довольно быстро, как результат социальных, экономических и технологических тенденций [8].</w:t>
      </w: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Целевое увеличение инвестиций в «человеческий капитал», которые по значимости не уступают инвестициям в экономическое развитие страны, является важнейшей предпосылкой экономической модернизации на перспективу и необходимым условием долгосрочного стратегического планирования, осуществляемого на основе гендерного равенства.</w:t>
      </w:r>
    </w:p>
    <w:p w:rsidR="001E43C8" w:rsidRPr="0098778A" w:rsidRDefault="001E43C8" w:rsidP="0098778A">
      <w:pPr>
        <w:spacing w:after="0" w:line="233" w:lineRule="auto"/>
        <w:ind w:firstLine="340"/>
        <w:jc w:val="both"/>
        <w:rPr>
          <w:rFonts w:ascii="Times New Roman" w:hAnsi="Times New Roman"/>
          <w:sz w:val="20"/>
          <w:szCs w:val="20"/>
          <w:u w:val="single"/>
          <w:vertAlign w:val="superscript"/>
        </w:rPr>
      </w:pPr>
      <w:r w:rsidRPr="0098778A">
        <w:rPr>
          <w:rFonts w:ascii="Times New Roman" w:hAnsi="Times New Roman"/>
          <w:sz w:val="20"/>
          <w:szCs w:val="20"/>
        </w:rPr>
        <w:t xml:space="preserve">Основной проблемой является бытовая дискриминация, характеризующаяся тем, что обязанности, выполняемые по дому, воспитанию детей, все возлагается на женщину. Хотя женщина может быть занята  общественным трудом наравне с мужчиной. Одной из наиболее опасных форм дискриминации является насилие в отношении женщин (изнасилование, принуждение к половому сношению и иные насильственные действия сексуального характера) за которое предусмотрена уголовная ответственность.  Существует и скрытая дискриминация, то есть ограничение или ущемление прав и свобод женщин при приеме на работу, продвижение по карьерной лестнице, принижение ее достоинства по признаку пола. В последние годы увеличивается число женщин в структуре власти, но эта цифра уменьшается, если должностная ступень выше. Несмотря на более высокую образованность, исполнительность, аккуратность, коммуникабельность женщин, работодатель всегда предпочтет на вакантную должность мужчину (особенно женщины репродуктивного возраста).  Причиной является то, что нахождение женщины в отпуске по уходу за ребенком доставляет работодателю определенные неудобства. Как правило, женщины работают на низкооплачиваемых должностях в традиционных «женских» отраслях, как здравоохранение и образование. Следовательно, отраслевая и профессиональная дифференциация между мужчинами и женщинами значительно влияет на разницу в уровне оплаты труда. Высокий уровень заработной платы в отрасли приводит к увеличению в ней занятости мужчин и, соответственно, вытеснению женщин в те сферы деятельности, где оплата труда ниже [9]. </w:t>
      </w:r>
    </w:p>
    <w:p w:rsidR="001E43C8" w:rsidRPr="0098778A" w:rsidRDefault="001E43C8" w:rsidP="0098778A">
      <w:pPr>
        <w:spacing w:after="0" w:line="233" w:lineRule="auto"/>
        <w:ind w:firstLine="340"/>
        <w:jc w:val="both"/>
        <w:rPr>
          <w:rFonts w:ascii="Times New Roman" w:hAnsi="Times New Roman"/>
          <w:sz w:val="20"/>
          <w:szCs w:val="20"/>
          <w:u w:val="single"/>
          <w:vertAlign w:val="superscript"/>
        </w:rPr>
      </w:pPr>
      <w:r w:rsidRPr="0098778A">
        <w:rPr>
          <w:rFonts w:ascii="Times New Roman" w:hAnsi="Times New Roman"/>
          <w:sz w:val="20"/>
          <w:szCs w:val="20"/>
        </w:rPr>
        <w:t>Успешность реализации гендерной политики, во многом зависит от способности общества осознать и понять необходимость решения вопросов гендерной проблематики в глубинном ее осмыслении. Необходима работа по искоренению предрассудков, предубеждений, укоренившихся в обществе, трансформация гендерного мировоззрения -  изжившие стереотипы и стандарты должны быть заменены новыми образцами партнерского равноправного сотрудничества женщин и мужчин. Включение «женского» потенциала в решение задач как на государственном, так и глобальном уровнях позволяет рассматривать развитие двух важнейших социальных стратегий – устойчивое развитие и гендерной политики – в едином социокультурном контексте. Это в свою очередь обуславливает необходимость выработки комплекса эффективных механизмов по созданию равных возможностей для мужчин и женщин во всех сферах жизнедеятельности общества и государства [5].</w:t>
      </w:r>
    </w:p>
    <w:p w:rsidR="001E43C8" w:rsidRPr="0098778A" w:rsidRDefault="001E43C8" w:rsidP="0098778A">
      <w:pPr>
        <w:spacing w:after="0" w:line="233" w:lineRule="auto"/>
        <w:ind w:firstLine="340"/>
        <w:jc w:val="both"/>
        <w:rPr>
          <w:rFonts w:ascii="Times New Roman" w:hAnsi="Times New Roman"/>
          <w:sz w:val="20"/>
          <w:szCs w:val="20"/>
          <w:u w:val="single"/>
          <w:vertAlign w:val="superscript"/>
        </w:rPr>
      </w:pPr>
      <w:r w:rsidRPr="0098778A">
        <w:rPr>
          <w:rFonts w:ascii="Times New Roman" w:hAnsi="Times New Roman"/>
          <w:sz w:val="20"/>
          <w:szCs w:val="20"/>
        </w:rPr>
        <w:t>В заключении можно сказать, что хоть и наш Казахстан молодое независимое государство, все же преуспевает во всех сферах – политическом, экономическом, социокультурном контекстах своего развития. И казахстанская гендерная политика еще на пике реализации и дальнейшего успешного развития, который будет иметь масштабный характер для нашей страны. Проблемы гендерного неравенства одни – дискриминация женщин по признаку пола, насилие против женщин сексуального характера, неравные возможности и ресурсы. Но при решении этих проблем необходим систематический подход и анализ, что позволит гендерной политики и государству в целом искоренить эти причины. Вообще, женщин и мужчин нужно рассматривать не по половому признаку, а именно как человеческий ресурс, личность, обладающая потенциальными возможностями в политическом, экономическом и социокультурном направлении, и которая в последующем может принести необходимый вклад и пользу в процветании и развитии государства.</w:t>
      </w:r>
    </w:p>
    <w:p w:rsidR="001E43C8" w:rsidRPr="0098778A" w:rsidRDefault="001E43C8" w:rsidP="0098778A">
      <w:pPr>
        <w:spacing w:after="0" w:line="233" w:lineRule="auto"/>
        <w:ind w:firstLine="340"/>
        <w:jc w:val="both"/>
        <w:rPr>
          <w:rFonts w:ascii="Times New Roman" w:hAnsi="Times New Roman"/>
          <w:sz w:val="20"/>
          <w:szCs w:val="20"/>
        </w:rPr>
      </w:pPr>
    </w:p>
    <w:p w:rsidR="008745DE" w:rsidRPr="00F904EC" w:rsidRDefault="008745DE" w:rsidP="0098778A">
      <w:pPr>
        <w:pStyle w:val="a5"/>
        <w:spacing w:line="233" w:lineRule="auto"/>
        <w:ind w:left="0" w:firstLine="340"/>
        <w:jc w:val="center"/>
        <w:rPr>
          <w:b/>
          <w:sz w:val="18"/>
          <w:szCs w:val="18"/>
          <w:lang w:val="kk-KZ"/>
        </w:rPr>
      </w:pPr>
      <w:r w:rsidRPr="00F904EC">
        <w:rPr>
          <w:b/>
          <w:sz w:val="18"/>
          <w:szCs w:val="18"/>
          <w:lang w:val="kk-KZ"/>
        </w:rPr>
        <w:t>Қолданылған әдебиеттер тізімі:</w:t>
      </w:r>
    </w:p>
    <w:p w:rsidR="001E43C8" w:rsidRPr="00F904EC" w:rsidRDefault="001E43C8" w:rsidP="0098778A">
      <w:pPr>
        <w:numPr>
          <w:ilvl w:val="0"/>
          <w:numId w:val="140"/>
        </w:numPr>
        <w:spacing w:after="0" w:line="233" w:lineRule="auto"/>
        <w:ind w:left="0" w:firstLine="340"/>
        <w:rPr>
          <w:rFonts w:ascii="Times New Roman" w:hAnsi="Times New Roman"/>
          <w:sz w:val="18"/>
          <w:szCs w:val="18"/>
          <w:lang w:val="kk-KZ"/>
        </w:rPr>
      </w:pPr>
      <w:r w:rsidRPr="00F904EC">
        <w:rPr>
          <w:rFonts w:ascii="Times New Roman" w:hAnsi="Times New Roman"/>
          <w:sz w:val="18"/>
          <w:szCs w:val="18"/>
          <w:lang w:val="kk-KZ"/>
        </w:rPr>
        <w:t>С</w:t>
      </w:r>
      <w:r w:rsidRPr="00F904EC">
        <w:rPr>
          <w:rFonts w:ascii="Times New Roman" w:hAnsi="Times New Roman"/>
          <w:sz w:val="18"/>
          <w:szCs w:val="18"/>
        </w:rPr>
        <w:t>оловьева</w:t>
      </w:r>
      <w:r w:rsidRPr="00F904EC">
        <w:rPr>
          <w:rFonts w:ascii="Times New Roman" w:hAnsi="Times New Roman"/>
          <w:sz w:val="18"/>
          <w:szCs w:val="18"/>
          <w:lang w:val="kk-KZ"/>
        </w:rPr>
        <w:t xml:space="preserve"> Г</w:t>
      </w:r>
      <w:r w:rsidRPr="00F904EC">
        <w:rPr>
          <w:rFonts w:ascii="Times New Roman" w:hAnsi="Times New Roman"/>
          <w:sz w:val="18"/>
          <w:szCs w:val="18"/>
        </w:rPr>
        <w:t>.</w:t>
      </w:r>
      <w:r w:rsidRPr="00F904EC">
        <w:rPr>
          <w:rFonts w:ascii="Times New Roman" w:hAnsi="Times New Roman"/>
          <w:sz w:val="18"/>
          <w:szCs w:val="18"/>
          <w:lang w:val="kk-KZ"/>
        </w:rPr>
        <w:t xml:space="preserve"> Г</w:t>
      </w:r>
      <w:r w:rsidRPr="00F904EC">
        <w:rPr>
          <w:rFonts w:ascii="Times New Roman" w:hAnsi="Times New Roman"/>
          <w:sz w:val="18"/>
          <w:szCs w:val="18"/>
        </w:rPr>
        <w:t>ендерная политика и устойчивое развитие</w:t>
      </w:r>
      <w:r w:rsidRPr="00F904EC">
        <w:rPr>
          <w:rFonts w:ascii="Times New Roman" w:hAnsi="Times New Roman"/>
          <w:sz w:val="18"/>
          <w:szCs w:val="18"/>
          <w:lang w:val="kk-KZ"/>
        </w:rPr>
        <w:t>.</w:t>
      </w:r>
      <w:r w:rsidRPr="00F904EC">
        <w:rPr>
          <w:rFonts w:ascii="Times New Roman" w:hAnsi="Times New Roman"/>
          <w:sz w:val="18"/>
          <w:szCs w:val="18"/>
        </w:rPr>
        <w:t xml:space="preserve"> </w:t>
      </w:r>
      <w:r w:rsidRPr="00F904EC">
        <w:rPr>
          <w:rFonts w:ascii="Times New Roman" w:hAnsi="Times New Roman"/>
          <w:sz w:val="18"/>
          <w:szCs w:val="18"/>
          <w:lang w:val="kk-KZ"/>
        </w:rPr>
        <w:t>И</w:t>
      </w:r>
      <w:r w:rsidRPr="00F904EC">
        <w:rPr>
          <w:rFonts w:ascii="Times New Roman" w:hAnsi="Times New Roman"/>
          <w:sz w:val="18"/>
          <w:szCs w:val="18"/>
        </w:rPr>
        <w:t xml:space="preserve">нститут социальных и гендерных исследований, </w:t>
      </w:r>
      <w:r w:rsidRPr="00F904EC">
        <w:rPr>
          <w:rFonts w:ascii="Times New Roman" w:hAnsi="Times New Roman"/>
          <w:sz w:val="18"/>
          <w:szCs w:val="18"/>
          <w:lang w:val="kk-KZ"/>
        </w:rPr>
        <w:t>РК. Электронный ресурс: http://www.gender.cawater-info.net/publications/pdf/solovieva.pdf</w:t>
      </w:r>
    </w:p>
    <w:p w:rsidR="001E43C8" w:rsidRPr="00F904EC" w:rsidRDefault="001E43C8" w:rsidP="0098778A">
      <w:pPr>
        <w:numPr>
          <w:ilvl w:val="0"/>
          <w:numId w:val="140"/>
        </w:numPr>
        <w:spacing w:after="0" w:line="233" w:lineRule="auto"/>
        <w:ind w:left="0" w:firstLine="340"/>
        <w:rPr>
          <w:rFonts w:ascii="Times New Roman" w:hAnsi="Times New Roman"/>
          <w:sz w:val="18"/>
          <w:szCs w:val="18"/>
          <w:lang w:val="kk-KZ"/>
        </w:rPr>
      </w:pPr>
      <w:r w:rsidRPr="00F904EC">
        <w:rPr>
          <w:rFonts w:ascii="Times New Roman" w:hAnsi="Times New Roman"/>
          <w:sz w:val="18"/>
          <w:szCs w:val="18"/>
        </w:rPr>
        <w:t>Зарема Шаукенова. Основа гендерной политики. Конституция утвердила не только правовые нормы сосуществования граждан, но и ценности права, законности, порядка. «Казахстанская правда», 17.08.2010</w:t>
      </w:r>
      <w:r w:rsidRPr="00F904EC">
        <w:rPr>
          <w:rFonts w:ascii="Times New Roman" w:hAnsi="Times New Roman"/>
          <w:sz w:val="18"/>
          <w:szCs w:val="18"/>
          <w:lang w:val="kk-KZ"/>
        </w:rPr>
        <w:t>г.</w:t>
      </w:r>
    </w:p>
    <w:p w:rsidR="001E43C8" w:rsidRPr="00F904EC" w:rsidRDefault="001E43C8" w:rsidP="0098778A">
      <w:pPr>
        <w:numPr>
          <w:ilvl w:val="0"/>
          <w:numId w:val="140"/>
        </w:numPr>
        <w:spacing w:after="0" w:line="233" w:lineRule="auto"/>
        <w:ind w:left="0" w:firstLine="340"/>
        <w:rPr>
          <w:rFonts w:ascii="Times New Roman" w:hAnsi="Times New Roman"/>
          <w:sz w:val="18"/>
          <w:szCs w:val="18"/>
          <w:lang w:val="kk-KZ"/>
        </w:rPr>
      </w:pPr>
      <w:r w:rsidRPr="00F904EC">
        <w:rPr>
          <w:rFonts w:ascii="Times New Roman" w:hAnsi="Times New Roman"/>
          <w:sz w:val="18"/>
          <w:szCs w:val="18"/>
          <w:lang w:val="kk-KZ"/>
        </w:rPr>
        <w:t>Г</w:t>
      </w:r>
      <w:r w:rsidRPr="00F904EC">
        <w:rPr>
          <w:rFonts w:ascii="Times New Roman" w:hAnsi="Times New Roman"/>
          <w:sz w:val="18"/>
          <w:szCs w:val="18"/>
        </w:rPr>
        <w:t>ендерный</w:t>
      </w:r>
      <w:r w:rsidRPr="00F904EC">
        <w:rPr>
          <w:rFonts w:ascii="Times New Roman" w:hAnsi="Times New Roman"/>
          <w:sz w:val="18"/>
          <w:szCs w:val="18"/>
          <w:lang w:val="kk-KZ"/>
        </w:rPr>
        <w:t xml:space="preserve"> </w:t>
      </w:r>
      <w:r w:rsidRPr="00F904EC">
        <w:rPr>
          <w:rFonts w:ascii="Times New Roman" w:hAnsi="Times New Roman"/>
          <w:sz w:val="18"/>
          <w:szCs w:val="18"/>
        </w:rPr>
        <w:t>глоссарий</w:t>
      </w:r>
      <w:r w:rsidRPr="00F904EC">
        <w:rPr>
          <w:rFonts w:ascii="Times New Roman" w:hAnsi="Times New Roman"/>
          <w:sz w:val="18"/>
          <w:szCs w:val="18"/>
          <w:lang w:val="kk-KZ"/>
        </w:rPr>
        <w:t xml:space="preserve">. Электронный ресурс: </w:t>
      </w:r>
      <w:hyperlink r:id="rId242" w:history="1">
        <w:r w:rsidRPr="00F904EC">
          <w:rPr>
            <w:rStyle w:val="af0"/>
            <w:rFonts w:ascii="Times New Roman" w:hAnsi="Times New Roman"/>
            <w:sz w:val="18"/>
            <w:szCs w:val="18"/>
          </w:rPr>
          <w:t>http://www.policy.hu/khassanova/glossary_rus.htm</w:t>
        </w:r>
      </w:hyperlink>
    </w:p>
    <w:p w:rsidR="001E43C8" w:rsidRPr="00F904EC" w:rsidRDefault="001E43C8" w:rsidP="0098778A">
      <w:pPr>
        <w:numPr>
          <w:ilvl w:val="0"/>
          <w:numId w:val="140"/>
        </w:numPr>
        <w:spacing w:after="0" w:line="233" w:lineRule="auto"/>
        <w:ind w:left="0" w:firstLine="340"/>
        <w:rPr>
          <w:rFonts w:ascii="Times New Roman" w:hAnsi="Times New Roman"/>
          <w:sz w:val="18"/>
          <w:szCs w:val="18"/>
          <w:lang w:val="kk-KZ"/>
        </w:rPr>
      </w:pPr>
      <w:r w:rsidRPr="00F904EC">
        <w:rPr>
          <w:rFonts w:ascii="Times New Roman" w:hAnsi="Times New Roman"/>
          <w:sz w:val="18"/>
          <w:szCs w:val="18"/>
        </w:rPr>
        <w:t>Закон РК «О равных  правах и равных возможностях женщин и мужчин»</w:t>
      </w:r>
      <w:r w:rsidRPr="00F904EC">
        <w:rPr>
          <w:rFonts w:ascii="Times New Roman" w:hAnsi="Times New Roman"/>
          <w:sz w:val="18"/>
          <w:szCs w:val="18"/>
          <w:lang w:val="kk-KZ"/>
        </w:rPr>
        <w:t>,</w:t>
      </w:r>
      <w:r w:rsidRPr="00F904EC">
        <w:rPr>
          <w:rFonts w:ascii="Times New Roman" w:hAnsi="Times New Roman"/>
          <w:sz w:val="18"/>
          <w:szCs w:val="18"/>
        </w:rPr>
        <w:t xml:space="preserve"> 2006 г. </w:t>
      </w:r>
    </w:p>
    <w:p w:rsidR="001E43C8" w:rsidRPr="00F904EC" w:rsidRDefault="001E43C8" w:rsidP="0098778A">
      <w:pPr>
        <w:numPr>
          <w:ilvl w:val="0"/>
          <w:numId w:val="140"/>
        </w:numPr>
        <w:spacing w:after="0" w:line="233" w:lineRule="auto"/>
        <w:ind w:left="0" w:firstLine="340"/>
        <w:rPr>
          <w:rFonts w:ascii="Times New Roman" w:hAnsi="Times New Roman"/>
          <w:sz w:val="18"/>
          <w:szCs w:val="18"/>
          <w:lang w:val="kk-KZ"/>
        </w:rPr>
      </w:pPr>
      <w:r w:rsidRPr="00F904EC">
        <w:rPr>
          <w:rFonts w:ascii="Times New Roman" w:hAnsi="Times New Roman"/>
          <w:sz w:val="18"/>
          <w:szCs w:val="18"/>
        </w:rPr>
        <w:t>Проблемы гендерного неравенства и гендерная политика в РК</w:t>
      </w:r>
      <w:r w:rsidRPr="00F904EC">
        <w:rPr>
          <w:rFonts w:ascii="Times New Roman" w:hAnsi="Times New Roman"/>
          <w:sz w:val="18"/>
          <w:szCs w:val="18"/>
          <w:lang w:val="kk-KZ"/>
        </w:rPr>
        <w:t xml:space="preserve">. Электронный ресурс: </w:t>
      </w:r>
      <w:hyperlink r:id="rId243" w:history="1">
        <w:r w:rsidRPr="00F904EC">
          <w:rPr>
            <w:rStyle w:val="af0"/>
            <w:rFonts w:ascii="Times New Roman" w:hAnsi="Times New Roman"/>
            <w:sz w:val="18"/>
            <w:szCs w:val="18"/>
            <w:lang w:val="kk-KZ"/>
          </w:rPr>
          <w:t>http://library.wksu.kz/index.php?option=com_docman&amp;task=doc_download&amp;gid=1639&amp;Itemid=2&amp;lang=ru</w:t>
        </w:r>
      </w:hyperlink>
    </w:p>
    <w:p w:rsidR="001E43C8" w:rsidRPr="00F904EC" w:rsidRDefault="001E43C8" w:rsidP="0098778A">
      <w:pPr>
        <w:numPr>
          <w:ilvl w:val="0"/>
          <w:numId w:val="140"/>
        </w:numPr>
        <w:spacing w:after="0" w:line="233" w:lineRule="auto"/>
        <w:ind w:left="0" w:firstLine="340"/>
        <w:rPr>
          <w:rFonts w:ascii="Times New Roman" w:hAnsi="Times New Roman"/>
          <w:sz w:val="18"/>
          <w:szCs w:val="18"/>
        </w:rPr>
      </w:pPr>
      <w:r w:rsidRPr="00F904EC">
        <w:rPr>
          <w:rFonts w:ascii="Times New Roman" w:hAnsi="Times New Roman"/>
          <w:sz w:val="18"/>
          <w:szCs w:val="18"/>
        </w:rPr>
        <w:t>«О Концепции гендерной политики в Республике Казахстан»</w:t>
      </w:r>
      <w:r w:rsidRPr="00F904EC">
        <w:rPr>
          <w:rFonts w:ascii="Times New Roman" w:hAnsi="Times New Roman"/>
          <w:sz w:val="18"/>
          <w:szCs w:val="18"/>
          <w:lang w:val="kk-KZ"/>
        </w:rPr>
        <w:t xml:space="preserve">. </w:t>
      </w:r>
      <w:r w:rsidRPr="00F904EC">
        <w:rPr>
          <w:rFonts w:ascii="Times New Roman" w:hAnsi="Times New Roman"/>
          <w:sz w:val="18"/>
          <w:szCs w:val="18"/>
        </w:rPr>
        <w:t>Постановление  Правительства  Республики Казахстан от  27  ноября 2003  года</w:t>
      </w:r>
      <w:r w:rsidRPr="00F904EC">
        <w:rPr>
          <w:rFonts w:ascii="Times New Roman" w:hAnsi="Times New Roman"/>
          <w:sz w:val="18"/>
          <w:szCs w:val="18"/>
          <w:lang w:val="kk-KZ"/>
        </w:rPr>
        <w:t>,</w:t>
      </w:r>
      <w:r w:rsidRPr="00F904EC">
        <w:rPr>
          <w:rFonts w:ascii="Times New Roman" w:hAnsi="Times New Roman"/>
          <w:sz w:val="18"/>
          <w:szCs w:val="18"/>
        </w:rPr>
        <w:t xml:space="preserve">  N 1190</w:t>
      </w:r>
      <w:r w:rsidRPr="00F904EC">
        <w:rPr>
          <w:rFonts w:ascii="Times New Roman" w:hAnsi="Times New Roman"/>
          <w:sz w:val="18"/>
          <w:szCs w:val="18"/>
          <w:lang w:val="kk-KZ"/>
        </w:rPr>
        <w:t>.</w:t>
      </w:r>
    </w:p>
    <w:p w:rsidR="001E43C8" w:rsidRPr="00F904EC" w:rsidRDefault="001E43C8" w:rsidP="0098778A">
      <w:pPr>
        <w:pStyle w:val="a5"/>
        <w:numPr>
          <w:ilvl w:val="0"/>
          <w:numId w:val="140"/>
        </w:numPr>
        <w:spacing w:line="233" w:lineRule="auto"/>
        <w:ind w:left="0" w:firstLine="340"/>
        <w:rPr>
          <w:sz w:val="18"/>
          <w:szCs w:val="18"/>
        </w:rPr>
      </w:pPr>
      <w:r w:rsidRPr="00F904EC">
        <w:rPr>
          <w:sz w:val="18"/>
          <w:szCs w:val="18"/>
        </w:rPr>
        <w:lastRenderedPageBreak/>
        <w:t>Стратегия гендерного равенства в Республике Казахстан на 2006 – 2016 годы. Электронный ресурс</w:t>
      </w:r>
      <w:r w:rsidRPr="00F904EC">
        <w:rPr>
          <w:sz w:val="18"/>
          <w:szCs w:val="18"/>
          <w:lang w:val="kk-KZ"/>
        </w:rPr>
        <w:t>: http://www.kazembassy.by/econom/equality.html</w:t>
      </w:r>
    </w:p>
    <w:p w:rsidR="001E43C8" w:rsidRPr="00F904EC" w:rsidRDefault="001E43C8" w:rsidP="0098778A">
      <w:pPr>
        <w:numPr>
          <w:ilvl w:val="0"/>
          <w:numId w:val="140"/>
        </w:numPr>
        <w:spacing w:after="0" w:line="233" w:lineRule="auto"/>
        <w:ind w:left="0" w:firstLine="340"/>
        <w:rPr>
          <w:rFonts w:ascii="Times New Roman" w:hAnsi="Times New Roman"/>
          <w:sz w:val="18"/>
          <w:szCs w:val="18"/>
          <w:lang w:val="kk-KZ"/>
        </w:rPr>
      </w:pPr>
      <w:r w:rsidRPr="00F904EC">
        <w:rPr>
          <w:rFonts w:ascii="Times New Roman" w:hAnsi="Times New Roman"/>
          <w:sz w:val="18"/>
          <w:szCs w:val="18"/>
          <w:lang w:val="kk-KZ"/>
        </w:rPr>
        <w:t xml:space="preserve">Что такое гендер? Электронный ресурс: </w:t>
      </w:r>
      <w:hyperlink r:id="rId244" w:history="1">
        <w:r w:rsidRPr="00F904EC">
          <w:rPr>
            <w:rStyle w:val="af0"/>
            <w:rFonts w:ascii="Times New Roman" w:hAnsi="Times New Roman"/>
            <w:sz w:val="18"/>
            <w:szCs w:val="18"/>
            <w:lang w:val="en-US"/>
          </w:rPr>
          <w:t>http</w:t>
        </w:r>
        <w:r w:rsidRPr="00F904EC">
          <w:rPr>
            <w:rStyle w:val="af0"/>
            <w:rFonts w:ascii="Times New Roman" w:hAnsi="Times New Roman"/>
            <w:sz w:val="18"/>
            <w:szCs w:val="18"/>
          </w:rPr>
          <w:t>://</w:t>
        </w:r>
        <w:r w:rsidRPr="00F904EC">
          <w:rPr>
            <w:rStyle w:val="af0"/>
            <w:rFonts w:ascii="Times New Roman" w:hAnsi="Times New Roman"/>
            <w:sz w:val="18"/>
            <w:szCs w:val="18"/>
            <w:lang w:val="en-US"/>
          </w:rPr>
          <w:t>www</w:t>
        </w:r>
        <w:r w:rsidRPr="00F904EC">
          <w:rPr>
            <w:rStyle w:val="af0"/>
            <w:rFonts w:ascii="Times New Roman" w:hAnsi="Times New Roman"/>
            <w:sz w:val="18"/>
            <w:szCs w:val="18"/>
          </w:rPr>
          <w:t>.</w:t>
        </w:r>
        <w:r w:rsidRPr="00F904EC">
          <w:rPr>
            <w:rStyle w:val="af0"/>
            <w:rFonts w:ascii="Times New Roman" w:hAnsi="Times New Roman"/>
            <w:sz w:val="18"/>
            <w:szCs w:val="18"/>
            <w:lang w:val="en-US"/>
          </w:rPr>
          <w:t>gender</w:t>
        </w:r>
        <w:r w:rsidRPr="00F904EC">
          <w:rPr>
            <w:rStyle w:val="af0"/>
            <w:rFonts w:ascii="Times New Roman" w:hAnsi="Times New Roman"/>
            <w:sz w:val="18"/>
            <w:szCs w:val="18"/>
          </w:rPr>
          <w:t>.</w:t>
        </w:r>
        <w:r w:rsidRPr="00F904EC">
          <w:rPr>
            <w:rStyle w:val="af0"/>
            <w:rFonts w:ascii="Times New Roman" w:hAnsi="Times New Roman"/>
            <w:sz w:val="18"/>
            <w:szCs w:val="18"/>
            <w:lang w:val="en-US"/>
          </w:rPr>
          <w:t>cawater</w:t>
        </w:r>
        <w:r w:rsidRPr="00F904EC">
          <w:rPr>
            <w:rStyle w:val="af0"/>
            <w:rFonts w:ascii="Times New Roman" w:hAnsi="Times New Roman"/>
            <w:sz w:val="18"/>
            <w:szCs w:val="18"/>
          </w:rPr>
          <w:t>-</w:t>
        </w:r>
        <w:r w:rsidRPr="00F904EC">
          <w:rPr>
            <w:rStyle w:val="af0"/>
            <w:rFonts w:ascii="Times New Roman" w:hAnsi="Times New Roman"/>
            <w:sz w:val="18"/>
            <w:szCs w:val="18"/>
            <w:lang w:val="en-US"/>
          </w:rPr>
          <w:t>info</w:t>
        </w:r>
        <w:r w:rsidRPr="00F904EC">
          <w:rPr>
            <w:rStyle w:val="af0"/>
            <w:rFonts w:ascii="Times New Roman" w:hAnsi="Times New Roman"/>
            <w:sz w:val="18"/>
            <w:szCs w:val="18"/>
          </w:rPr>
          <w:t>.</w:t>
        </w:r>
        <w:r w:rsidRPr="00F904EC">
          <w:rPr>
            <w:rStyle w:val="af0"/>
            <w:rFonts w:ascii="Times New Roman" w:hAnsi="Times New Roman"/>
            <w:sz w:val="18"/>
            <w:szCs w:val="18"/>
            <w:lang w:val="en-US"/>
          </w:rPr>
          <w:t>net</w:t>
        </w:r>
        <w:r w:rsidRPr="00F904EC">
          <w:rPr>
            <w:rStyle w:val="af0"/>
            <w:rFonts w:ascii="Times New Roman" w:hAnsi="Times New Roman"/>
            <w:sz w:val="18"/>
            <w:szCs w:val="18"/>
          </w:rPr>
          <w:t>/</w:t>
        </w:r>
        <w:r w:rsidRPr="00F904EC">
          <w:rPr>
            <w:rStyle w:val="af0"/>
            <w:rFonts w:ascii="Times New Roman" w:hAnsi="Times New Roman"/>
            <w:sz w:val="18"/>
            <w:szCs w:val="18"/>
            <w:lang w:val="en-US"/>
          </w:rPr>
          <w:t>what</w:t>
        </w:r>
        <w:r w:rsidRPr="00F904EC">
          <w:rPr>
            <w:rStyle w:val="af0"/>
            <w:rFonts w:ascii="Times New Roman" w:hAnsi="Times New Roman"/>
            <w:sz w:val="18"/>
            <w:szCs w:val="18"/>
          </w:rPr>
          <w:t>_</w:t>
        </w:r>
        <w:r w:rsidRPr="00F904EC">
          <w:rPr>
            <w:rStyle w:val="af0"/>
            <w:rFonts w:ascii="Times New Roman" w:hAnsi="Times New Roman"/>
            <w:sz w:val="18"/>
            <w:szCs w:val="18"/>
            <w:lang w:val="en-US"/>
          </w:rPr>
          <w:t>is</w:t>
        </w:r>
        <w:r w:rsidRPr="00F904EC">
          <w:rPr>
            <w:rStyle w:val="af0"/>
            <w:rFonts w:ascii="Times New Roman" w:hAnsi="Times New Roman"/>
            <w:sz w:val="18"/>
            <w:szCs w:val="18"/>
          </w:rPr>
          <w:t>/</w:t>
        </w:r>
        <w:r w:rsidRPr="00F904EC">
          <w:rPr>
            <w:rStyle w:val="af0"/>
            <w:rFonts w:ascii="Times New Roman" w:hAnsi="Times New Roman"/>
            <w:sz w:val="18"/>
            <w:szCs w:val="18"/>
            <w:lang w:val="en-US"/>
          </w:rPr>
          <w:t>index</w:t>
        </w:r>
        <w:r w:rsidRPr="00F904EC">
          <w:rPr>
            <w:rStyle w:val="af0"/>
            <w:rFonts w:ascii="Times New Roman" w:hAnsi="Times New Roman"/>
            <w:sz w:val="18"/>
            <w:szCs w:val="18"/>
          </w:rPr>
          <w:t>.</w:t>
        </w:r>
        <w:r w:rsidRPr="00F904EC">
          <w:rPr>
            <w:rStyle w:val="af0"/>
            <w:rFonts w:ascii="Times New Roman" w:hAnsi="Times New Roman"/>
            <w:sz w:val="18"/>
            <w:szCs w:val="18"/>
            <w:lang w:val="en-US"/>
          </w:rPr>
          <w:t>htm</w:t>
        </w:r>
      </w:hyperlink>
    </w:p>
    <w:p w:rsidR="001E43C8" w:rsidRPr="00F904EC" w:rsidRDefault="001E43C8" w:rsidP="0098778A">
      <w:pPr>
        <w:numPr>
          <w:ilvl w:val="0"/>
          <w:numId w:val="140"/>
        </w:numPr>
        <w:spacing w:after="0" w:line="233" w:lineRule="auto"/>
        <w:ind w:left="0" w:firstLine="340"/>
        <w:rPr>
          <w:rFonts w:ascii="Times New Roman" w:hAnsi="Times New Roman"/>
          <w:sz w:val="18"/>
          <w:szCs w:val="18"/>
          <w:lang w:val="kk-KZ"/>
        </w:rPr>
      </w:pPr>
      <w:r w:rsidRPr="00F904EC">
        <w:rPr>
          <w:rFonts w:ascii="Times New Roman" w:hAnsi="Times New Roman"/>
          <w:sz w:val="18"/>
          <w:szCs w:val="18"/>
          <w:lang w:val="kk-KZ"/>
        </w:rPr>
        <w:t xml:space="preserve">Равенство женщины и мужчины. Что такой закон?  Электронный ресурс: </w:t>
      </w:r>
      <w:hyperlink r:id="rId245" w:history="1">
        <w:r w:rsidRPr="00F904EC">
          <w:rPr>
            <w:rStyle w:val="af0"/>
            <w:rFonts w:ascii="Times New Roman" w:hAnsi="Times New Roman"/>
            <w:sz w:val="18"/>
            <w:szCs w:val="18"/>
            <w:lang w:val="kk-KZ"/>
          </w:rPr>
          <w:t>http://flashpress.kz/blog/flash/1045.html</w:t>
        </w:r>
      </w:hyperlink>
      <w:r w:rsidRPr="00F904EC">
        <w:rPr>
          <w:rFonts w:ascii="Times New Roman" w:hAnsi="Times New Roman"/>
          <w:sz w:val="18"/>
          <w:szCs w:val="18"/>
          <w:lang w:val="kk-KZ"/>
        </w:rPr>
        <w:t xml:space="preserve"> </w:t>
      </w:r>
    </w:p>
    <w:p w:rsidR="001E43C8" w:rsidRPr="00F904EC" w:rsidRDefault="001E43C8" w:rsidP="0098778A">
      <w:pPr>
        <w:spacing w:after="0" w:line="233" w:lineRule="auto"/>
        <w:ind w:firstLine="340"/>
        <w:jc w:val="both"/>
        <w:rPr>
          <w:rFonts w:ascii="Times New Roman" w:hAnsi="Times New Roman"/>
          <w:sz w:val="18"/>
          <w:szCs w:val="18"/>
          <w:lang w:val="kk-KZ"/>
        </w:rPr>
      </w:pPr>
    </w:p>
    <w:p w:rsidR="001E43C8" w:rsidRPr="0098778A" w:rsidRDefault="001E43C8" w:rsidP="0098778A">
      <w:pPr>
        <w:spacing w:after="0" w:line="233" w:lineRule="auto"/>
        <w:ind w:firstLine="340"/>
        <w:jc w:val="center"/>
        <w:rPr>
          <w:rFonts w:ascii="Times New Roman" w:hAnsi="Times New Roman"/>
          <w:b/>
          <w:sz w:val="20"/>
          <w:szCs w:val="20"/>
          <w:lang w:val="kk-KZ"/>
        </w:rPr>
      </w:pPr>
    </w:p>
    <w:p w:rsidR="001E43C8" w:rsidRPr="0098778A" w:rsidRDefault="001E43C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w:t>
      </w:r>
    </w:p>
    <w:p w:rsidR="00CF422B" w:rsidRPr="0098778A" w:rsidRDefault="00B43BF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Жауынбай Т.</w:t>
      </w:r>
      <w:r w:rsidR="00CF422B"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 </w:t>
      </w:r>
      <w:r w:rsidR="00CF422B" w:rsidRPr="0098778A">
        <w:rPr>
          <w:rFonts w:ascii="Times New Roman" w:hAnsi="Times New Roman"/>
          <w:b/>
          <w:i/>
          <w:sz w:val="20"/>
          <w:szCs w:val="20"/>
          <w:lang w:val="kk-KZ"/>
        </w:rPr>
        <w:t>Жарменова А</w:t>
      </w:r>
      <w:r w:rsidRPr="0098778A">
        <w:rPr>
          <w:rFonts w:ascii="Times New Roman" w:hAnsi="Times New Roman"/>
          <w:b/>
          <w:i/>
          <w:sz w:val="20"/>
          <w:szCs w:val="20"/>
          <w:lang w:val="kk-KZ"/>
        </w:rPr>
        <w:t>.,</w:t>
      </w:r>
    </w:p>
    <w:p w:rsidR="000F06B2" w:rsidRPr="0098778A" w:rsidRDefault="00B43BF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F06B2" w:rsidRPr="0098778A">
        <w:rPr>
          <w:rFonts w:ascii="Times New Roman" w:hAnsi="Times New Roman"/>
          <w:b/>
          <w:i/>
          <w:sz w:val="20"/>
          <w:szCs w:val="20"/>
          <w:lang w:val="kk-KZ"/>
        </w:rPr>
        <w:t>л-Фараби атындағы ҚазҰУ</w:t>
      </w:r>
    </w:p>
    <w:p w:rsidR="00CF422B" w:rsidRPr="0098778A" w:rsidRDefault="00C25F2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әлеуметтік жұмыс</w:t>
      </w:r>
      <w:r w:rsidR="00CF422B"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бөлімінің</w:t>
      </w:r>
      <w:r w:rsidR="00CF422B" w:rsidRPr="0098778A">
        <w:rPr>
          <w:rFonts w:ascii="Times New Roman" w:hAnsi="Times New Roman"/>
          <w:b/>
          <w:i/>
          <w:sz w:val="20"/>
          <w:szCs w:val="20"/>
          <w:lang w:val="kk-KZ"/>
        </w:rPr>
        <w:t xml:space="preserve"> </w:t>
      </w:r>
    </w:p>
    <w:p w:rsidR="00CF422B" w:rsidRPr="0098778A" w:rsidRDefault="00CF422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1курс студенттер</w:t>
      </w:r>
      <w:r w:rsidR="00C25F24" w:rsidRPr="0098778A">
        <w:rPr>
          <w:rFonts w:ascii="Times New Roman" w:hAnsi="Times New Roman"/>
          <w:b/>
          <w:i/>
          <w:sz w:val="20"/>
          <w:szCs w:val="20"/>
          <w:lang w:val="kk-KZ"/>
        </w:rPr>
        <w:t>і</w:t>
      </w:r>
      <w:r w:rsidRPr="0098778A">
        <w:rPr>
          <w:rFonts w:ascii="Times New Roman" w:hAnsi="Times New Roman"/>
          <w:b/>
          <w:i/>
          <w:sz w:val="20"/>
          <w:szCs w:val="20"/>
          <w:lang w:val="kk-KZ"/>
        </w:rPr>
        <w:t xml:space="preserve"> </w:t>
      </w:r>
    </w:p>
    <w:p w:rsidR="00CF422B" w:rsidRPr="0098778A" w:rsidRDefault="00CF422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p>
    <w:p w:rsidR="00CF422B" w:rsidRPr="0098778A" w:rsidRDefault="000F06B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оқытушы</w:t>
      </w:r>
      <w:r w:rsidR="00C25F24" w:rsidRPr="0098778A">
        <w:rPr>
          <w:rFonts w:ascii="Times New Roman" w:hAnsi="Times New Roman"/>
          <w:b/>
          <w:i/>
          <w:sz w:val="20"/>
          <w:szCs w:val="20"/>
          <w:lang w:val="kk-KZ"/>
        </w:rPr>
        <w:t xml:space="preserve"> Нұран Динара Нұранқызы</w:t>
      </w:r>
    </w:p>
    <w:p w:rsidR="00CF422B" w:rsidRPr="0098778A" w:rsidRDefault="00CF422B" w:rsidP="0098778A">
      <w:pPr>
        <w:spacing w:after="0" w:line="233" w:lineRule="auto"/>
        <w:ind w:firstLine="340"/>
        <w:jc w:val="right"/>
        <w:rPr>
          <w:rFonts w:ascii="Times New Roman" w:hAnsi="Times New Roman"/>
          <w:b/>
          <w:sz w:val="20"/>
          <w:szCs w:val="20"/>
          <w:lang w:val="kk-KZ"/>
        </w:rPr>
      </w:pPr>
    </w:p>
    <w:p w:rsidR="00CF422B" w:rsidRPr="0098778A" w:rsidRDefault="00CF422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Кәмелетке толмаған жастардың девиантты мінез-құлқы</w:t>
      </w:r>
    </w:p>
    <w:p w:rsidR="00CF422B" w:rsidRPr="0098778A" w:rsidRDefault="00CF422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әлеуметтік жұмыстың зерттеу объектісі ретінде</w:t>
      </w:r>
    </w:p>
    <w:p w:rsidR="00CF422B" w:rsidRPr="0098778A" w:rsidRDefault="00CF422B" w:rsidP="0098778A">
      <w:pPr>
        <w:spacing w:after="0" w:line="233" w:lineRule="auto"/>
        <w:ind w:firstLine="340"/>
        <w:jc w:val="center"/>
        <w:rPr>
          <w:rFonts w:ascii="Times New Roman" w:hAnsi="Times New Roman"/>
          <w:caps/>
          <w:sz w:val="20"/>
          <w:szCs w:val="20"/>
          <w:lang w:val="kk-KZ"/>
        </w:rPr>
      </w:pPr>
    </w:p>
    <w:p w:rsidR="00CF422B" w:rsidRPr="0098778A" w:rsidRDefault="00CF422B" w:rsidP="0098778A">
      <w:pPr>
        <w:spacing w:after="0" w:line="233" w:lineRule="auto"/>
        <w:ind w:firstLine="340"/>
        <w:jc w:val="both"/>
        <w:rPr>
          <w:rFonts w:ascii="Times New Roman" w:hAnsi="Times New Roman"/>
          <w:sz w:val="20"/>
          <w:szCs w:val="20"/>
          <w:lang w:val="kk-KZ"/>
        </w:rPr>
      </w:pPr>
      <w:r w:rsidRPr="0098778A">
        <w:rPr>
          <w:rFonts w:ascii="Times New Roman" w:hAnsi="Times New Roman"/>
          <w:bCs/>
          <w:sz w:val="20"/>
          <w:szCs w:val="20"/>
          <w:lang w:val="kk-KZ"/>
        </w:rPr>
        <w:t>Девиантты мінез-құлық</w:t>
      </w:r>
      <w:r w:rsidRPr="0098778A">
        <w:rPr>
          <w:rFonts w:ascii="Times New Roman" w:hAnsi="Times New Roman"/>
          <w:sz w:val="20"/>
          <w:szCs w:val="20"/>
          <w:lang w:val="kk-KZ"/>
        </w:rPr>
        <w:t> – жалпыға ортақ ережелерден ауытқитын әлеуметтік іс-әрекет, осы ережелерді бұзатын адамдар мен әлеуметтік топтардың қылықтары, қабылданған құқықтық немесе моральдық нормаларды бұзған адамның мінез-кұлқы [1].</w:t>
      </w:r>
    </w:p>
    <w:p w:rsidR="00CF422B" w:rsidRPr="0098778A" w:rsidRDefault="00CF422B"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Кең мағынасында </w:t>
      </w:r>
      <w:r w:rsidRPr="0098778A">
        <w:rPr>
          <w:rFonts w:ascii="Times New Roman" w:hAnsi="Times New Roman"/>
          <w:iCs/>
          <w:sz w:val="20"/>
          <w:szCs w:val="20"/>
          <w:lang w:val="kk-KZ"/>
        </w:rPr>
        <w:t>девиантты мінез-құлық</w:t>
      </w:r>
      <w:r w:rsidRPr="0098778A">
        <w:rPr>
          <w:rFonts w:ascii="Times New Roman" w:hAnsi="Times New Roman"/>
          <w:sz w:val="20"/>
          <w:szCs w:val="20"/>
          <w:lang w:val="kk-KZ"/>
        </w:rPr>
        <w:t xml:space="preserve"> кез-келген әлеуметтік ережелерден (мысалы, оның ішінде жағымды - </w:t>
      </w:r>
      <w:hyperlink r:id="rId246" w:tooltip="Альтруизм" w:history="1">
        <w:r w:rsidRPr="0098778A">
          <w:rPr>
            <w:rFonts w:ascii="Times New Roman" w:hAnsi="Times New Roman"/>
            <w:sz w:val="20"/>
            <w:szCs w:val="20"/>
            <w:lang w:val="kk-KZ"/>
          </w:rPr>
          <w:t>альтруизм</w:t>
        </w:r>
      </w:hyperlink>
      <w:r w:rsidRPr="0098778A">
        <w:rPr>
          <w:rFonts w:ascii="Times New Roman" w:hAnsi="Times New Roman"/>
          <w:sz w:val="20"/>
          <w:szCs w:val="20"/>
          <w:lang w:val="kk-KZ"/>
        </w:rPr>
        <w:t>, өзін құрбан ету, аса үлкен рөл ойнау, жетістіктермен қатар, жағымсыз - қылмыс, қоғамдық тәртіпті бұзу, адамгершілік ережелерін, дәстүрді, әдет-ғұрыптарды аттап өту, өзіне-өзі қол жұмсау және т.б.) ауытқушылықты білдіреді.</w:t>
      </w:r>
    </w:p>
    <w:p w:rsidR="00CF422B" w:rsidRPr="0098778A" w:rsidRDefault="00CF422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Ал, тар мағынасында қалыптасқан құқықтық және өнегелік ережелерді тек белінен басып, аттап өту деп түсініледі. Мұндай </w:t>
      </w:r>
      <w:r w:rsidRPr="0098778A">
        <w:rPr>
          <w:rFonts w:ascii="Times New Roman" w:hAnsi="Times New Roman"/>
          <w:iCs/>
          <w:sz w:val="20"/>
          <w:szCs w:val="20"/>
          <w:lang w:val="kk-KZ"/>
        </w:rPr>
        <w:t>девиантты мінез-құлық</w:t>
      </w:r>
      <w:r w:rsidRPr="0098778A">
        <w:rPr>
          <w:rFonts w:ascii="Times New Roman" w:hAnsi="Times New Roman"/>
          <w:sz w:val="20"/>
          <w:szCs w:val="20"/>
          <w:lang w:val="kk-KZ"/>
        </w:rPr>
        <w:t> әлеуметтік өмірді ыдыратып, әлеуметтік аномияға әкеп соқтырады. Ол конформизмге қарама-қарсы. Девиантты мінез-құлық әлеуметтік себептері қоғамның мәдени құндылықтары мен оларға қол жеткізудің әлеуметтік қолдау тапқан құралдарының арасындағы алшақтықта (</w:t>
      </w:r>
      <w:hyperlink r:id="rId247" w:tooltip="Роберт Мертон (мұндай бет жоқ)" w:history="1">
        <w:r w:rsidRPr="0098778A">
          <w:rPr>
            <w:rFonts w:ascii="Times New Roman" w:hAnsi="Times New Roman"/>
            <w:sz w:val="20"/>
            <w:szCs w:val="20"/>
            <w:lang w:val="kk-KZ"/>
          </w:rPr>
          <w:t>Р.Мертон</w:t>
        </w:r>
      </w:hyperlink>
      <w:r w:rsidRPr="0098778A">
        <w:rPr>
          <w:rFonts w:ascii="Times New Roman" w:hAnsi="Times New Roman"/>
          <w:sz w:val="20"/>
          <w:szCs w:val="20"/>
          <w:lang w:val="kk-KZ"/>
        </w:rPr>
        <w:t>), әлеуметтік құндылықтардың, ережелердің, қатынастардың әлсіздігі мен қарама-қайшылықтығында (</w:t>
      </w:r>
      <w:hyperlink r:id="rId248" w:tooltip="Эмиль Дюркгейм" w:history="1">
        <w:r w:rsidRPr="0098778A">
          <w:rPr>
            <w:rFonts w:ascii="Times New Roman" w:hAnsi="Times New Roman"/>
            <w:sz w:val="20"/>
            <w:szCs w:val="20"/>
            <w:lang w:val="kk-KZ"/>
          </w:rPr>
          <w:t>Э.Дюркгейм</w:t>
        </w:r>
      </w:hyperlink>
      <w:r w:rsidRPr="0098778A">
        <w:rPr>
          <w:rFonts w:ascii="Times New Roman" w:hAnsi="Times New Roman"/>
          <w:sz w:val="20"/>
          <w:szCs w:val="20"/>
          <w:lang w:val="kk-KZ"/>
        </w:rPr>
        <w:t xml:space="preserve">). </w:t>
      </w:r>
      <w:r w:rsidRPr="0098778A">
        <w:rPr>
          <w:rFonts w:ascii="Times New Roman" w:hAnsi="Times New Roman"/>
          <w:bCs/>
          <w:sz w:val="20"/>
          <w:szCs w:val="20"/>
          <w:lang w:val="kk-KZ"/>
        </w:rPr>
        <w:t>Девиантты мінез-құлыққа</w:t>
      </w:r>
      <w:r w:rsidRPr="0098778A">
        <w:rPr>
          <w:rFonts w:ascii="Times New Roman" w:hAnsi="Times New Roman"/>
          <w:sz w:val="20"/>
          <w:szCs w:val="20"/>
          <w:lang w:val="kk-KZ"/>
        </w:rPr>
        <w:t> жауап ретінде қоғам немесе әлеуметтік топ арнайы әлеуметтік санкциялар қолданып, өз мүшелерін ондай қылықтары үшін жазалайды.</w:t>
      </w:r>
    </w:p>
    <w:p w:rsidR="00CF422B" w:rsidRPr="0098778A" w:rsidRDefault="00CF422B"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Жалпы, девиантты мінез-құлықтың пайда болу себептерін әр ғалым өз зерттеулерінд түрлі өзіндік  тұжырымдамалар  жасаған. Соның ішінде  Д.Роберттің айтуы бойынша девиантты мінез-құлық, бұл – сыртқы факторлармен үйлеспеушіліктің арқасында пайда болатын ауытқудың бір түрі. Сондай-ақ, француз  антропологы  Поль Брока мен итальян криминалисті Чезарс  Ломброзаның ілімдері бойынша девиантты мінез-құлық биологиялық теорияларға жатады  Брок девиацияның пайда болу себебі адамны бас сүйегі мен мидың құрылыс ерекшеліктерінен көрген. Ламброза девиацияны бейімділік бойынша  тұқым қуалайды деп жазған.   </w:t>
      </w:r>
    </w:p>
    <w:p w:rsidR="00CF422B" w:rsidRPr="0098778A" w:rsidRDefault="00CF422B"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Қазіргі кезде девиацияның бірден-бір обьектісі мектеп жасындағы жастар  болып  табылады. Себебі </w:t>
      </w:r>
      <w:r w:rsidRPr="0098778A">
        <w:rPr>
          <w:rFonts w:ascii="Times New Roman" w:hAnsi="Times New Roman"/>
          <w:sz w:val="20"/>
          <w:szCs w:val="20"/>
          <w:lang w:val="kk-KZ"/>
        </w:rPr>
        <w:t>олар мектептік, отбасылық, қоғамдық тәрбиедегі кемшіліктердің нәтижесінде, баланың оқудағы үлгермеушілігіне байланысты. Мұндай балалар көбінесе мектепке дайындығы жоқ, үйге берілген оқу тапсырмаларына және бағаларға парықсыз қарайтындар. Бұның бәрі баланың оқудағы бейімсіздігін көрсетеді. Оқушының оқудағы бейімсіздігінің (</w:t>
      </w:r>
      <w:hyperlink r:id="rId249" w:tooltip="Дезадаптация (мұндай бет жоқ)" w:history="1">
        <w:r w:rsidRPr="0098778A">
          <w:rPr>
            <w:rFonts w:ascii="Times New Roman" w:hAnsi="Times New Roman"/>
            <w:sz w:val="20"/>
            <w:szCs w:val="20"/>
            <w:lang w:val="kk-KZ"/>
          </w:rPr>
          <w:t>дезадаптация</w:t>
        </w:r>
      </w:hyperlink>
      <w:r w:rsidRPr="0098778A">
        <w:rPr>
          <w:rFonts w:ascii="Times New Roman" w:hAnsi="Times New Roman"/>
          <w:sz w:val="20"/>
          <w:szCs w:val="20"/>
          <w:lang w:val="kk-KZ"/>
        </w:rPr>
        <w:t>) қалыптасуы мынадай сатылардан өтеді:</w:t>
      </w:r>
    </w:p>
    <w:p w:rsidR="00CF422B" w:rsidRPr="0098778A" w:rsidRDefault="00CF422B" w:rsidP="0098778A">
      <w:pPr>
        <w:numPr>
          <w:ilvl w:val="0"/>
          <w:numId w:val="141"/>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оқудағы декомпенсация – баланың жалпы мектепке деген қызығушылығы жоғары, бірақ бір немесе бірнеше пәнді оқуда қиыншылықтарға тап болуынан;</w:t>
      </w:r>
    </w:p>
    <w:p w:rsidR="00CF422B" w:rsidRPr="0098778A" w:rsidRDefault="00CF422B" w:rsidP="0098778A">
      <w:pPr>
        <w:numPr>
          <w:ilvl w:val="0"/>
          <w:numId w:val="141"/>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мектептік бейімсіздік (</w:t>
      </w:r>
      <w:hyperlink r:id="rId250" w:tooltip="Дезадаптация (мұндай бет жоқ)" w:history="1">
        <w:r w:rsidRPr="0098778A">
          <w:rPr>
            <w:rFonts w:ascii="Times New Roman" w:hAnsi="Times New Roman"/>
            <w:sz w:val="20"/>
            <w:szCs w:val="20"/>
            <w:lang w:val="kk-KZ"/>
          </w:rPr>
          <w:t>дезадаптация</w:t>
        </w:r>
      </w:hyperlink>
      <w:r w:rsidRPr="0098778A">
        <w:rPr>
          <w:rFonts w:ascii="Times New Roman" w:hAnsi="Times New Roman"/>
          <w:sz w:val="20"/>
          <w:szCs w:val="20"/>
          <w:lang w:val="kk-KZ"/>
        </w:rPr>
        <w:t>) – бала сабаққа үлгермеуімен қатар, оның мінез-құлқы өзгеріп, мұғалімдермен, сыныптастарымен қарым-қатынасы бұзылып, сабақтан қалуы көбейеді немесе мектептен біртіндеп қол үзе бастайды;</w:t>
      </w:r>
    </w:p>
    <w:p w:rsidR="00CF422B" w:rsidRPr="0098778A" w:rsidRDefault="00CF422B" w:rsidP="0098778A">
      <w:pPr>
        <w:numPr>
          <w:ilvl w:val="0"/>
          <w:numId w:val="141"/>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әлеуметтік бейімсіздік – баланың оқуға, мектепке, ұжымға деген қызығушылығы жойылады, асоциалдық топтармен араласып, алкогольге, нашақорлыққа қызыға бастайды;</w:t>
      </w:r>
    </w:p>
    <w:p w:rsidR="00CF422B" w:rsidRPr="0098778A" w:rsidRDefault="00CF422B" w:rsidP="0098778A">
      <w:pPr>
        <w:numPr>
          <w:ilvl w:val="0"/>
          <w:numId w:val="141"/>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криминалдылық – кейбір отбасындағы әлеуметтік жағдайдың өте төмен болуы, балаларды да өз ортасындағы әлеуметтік теңсіздікке әкеледі, ал мектеп оқушысы, жасы жетпегендіктен жұмыс істей алмайды, содан барып олар қылмысты іс-әрекеттермен айналыса бастайды[2].</w:t>
      </w:r>
    </w:p>
    <w:p w:rsidR="00CF422B" w:rsidRPr="0098778A" w:rsidRDefault="00CF422B"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Баланың психоәлеуметтік дамуындағы ауытқушылықтардың негізгі факторы - ата-ана. Баланың бойындағы асоциалды мінез-құлықты қалыптастыратын отбасы қатынасының бірнеше жағымсыз стильдері бар:</w:t>
      </w:r>
    </w:p>
    <w:p w:rsidR="00CF422B" w:rsidRPr="0098778A" w:rsidRDefault="00CF422B" w:rsidP="0098778A">
      <w:pPr>
        <w:numPr>
          <w:ilvl w:val="0"/>
          <w:numId w:val="142"/>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bCs/>
          <w:sz w:val="20"/>
          <w:szCs w:val="20"/>
          <w:lang w:val="kk-KZ"/>
        </w:rPr>
        <w:t>дисгармонды стиль</w:t>
      </w:r>
      <w:r w:rsidRPr="0098778A">
        <w:rPr>
          <w:rFonts w:ascii="Times New Roman" w:hAnsi="Times New Roman"/>
          <w:sz w:val="20"/>
          <w:szCs w:val="20"/>
          <w:lang w:val="kk-KZ"/>
        </w:rPr>
        <w:t> - бір жағынан ата-ана баланың барлық тілектерін орындайды, үлкен қамқорлық жасайды, екінші жағынан конфликті жағдайларға баланы итермелейді;</w:t>
      </w:r>
    </w:p>
    <w:p w:rsidR="00CF422B" w:rsidRPr="0098778A" w:rsidRDefault="00CF422B" w:rsidP="0098778A">
      <w:pPr>
        <w:numPr>
          <w:ilvl w:val="0"/>
          <w:numId w:val="142"/>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bCs/>
          <w:sz w:val="20"/>
          <w:szCs w:val="20"/>
          <w:lang w:val="kk-KZ"/>
        </w:rPr>
        <w:t>тұрақсыз, конфликті стиль</w:t>
      </w:r>
      <w:r w:rsidRPr="0098778A">
        <w:rPr>
          <w:rFonts w:ascii="Times New Roman" w:hAnsi="Times New Roman"/>
          <w:sz w:val="20"/>
          <w:szCs w:val="20"/>
          <w:lang w:val="kk-KZ"/>
        </w:rPr>
        <w:t> – толық емес отбасындағы, ажырасу кезіндегі, ата-ана мен балалар бөлек тұрған жағдайдағы тәлім-тәрбиелік кемшіліктерден туындайды;</w:t>
      </w:r>
    </w:p>
    <w:p w:rsidR="00CF422B" w:rsidRPr="0098778A" w:rsidRDefault="00CF422B" w:rsidP="0098778A">
      <w:pPr>
        <w:numPr>
          <w:ilvl w:val="0"/>
          <w:numId w:val="142"/>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bCs/>
          <w:sz w:val="20"/>
          <w:szCs w:val="20"/>
          <w:lang w:val="kk-KZ"/>
        </w:rPr>
        <w:t>асоциалды стиль</w:t>
      </w:r>
      <w:r w:rsidRPr="0098778A">
        <w:rPr>
          <w:rFonts w:ascii="Times New Roman" w:hAnsi="Times New Roman"/>
          <w:sz w:val="20"/>
          <w:szCs w:val="20"/>
          <w:lang w:val="kk-KZ"/>
        </w:rPr>
        <w:t> - ата-ананың арақ ішуі, нашақор заттарды пайдалануы, криминалды іс-әрекет, аморальді өмір сүру жағдайы, отбасылық қатыгездік, зорлаушылық жатады [3].</w:t>
      </w:r>
    </w:p>
    <w:p w:rsidR="00CF422B" w:rsidRPr="0098778A" w:rsidRDefault="00CF422B"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Балаға көрсетілген қатыгездік қатынасқа жататындар: қинаушылық, физикалық, эмоционалды, жыныстық зорлық-зомбылық. Қатыгездік үйде, далада, мектепте, балалар үйлерінде, ауруханада көрсетілуі мүмкін. Мұндай іс-әрекетке душар болған балалар қалыпты түрде даму көрмей, қоршаған ортаға бейімделе алмай қалады. Соның әсерінен, бала өзін жаман, керексізбін деп сезінеді. Баланың қаттыгездікке жауап беру түрі баланың жасына, тұлғалық ерекшелігіне, әлеуметтік тәжірибесіне байланысты. Психикалық реакциялардан </w:t>
      </w:r>
      <w:r w:rsidRPr="0098778A">
        <w:rPr>
          <w:rFonts w:ascii="Times New Roman" w:hAnsi="Times New Roman"/>
          <w:sz w:val="20"/>
          <w:szCs w:val="20"/>
          <w:lang w:val="kk-KZ"/>
        </w:rPr>
        <w:lastRenderedPageBreak/>
        <w:t>басқа (қорқыныш, үрей, ұйқының бұзылуы, тәбеттің болмауы т.б.) балалардың мінез-құлқы да өзгереді: агрессия жоғарылайды, төбелескіш, өзіне сенімсіз, ұялшақ, өзіне деген бағасы өте төмен болады. Зерттеулерге қарағанда, зорлық-зомбылықты көп көрген балалар өскенде зорлаушы рөлінде болуды қалайды.</w:t>
      </w:r>
    </w:p>
    <w:p w:rsidR="00CF422B" w:rsidRPr="0098778A" w:rsidRDefault="00CF422B"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қоғамның адамгершілік қасиеттерінің деңгейі төмен болуы, рухани құндылықтардың бұзылуы,  </w:t>
      </w:r>
      <w:r w:rsidRPr="0098778A">
        <w:rPr>
          <w:rFonts w:ascii="Times New Roman" w:hAnsi="Times New Roman"/>
          <w:bCs/>
          <w:sz w:val="20"/>
          <w:szCs w:val="20"/>
          <w:lang w:val="kk-KZ"/>
        </w:rPr>
        <w:t>девиантты мінез-құлықты</w:t>
      </w:r>
      <w:r w:rsidRPr="0098778A">
        <w:rPr>
          <w:rFonts w:ascii="Times New Roman" w:hAnsi="Times New Roman"/>
          <w:sz w:val="20"/>
          <w:szCs w:val="20"/>
          <w:lang w:val="kk-KZ"/>
        </w:rPr>
        <w:t> балаларды түзету күрделі әрі  қиын, әрі  ұзақ  процеске айналдырып  отыр. Оны іске асыруда көп шыдамдылық пен белсенділік қажет. Қазіргі осы саладағы әлеуметтік, педагогикалық талаптар мен жүзеге асырылып жатқан тәжірибелер негізінде бұл саладағы тәрбие міндеттерін жүзеге асыруда мынадай шарттарды орындау қажеттігі туады:</w:t>
      </w:r>
    </w:p>
    <w:p w:rsidR="00CF422B" w:rsidRPr="0098778A" w:rsidRDefault="00CF422B" w:rsidP="0098778A">
      <w:pPr>
        <w:numPr>
          <w:ilvl w:val="0"/>
          <w:numId w:val="143"/>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балаға ілтипатпен, ізгі тілектестікпен қарау;</w:t>
      </w:r>
    </w:p>
    <w:p w:rsidR="00CF422B" w:rsidRPr="0098778A" w:rsidRDefault="00CF422B" w:rsidP="0098778A">
      <w:pPr>
        <w:numPr>
          <w:ilvl w:val="0"/>
          <w:numId w:val="143"/>
        </w:numPr>
        <w:shd w:val="clear" w:color="auto" w:fill="FFFFFF"/>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оның жағымды қасиеттеріне сүйену;</w:t>
      </w:r>
    </w:p>
    <w:p w:rsidR="00CF422B" w:rsidRPr="0098778A" w:rsidRDefault="00CF422B" w:rsidP="0098778A">
      <w:pPr>
        <w:numPr>
          <w:ilvl w:val="0"/>
          <w:numId w:val="143"/>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rPr>
        <w:t xml:space="preserve">оның </w:t>
      </w:r>
      <w:r w:rsidRPr="0098778A">
        <w:rPr>
          <w:rFonts w:ascii="Times New Roman" w:hAnsi="Times New Roman"/>
          <w:sz w:val="20"/>
          <w:szCs w:val="20"/>
          <w:lang w:val="kk-KZ"/>
        </w:rPr>
        <w:t>адамгершілік күшіне, потенциалды мүмкіндіктеріне сену;</w:t>
      </w:r>
    </w:p>
    <w:p w:rsidR="00CF422B" w:rsidRPr="0098778A" w:rsidRDefault="00CF422B" w:rsidP="0098778A">
      <w:pPr>
        <w:numPr>
          <w:ilvl w:val="0"/>
          <w:numId w:val="143"/>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оқушыларды салауатты өмір салтын қалыптастыру үшін жасалған жалпы білім беретін бағдарламаларды тиімді пайдалану;</w:t>
      </w:r>
    </w:p>
    <w:p w:rsidR="00CF422B" w:rsidRPr="0098778A" w:rsidRDefault="00CF422B" w:rsidP="0098778A">
      <w:pPr>
        <w:numPr>
          <w:ilvl w:val="0"/>
          <w:numId w:val="143"/>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салауатты өмір салтын қалыптастыруға, қауіпсіз тіршілік етуге бағытталған тәрбиелік бағдарламаларды ұштастыра пайдалану;</w:t>
      </w:r>
    </w:p>
    <w:p w:rsidR="00CF422B" w:rsidRPr="0098778A" w:rsidRDefault="00CF422B" w:rsidP="0098778A">
      <w:pPr>
        <w:numPr>
          <w:ilvl w:val="0"/>
          <w:numId w:val="143"/>
        </w:numPr>
        <w:shd w:val="clear" w:color="auto" w:fill="FFFFFF"/>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девиантты мінезге ие балалардың білім алуы мен бос уақытын пайдалы іс-әрекеттермен өткізу жолдарын қарастыратын  жаңа кешенді бағдарламалар құру[1];</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Кәмелетке толмағандар арасындағы құқық бұзушылықтың алдын алу, қоғамдағы қылмыстың алдын алудың аса маңызды аспектісі болып табылады. Заңды, әлеуметтік пайдалы қызметке және қоғам мен өмірге ізгілікті көзқарас қалыптастырып, жастарды қылмыстық қызметке жол бермейтін қағидаларға тәрбиелеу қажет.</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Қазақстан Республикасында кәмелетке толмағандардың арасында құқық бұзушылықтың алдын алу және балалардың қадағалаусыз, қараусыз жүруінің алдын алу жөніндегі заңнаманы қалыптастыру және оны дамыту жұмысы қолға алынған. Бұл «Неке және отбасы туралы», «Отбасылық үлгідегі балалар деревнялары және жасөспірімдер үйлері туралы», «Мемлекеттік атаулы әлеуметтік көмек туралы», «Еңбек туралы», «Қазақстан Республикасындағы арнайы мемлекеттік жәрдемақы туралы», «Дене тәрбиесі және спорт туралы» заңдары, кәмелетке толмағандар жөніндегі комиссиялардың, кәмелетке толмағандар ісі жөніндегі ішкі істер органдарының қызметін реттейтін нормативтік құқықтық актілер және т.б.   </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Кәмелетке толмағандар құқық бұзушылығының алдын алуды тікелей не жанама көздейтін құқықтың қайнар көздерінің осылайша  көп болуы қоғамдық қатынастардың кез келген саласында кәмелетке толмағандар тұлғасының дамуын қамтамасыз ететін қолдау жүйесінің көзделгендігін көрсетеді. Әсіресе, бұл қауіпті жағдайда тұрған және ерекше қорғау мен қолдауға мұқтаж жасөспірімдерге қажет. Балалар мен жасөспірімдерді тәрбиелеу мен оқытуда отбасының маңызы зор. Осыған орай мемлекетіміз отбасының, соның ішінде кеңейтілген отбасының тұтастығын сақтауға аса назар аударып отыр.</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Оқу орындары, кәмелетке толмағандарға медициналық, кеңестемелік және басқа да көмек көрсететін, атап айтқанда, осындай жәрдемге мұқтаж немесе қатыгездік құрбаны болған, ата-анасының мейірімін көрмеген және қудалау мен қанауға душар болған жасөспірімдерге қолұшын беретін базалық және анықтама орталықтарына айналуы тиіс. Нормативтік құжаттарда мектепке бару ережесін сақтау қиынға  соғатын, сондай-ақ мектепті тастап кететін кәмелетке толмағандарға арнайы көмек көрсетілетіні көзделіп, жастар арасындағы қылмыстың және кәмелетке толмағандар құқық бұзушылығының алдын алудың тиімді жолдарын табуға қатысты, ғылыми-зерттеу жүргізуде білім беру жүйесінің барлық буындарының арасында ынтамақтастық болуын ынталандыруға, сондай-ақ осындай зерттеулердің кең таралуы көзделуге тиіс. Осындай зерттеу нәтижелерінің негізінде білім басқармалары кәмелетке толмағандарға, заңға сәйкес мінез-құлық қалыптастыруға бағытталған бағдарламалар мен әдістемелік құралдар әзірлеп, білім беру мекемелерінің жұмыс тәжірибесіне енгізу керек. Жасөспірімдер арасындағы заңға қайшы мінез-құлықтың алдын алудың неғұрлым тиімді шарасы девиантты мінез-құлқымен ерекшеленетін кәмелетке толмағандарды, әсіресе, қоғамға қарсы бағдарланған жасөспірімдер топтарының лидерлерін дер кезінде анықтауға және олардың айналадағы адамдарға теріс ықпал жасауына жол бермеу болып табылады.</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Отбасында тұрақтылық пен берекенің болмауына байланысты қоғам тарапынан көмек көрсету әрекеттері сәтсіз болған жағдайда, тіршілік етудің балама орындарын пайдалану мүмкіндігін қарастыру қажет. Ол дегеніміз, балаларды тұрақтылығы бар, әрі берекелі отбасы жағдайына мейлінше жақындатылған мекемелерге тәрбиелеуге берілуі тиіс.</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Баланың келешегіне кері әсер ететін жағдайларды айтпағанда, олардың ата-анасынан айыруға жол бермейтін ұлттық бағдарлама жасаудың және оны іс жүзіне асыру қажеттігінің мәні зор.</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  Кәмелетке толмағандар құқық бұзушылығының алдын алудың ең маңызды алғы шарты болып табылатын, отбасындағы берекені сақтаудың негізінде, субъективтік себептерден басқа, өтпелі кезеңнің әлеуметтік-экономикалық жағымсыз құбылыстары жатыр. Ол ата-анасының материалдық жағдайының нашар болуына байланысты балабақша мен мектептерге бара алмауы нәтижесінде, соңғы жылдары қараусыз, тастанды, үй-жайы жоқ, сөйтіп құқық бұзушылық жасауға баратын балалар саны көбейіп отыр.</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Қазақстан Республикасы Президентінің Қазақстан халқына Жолдауында жаһандық дағдарысқа қарамастан мемлекеттің әлеуметтік саясаты -  ең алдымен жұмыс орындарын көбейтуге, қамқоршылары баланы оқытуға, жағдайы келмеген кезде кәмелетке толмағандарға мемлекеттің есебінен жоғары және арнайы орта білім алу мүмкіндігін қамтамасыз етуге, мұғалімдер мен дәрігерлердің жалақысын өсіруге бағытталып отыр.</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 xml:space="preserve">Кәмелетке толмағандардың арасында құқық бұзушылықтың және балалардың қадағалаусыз, ата-анасының қарауынсыз қалуының алдын алу жөніндегі мемлекеттік саясаттың келесі бір бағыты білім беру саласындағы </w:t>
      </w:r>
      <w:r w:rsidRPr="0098778A">
        <w:rPr>
          <w:sz w:val="20"/>
          <w:szCs w:val="20"/>
          <w:lang w:val="kk-KZ"/>
        </w:rPr>
        <w:lastRenderedPageBreak/>
        <w:t>заңнаманы жетілдіру, оның дәл және біркелкі қолданылуына тиісті бақылау және қадағалау жасауды қамтамасыз ету болып табылады.</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Мәдениет, ойын-сауық, спорт және туризм мекемелерінің, әлеуметтік қауіпті жағдайда тұрған кәмелетке толмағандарды көркемөнер, техникалық, спорт және т.б. үйірме секцияларында үйренуге тарту, оларды отандық және дүниежүзілік мәдениет құндылықтарына баулу басты бағдарлама болуы тиіс.</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Кәмелетке толмағандарды тәрбиелеуде бұқаралық ақпарат құралдары зор рөл атқарады. Бірақ, бұл істе айтарлықтай кемшіліктер бар екендігі барлығымызға белгілі. Мысалы: теледидар арқылы адам өлтіру, қатыгездік, қанкұйлы оқиғалар, алдап-арбау, эротикалық мағанадағы журналдар, фото суреттер, жарнамалар мұның өзі келешек ұрпақтың мінез-құлқының қалыптасуы мен даму процестеріне зиян келтіретіндігі айтпаса да түсінікті. Осы жағдайға байланысты бұқаралық ақпарат құралдары туралы заңда, жастарға арналған тиісті қызметтер мен мүмкіндіктерді БАҚ-ы арқылы тарату қажеттігі туралы норма императивті түрде баяндалу керек. Заңда бұқаралық ақпарат құралдарын есірткімен, зорлықпен байланысты материалдар көрсетуді мейлінше азайтуға, сондай-ақ зорлық пен қанауды жағымсыз жағынан көрсетуге мүдделі ететін, осыған ынталандыратын нормалар көзделуі тиіс. БАҚ-ы өз бағдарламаларын қатыгез етпей, дұрыс бағдар беруі тиіс. Сонымен қатар есірткі мен алкогольді пайдаланудың алдын алудағы, бұл заттардың зияны туралы ақпаратты барлық деңгейде таратудағы рөлі мен жауапкершілігі заң жүзінде анықталғаны жөн. Жоғарыда айтылғандай, кәмелетке толмағандардың құқық бұзушылық жасауының себептеріне кәмелетке толмағандар істері жөніндегі комиссияның, прокурорлық қадағалау, полиция, сот-тергеу органдарының  қызметін жетілдіру шаралары көзделіп, кәмелетке толмағандар құқық бұзушылығының алдын алудың тиімділігін арттыру үшін барлық құқық қорғау, мемлекеттік басқару органдарының, балалар мен жасөспірімдер мәселелерімен айналысатын жастар және қоғамдық ұйымдар мен мекемелердің өзара ықпалдасуын, қызметтерін үйлестіру жөнінде кешенді шараларды әзірлеу қажет. Осы мақсатта үйлестіруші орган, балалар мен жасөспірімдер құқық бұзушылығының алдын алу іс шараларын жүзеге асыру кезінде жинақталатын ақпарат, тәжірибе, білім мен мемлекеттік және мемлекетаралық деңгейде алмасуды жандандыруға тиіс. Осы орайда айта кететін бір жағдай, кәмелетке толмағандар істері жөніндегі комиссиялар, білім басқару мекемелері, ішкі істер органдары,  балалар мен жасөспірімдердің жалпы әлеуметтік нормалар мен құндылықтарға сай келмейтін мінез-құлқы, көп жағдайда есею процесімен байланысты болатындығын және есейген сайын олардың мінез-құлқы өзгеретіндігін, ал жасөспірімдерді тәртіп, құқық бұзушы немесе бастап келе жатқан құқық бұзушы деп анықтау көп жағдайда жастардың бойында тұрақты жағымсыз мінез-құлық қалыптасуына әкеліп соғатындығын да терең ескерілуі қажет [4].</w:t>
      </w:r>
    </w:p>
    <w:p w:rsidR="00CF422B" w:rsidRPr="0098778A" w:rsidRDefault="00CF422B"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Балалардың адамгершілік сезімдерін, азаматтық ұстанымдарын, құқықтық түсініктерін қалыптастыру сұрақтарындағы әлеуметтік мінез- құлық кез-келген ата-ананың, тұтастай алғанда  қоғам мен мемлекеттің  алдында шешімін таппай тұрған мәселе болып табылады, сондықтан да  біздің балаларымыздың қандай болып өсетіні, барлық  мемлекеттік құрылымдардың өзара серіктестіктері мен  әрекеттеріне байланысты болады  [5].</w:t>
      </w:r>
    </w:p>
    <w:p w:rsidR="00CF422B" w:rsidRPr="0098778A" w:rsidRDefault="00CF422B" w:rsidP="0098778A">
      <w:pPr>
        <w:shd w:val="clear" w:color="auto" w:fill="FFFFFF"/>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Қорыта айтқанды, </w:t>
      </w:r>
      <w:r w:rsidRPr="0098778A">
        <w:rPr>
          <w:rFonts w:ascii="Times New Roman" w:hAnsi="Times New Roman"/>
          <w:bCs/>
          <w:sz w:val="20"/>
          <w:szCs w:val="20"/>
          <w:lang w:val="kk-KZ"/>
        </w:rPr>
        <w:t>девиантты мінез-құлықты</w:t>
      </w:r>
      <w:r w:rsidRPr="0098778A">
        <w:rPr>
          <w:rFonts w:ascii="Times New Roman" w:hAnsi="Times New Roman"/>
          <w:sz w:val="20"/>
          <w:szCs w:val="20"/>
          <w:lang w:val="kk-KZ"/>
        </w:rPr>
        <w:t> балалармен тәрбиелік жұмыстарын жүргізуде римдік философ </w:t>
      </w:r>
      <w:hyperlink r:id="rId251" w:tooltip="Сенекан (мұндай бет жоқ)" w:history="1">
        <w:r w:rsidRPr="0098778A">
          <w:rPr>
            <w:rFonts w:ascii="Times New Roman" w:hAnsi="Times New Roman"/>
            <w:sz w:val="20"/>
            <w:szCs w:val="20"/>
            <w:lang w:val="kk-KZ"/>
          </w:rPr>
          <w:t>Сенеканың</w:t>
        </w:r>
      </w:hyperlink>
      <w:r w:rsidRPr="0098778A">
        <w:rPr>
          <w:rFonts w:ascii="Times New Roman" w:hAnsi="Times New Roman"/>
          <w:sz w:val="20"/>
          <w:szCs w:val="20"/>
          <w:lang w:val="kk-KZ"/>
        </w:rPr>
        <w:t xml:space="preserve">: «әрбір адам өмірінің тек кейбір жақтарын ойлап талдайды, бірақ ешкім жалпы өмір туралы ойланбайды» деген ой-пікіріне сүйене отырып, девиацияға коррекция жасаушы әрбір маман ұстаз, баланың тек кейбір мінездік кемшіліктерін түзетіп қана қоймай, оларды қоғамдық өмірдің талаптарымен ұштасқан дұрыс қарым-қатынас жолына қайтып әкеліп, ары қарай қалыптаса дамуына, әлеуметтенуіне көмектесуі қажет. Бұл педагогикалық іс-әрекеттер мазмұны,  қоғам өмірінде бекіген адамгершілік қадір-қасиеттер мәнімен, талаптарымен тікелей байланыстыра, адамдар арасындағы қарым-қатынастар (достық, жолдастық, туыстық, сүйіспеншілік, махаббат және т.б.) нормаларымен ұштастыра жүзеге асырылғанда, балалар бойында девиантты мінез-құлықтың өріс алмауына және оларды мектеп қабырғасынан бастап әлеуметтендіруге мүмкіндік жасалады. </w:t>
      </w:r>
    </w:p>
    <w:p w:rsidR="00CF422B" w:rsidRPr="0098778A" w:rsidRDefault="00CF422B" w:rsidP="0098778A">
      <w:pPr>
        <w:shd w:val="clear" w:color="auto" w:fill="FFFFFF"/>
        <w:spacing w:after="0" w:line="233" w:lineRule="auto"/>
        <w:ind w:firstLine="340"/>
        <w:jc w:val="both"/>
        <w:rPr>
          <w:rFonts w:ascii="Times New Roman" w:hAnsi="Times New Roman"/>
          <w:sz w:val="20"/>
          <w:szCs w:val="20"/>
          <w:lang w:val="kk-KZ"/>
        </w:rPr>
      </w:pPr>
    </w:p>
    <w:p w:rsidR="007327C4" w:rsidRPr="00F904EC" w:rsidRDefault="007327C4" w:rsidP="0098778A">
      <w:pPr>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Қолданылған әдебиеттер тізімі:</w:t>
      </w:r>
    </w:p>
    <w:p w:rsidR="00CF422B" w:rsidRPr="00F904EC" w:rsidRDefault="00CF422B" w:rsidP="0098778A">
      <w:pPr>
        <w:pStyle w:val="a5"/>
        <w:numPr>
          <w:ilvl w:val="1"/>
          <w:numId w:val="143"/>
        </w:numPr>
        <w:shd w:val="clear" w:color="auto" w:fill="FFFFFF"/>
        <w:spacing w:line="233" w:lineRule="auto"/>
        <w:ind w:left="0" w:firstLine="340"/>
        <w:rPr>
          <w:sz w:val="18"/>
          <w:szCs w:val="18"/>
          <w:lang w:val="kk-KZ"/>
        </w:rPr>
      </w:pPr>
      <w:r w:rsidRPr="00F904EC">
        <w:rPr>
          <w:sz w:val="18"/>
          <w:szCs w:val="18"/>
          <w:lang w:val="kk-KZ"/>
        </w:rPr>
        <w:t xml:space="preserve">Уикипедия ашық энциклопедиясы. Электрондық ресурс: </w:t>
      </w:r>
      <w:hyperlink r:id="rId252" w:history="1">
        <w:r w:rsidRPr="00F904EC">
          <w:rPr>
            <w:rStyle w:val="af0"/>
            <w:sz w:val="18"/>
            <w:szCs w:val="18"/>
            <w:lang w:val="kk-KZ"/>
          </w:rPr>
          <w:t>http://kk.wikipedia.org/wiki/</w:t>
        </w:r>
      </w:hyperlink>
    </w:p>
    <w:p w:rsidR="00CF422B" w:rsidRPr="00F904EC" w:rsidRDefault="00CF422B" w:rsidP="0098778A">
      <w:pPr>
        <w:pStyle w:val="a5"/>
        <w:numPr>
          <w:ilvl w:val="1"/>
          <w:numId w:val="143"/>
        </w:numPr>
        <w:shd w:val="clear" w:color="auto" w:fill="FFFFFF"/>
        <w:spacing w:line="233" w:lineRule="auto"/>
        <w:ind w:left="0" w:firstLine="340"/>
        <w:rPr>
          <w:sz w:val="18"/>
          <w:szCs w:val="18"/>
          <w:lang w:val="kk-KZ"/>
        </w:rPr>
      </w:pPr>
      <w:r w:rsidRPr="00F904EC">
        <w:rPr>
          <w:sz w:val="18"/>
          <w:szCs w:val="18"/>
          <w:lang w:val="kk-KZ"/>
        </w:rPr>
        <w:t xml:space="preserve">Студенту на заметку. Электрондық ресурс:    </w:t>
      </w:r>
      <w:hyperlink r:id="rId253" w:history="1">
        <w:r w:rsidRPr="00F904EC">
          <w:rPr>
            <w:rStyle w:val="af0"/>
            <w:sz w:val="18"/>
            <w:szCs w:val="18"/>
            <w:lang w:val="kk-KZ"/>
          </w:rPr>
          <w:t>http://student.zoomru.ru/soc/devianttyly/50213.html</w:t>
        </w:r>
      </w:hyperlink>
      <w:r w:rsidRPr="00F904EC">
        <w:rPr>
          <w:sz w:val="18"/>
          <w:szCs w:val="18"/>
          <w:lang w:val="kk-KZ"/>
        </w:rPr>
        <w:t xml:space="preserve"> </w:t>
      </w:r>
    </w:p>
    <w:p w:rsidR="00CF422B" w:rsidRPr="00F904EC" w:rsidRDefault="00CF422B" w:rsidP="0098778A">
      <w:pPr>
        <w:pStyle w:val="a5"/>
        <w:numPr>
          <w:ilvl w:val="1"/>
          <w:numId w:val="143"/>
        </w:numPr>
        <w:shd w:val="clear" w:color="auto" w:fill="FFFFFF"/>
        <w:spacing w:line="233" w:lineRule="auto"/>
        <w:ind w:left="0" w:firstLine="340"/>
        <w:rPr>
          <w:sz w:val="18"/>
          <w:szCs w:val="18"/>
          <w:lang w:val="kk-KZ"/>
        </w:rPr>
      </w:pPr>
      <w:r w:rsidRPr="00F904EC">
        <w:rPr>
          <w:sz w:val="18"/>
          <w:szCs w:val="18"/>
          <w:lang w:val="kk-KZ"/>
        </w:rPr>
        <w:t xml:space="preserve">Департамент Юстиции Алматинской области. Электрондық ресурс: </w:t>
      </w:r>
      <w:hyperlink r:id="rId254" w:history="1">
        <w:r w:rsidRPr="00F904EC">
          <w:rPr>
            <w:sz w:val="18"/>
            <w:szCs w:val="18"/>
            <w:lang w:val="kk-KZ"/>
          </w:rPr>
          <w:t>http://www.dua.kz/index.php?option</w:t>
        </w:r>
      </w:hyperlink>
    </w:p>
    <w:p w:rsidR="00CF422B" w:rsidRPr="00F904EC" w:rsidRDefault="00CF422B" w:rsidP="0098778A">
      <w:pPr>
        <w:pStyle w:val="a5"/>
        <w:numPr>
          <w:ilvl w:val="1"/>
          <w:numId w:val="143"/>
        </w:numPr>
        <w:shd w:val="clear" w:color="auto" w:fill="FFFFFF"/>
        <w:spacing w:line="233" w:lineRule="auto"/>
        <w:ind w:left="0" w:firstLine="340"/>
        <w:rPr>
          <w:sz w:val="18"/>
          <w:szCs w:val="18"/>
          <w:lang w:val="kk-KZ"/>
        </w:rPr>
      </w:pPr>
      <w:r w:rsidRPr="00F904EC">
        <w:rPr>
          <w:sz w:val="18"/>
          <w:szCs w:val="18"/>
          <w:lang w:val="kk-KZ"/>
        </w:rPr>
        <w:t xml:space="preserve">Қазақстан Республикасының үкіметінің сайты. Электрондық ресурс: </w:t>
      </w:r>
      <w:hyperlink r:id="rId255" w:history="1">
        <w:r w:rsidRPr="00F904EC">
          <w:rPr>
            <w:rStyle w:val="af0"/>
            <w:sz w:val="18"/>
            <w:szCs w:val="18"/>
            <w:lang w:val="kk-KZ"/>
          </w:rPr>
          <w:t>http://kz.government.kz/docs/n990073.htm</w:t>
        </w:r>
      </w:hyperlink>
      <w:r w:rsidRPr="00F904EC">
        <w:rPr>
          <w:sz w:val="18"/>
          <w:szCs w:val="18"/>
          <w:lang w:val="kk-KZ"/>
        </w:rPr>
        <w:t xml:space="preserve"> </w:t>
      </w:r>
    </w:p>
    <w:p w:rsidR="00CF422B" w:rsidRPr="00F904EC" w:rsidRDefault="00CF422B" w:rsidP="0098778A">
      <w:pPr>
        <w:pStyle w:val="a5"/>
        <w:numPr>
          <w:ilvl w:val="1"/>
          <w:numId w:val="143"/>
        </w:numPr>
        <w:shd w:val="clear" w:color="auto" w:fill="FFFFFF"/>
        <w:spacing w:line="233" w:lineRule="auto"/>
        <w:ind w:left="0" w:firstLine="340"/>
        <w:rPr>
          <w:rStyle w:val="af"/>
          <w:b w:val="0"/>
          <w:bCs w:val="0"/>
          <w:sz w:val="18"/>
          <w:szCs w:val="18"/>
          <w:lang w:val="kk-KZ"/>
        </w:rPr>
      </w:pPr>
      <w:r w:rsidRPr="00F904EC">
        <w:rPr>
          <w:sz w:val="18"/>
          <w:szCs w:val="18"/>
          <w:lang w:val="kk-KZ"/>
        </w:rPr>
        <w:t xml:space="preserve">Өскелең ұрпақты құқықтық тәрбиелеу. Электрондық ресурс: </w:t>
      </w:r>
      <w:hyperlink r:id="rId256" w:history="1">
        <w:r w:rsidRPr="00F904EC">
          <w:rPr>
            <w:rStyle w:val="af0"/>
            <w:sz w:val="18"/>
            <w:szCs w:val="18"/>
            <w:lang w:val="kk-KZ"/>
          </w:rPr>
          <w:t>http://www.balazan.kz/kz/comon/news/detail.php?ID=2696</w:t>
        </w:r>
      </w:hyperlink>
      <w:r w:rsidRPr="00F904EC">
        <w:rPr>
          <w:sz w:val="18"/>
          <w:szCs w:val="18"/>
          <w:lang w:val="kk-KZ"/>
        </w:rPr>
        <w:t xml:space="preserve"> </w:t>
      </w:r>
    </w:p>
    <w:p w:rsidR="00CF422B" w:rsidRPr="0098778A" w:rsidRDefault="00CF422B" w:rsidP="0098778A">
      <w:pPr>
        <w:shd w:val="clear" w:color="auto" w:fill="FFFFFF"/>
        <w:spacing w:after="0" w:line="233" w:lineRule="auto"/>
        <w:ind w:firstLine="340"/>
        <w:rPr>
          <w:rStyle w:val="af"/>
          <w:rFonts w:ascii="Times New Roman" w:hAnsi="Times New Roman"/>
          <w:b w:val="0"/>
          <w:bCs w:val="0"/>
          <w:sz w:val="20"/>
          <w:szCs w:val="20"/>
          <w:lang w:val="kk-KZ"/>
        </w:rPr>
      </w:pPr>
    </w:p>
    <w:p w:rsidR="00CF422B" w:rsidRPr="0098778A" w:rsidRDefault="00CF422B" w:rsidP="0098778A">
      <w:pPr>
        <w:shd w:val="clear" w:color="auto" w:fill="FFFFFF"/>
        <w:spacing w:after="0" w:line="233" w:lineRule="auto"/>
        <w:ind w:firstLine="340"/>
        <w:jc w:val="both"/>
        <w:rPr>
          <w:rStyle w:val="af"/>
          <w:rFonts w:ascii="Times New Roman" w:hAnsi="Times New Roman"/>
          <w:b w:val="0"/>
          <w:bCs w:val="0"/>
          <w:sz w:val="20"/>
          <w:szCs w:val="20"/>
          <w:lang w:val="kk-KZ"/>
        </w:rPr>
      </w:pPr>
    </w:p>
    <w:p w:rsidR="00CF422B" w:rsidRDefault="00CF422B"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F904EC" w:rsidRDefault="00F904EC"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F904EC" w:rsidRDefault="00F904EC"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F904EC" w:rsidRDefault="00F904EC"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F904EC" w:rsidRDefault="00F904EC"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F904EC" w:rsidRDefault="00F904EC"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F904EC" w:rsidRDefault="00F904EC"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F904EC" w:rsidRDefault="00F904EC"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F904EC" w:rsidRPr="00F904EC" w:rsidRDefault="00F904EC" w:rsidP="0098778A">
      <w:pPr>
        <w:shd w:val="clear" w:color="auto" w:fill="FFFFFF"/>
        <w:spacing w:after="0" w:line="233" w:lineRule="auto"/>
        <w:ind w:firstLine="340"/>
        <w:jc w:val="both"/>
        <w:rPr>
          <w:rStyle w:val="af"/>
          <w:rFonts w:ascii="Times New Roman" w:hAnsi="Times New Roman"/>
          <w:b w:val="0"/>
          <w:bCs w:val="0"/>
          <w:sz w:val="20"/>
          <w:szCs w:val="20"/>
          <w:lang w:val="ca-ES"/>
        </w:rPr>
      </w:pPr>
    </w:p>
    <w:p w:rsidR="001815B6" w:rsidRPr="0098778A" w:rsidRDefault="001815B6" w:rsidP="0098778A">
      <w:pPr>
        <w:spacing w:after="0" w:line="233" w:lineRule="auto"/>
        <w:ind w:firstLine="340"/>
        <w:contextualSpacing/>
        <w:jc w:val="right"/>
        <w:rPr>
          <w:rFonts w:ascii="Times New Roman" w:hAnsi="Times New Roman"/>
          <w:b/>
          <w:i/>
          <w:sz w:val="20"/>
          <w:szCs w:val="20"/>
          <w:lang w:val="kk-KZ"/>
        </w:rPr>
      </w:pPr>
    </w:p>
    <w:p w:rsidR="00C25341" w:rsidRPr="0098778A" w:rsidRDefault="00C25341"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lastRenderedPageBreak/>
        <w:t>Сакиева З</w:t>
      </w:r>
      <w:r w:rsidR="001815B6"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М</w:t>
      </w:r>
      <w:r w:rsidR="001815B6" w:rsidRPr="0098778A">
        <w:rPr>
          <w:rFonts w:ascii="Times New Roman" w:hAnsi="Times New Roman"/>
          <w:b/>
          <w:i/>
          <w:sz w:val="20"/>
          <w:szCs w:val="20"/>
          <w:lang w:val="kk-KZ"/>
        </w:rPr>
        <w:t>.,</w:t>
      </w:r>
    </w:p>
    <w:p w:rsidR="00E1764B" w:rsidRPr="0098778A" w:rsidRDefault="00E1764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E1764B" w:rsidRPr="0098778A" w:rsidRDefault="00E1764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әлеуметтік жұмыс бөлімінің </w:t>
      </w:r>
    </w:p>
    <w:p w:rsidR="00C25341" w:rsidRPr="0098778A" w:rsidRDefault="00E1764B"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4 курс студенті</w:t>
      </w:r>
    </w:p>
    <w:p w:rsidR="00C25341" w:rsidRPr="0098778A" w:rsidRDefault="00C25341"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C25341" w:rsidRPr="0098778A" w:rsidRDefault="000F06B2"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әлеу.ғ.д., проф.</w:t>
      </w:r>
      <w:r w:rsidR="00C25341" w:rsidRPr="0098778A">
        <w:rPr>
          <w:rFonts w:ascii="Times New Roman" w:hAnsi="Times New Roman"/>
          <w:b/>
          <w:i/>
          <w:sz w:val="20"/>
          <w:szCs w:val="20"/>
          <w:lang w:val="kk-KZ"/>
        </w:rPr>
        <w:t>Қылышбаева Б.Н</w:t>
      </w:r>
    </w:p>
    <w:p w:rsidR="00C25341" w:rsidRPr="0098778A" w:rsidRDefault="00C25341" w:rsidP="0098778A">
      <w:pPr>
        <w:spacing w:after="0" w:line="233" w:lineRule="auto"/>
        <w:ind w:firstLine="340"/>
        <w:contextualSpacing/>
        <w:jc w:val="right"/>
        <w:rPr>
          <w:rFonts w:ascii="Times New Roman" w:hAnsi="Times New Roman"/>
          <w:b/>
          <w:i/>
          <w:sz w:val="20"/>
          <w:szCs w:val="20"/>
          <w:lang w:val="kk-KZ"/>
        </w:rPr>
      </w:pPr>
    </w:p>
    <w:p w:rsidR="00C25341" w:rsidRPr="0098778A" w:rsidRDefault="00C25341"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ҚАЗАҚСТАН РЕСПУБЛИКАСЫНДА ӘЛЕУМЕТТІК СЕРІКТЕСТІК ИНСТИТУТЫНЫҢ ҚАЛЫПТАСУЫ</w:t>
      </w:r>
    </w:p>
    <w:p w:rsidR="00C25341" w:rsidRPr="0098778A" w:rsidRDefault="00C25341" w:rsidP="0098778A">
      <w:pPr>
        <w:spacing w:after="0" w:line="233" w:lineRule="auto"/>
        <w:ind w:firstLine="340"/>
        <w:jc w:val="center"/>
        <w:rPr>
          <w:rFonts w:ascii="Times New Roman" w:hAnsi="Times New Roman"/>
          <w:b/>
          <w:sz w:val="20"/>
          <w:szCs w:val="20"/>
          <w:lang w:val="kk-KZ"/>
        </w:rPr>
      </w:pPr>
    </w:p>
    <w:p w:rsidR="00C25341" w:rsidRPr="0098778A" w:rsidRDefault="00C25341"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Бәрімізге белгілі болғандай, кез келген өркениетті қоғамда өмірлік бастаманың екі қарама қайшы түрлері болады: интеграциялы және дифференциациялы. Олардың өзара әрекеттесуі мен қақтығысуында тұлға құқығын мен еркіндігін қамтамасыз етудің деңгейі анықталып, компромисс пен консенсус мәдениеті қалыптасып, дамиды. Француздық ғалым Морис Дюверже  айтқандай, «Саяси теория  саясаттың екі драмалық қарама қайшы келетін түсініктері арасында құбылады». Бір көзқарас бойынша, саясат дегеніміз –күрес, конфликт. Ал ондағы билікке иеленушілер игіліктерді алуда қоғамды бақылап отырады.  Екінші көзқарас бойынша, саясат тәртіп пен әділеттіліктің билігін орындаудың мүмкіндігі ретінде қарастырылады. Бірінші түсінік азшылық артықшылықтарының көпшілік арқылы сақталуын білдіреді. Екіншісі қоғамдағы барлық азаматтардың интгерациясын қамтамасыз етуді білдіреді».</w:t>
      </w:r>
    </w:p>
    <w:p w:rsidR="00C25341" w:rsidRPr="0098778A" w:rsidRDefault="00C25341"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Өзара мүдделерді жүзеге асырудың келісімін іздеу әлеуметтік конфликттердің пайда болуынан басталды. Оған қоса, қоғамдық қарым қатынастарда таптық қақтығыстар мен қарсыласу тенденциясымен қатар  оның диаметралды қарама қайшы тенденциясы, яғни келісім мен компромиссті іздеу тенденциясы көрініс табады. </w:t>
      </w:r>
    </w:p>
    <w:p w:rsidR="00C25341" w:rsidRPr="0098778A" w:rsidRDefault="00C25341"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Бәрімізге мәлім болғандай, азаматтық қоғам субъектілер қарым қатынасының негізінде ынтымақтастық қарым қатынастары жатады. Бұл жағдайда олар бір бірін демократиялық технологиялар мен консенсус негізінде өмірдің барлық салаларында пайда болған конфликтілік жағдайларды бірге шеше алатын тең құқылы әріптестер ретінде қарастырады. Түрлі мемлекеттерде, оның ішінде Қазақстанда бұл өзінің іске асырылу шарасын  әлеуметтік әріптестік институтының құрылуынан табады. </w:t>
      </w:r>
    </w:p>
    <w:p w:rsidR="00C25341" w:rsidRPr="0098778A" w:rsidRDefault="00C25341"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Әлеуметтік әріптестік жүйесінің құрылуының объективті алғышарттары.</w:t>
      </w:r>
    </w:p>
    <w:p w:rsidR="00C25341" w:rsidRPr="0098778A" w:rsidRDefault="00C25341"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Диалог пен әріптестіктің, негізгі әлеуметтік топтар арасындағы келісімнің, әлеуметтік серіктестікті институционалдау алғышарттарын күшейтуге септігін тигізген факторларды анықтау үлкен қызығушылық тудырады. </w:t>
      </w:r>
    </w:p>
    <w:p w:rsidR="00C25341" w:rsidRPr="0098778A" w:rsidRDefault="00C25341"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Әлеуметтік серіктестіктің қайнар көздерінің бірі ретінде жұмыс бағытындағы екі бағыттың болуы мен олардың өзара күресуін қарастыруға болады. Екі бағыт болып революциялық пен реформалық түсініледі. Жеке меншік пен буржуазиялық мемлекеттің коммунистік мемлекетті құру мақсатында революциялық тұрғыдан жою идеясын әрдайым реформалар арқылы қоғамдық және әлеуметтік құрылымды жетілдіру идеясы жолдамалайтын. [1]</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lang w:val="kk-KZ"/>
        </w:rPr>
      </w:pPr>
      <w:r w:rsidRPr="0098778A">
        <w:rPr>
          <w:rFonts w:ascii="Times New Roman" w:hAnsi="Times New Roman"/>
          <w:bCs/>
          <w:color w:val="000000"/>
          <w:sz w:val="20"/>
          <w:szCs w:val="20"/>
          <w:bdr w:val="none" w:sz="0" w:space="0" w:color="auto" w:frame="1"/>
          <w:lang w:val="kk-KZ"/>
        </w:rPr>
        <w:t>Әлеуметтік серіктестік </w:t>
      </w:r>
      <w:r w:rsidRPr="0098778A">
        <w:rPr>
          <w:rFonts w:ascii="Times New Roman" w:hAnsi="Times New Roman"/>
          <w:color w:val="000000"/>
          <w:sz w:val="20"/>
          <w:szCs w:val="20"/>
          <w:bdr w:val="none" w:sz="0" w:space="0" w:color="auto" w:frame="1"/>
          <w:lang w:val="kk-KZ"/>
        </w:rPr>
        <w:t>- бұл еңбек қатынастарын және басқа да соларға байланысты қарым-қатынасты реттеу мәселесі бойынша жұмысшы мен жұмыс берушінің көзқарастарын келістіруді қамтамасыз етуге бағытталған, жұмысшы (жұмысшы өкілдері), жұмыс беруші (жұмыс беруші өкілдері), мемлекеттік органдар арасындағы өзара қарым-қатынас жүйесі.</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lang w:val="kk-KZ"/>
        </w:rPr>
        <w:t> </w:t>
      </w:r>
      <w:r w:rsidRPr="0098778A">
        <w:rPr>
          <w:rFonts w:ascii="Times New Roman" w:hAnsi="Times New Roman"/>
          <w:color w:val="000000"/>
          <w:sz w:val="20"/>
          <w:szCs w:val="20"/>
          <w:lang w:val="kk-KZ"/>
        </w:rPr>
        <w:tab/>
      </w:r>
      <w:r w:rsidRPr="0098778A">
        <w:rPr>
          <w:rFonts w:ascii="Times New Roman" w:hAnsi="Times New Roman"/>
          <w:bCs/>
          <w:color w:val="000000"/>
          <w:sz w:val="20"/>
          <w:szCs w:val="20"/>
          <w:bdr w:val="none" w:sz="0" w:space="0" w:color="auto" w:frame="1"/>
        </w:rPr>
        <w:t>Әлеуметтік серіктестік органдары </w:t>
      </w:r>
    </w:p>
    <w:p w:rsidR="00C25341" w:rsidRPr="0098778A" w:rsidRDefault="00C25341" w:rsidP="0098778A">
      <w:pPr>
        <w:numPr>
          <w:ilvl w:val="0"/>
          <w:numId w:val="144"/>
        </w:numPr>
        <w:spacing w:after="0" w:line="233" w:lineRule="auto"/>
        <w:ind w:left="0"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bdr w:val="none" w:sz="0" w:space="0" w:color="auto" w:frame="1"/>
        </w:rPr>
        <w:t>Әлеуметтік серіктестік және әлеуметтік және еңбек қатынастарын (республикалық деңгей) реттеу жөніндегі үшжақты республикалық комиссия</w:t>
      </w:r>
    </w:p>
    <w:p w:rsidR="00C25341" w:rsidRPr="0098778A" w:rsidRDefault="00C25341" w:rsidP="0098778A">
      <w:pPr>
        <w:numPr>
          <w:ilvl w:val="0"/>
          <w:numId w:val="144"/>
        </w:numPr>
        <w:spacing w:after="0" w:line="233" w:lineRule="auto"/>
        <w:ind w:left="0"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bdr w:val="none" w:sz="0" w:space="0" w:color="auto" w:frame="1"/>
        </w:rPr>
        <w:t>Әлеуметтік серіктестік, әлеуметтік және еңбек қатынастарын (салалық деңгей) реттеу жөніндегі салалық комиссия</w:t>
      </w:r>
    </w:p>
    <w:p w:rsidR="00C25341" w:rsidRPr="0098778A" w:rsidRDefault="00C25341" w:rsidP="0098778A">
      <w:pPr>
        <w:numPr>
          <w:ilvl w:val="0"/>
          <w:numId w:val="144"/>
        </w:numPr>
        <w:spacing w:after="0" w:line="233" w:lineRule="auto"/>
        <w:ind w:left="0"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bdr w:val="none" w:sz="0" w:space="0" w:color="auto" w:frame="1"/>
        </w:rPr>
        <w:t>Әлеуметтік серіктестік, әлеуметтік және еңбек қатынастарын (салалық деңгей) реттеу жөніндегі облыстық, қалалық, аудандық комиссиялар (аймақтық деңгей)</w:t>
      </w:r>
    </w:p>
    <w:p w:rsidR="00C25341" w:rsidRPr="0098778A" w:rsidRDefault="00C25341" w:rsidP="0098778A">
      <w:pPr>
        <w:numPr>
          <w:ilvl w:val="0"/>
          <w:numId w:val="144"/>
        </w:numPr>
        <w:spacing w:after="0" w:line="233" w:lineRule="auto"/>
        <w:ind w:left="0"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bdr w:val="none" w:sz="0" w:space="0" w:color="auto" w:frame="1"/>
        </w:rPr>
        <w:t>Жұмысшы өкілдері мен жұмыс беруші арасында еңбек саласындағ өзара нақты міндеттерді бекітетін келісім немесе ұжымдық келісім-шарт формасындағы ұйым дейгейінде, ал шетел қатысушыларымен – Қазақстан Республикасының резиденттерімен халықаралық келісім-шарттар (келісім) мен Қазақстан Республикасының заңнамасы негізінде</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bCs/>
          <w:color w:val="000000"/>
          <w:sz w:val="20"/>
          <w:szCs w:val="20"/>
          <w:bdr w:val="none" w:sz="0" w:space="0" w:color="auto" w:frame="1"/>
        </w:rPr>
        <w:t>Әлеуметтік серіктестік формалары </w:t>
      </w:r>
    </w:p>
    <w:p w:rsidR="00C25341" w:rsidRPr="0098778A" w:rsidRDefault="00C25341" w:rsidP="0098778A">
      <w:pPr>
        <w:numPr>
          <w:ilvl w:val="0"/>
          <w:numId w:val="145"/>
        </w:numPr>
        <w:spacing w:after="0" w:line="233" w:lineRule="auto"/>
        <w:ind w:left="0"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bdr w:val="none" w:sz="0" w:space="0" w:color="auto" w:frame="1"/>
        </w:rPr>
        <w:t>Ұжымдық келісім-шарттар, келісімдер мен олардың қорытынды жобалары бойынша ұжымдық келісулер</w:t>
      </w:r>
    </w:p>
    <w:p w:rsidR="00C25341" w:rsidRPr="0098778A" w:rsidRDefault="00C25341" w:rsidP="0098778A">
      <w:pPr>
        <w:numPr>
          <w:ilvl w:val="0"/>
          <w:numId w:val="145"/>
        </w:numPr>
        <w:spacing w:after="0" w:line="233" w:lineRule="auto"/>
        <w:ind w:left="0"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bdr w:val="none" w:sz="0" w:space="0" w:color="auto" w:frame="1"/>
        </w:rPr>
        <w:t>Еңбек қатынастары мен басқа да тығыз байланысты қатыр-қатынастарды, еңбек саласында жұмысшылардың құқына кепілдік беру және Қазақстан Республикасының еңбек заңнамасын жетілдіруді реттеу мәселесі бойынша өзара кеңестер өткізу</w:t>
      </w:r>
    </w:p>
    <w:p w:rsidR="00C25341" w:rsidRPr="0098778A" w:rsidRDefault="00C25341" w:rsidP="0098778A">
      <w:pPr>
        <w:numPr>
          <w:ilvl w:val="0"/>
          <w:numId w:val="145"/>
        </w:numPr>
        <w:spacing w:after="0" w:line="233" w:lineRule="auto"/>
        <w:ind w:left="0"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bdr w:val="none" w:sz="0" w:space="0" w:color="auto" w:frame="1"/>
        </w:rPr>
        <w:t>Еңбек дауларына сотқа дейін рұқсат етуде жұмысшы өкілдері мен жұмыс берушілердің қатысуы</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bCs/>
          <w:color w:val="000000"/>
          <w:sz w:val="20"/>
          <w:szCs w:val="20"/>
          <w:bdr w:val="none" w:sz="0" w:space="0" w:color="auto" w:frame="1"/>
        </w:rPr>
        <w:t> </w:t>
      </w:r>
      <w:r w:rsidRPr="0098778A">
        <w:rPr>
          <w:rFonts w:ascii="Times New Roman" w:hAnsi="Times New Roman"/>
          <w:bCs/>
          <w:color w:val="000000"/>
          <w:sz w:val="20"/>
          <w:szCs w:val="20"/>
          <w:bdr w:val="none" w:sz="0" w:space="0" w:color="auto" w:frame="1"/>
        </w:rPr>
        <w:tab/>
      </w:r>
      <w:r w:rsidRPr="0098778A">
        <w:rPr>
          <w:rFonts w:ascii="Times New Roman" w:hAnsi="Times New Roman"/>
          <w:color w:val="000000"/>
          <w:sz w:val="20"/>
          <w:szCs w:val="20"/>
          <w:bdr w:val="none" w:sz="0" w:space="0" w:color="auto" w:frame="1"/>
        </w:rPr>
        <w:t>Әлеуметтік серіктестік жақтары сәйкес атқарушы органдар тұлғасындағы мемлекет, жұмысшылар мен бекітілген тәртіптегі олардың өкілі тұлғасындағы жұмыс берушілер болып табылады.</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w:t>
      </w:r>
      <w:r w:rsidRPr="0098778A">
        <w:rPr>
          <w:rFonts w:ascii="Times New Roman" w:hAnsi="Times New Roman"/>
          <w:color w:val="000000"/>
          <w:sz w:val="20"/>
          <w:szCs w:val="20"/>
        </w:rPr>
        <w:tab/>
      </w:r>
      <w:r w:rsidRPr="0098778A">
        <w:rPr>
          <w:rFonts w:ascii="Times New Roman" w:hAnsi="Times New Roman"/>
          <w:bCs/>
          <w:color w:val="000000"/>
          <w:sz w:val="20"/>
          <w:szCs w:val="20"/>
          <w:bdr w:val="none" w:sz="0" w:space="0" w:color="auto" w:frame="1"/>
        </w:rPr>
        <w:t>Әлеуметтік серіктестіктің республикалық деңгейде ұйымдастырылуы келесі формада жүреді. </w:t>
      </w:r>
      <w:r w:rsidRPr="0098778A">
        <w:rPr>
          <w:rFonts w:ascii="Times New Roman" w:hAnsi="Times New Roman"/>
          <w:color w:val="000000"/>
          <w:sz w:val="20"/>
          <w:szCs w:val="20"/>
          <w:bdr w:val="none" w:sz="0" w:space="0" w:color="auto" w:frame="1"/>
        </w:rPr>
        <w:t>Республикалық комиссия қатысушылары Қазақстан Республикасы Үкіметінің, республикалық жұмысшылар бірлестіктері мен республикалық жұмыс берушілер бірлестіктерінің уәкілетті өкілдері болып табылады.</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lastRenderedPageBreak/>
        <w:t> </w:t>
      </w:r>
      <w:r w:rsidRPr="0098778A">
        <w:rPr>
          <w:rFonts w:ascii="Times New Roman" w:hAnsi="Times New Roman"/>
          <w:color w:val="000000"/>
          <w:sz w:val="20"/>
          <w:szCs w:val="20"/>
        </w:rPr>
        <w:tab/>
      </w:r>
      <w:r w:rsidRPr="0098778A">
        <w:rPr>
          <w:rFonts w:ascii="Times New Roman" w:hAnsi="Times New Roman"/>
          <w:color w:val="000000"/>
          <w:sz w:val="20"/>
          <w:szCs w:val="20"/>
          <w:bdr w:val="none" w:sz="0" w:space="0" w:color="auto" w:frame="1"/>
        </w:rPr>
        <w:t>Жұмысшылардың республикалық бірлестіктерінің уәкілетті өкілдері Қазақстан Республикасының жартысынан көп облыстарының территориясы мен республикалық маңызды қалалар аумағында құрылымдық бөлімшелері (филиалдар мен өкілдіктер) бар бірлестіктер болып табылады.</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bdr w:val="none" w:sz="0" w:space="0" w:color="auto" w:frame="1"/>
        </w:rPr>
        <w:t>Жұмыс берушілердің республикалық бірлестігі уәкілетті өкілдері болып жеке кәсіпкерлік субъектілері бірлестіктерінің республикалық одағы (ассоциация) өкілдері, жеке кәсіпкерлік бойынша республикалық бірлестік, жеке кәсіпкерлік субъектілерінің республикалық салалық бірлестігі өкілдері табылады.</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w:t>
      </w:r>
      <w:r w:rsidRPr="0098778A">
        <w:rPr>
          <w:rFonts w:ascii="Times New Roman" w:hAnsi="Times New Roman"/>
          <w:bCs/>
          <w:color w:val="000000"/>
          <w:sz w:val="20"/>
          <w:szCs w:val="20"/>
          <w:bdr w:val="none" w:sz="0" w:space="0" w:color="auto" w:frame="1"/>
        </w:rPr>
        <w:t>Әлеуметтік серіктестікті салалық деңгейде ұйымдастыру бұл фактордың тиімді қызмет етуінің көрінісі болып табылады.</w:t>
      </w:r>
      <w:r w:rsidRPr="0098778A">
        <w:rPr>
          <w:rFonts w:ascii="Times New Roman" w:hAnsi="Times New Roman"/>
          <w:color w:val="000000"/>
          <w:sz w:val="20"/>
          <w:szCs w:val="20"/>
        </w:rPr>
        <w:t xml:space="preserve"> </w:t>
      </w:r>
      <w:r w:rsidRPr="0098778A">
        <w:rPr>
          <w:rFonts w:ascii="Times New Roman" w:hAnsi="Times New Roman"/>
          <w:color w:val="000000"/>
          <w:sz w:val="20"/>
          <w:szCs w:val="20"/>
          <w:bdr w:val="none" w:sz="0" w:space="0" w:color="auto" w:frame="1"/>
        </w:rPr>
        <w:t>Салалық комиссия қатысушылары қызмет саласына сәйкес мемлекеттік органдардың уәкілетті өкілдері, жұмыс берушілер мен жұмысшылар өкілдері болып табылады.</w:t>
      </w:r>
      <w:r w:rsidRPr="0098778A">
        <w:rPr>
          <w:rFonts w:ascii="Times New Roman" w:hAnsi="Times New Roman"/>
          <w:color w:val="000000"/>
          <w:sz w:val="20"/>
          <w:szCs w:val="20"/>
        </w:rPr>
        <w:t xml:space="preserve"> [2]</w:t>
      </w:r>
    </w:p>
    <w:p w:rsidR="00C25341" w:rsidRPr="0098778A" w:rsidRDefault="00C25341" w:rsidP="0098778A">
      <w:pPr>
        <w:tabs>
          <w:tab w:val="left" w:pos="426"/>
        </w:tabs>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w:t>
      </w:r>
      <w:r w:rsidRPr="0098778A">
        <w:rPr>
          <w:rFonts w:ascii="Times New Roman" w:hAnsi="Times New Roman"/>
          <w:color w:val="000000"/>
          <w:sz w:val="20"/>
          <w:szCs w:val="20"/>
        </w:rPr>
        <w:tab/>
      </w:r>
      <w:r w:rsidRPr="0098778A">
        <w:rPr>
          <w:rFonts w:ascii="Times New Roman" w:hAnsi="Times New Roman"/>
          <w:color w:val="000000"/>
          <w:sz w:val="20"/>
          <w:szCs w:val="20"/>
          <w:bdr w:val="none" w:sz="0" w:space="0" w:color="auto" w:frame="1"/>
        </w:rPr>
        <w:t>Жұмысшылардың салалық бірлестіктерінің уәкілетті өкілдері республикалық маңызды облыстар мен қалалар территорияларында құрылымдық бөлімшелері (филиалдар мен өкілдіктер) бар салалық кәсіби одақтар болып табылады.</w:t>
      </w:r>
    </w:p>
    <w:p w:rsidR="00C25341" w:rsidRPr="0098778A" w:rsidRDefault="00C25341" w:rsidP="0098778A">
      <w:pPr>
        <w:tabs>
          <w:tab w:val="left" w:pos="426"/>
        </w:tabs>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w:t>
      </w:r>
      <w:r w:rsidRPr="0098778A">
        <w:rPr>
          <w:rFonts w:ascii="Times New Roman" w:hAnsi="Times New Roman"/>
          <w:color w:val="000000"/>
          <w:sz w:val="20"/>
          <w:szCs w:val="20"/>
        </w:rPr>
        <w:tab/>
      </w:r>
      <w:r w:rsidRPr="0098778A">
        <w:rPr>
          <w:rFonts w:ascii="Times New Roman" w:hAnsi="Times New Roman"/>
          <w:color w:val="000000"/>
          <w:sz w:val="20"/>
          <w:szCs w:val="20"/>
          <w:bdr w:val="none" w:sz="0" w:space="0" w:color="auto" w:frame="1"/>
        </w:rPr>
        <w:t>Жұмыс берушілердің өкілетті өкілдері салалық ұйымдар өкілдері болып табылады.</w:t>
      </w:r>
    </w:p>
    <w:p w:rsidR="00C25341" w:rsidRPr="0098778A" w:rsidRDefault="00C25341" w:rsidP="0098778A">
      <w:pPr>
        <w:tabs>
          <w:tab w:val="left" w:pos="426"/>
        </w:tabs>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w:t>
      </w:r>
      <w:r w:rsidRPr="0098778A">
        <w:rPr>
          <w:rFonts w:ascii="Times New Roman" w:hAnsi="Times New Roman"/>
          <w:color w:val="000000"/>
          <w:sz w:val="20"/>
          <w:szCs w:val="20"/>
        </w:rPr>
        <w:tab/>
      </w:r>
      <w:r w:rsidRPr="0098778A">
        <w:rPr>
          <w:rFonts w:ascii="Times New Roman" w:hAnsi="Times New Roman"/>
          <w:bCs/>
          <w:color w:val="000000"/>
          <w:sz w:val="20"/>
          <w:szCs w:val="20"/>
          <w:bdr w:val="none" w:sz="0" w:space="0" w:color="auto" w:frame="1"/>
        </w:rPr>
        <w:t xml:space="preserve">Әлеуметтік серіктестікті аймақтық деңгейде ұйымдастыру оның салалық деңгейде ұйымдастырылуының жалғасымды іс шарасы болып табылады. </w:t>
      </w:r>
    </w:p>
    <w:p w:rsidR="00C25341" w:rsidRPr="0098778A" w:rsidRDefault="00C25341" w:rsidP="0098778A">
      <w:pPr>
        <w:tabs>
          <w:tab w:val="left" w:pos="426"/>
        </w:tabs>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bCs/>
          <w:color w:val="000000"/>
          <w:sz w:val="20"/>
          <w:szCs w:val="20"/>
          <w:bdr w:val="none" w:sz="0" w:space="0" w:color="auto" w:frame="1"/>
        </w:rPr>
        <w:t> </w:t>
      </w:r>
      <w:r w:rsidRPr="0098778A">
        <w:rPr>
          <w:rFonts w:ascii="Times New Roman" w:hAnsi="Times New Roman"/>
          <w:color w:val="000000"/>
          <w:sz w:val="20"/>
          <w:szCs w:val="20"/>
        </w:rPr>
        <w:tab/>
      </w:r>
      <w:r w:rsidRPr="0098778A">
        <w:rPr>
          <w:rFonts w:ascii="Times New Roman" w:hAnsi="Times New Roman"/>
          <w:color w:val="000000"/>
          <w:sz w:val="20"/>
          <w:szCs w:val="20"/>
          <w:bdr w:val="none" w:sz="0" w:space="0" w:color="auto" w:frame="1"/>
        </w:rPr>
        <w:t>Аймақық комиссия қатысушылары жергілікті атқарушы органдардың өкілетті өкілдері, жұмыс берушілер мен жұмысшылар өкілдері болып табылады.</w:t>
      </w:r>
    </w:p>
    <w:p w:rsidR="00C25341" w:rsidRPr="0098778A" w:rsidRDefault="00C25341" w:rsidP="0098778A">
      <w:pPr>
        <w:tabs>
          <w:tab w:val="left" w:pos="426"/>
        </w:tabs>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w:t>
      </w:r>
      <w:r w:rsidRPr="0098778A">
        <w:rPr>
          <w:rFonts w:ascii="Times New Roman" w:hAnsi="Times New Roman"/>
          <w:color w:val="000000"/>
          <w:sz w:val="20"/>
          <w:szCs w:val="20"/>
        </w:rPr>
        <w:tab/>
      </w:r>
      <w:r w:rsidRPr="0098778A">
        <w:rPr>
          <w:rFonts w:ascii="Times New Roman" w:hAnsi="Times New Roman"/>
          <w:color w:val="000000"/>
          <w:sz w:val="20"/>
          <w:szCs w:val="20"/>
          <w:bdr w:val="none" w:sz="0" w:space="0" w:color="auto" w:frame="1"/>
        </w:rPr>
        <w:t>Жұмысшылардың аймақтық бірлестігінің өкілетті өкілдері болып облыcтық, қалалық және аудандық деңгейдегі кәсіби одақтар бірлестігі табылады.</w:t>
      </w:r>
    </w:p>
    <w:p w:rsidR="00C25341" w:rsidRPr="0098778A" w:rsidRDefault="00C25341" w:rsidP="0098778A">
      <w:pPr>
        <w:tabs>
          <w:tab w:val="left" w:pos="426"/>
        </w:tabs>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Осыған орай, Қазақстан Республикасында әлеуметтік әріптестік қарым қатынастарды дамытуда тәжірибеде көптеген іс шаралар өткізіліп жатыр. Соңғы жылдары Қазақстанда көпдеңгейлі әлеуметтік әріптестік жүйесі қалыптасты. Әлеуметтік әріптестік шеңберінде үшжақты комиссиялар жұмыс жүргізеді, 22 салалық және 16 өңірлік келісімдер жасалды. </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Республикалық, салалық және өнерлік комиссиялар отырыстарында әлеуметтік еңбек қатынастары тетіктерін күшейту, ұжымдық еңбек дауларын шешуге ат салысу және басқа мәселер қаралады.</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Әлеуметтік әріптестік институтын бұдан әрі жетілдіру және дамыту керек екендігін атап өткен жөн.</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Ағымдағы жылдың аяғына дейін менің төрағалығыммен әлеуметтік әріптестік және әлеуметтік және еңбек қатынастарын реттеу жөніндегі Республикалық үшжақты комиссиясының отырысы өткізіледі, онда  аталған өзекті мәселелер талқыланатын және тиісті шешімдер әзірленетін болады.</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Қазіргі кезде Қазақстан Республикасының Үкіметі көрсетілген проблемаларды және оларды шешу үшін ұсынылған бағыттарды қарау бойынша заңнамалық және ұйымдастырушылық іс-шаралар кешенін қабылдап жатыр.[3]</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Заң тараптардың мүддесін білдіруді, ұжымдық қатынастарды қамтамасыз етудің қолданыстағы нысандары мен әдістерін арттыру мақсатында еңбек қатынастарын құқықтық реттеу сапасын жақсартуға бағытталған.</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Атап айтқанда Заң ұжымдық шартқа қосылу тәртібін реттеу; ұжымдық шарттарды ұсыну мерзімі мен мониторинг жүргізу тәртібін бекіту; ұжымдық шартқа енгізілетін тараптардың міндеттемелерін белгілеу; жұмыс берушінің актілерін шығару кезінде қызметкерлер өкілдерінің пікірлерін ескеру тәртібін нақтылау және т.б. ұсынылады.</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Бас келісімде ағымдағы жылы еңбек қауіпсіздігі және еңбекті қорғау, еңбекақы төлеу, әлеуметтік қамсыздандыру және әлеуметтік әріптестікті дамыту саласында мынадай шараларды қабылдау белгіленген: </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ең төмен мемлекеттік әлеуметтік стандарттарды, оның ішінде ең төмен күнкөріс деңгейін айқындау әдістемесін жетілдіру туралы консультациялар жүргізу;</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тиісті салада ауыр жұмыстарда, зиянды (ерекше зиянды), қауіпті еңбек жағдайларында жұмыс істейтін қызметкерлер үшін ең төмен еңбекақы төлеу стандартын айқындау әдістемесін жетілдіру мәселесін зерттеу;</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 ерікті кәсіптік зейнетақы жарналарын міндетті кәсіптік зейнетақы жарналарына ауыстыру мәселесін қарастыру жұмыстарын жүргізу; </w:t>
      </w:r>
      <w:r w:rsidRPr="0098778A">
        <w:rPr>
          <w:rFonts w:ascii="Times New Roman" w:hAnsi="Times New Roman"/>
          <w:color w:val="000000"/>
          <w:sz w:val="20"/>
          <w:szCs w:val="20"/>
        </w:rPr>
        <w:tab/>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кәсіптік қатерлер мен еңбекті қорғауды басқарудың кешенді әдістерін басқару жүйесін енгізуді қамтамасыз ететін заңнаманы жетілдіру бойынша ұсыныстар әзірлеу; </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Қоғамның жеделдетілген әлеуметтік экономикалық және саяси модернизациясында әлеуметтік серіктестік әлеуметтік саясатты жүзеге асырудан көрінетін айқын саяси сипатқа иеленеді. Қазақстан Республикасында әлеуметтік саяси қауіпсіздік пен тұрақтылығын қамтамасыз ету әлеуметтік серіктестік субъектілерінің қалыпты өзара әрекеттесуі жағдайында ғана мүмкін бола алады. </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Әлеуметтік серіктестік Қазақстанда азаматтық қоғамды шынайы дамытуға бағытталған саяси жүйенің тұрақтылығын қамтамасыз етудің механимзмі болып табылады. </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Әлеуметтік серіктестіктің институционалдығы қоғамда саяси және әлеуметтік институттардың, ережелер, принциптер, нормалар мен қалыптардың кешенін қалыптастыру үрдісі болып табылады. Олар өз кезегінде түрлі әлеуметтік топтардың мүдделерін жүзеге асырудың қолайлы балансын қамтамасыз ететін және саяси жүйенің тұрақтылығына септігін тигізетін іс шара болып табылады. </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Әлеуметтік серіктестік жүйесі демократиялық принциптерді орындау жағдайында сақталынатын белгілі бір функцияларға иеленеді. [4]</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Әлеуметтік серіктестік қоғамның түрлі қабаттары мен күштерінің бірлесуіне мүмкіндік беретін қоғамдық идея қалыптасқан өркениетті қоғамның идеологиясы болып табылады.  Соның өзінде, әлеуметтік серіктестіктің бір де бір субъектісінің басымдық рөл ойнап, билеу мен мәжбүрлеу принциптерін жүзеге асыруына жол </w:t>
      </w:r>
      <w:r w:rsidRPr="0098778A">
        <w:rPr>
          <w:rFonts w:ascii="Times New Roman" w:hAnsi="Times New Roman"/>
          <w:color w:val="000000"/>
          <w:sz w:val="20"/>
          <w:szCs w:val="20"/>
        </w:rPr>
        <w:lastRenderedPageBreak/>
        <w:t>берілмейді. Бұл жағдайда әлеуметтік серіктестіктің қандай да болсын диктатураның орнын алмастыратын болады. Ол әдетте қоғамда саяси және әлеуметтік тұрақтылықты қамтамасыз етуі тиіс.</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Әлеуметтік серіктестікті институционалдаудың шет ел тәжірибесін зерттеудің саяси талдауы көрсеткендей, әрбір мемлекетте әлеуметтік серіктестік жүйесінің өзіндік жүйесі қалыптасып, ол өз кезегінде әлеуметтік саяси дамудың нәтижесі болып, түрлі формаларға иеленеді. </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Біздің ойымызша, әлеуметтік серіктестік шет ел тәжірибесінің Қазақстанға лезде көшірілуі мүмкін емес деп есептейміз. Ол өз кезегінде Қазақстанның өзінің ерекшеліктері мен азаматтық қоғам институттарын қалыптастырудың, өндірістік қарым қатынастар мәдениетінің, экономика дамуының ерекшеліктеріне иеленетімен тығыз байланысты. Дегенмен, Қазақстанда әлеуметтік серіктестікті тиімді жүзеге асыру үшін қалыпты әлемдік тәжірибенің ескерілуі, шет ел мемлекеттерінде әлеуметтік серіктестіктің институционалдырудың шарттарын байсалды зерттеу аса қажет болып табылады. </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Әлеуметтік серіктестік жүйесінің негізгі институты ретінде әлеуметтік қарым қатынастарды ұйымдастырушы мен координациялаушы рөлін орындайтын мемлекет түсініледі. Әлеуметтік серіктестіктің субъектісі ретінде мемлекет тікелей және жанамалы түрде серіктестікке қатыса алады. </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Саяси жүйенің элементі ретінде мемлекет қоғамның қауіпсіздігін сақтау үшін, оның қалыпты тіршілігін қамтамасыз ету үшін, әлеуметтік еңбек қарым қатынастарын басқаруда жауапкершілікке иеленеді. </w:t>
      </w:r>
    </w:p>
    <w:p w:rsidR="00C25341" w:rsidRPr="0098778A" w:rsidRDefault="00C25341" w:rsidP="0098778A">
      <w:pPr>
        <w:spacing w:after="0" w:line="233" w:lineRule="auto"/>
        <w:ind w:firstLine="340"/>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Әлеуметтік серіктестік жүйесінің тиімді дамуы көбінесе түрлі әлеуметтік саяси топтардың әріптестік қарым қатынастарына, жекеленген жағдайда мемлекеттің осы жүйенің құрылу үрдісін реттеу қабілетіне байланысты  болып келеді. </w:t>
      </w:r>
    </w:p>
    <w:p w:rsidR="00C25341" w:rsidRPr="0098778A" w:rsidRDefault="00C25341" w:rsidP="0098778A">
      <w:pPr>
        <w:spacing w:after="0" w:line="233" w:lineRule="auto"/>
        <w:ind w:firstLine="340"/>
        <w:contextualSpacing/>
        <w:jc w:val="both"/>
        <w:textAlignment w:val="baseline"/>
        <w:rPr>
          <w:rFonts w:ascii="Times New Roman" w:hAnsi="Times New Roman"/>
          <w:color w:val="000000"/>
          <w:sz w:val="20"/>
          <w:szCs w:val="20"/>
        </w:rPr>
      </w:pPr>
      <w:r w:rsidRPr="0098778A">
        <w:rPr>
          <w:rFonts w:ascii="Times New Roman" w:hAnsi="Times New Roman"/>
          <w:color w:val="000000"/>
          <w:sz w:val="20"/>
          <w:szCs w:val="20"/>
        </w:rPr>
        <w:t xml:space="preserve">Әлеуметтік серіктестіктің әрекетті институттары ретінде кәсіподақтар қарастырылады. Дамудың әлемдік тәжірибесі айғақтағандай, кәсіподақтар демократияның ажырамас бөлігі болып табылады. Демократиялық әдістердің көмегімен әлеуметтік серіктестіктің тиімді жүйесінің және қоғамның саяси жүйесінің тұрақтылығына қол жеткізу мүмкін болып келеді. </w:t>
      </w:r>
    </w:p>
    <w:p w:rsidR="00C25341" w:rsidRPr="0098778A" w:rsidRDefault="00C25341"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ab/>
        <w:t xml:space="preserve">Қазақстан Республикасында әлеуметтік серіктестікті институционалдауға орасан зор үлесін жұмыс берушілердің бірлестіктері қосқан болатын. Олардың қызметтері экономика өсімі мен оның өзгеруіне ғана емес, сонымен қатар әлеуметтік серіктестіктің жүйесінің дамуына бағытталған. </w:t>
      </w:r>
    </w:p>
    <w:p w:rsidR="00C25341" w:rsidRPr="0098778A" w:rsidRDefault="00C25341"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ab/>
        <w:t xml:space="preserve"> </w:t>
      </w:r>
    </w:p>
    <w:p w:rsidR="004A12AD" w:rsidRPr="00F904EC" w:rsidRDefault="004A12AD" w:rsidP="0098778A">
      <w:pPr>
        <w:pStyle w:val="a5"/>
        <w:spacing w:line="233" w:lineRule="auto"/>
        <w:ind w:left="0" w:firstLine="340"/>
        <w:jc w:val="center"/>
        <w:rPr>
          <w:b/>
          <w:sz w:val="18"/>
          <w:szCs w:val="18"/>
          <w:lang w:val="kk-KZ"/>
        </w:rPr>
      </w:pPr>
      <w:r w:rsidRPr="00F904EC">
        <w:rPr>
          <w:b/>
          <w:sz w:val="18"/>
          <w:szCs w:val="18"/>
          <w:lang w:val="kk-KZ"/>
        </w:rPr>
        <w:t>Қолданылған әдебиеттер тізімі:</w:t>
      </w:r>
    </w:p>
    <w:p w:rsidR="00C25341" w:rsidRPr="00F904EC" w:rsidRDefault="004A12AD" w:rsidP="0098778A">
      <w:pPr>
        <w:autoSpaceDE w:val="0"/>
        <w:autoSpaceDN w:val="0"/>
        <w:spacing w:after="0" w:line="233" w:lineRule="auto"/>
        <w:ind w:firstLine="340"/>
        <w:jc w:val="both"/>
        <w:rPr>
          <w:rFonts w:ascii="Times New Roman" w:hAnsi="Times New Roman"/>
          <w:sz w:val="18"/>
          <w:szCs w:val="18"/>
        </w:rPr>
      </w:pPr>
      <w:r w:rsidRPr="00F904EC">
        <w:rPr>
          <w:rFonts w:ascii="Times New Roman" w:hAnsi="Times New Roman"/>
          <w:sz w:val="18"/>
          <w:szCs w:val="18"/>
          <w:lang w:val="kk-KZ"/>
        </w:rPr>
        <w:t>1.</w:t>
      </w:r>
      <w:r w:rsidR="00C25341" w:rsidRPr="00F904EC">
        <w:rPr>
          <w:rFonts w:ascii="Times New Roman" w:hAnsi="Times New Roman"/>
          <w:sz w:val="18"/>
          <w:szCs w:val="18"/>
        </w:rPr>
        <w:t>Рахметов Қ.Ж., Болатова А.Н., Исмағамбетова З.Н “Социология” 2007 ж 44 б,</w:t>
      </w:r>
    </w:p>
    <w:p w:rsidR="00C25341" w:rsidRPr="00F904EC" w:rsidRDefault="004A12AD" w:rsidP="0098778A">
      <w:pPr>
        <w:pStyle w:val="a5"/>
        <w:spacing w:line="233" w:lineRule="auto"/>
        <w:ind w:left="0" w:firstLine="340"/>
        <w:rPr>
          <w:sz w:val="18"/>
          <w:szCs w:val="18"/>
        </w:rPr>
      </w:pPr>
      <w:r w:rsidRPr="00F904EC">
        <w:rPr>
          <w:rFonts w:eastAsia="Calibri"/>
          <w:sz w:val="18"/>
          <w:szCs w:val="18"/>
          <w:lang w:val="kk-KZ"/>
        </w:rPr>
        <w:t>2.</w:t>
      </w:r>
      <w:r w:rsidR="00C25341" w:rsidRPr="00F904EC">
        <w:rPr>
          <w:rFonts w:eastAsia="Calibri"/>
          <w:sz w:val="18"/>
          <w:szCs w:val="18"/>
        </w:rPr>
        <w:t>Қалдыбаева. Білім социологиясы. Алматы, 1998 ж . 14 б.</w:t>
      </w:r>
    </w:p>
    <w:p w:rsidR="00C25341" w:rsidRPr="00F904EC" w:rsidRDefault="004A12AD" w:rsidP="0098778A">
      <w:pPr>
        <w:pStyle w:val="a5"/>
        <w:spacing w:line="233" w:lineRule="auto"/>
        <w:ind w:left="0" w:firstLine="340"/>
        <w:rPr>
          <w:sz w:val="18"/>
          <w:szCs w:val="18"/>
        </w:rPr>
      </w:pPr>
      <w:r w:rsidRPr="00F904EC">
        <w:rPr>
          <w:sz w:val="18"/>
          <w:szCs w:val="18"/>
          <w:lang w:val="kk-KZ"/>
        </w:rPr>
        <w:t>3.</w:t>
      </w:r>
      <w:r w:rsidR="00C25341" w:rsidRPr="00F904EC">
        <w:rPr>
          <w:sz w:val="18"/>
          <w:szCs w:val="18"/>
        </w:rPr>
        <w:t>Добреньков, В.И. Социология : учеб.- М.: ИНФРА-М, 2006.- 623, с.- (Клас. унив. учеб.).</w:t>
      </w:r>
    </w:p>
    <w:p w:rsidR="00C25341" w:rsidRPr="00F904EC" w:rsidRDefault="004A12AD" w:rsidP="0098778A">
      <w:pPr>
        <w:pStyle w:val="a5"/>
        <w:spacing w:line="233" w:lineRule="auto"/>
        <w:ind w:left="0" w:firstLine="340"/>
        <w:rPr>
          <w:sz w:val="18"/>
          <w:szCs w:val="18"/>
        </w:rPr>
      </w:pPr>
      <w:r w:rsidRPr="00F904EC">
        <w:rPr>
          <w:sz w:val="18"/>
          <w:szCs w:val="18"/>
          <w:lang w:val="kk-KZ"/>
        </w:rPr>
        <w:t>4.</w:t>
      </w:r>
      <w:hyperlink r:id="rId257" w:history="1">
        <w:r w:rsidR="00C25341" w:rsidRPr="00F904EC">
          <w:rPr>
            <w:rStyle w:val="af0"/>
            <w:rFonts w:eastAsia="Calibri"/>
            <w:sz w:val="18"/>
            <w:szCs w:val="18"/>
            <w:lang w:val="en-US"/>
          </w:rPr>
          <w:t>www</w:t>
        </w:r>
        <w:r w:rsidR="00C25341" w:rsidRPr="00F904EC">
          <w:rPr>
            <w:rStyle w:val="af0"/>
            <w:rFonts w:eastAsia="Calibri"/>
            <w:sz w:val="18"/>
            <w:szCs w:val="18"/>
          </w:rPr>
          <w:t>.</w:t>
        </w:r>
        <w:r w:rsidR="00C25341" w:rsidRPr="00F904EC">
          <w:rPr>
            <w:rStyle w:val="af0"/>
            <w:rFonts w:eastAsia="Calibri"/>
            <w:sz w:val="18"/>
            <w:szCs w:val="18"/>
            <w:lang w:val="en-US"/>
          </w:rPr>
          <w:t>Star</w:t>
        </w:r>
        <w:r w:rsidR="00C25341" w:rsidRPr="00F904EC">
          <w:rPr>
            <w:rStyle w:val="af0"/>
            <w:rFonts w:eastAsia="Calibri"/>
            <w:sz w:val="18"/>
            <w:szCs w:val="18"/>
          </w:rPr>
          <w:t>.</w:t>
        </w:r>
        <w:r w:rsidR="00C25341" w:rsidRPr="00F904EC">
          <w:rPr>
            <w:rStyle w:val="af0"/>
            <w:rFonts w:eastAsia="Calibri"/>
            <w:sz w:val="18"/>
            <w:szCs w:val="18"/>
            <w:lang w:val="en-US"/>
          </w:rPr>
          <w:t>kz</w:t>
        </w:r>
      </w:hyperlink>
      <w:r w:rsidR="00C25341" w:rsidRPr="00F904EC">
        <w:rPr>
          <w:rFonts w:eastAsia="Calibri"/>
          <w:sz w:val="18"/>
          <w:szCs w:val="18"/>
        </w:rPr>
        <w:t xml:space="preserve"> </w:t>
      </w:r>
    </w:p>
    <w:p w:rsidR="00CF422B" w:rsidRPr="00F904EC" w:rsidRDefault="00CF422B" w:rsidP="0098778A">
      <w:pPr>
        <w:shd w:val="clear" w:color="auto" w:fill="FFFFFF"/>
        <w:spacing w:after="0" w:line="233" w:lineRule="auto"/>
        <w:ind w:firstLine="340"/>
        <w:jc w:val="both"/>
        <w:rPr>
          <w:rStyle w:val="af"/>
          <w:rFonts w:ascii="Times New Roman" w:hAnsi="Times New Roman"/>
          <w:b w:val="0"/>
          <w:bCs w:val="0"/>
          <w:sz w:val="18"/>
          <w:szCs w:val="18"/>
          <w:lang w:val="kk-KZ"/>
        </w:rPr>
      </w:pPr>
    </w:p>
    <w:p w:rsidR="00C70374" w:rsidRPr="0098778A" w:rsidRDefault="00C70374" w:rsidP="0098778A">
      <w:pPr>
        <w:spacing w:after="0" w:line="233" w:lineRule="auto"/>
        <w:ind w:firstLine="340"/>
        <w:jc w:val="right"/>
        <w:rPr>
          <w:rFonts w:ascii="Times New Roman" w:hAnsi="Times New Roman"/>
          <w:b/>
          <w:i/>
          <w:color w:val="000000"/>
          <w:sz w:val="20"/>
          <w:szCs w:val="20"/>
          <w:lang w:val="kk-KZ" w:bidi="en-US"/>
        </w:rPr>
      </w:pPr>
      <w:r w:rsidRPr="0098778A">
        <w:rPr>
          <w:rFonts w:ascii="Times New Roman" w:hAnsi="Times New Roman"/>
          <w:b/>
          <w:i/>
          <w:color w:val="000000"/>
          <w:sz w:val="20"/>
          <w:szCs w:val="20"/>
          <w:lang w:val="kk-KZ" w:bidi="en-US"/>
        </w:rPr>
        <w:t>Сарыбаев С</w:t>
      </w:r>
      <w:r w:rsidR="00B3390C" w:rsidRPr="0098778A">
        <w:rPr>
          <w:rFonts w:ascii="Times New Roman" w:hAnsi="Times New Roman"/>
          <w:b/>
          <w:i/>
          <w:color w:val="000000"/>
          <w:sz w:val="20"/>
          <w:szCs w:val="20"/>
          <w:lang w:val="kk-KZ" w:bidi="en-US"/>
        </w:rPr>
        <w:t>.</w:t>
      </w:r>
      <w:r w:rsidRPr="0098778A">
        <w:rPr>
          <w:rFonts w:ascii="Times New Roman" w:hAnsi="Times New Roman"/>
          <w:b/>
          <w:i/>
          <w:color w:val="000000"/>
          <w:sz w:val="20"/>
          <w:szCs w:val="20"/>
          <w:lang w:val="kk-KZ" w:bidi="en-US"/>
        </w:rPr>
        <w:t xml:space="preserve">, </w:t>
      </w:r>
    </w:p>
    <w:p w:rsidR="000F06B2" w:rsidRPr="0098778A" w:rsidRDefault="00B3390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F06B2" w:rsidRPr="0098778A">
        <w:rPr>
          <w:rFonts w:ascii="Times New Roman" w:hAnsi="Times New Roman"/>
          <w:b/>
          <w:i/>
          <w:sz w:val="20"/>
          <w:szCs w:val="20"/>
          <w:lang w:val="kk-KZ"/>
        </w:rPr>
        <w:t>л-Фараби атындағы ҚазҰУ</w:t>
      </w:r>
    </w:p>
    <w:p w:rsidR="00C70374" w:rsidRPr="0098778A" w:rsidRDefault="00C70374" w:rsidP="0098778A">
      <w:pPr>
        <w:spacing w:after="0" w:line="233" w:lineRule="auto"/>
        <w:ind w:firstLine="340"/>
        <w:jc w:val="right"/>
        <w:rPr>
          <w:rFonts w:ascii="Times New Roman" w:hAnsi="Times New Roman"/>
          <w:b/>
          <w:i/>
          <w:color w:val="000000"/>
          <w:sz w:val="20"/>
          <w:szCs w:val="20"/>
          <w:lang w:val="kk-KZ" w:bidi="en-US"/>
        </w:rPr>
      </w:pPr>
      <w:r w:rsidRPr="0098778A">
        <w:rPr>
          <w:rFonts w:ascii="Times New Roman" w:hAnsi="Times New Roman"/>
          <w:b/>
          <w:i/>
          <w:color w:val="000000"/>
          <w:sz w:val="20"/>
          <w:szCs w:val="20"/>
          <w:lang w:val="kk-KZ" w:bidi="en-US"/>
        </w:rPr>
        <w:t xml:space="preserve">әлеуметтік жұмыс бөлімінің </w:t>
      </w:r>
    </w:p>
    <w:p w:rsidR="00C70374" w:rsidRPr="0098778A" w:rsidRDefault="00B3390C" w:rsidP="0098778A">
      <w:pPr>
        <w:spacing w:after="0" w:line="233" w:lineRule="auto"/>
        <w:ind w:firstLine="340"/>
        <w:jc w:val="right"/>
        <w:rPr>
          <w:rFonts w:ascii="Times New Roman" w:hAnsi="Times New Roman"/>
          <w:b/>
          <w:i/>
          <w:color w:val="000000"/>
          <w:sz w:val="20"/>
          <w:szCs w:val="20"/>
          <w:lang w:val="kk-KZ" w:bidi="en-US"/>
        </w:rPr>
      </w:pPr>
      <w:r w:rsidRPr="0098778A">
        <w:rPr>
          <w:rFonts w:ascii="Times New Roman" w:hAnsi="Times New Roman"/>
          <w:b/>
          <w:i/>
          <w:color w:val="000000"/>
          <w:sz w:val="20"/>
          <w:szCs w:val="20"/>
          <w:lang w:val="kk-KZ" w:bidi="en-US"/>
        </w:rPr>
        <w:t xml:space="preserve">3 курс </w:t>
      </w:r>
      <w:r w:rsidR="00C70374" w:rsidRPr="0098778A">
        <w:rPr>
          <w:rFonts w:ascii="Times New Roman" w:hAnsi="Times New Roman"/>
          <w:b/>
          <w:i/>
          <w:color w:val="000000"/>
          <w:sz w:val="20"/>
          <w:szCs w:val="20"/>
          <w:lang w:val="kk-KZ" w:bidi="en-US"/>
        </w:rPr>
        <w:t xml:space="preserve">студенті, </w:t>
      </w:r>
    </w:p>
    <w:p w:rsidR="00C70374" w:rsidRPr="0098778A" w:rsidRDefault="00C70374" w:rsidP="0098778A">
      <w:pPr>
        <w:keepNext/>
        <w:spacing w:after="0" w:line="233" w:lineRule="auto"/>
        <w:ind w:firstLine="340"/>
        <w:jc w:val="right"/>
        <w:outlineLvl w:val="1"/>
        <w:rPr>
          <w:rFonts w:ascii="Times New Roman" w:hAnsi="Times New Roman"/>
          <w:b/>
          <w:bCs/>
          <w:i/>
          <w:iCs/>
          <w:sz w:val="20"/>
          <w:szCs w:val="20"/>
          <w:lang w:val="kk-KZ"/>
        </w:rPr>
      </w:pPr>
      <w:r w:rsidRPr="0098778A">
        <w:rPr>
          <w:rFonts w:ascii="Times New Roman" w:hAnsi="Times New Roman"/>
          <w:b/>
          <w:bCs/>
          <w:i/>
          <w:iCs/>
          <w:sz w:val="20"/>
          <w:szCs w:val="20"/>
          <w:lang w:val="kk-KZ"/>
        </w:rPr>
        <w:t xml:space="preserve">Ғылыми жетекшісі: </w:t>
      </w:r>
    </w:p>
    <w:p w:rsidR="00C70374" w:rsidRPr="0098778A" w:rsidRDefault="000F06B2" w:rsidP="0098778A">
      <w:pPr>
        <w:spacing w:after="0" w:line="233" w:lineRule="auto"/>
        <w:ind w:firstLine="340"/>
        <w:jc w:val="right"/>
        <w:rPr>
          <w:rFonts w:ascii="Times New Roman" w:hAnsi="Times New Roman"/>
          <w:b/>
          <w:bCs/>
          <w:i/>
          <w:iCs/>
          <w:sz w:val="20"/>
          <w:szCs w:val="20"/>
          <w:lang w:val="kk-KZ"/>
        </w:rPr>
      </w:pPr>
      <w:r w:rsidRPr="0098778A">
        <w:rPr>
          <w:rFonts w:ascii="Times New Roman" w:eastAsia="Calibri" w:hAnsi="Times New Roman"/>
          <w:b/>
          <w:i/>
          <w:sz w:val="20"/>
          <w:szCs w:val="20"/>
          <w:lang w:val="kk-KZ"/>
        </w:rPr>
        <w:t xml:space="preserve">соц.ғ.д профессоры </w:t>
      </w:r>
      <w:r w:rsidR="00C70374" w:rsidRPr="0098778A">
        <w:rPr>
          <w:rFonts w:ascii="Times New Roman" w:hAnsi="Times New Roman"/>
          <w:b/>
          <w:bCs/>
          <w:i/>
          <w:iCs/>
          <w:sz w:val="20"/>
          <w:szCs w:val="20"/>
          <w:lang w:val="kk-KZ"/>
        </w:rPr>
        <w:t>Әбдікерова Г.О.</w:t>
      </w:r>
    </w:p>
    <w:p w:rsidR="00C70374" w:rsidRPr="0098778A" w:rsidRDefault="00C70374" w:rsidP="0098778A">
      <w:pPr>
        <w:spacing w:after="0" w:line="233" w:lineRule="auto"/>
        <w:ind w:firstLine="340"/>
        <w:jc w:val="right"/>
        <w:rPr>
          <w:rFonts w:ascii="Times New Roman" w:hAnsi="Times New Roman"/>
          <w:b/>
          <w:i/>
          <w:color w:val="000000"/>
          <w:sz w:val="20"/>
          <w:szCs w:val="20"/>
          <w:lang w:val="kk-KZ" w:bidi="en-US"/>
        </w:rPr>
      </w:pPr>
    </w:p>
    <w:p w:rsidR="00C70374" w:rsidRPr="0098778A" w:rsidRDefault="00C70374" w:rsidP="0098778A">
      <w:pPr>
        <w:spacing w:after="0" w:line="233" w:lineRule="auto"/>
        <w:ind w:firstLine="340"/>
        <w:jc w:val="center"/>
        <w:rPr>
          <w:rFonts w:ascii="Times New Roman" w:hAnsi="Times New Roman"/>
          <w:b/>
          <w:caps/>
          <w:color w:val="000000"/>
          <w:sz w:val="20"/>
          <w:szCs w:val="20"/>
          <w:lang w:val="kk-KZ" w:bidi="en-US"/>
        </w:rPr>
      </w:pPr>
      <w:r w:rsidRPr="0098778A">
        <w:rPr>
          <w:rFonts w:ascii="Times New Roman" w:hAnsi="Times New Roman"/>
          <w:b/>
          <w:caps/>
          <w:color w:val="000000"/>
          <w:sz w:val="20"/>
          <w:szCs w:val="20"/>
          <w:lang w:val="kk-KZ" w:bidi="en-US"/>
        </w:rPr>
        <w:t>Үкіметтік емес ұйымдардың халықты әлеуметтік қорғаудағы рөлі</w:t>
      </w:r>
    </w:p>
    <w:p w:rsidR="00C70374" w:rsidRPr="0098778A" w:rsidRDefault="00C70374" w:rsidP="0098778A">
      <w:pPr>
        <w:spacing w:after="0" w:line="233" w:lineRule="auto"/>
        <w:ind w:firstLine="340"/>
        <w:jc w:val="center"/>
        <w:rPr>
          <w:rFonts w:ascii="Times New Roman" w:hAnsi="Times New Roman"/>
          <w:b/>
          <w:color w:val="000000"/>
          <w:sz w:val="20"/>
          <w:szCs w:val="20"/>
          <w:lang w:val="kk-KZ" w:bidi="en-US"/>
        </w:rPr>
      </w:pPr>
    </w:p>
    <w:p w:rsidR="00C70374" w:rsidRPr="0098778A" w:rsidRDefault="00C70374" w:rsidP="0098778A">
      <w:pPr>
        <w:spacing w:after="0" w:line="233" w:lineRule="auto"/>
        <w:ind w:firstLine="340"/>
        <w:jc w:val="both"/>
        <w:rPr>
          <w:rFonts w:ascii="Times New Roman" w:hAnsi="Times New Roman"/>
          <w:b/>
          <w:color w:val="000000"/>
          <w:sz w:val="20"/>
          <w:szCs w:val="20"/>
          <w:lang w:val="kk-KZ" w:bidi="en-US"/>
        </w:rPr>
      </w:pPr>
      <w:r w:rsidRPr="0098778A">
        <w:rPr>
          <w:rFonts w:ascii="Times New Roman" w:hAnsi="Times New Roman"/>
          <w:color w:val="000000"/>
          <w:sz w:val="20"/>
          <w:szCs w:val="20"/>
          <w:lang w:val="kk-KZ" w:bidi="en-US"/>
        </w:rPr>
        <w:t>Қазіргі нарықтық қатынастар орнаған кезде адамға, адамзатқа көмек көрсету негізгі мақсат болып табылады. Бірақ, әрине сол көмек көрсетуді толық түрде орындап, жүзеге асыру өте қиын. Мемлекет толық көлемде ол міндетті мойнына алғанымен толық орындап шыға алмасы белгілі. Бұл жерде көмекші ретінде Үкіметтік емес ұйымдардың қызметі өте күшті және маңызды. Халықты әлеуметтік қорғау – бұл халықтың қажетті өмір сүру деңгейімен, конституциялық құқықтарымен қамтамасыз ету бойынша, сондай-ақ халықтың әлжуаз топтарын қолдау мен қорғаудағы, ең алдымен мемлекеттің, сонымен қатар азаматтық қоғамның басқа да институттарының іс-шаралар жүйесі.</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Халықтың әлсіз топтарымен ғана емес, жалпы қоғамның әлеуметтік мәселелерін шешуде үкіметтік емес ұйымдардың маңызы өте зор.</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Қазақстан Республикасының әрі қарай демократияланып, бәсекеге қабілетті елдердің ортасынан орын алуы үшін азаматтық қоғамның дамуы өте маңызды. ҮЕҰ-ды зерттеу қазіргі таңда өзекті мәселе және жыл сайын оны одан әрі тереңірек зерттеу қоғам талабы. Өйткені ҮЕҰ халықтың әлеуметтік жағдайының көрсеткіші болып табылады.</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Үкіметтік емес сектордың азаматтық қоғамның өзегін құрауында рөлі ерекше, себебі онсыз демократия принциптерін іс жүзінде асыру мүмкін емес. Олардың  арқасында қоғам азаматтары өздерінің даралығын білдіруге және ерікті құлшыныстарын көрсетуге деген терең адамзаттық ұмтылыстарын жүзеге асыруға мүмкіндік алады. Сондықтан үшінші сектор өкілдерінің іс-әрекеті экономикалық және әлеуметтік әсер береді. Осыған байланысты үшінші сектордың халықты әлеуметтік қорғаудағы рөлі, мүмкіндіктерін зерттеу қажеттілігі туындады. </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Жалпы халықты әлеуметтік қорғау субъектісі ол әрине, бірінші кезекте мемлекет болып табылады. Бірақ та барлық міндетті мемлекет мойнына алмайды. Қазақ сияқты дәстүрі сақталған халықта адамзаттың бір-біріне көмек көрсетуі күшті дамыған. Ал қазіргі қоғамда ҮЕҰ-дар халықты әлеуметтік қорғау институты ретінде қалыптасып отыр. Халықты әлеуметтік қорғауда ҮЕҰ-дың да өзіндік орны бар екені анық. Жалпы қазіргі </w:t>
      </w:r>
      <w:r w:rsidRPr="0098778A">
        <w:rPr>
          <w:rFonts w:ascii="Times New Roman" w:hAnsi="Times New Roman"/>
          <w:color w:val="000000"/>
          <w:sz w:val="20"/>
          <w:szCs w:val="20"/>
          <w:lang w:val="kk-KZ" w:bidi="en-US"/>
        </w:rPr>
        <w:lastRenderedPageBreak/>
        <w:t>қоғамда үш сектор бар екені айқын. Олар мемлекет, мемлекеттік емес сектор және жеке сектор, яғни кәсіпкерлік секторы болып бөлінеді.</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p>
    <w:p w:rsidR="0019412E" w:rsidRPr="0098778A" w:rsidRDefault="001D3E6D" w:rsidP="0098778A">
      <w:pPr>
        <w:spacing w:after="0" w:line="233" w:lineRule="auto"/>
        <w:ind w:firstLine="340"/>
        <w:rPr>
          <w:rFonts w:ascii="Times New Roman" w:hAnsi="Times New Roman"/>
          <w:b/>
          <w:color w:val="000000"/>
          <w:sz w:val="20"/>
          <w:szCs w:val="20"/>
          <w:lang w:val="kk-KZ" w:bidi="en-US"/>
        </w:rPr>
      </w:pPr>
      <w:r>
        <w:rPr>
          <w:rFonts w:ascii="Times New Roman" w:hAnsi="Times New Roman"/>
          <w:b/>
          <w:noProof/>
          <w:color w:val="000000"/>
          <w:sz w:val="20"/>
          <w:szCs w:val="20"/>
        </w:rPr>
        <w:pict>
          <v:shape id="Полилиния 8" o:spid="_x0000_s1061" style="position:absolute;left:0;text-align:left;margin-left:90.45pt;margin-top:10.7pt;width:91.5pt;height:80.25pt;z-index:2516879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" adj="0,,0" path="m10800,l6480,6171r2160,l8640,12343r-4320,l4320,9257,,15429r4320,6171l4320,18514r12960,l17280,21600r4320,-6171l17280,9257r,3086l12960,12343r,-6172l15120,6171,10800,xe">
            <v:stroke joinstyle="miter"/>
            <v:formulas/>
            <v:path o:connecttype="custom" o:connectlocs="581025,0;0,728002;581025,873565;1162050,728002" o:connectangles="270,180,90,0" textboxrect="2160,12343,19440,18514"/>
          </v:shape>
        </w:pict>
      </w:r>
      <w:r w:rsidR="0019412E" w:rsidRPr="0098778A">
        <w:rPr>
          <w:rFonts w:ascii="Times New Roman" w:hAnsi="Times New Roman"/>
          <w:b/>
          <w:color w:val="000000"/>
          <w:sz w:val="20"/>
          <w:szCs w:val="20"/>
          <w:lang w:val="kk-KZ" w:bidi="en-US"/>
        </w:rPr>
        <w:t xml:space="preserve">                                       Мемлекет</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p>
    <w:p w:rsidR="0019412E" w:rsidRPr="0098778A" w:rsidRDefault="0019412E" w:rsidP="0098778A">
      <w:pPr>
        <w:spacing w:after="0" w:line="233" w:lineRule="auto"/>
        <w:ind w:firstLine="340"/>
        <w:jc w:val="both"/>
        <w:rPr>
          <w:rFonts w:ascii="Times New Roman" w:hAnsi="Times New Roman"/>
          <w:color w:val="000000"/>
          <w:sz w:val="20"/>
          <w:szCs w:val="20"/>
          <w:lang w:val="kk-KZ" w:bidi="en-US"/>
        </w:rPr>
      </w:pPr>
    </w:p>
    <w:p w:rsidR="0019412E" w:rsidRPr="0098778A" w:rsidRDefault="0019412E" w:rsidP="0098778A">
      <w:pPr>
        <w:spacing w:after="0" w:line="233" w:lineRule="auto"/>
        <w:ind w:firstLine="340"/>
        <w:jc w:val="both"/>
        <w:rPr>
          <w:rFonts w:ascii="Times New Roman" w:hAnsi="Times New Roman"/>
          <w:color w:val="000000"/>
          <w:sz w:val="20"/>
          <w:szCs w:val="20"/>
          <w:lang w:val="kk-KZ" w:bidi="en-US"/>
        </w:rPr>
      </w:pPr>
    </w:p>
    <w:p w:rsidR="0019412E" w:rsidRPr="0098778A" w:rsidRDefault="0019412E" w:rsidP="0098778A">
      <w:pPr>
        <w:spacing w:after="0" w:line="233" w:lineRule="auto"/>
        <w:ind w:firstLine="340"/>
        <w:jc w:val="both"/>
        <w:rPr>
          <w:rFonts w:ascii="Times New Roman" w:hAnsi="Times New Roman"/>
          <w:color w:val="000000"/>
          <w:sz w:val="20"/>
          <w:szCs w:val="20"/>
          <w:lang w:val="kk-KZ" w:bidi="en-US"/>
        </w:rPr>
      </w:pPr>
    </w:p>
    <w:p w:rsidR="0019412E" w:rsidRPr="0098778A" w:rsidRDefault="0019412E" w:rsidP="0098778A">
      <w:pPr>
        <w:spacing w:after="0" w:line="233" w:lineRule="auto"/>
        <w:ind w:firstLine="340"/>
        <w:jc w:val="both"/>
        <w:rPr>
          <w:rFonts w:ascii="Times New Roman" w:hAnsi="Times New Roman"/>
          <w:color w:val="000000"/>
          <w:sz w:val="20"/>
          <w:szCs w:val="20"/>
          <w:lang w:val="kk-KZ" w:bidi="en-US"/>
        </w:rPr>
      </w:pPr>
    </w:p>
    <w:p w:rsidR="0019412E" w:rsidRPr="0098778A" w:rsidRDefault="0019412E"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w:t>
      </w:r>
      <w:r w:rsidRPr="0098778A">
        <w:rPr>
          <w:rFonts w:ascii="Times New Roman" w:hAnsi="Times New Roman"/>
          <w:b/>
          <w:color w:val="000000"/>
          <w:sz w:val="20"/>
          <w:szCs w:val="20"/>
          <w:lang w:val="kk-KZ" w:bidi="en-US"/>
        </w:rPr>
        <w:t>Жеке бизнес</w:t>
      </w:r>
      <w:r w:rsidRPr="0098778A">
        <w:rPr>
          <w:rFonts w:ascii="Times New Roman" w:hAnsi="Times New Roman"/>
          <w:color w:val="000000"/>
          <w:sz w:val="20"/>
          <w:szCs w:val="20"/>
          <w:lang w:val="kk-KZ" w:bidi="en-US"/>
        </w:rPr>
        <w:t xml:space="preserve">                                 </w:t>
      </w:r>
      <w:r w:rsidRPr="0098778A">
        <w:rPr>
          <w:rFonts w:ascii="Times New Roman" w:hAnsi="Times New Roman"/>
          <w:b/>
          <w:color w:val="000000"/>
          <w:sz w:val="20"/>
          <w:szCs w:val="20"/>
          <w:lang w:val="kk-KZ" w:bidi="en-US"/>
        </w:rPr>
        <w:t>ҮЕҰ</w:t>
      </w:r>
    </w:p>
    <w:p w:rsidR="0019412E" w:rsidRPr="0098778A" w:rsidRDefault="0019412E" w:rsidP="0098778A">
      <w:pPr>
        <w:spacing w:after="0" w:line="233" w:lineRule="auto"/>
        <w:ind w:firstLine="340"/>
        <w:jc w:val="both"/>
        <w:rPr>
          <w:rFonts w:ascii="Times New Roman" w:hAnsi="Times New Roman"/>
          <w:color w:val="000000"/>
          <w:sz w:val="20"/>
          <w:szCs w:val="20"/>
          <w:lang w:val="kk-KZ" w:bidi="en-US"/>
        </w:rPr>
      </w:pP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Мемлекеттің қызметіндегі әлеуметтік қорғаудың негізгі компоненттері мыналар:</w:t>
      </w:r>
    </w:p>
    <w:p w:rsidR="00C70374" w:rsidRPr="0098778A" w:rsidRDefault="00C70374" w:rsidP="0098778A">
      <w:pPr>
        <w:numPr>
          <w:ilvl w:val="1"/>
          <w:numId w:val="146"/>
        </w:numPr>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Әлеуметтік кепілдіктер;</w:t>
      </w:r>
    </w:p>
    <w:p w:rsidR="00C70374" w:rsidRPr="0098778A" w:rsidRDefault="00C70374" w:rsidP="0098778A">
      <w:pPr>
        <w:numPr>
          <w:ilvl w:val="1"/>
          <w:numId w:val="146"/>
        </w:numPr>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Зейнетақымен қамтамасыз ету;</w:t>
      </w:r>
    </w:p>
    <w:p w:rsidR="00C70374" w:rsidRPr="0098778A" w:rsidRDefault="00C70374" w:rsidP="0098778A">
      <w:pPr>
        <w:numPr>
          <w:ilvl w:val="1"/>
          <w:numId w:val="146"/>
        </w:numPr>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Әлеуметтік сақтандыру;</w:t>
      </w:r>
    </w:p>
    <w:p w:rsidR="00C70374" w:rsidRPr="0098778A" w:rsidRDefault="00C70374" w:rsidP="0098778A">
      <w:pPr>
        <w:numPr>
          <w:ilvl w:val="1"/>
          <w:numId w:val="146"/>
        </w:numPr>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Жеке ақысыз медициналық қызмет көрсету;</w:t>
      </w:r>
    </w:p>
    <w:p w:rsidR="00C70374" w:rsidRPr="0098778A" w:rsidRDefault="00C70374" w:rsidP="0098778A">
      <w:pPr>
        <w:numPr>
          <w:ilvl w:val="1"/>
          <w:numId w:val="146"/>
        </w:numPr>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Жеке білім беру.</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Коммерциялық құрылымдар қызметіндегі әлеуметтік қорғаудың негізгі компоненттері:</w:t>
      </w:r>
    </w:p>
    <w:p w:rsidR="00C70374" w:rsidRPr="0098778A" w:rsidRDefault="00C70374" w:rsidP="0098778A">
      <w:pPr>
        <w:numPr>
          <w:ilvl w:val="0"/>
          <w:numId w:val="147"/>
        </w:numPr>
        <w:tabs>
          <w:tab w:val="left" w:pos="142"/>
          <w:tab w:val="left" w:pos="709"/>
        </w:tabs>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Тұрақты, ақы төленетін еңбекпен қамтамасыз ету;</w:t>
      </w:r>
    </w:p>
    <w:p w:rsidR="00C70374" w:rsidRPr="0098778A" w:rsidRDefault="00C70374" w:rsidP="0098778A">
      <w:pPr>
        <w:numPr>
          <w:ilvl w:val="0"/>
          <w:numId w:val="147"/>
        </w:numPr>
        <w:tabs>
          <w:tab w:val="left" w:pos="284"/>
        </w:tabs>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Негізгі әлеуметтік қауіп-қатер туындаған жағдайда әлеуметтік сақтандыру механизмдерінің көмегімен шығындардың бір бөлігінің орнын толтыру;</w:t>
      </w:r>
    </w:p>
    <w:p w:rsidR="00C70374" w:rsidRPr="0098778A" w:rsidRDefault="00C70374" w:rsidP="0098778A">
      <w:pPr>
        <w:numPr>
          <w:ilvl w:val="0"/>
          <w:numId w:val="147"/>
        </w:numPr>
        <w:tabs>
          <w:tab w:val="left" w:pos="284"/>
          <w:tab w:val="left" w:pos="1134"/>
        </w:tabs>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Қызметкерлерге көрсетілетін медициналық қызметті жартылай төлеу;</w:t>
      </w:r>
    </w:p>
    <w:p w:rsidR="00C70374" w:rsidRPr="0098778A" w:rsidRDefault="00C70374" w:rsidP="0098778A">
      <w:pPr>
        <w:numPr>
          <w:ilvl w:val="0"/>
          <w:numId w:val="147"/>
        </w:numPr>
        <w:tabs>
          <w:tab w:val="left" w:pos="851"/>
        </w:tabs>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Қайырымдылық іс-әрекеті;</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ҮЕҰ қызметіндегі әлеуметтік қорғаудың негізгі компоненттері:</w:t>
      </w:r>
    </w:p>
    <w:p w:rsidR="00C70374" w:rsidRPr="0098778A" w:rsidRDefault="00C70374" w:rsidP="0098778A">
      <w:pPr>
        <w:numPr>
          <w:ilvl w:val="0"/>
          <w:numId w:val="148"/>
        </w:numPr>
        <w:tabs>
          <w:tab w:val="left" w:pos="426"/>
        </w:tabs>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Әлеуметтік жұмыстарды орындау, соның ішінде әлеуметтік мәселелерді шешуге қатысу, яғни мүгедектер, жетім балалар, жұмыссыздарды қайта оқыту және т.б.</w:t>
      </w:r>
    </w:p>
    <w:p w:rsidR="00C70374" w:rsidRPr="0098778A" w:rsidRDefault="00C70374" w:rsidP="0098778A">
      <w:pPr>
        <w:numPr>
          <w:ilvl w:val="0"/>
          <w:numId w:val="148"/>
        </w:numPr>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Мемлекеттің әлеуметтік саясатты жүзеге асыруына көмектесу;</w:t>
      </w:r>
    </w:p>
    <w:p w:rsidR="00C70374" w:rsidRPr="0098778A" w:rsidRDefault="00C70374" w:rsidP="0098778A">
      <w:pPr>
        <w:numPr>
          <w:ilvl w:val="0"/>
          <w:numId w:val="148"/>
        </w:numPr>
        <w:tabs>
          <w:tab w:val="left" w:pos="284"/>
        </w:tabs>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Мемлекеттік және жергілікті әлеуметтік бағдарламаларды қалыптастыруға белсенді түрде қатысу;</w:t>
      </w:r>
    </w:p>
    <w:p w:rsidR="00C70374" w:rsidRPr="0098778A" w:rsidRDefault="00C70374" w:rsidP="0098778A">
      <w:pPr>
        <w:numPr>
          <w:ilvl w:val="0"/>
          <w:numId w:val="148"/>
        </w:numPr>
        <w:tabs>
          <w:tab w:val="left" w:pos="284"/>
        </w:tabs>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Билік органдарының көмегімен, мемлекет шара қолданып үлгере алмай жатқан салаларда (нашақорлық, баспанасыздық, түрмедегілердің жай-күйі) инновациялық әлеуметтік бағдарламаларды қалыптастыру және енгізу;</w:t>
      </w:r>
    </w:p>
    <w:p w:rsidR="00C70374" w:rsidRPr="0098778A" w:rsidRDefault="00C70374" w:rsidP="0098778A">
      <w:pPr>
        <w:numPr>
          <w:ilvl w:val="0"/>
          <w:numId w:val="148"/>
        </w:numPr>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Әлеуметтік бағдарламаларға корпоративті қаржылай көмек көрсету;</w:t>
      </w:r>
    </w:p>
    <w:p w:rsidR="00C70374" w:rsidRPr="0098778A" w:rsidRDefault="00C70374" w:rsidP="0098778A">
      <w:pPr>
        <w:numPr>
          <w:ilvl w:val="0"/>
          <w:numId w:val="148"/>
        </w:numPr>
        <w:spacing w:after="0" w:line="233" w:lineRule="auto"/>
        <w:ind w:left="0"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Қоғамды негізгі әлеуметтік мәселелерді шешуге тарту.</w:t>
      </w:r>
    </w:p>
    <w:p w:rsidR="00C70374" w:rsidRPr="0098778A" w:rsidRDefault="00C70374" w:rsidP="0098778A">
      <w:pPr>
        <w:spacing w:after="0" w:line="233" w:lineRule="auto"/>
        <w:ind w:firstLine="340"/>
        <w:jc w:val="both"/>
        <w:rPr>
          <w:rFonts w:ascii="Times New Roman" w:hAnsi="Times New Roman"/>
          <w:i/>
          <w:color w:val="000000"/>
          <w:sz w:val="20"/>
          <w:szCs w:val="20"/>
          <w:lang w:val="kk-KZ" w:bidi="en-US"/>
        </w:rPr>
      </w:pPr>
      <w:r w:rsidRPr="0098778A">
        <w:rPr>
          <w:rFonts w:ascii="Times New Roman" w:hAnsi="Times New Roman"/>
          <w:color w:val="000000"/>
          <w:sz w:val="20"/>
          <w:szCs w:val="20"/>
          <w:lang w:val="kk-KZ" w:bidi="en-US"/>
        </w:rPr>
        <w:t>«Бауыржан» қайырымдылық қоры республика халқына «ҮЕҰ жұмысына баға беру» атты сауалнамасын жүргізді. Бұл сауалнамаға елдің әр түкпірінен 429 респондент қатысты, олардың ішінде мүгедектер, жұмыссыздар, зейнеткерлер де болды, 56%-ы әйелдер, 44%-ы ерлер болды. Нәтижесінде, ҮЕҰ-дың қызметі арқасында халықтың өмір сапасы анағұрлым жақсарды(42%), аз-маз ғана жақсарды(48%), ал қалған бөлігі жалпы әсер етпеді(10%) деп есептейді.</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Қазақстанның коммерциялық емес секторының даму кезеңдері:</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а) Құрылу дәуірі (1991 соңы-1994);</w:t>
      </w:r>
    </w:p>
    <w:p w:rsidR="00C70374" w:rsidRPr="0098778A" w:rsidRDefault="0019412E" w:rsidP="0098778A">
      <w:pPr>
        <w:tabs>
          <w:tab w:val="left" w:pos="0"/>
          <w:tab w:val="left" w:pos="284"/>
          <w:tab w:val="left" w:pos="567"/>
        </w:tabs>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ab/>
      </w:r>
      <w:r w:rsidR="00C70374" w:rsidRPr="0098778A">
        <w:rPr>
          <w:rFonts w:ascii="Times New Roman" w:hAnsi="Times New Roman"/>
          <w:color w:val="000000"/>
          <w:sz w:val="20"/>
          <w:szCs w:val="20"/>
          <w:lang w:val="kk-KZ" w:bidi="en-US"/>
        </w:rPr>
        <w:t>ә) Сапалық және сандық өсу(1995-1997);</w:t>
      </w:r>
    </w:p>
    <w:p w:rsidR="00C70374" w:rsidRPr="0098778A" w:rsidRDefault="00C70374" w:rsidP="0098778A">
      <w:pPr>
        <w:tabs>
          <w:tab w:val="left" w:pos="709"/>
        </w:tabs>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б) Мемлекет тарапынан ҮЕҰ-ды мойындау және олардың өзара қатынастарындағы сапалық өзгерістер кезеңі. Бұл кезең 1998 жылдан бастап қазіргі уақытқа дейін жалғасын табуда. </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Қазақстан Республикасында 5000 үкіметтік емес ұйымдар тіркелген. Олардың 1907-і  белсенді қызмет көрсетуде. Үкіметтік емес ұйымдар өз қызметінде барлық қоғамдық маңызды салаларды қамтиды. Бұл экология, білім, мәдениет, денсаулық сақтау, гендерлік қарым-қатынас, адам құқын қорғау. Яғни ҮЕҰ бүгінгі күні Қазақстан қоғамының  ең маңызды әлеуметтік мәселелерін  қамтып отыр.  Әр түрлі бағыттағы ҮЕҰ тұрақты топтары құрылды: экологиялық - 15%, балалар мен жастар - 13,6%; әйелдер – 13,3%; медициналық – 13,1%; мәдениет, өнер, ғылым, білім аясында – 12,5%; құқық қорғаушылық – 7,6%; әлеуметтік қорғау бойынша – 6,8%; қоғамдық инициативаны қолдау бойынша – 6%; көп салалы – 4,7%; мүгедектер қоғамы – 4,4%; мүгедек балаларды қалыпқа келтіруде – 3%. </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sz w:val="20"/>
          <w:szCs w:val="20"/>
          <w:lang w:val="kk-KZ"/>
        </w:rPr>
        <w:t xml:space="preserve">ҚР 1996 жылғы 31 мамырдағы №3-1 «Қоғамдық бірлестіктер туралы» Заңымен, сонымен қатар ҚР 2001 жылдың 16 қаңтардығы №142 «Коммерциялық емес ұйымдар туралы» Заңымен </w:t>
      </w:r>
      <w:r w:rsidRPr="0098778A">
        <w:rPr>
          <w:rFonts w:ascii="Times New Roman" w:hAnsi="Times New Roman"/>
          <w:color w:val="000000"/>
          <w:sz w:val="20"/>
          <w:szCs w:val="20"/>
          <w:lang w:val="kk-KZ" w:bidi="en-US"/>
        </w:rPr>
        <w:t xml:space="preserve">реттелетін үкіметтік емес секторында 200 мың адам қызметте. Тұрақты негізде 40 мың адам, уақытша – 50 мың адам, өз еркімен –100 мыңдай адам жұмыс істейді. ҮЕҰ түрлі қызметін 2 млн адам алады.Үкіметтік емес ұйымдардың қоғамның әлеуметтік маңызды проблемаларын шешудегі рөлін күшейтудің бірден бір кілт құжаты болып Қазақстан Республикасының 2005 жылғы 12 сәуірдегі №36 «Мемлекеттік әлеуметтік тапсырыс туралы» Заңы болып саналады.Бұл заң 2003-2005 жылдарға арналған ҮЕҰ қолдау Мемлекеттік бағдарламасы негізінде жасалып отыр. 2005 жылғы 19 маусымдағы жаңа заңнамаға сәйкес ҮЕҰ әлеуметтік маңызы бар жобаларына конкурс ұйымдастырылып өтті. Конкурсқа 50 лотқа 234 өтініш берген 165 ҮЕҰ қатысты. Конкурс жеңімпаздары 59 700 000 теңге сомасында жоба ұйымдастырды. ҮЕҰ арасында әлеуметтік маңызды жобаларға конкурстар өткізу үшін республикалық бюджеттен 2003 жылы – 10 млн. 700 мың теңге, 2004 жылы – 9 млн. 700 мың теңге, 2005 жылы  - 59 млн. 700 мың теңге бөлінді. </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lastRenderedPageBreak/>
        <w:t xml:space="preserve">Елдің Үкіметтік емес секторын басқару саласындағы жаңа нарықтық ыңғайды дамытудағы күшті стимул 2003 жылы 15 қазанда Астанада өткен бірінші Азаматтық форумындағы Президенттің бағдарламалық баяндамасы болды[1]. </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Қазақстан Президентінің бастамасымен дүниеге келген Азаматтық форум бүгінде үкіметтік емес ұйымдардың бірлесіп, ортақ проблемаларын талқылауға арналған алаң және ол үкіметтік емес сектордың дамуына ықпал етіп отырған іргелі шаралардың бірегейі. Форумның осыған дейін ұйымдастырылған басқосуларында үкіметтік емес сектордың дамуына ықпал еткен үлкен жұмыстардың атқарылғандығы белгілі. Атап айтқанда алғашқы форумға Елбасының өзі бастамашы болып, онда елде үкіметтік емес ұйымдардың бар екендігі және олардың қолдаушыларының да жеткілікті екендігі айқын болды. Яғни қоғам өкілдерінің үкіметтік емес секторға деген сенімі, оларға деген қызығушылығы пайда бола бастады. Сондай-ақ алғашқы форум елімізде билік пен бизнес арасында да байланыс бар екендігін дәлелдеп берген жиын болды. </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Екінші форум бұдан да нәтижелі, жемісті болды. Онда 500-ден астам үкіметттік емес ұйымдардың басын біріктіретін Қазақстанның азаматтық альянсы құрылды. Сондай-ақ осы жиында азаматтық қоғамды дамытудың тұжырымдамасы қабылданып, оны Мемлекет басшысы бекітті. Бұл құжатты жүзеге асыру жоспары да қабылданды. Осы орайда айта кететін мәселе, үкіметтік емес ұйымдар осы уақытта белгіленген жоспар бойынша аталмыш тұжырымдаманың бірінші кезеңін жүзеге асырып та үлгерді. Осы бағыттағы жұмыстардың нәтижесінде үкіметтік емес ұйымдар бүгінде өзіндік даму бағыты, ұстанған мақсаты бар, ел өміріндегі біршама мәселелердің шешілуіне ұйытқы болып келе жатқан іргелі ұйымға айналып отыр. </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4-ші форумда қоғамдағы өзекті деген мәселелер, соның ішінде мемлекеттік-әлеуметтік тапсырысты әрі қарай дамыту, адам құқықтары және әлеуметтік қызмет көрсету және ондағы үкіметтік емес ұйымдардың үлес салмағы сияқты келелі мәселелер талқыланды. Онда саяси партиялар мен бұқаралық ақпарат құралдары, халықаралық ұйымдар өкілдерінен жиналған 630-ға тарта адам жоғарыда аталған мәселелер төңірегінде пікір алмасты. Жиынға сондай-ақ, Парламент депутаттары да қатысты. Жиынның алғашқы күнінде осыған дейінгі форумдарда атқарылған жұмыстардың қорытындылары шығарылып, «Таным» байқауының жеңімпаздары анықталды. Онда елдегі ең үздік деген үкіметтік емес ұйымдар 15 түрлі аталым бойынша дайындалған сыйлықтармен марапатталды. Форумның екінші күні Елбасы Нұрсұлтан Назарбаевтың қатысуымен пленарлық мәжіліс өтті.</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2011 жылғы 6-7 қазандағы V Азаматтық форум ҮЕҰ-дар қызметіне жаңа серпін беріп, азаматтық қоғамды дамытуда алдына жаңа мақсаттар қойды.</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Үкіметтік емес ұйымдар өз қызметінде қоғамдағы шешімін таба алмай келе жатқан мәселелер мен қарама-қайшылықтарды тиімді бейнелей отырып, қоғамдық пікірдің өзіндік барометрі ретінде көрініс табады. Азаматтық институттар тек азаматтардың үміті мен мүдделерінің және қажеттіліктерінің артикулияциясы мен көріну формасы болып қана қоймай, ыңғайлы шешімдерді қалыптастыру механизмі болып саналады. ҮЕҰ өз қызметінің секторальды сипаты есебінен, саяси партиялар, нарықтық құрылым немесе мемлекеттік биліктерден гөрі, қарапайым азаматтардың шынайы мүдделерінің нақты, әрі жылдам рефлекциясы болып табылады[2]. Қазақстандағы үкіметтік емес ұйымдардың қызметтік салалары 1 кестеде  көрсетілген.</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p>
    <w:p w:rsidR="00C70374" w:rsidRPr="0098778A" w:rsidRDefault="00C70374" w:rsidP="0098778A">
      <w:pPr>
        <w:spacing w:after="0" w:line="233" w:lineRule="auto"/>
        <w:ind w:firstLine="340"/>
        <w:jc w:val="both"/>
        <w:rPr>
          <w:rFonts w:ascii="Times New Roman" w:hAnsi="Times New Roman"/>
          <w:i/>
          <w:color w:val="000000"/>
          <w:sz w:val="20"/>
          <w:szCs w:val="20"/>
          <w:lang w:val="kk-KZ" w:bidi="en-US"/>
        </w:rPr>
      </w:pPr>
      <w:r w:rsidRPr="0098778A">
        <w:rPr>
          <w:rFonts w:ascii="Times New Roman" w:hAnsi="Times New Roman"/>
          <w:i/>
          <w:color w:val="000000"/>
          <w:sz w:val="20"/>
          <w:szCs w:val="20"/>
          <w:lang w:val="kk-KZ" w:bidi="en-US"/>
        </w:rPr>
        <w:t>1 кесте - Қазақстандағы ҮЕҰ қызметтік салалары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3367"/>
      </w:tblGrid>
      <w:tr w:rsidR="00C70374" w:rsidRPr="00F904EC" w:rsidTr="00C70374">
        <w:tc>
          <w:tcPr>
            <w:tcW w:w="6204" w:type="dxa"/>
          </w:tcPr>
          <w:p w:rsidR="00C70374" w:rsidRPr="00F904EC" w:rsidRDefault="00C70374" w:rsidP="00F904EC">
            <w:pPr>
              <w:spacing w:after="0" w:line="233" w:lineRule="auto"/>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Экологиялық ұйымдар</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6%</w:t>
            </w:r>
          </w:p>
        </w:tc>
      </w:tr>
      <w:tr w:rsidR="00C70374" w:rsidRPr="00F904EC" w:rsidTr="00C70374">
        <w:tc>
          <w:tcPr>
            <w:tcW w:w="6204" w:type="dxa"/>
          </w:tcPr>
          <w:p w:rsidR="00C70374" w:rsidRPr="00F904EC" w:rsidRDefault="00C70374" w:rsidP="00F904EC">
            <w:pPr>
              <w:spacing w:after="0" w:line="233" w:lineRule="auto"/>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Спорттық ұйымдар</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10%</w:t>
            </w:r>
          </w:p>
        </w:tc>
      </w:tr>
      <w:tr w:rsidR="00C70374" w:rsidRPr="00F904EC" w:rsidTr="00C70374">
        <w:tc>
          <w:tcPr>
            <w:tcW w:w="6204" w:type="dxa"/>
          </w:tcPr>
          <w:p w:rsidR="00C70374" w:rsidRPr="00F904EC" w:rsidRDefault="00C70374" w:rsidP="00F904EC">
            <w:pPr>
              <w:spacing w:after="0" w:line="233" w:lineRule="auto"/>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Құқық қорғау ұйымдары</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7%</w:t>
            </w:r>
          </w:p>
        </w:tc>
      </w:tr>
      <w:tr w:rsidR="00C70374" w:rsidRPr="00F904EC" w:rsidTr="00C70374">
        <w:tc>
          <w:tcPr>
            <w:tcW w:w="6204" w:type="dxa"/>
          </w:tcPr>
          <w:p w:rsidR="00C70374" w:rsidRPr="00F904EC" w:rsidRDefault="00C70374" w:rsidP="00F904EC">
            <w:pPr>
              <w:spacing w:after="0" w:line="233" w:lineRule="auto"/>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Әлеуметтік қорғау ұйымдары</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9%</w:t>
            </w:r>
          </w:p>
        </w:tc>
      </w:tr>
      <w:tr w:rsidR="00C70374" w:rsidRPr="00F904EC" w:rsidTr="00C70374">
        <w:tc>
          <w:tcPr>
            <w:tcW w:w="6204" w:type="dxa"/>
          </w:tcPr>
          <w:p w:rsidR="00C70374" w:rsidRPr="00F904EC" w:rsidRDefault="00C70374" w:rsidP="00F904EC">
            <w:pPr>
              <w:spacing w:after="0" w:line="233" w:lineRule="auto"/>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БАҚ-н дамыту ұйымдары</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2%</w:t>
            </w:r>
          </w:p>
        </w:tc>
      </w:tr>
      <w:tr w:rsidR="00C70374" w:rsidRPr="00F904EC" w:rsidTr="00C70374">
        <w:tc>
          <w:tcPr>
            <w:tcW w:w="6204" w:type="dxa"/>
          </w:tcPr>
          <w:p w:rsidR="00C70374" w:rsidRPr="00F904EC" w:rsidRDefault="00C70374" w:rsidP="00F904EC">
            <w:pPr>
              <w:spacing w:after="0" w:line="233" w:lineRule="auto"/>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Қоғамдық инициативаларды қолдау ұйымдары</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10%</w:t>
            </w:r>
          </w:p>
        </w:tc>
      </w:tr>
      <w:tr w:rsidR="00C70374" w:rsidRPr="00F904EC" w:rsidTr="00C70374">
        <w:tc>
          <w:tcPr>
            <w:tcW w:w="6204" w:type="dxa"/>
          </w:tcPr>
          <w:p w:rsidR="00C70374" w:rsidRPr="00F904EC" w:rsidRDefault="00C70374" w:rsidP="00F904EC">
            <w:pPr>
              <w:spacing w:after="0" w:line="233" w:lineRule="auto"/>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Сауықтыру-профилактикалық бағыттағы ұйымдар</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7%</w:t>
            </w:r>
          </w:p>
        </w:tc>
      </w:tr>
      <w:tr w:rsidR="00C70374" w:rsidRPr="00F904EC" w:rsidTr="00C70374">
        <w:tc>
          <w:tcPr>
            <w:tcW w:w="6204"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Гендерлік ұйымдар</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8%</w:t>
            </w:r>
          </w:p>
        </w:tc>
      </w:tr>
      <w:tr w:rsidR="00C70374" w:rsidRPr="00F904EC" w:rsidTr="00C70374">
        <w:tc>
          <w:tcPr>
            <w:tcW w:w="6204"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Ғылыми және білім беру ұйымдары</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8%</w:t>
            </w:r>
          </w:p>
        </w:tc>
      </w:tr>
      <w:tr w:rsidR="00C70374" w:rsidRPr="00F904EC" w:rsidTr="00C70374">
        <w:tc>
          <w:tcPr>
            <w:tcW w:w="6204"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Мүгедектерді қолдау ұйымдары</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7%</w:t>
            </w:r>
          </w:p>
        </w:tc>
      </w:tr>
      <w:tr w:rsidR="00C70374" w:rsidRPr="00F904EC" w:rsidTr="00C70374">
        <w:tc>
          <w:tcPr>
            <w:tcW w:w="6204"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 xml:space="preserve">Өнер және мәдениет ұйымдары </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8%</w:t>
            </w:r>
          </w:p>
        </w:tc>
      </w:tr>
      <w:tr w:rsidR="00C70374" w:rsidRPr="00F904EC" w:rsidTr="00C70374">
        <w:tc>
          <w:tcPr>
            <w:tcW w:w="6204"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Балалар және жастар ұйымдары</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14%</w:t>
            </w:r>
          </w:p>
        </w:tc>
      </w:tr>
      <w:tr w:rsidR="00C70374" w:rsidRPr="00F904EC" w:rsidTr="00C70374">
        <w:tc>
          <w:tcPr>
            <w:tcW w:w="6204"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 xml:space="preserve">Әскери-патриоттық </w:t>
            </w:r>
          </w:p>
        </w:tc>
        <w:tc>
          <w:tcPr>
            <w:tcW w:w="3367"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4%</w:t>
            </w:r>
          </w:p>
        </w:tc>
      </w:tr>
    </w:tbl>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 xml:space="preserve"> </w:t>
      </w: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color w:val="000000"/>
          <w:sz w:val="20"/>
          <w:szCs w:val="20"/>
          <w:lang w:val="kk-KZ" w:bidi="en-US"/>
        </w:rPr>
        <w:t>Азаматтық қоғам институттарының халықты әлеуметтік кепілдіктермен қамтамасыз ету жөніндегі қызметі үш бағытта өрбиді: денсаулық сақтау, білім беру, мәдениет саласында.</w:t>
      </w:r>
      <w:r w:rsidRPr="0098778A">
        <w:rPr>
          <w:rFonts w:ascii="Times New Roman" w:hAnsi="Times New Roman"/>
          <w:i/>
          <w:color w:val="000000"/>
          <w:sz w:val="20"/>
          <w:szCs w:val="20"/>
          <w:lang w:val="kk-KZ" w:bidi="en-US"/>
        </w:rPr>
        <w:t xml:space="preserve"> </w:t>
      </w:r>
      <w:r w:rsidRPr="0098778A">
        <w:rPr>
          <w:rFonts w:ascii="Times New Roman" w:hAnsi="Times New Roman"/>
          <w:color w:val="000000"/>
          <w:sz w:val="20"/>
          <w:szCs w:val="20"/>
          <w:lang w:val="kk-KZ" w:bidi="en-US"/>
        </w:rPr>
        <w:t xml:space="preserve">Халықты әлеуметтік кепілдіктермен қамтамасыз етудің басты бағыттарын және ерекшеліктерін 2 кестеден көруге болады. </w:t>
      </w:r>
    </w:p>
    <w:p w:rsidR="00C70374" w:rsidRPr="0098778A" w:rsidRDefault="00C70374" w:rsidP="0098778A">
      <w:pPr>
        <w:spacing w:after="0" w:line="233" w:lineRule="auto"/>
        <w:ind w:firstLine="340"/>
        <w:jc w:val="both"/>
        <w:rPr>
          <w:rFonts w:ascii="Times New Roman" w:hAnsi="Times New Roman"/>
          <w:i/>
          <w:color w:val="000000"/>
          <w:sz w:val="20"/>
          <w:szCs w:val="20"/>
          <w:lang w:val="kk-KZ" w:bidi="en-US"/>
        </w:rPr>
      </w:pPr>
    </w:p>
    <w:p w:rsidR="00C70374" w:rsidRPr="0098778A" w:rsidRDefault="00C70374" w:rsidP="0098778A">
      <w:pPr>
        <w:spacing w:after="0" w:line="233" w:lineRule="auto"/>
        <w:ind w:firstLine="340"/>
        <w:jc w:val="both"/>
        <w:rPr>
          <w:rFonts w:ascii="Times New Roman" w:hAnsi="Times New Roman"/>
          <w:color w:val="000000"/>
          <w:sz w:val="20"/>
          <w:szCs w:val="20"/>
          <w:lang w:val="kk-KZ" w:bidi="en-US"/>
        </w:rPr>
      </w:pPr>
      <w:r w:rsidRPr="0098778A">
        <w:rPr>
          <w:rFonts w:ascii="Times New Roman" w:hAnsi="Times New Roman"/>
          <w:i/>
          <w:color w:val="000000"/>
          <w:sz w:val="20"/>
          <w:szCs w:val="20"/>
          <w:lang w:val="kk-KZ" w:bidi="en-US"/>
        </w:rPr>
        <w:t xml:space="preserve"> 2 кесте - Халықты әлеуметтік кепілдіктермен қамтамасыз ету</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6"/>
        <w:gridCol w:w="6780"/>
      </w:tblGrid>
      <w:tr w:rsidR="00C70374" w:rsidRPr="00F904EC" w:rsidTr="00C70374">
        <w:trPr>
          <w:trHeight w:val="632"/>
        </w:trPr>
        <w:tc>
          <w:tcPr>
            <w:tcW w:w="2806"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Әлеуметтік қорғау субъектілері</w:t>
            </w:r>
          </w:p>
        </w:tc>
        <w:tc>
          <w:tcPr>
            <w:tcW w:w="6780"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Функциялары</w:t>
            </w:r>
          </w:p>
        </w:tc>
      </w:tr>
      <w:tr w:rsidR="00C70374" w:rsidRPr="00F44B29" w:rsidTr="00C70374">
        <w:trPr>
          <w:trHeight w:val="1294"/>
        </w:trPr>
        <w:tc>
          <w:tcPr>
            <w:tcW w:w="2806"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lastRenderedPageBreak/>
              <w:t>Мемлекет</w:t>
            </w:r>
          </w:p>
        </w:tc>
        <w:tc>
          <w:tcPr>
            <w:tcW w:w="6780" w:type="dxa"/>
          </w:tcPr>
          <w:p w:rsidR="00C70374" w:rsidRPr="00F904EC" w:rsidRDefault="00C70374" w:rsidP="00F904EC">
            <w:pPr>
              <w:numPr>
                <w:ilvl w:val="0"/>
                <w:numId w:val="149"/>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Заңдық актілерді қабылдау</w:t>
            </w:r>
          </w:p>
          <w:p w:rsidR="00C70374" w:rsidRPr="00F904EC" w:rsidRDefault="00C70374" w:rsidP="00F904EC">
            <w:pPr>
              <w:numPr>
                <w:ilvl w:val="0"/>
                <w:numId w:val="149"/>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 xml:space="preserve">Әлеуметтік саланы реформалау </w:t>
            </w:r>
          </w:p>
          <w:p w:rsidR="00C70374" w:rsidRPr="00F904EC" w:rsidRDefault="00C70374" w:rsidP="00F904EC">
            <w:pPr>
              <w:numPr>
                <w:ilvl w:val="0"/>
                <w:numId w:val="149"/>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Халықтың әлеуметтік қорғалмаған бөліктеріне жәрдемақы бөлу</w:t>
            </w:r>
          </w:p>
        </w:tc>
      </w:tr>
      <w:tr w:rsidR="00C70374" w:rsidRPr="00F904EC" w:rsidTr="00C70374">
        <w:trPr>
          <w:trHeight w:val="2589"/>
        </w:trPr>
        <w:tc>
          <w:tcPr>
            <w:tcW w:w="2806" w:type="dxa"/>
          </w:tcPr>
          <w:p w:rsidR="00C70374" w:rsidRPr="00F904EC" w:rsidRDefault="00C70374" w:rsidP="00F904EC">
            <w:pPr>
              <w:spacing w:after="0" w:line="233" w:lineRule="auto"/>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ҮЕҰ</w:t>
            </w:r>
          </w:p>
        </w:tc>
        <w:tc>
          <w:tcPr>
            <w:tcW w:w="6780" w:type="dxa"/>
          </w:tcPr>
          <w:p w:rsidR="00C70374" w:rsidRPr="00F904EC" w:rsidRDefault="00C70374" w:rsidP="00F904EC">
            <w:pPr>
              <w:numPr>
                <w:ilvl w:val="0"/>
                <w:numId w:val="150"/>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Халықтың әлеуметтік қамсыздандырылмаған бөліктерінің мониторингін жасау</w:t>
            </w:r>
          </w:p>
          <w:p w:rsidR="00C70374" w:rsidRPr="00F904EC" w:rsidRDefault="00C70374" w:rsidP="00F904EC">
            <w:pPr>
              <w:numPr>
                <w:ilvl w:val="0"/>
                <w:numId w:val="150"/>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Тұтынушы құқықтарын қорғау</w:t>
            </w:r>
          </w:p>
          <w:p w:rsidR="00C70374" w:rsidRPr="00F904EC" w:rsidRDefault="00C70374" w:rsidP="00F904EC">
            <w:pPr>
              <w:numPr>
                <w:ilvl w:val="0"/>
                <w:numId w:val="150"/>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Реабилитациялық жұмыс</w:t>
            </w:r>
          </w:p>
          <w:p w:rsidR="00C70374" w:rsidRPr="00F904EC" w:rsidRDefault="00C70374" w:rsidP="00F904EC">
            <w:pPr>
              <w:numPr>
                <w:ilvl w:val="0"/>
                <w:numId w:val="150"/>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Ауытқуы бар балалармен түзету жұмыстары</w:t>
            </w:r>
          </w:p>
          <w:p w:rsidR="00C70374" w:rsidRPr="00F904EC" w:rsidRDefault="00C70374" w:rsidP="00F904EC">
            <w:pPr>
              <w:numPr>
                <w:ilvl w:val="0"/>
                <w:numId w:val="150"/>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Салауатты өмір салтын насихаттау</w:t>
            </w:r>
          </w:p>
          <w:p w:rsidR="00C70374" w:rsidRPr="00F904EC" w:rsidRDefault="00C70374" w:rsidP="00F904EC">
            <w:pPr>
              <w:numPr>
                <w:ilvl w:val="0"/>
                <w:numId w:val="150"/>
              </w:numPr>
              <w:spacing w:after="0" w:line="233" w:lineRule="auto"/>
              <w:ind w:left="0" w:firstLine="0"/>
              <w:jc w:val="both"/>
              <w:rPr>
                <w:rFonts w:ascii="Times New Roman" w:hAnsi="Times New Roman"/>
                <w:color w:val="000000"/>
                <w:sz w:val="18"/>
                <w:szCs w:val="18"/>
                <w:lang w:val="kk-KZ" w:bidi="en-US"/>
              </w:rPr>
            </w:pPr>
            <w:r w:rsidRPr="00F904EC">
              <w:rPr>
                <w:rFonts w:ascii="Times New Roman" w:hAnsi="Times New Roman"/>
                <w:color w:val="000000"/>
                <w:sz w:val="18"/>
                <w:szCs w:val="18"/>
                <w:lang w:val="kk-KZ" w:bidi="en-US"/>
              </w:rPr>
              <w:t xml:space="preserve">Ресми емес медико-әлеуметтік бағдарламаларды дамыту </w:t>
            </w:r>
          </w:p>
        </w:tc>
      </w:tr>
    </w:tbl>
    <w:p w:rsidR="00C70374" w:rsidRPr="0098778A" w:rsidRDefault="00C70374" w:rsidP="0098778A">
      <w:pPr>
        <w:shd w:val="clear" w:color="auto" w:fill="FFFFFF"/>
        <w:spacing w:after="0" w:line="233" w:lineRule="auto"/>
        <w:ind w:firstLine="340"/>
        <w:jc w:val="both"/>
        <w:rPr>
          <w:rFonts w:ascii="Times New Roman" w:hAnsi="Times New Roman"/>
          <w:color w:val="000000"/>
          <w:sz w:val="20"/>
          <w:szCs w:val="20"/>
          <w:lang w:val="kk-KZ"/>
        </w:rPr>
      </w:pPr>
    </w:p>
    <w:p w:rsidR="00C70374" w:rsidRPr="0098778A" w:rsidRDefault="00C70374"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Үкіметтік емес ұйымдардың біздің қоғамдағы алатын орны ерекше болуға тиіс. Осы жолға қолдау көрсеткен дамыған елдердің тәжірибелері арқылы біз мұны жақсы білеміз. Әрине, әрбір жаңа қадамның қашан қалыптасқанша осал тұстары болады. Оның үстіне, елдің болашағы мен ертеңіне негіз салатын бұл бастамалардың да бізде өріс алғанына онша көп уақыт өте қойған жоқ қой. Үкіметтік емес ұйымдардың өткенінен гөрі, болашағына, елдегі қазіргі дамуына үлкен сеніммен қарайтынымыз да сондықтан.</w:t>
      </w:r>
    </w:p>
    <w:p w:rsidR="00C70374" w:rsidRPr="0098778A" w:rsidRDefault="00C70374"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Бұл жаңа құрылымды мемлекеттен бөліп қарауға болмайды. Оның да бүкіл қызметі мемлекеттік, халықтық мүдделермен қабысып жатады. Алайда үкіметтік емес ұйымдардың Үкіметке қосшы бала еместігін де естен шығармау керек, онымен тең әріптестік тұрғыда жұмыс жасауға тиіс. Оған, әрине, үкіметтік емес ұйымдардың өресі жетіп тең болса ғана, солай деп талап қоя аламыз. Біздегі бірқатар үкіметтік емес ұйымдар бұған әлі де дайын емес. Басым көпшілігі солай әлсіз болған соң, шын мәнінде әріптестікке жараған ұйымдарды да Үкімет көзге іле бермейді, өктемдік көрсетеді. Өздеріне қажет, мүдделі болғанда ғана үкіметтік емес ұйымдарға телефон соғады. Мұның өзі — билікке бұл құрылымның әлі де тәуелді екенін көрсетеді. Ал біз олай болуға тиісті емеспіз. Үкіметпен, билікпен шын әріптес болғанда ғана екі жағымызды да ұтамыз. Жұмысты бұлай ұйымдастыру екі жаққа да тиімді әрі табысты болады.</w:t>
      </w:r>
    </w:p>
    <w:p w:rsidR="00C70374" w:rsidRPr="0098778A" w:rsidRDefault="00C70374"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Мемлекет пен тұрғындардың арасын жалғайтын көпір — үкіметтік емес ұйымдар болуға тиіс. Кез келгеннің қолынан келетін бұл оңай шаруа емес. Өз ісіне берілген, құлшынысы күшті, талмай ізденгіш адам ғана бұл жұмысты нәтижелі жүргізе алады.</w:t>
      </w:r>
    </w:p>
    <w:p w:rsidR="00C70374" w:rsidRPr="0098778A" w:rsidRDefault="00C70374"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Жалпы қорыта айтқанда ҮЕҰ-дың халықты әлеуметтік қорғаудағы маңызы өте зор. Жоғарыда айтып кеткеніміздей қоғамдағы қордаланған мәселелерді шешуде басқа институттарға қарағанда ҮЕҰ-дың мүмкіндігі зор. Сондықтан осы жүйені дамытып, қоғамның ары қарай дамуына жағдай жасауымыз қажет. </w:t>
      </w:r>
    </w:p>
    <w:p w:rsidR="00C70374" w:rsidRPr="0098778A" w:rsidRDefault="00C70374" w:rsidP="0098778A">
      <w:pPr>
        <w:spacing w:after="0" w:line="233" w:lineRule="auto"/>
        <w:ind w:firstLine="340"/>
        <w:rPr>
          <w:rFonts w:ascii="Times New Roman" w:hAnsi="Times New Roman"/>
          <w:sz w:val="20"/>
          <w:szCs w:val="20"/>
          <w:lang w:val="kk-KZ"/>
        </w:rPr>
      </w:pPr>
    </w:p>
    <w:p w:rsidR="00B42006" w:rsidRPr="00F904EC" w:rsidRDefault="00B42006" w:rsidP="0098778A">
      <w:pPr>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Қолданылған әдебиеттер тізімі:</w:t>
      </w:r>
    </w:p>
    <w:p w:rsidR="00C70374" w:rsidRPr="00F904EC" w:rsidRDefault="00C70374" w:rsidP="0098778A">
      <w:pPr>
        <w:spacing w:after="0" w:line="233" w:lineRule="auto"/>
        <w:ind w:firstLine="340"/>
        <w:jc w:val="both"/>
        <w:rPr>
          <w:rFonts w:ascii="Times New Roman" w:eastAsia="Calibri" w:hAnsi="Times New Roman"/>
          <w:color w:val="000000"/>
          <w:sz w:val="18"/>
          <w:szCs w:val="18"/>
          <w:lang w:val="kk-KZ" w:bidi="en-US"/>
        </w:rPr>
      </w:pPr>
      <w:r w:rsidRPr="00F904EC">
        <w:rPr>
          <w:rFonts w:ascii="Times New Roman" w:eastAsia="Calibri" w:hAnsi="Times New Roman"/>
          <w:color w:val="000000"/>
          <w:sz w:val="18"/>
          <w:szCs w:val="18"/>
          <w:lang w:val="kk-KZ" w:bidi="en-US"/>
        </w:rPr>
        <w:t>1</w:t>
      </w:r>
      <w:r w:rsidR="00B42006" w:rsidRPr="00F904EC">
        <w:rPr>
          <w:rFonts w:ascii="Times New Roman" w:eastAsia="Calibri" w:hAnsi="Times New Roman"/>
          <w:color w:val="000000"/>
          <w:sz w:val="18"/>
          <w:szCs w:val="18"/>
          <w:lang w:val="kk-KZ" w:bidi="en-US"/>
        </w:rPr>
        <w:t>.</w:t>
      </w:r>
      <w:r w:rsidRPr="00F904EC">
        <w:rPr>
          <w:rFonts w:ascii="Times New Roman" w:eastAsia="Calibri" w:hAnsi="Times New Roman"/>
          <w:color w:val="000000"/>
          <w:sz w:val="18"/>
          <w:szCs w:val="18"/>
          <w:lang w:val="kk-KZ" w:bidi="en-US"/>
        </w:rPr>
        <w:t xml:space="preserve"> Назарбаев.Н.А</w:t>
      </w:r>
      <w:r w:rsidR="0019412E" w:rsidRPr="00F904EC">
        <w:rPr>
          <w:rFonts w:ascii="Times New Roman" w:eastAsia="Calibri" w:hAnsi="Times New Roman"/>
          <w:color w:val="000000"/>
          <w:sz w:val="18"/>
          <w:szCs w:val="18"/>
          <w:lang w:val="kk-KZ" w:bidi="en-US"/>
        </w:rPr>
        <w:t xml:space="preserve">. </w:t>
      </w:r>
      <w:r w:rsidRPr="00F904EC">
        <w:rPr>
          <w:rFonts w:ascii="Times New Roman" w:eastAsia="Calibri" w:hAnsi="Times New Roman"/>
          <w:color w:val="000000"/>
          <w:sz w:val="18"/>
          <w:szCs w:val="18"/>
          <w:lang w:val="kk-KZ" w:bidi="en-US"/>
        </w:rPr>
        <w:t xml:space="preserve"> Выступление на гражданском форуме НПО. Астана</w:t>
      </w:r>
      <w:r w:rsidR="00B42006" w:rsidRPr="00F904EC">
        <w:rPr>
          <w:rFonts w:ascii="Times New Roman" w:eastAsia="Calibri" w:hAnsi="Times New Roman"/>
          <w:color w:val="000000"/>
          <w:sz w:val="18"/>
          <w:szCs w:val="18"/>
          <w:lang w:val="kk-KZ" w:bidi="en-US"/>
        </w:rPr>
        <w:t xml:space="preserve"> </w:t>
      </w:r>
      <w:r w:rsidRPr="00F904EC">
        <w:rPr>
          <w:rFonts w:ascii="Times New Roman" w:eastAsia="Calibri" w:hAnsi="Times New Roman"/>
          <w:color w:val="000000"/>
          <w:sz w:val="18"/>
          <w:szCs w:val="18"/>
          <w:lang w:val="kk-KZ" w:bidi="en-US"/>
        </w:rPr>
        <w:t>15 октября</w:t>
      </w:r>
      <w:r w:rsidR="00B42006" w:rsidRPr="00F904EC">
        <w:rPr>
          <w:rFonts w:ascii="Times New Roman" w:eastAsia="Calibri" w:hAnsi="Times New Roman"/>
          <w:color w:val="000000"/>
          <w:sz w:val="18"/>
          <w:szCs w:val="18"/>
          <w:lang w:val="kk-KZ" w:bidi="en-US"/>
        </w:rPr>
        <w:t>.</w:t>
      </w:r>
    </w:p>
    <w:p w:rsidR="00C70374" w:rsidRPr="00F904EC" w:rsidRDefault="00C70374" w:rsidP="0098778A">
      <w:pPr>
        <w:spacing w:after="0" w:line="233" w:lineRule="auto"/>
        <w:ind w:firstLine="340"/>
        <w:jc w:val="both"/>
        <w:rPr>
          <w:rFonts w:ascii="Times New Roman" w:eastAsia="Calibri" w:hAnsi="Times New Roman"/>
          <w:color w:val="000000"/>
          <w:sz w:val="18"/>
          <w:szCs w:val="18"/>
          <w:lang w:val="kk-KZ" w:bidi="en-US"/>
        </w:rPr>
      </w:pPr>
      <w:r w:rsidRPr="00F904EC">
        <w:rPr>
          <w:rFonts w:ascii="Times New Roman" w:eastAsia="Calibri" w:hAnsi="Times New Roman"/>
          <w:color w:val="000000"/>
          <w:sz w:val="18"/>
          <w:szCs w:val="18"/>
          <w:lang w:val="kk-KZ" w:bidi="en-US"/>
        </w:rPr>
        <w:t>2</w:t>
      </w:r>
      <w:r w:rsidR="00B42006" w:rsidRPr="00F904EC">
        <w:rPr>
          <w:rFonts w:ascii="Times New Roman" w:eastAsia="Calibri" w:hAnsi="Times New Roman"/>
          <w:color w:val="000000"/>
          <w:sz w:val="18"/>
          <w:szCs w:val="18"/>
          <w:lang w:val="kk-KZ" w:bidi="en-US"/>
        </w:rPr>
        <w:t>.</w:t>
      </w:r>
      <w:r w:rsidRPr="00F904EC">
        <w:rPr>
          <w:rFonts w:ascii="Times New Roman" w:eastAsia="Calibri" w:hAnsi="Times New Roman"/>
          <w:color w:val="000000"/>
          <w:sz w:val="18"/>
          <w:szCs w:val="18"/>
          <w:lang w:val="kk-KZ" w:bidi="en-US"/>
        </w:rPr>
        <w:t xml:space="preserve"> Шериязданов.Б Маслихаты и НПО: перспективы взаимодействия// Саясат 2006  </w:t>
      </w:r>
      <w:r w:rsidR="00B42006" w:rsidRPr="00F904EC">
        <w:rPr>
          <w:rFonts w:ascii="Times New Roman" w:eastAsia="Calibri" w:hAnsi="Times New Roman"/>
          <w:color w:val="000000"/>
          <w:sz w:val="18"/>
          <w:szCs w:val="18"/>
          <w:lang w:val="kk-KZ" w:bidi="en-US"/>
        </w:rPr>
        <w:t>-</w:t>
      </w:r>
      <w:r w:rsidRPr="00F904EC">
        <w:rPr>
          <w:rFonts w:ascii="Times New Roman" w:eastAsia="Calibri" w:hAnsi="Times New Roman"/>
          <w:color w:val="000000"/>
          <w:sz w:val="18"/>
          <w:szCs w:val="18"/>
          <w:lang w:val="kk-KZ" w:bidi="en-US"/>
        </w:rPr>
        <w:t xml:space="preserve"> </w:t>
      </w:r>
      <w:r w:rsidR="00B42006" w:rsidRPr="00F904EC">
        <w:rPr>
          <w:rFonts w:ascii="Times New Roman" w:eastAsia="Calibri" w:hAnsi="Times New Roman"/>
          <w:color w:val="000000"/>
          <w:sz w:val="18"/>
          <w:szCs w:val="18"/>
          <w:lang w:bidi="en-US"/>
        </w:rPr>
        <w:t>№10 29 б</w:t>
      </w:r>
      <w:r w:rsidR="00B42006" w:rsidRPr="00F904EC">
        <w:rPr>
          <w:rFonts w:ascii="Times New Roman" w:eastAsia="Calibri" w:hAnsi="Times New Roman"/>
          <w:color w:val="000000"/>
          <w:sz w:val="18"/>
          <w:szCs w:val="18"/>
          <w:lang w:val="kk-KZ" w:bidi="en-US"/>
        </w:rPr>
        <w:t>.</w:t>
      </w:r>
    </w:p>
    <w:p w:rsidR="00C70374" w:rsidRPr="00F904EC" w:rsidRDefault="00C70374" w:rsidP="0098778A">
      <w:pPr>
        <w:spacing w:after="0" w:line="233" w:lineRule="auto"/>
        <w:ind w:firstLine="340"/>
        <w:rPr>
          <w:rFonts w:ascii="Times New Roman" w:hAnsi="Times New Roman"/>
          <w:sz w:val="18"/>
          <w:szCs w:val="18"/>
        </w:rPr>
      </w:pPr>
    </w:p>
    <w:p w:rsidR="001831ED" w:rsidRPr="0098778A" w:rsidRDefault="001831ED" w:rsidP="0098778A">
      <w:pPr>
        <w:spacing w:after="0" w:line="233" w:lineRule="auto"/>
        <w:ind w:firstLine="340"/>
        <w:jc w:val="both"/>
        <w:rPr>
          <w:rFonts w:ascii="Times New Roman" w:hAnsi="Times New Roman"/>
          <w:sz w:val="20"/>
          <w:szCs w:val="20"/>
          <w:lang w:val="kk-KZ"/>
        </w:rPr>
      </w:pPr>
    </w:p>
    <w:p w:rsidR="001831ED" w:rsidRPr="0098778A" w:rsidRDefault="001831ED" w:rsidP="0098778A">
      <w:pPr>
        <w:pStyle w:val="af1"/>
        <w:spacing w:before="0" w:beforeAutospacing="0" w:after="0" w:afterAutospacing="0" w:line="233" w:lineRule="auto"/>
        <w:ind w:firstLine="340"/>
        <w:jc w:val="right"/>
        <w:rPr>
          <w:b/>
          <w:i/>
          <w:sz w:val="20"/>
          <w:szCs w:val="20"/>
          <w:lang w:val="kk-KZ"/>
        </w:rPr>
      </w:pPr>
      <w:r w:rsidRPr="0098778A">
        <w:rPr>
          <w:b/>
          <w:i/>
          <w:sz w:val="20"/>
          <w:szCs w:val="20"/>
        </w:rPr>
        <w:t>Мелихова О.Е., Сергенова А.В.</w:t>
      </w:r>
      <w:r w:rsidR="00B42006" w:rsidRPr="0098778A">
        <w:rPr>
          <w:b/>
          <w:i/>
          <w:sz w:val="20"/>
          <w:szCs w:val="20"/>
          <w:lang w:val="kk-KZ"/>
        </w:rPr>
        <w:t>,</w:t>
      </w:r>
    </w:p>
    <w:p w:rsidR="00B42006" w:rsidRPr="0098778A" w:rsidRDefault="00B42006" w:rsidP="0098778A">
      <w:pPr>
        <w:pStyle w:val="af1"/>
        <w:spacing w:before="0" w:beforeAutospacing="0" w:after="0" w:afterAutospacing="0" w:line="233" w:lineRule="auto"/>
        <w:ind w:firstLine="340"/>
        <w:jc w:val="right"/>
        <w:rPr>
          <w:b/>
          <w:i/>
          <w:sz w:val="20"/>
          <w:szCs w:val="20"/>
          <w:lang w:val="kk-KZ"/>
        </w:rPr>
      </w:pPr>
      <w:r w:rsidRPr="0098778A">
        <w:rPr>
          <w:b/>
          <w:i/>
          <w:sz w:val="20"/>
          <w:szCs w:val="20"/>
          <w:lang w:val="kk-KZ"/>
        </w:rPr>
        <w:t xml:space="preserve">студенты </w:t>
      </w:r>
      <w:r w:rsidR="001831ED" w:rsidRPr="0098778A">
        <w:rPr>
          <w:b/>
          <w:i/>
          <w:sz w:val="20"/>
          <w:szCs w:val="20"/>
        </w:rPr>
        <w:t>4-курс</w:t>
      </w:r>
      <w:r w:rsidRPr="0098778A">
        <w:rPr>
          <w:b/>
          <w:i/>
          <w:sz w:val="20"/>
          <w:szCs w:val="20"/>
          <w:lang w:val="kk-KZ"/>
        </w:rPr>
        <w:t xml:space="preserve">а отделения </w:t>
      </w:r>
    </w:p>
    <w:p w:rsidR="001831ED" w:rsidRPr="0098778A" w:rsidRDefault="001831ED" w:rsidP="0098778A">
      <w:pPr>
        <w:pStyle w:val="af1"/>
        <w:spacing w:before="0" w:beforeAutospacing="0" w:after="0" w:afterAutospacing="0" w:line="233" w:lineRule="auto"/>
        <w:ind w:firstLine="340"/>
        <w:jc w:val="right"/>
        <w:rPr>
          <w:b/>
          <w:i/>
          <w:sz w:val="20"/>
          <w:szCs w:val="20"/>
          <w:lang w:val="kk-KZ"/>
        </w:rPr>
      </w:pPr>
      <w:r w:rsidRPr="0098778A">
        <w:rPr>
          <w:b/>
          <w:i/>
          <w:sz w:val="20"/>
          <w:szCs w:val="20"/>
        </w:rPr>
        <w:t>социальн</w:t>
      </w:r>
      <w:r w:rsidR="00B42006" w:rsidRPr="0098778A">
        <w:rPr>
          <w:b/>
          <w:i/>
          <w:sz w:val="20"/>
          <w:szCs w:val="20"/>
          <w:lang w:val="kk-KZ"/>
        </w:rPr>
        <w:t>ой</w:t>
      </w:r>
      <w:r w:rsidRPr="0098778A">
        <w:rPr>
          <w:b/>
          <w:i/>
          <w:sz w:val="20"/>
          <w:szCs w:val="20"/>
        </w:rPr>
        <w:t xml:space="preserve"> работ</w:t>
      </w:r>
      <w:r w:rsidR="00B42006" w:rsidRPr="0098778A">
        <w:rPr>
          <w:b/>
          <w:i/>
          <w:sz w:val="20"/>
          <w:szCs w:val="20"/>
          <w:lang w:val="kk-KZ"/>
        </w:rPr>
        <w:t>ы</w:t>
      </w:r>
    </w:p>
    <w:p w:rsidR="00B42006" w:rsidRPr="0098778A" w:rsidRDefault="00B42006"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1831ED" w:rsidRPr="0098778A" w:rsidRDefault="001831ED" w:rsidP="0098778A">
      <w:pPr>
        <w:pStyle w:val="af1"/>
        <w:spacing w:before="0" w:beforeAutospacing="0" w:after="0" w:afterAutospacing="0" w:line="233" w:lineRule="auto"/>
        <w:ind w:firstLine="340"/>
        <w:jc w:val="right"/>
        <w:rPr>
          <w:b/>
          <w:i/>
          <w:sz w:val="20"/>
          <w:szCs w:val="20"/>
          <w:lang w:val="kk-KZ"/>
        </w:rPr>
      </w:pPr>
      <w:r w:rsidRPr="0098778A">
        <w:rPr>
          <w:b/>
          <w:i/>
          <w:sz w:val="20"/>
          <w:szCs w:val="20"/>
          <w:lang w:val="kk-KZ"/>
        </w:rPr>
        <w:t xml:space="preserve">Научный руководитель: </w:t>
      </w:r>
    </w:p>
    <w:p w:rsidR="001831ED" w:rsidRPr="0098778A" w:rsidRDefault="001831ED" w:rsidP="0098778A">
      <w:pPr>
        <w:pStyle w:val="af1"/>
        <w:spacing w:before="0" w:beforeAutospacing="0" w:after="0" w:afterAutospacing="0" w:line="233" w:lineRule="auto"/>
        <w:ind w:firstLine="340"/>
        <w:jc w:val="right"/>
        <w:rPr>
          <w:b/>
          <w:i/>
          <w:sz w:val="20"/>
          <w:szCs w:val="20"/>
        </w:rPr>
      </w:pPr>
      <w:r w:rsidRPr="0098778A">
        <w:rPr>
          <w:b/>
          <w:i/>
          <w:sz w:val="20"/>
          <w:szCs w:val="20"/>
        </w:rPr>
        <w:t>к.с</w:t>
      </w:r>
      <w:r w:rsidR="00B42006" w:rsidRPr="0098778A">
        <w:rPr>
          <w:b/>
          <w:i/>
          <w:sz w:val="20"/>
          <w:szCs w:val="20"/>
          <w:lang w:val="kk-KZ"/>
        </w:rPr>
        <w:t>оц</w:t>
      </w:r>
      <w:r w:rsidRPr="0098778A">
        <w:rPr>
          <w:b/>
          <w:i/>
          <w:sz w:val="20"/>
          <w:szCs w:val="20"/>
        </w:rPr>
        <w:t xml:space="preserve">.н., доцент </w:t>
      </w:r>
      <w:r w:rsidR="00B42006" w:rsidRPr="0098778A">
        <w:rPr>
          <w:b/>
          <w:i/>
          <w:sz w:val="20"/>
          <w:szCs w:val="20"/>
          <w:lang w:val="kk-KZ"/>
        </w:rPr>
        <w:t>Маульшариф</w:t>
      </w:r>
      <w:r w:rsidRPr="0098778A">
        <w:rPr>
          <w:b/>
          <w:i/>
          <w:sz w:val="20"/>
          <w:szCs w:val="20"/>
          <w:lang w:val="kk-KZ"/>
        </w:rPr>
        <w:t xml:space="preserve"> М.</w:t>
      </w:r>
    </w:p>
    <w:p w:rsidR="001831ED" w:rsidRPr="0098778A" w:rsidRDefault="001831ED" w:rsidP="0098778A">
      <w:pPr>
        <w:pStyle w:val="af1"/>
        <w:spacing w:before="0" w:beforeAutospacing="0" w:after="0" w:afterAutospacing="0" w:line="233" w:lineRule="auto"/>
        <w:ind w:firstLine="340"/>
        <w:jc w:val="right"/>
        <w:rPr>
          <w:b/>
          <w:i/>
          <w:sz w:val="20"/>
          <w:szCs w:val="20"/>
          <w:lang w:val="kk-KZ"/>
        </w:rPr>
      </w:pPr>
    </w:p>
    <w:p w:rsidR="001831ED" w:rsidRPr="0098778A" w:rsidRDefault="001831ED" w:rsidP="0098778A">
      <w:pPr>
        <w:pStyle w:val="af1"/>
        <w:spacing w:before="0" w:beforeAutospacing="0" w:after="0" w:afterAutospacing="0" w:line="233" w:lineRule="auto"/>
        <w:ind w:firstLine="340"/>
        <w:jc w:val="center"/>
        <w:rPr>
          <w:b/>
          <w:caps/>
          <w:sz w:val="20"/>
          <w:szCs w:val="20"/>
        </w:rPr>
      </w:pPr>
      <w:r w:rsidRPr="0098778A">
        <w:rPr>
          <w:b/>
          <w:caps/>
          <w:sz w:val="20"/>
          <w:szCs w:val="20"/>
        </w:rPr>
        <w:t>Роль волонтерства в профилактике социального сиротства</w:t>
      </w:r>
      <w:r w:rsidRPr="0098778A">
        <w:rPr>
          <w:b/>
          <w:caps/>
          <w:sz w:val="20"/>
          <w:szCs w:val="20"/>
          <w:lang w:val="kk-KZ"/>
        </w:rPr>
        <w:t xml:space="preserve"> </w:t>
      </w:r>
      <w:r w:rsidRPr="0098778A">
        <w:rPr>
          <w:b/>
          <w:caps/>
          <w:sz w:val="20"/>
          <w:szCs w:val="20"/>
        </w:rPr>
        <w:t>в Казахстане</w:t>
      </w:r>
    </w:p>
    <w:p w:rsidR="001831ED" w:rsidRPr="0098778A" w:rsidRDefault="001831ED" w:rsidP="0098778A">
      <w:pPr>
        <w:pStyle w:val="af1"/>
        <w:spacing w:before="0" w:beforeAutospacing="0" w:after="0" w:afterAutospacing="0" w:line="233" w:lineRule="auto"/>
        <w:ind w:firstLine="340"/>
        <w:jc w:val="both"/>
        <w:rPr>
          <w:b/>
          <w:caps/>
          <w:sz w:val="20"/>
          <w:szCs w:val="20"/>
        </w:rPr>
      </w:pPr>
    </w:p>
    <w:p w:rsidR="001831ED" w:rsidRPr="0098778A" w:rsidRDefault="001831ED" w:rsidP="0098778A">
      <w:pPr>
        <w:pStyle w:val="af1"/>
        <w:spacing w:before="0" w:beforeAutospacing="0" w:after="0" w:afterAutospacing="0" w:line="233" w:lineRule="auto"/>
        <w:ind w:firstLine="340"/>
        <w:jc w:val="both"/>
        <w:rPr>
          <w:sz w:val="20"/>
          <w:szCs w:val="20"/>
        </w:rPr>
      </w:pPr>
      <w:r w:rsidRPr="0098778A">
        <w:rPr>
          <w:sz w:val="20"/>
          <w:szCs w:val="20"/>
        </w:rPr>
        <w:t>«Дети умирают, умирают от холода, алкоголя, наркотиков. Умирают по одной-единственной причине, искусно замаскированной цивилизованными взрослыми под объективные экономические факторы. Дети умирают от недостатка любви», - считает Рубен Гальего, бывший детдомовец, а ныне букеровский лауреат. Его размышления о причинах трагедии и судьбах целой армии так называемых «детей с трудной судьбой» обнажают одну из острейших проблем нашего времени.</w:t>
      </w:r>
    </w:p>
    <w:p w:rsidR="001831ED" w:rsidRPr="0098778A" w:rsidRDefault="001831ED" w:rsidP="0098778A">
      <w:pPr>
        <w:pStyle w:val="af1"/>
        <w:spacing w:before="0" w:beforeAutospacing="0" w:after="0" w:afterAutospacing="0" w:line="233" w:lineRule="auto"/>
        <w:ind w:firstLine="340"/>
        <w:jc w:val="both"/>
        <w:rPr>
          <w:sz w:val="20"/>
          <w:szCs w:val="20"/>
        </w:rPr>
      </w:pPr>
      <w:r w:rsidRPr="0098778A">
        <w:rPr>
          <w:sz w:val="20"/>
          <w:szCs w:val="20"/>
        </w:rPr>
        <w:t>Для Казахстана проблема сиротства остается актуальной уже много лет. На данный момент, в организациях образования, здравоохранения, социальной защиты населения республики воспитываются 17 486 детей, оставшихся без попечения родителей. Из них:</w:t>
      </w:r>
    </w:p>
    <w:p w:rsidR="001831ED" w:rsidRPr="0098778A" w:rsidRDefault="001831ED" w:rsidP="0098778A">
      <w:pPr>
        <w:numPr>
          <w:ilvl w:val="0"/>
          <w:numId w:val="152"/>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Круглые сироты – 2885 (16,5%);</w:t>
      </w:r>
    </w:p>
    <w:p w:rsidR="001831ED" w:rsidRPr="0098778A" w:rsidRDefault="001831ED" w:rsidP="0098778A">
      <w:pPr>
        <w:numPr>
          <w:ilvl w:val="0"/>
          <w:numId w:val="152"/>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Оставшиеся без попечения родителей – 14601 (83,5%);</w:t>
      </w:r>
    </w:p>
    <w:p w:rsidR="001831ED" w:rsidRPr="0098778A" w:rsidRDefault="001831ED" w:rsidP="0098778A">
      <w:pPr>
        <w:numPr>
          <w:ilvl w:val="0"/>
          <w:numId w:val="152"/>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Из них: отказные – 2379 (13,6%), подкидыши – 1733 (9,9%);</w:t>
      </w:r>
    </w:p>
    <w:p w:rsidR="001831ED" w:rsidRPr="0098778A" w:rsidRDefault="001831ED" w:rsidP="0098778A">
      <w:pPr>
        <w:numPr>
          <w:ilvl w:val="0"/>
          <w:numId w:val="152"/>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lastRenderedPageBreak/>
        <w:t>Дети, чьи родители лишены родительских прав – 6039 (34,5%);</w:t>
      </w:r>
    </w:p>
    <w:p w:rsidR="001831ED" w:rsidRPr="0098778A" w:rsidRDefault="001831ED" w:rsidP="0098778A">
      <w:pPr>
        <w:numPr>
          <w:ilvl w:val="0"/>
          <w:numId w:val="152"/>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Дети, чьи родители в местах заключения – 883 (5,4%)</w:t>
      </w:r>
    </w:p>
    <w:p w:rsidR="001831ED" w:rsidRPr="0098778A" w:rsidRDefault="001831ED" w:rsidP="0098778A">
      <w:pPr>
        <w:numPr>
          <w:ilvl w:val="0"/>
          <w:numId w:val="152"/>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Дети, чьи родители в розыске – 2503 (14,3%);</w:t>
      </w:r>
    </w:p>
    <w:p w:rsidR="001831ED" w:rsidRPr="0098778A" w:rsidRDefault="001831ED" w:rsidP="0098778A">
      <w:pPr>
        <w:numPr>
          <w:ilvl w:val="0"/>
          <w:numId w:val="152"/>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Дети, чьи родители на длительном лечении – 692 (3,4%);</w:t>
      </w:r>
    </w:p>
    <w:p w:rsidR="001831ED" w:rsidRPr="0098778A" w:rsidRDefault="001831ED" w:rsidP="0098778A">
      <w:pPr>
        <w:numPr>
          <w:ilvl w:val="0"/>
          <w:numId w:val="152"/>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Дети, чьи родители ограничены в правах – 182 (1,04%);</w:t>
      </w:r>
    </w:p>
    <w:p w:rsidR="001831ED" w:rsidRPr="0098778A" w:rsidRDefault="001831ED" w:rsidP="0098778A">
      <w:pPr>
        <w:numPr>
          <w:ilvl w:val="0"/>
          <w:numId w:val="152"/>
        </w:numPr>
        <w:tabs>
          <w:tab w:val="left" w:pos="1276"/>
        </w:tabs>
        <w:spacing w:after="0" w:line="233" w:lineRule="auto"/>
        <w:ind w:left="0" w:firstLine="340"/>
        <w:jc w:val="both"/>
        <w:rPr>
          <w:rFonts w:ascii="Times New Roman" w:hAnsi="Times New Roman"/>
          <w:color w:val="000000"/>
          <w:sz w:val="20"/>
          <w:szCs w:val="20"/>
        </w:rPr>
      </w:pPr>
      <w:r w:rsidRPr="0098778A">
        <w:rPr>
          <w:rFonts w:ascii="Times New Roman" w:hAnsi="Times New Roman"/>
          <w:sz w:val="20"/>
          <w:szCs w:val="20"/>
        </w:rPr>
        <w:t xml:space="preserve">Дети, чьи родители признаны судом без вести пропавшими – 190 (1,1%) </w:t>
      </w:r>
      <w:r w:rsidRPr="0098778A">
        <w:rPr>
          <w:rFonts w:ascii="Times New Roman" w:hAnsi="Times New Roman"/>
          <w:color w:val="000000"/>
          <w:sz w:val="20"/>
          <w:szCs w:val="20"/>
        </w:rPr>
        <w:t>[1].</w:t>
      </w:r>
    </w:p>
    <w:p w:rsidR="001831ED" w:rsidRPr="0098778A" w:rsidRDefault="001831ED" w:rsidP="0098778A">
      <w:pPr>
        <w:pStyle w:val="afc"/>
        <w:autoSpaceDE w:val="0"/>
        <w:autoSpaceDN w:val="0"/>
        <w:adjustRightInd w:val="0"/>
        <w:spacing w:line="233" w:lineRule="auto"/>
        <w:ind w:firstLine="340"/>
        <w:jc w:val="both"/>
        <w:rPr>
          <w:color w:val="000000"/>
        </w:rPr>
      </w:pPr>
      <w:r w:rsidRPr="0098778A">
        <w:rPr>
          <w:color w:val="000000"/>
        </w:rPr>
        <w:t>Таким образом, более чем у 80 процентов ребят, проживающих в интернатах и детских домах, родители живы</w:t>
      </w:r>
      <w:r w:rsidRPr="0098778A">
        <w:rPr>
          <w:rFonts w:eastAsiaTheme="minorEastAsia"/>
          <w:color w:val="000000"/>
        </w:rPr>
        <w:t>.</w:t>
      </w:r>
      <w:r w:rsidRPr="0098778A">
        <w:rPr>
          <w:color w:val="000000"/>
        </w:rPr>
        <w:t xml:space="preserve"> Таких детей называют социальными сиротами. И их количество в республике год от года только увеличивается.</w:t>
      </w:r>
    </w:p>
    <w:p w:rsidR="001831ED" w:rsidRPr="0098778A" w:rsidRDefault="001831ED" w:rsidP="0098778A">
      <w:pPr>
        <w:pStyle w:val="afc"/>
        <w:autoSpaceDE w:val="0"/>
        <w:autoSpaceDN w:val="0"/>
        <w:adjustRightInd w:val="0"/>
        <w:spacing w:line="233" w:lineRule="auto"/>
        <w:ind w:firstLine="340"/>
        <w:jc w:val="both"/>
        <w:rPr>
          <w:lang w:eastAsia="ko-KR"/>
        </w:rPr>
      </w:pPr>
      <w:r w:rsidRPr="0098778A">
        <w:rPr>
          <w:lang w:eastAsia="ko-KR"/>
        </w:rPr>
        <w:t xml:space="preserve">Исходя из данных казахстанских исследователей, </w:t>
      </w:r>
      <w:r w:rsidRPr="0098778A">
        <w:rPr>
          <w:color w:val="000000"/>
        </w:rPr>
        <w:t xml:space="preserve">— 96,4% детей знают, что у них есть какие-либо родственники: у 58,0% — мать, у 38,3% - отец. Большинство респондентов (88,9%) поддерживают отношения с некоторыми из своих родственников, 91,6% хотели бы воссоединиться с кем-либо из родственников, после того как покинут государственное учреждение. Однако только 63,6% ответивших </w:t>
      </w:r>
      <w:r w:rsidRPr="0098778A">
        <w:rPr>
          <w:bCs/>
          <w:color w:val="000000"/>
        </w:rPr>
        <w:t>считают</w:t>
      </w:r>
      <w:r w:rsidRPr="0098778A">
        <w:rPr>
          <w:b/>
          <w:bCs/>
          <w:color w:val="000000"/>
        </w:rPr>
        <w:t xml:space="preserve">, </w:t>
      </w:r>
      <w:r w:rsidRPr="0098778A">
        <w:rPr>
          <w:color w:val="000000"/>
        </w:rPr>
        <w:t xml:space="preserve">что такое </w:t>
      </w:r>
      <w:r w:rsidRPr="0098778A">
        <w:rPr>
          <w:bCs/>
          <w:color w:val="000000"/>
        </w:rPr>
        <w:t>воссоединение</w:t>
      </w:r>
      <w:r w:rsidRPr="0098778A">
        <w:rPr>
          <w:b/>
          <w:bCs/>
          <w:color w:val="000000"/>
        </w:rPr>
        <w:t xml:space="preserve"> </w:t>
      </w:r>
      <w:r w:rsidRPr="0098778A">
        <w:rPr>
          <w:color w:val="000000"/>
        </w:rPr>
        <w:t>реально [1].</w:t>
      </w:r>
    </w:p>
    <w:p w:rsidR="001831ED" w:rsidRPr="0098778A" w:rsidRDefault="001831ED" w:rsidP="0098778A">
      <w:pPr>
        <w:shd w:val="clear" w:color="auto" w:fill="FFFFFF"/>
        <w:spacing w:after="0" w:line="233" w:lineRule="auto"/>
        <w:ind w:firstLine="340"/>
        <w:jc w:val="both"/>
        <w:rPr>
          <w:color w:val="000000"/>
          <w:sz w:val="20"/>
          <w:szCs w:val="20"/>
        </w:rPr>
      </w:pPr>
      <w:r w:rsidRPr="0098778A">
        <w:rPr>
          <w:rFonts w:ascii="Times New Roman" w:hAnsi="Times New Roman"/>
          <w:color w:val="000000"/>
          <w:sz w:val="20"/>
          <w:szCs w:val="20"/>
        </w:rPr>
        <w:t xml:space="preserve">Полученные результаты подтверждают феномен социального сиротства: родственники у детей есть, но дети воспитываются в государственном учреждении. Родственники детей не </w:t>
      </w:r>
      <w:r w:rsidRPr="0098778A">
        <w:rPr>
          <w:rFonts w:ascii="Times New Roman" w:hAnsi="Times New Roman"/>
          <w:bCs/>
          <w:color w:val="000000"/>
          <w:sz w:val="20"/>
          <w:szCs w:val="20"/>
        </w:rPr>
        <w:t xml:space="preserve">навещают </w:t>
      </w:r>
      <w:r w:rsidRPr="0098778A">
        <w:rPr>
          <w:rFonts w:ascii="Times New Roman" w:hAnsi="Times New Roman"/>
          <w:color w:val="000000"/>
          <w:sz w:val="20"/>
          <w:szCs w:val="20"/>
        </w:rPr>
        <w:t xml:space="preserve">или навещают крайне редко. </w:t>
      </w:r>
      <w:r w:rsidRPr="0098778A">
        <w:rPr>
          <w:rFonts w:ascii="Times New Roman" w:hAnsi="Times New Roman"/>
          <w:bCs/>
          <w:color w:val="000000"/>
          <w:sz w:val="20"/>
          <w:szCs w:val="20"/>
        </w:rPr>
        <w:t xml:space="preserve">Чаще </w:t>
      </w:r>
      <w:r w:rsidRPr="0098778A">
        <w:rPr>
          <w:rFonts w:ascii="Times New Roman" w:hAnsi="Times New Roman"/>
          <w:color w:val="000000"/>
          <w:sz w:val="20"/>
          <w:szCs w:val="20"/>
        </w:rPr>
        <w:t>всего дети хотят жить с матерью – 50,2%. Респонденты обычно называли несколько родственников, с которыми хотели бы воссоединиться (хотя бы с кем-то из них). Звучали ответы: «со всеми родственниками», «с крестной мамой», а также «с учителем» или «другом/подругой</w:t>
      </w:r>
      <w:r w:rsidRPr="0098778A">
        <w:rPr>
          <w:color w:val="000000"/>
          <w:sz w:val="20"/>
          <w:szCs w:val="20"/>
        </w:rPr>
        <w:t>».</w:t>
      </w:r>
    </w:p>
    <w:p w:rsidR="001831ED" w:rsidRPr="0098778A" w:rsidRDefault="001831ED" w:rsidP="0098778A">
      <w:pPr>
        <w:pStyle w:val="afc"/>
        <w:autoSpaceDE w:val="0"/>
        <w:autoSpaceDN w:val="0"/>
        <w:adjustRightInd w:val="0"/>
        <w:spacing w:line="233" w:lineRule="auto"/>
        <w:ind w:firstLine="340"/>
        <w:jc w:val="both"/>
        <w:rPr>
          <w:lang w:val="kk-KZ"/>
        </w:rPr>
      </w:pPr>
      <w:r w:rsidRPr="0098778A">
        <w:rPr>
          <w:lang w:eastAsia="ko-KR"/>
        </w:rPr>
        <w:t>Итак, основными причинами социального сиротства в Казахстане являются: лишение родительских прав, размещение детей в детдомах по причине невозможности содержать их в связи с тяжелым материальным положением, нахождение родителей в местах лишения свободы, их недееспособность, обусловленная тяжелой болезнью, инвалидностью или возрастом, отказ от ребенка сразу после рождения [2].</w:t>
      </w:r>
      <w:r w:rsidRPr="0098778A">
        <w:rPr>
          <w:color w:val="000000"/>
        </w:rPr>
        <w:t xml:space="preserve"> </w:t>
      </w:r>
      <w:r w:rsidRPr="0098778A">
        <w:t xml:space="preserve"> </w:t>
      </w:r>
    </w:p>
    <w:p w:rsidR="001831ED" w:rsidRPr="0098778A" w:rsidRDefault="001831ED" w:rsidP="0098778A">
      <w:pPr>
        <w:pStyle w:val="af1"/>
        <w:spacing w:before="0" w:beforeAutospacing="0" w:after="0" w:afterAutospacing="0" w:line="233" w:lineRule="auto"/>
        <w:ind w:firstLine="340"/>
        <w:jc w:val="both"/>
        <w:rPr>
          <w:sz w:val="20"/>
          <w:szCs w:val="20"/>
        </w:rPr>
      </w:pPr>
      <w:r w:rsidRPr="0098778A">
        <w:rPr>
          <w:sz w:val="20"/>
          <w:szCs w:val="20"/>
        </w:rPr>
        <w:t xml:space="preserve">Отметим, что в подавляющем большинстве источников сиротство рассматривается как проблема детства, которая обрывается на периоде вступления в самостоятельную жизнь. Однако к проблемам самостоятельной жизни сирот, а тем более в период вступления их в зрелую стадию жизни, многие исследователи обращаются крайне редко. </w:t>
      </w:r>
    </w:p>
    <w:p w:rsidR="001831ED" w:rsidRPr="0098778A" w:rsidRDefault="001831ED" w:rsidP="0098778A">
      <w:pPr>
        <w:pStyle w:val="af1"/>
        <w:spacing w:before="0" w:beforeAutospacing="0" w:after="0" w:afterAutospacing="0" w:line="233" w:lineRule="auto"/>
        <w:ind w:firstLine="340"/>
        <w:jc w:val="both"/>
        <w:rPr>
          <w:sz w:val="20"/>
          <w:szCs w:val="20"/>
        </w:rPr>
      </w:pPr>
      <w:r w:rsidRPr="0098778A">
        <w:rPr>
          <w:sz w:val="20"/>
          <w:szCs w:val="20"/>
        </w:rPr>
        <w:t xml:space="preserve">Чувства социальной незащищенности, личностной уязвимости, принижение своей значимости приводят в последствии к неадекватному поведению детей, выросших без родителей. Пытаясь самоутвердиться, они вступают в противоречивые, агрессивные отношения с окружающими. Не находя сочувствия со стороны общества, не ощущая моральной и материальной поддержки, некоторые сироты невольно становятся преступниками, совершая воровство и другие безнравственные поступки. Делается это, как правило, с целью отомстить жестоко обошедшемуся с ними обществу, выместить на нем всю свою злобу. </w:t>
      </w:r>
    </w:p>
    <w:p w:rsidR="001831ED" w:rsidRPr="0098778A" w:rsidRDefault="001831ED" w:rsidP="0098778A">
      <w:pPr>
        <w:pStyle w:val="af1"/>
        <w:spacing w:before="0" w:beforeAutospacing="0" w:after="0" w:afterAutospacing="0" w:line="233" w:lineRule="auto"/>
        <w:ind w:firstLine="340"/>
        <w:jc w:val="both"/>
        <w:rPr>
          <w:sz w:val="20"/>
          <w:szCs w:val="20"/>
        </w:rPr>
      </w:pPr>
      <w:r w:rsidRPr="0098778A">
        <w:rPr>
          <w:sz w:val="20"/>
          <w:szCs w:val="20"/>
        </w:rPr>
        <w:t>В этой связи проблема социального сиротства решается посредством популяризации усыновления, патронатного воспитания, открытия детской деревни семейного типа, Дома юношества, привлечения неправительственных организаций.</w:t>
      </w:r>
    </w:p>
    <w:p w:rsidR="001831ED" w:rsidRPr="0098778A" w:rsidRDefault="001831ED" w:rsidP="0098778A">
      <w:pPr>
        <w:pStyle w:val="af1"/>
        <w:shd w:val="clear" w:color="auto" w:fill="FFFFFF" w:themeFill="background1"/>
        <w:spacing w:before="0" w:beforeAutospacing="0" w:after="0" w:afterAutospacing="0" w:line="233" w:lineRule="auto"/>
        <w:ind w:firstLine="340"/>
        <w:jc w:val="both"/>
        <w:rPr>
          <w:sz w:val="20"/>
          <w:szCs w:val="20"/>
        </w:rPr>
      </w:pPr>
      <w:r w:rsidRPr="0098778A">
        <w:rPr>
          <w:rFonts w:eastAsiaTheme="minorEastAsia"/>
          <w:spacing w:val="-2"/>
          <w:sz w:val="20"/>
          <w:szCs w:val="20"/>
        </w:rPr>
        <w:t>Согласно Конституции, наша республика утверждает себя демократическим, светским, правовым, но и социальным государством</w:t>
      </w:r>
      <w:r w:rsidRPr="0098778A">
        <w:rPr>
          <w:sz w:val="20"/>
          <w:szCs w:val="20"/>
        </w:rPr>
        <w:t>, высшими ценностями которого являются человек, его жизнь, права и свободы</w:t>
      </w:r>
      <w:r w:rsidRPr="0098778A">
        <w:rPr>
          <w:rFonts w:eastAsiaTheme="minorEastAsia"/>
          <w:spacing w:val="-2"/>
          <w:sz w:val="20"/>
          <w:szCs w:val="20"/>
        </w:rPr>
        <w:t xml:space="preserve"> </w:t>
      </w:r>
      <w:r w:rsidRPr="0098778A">
        <w:rPr>
          <w:sz w:val="20"/>
          <w:szCs w:val="20"/>
        </w:rPr>
        <w:t>[3].</w:t>
      </w:r>
      <w:r w:rsidRPr="0098778A">
        <w:rPr>
          <w:color w:val="000000"/>
          <w:sz w:val="20"/>
          <w:szCs w:val="20"/>
        </w:rPr>
        <w:t xml:space="preserve"> </w:t>
      </w:r>
      <w:r w:rsidRPr="0098778A">
        <w:rPr>
          <w:sz w:val="20"/>
          <w:szCs w:val="20"/>
        </w:rPr>
        <w:t xml:space="preserve"> </w:t>
      </w:r>
    </w:p>
    <w:p w:rsidR="001831ED" w:rsidRPr="0098778A" w:rsidRDefault="001831ED" w:rsidP="0098778A">
      <w:pPr>
        <w:pStyle w:val="af1"/>
        <w:shd w:val="clear" w:color="auto" w:fill="FFFFFF" w:themeFill="background1"/>
        <w:spacing w:before="0" w:beforeAutospacing="0" w:after="0" w:afterAutospacing="0" w:line="233" w:lineRule="auto"/>
        <w:ind w:firstLine="340"/>
        <w:jc w:val="both"/>
        <w:rPr>
          <w:sz w:val="20"/>
          <w:szCs w:val="20"/>
        </w:rPr>
      </w:pPr>
      <w:r w:rsidRPr="0098778A">
        <w:rPr>
          <w:sz w:val="20"/>
          <w:szCs w:val="20"/>
        </w:rPr>
        <w:t xml:space="preserve">На пути успешного построения и развития гражданского общества и социального государства в Казахстане, «проводником» в судьбе социальных сирот выступают добровольческие инициативы. Чтобы эти обиженные судьбой дети могли проложить себе дорогу в этой нелегкой жизни, общество должно оказать им посильную помощь, быть с ними рядом, стать для них надеждой и опорой. </w:t>
      </w:r>
    </w:p>
    <w:p w:rsidR="001831ED" w:rsidRPr="0098778A" w:rsidRDefault="001831ED" w:rsidP="0098778A">
      <w:pPr>
        <w:pStyle w:val="af1"/>
        <w:shd w:val="clear" w:color="auto" w:fill="FFFFFF" w:themeFill="background1"/>
        <w:spacing w:before="0" w:beforeAutospacing="0" w:after="0" w:afterAutospacing="0" w:line="233" w:lineRule="auto"/>
        <w:ind w:firstLine="340"/>
        <w:jc w:val="both"/>
        <w:rPr>
          <w:sz w:val="20"/>
          <w:szCs w:val="20"/>
        </w:rPr>
      </w:pPr>
      <w:r w:rsidRPr="0098778A">
        <w:rPr>
          <w:sz w:val="20"/>
          <w:szCs w:val="20"/>
        </w:rPr>
        <w:t xml:space="preserve">Оптимизация волонтерской деятельности в этом направлении предполагает изучение общественного мнения по вопросам истоков социального сиротства и практических путях решения насущной проблемы. </w:t>
      </w:r>
    </w:p>
    <w:p w:rsidR="001831ED" w:rsidRPr="0098778A" w:rsidRDefault="001831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С этой целью инициативной группой студентов Казахского национального университета им. аль-Фараби было проведено социологическое исследование отношения  подростков и молодежи г. Алматы к детям-сиротам и оценки ими перспектив воспитания детей-сирот. Исследование проводилось методом анкетирования. Объем выборки - 116 человек: учащиеся средних общеобразовательных школ – 71 человек, студенты вузов – 45 человек.</w:t>
      </w:r>
    </w:p>
    <w:p w:rsidR="001831ED" w:rsidRPr="0098778A" w:rsidRDefault="001831ED"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 xml:space="preserve">Задачей исследования являлось </w:t>
      </w:r>
      <w:r w:rsidRPr="0098778A">
        <w:rPr>
          <w:rFonts w:ascii="Times New Roman" w:hAnsi="Times New Roman"/>
          <w:color w:val="000000"/>
          <w:sz w:val="20"/>
          <w:szCs w:val="20"/>
        </w:rPr>
        <w:t xml:space="preserve">изучение уровня толерантности подростков и молодежи к детям, воспитывающимся в детских домах; определение личной вовлеченности  подростков и молодежи в решение проблемы социального сиротства. </w:t>
      </w:r>
    </w:p>
    <w:p w:rsidR="001831ED" w:rsidRPr="0098778A" w:rsidRDefault="001831ED"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Практически все, принимавшие в анкетировании респонденты, продемонстрировали высокий уровень информированности о сверстниках, воспитывающихся в детских домах (98%). Доминирующая часть  (85%) респондентов  считает  проблемы детей-сирот как особо важные для нашего общества. 86%  опрошенных считает, что помогать воспитанникам детских домов должно государство. 40% уверены, что о детях-сиротах должны заботиться их родственники. Мнение о том, что помощь воспитанникам детских домов должны оказывать общественные организации высказали 14%  опрошенных. 11%  респондентов призывают к оказанию помощи детям-сиротам представителей малого и среднего бизнеса; 10% -  добровольцев и волонтеров. </w:t>
      </w:r>
    </w:p>
    <w:p w:rsidR="001831ED" w:rsidRPr="0098778A" w:rsidRDefault="001831ED"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t>Исследование показывает, что 65% опрошенных приходилось общаться с детьми-сиротами, 25% такого опыта не имеют, 10% от ответа отказались. Эти данные соотносятся с показателем  информированности  респондентах о детях-сиротах. На основании полученных данных можно сделать вывод о положительно-лояльном отношении подростков и молодежи к детям-сиротам и возможностях общения.</w:t>
      </w:r>
    </w:p>
    <w:p w:rsidR="001831ED" w:rsidRPr="0098778A" w:rsidRDefault="001831ED"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Каждый третий опрошенный изъявил готовность помочь детям-сиротам, 30% респондентов от ответа воздержались. Показательным является  отсутствие отрицательных ответов, что свидетельствует о заинтересованности респондентов проблемами детей-сирот.</w:t>
      </w:r>
    </w:p>
    <w:p w:rsidR="001831ED" w:rsidRPr="0098778A" w:rsidRDefault="001831ED"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t>Наиболее действенным способом помощи детям-сиротам, по мнению 32%, опрошенных является участие в проведении акций в поддержку детей-сирот. 13% выразили желание регулярно посещать детские дома. 16%  предпочли оказывать материальную помощь, 10%  приглашали бы на каникулы и праздники. 6% опрошенных выразили желание стать наставником для сверстника-сироты. Такое ранжирование ответов свидетельствует о наличии у респондентов социально-значимых мотивов помощи детям-сиротам и определенном уровне осознания  проблемы социального сиротства.</w:t>
      </w:r>
    </w:p>
    <w:p w:rsidR="001831ED" w:rsidRPr="0098778A" w:rsidRDefault="001831ED"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t>В результате проведенного исследования было выяснено:</w:t>
      </w:r>
    </w:p>
    <w:p w:rsidR="001831ED" w:rsidRPr="0098778A" w:rsidRDefault="001831ED" w:rsidP="0098778A">
      <w:pPr>
        <w:numPr>
          <w:ilvl w:val="0"/>
          <w:numId w:val="153"/>
        </w:numPr>
        <w:tabs>
          <w:tab w:val="left" w:pos="0"/>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подростки и молодежь считают, что проблема детей, живущих в детских домах, действительно серьезна и требует внимания общественности;</w:t>
      </w:r>
    </w:p>
    <w:p w:rsidR="001831ED" w:rsidRPr="0098778A" w:rsidRDefault="001831ED" w:rsidP="0098778A">
      <w:pPr>
        <w:numPr>
          <w:ilvl w:val="0"/>
          <w:numId w:val="153"/>
        </w:numPr>
        <w:tabs>
          <w:tab w:val="left" w:pos="0"/>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у респондентов сформирован положительный «образ» ребенка-сироты и выявлено желание общаться, что свидетельствует о толерантном отношении респондентов к детям-сиротам;</w:t>
      </w:r>
    </w:p>
    <w:p w:rsidR="001831ED" w:rsidRPr="0098778A" w:rsidRDefault="001831ED" w:rsidP="0098778A">
      <w:pPr>
        <w:numPr>
          <w:ilvl w:val="0"/>
          <w:numId w:val="153"/>
        </w:numPr>
        <w:tabs>
          <w:tab w:val="left" w:pos="0"/>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у подростков и молодежи, принимавших участие в анкетировании, выявлены социально-значимые мотивы помощи детям-сиротам и определенный уровень осознания  проблемы социального сиротства.</w:t>
      </w:r>
    </w:p>
    <w:p w:rsidR="001831ED" w:rsidRPr="0098778A" w:rsidRDefault="001831ED"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в материалах исследования нашло эмпирическое подтверждение осознанной позитивной позиции подростков и молодежи региона в отношении детей-сирот и выявлена тенденция их личной вовлеченности в решение проблем воспитанников детских домов. Соответственно по результатам исследования сделан вывод о том, что респонденты проявляют истинный интерес к обсуждению проблемы социального сиротства и имеют собственные представления по вопросам, касающихся сферы образования, будущего сверстников-сирот. </w:t>
      </w:r>
    </w:p>
    <w:p w:rsidR="001831ED" w:rsidRPr="0098778A" w:rsidRDefault="001831ED" w:rsidP="0098778A">
      <w:pPr>
        <w:tabs>
          <w:tab w:val="left" w:pos="0"/>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Можно сказать, что в казахстанском молодежном обществе присутствует готовность к участию в проблемах социальных сирот и оказанию им посильной помощи. Особое внимание привлекает к себе вопрос о том, как это сделать. В этой связи, необходимо популяризировать идеи волонтерства среди молодежи, особенно это может быть эффективным в студенческой среде. </w:t>
      </w:r>
    </w:p>
    <w:p w:rsidR="001831ED" w:rsidRPr="0098778A" w:rsidRDefault="001831ED" w:rsidP="0098778A">
      <w:pPr>
        <w:pStyle w:val="af1"/>
        <w:spacing w:before="0" w:beforeAutospacing="0" w:after="0" w:afterAutospacing="0" w:line="233" w:lineRule="auto"/>
        <w:ind w:firstLine="340"/>
        <w:jc w:val="both"/>
        <w:rPr>
          <w:sz w:val="20"/>
          <w:szCs w:val="20"/>
        </w:rPr>
      </w:pPr>
      <w:r w:rsidRPr="0098778A">
        <w:rPr>
          <w:sz w:val="20"/>
          <w:szCs w:val="20"/>
        </w:rPr>
        <w:t xml:space="preserve">Формами деятельности волонтеров могут быть всевозможные проекты, направленные на преодоление стрессовых состояний детей, помощь в выборе дальнейшей профессии, организация досуга детей-сирот и др. Волонтеры могут оказать содействие в развитии личностного потенциала, творческого прогресса, мотивации на пути вступления во взрослую жизнь у детей-сирот, а также привлекать общественность к данной социальной проблеме посредством социальной рекламы. Именно волонтеры выступают в качестве социальных агентов, которые связывают общество и детей, оставшихся без попечения родителей. </w:t>
      </w:r>
    </w:p>
    <w:p w:rsidR="001831ED" w:rsidRPr="0098778A" w:rsidRDefault="001831ED" w:rsidP="0098778A">
      <w:pPr>
        <w:pStyle w:val="af1"/>
        <w:spacing w:before="0" w:beforeAutospacing="0" w:after="0" w:afterAutospacing="0" w:line="233" w:lineRule="auto"/>
        <w:ind w:firstLine="340"/>
        <w:jc w:val="both"/>
        <w:rPr>
          <w:sz w:val="20"/>
          <w:szCs w:val="20"/>
        </w:rPr>
      </w:pPr>
      <w:r w:rsidRPr="0098778A">
        <w:rPr>
          <w:sz w:val="20"/>
          <w:szCs w:val="20"/>
        </w:rPr>
        <w:t>Поистине основным направлением волонтерской работы необходимо считать пропаганду семейных форм устройства детей, оставшихся без попечения родителей; распространение информации о детях, нуждающихся в подобном устройстве, для привлечения потенциальных усыновителей и опекунов [4]</w:t>
      </w:r>
      <w:r w:rsidRPr="0098778A">
        <w:rPr>
          <w:rFonts w:eastAsiaTheme="minorEastAsia" w:hint="eastAsia"/>
          <w:sz w:val="20"/>
          <w:szCs w:val="20"/>
        </w:rPr>
        <w:t xml:space="preserve">. </w:t>
      </w:r>
      <w:r w:rsidRPr="0098778A">
        <w:rPr>
          <w:sz w:val="20"/>
          <w:szCs w:val="20"/>
        </w:rPr>
        <w:t xml:space="preserve">Ведь ребенок должен расти и воспитываться в семье, это аксиома. В век развития информационных технологий предпочтение в этом вопросе отдается социальным сетям, интернет-сайтам в поддержку детей-сирот. Данное направление должно непременно получить дальнейшее развитие. </w:t>
      </w:r>
    </w:p>
    <w:p w:rsidR="001831ED" w:rsidRPr="0098778A" w:rsidRDefault="001831ED" w:rsidP="0098778A">
      <w:pPr>
        <w:pStyle w:val="af1"/>
        <w:spacing w:before="0" w:beforeAutospacing="0" w:after="0" w:afterAutospacing="0" w:line="233" w:lineRule="auto"/>
        <w:ind w:firstLine="340"/>
        <w:jc w:val="both"/>
        <w:rPr>
          <w:sz w:val="20"/>
          <w:szCs w:val="20"/>
        </w:rPr>
      </w:pPr>
      <w:r w:rsidRPr="0098778A">
        <w:rPr>
          <w:sz w:val="20"/>
          <w:szCs w:val="20"/>
        </w:rPr>
        <w:t xml:space="preserve">В настоящее время технологии и инструменты, применяемые в отношении такого незащищенного слоя общества как дети-сироты, требует глубокого и детального научного исследования. Несмотря на то, что проблематика детей, оставшихся без попечения родителей, достаточно широко разработана в зарубежной науке, к числу факторов, сдерживающих достаточную и более полную социальную заботу в нашей республике можно отнести непонимание многими важности социальных проектов и их дальнейшего развития для улучшения отношения общества к детям-сиротам. </w:t>
      </w:r>
    </w:p>
    <w:p w:rsidR="001831ED" w:rsidRPr="0098778A" w:rsidRDefault="001831ED" w:rsidP="0098778A">
      <w:pPr>
        <w:pStyle w:val="af1"/>
        <w:shd w:val="clear" w:color="auto" w:fill="FFFFFF" w:themeFill="background1"/>
        <w:spacing w:before="0" w:beforeAutospacing="0" w:after="0" w:afterAutospacing="0" w:line="233" w:lineRule="auto"/>
        <w:ind w:firstLine="340"/>
        <w:jc w:val="both"/>
        <w:rPr>
          <w:sz w:val="20"/>
          <w:szCs w:val="20"/>
        </w:rPr>
      </w:pPr>
      <w:r w:rsidRPr="0098778A">
        <w:rPr>
          <w:sz w:val="20"/>
          <w:szCs w:val="20"/>
        </w:rPr>
        <w:t>Особо важным моментом в волонтерстве по отношению к детям-сиротам является добровольное сознательное решение участия в их судьбе и, безусловно, ответственность участников. Мы в ответе за тех, кого приручили. (Из повести «Маленький принц» французского летчика и писателя Антуана де Сент-Экзюпери). «Кто, если не мы?» Этим вопросом должен задаться каждый.  Долг и цель общества – оказать помощь такому ребенку, облегчить его душевные страдания, помочь ему пережить горе, преодолеть эмоциональный шок, сводя к минимуму, по возможности, негативные последствия, уважая его и поддерживая морально, материально…</w:t>
      </w:r>
    </w:p>
    <w:p w:rsidR="001831ED" w:rsidRPr="0098778A" w:rsidRDefault="001831ED" w:rsidP="0098778A">
      <w:pPr>
        <w:pStyle w:val="af1"/>
        <w:shd w:val="clear" w:color="auto" w:fill="FFFFFF" w:themeFill="background1"/>
        <w:spacing w:before="0" w:beforeAutospacing="0" w:after="0" w:afterAutospacing="0" w:line="233" w:lineRule="auto"/>
        <w:ind w:firstLine="340"/>
        <w:jc w:val="both"/>
        <w:rPr>
          <w:sz w:val="20"/>
          <w:szCs w:val="20"/>
        </w:rPr>
      </w:pPr>
      <w:r w:rsidRPr="0098778A">
        <w:rPr>
          <w:sz w:val="20"/>
          <w:szCs w:val="20"/>
        </w:rPr>
        <w:t>В заключении отметим, что ребенок должен жить в семье и получать родительскую ласку и заботу, не спорит никто. Но для казахстанской земли это не простые слова. Там, где традиционно, в казахских аулах, никогда не было приютов и брошенных детей, история должна вернуться на круги своя. Мы должны быть не равнодушными к детям, которые ждут, когда им окажут внимания. Каждый член нашего общества в состоянии забрести в детский дом, подружиться с детьми, помочь в подготовке к занятиям по школьным предметам, завести подарки, организовать праздник и т.д. Ведь самое ценное – улыбка ребенка, она продлевает жизнь…Жизнь всего общества в целом…</w:t>
      </w:r>
    </w:p>
    <w:p w:rsidR="007E2B23" w:rsidRPr="0098778A" w:rsidRDefault="007E2B23" w:rsidP="0098778A">
      <w:pPr>
        <w:spacing w:after="0" w:line="233" w:lineRule="auto"/>
        <w:ind w:firstLine="340"/>
        <w:jc w:val="center"/>
        <w:rPr>
          <w:rFonts w:ascii="Times New Roman" w:hAnsi="Times New Roman"/>
          <w:b/>
          <w:i/>
          <w:sz w:val="20"/>
          <w:szCs w:val="20"/>
          <w:lang w:val="kk-KZ"/>
        </w:rPr>
      </w:pPr>
    </w:p>
    <w:p w:rsidR="00053369" w:rsidRPr="00F904EC" w:rsidRDefault="00053369" w:rsidP="0098778A">
      <w:pPr>
        <w:spacing w:after="0" w:line="233" w:lineRule="auto"/>
        <w:ind w:firstLine="340"/>
        <w:jc w:val="center"/>
        <w:rPr>
          <w:rFonts w:ascii="Times New Roman" w:hAnsi="Times New Roman"/>
          <w:b/>
          <w:i/>
          <w:sz w:val="18"/>
          <w:szCs w:val="18"/>
          <w:lang w:val="kk-KZ"/>
        </w:rPr>
      </w:pPr>
      <w:r w:rsidRPr="00F904EC">
        <w:rPr>
          <w:rFonts w:ascii="Times New Roman" w:hAnsi="Times New Roman"/>
          <w:b/>
          <w:i/>
          <w:sz w:val="18"/>
          <w:szCs w:val="18"/>
        </w:rPr>
        <w:t>Список использованной литературы:</w:t>
      </w:r>
    </w:p>
    <w:p w:rsidR="007360B3" w:rsidRPr="00F904EC" w:rsidRDefault="001831ED" w:rsidP="0098778A">
      <w:pPr>
        <w:pStyle w:val="a5"/>
        <w:numPr>
          <w:ilvl w:val="0"/>
          <w:numId w:val="151"/>
        </w:numPr>
        <w:spacing w:line="233" w:lineRule="auto"/>
        <w:ind w:left="0" w:firstLine="340"/>
        <w:jc w:val="both"/>
        <w:rPr>
          <w:sz w:val="18"/>
          <w:szCs w:val="18"/>
        </w:rPr>
      </w:pPr>
      <w:r w:rsidRPr="00F904EC">
        <w:rPr>
          <w:sz w:val="18"/>
          <w:szCs w:val="18"/>
        </w:rPr>
        <w:t>Кемайкина Т.Н. Дети-сироты: психолого-педагогические основы воспитания: спец. курс: Астана: ЦНТИ,2008. – 116с.</w:t>
      </w:r>
    </w:p>
    <w:p w:rsidR="001831ED" w:rsidRPr="00F904EC" w:rsidRDefault="001831ED" w:rsidP="0098778A">
      <w:pPr>
        <w:pStyle w:val="a5"/>
        <w:numPr>
          <w:ilvl w:val="0"/>
          <w:numId w:val="151"/>
        </w:numPr>
        <w:spacing w:line="233" w:lineRule="auto"/>
        <w:ind w:left="0" w:firstLine="340"/>
        <w:jc w:val="both"/>
        <w:rPr>
          <w:sz w:val="18"/>
          <w:szCs w:val="18"/>
        </w:rPr>
      </w:pPr>
      <w:r w:rsidRPr="00F904EC">
        <w:rPr>
          <w:sz w:val="18"/>
          <w:szCs w:val="18"/>
        </w:rPr>
        <w:t>Уразгалиева Н.И. Социальное сиротство надо изживать // Прикаспийская коммуна 18.10.2011  С. 18</w:t>
      </w:r>
    </w:p>
    <w:p w:rsidR="001831ED" w:rsidRPr="00F904EC" w:rsidRDefault="001831ED" w:rsidP="0098778A">
      <w:pPr>
        <w:pStyle w:val="af1"/>
        <w:numPr>
          <w:ilvl w:val="0"/>
          <w:numId w:val="151"/>
        </w:numPr>
        <w:shd w:val="clear" w:color="auto" w:fill="FFFFFF" w:themeFill="background1"/>
        <w:spacing w:before="0" w:beforeAutospacing="0" w:after="0" w:afterAutospacing="0" w:line="233" w:lineRule="auto"/>
        <w:ind w:left="0" w:firstLine="340"/>
        <w:jc w:val="both"/>
        <w:rPr>
          <w:sz w:val="18"/>
          <w:szCs w:val="18"/>
        </w:rPr>
      </w:pPr>
      <w:r w:rsidRPr="00F904EC">
        <w:rPr>
          <w:sz w:val="18"/>
          <w:szCs w:val="18"/>
        </w:rPr>
        <w:t xml:space="preserve">Конституция Республики Казахстан. Ст.1. п.1. </w:t>
      </w:r>
    </w:p>
    <w:p w:rsidR="001831ED" w:rsidRPr="00F904EC" w:rsidRDefault="001D3E6D" w:rsidP="0098778A">
      <w:pPr>
        <w:pStyle w:val="a5"/>
        <w:numPr>
          <w:ilvl w:val="0"/>
          <w:numId w:val="151"/>
        </w:numPr>
        <w:spacing w:line="233" w:lineRule="auto"/>
        <w:ind w:left="0" w:firstLine="340"/>
        <w:jc w:val="both"/>
        <w:rPr>
          <w:sz w:val="18"/>
          <w:szCs w:val="18"/>
        </w:rPr>
      </w:pPr>
      <w:hyperlink r:id="rId258" w:history="1">
        <w:r w:rsidR="001831ED" w:rsidRPr="00F904EC">
          <w:rPr>
            <w:rStyle w:val="af0"/>
            <w:sz w:val="18"/>
            <w:szCs w:val="18"/>
            <w:lang w:val="en-US"/>
          </w:rPr>
          <w:t>www</w:t>
        </w:r>
        <w:r w:rsidR="001831ED" w:rsidRPr="00F904EC">
          <w:rPr>
            <w:rStyle w:val="af0"/>
            <w:sz w:val="18"/>
            <w:szCs w:val="18"/>
          </w:rPr>
          <w:t>.</w:t>
        </w:r>
        <w:r w:rsidR="001831ED" w:rsidRPr="00F904EC">
          <w:rPr>
            <w:rStyle w:val="af0"/>
            <w:sz w:val="18"/>
            <w:szCs w:val="18"/>
            <w:lang w:val="en-US"/>
          </w:rPr>
          <w:t>semya</w:t>
        </w:r>
        <w:r w:rsidR="001831ED" w:rsidRPr="00F904EC">
          <w:rPr>
            <w:rStyle w:val="af0"/>
            <w:sz w:val="18"/>
            <w:szCs w:val="18"/>
          </w:rPr>
          <w:t>.</w:t>
        </w:r>
        <w:r w:rsidR="001831ED" w:rsidRPr="00F904EC">
          <w:rPr>
            <w:rStyle w:val="af0"/>
            <w:sz w:val="18"/>
            <w:szCs w:val="18"/>
            <w:lang w:val="en-US"/>
          </w:rPr>
          <w:t>kz</w:t>
        </w:r>
      </w:hyperlink>
      <w:r w:rsidR="001831ED" w:rsidRPr="00F904EC">
        <w:rPr>
          <w:sz w:val="18"/>
          <w:szCs w:val="18"/>
        </w:rPr>
        <w:t xml:space="preserve"> (Проблемы детей-сирот и пути их решения) </w:t>
      </w:r>
    </w:p>
    <w:p w:rsidR="00F904EC" w:rsidRDefault="00F904EC" w:rsidP="0098778A">
      <w:pPr>
        <w:shd w:val="clear" w:color="auto" w:fill="FFFFFF"/>
        <w:tabs>
          <w:tab w:val="left" w:pos="1087"/>
        </w:tabs>
        <w:spacing w:after="0" w:line="233" w:lineRule="auto"/>
        <w:ind w:firstLine="340"/>
        <w:jc w:val="right"/>
        <w:rPr>
          <w:rFonts w:ascii="Times New Roman" w:hAnsi="Times New Roman"/>
          <w:b/>
          <w:i/>
          <w:noProof/>
          <w:color w:val="000000"/>
          <w:spacing w:val="1"/>
          <w:sz w:val="20"/>
          <w:szCs w:val="20"/>
          <w:lang w:val="ca-ES"/>
        </w:rPr>
      </w:pPr>
    </w:p>
    <w:p w:rsidR="001831ED" w:rsidRPr="0098778A" w:rsidRDefault="001831ED" w:rsidP="0098778A">
      <w:pPr>
        <w:shd w:val="clear" w:color="auto" w:fill="FFFFFF"/>
        <w:tabs>
          <w:tab w:val="left" w:pos="1087"/>
        </w:tabs>
        <w:spacing w:after="0" w:line="233" w:lineRule="auto"/>
        <w:ind w:firstLine="340"/>
        <w:jc w:val="right"/>
        <w:rPr>
          <w:rFonts w:ascii="Times New Roman" w:hAnsi="Times New Roman"/>
          <w:b/>
          <w:i/>
          <w:noProof/>
          <w:color w:val="000000"/>
          <w:spacing w:val="1"/>
          <w:sz w:val="20"/>
          <w:szCs w:val="20"/>
          <w:lang w:val="kk-KZ"/>
        </w:rPr>
      </w:pPr>
      <w:r w:rsidRPr="0098778A">
        <w:rPr>
          <w:rFonts w:ascii="Times New Roman" w:hAnsi="Times New Roman"/>
          <w:b/>
          <w:i/>
          <w:noProof/>
          <w:color w:val="000000"/>
          <w:spacing w:val="1"/>
          <w:sz w:val="20"/>
          <w:szCs w:val="20"/>
        </w:rPr>
        <w:lastRenderedPageBreak/>
        <w:t>Истаева</w:t>
      </w:r>
      <w:r w:rsidRPr="00F44B29">
        <w:rPr>
          <w:rFonts w:ascii="Times New Roman" w:hAnsi="Times New Roman"/>
          <w:b/>
          <w:i/>
          <w:noProof/>
          <w:color w:val="000000"/>
          <w:spacing w:val="1"/>
          <w:sz w:val="20"/>
          <w:szCs w:val="20"/>
          <w:lang w:val="ca-ES"/>
        </w:rPr>
        <w:t xml:space="preserve"> </w:t>
      </w:r>
      <w:r w:rsidRPr="0098778A">
        <w:rPr>
          <w:rFonts w:ascii="Times New Roman" w:hAnsi="Times New Roman"/>
          <w:b/>
          <w:i/>
          <w:noProof/>
          <w:color w:val="000000"/>
          <w:spacing w:val="1"/>
          <w:sz w:val="20"/>
          <w:szCs w:val="20"/>
        </w:rPr>
        <w:t>А</w:t>
      </w:r>
      <w:r w:rsidRPr="00F44B29">
        <w:rPr>
          <w:rFonts w:ascii="Times New Roman" w:hAnsi="Times New Roman"/>
          <w:b/>
          <w:i/>
          <w:noProof/>
          <w:color w:val="000000"/>
          <w:spacing w:val="1"/>
          <w:sz w:val="20"/>
          <w:szCs w:val="20"/>
          <w:lang w:val="ca-ES"/>
        </w:rPr>
        <w:t xml:space="preserve">. </w:t>
      </w:r>
      <w:r w:rsidRPr="0098778A">
        <w:rPr>
          <w:rFonts w:ascii="Times New Roman" w:hAnsi="Times New Roman"/>
          <w:b/>
          <w:i/>
          <w:noProof/>
          <w:color w:val="000000"/>
          <w:spacing w:val="1"/>
          <w:sz w:val="20"/>
          <w:szCs w:val="20"/>
        </w:rPr>
        <w:t>А</w:t>
      </w:r>
      <w:r w:rsidRPr="00F44B29">
        <w:rPr>
          <w:rFonts w:ascii="Times New Roman" w:hAnsi="Times New Roman"/>
          <w:b/>
          <w:i/>
          <w:noProof/>
          <w:color w:val="000000"/>
          <w:spacing w:val="1"/>
          <w:sz w:val="20"/>
          <w:szCs w:val="20"/>
          <w:lang w:val="ca-ES"/>
        </w:rPr>
        <w:t>.</w:t>
      </w:r>
      <w:r w:rsidR="007E2B23" w:rsidRPr="00F44B29">
        <w:rPr>
          <w:rFonts w:ascii="Times New Roman" w:hAnsi="Times New Roman"/>
          <w:b/>
          <w:i/>
          <w:noProof/>
          <w:color w:val="000000"/>
          <w:spacing w:val="1"/>
          <w:sz w:val="20"/>
          <w:szCs w:val="20"/>
          <w:lang w:val="ca-ES"/>
        </w:rPr>
        <w:t>,</w:t>
      </w:r>
      <w:r w:rsidRPr="00F44B29">
        <w:rPr>
          <w:rFonts w:ascii="Times New Roman" w:hAnsi="Times New Roman"/>
          <w:b/>
          <w:i/>
          <w:noProof/>
          <w:color w:val="000000"/>
          <w:spacing w:val="1"/>
          <w:sz w:val="20"/>
          <w:szCs w:val="20"/>
          <w:lang w:val="ca-ES"/>
        </w:rPr>
        <w:t xml:space="preserve"> </w:t>
      </w:r>
    </w:p>
    <w:p w:rsidR="00053369" w:rsidRPr="0098778A" w:rsidRDefault="007E2B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53369" w:rsidRPr="0098778A">
        <w:rPr>
          <w:rFonts w:ascii="Times New Roman" w:hAnsi="Times New Roman"/>
          <w:b/>
          <w:i/>
          <w:sz w:val="20"/>
          <w:szCs w:val="20"/>
          <w:lang w:val="kk-KZ"/>
        </w:rPr>
        <w:t>л-Фараби атындағы ҚазҰУ</w:t>
      </w:r>
    </w:p>
    <w:p w:rsidR="007E2B23" w:rsidRPr="0098778A" w:rsidRDefault="001831ED" w:rsidP="0098778A">
      <w:pPr>
        <w:shd w:val="clear" w:color="auto" w:fill="FFFFFF"/>
        <w:tabs>
          <w:tab w:val="left" w:pos="1087"/>
        </w:tabs>
        <w:spacing w:after="0" w:line="233" w:lineRule="auto"/>
        <w:ind w:firstLine="340"/>
        <w:jc w:val="right"/>
        <w:rPr>
          <w:rFonts w:ascii="Times New Roman" w:hAnsi="Times New Roman"/>
          <w:b/>
          <w:i/>
          <w:noProof/>
          <w:color w:val="000000"/>
          <w:spacing w:val="1"/>
          <w:sz w:val="20"/>
          <w:szCs w:val="20"/>
          <w:lang w:val="kk-KZ"/>
        </w:rPr>
      </w:pPr>
      <w:r w:rsidRPr="0098778A">
        <w:rPr>
          <w:rFonts w:ascii="Times New Roman" w:hAnsi="Times New Roman"/>
          <w:b/>
          <w:i/>
          <w:noProof/>
          <w:color w:val="000000"/>
          <w:spacing w:val="1"/>
          <w:sz w:val="20"/>
          <w:szCs w:val="20"/>
          <w:lang w:val="kk-KZ"/>
        </w:rPr>
        <w:t xml:space="preserve">әлеуметтану </w:t>
      </w:r>
      <w:r w:rsidR="007E2B23" w:rsidRPr="0098778A">
        <w:rPr>
          <w:rFonts w:ascii="Times New Roman" w:hAnsi="Times New Roman"/>
          <w:b/>
          <w:i/>
          <w:noProof/>
          <w:color w:val="000000"/>
          <w:spacing w:val="1"/>
          <w:sz w:val="20"/>
          <w:szCs w:val="20"/>
          <w:lang w:val="kk-KZ"/>
        </w:rPr>
        <w:t>бөлімінің</w:t>
      </w:r>
    </w:p>
    <w:p w:rsidR="001831ED" w:rsidRPr="0098778A" w:rsidRDefault="001831ED" w:rsidP="0098778A">
      <w:pPr>
        <w:shd w:val="clear" w:color="auto" w:fill="FFFFFF"/>
        <w:tabs>
          <w:tab w:val="left" w:pos="1087"/>
        </w:tabs>
        <w:spacing w:after="0" w:line="233" w:lineRule="auto"/>
        <w:ind w:firstLine="340"/>
        <w:jc w:val="right"/>
        <w:rPr>
          <w:rFonts w:ascii="Times New Roman" w:hAnsi="Times New Roman"/>
          <w:b/>
          <w:i/>
          <w:noProof/>
          <w:color w:val="000000"/>
          <w:spacing w:val="1"/>
          <w:sz w:val="20"/>
          <w:szCs w:val="20"/>
          <w:lang w:val="kk-KZ"/>
        </w:rPr>
      </w:pPr>
      <w:r w:rsidRPr="0098778A">
        <w:rPr>
          <w:rFonts w:ascii="Times New Roman" w:hAnsi="Times New Roman"/>
          <w:b/>
          <w:i/>
          <w:noProof/>
          <w:color w:val="000000"/>
          <w:spacing w:val="1"/>
          <w:sz w:val="20"/>
          <w:szCs w:val="20"/>
          <w:lang w:val="kk-KZ"/>
        </w:rPr>
        <w:t xml:space="preserve">2 курс студенті </w:t>
      </w:r>
    </w:p>
    <w:p w:rsidR="001831ED" w:rsidRPr="0098778A" w:rsidRDefault="001831ED" w:rsidP="0098778A">
      <w:pPr>
        <w:pStyle w:val="Default"/>
        <w:spacing w:line="233" w:lineRule="auto"/>
        <w:ind w:firstLine="340"/>
        <w:jc w:val="right"/>
        <w:rPr>
          <w:b/>
          <w:i/>
          <w:sz w:val="20"/>
          <w:szCs w:val="20"/>
          <w:lang w:val="kk-KZ"/>
        </w:rPr>
      </w:pPr>
      <w:r w:rsidRPr="0098778A">
        <w:rPr>
          <w:b/>
          <w:i/>
          <w:sz w:val="20"/>
          <w:szCs w:val="20"/>
          <w:lang w:val="kk-KZ"/>
        </w:rPr>
        <w:t xml:space="preserve">Ғылыми жетекшісі: </w:t>
      </w:r>
    </w:p>
    <w:p w:rsidR="007E2B23" w:rsidRPr="0098778A" w:rsidRDefault="007360B3" w:rsidP="0098778A">
      <w:pPr>
        <w:pStyle w:val="Default"/>
        <w:spacing w:line="233" w:lineRule="auto"/>
        <w:ind w:firstLine="340"/>
        <w:jc w:val="right"/>
        <w:rPr>
          <w:b/>
          <w:i/>
          <w:sz w:val="20"/>
          <w:szCs w:val="20"/>
          <w:lang w:val="kk-KZ"/>
        </w:rPr>
      </w:pPr>
      <w:r w:rsidRPr="0098778A">
        <w:rPr>
          <w:b/>
          <w:i/>
          <w:sz w:val="20"/>
          <w:szCs w:val="20"/>
          <w:lang w:val="kk-KZ"/>
        </w:rPr>
        <w:t>с</w:t>
      </w:r>
      <w:r w:rsidR="001831ED" w:rsidRPr="0098778A">
        <w:rPr>
          <w:b/>
          <w:i/>
          <w:sz w:val="20"/>
          <w:szCs w:val="20"/>
          <w:lang w:val="kk-KZ"/>
        </w:rPr>
        <w:t>оц</w:t>
      </w:r>
      <w:r w:rsidRPr="0098778A">
        <w:rPr>
          <w:b/>
          <w:i/>
          <w:sz w:val="20"/>
          <w:szCs w:val="20"/>
          <w:lang w:val="kk-KZ"/>
        </w:rPr>
        <w:t>.</w:t>
      </w:r>
      <w:r w:rsidR="001831ED" w:rsidRPr="0098778A">
        <w:rPr>
          <w:b/>
          <w:i/>
          <w:sz w:val="20"/>
          <w:szCs w:val="20"/>
          <w:lang w:val="kk-KZ"/>
        </w:rPr>
        <w:t>. ғ. к</w:t>
      </w:r>
      <w:r w:rsidR="00053369" w:rsidRPr="0098778A">
        <w:rPr>
          <w:b/>
          <w:i/>
          <w:sz w:val="20"/>
          <w:szCs w:val="20"/>
          <w:lang w:val="kk-KZ"/>
        </w:rPr>
        <w:t>.</w:t>
      </w:r>
      <w:r w:rsidR="007E2B23" w:rsidRPr="0098778A">
        <w:rPr>
          <w:b/>
          <w:i/>
          <w:sz w:val="20"/>
          <w:szCs w:val="20"/>
          <w:lang w:val="kk-KZ"/>
        </w:rPr>
        <w:t xml:space="preserve"> </w:t>
      </w:r>
      <w:r w:rsidR="001831ED" w:rsidRPr="0098778A">
        <w:rPr>
          <w:b/>
          <w:i/>
          <w:sz w:val="20"/>
          <w:szCs w:val="20"/>
          <w:lang w:val="kk-KZ"/>
        </w:rPr>
        <w:t xml:space="preserve"> аға оқытушы </w:t>
      </w:r>
    </w:p>
    <w:p w:rsidR="001831ED" w:rsidRPr="0098778A" w:rsidRDefault="001831ED" w:rsidP="0098778A">
      <w:pPr>
        <w:pStyle w:val="Default"/>
        <w:spacing w:line="233" w:lineRule="auto"/>
        <w:ind w:firstLine="340"/>
        <w:jc w:val="right"/>
        <w:rPr>
          <w:b/>
          <w:i/>
          <w:sz w:val="20"/>
          <w:szCs w:val="20"/>
          <w:lang w:val="kk-KZ"/>
        </w:rPr>
      </w:pPr>
      <w:r w:rsidRPr="0098778A">
        <w:rPr>
          <w:b/>
          <w:i/>
          <w:sz w:val="20"/>
          <w:szCs w:val="20"/>
          <w:lang w:val="kk-KZ"/>
        </w:rPr>
        <w:t xml:space="preserve">Авсыдыкова Қ.А. </w:t>
      </w:r>
    </w:p>
    <w:p w:rsidR="001831ED" w:rsidRPr="0098778A" w:rsidRDefault="001831ED" w:rsidP="0098778A">
      <w:pPr>
        <w:spacing w:after="0" w:line="233" w:lineRule="auto"/>
        <w:ind w:firstLine="340"/>
        <w:jc w:val="both"/>
        <w:rPr>
          <w:rFonts w:ascii="Times New Roman" w:hAnsi="Times New Roman"/>
          <w:b/>
          <w:bCs/>
          <w:caps/>
          <w:color w:val="000000"/>
          <w:sz w:val="20"/>
          <w:szCs w:val="20"/>
          <w:lang w:val="kk-KZ"/>
        </w:rPr>
      </w:pPr>
    </w:p>
    <w:p w:rsidR="001831ED" w:rsidRPr="0098778A" w:rsidRDefault="001831ED" w:rsidP="0098778A">
      <w:pPr>
        <w:spacing w:after="0" w:line="233" w:lineRule="auto"/>
        <w:ind w:firstLine="340"/>
        <w:jc w:val="center"/>
        <w:rPr>
          <w:rFonts w:ascii="Times New Roman" w:hAnsi="Times New Roman"/>
          <w:b/>
          <w:caps/>
          <w:sz w:val="20"/>
          <w:szCs w:val="20"/>
        </w:rPr>
      </w:pPr>
      <w:r w:rsidRPr="0098778A">
        <w:rPr>
          <w:rFonts w:ascii="Times New Roman" w:hAnsi="Times New Roman"/>
          <w:b/>
          <w:bCs/>
          <w:caps/>
          <w:color w:val="000000"/>
          <w:sz w:val="20"/>
          <w:szCs w:val="20"/>
        </w:rPr>
        <w:t>Оралмандар: проблемалары мен перспективаларын әлеуметтанулық талдау ерекшелігі</w:t>
      </w:r>
    </w:p>
    <w:p w:rsidR="001831ED" w:rsidRPr="0098778A" w:rsidRDefault="001831ED" w:rsidP="0098778A">
      <w:pPr>
        <w:spacing w:after="0" w:line="233" w:lineRule="auto"/>
        <w:ind w:firstLine="340"/>
        <w:jc w:val="both"/>
        <w:rPr>
          <w:rFonts w:ascii="Times New Roman" w:hAnsi="Times New Roman"/>
          <w:sz w:val="20"/>
          <w:szCs w:val="20"/>
        </w:rPr>
      </w:pPr>
    </w:p>
    <w:p w:rsidR="001831ED" w:rsidRPr="0098778A" w:rsidRDefault="001831ED"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Қазақстан Республикасының Президенті 2006 жылғы халыққа жолдауында – « Біз оралмандарды арнаулы орталықтарда алдын ала дайындау, қоғамымызға бейімдеу мен кіріктіру үшін жағдай туғызуға  көбірек зер салуымыз керек. Басқа елдер сияқты кәсіпке баулап, тіл үйретсек, олар жаңа жағдайға тезірек бейімделетін болады» халыққа нұсқау беруі оралмандардың мәселесін түбегейлі шешуге бет бұратын уақыттың келгенін және бұл мәселенің өзекті болып отырғанын білдірсе керек. </w:t>
      </w:r>
    </w:p>
    <w:p w:rsidR="001831ED" w:rsidRPr="0098778A" w:rsidRDefault="001831ED" w:rsidP="0098778A">
      <w:pPr>
        <w:spacing w:after="0" w:line="233" w:lineRule="auto"/>
        <w:ind w:firstLine="340"/>
        <w:jc w:val="both"/>
        <w:rPr>
          <w:rFonts w:ascii="Times New Roman" w:hAnsi="Times New Roman"/>
          <w:b/>
          <w:sz w:val="20"/>
          <w:szCs w:val="20"/>
        </w:rPr>
      </w:pPr>
      <w:r w:rsidRPr="0098778A">
        <w:rPr>
          <w:rFonts w:ascii="Times New Roman" w:hAnsi="Times New Roman"/>
          <w:b/>
          <w:sz w:val="20"/>
          <w:szCs w:val="20"/>
        </w:rPr>
        <w:t xml:space="preserve"> </w:t>
      </w:r>
      <w:r w:rsidRPr="0098778A">
        <w:rPr>
          <w:rFonts w:ascii="Times New Roman" w:hAnsi="Times New Roman"/>
          <w:noProof/>
          <w:color w:val="000000"/>
          <w:spacing w:val="5"/>
          <w:sz w:val="20"/>
          <w:szCs w:val="20"/>
        </w:rPr>
        <w:t xml:space="preserve">Қазақстан Республикасы өз тәуелсіздігін алысымен Қазақ елінің </w:t>
      </w:r>
      <w:r w:rsidRPr="0098778A">
        <w:rPr>
          <w:rFonts w:ascii="Times New Roman" w:hAnsi="Times New Roman"/>
          <w:noProof/>
          <w:color w:val="000000"/>
          <w:spacing w:val="6"/>
          <w:sz w:val="20"/>
          <w:szCs w:val="20"/>
        </w:rPr>
        <w:t xml:space="preserve">әлеуметтік-саяси өмірінде «оралмандар» деген атау пайда болды. Бұл </w:t>
      </w:r>
      <w:r w:rsidRPr="0098778A">
        <w:rPr>
          <w:rFonts w:ascii="Times New Roman" w:hAnsi="Times New Roman"/>
          <w:noProof/>
          <w:color w:val="000000"/>
          <w:spacing w:val="2"/>
          <w:sz w:val="20"/>
          <w:szCs w:val="20"/>
        </w:rPr>
        <w:t xml:space="preserve">әрине, кездейсоқ құбылыс емес, ол еліміздің тұңғыш Президенті Нұрсұлтан </w:t>
      </w:r>
      <w:r w:rsidRPr="0098778A">
        <w:rPr>
          <w:rFonts w:ascii="Times New Roman" w:hAnsi="Times New Roman"/>
          <w:noProof/>
          <w:color w:val="000000"/>
          <w:spacing w:val="1"/>
          <w:sz w:val="20"/>
          <w:szCs w:val="20"/>
        </w:rPr>
        <w:t xml:space="preserve">Назарбаевтың тәуелсіздіктің алғашқы жылынан бастан жүргізген </w:t>
      </w:r>
      <w:r w:rsidRPr="0098778A">
        <w:rPr>
          <w:rFonts w:ascii="Times New Roman" w:hAnsi="Times New Roman"/>
          <w:noProof/>
          <w:color w:val="000000"/>
          <w:spacing w:val="7"/>
          <w:sz w:val="20"/>
          <w:szCs w:val="20"/>
        </w:rPr>
        <w:t xml:space="preserve">диаспора саясатының нәтижесі деп атап айта аламыз. </w:t>
      </w:r>
    </w:p>
    <w:p w:rsidR="001831ED" w:rsidRPr="0098778A" w:rsidRDefault="001831ED"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noProof/>
          <w:color w:val="000000"/>
          <w:sz w:val="20"/>
          <w:szCs w:val="20"/>
        </w:rPr>
        <w:t xml:space="preserve">Шелелдегі қандастарының жоғын жоқтап, жыртысын жырту - тек қана </w:t>
      </w:r>
      <w:r w:rsidRPr="0098778A">
        <w:rPr>
          <w:rFonts w:ascii="Times New Roman" w:hAnsi="Times New Roman"/>
          <w:noProof/>
          <w:color w:val="000000"/>
          <w:spacing w:val="1"/>
          <w:sz w:val="20"/>
          <w:szCs w:val="20"/>
        </w:rPr>
        <w:t xml:space="preserve">тәуелсіз мемлекеттің қолынан келетін күрделі іс. </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0"/>
          <w:sz w:val="20"/>
          <w:szCs w:val="20"/>
        </w:rPr>
      </w:pPr>
      <w:r w:rsidRPr="0098778A">
        <w:rPr>
          <w:rFonts w:ascii="Times New Roman" w:hAnsi="Times New Roman"/>
          <w:noProof/>
          <w:color w:val="000000"/>
          <w:spacing w:val="2"/>
          <w:sz w:val="20"/>
          <w:szCs w:val="20"/>
        </w:rPr>
        <w:t xml:space="preserve">1992 жылы 23 қыркүйекте Министрлер кабинеті «Шетелдегі қазақ </w:t>
      </w:r>
      <w:r w:rsidRPr="0098778A">
        <w:rPr>
          <w:rFonts w:ascii="Times New Roman" w:hAnsi="Times New Roman"/>
          <w:noProof/>
          <w:color w:val="000000"/>
          <w:sz w:val="20"/>
          <w:szCs w:val="20"/>
        </w:rPr>
        <w:t>диаспорасы өкілдерін Қазақстан Республикасында болған кезіндегі әлеуметтік-</w:t>
      </w:r>
      <w:r w:rsidRPr="0098778A">
        <w:rPr>
          <w:rFonts w:ascii="Times New Roman" w:hAnsi="Times New Roman"/>
          <w:noProof/>
          <w:color w:val="000000"/>
          <w:spacing w:val="4"/>
          <w:sz w:val="20"/>
          <w:szCs w:val="20"/>
        </w:rPr>
        <w:t xml:space="preserve">экономикалық жеңілдіктермен қамтамасыз ету туралы» № 791 қаулысы </w:t>
      </w:r>
      <w:r w:rsidRPr="0098778A">
        <w:rPr>
          <w:rFonts w:ascii="Times New Roman" w:hAnsi="Times New Roman"/>
          <w:noProof/>
          <w:color w:val="000000"/>
          <w:spacing w:val="3"/>
          <w:sz w:val="20"/>
          <w:szCs w:val="20"/>
        </w:rPr>
        <w:t xml:space="preserve">қабылданды. </w:t>
      </w:r>
      <w:r w:rsidRPr="0098778A">
        <w:rPr>
          <w:rFonts w:ascii="Times New Roman" w:hAnsi="Times New Roman"/>
          <w:noProof/>
          <w:color w:val="000000"/>
          <w:spacing w:val="10"/>
          <w:sz w:val="20"/>
          <w:szCs w:val="20"/>
        </w:rPr>
        <w:t xml:space="preserve"> </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2"/>
          <w:sz w:val="20"/>
          <w:szCs w:val="20"/>
        </w:rPr>
      </w:pPr>
      <w:r w:rsidRPr="0098778A">
        <w:rPr>
          <w:rFonts w:ascii="Times New Roman" w:hAnsi="Times New Roman"/>
          <w:noProof/>
          <w:color w:val="000000"/>
          <w:spacing w:val="2"/>
          <w:sz w:val="20"/>
          <w:szCs w:val="20"/>
        </w:rPr>
        <w:t>Қазақ диаспора саясатын қолдау мақсатында шетелде тұратын қазақ жастарды елге шақырту саясаты болды. 1994 жылы Қытайдан 30 оқушы шақыртып, Қаратау қаласындағы Қазақ Ұлттық Техникалық университетінің филиалында дайындық курсын оқытты. Дайындық  курсын бітіргеннен кейін оқуға түсуіне жәрдемдесті. Сөйтіп шетелдегі қазақ жастарды тарихи отанға шақырту үшін оқу мәселесін алға тарта отырып көш саясатын жүргізуді мақсат етті. Бұл үрдіс содан кейін жалғасын тауып келеді. Шетелдегі қазақ жастарын оқыту үрдісін қозғаушы дүниежүзілік қазақтар қауымдастығы екенін айта кеткен жөн. 1995 жылы Қауымдастық пен Білім және ғылым министрлігі бірлесе отырып, Қытайдан, Монғолиядан, Қарақалпақстаннан жүзге жуық оқушы дайындық курсына түсіп, қалаған мамандықтарына түсіп кетті. 1996-1997 жылы екі жүз оқушы қабылданып оларда қалаған кәсіптің иесі болып кетті</w:t>
      </w:r>
      <w:r w:rsidRPr="0098778A">
        <w:rPr>
          <w:rFonts w:ascii="Times New Roman" w:hAnsi="Times New Roman"/>
          <w:noProof/>
          <w:color w:val="000000"/>
          <w:spacing w:val="10"/>
          <w:sz w:val="20"/>
          <w:szCs w:val="20"/>
        </w:rPr>
        <w:t>[1].</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0"/>
          <w:sz w:val="20"/>
          <w:szCs w:val="20"/>
        </w:rPr>
      </w:pPr>
      <w:r w:rsidRPr="0098778A">
        <w:rPr>
          <w:rFonts w:ascii="Times New Roman" w:hAnsi="Times New Roman"/>
          <w:noProof/>
          <w:color w:val="000000"/>
          <w:spacing w:val="3"/>
          <w:sz w:val="20"/>
          <w:szCs w:val="20"/>
        </w:rPr>
        <w:t xml:space="preserve">Қазақстан Республикасының Президентінің жарлығымен 1996 </w:t>
      </w:r>
      <w:r w:rsidRPr="0098778A">
        <w:rPr>
          <w:rFonts w:ascii="Times New Roman" w:hAnsi="Times New Roman"/>
          <w:noProof/>
          <w:color w:val="000000"/>
          <w:spacing w:val="8"/>
          <w:sz w:val="20"/>
          <w:szCs w:val="20"/>
        </w:rPr>
        <w:t xml:space="preserve">жылы қабылдаған «Шетелдегі ағайындарға қолдау көрсету туралы» </w:t>
      </w:r>
      <w:r w:rsidRPr="0098778A">
        <w:rPr>
          <w:rFonts w:ascii="Times New Roman" w:hAnsi="Times New Roman"/>
          <w:noProof/>
          <w:color w:val="000000"/>
          <w:spacing w:val="1"/>
          <w:sz w:val="20"/>
          <w:szCs w:val="20"/>
        </w:rPr>
        <w:t>мемлекеттік бағдарламасы аясында жасалып жатыр.</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
          <w:sz w:val="20"/>
          <w:szCs w:val="20"/>
        </w:rPr>
      </w:pPr>
      <w:r w:rsidRPr="0098778A">
        <w:rPr>
          <w:rFonts w:ascii="Times New Roman" w:hAnsi="Times New Roman"/>
          <w:noProof/>
          <w:color w:val="000000"/>
          <w:spacing w:val="16"/>
          <w:sz w:val="20"/>
          <w:szCs w:val="20"/>
        </w:rPr>
        <w:t xml:space="preserve">Оралман жастардың Қазақстанда оқуы мен </w:t>
      </w:r>
      <w:r w:rsidRPr="0098778A">
        <w:rPr>
          <w:rFonts w:ascii="Times New Roman" w:hAnsi="Times New Roman"/>
          <w:noProof/>
          <w:color w:val="000000"/>
          <w:spacing w:val="1"/>
          <w:sz w:val="20"/>
          <w:szCs w:val="20"/>
        </w:rPr>
        <w:t xml:space="preserve">елге көшіп келген қазақтардың </w:t>
      </w:r>
      <w:r w:rsidRPr="0098778A">
        <w:rPr>
          <w:rFonts w:ascii="Times New Roman" w:hAnsi="Times New Roman"/>
          <w:noProof/>
          <w:color w:val="000000"/>
          <w:spacing w:val="4"/>
          <w:sz w:val="20"/>
          <w:szCs w:val="20"/>
        </w:rPr>
        <w:t xml:space="preserve">балалары мектепте оқитындары мен жоғары оқу орындарында білім </w:t>
      </w:r>
      <w:r w:rsidRPr="0098778A">
        <w:rPr>
          <w:rFonts w:ascii="Times New Roman" w:hAnsi="Times New Roman"/>
          <w:noProof/>
          <w:color w:val="000000"/>
          <w:spacing w:val="3"/>
          <w:sz w:val="20"/>
          <w:szCs w:val="20"/>
        </w:rPr>
        <w:t xml:space="preserve">алуға ынта білдіргендері қабылданып отырды. Тіпті, аспирант, </w:t>
      </w:r>
      <w:r w:rsidRPr="0098778A">
        <w:rPr>
          <w:rFonts w:ascii="Times New Roman" w:hAnsi="Times New Roman"/>
          <w:noProof/>
          <w:color w:val="000000"/>
          <w:spacing w:val="6"/>
          <w:sz w:val="20"/>
          <w:szCs w:val="20"/>
        </w:rPr>
        <w:t xml:space="preserve">докторанттық оқимын дегендерді де жеңілдіктер жасалды. Оларға шәкіртақы </w:t>
      </w:r>
      <w:r w:rsidRPr="0098778A">
        <w:rPr>
          <w:rFonts w:ascii="Times New Roman" w:hAnsi="Times New Roman"/>
          <w:noProof/>
          <w:color w:val="000000"/>
          <w:spacing w:val="7"/>
          <w:sz w:val="20"/>
          <w:szCs w:val="20"/>
        </w:rPr>
        <w:t xml:space="preserve">беріп, тегін жеке жатақханамен қамтамасыз етті. Өйткені олардың көбі </w:t>
      </w:r>
      <w:r w:rsidRPr="0098778A">
        <w:rPr>
          <w:rFonts w:ascii="Times New Roman" w:hAnsi="Times New Roman"/>
          <w:noProof/>
          <w:color w:val="000000"/>
          <w:sz w:val="20"/>
          <w:szCs w:val="20"/>
        </w:rPr>
        <w:t xml:space="preserve">отбасымен келген жастар еді. Ол кезде талапкерлер мен ізденушілер бірден жергілікті студенттер мен аспиранттарға қосылып оқитын. Соған байланысты </w:t>
      </w:r>
      <w:r w:rsidRPr="0098778A">
        <w:rPr>
          <w:rFonts w:ascii="Times New Roman" w:hAnsi="Times New Roman"/>
          <w:noProof/>
          <w:color w:val="000000"/>
          <w:spacing w:val="2"/>
          <w:sz w:val="20"/>
          <w:szCs w:val="20"/>
        </w:rPr>
        <w:t xml:space="preserve">олардың көп бөлігі отандық оқу орындары мен ғылыми ортаға айтарлықтай </w:t>
      </w:r>
      <w:r w:rsidRPr="0098778A">
        <w:rPr>
          <w:rFonts w:ascii="Times New Roman" w:hAnsi="Times New Roman"/>
          <w:noProof/>
          <w:color w:val="000000"/>
          <w:spacing w:val="1"/>
          <w:sz w:val="20"/>
          <w:szCs w:val="20"/>
        </w:rPr>
        <w:t xml:space="preserve">үйлесіп кетті. </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
          <w:sz w:val="20"/>
          <w:szCs w:val="20"/>
        </w:rPr>
      </w:pPr>
      <w:r w:rsidRPr="0098778A">
        <w:rPr>
          <w:rFonts w:ascii="Times New Roman" w:hAnsi="Times New Roman"/>
          <w:noProof/>
          <w:color w:val="000000"/>
          <w:spacing w:val="1"/>
          <w:sz w:val="20"/>
          <w:szCs w:val="20"/>
        </w:rPr>
        <w:t xml:space="preserve">Жалпы республика бюджетіне ЖОО-ң дайындық бөлімдеріне жыл сайын 1400 орын бөлінеді. Осы орындарға шетелден келген жастар 2004-2005 оқу жылында жалпы саны 1642 өтініш білдірген. Осы өтініштің 1456-сы ғана қабылданған. ҚХР-нан 836,Өзбекстаннан 151, Моғолиядан 201, Ираннан 3, Швециядан 1, Қырғызстаннан 4, Түркіменстаннан 41, Ресейден 3 талапкер дайындық бөліміне оқуға түсті. </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
          <w:sz w:val="20"/>
          <w:szCs w:val="20"/>
        </w:rPr>
      </w:pPr>
      <w:r w:rsidRPr="0098778A">
        <w:rPr>
          <w:rFonts w:ascii="Times New Roman" w:hAnsi="Times New Roman"/>
          <w:noProof/>
          <w:color w:val="000000"/>
          <w:spacing w:val="1"/>
          <w:sz w:val="20"/>
          <w:szCs w:val="20"/>
        </w:rPr>
        <w:t>ҚР Үкіметінің 2000ж 11 қарашадағы қаулысына сәйкес, ҚР азаматы болып табылмайтын ұлты қазақ баласына мемлекеттік гранттың 2 пайызы бөлінеді делінген. Шетелдегі диаспора өкілдері 2001-2002жылы 306 бала қабылданса, 2002-2003 жылы 680 , 2003-2004 жылы 775, 2004-2005 жылы 470 болса, 2005-2006 жылы 567 оралған жастар студенттік өмірді кешіп жатыр. Дайындық бөлімі еліміздің әр түрлі өңіріндегі 14 ЖОО-да бар [2]. Иассауи атындағы халықаралық қазақ-түрік университетінде  жыл сайын 300 қазақ диаспора өкілдері университеттің дайындық курсында дәріс алуда.</w:t>
      </w:r>
    </w:p>
    <w:p w:rsidR="001831ED" w:rsidRPr="0098778A" w:rsidRDefault="001831ED" w:rsidP="0098778A">
      <w:pPr>
        <w:spacing w:after="0" w:line="233" w:lineRule="auto"/>
        <w:ind w:firstLine="340"/>
        <w:jc w:val="both"/>
        <w:rPr>
          <w:rFonts w:ascii="Times New Roman" w:hAnsi="Times New Roman"/>
          <w:noProof/>
          <w:color w:val="000000"/>
          <w:spacing w:val="2"/>
          <w:sz w:val="20"/>
          <w:szCs w:val="20"/>
        </w:rPr>
      </w:pPr>
      <w:r w:rsidRPr="0098778A">
        <w:rPr>
          <w:rFonts w:ascii="Times New Roman" w:hAnsi="Times New Roman"/>
          <w:noProof/>
          <w:color w:val="000000"/>
          <w:spacing w:val="9"/>
          <w:sz w:val="20"/>
          <w:szCs w:val="20"/>
        </w:rPr>
        <w:t xml:space="preserve"> Елбасымыз да оралман студенттер мен тұрғылықты студенттерге </w:t>
      </w:r>
      <w:r w:rsidRPr="0098778A">
        <w:rPr>
          <w:rFonts w:ascii="Times New Roman" w:hAnsi="Times New Roman"/>
          <w:noProof/>
          <w:color w:val="000000"/>
          <w:spacing w:val="1"/>
          <w:sz w:val="20"/>
          <w:szCs w:val="20"/>
        </w:rPr>
        <w:t xml:space="preserve">әр түрлі жеңілдіктер жасап, қолдау көрсетуде. Осындай оралман студенттерге </w:t>
      </w:r>
      <w:r w:rsidRPr="0098778A">
        <w:rPr>
          <w:rFonts w:ascii="Times New Roman" w:hAnsi="Times New Roman"/>
          <w:noProof/>
          <w:color w:val="000000"/>
          <w:spacing w:val="2"/>
          <w:sz w:val="20"/>
          <w:szCs w:val="20"/>
        </w:rPr>
        <w:t xml:space="preserve">қолдау </w:t>
      </w:r>
      <w:r w:rsidRPr="0098778A">
        <w:rPr>
          <w:rFonts w:ascii="Times New Roman" w:hAnsi="Times New Roman"/>
          <w:iCs/>
          <w:noProof/>
          <w:color w:val="000000"/>
          <w:spacing w:val="2"/>
          <w:sz w:val="20"/>
          <w:szCs w:val="20"/>
        </w:rPr>
        <w:t>көрсетуші</w:t>
      </w:r>
      <w:r w:rsidRPr="0098778A">
        <w:rPr>
          <w:rFonts w:ascii="Times New Roman" w:hAnsi="Times New Roman"/>
          <w:i/>
          <w:iCs/>
          <w:noProof/>
          <w:color w:val="000000"/>
          <w:spacing w:val="2"/>
          <w:sz w:val="20"/>
          <w:szCs w:val="20"/>
        </w:rPr>
        <w:t xml:space="preserve">, </w:t>
      </w:r>
      <w:r w:rsidRPr="0098778A">
        <w:rPr>
          <w:rFonts w:ascii="Times New Roman" w:hAnsi="Times New Roman"/>
          <w:noProof/>
          <w:color w:val="000000"/>
          <w:spacing w:val="2"/>
          <w:sz w:val="20"/>
          <w:szCs w:val="20"/>
        </w:rPr>
        <w:t xml:space="preserve">бақылаушы объектілер: әл – Фараби атындағы Қазақ Ұлттық университеті, Қ.Сәтпаев атындағы Қазақ Ұлттық </w:t>
      </w:r>
      <w:r w:rsidRPr="0098778A">
        <w:rPr>
          <w:rFonts w:ascii="Times New Roman" w:hAnsi="Times New Roman"/>
          <w:noProof/>
          <w:color w:val="000000"/>
          <w:spacing w:val="8"/>
          <w:sz w:val="20"/>
          <w:szCs w:val="20"/>
        </w:rPr>
        <w:t>техникалық университеті, С.Аманжолов атындағы ШҚМУ, Есенов атындағы АқтауМУ, Бөкетов атындағы ҚМУ, Әуезов атындағы ОҚМУ</w:t>
      </w:r>
      <w:r w:rsidRPr="0098778A">
        <w:rPr>
          <w:rFonts w:ascii="Times New Roman" w:hAnsi="Times New Roman"/>
          <w:color w:val="333333"/>
          <w:sz w:val="20"/>
          <w:szCs w:val="20"/>
        </w:rPr>
        <w:t xml:space="preserve">, </w:t>
      </w:r>
      <w:r w:rsidRPr="0098778A">
        <w:rPr>
          <w:rFonts w:ascii="Times New Roman" w:hAnsi="Times New Roman"/>
          <w:noProof/>
          <w:color w:val="000000"/>
          <w:spacing w:val="8"/>
          <w:sz w:val="20"/>
          <w:szCs w:val="20"/>
        </w:rPr>
        <w:t xml:space="preserve">Абай атындағы </w:t>
      </w:r>
      <w:r w:rsidRPr="0098778A">
        <w:rPr>
          <w:rFonts w:ascii="Times New Roman" w:hAnsi="Times New Roman"/>
          <w:noProof/>
          <w:color w:val="000000"/>
          <w:spacing w:val="1"/>
          <w:sz w:val="20"/>
          <w:szCs w:val="20"/>
        </w:rPr>
        <w:t xml:space="preserve">Алматы педагогикалық университеті, Л.Гумилев атындағы Евразия Ұлттық </w:t>
      </w:r>
      <w:r w:rsidRPr="0098778A">
        <w:rPr>
          <w:rFonts w:ascii="Times New Roman" w:hAnsi="Times New Roman"/>
          <w:noProof/>
          <w:color w:val="000000"/>
          <w:spacing w:val="13"/>
          <w:sz w:val="20"/>
          <w:szCs w:val="20"/>
        </w:rPr>
        <w:t xml:space="preserve">университеті, С.Сейфулин атындағы Қазақ Аграрлы университеті, </w:t>
      </w:r>
      <w:r w:rsidRPr="0098778A">
        <w:rPr>
          <w:rFonts w:ascii="Times New Roman" w:hAnsi="Times New Roman"/>
          <w:noProof/>
          <w:color w:val="000000"/>
          <w:spacing w:val="4"/>
          <w:sz w:val="20"/>
          <w:szCs w:val="20"/>
        </w:rPr>
        <w:t xml:space="preserve">О.А.Байқоңыров атындағы Жезқазған университеті, Қорқыт-Ата </w:t>
      </w:r>
      <w:r w:rsidRPr="0098778A">
        <w:rPr>
          <w:rFonts w:ascii="Times New Roman" w:hAnsi="Times New Roman"/>
          <w:noProof/>
          <w:color w:val="000000"/>
          <w:spacing w:val="1"/>
          <w:sz w:val="20"/>
          <w:szCs w:val="20"/>
        </w:rPr>
        <w:t xml:space="preserve">атындағы Қызылорда мемлекеттік университеті, Ш.Уалиханов атындағы </w:t>
      </w:r>
      <w:r w:rsidRPr="0098778A">
        <w:rPr>
          <w:rFonts w:ascii="Times New Roman" w:hAnsi="Times New Roman"/>
          <w:noProof/>
          <w:color w:val="000000"/>
          <w:spacing w:val="3"/>
          <w:sz w:val="20"/>
          <w:szCs w:val="20"/>
        </w:rPr>
        <w:t xml:space="preserve">Көкшетау мемлекеттік университеттері. Осындай ірі оқу орындарының </w:t>
      </w:r>
      <w:r w:rsidRPr="0098778A">
        <w:rPr>
          <w:rFonts w:ascii="Times New Roman" w:hAnsi="Times New Roman"/>
          <w:noProof/>
          <w:color w:val="000000"/>
          <w:spacing w:val="5"/>
          <w:sz w:val="20"/>
          <w:szCs w:val="20"/>
        </w:rPr>
        <w:t xml:space="preserve">қолдауымен біздің студенттерімізге мүмкіншіліктер жасалынып, </w:t>
      </w:r>
      <w:r w:rsidRPr="0098778A">
        <w:rPr>
          <w:rFonts w:ascii="Times New Roman" w:hAnsi="Times New Roman"/>
          <w:noProof/>
          <w:color w:val="000000"/>
          <w:spacing w:val="1"/>
          <w:sz w:val="20"/>
          <w:szCs w:val="20"/>
        </w:rPr>
        <w:t>жоғары білім алуда.</w:t>
      </w:r>
    </w:p>
    <w:p w:rsidR="001831ED" w:rsidRPr="0098778A" w:rsidRDefault="001831ED"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noProof/>
          <w:color w:val="000000"/>
          <w:spacing w:val="1"/>
          <w:sz w:val="20"/>
          <w:szCs w:val="20"/>
        </w:rPr>
        <w:t>Отанына қайтып оралған оралман жастар «өз елім» деп аңсап келгенде,  қалай оларды өзектен кебеміз. Ең жылдам бейімделетін жастар болған соң олар жергілікте жастармен араласып, тіл табысып кетуде</w:t>
      </w:r>
    </w:p>
    <w:p w:rsidR="001831ED" w:rsidRPr="0098778A" w:rsidRDefault="001831ED"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noProof/>
          <w:sz w:val="20"/>
          <w:szCs w:val="20"/>
        </w:rPr>
        <w:lastRenderedPageBreak/>
        <w:t xml:space="preserve">«Халықтың көші-қоны туралы» Заңының 29-2 бабына сәйкес, Білім және ғылым министрлігі оралмандарға орта кәсіптік және жоғары оқу орнына түсуге Қазақстан Республикасы Үкіметі белгілеген </w:t>
      </w:r>
      <w:r w:rsidRPr="0098778A">
        <w:rPr>
          <w:rFonts w:ascii="Times New Roman" w:hAnsi="Times New Roman"/>
          <w:noProof/>
          <w:spacing w:val="-2"/>
          <w:sz w:val="20"/>
          <w:szCs w:val="20"/>
        </w:rPr>
        <w:t>көлемде квота бөлінуін қамтамасыз етеді. Ми</w:t>
      </w:r>
      <w:r w:rsidRPr="0098778A">
        <w:rPr>
          <w:rFonts w:ascii="Times New Roman" w:hAnsi="Times New Roman"/>
          <w:noProof/>
          <w:spacing w:val="-1"/>
          <w:sz w:val="20"/>
          <w:szCs w:val="20"/>
        </w:rPr>
        <w:t>нистрліктің жергілікті департаменттері мектептер</w:t>
      </w:r>
      <w:r w:rsidRPr="0098778A">
        <w:rPr>
          <w:rFonts w:ascii="Times New Roman" w:hAnsi="Times New Roman"/>
          <w:noProof/>
          <w:spacing w:val="-2"/>
          <w:sz w:val="20"/>
          <w:szCs w:val="20"/>
        </w:rPr>
        <w:t xml:space="preserve">де және балабақшаларда оралмандарға орын </w:t>
      </w:r>
      <w:r w:rsidRPr="0098778A">
        <w:rPr>
          <w:rFonts w:ascii="Times New Roman" w:hAnsi="Times New Roman"/>
          <w:noProof/>
          <w:sz w:val="20"/>
          <w:szCs w:val="20"/>
        </w:rPr>
        <w:t>бөлінуіне жауапты. Жалпы, министрліктің жергілікті және облыстық департаменті оралмандар</w:t>
      </w:r>
      <w:r w:rsidRPr="0098778A">
        <w:rPr>
          <w:rFonts w:ascii="Times New Roman" w:hAnsi="Times New Roman"/>
          <w:noProof/>
          <w:spacing w:val="-1"/>
          <w:sz w:val="20"/>
          <w:szCs w:val="20"/>
        </w:rPr>
        <w:t>ға білім алуды ұйымдастыру шаралары қолға алған</w:t>
      </w:r>
      <w:r w:rsidRPr="0098778A">
        <w:rPr>
          <w:rFonts w:ascii="Times New Roman" w:hAnsi="Times New Roman"/>
          <w:noProof/>
          <w:spacing w:val="-2"/>
          <w:sz w:val="20"/>
          <w:szCs w:val="20"/>
        </w:rPr>
        <w:t xml:space="preserve">. Көші-қон комитетінің мәліметтеріне сүйенсек, 2005 жылы оралмандадың мектеп жасындағы балаларының ішінде бастапқы білімді 95,3% </w:t>
      </w:r>
      <w:r w:rsidRPr="0098778A">
        <w:rPr>
          <w:rFonts w:ascii="Times New Roman" w:hAnsi="Times New Roman"/>
          <w:noProof/>
          <w:sz w:val="20"/>
          <w:szCs w:val="20"/>
        </w:rPr>
        <w:t>алды</w:t>
      </w:r>
      <w:r w:rsidRPr="0098778A">
        <w:rPr>
          <w:rFonts w:ascii="Times New Roman" w:hAnsi="Times New Roman"/>
          <w:noProof/>
          <w:color w:val="000000"/>
          <w:spacing w:val="10"/>
          <w:sz w:val="20"/>
          <w:szCs w:val="20"/>
        </w:rPr>
        <w:t>[3].</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
          <w:sz w:val="20"/>
          <w:szCs w:val="20"/>
        </w:rPr>
      </w:pPr>
      <w:r w:rsidRPr="0098778A">
        <w:rPr>
          <w:rFonts w:ascii="Times New Roman" w:hAnsi="Times New Roman"/>
          <w:noProof/>
          <w:sz w:val="20"/>
          <w:szCs w:val="20"/>
        </w:rPr>
        <w:t>«Білім-Орталық Азия» білім беру орталығының зерттеулеріне сүйенсек, мектеп бітіргендердің 46% университеттік білім алуға талпынады, 40% әлі шешім қабылдаған жоқ, ал 14% кәсіптік немесе техникалық колледждерде оқығысы ке</w:t>
      </w:r>
      <w:r w:rsidRPr="0098778A">
        <w:rPr>
          <w:rFonts w:ascii="Times New Roman" w:hAnsi="Times New Roman"/>
          <w:noProof/>
          <w:spacing w:val="-1"/>
          <w:sz w:val="20"/>
          <w:szCs w:val="20"/>
        </w:rPr>
        <w:t>летіндігін айтты. Ата-аналардың ішінде 54% бала</w:t>
      </w:r>
      <w:r w:rsidRPr="0098778A">
        <w:rPr>
          <w:rFonts w:ascii="Times New Roman" w:hAnsi="Times New Roman"/>
          <w:noProof/>
          <w:sz w:val="20"/>
          <w:szCs w:val="20"/>
        </w:rPr>
        <w:t>ларының жоғары білім алғандығын қаламайтындығын, өйткені қаржы тапшылығы және балаларының үйден кеткендігін дұрыс деп санамайды.</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
          <w:sz w:val="20"/>
          <w:szCs w:val="20"/>
        </w:rPr>
      </w:pPr>
      <w:r w:rsidRPr="0098778A">
        <w:rPr>
          <w:rFonts w:ascii="Times New Roman" w:hAnsi="Times New Roman"/>
          <w:noProof/>
          <w:sz w:val="20"/>
          <w:szCs w:val="20"/>
        </w:rPr>
        <w:t xml:space="preserve">Айта кету қажет, Ғылым және білім министрлігі </w:t>
      </w:r>
      <w:r w:rsidRPr="0098778A">
        <w:rPr>
          <w:rFonts w:ascii="Times New Roman" w:hAnsi="Times New Roman"/>
          <w:noProof/>
          <w:spacing w:val="-1"/>
          <w:sz w:val="20"/>
          <w:szCs w:val="20"/>
        </w:rPr>
        <w:t xml:space="preserve">білімдерін жалғасты-ратын оралмандардың санын </w:t>
      </w:r>
      <w:r w:rsidRPr="0098778A">
        <w:rPr>
          <w:rFonts w:ascii="Times New Roman" w:hAnsi="Times New Roman"/>
          <w:noProof/>
          <w:sz w:val="20"/>
          <w:szCs w:val="20"/>
        </w:rPr>
        <w:t>көбейтуде белгілі жұмыстар атқарып жатыр, мемлекеттік кредит пен грант алуда жеңілдіктер бар, атап айтқанда 2% оралмандарға арналған мемлекеттік кредит пен грант. 2003-2004 жылдары жалпы Қазақстанда  183 000 ЖОО -</w:t>
      </w:r>
      <w:r w:rsidRPr="0098778A">
        <w:rPr>
          <w:rFonts w:ascii="Times New Roman" w:hAnsi="Times New Roman"/>
          <w:noProof/>
          <w:spacing w:val="-2"/>
          <w:sz w:val="20"/>
          <w:szCs w:val="20"/>
        </w:rPr>
        <w:t xml:space="preserve"> талапкерлер түсті. Сонымен, </w:t>
      </w:r>
      <w:r w:rsidRPr="0098778A">
        <w:rPr>
          <w:rFonts w:ascii="Times New Roman" w:hAnsi="Times New Roman"/>
          <w:noProof/>
          <w:sz w:val="20"/>
          <w:szCs w:val="20"/>
        </w:rPr>
        <w:t>мемлекеттік көмек арқылы оқып жатқандар саны -26 000 адам, соның ішінде 520 – оралмандар</w:t>
      </w:r>
      <w:r w:rsidRPr="0098778A">
        <w:rPr>
          <w:rFonts w:ascii="Times New Roman" w:hAnsi="Times New Roman"/>
          <w:noProof/>
          <w:color w:val="000000"/>
          <w:spacing w:val="10"/>
          <w:sz w:val="20"/>
          <w:szCs w:val="20"/>
        </w:rPr>
        <w:t>[4].</w:t>
      </w:r>
    </w:p>
    <w:p w:rsidR="001831ED" w:rsidRPr="0098778A" w:rsidRDefault="001831ED"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noProof/>
          <w:color w:val="000000"/>
          <w:spacing w:val="2"/>
          <w:sz w:val="20"/>
          <w:szCs w:val="20"/>
        </w:rPr>
        <w:t xml:space="preserve">Соңғы жылдары алыс жақын шетелдерде тұратын қазақ жастарынан орта мектеп бітірген соң Қазақстанға оқу іздеп </w:t>
      </w:r>
      <w:r w:rsidRPr="0098778A">
        <w:rPr>
          <w:rFonts w:ascii="Times New Roman" w:hAnsi="Times New Roman"/>
          <w:noProof/>
          <w:color w:val="000000"/>
          <w:spacing w:val="3"/>
          <w:sz w:val="20"/>
          <w:szCs w:val="20"/>
        </w:rPr>
        <w:t xml:space="preserve">келетіндердің қатары қауырт көбейді. Солардың арасынан сұрыптап оқуға </w:t>
      </w:r>
      <w:r w:rsidRPr="0098778A">
        <w:rPr>
          <w:rFonts w:ascii="Times New Roman" w:hAnsi="Times New Roman"/>
          <w:noProof/>
          <w:color w:val="000000"/>
          <w:spacing w:val="1"/>
          <w:sz w:val="20"/>
          <w:szCs w:val="20"/>
        </w:rPr>
        <w:t xml:space="preserve">қабылдау үшін және оларды қазақстандық әлеуметтік ортаға тезірек бейімдеу үшін бір жылдық дайындық курстан өткізу тәсілі қолданылып отыр. </w:t>
      </w:r>
      <w:r w:rsidRPr="0098778A">
        <w:rPr>
          <w:rFonts w:ascii="Times New Roman" w:hAnsi="Times New Roman"/>
          <w:noProof/>
          <w:color w:val="000000"/>
          <w:spacing w:val="11"/>
          <w:sz w:val="20"/>
          <w:szCs w:val="20"/>
        </w:rPr>
        <w:t xml:space="preserve">Осы жағдайға байланысты, қазір оралман </w:t>
      </w:r>
      <w:r w:rsidRPr="0098778A">
        <w:rPr>
          <w:rFonts w:ascii="Times New Roman" w:hAnsi="Times New Roman"/>
          <w:noProof/>
          <w:color w:val="000000"/>
          <w:spacing w:val="9"/>
          <w:sz w:val="20"/>
          <w:szCs w:val="20"/>
        </w:rPr>
        <w:t xml:space="preserve">студенттерді қалай оқыту және оларды әлеуметтік ортаға қалай тезірек </w:t>
      </w:r>
      <w:r w:rsidRPr="0098778A">
        <w:rPr>
          <w:rFonts w:ascii="Times New Roman" w:hAnsi="Times New Roman"/>
          <w:noProof/>
          <w:color w:val="000000"/>
          <w:spacing w:val="1"/>
          <w:sz w:val="20"/>
          <w:szCs w:val="20"/>
        </w:rPr>
        <w:t xml:space="preserve">бейімдеу керек деген мәселе көтеріліп отыр. Бұл заңды сұрақ әрі кешіктірмей шешуге тиісті мәселе. Бұл үшін біз алдымен оқыту нысанамыз болған оралман </w:t>
      </w:r>
      <w:r w:rsidRPr="0098778A">
        <w:rPr>
          <w:rFonts w:ascii="Times New Roman" w:hAnsi="Times New Roman"/>
          <w:noProof/>
          <w:color w:val="000000"/>
          <w:sz w:val="20"/>
          <w:szCs w:val="20"/>
        </w:rPr>
        <w:t>студенттердің нақтылы болмысын анықтап алуымыз керек деп ойлаймыз.</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
          <w:sz w:val="20"/>
          <w:szCs w:val="20"/>
        </w:rPr>
      </w:pPr>
      <w:r w:rsidRPr="0098778A">
        <w:rPr>
          <w:rFonts w:ascii="Times New Roman" w:hAnsi="Times New Roman"/>
          <w:noProof/>
          <w:color w:val="000000"/>
          <w:spacing w:val="1"/>
          <w:sz w:val="20"/>
          <w:szCs w:val="20"/>
        </w:rPr>
        <w:t xml:space="preserve">Оралман студенттер дегеніміз,- алыс жақын шетелдерде өмір сүріп жатқан қандастарымыздың арасынан саналы түрде өзінің тарихи отаны - Қазақстанға </w:t>
      </w:r>
      <w:r w:rsidRPr="0098778A">
        <w:rPr>
          <w:rFonts w:ascii="Times New Roman" w:hAnsi="Times New Roman"/>
          <w:noProof/>
          <w:color w:val="000000"/>
          <w:spacing w:val="2"/>
          <w:sz w:val="20"/>
          <w:szCs w:val="20"/>
        </w:rPr>
        <w:t xml:space="preserve">келіп жоғары оқу орындарына түскен жастар. Олар әр түрлі елдерде туып өссе </w:t>
      </w:r>
      <w:r w:rsidRPr="0098778A">
        <w:rPr>
          <w:rFonts w:ascii="Times New Roman" w:hAnsi="Times New Roman"/>
          <w:noProof/>
          <w:color w:val="000000"/>
          <w:spacing w:val="1"/>
          <w:sz w:val="20"/>
          <w:szCs w:val="20"/>
        </w:rPr>
        <w:t xml:space="preserve">де, оларда жалпы қазаққа тән ұлттық сана-сезім мен ортақ құндылықтар және </w:t>
      </w:r>
      <w:r w:rsidRPr="0098778A">
        <w:rPr>
          <w:rFonts w:ascii="Times New Roman" w:hAnsi="Times New Roman"/>
          <w:noProof/>
          <w:color w:val="000000"/>
          <w:spacing w:val="5"/>
          <w:sz w:val="20"/>
          <w:szCs w:val="20"/>
        </w:rPr>
        <w:t xml:space="preserve">арман-тілектер бар. Сондай-ақ оларда этнопсихология да біршама жақсы </w:t>
      </w:r>
      <w:r w:rsidRPr="0098778A">
        <w:rPr>
          <w:rFonts w:ascii="Times New Roman" w:hAnsi="Times New Roman"/>
          <w:noProof/>
          <w:color w:val="000000"/>
          <w:sz w:val="20"/>
          <w:szCs w:val="20"/>
        </w:rPr>
        <w:t xml:space="preserve">сақталған. Олар шетелдерде, жат елдің билігінде өмір сүргендіктен олар ұлттық </w:t>
      </w:r>
      <w:r w:rsidRPr="0098778A">
        <w:rPr>
          <w:rFonts w:ascii="Times New Roman" w:hAnsi="Times New Roman"/>
          <w:noProof/>
          <w:color w:val="000000"/>
          <w:spacing w:val="1"/>
          <w:sz w:val="20"/>
          <w:szCs w:val="20"/>
        </w:rPr>
        <w:t xml:space="preserve">тәуелсіздіктің қадірін өте жақсы түсінеді. Олар Қазақстанның тәуелсіздігін, </w:t>
      </w:r>
      <w:r w:rsidRPr="0098778A">
        <w:rPr>
          <w:rFonts w:ascii="Times New Roman" w:hAnsi="Times New Roman"/>
          <w:noProof/>
          <w:color w:val="000000"/>
          <w:spacing w:val="5"/>
          <w:sz w:val="20"/>
          <w:szCs w:val="20"/>
        </w:rPr>
        <w:t xml:space="preserve">мемлекеттік территорияның тұтастығын, ұлттық тіл мен дінді ең жоғары </w:t>
      </w:r>
      <w:r w:rsidRPr="0098778A">
        <w:rPr>
          <w:rFonts w:ascii="Times New Roman" w:hAnsi="Times New Roman"/>
          <w:noProof/>
          <w:color w:val="000000"/>
          <w:sz w:val="20"/>
          <w:szCs w:val="20"/>
        </w:rPr>
        <w:t xml:space="preserve">құндылық деп санайды. Сондықтан олар өз елінде қазақы болмыста өмір сүруді </w:t>
      </w:r>
      <w:r w:rsidRPr="0098778A">
        <w:rPr>
          <w:rFonts w:ascii="Times New Roman" w:hAnsi="Times New Roman"/>
          <w:noProof/>
          <w:color w:val="000000"/>
          <w:spacing w:val="3"/>
          <w:sz w:val="20"/>
          <w:szCs w:val="20"/>
        </w:rPr>
        <w:t>және ұрпақтарының мәңгі бақи қазақ болып қалуын армандап келеді, сондай-</w:t>
      </w:r>
      <w:r w:rsidRPr="0098778A">
        <w:rPr>
          <w:rFonts w:ascii="Times New Roman" w:hAnsi="Times New Roman"/>
          <w:noProof/>
          <w:color w:val="000000"/>
          <w:sz w:val="20"/>
          <w:szCs w:val="20"/>
        </w:rPr>
        <w:t xml:space="preserve">ақ олар Атамекенін аңсап келеді. </w:t>
      </w:r>
      <w:r w:rsidRPr="0098778A">
        <w:rPr>
          <w:rFonts w:ascii="Times New Roman" w:hAnsi="Times New Roman"/>
          <w:noProof/>
          <w:color w:val="000000"/>
          <w:spacing w:val="7"/>
          <w:sz w:val="20"/>
          <w:szCs w:val="20"/>
        </w:rPr>
        <w:t xml:space="preserve">Сонымен олар отандық әлеуметтік ортаға үйлесе </w:t>
      </w:r>
      <w:r w:rsidRPr="0098778A">
        <w:rPr>
          <w:rFonts w:ascii="Times New Roman" w:hAnsi="Times New Roman"/>
          <w:noProof/>
          <w:color w:val="000000"/>
          <w:spacing w:val="3"/>
          <w:sz w:val="20"/>
          <w:szCs w:val="20"/>
        </w:rPr>
        <w:t xml:space="preserve">алмай бір мезгіл қиналады. Бұл түсінуге болатын қалыпты психологиялық </w:t>
      </w:r>
      <w:r w:rsidRPr="0098778A">
        <w:rPr>
          <w:rFonts w:ascii="Times New Roman" w:hAnsi="Times New Roman"/>
          <w:noProof/>
          <w:color w:val="000000"/>
          <w:spacing w:val="1"/>
          <w:sz w:val="20"/>
          <w:szCs w:val="20"/>
        </w:rPr>
        <w:t xml:space="preserve">құбылыс. Өйткені қазақ оралман жастарының менталитеті олар өмір сүрген </w:t>
      </w:r>
      <w:r w:rsidRPr="0098778A">
        <w:rPr>
          <w:rFonts w:ascii="Times New Roman" w:hAnsi="Times New Roman"/>
          <w:noProof/>
          <w:color w:val="000000"/>
          <w:spacing w:val="2"/>
          <w:sz w:val="20"/>
          <w:szCs w:val="20"/>
        </w:rPr>
        <w:t xml:space="preserve">елдердің әлеуметтік саяси-экономикалық және мәдени ортасының ықпалында </w:t>
      </w:r>
      <w:r w:rsidRPr="0098778A">
        <w:rPr>
          <w:rFonts w:ascii="Times New Roman" w:hAnsi="Times New Roman"/>
          <w:noProof/>
          <w:color w:val="000000"/>
          <w:spacing w:val="5"/>
          <w:sz w:val="20"/>
          <w:szCs w:val="20"/>
        </w:rPr>
        <w:t xml:space="preserve">қалыптасқандықтан, олардың ойлау формасы мен бағамдау өлшемдерінде </w:t>
      </w:r>
      <w:r w:rsidRPr="0098778A">
        <w:rPr>
          <w:rFonts w:ascii="Times New Roman" w:hAnsi="Times New Roman"/>
          <w:noProof/>
          <w:color w:val="000000"/>
          <w:spacing w:val="-2"/>
          <w:sz w:val="20"/>
          <w:szCs w:val="20"/>
        </w:rPr>
        <w:t>өзіндік айырмашылықтар сақталған.</w:t>
      </w:r>
      <w:r w:rsidRPr="0098778A">
        <w:rPr>
          <w:rFonts w:ascii="Times New Roman" w:hAnsi="Times New Roman"/>
          <w:noProof/>
          <w:color w:val="000000"/>
          <w:spacing w:val="1"/>
          <w:sz w:val="20"/>
          <w:szCs w:val="20"/>
        </w:rPr>
        <w:t xml:space="preserve"> Егер оралман студенттердің сондай менталитеттік ерекшеліктері мен білім алған тіл жазуын ескере отырып оларды оқытатын болсақ және оларды отандық әлеуметтік ортаға бейімдейтін болсақ, онда біздің ісіміздің нәтижесі </w:t>
      </w:r>
      <w:r w:rsidRPr="0098778A">
        <w:rPr>
          <w:rFonts w:ascii="Times New Roman" w:hAnsi="Times New Roman"/>
          <w:noProof/>
          <w:color w:val="000000"/>
          <w:spacing w:val="2"/>
          <w:sz w:val="20"/>
          <w:szCs w:val="20"/>
        </w:rPr>
        <w:t xml:space="preserve"> анағұрлым жақсы болар еді деп ойлаймыз.</w:t>
      </w:r>
    </w:p>
    <w:p w:rsidR="001831ED" w:rsidRPr="0098778A" w:rsidRDefault="001831ED"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noProof/>
          <w:color w:val="000000"/>
          <w:spacing w:val="-1"/>
          <w:sz w:val="20"/>
          <w:szCs w:val="20"/>
        </w:rPr>
        <w:t xml:space="preserve">Қазіргі Қазақстанда оқып жатқан оралман студенттерді негізінен үш түрлі әлеуметтік ортадан келгендер деп санауға болады. 1-ші, бұрынғы Кеңес Одағы </w:t>
      </w:r>
      <w:r w:rsidRPr="0098778A">
        <w:rPr>
          <w:rFonts w:ascii="Times New Roman" w:hAnsi="Times New Roman"/>
          <w:noProof/>
          <w:color w:val="000000"/>
          <w:spacing w:val="6"/>
          <w:sz w:val="20"/>
          <w:szCs w:val="20"/>
        </w:rPr>
        <w:t xml:space="preserve">республикаларынан келгендер. Бұларға Моңғолиядан келгендерді қосуға </w:t>
      </w:r>
      <w:r w:rsidRPr="0098778A">
        <w:rPr>
          <w:rFonts w:ascii="Times New Roman" w:hAnsi="Times New Roman"/>
          <w:noProof/>
          <w:color w:val="000000"/>
          <w:spacing w:val="-1"/>
          <w:sz w:val="20"/>
          <w:szCs w:val="20"/>
        </w:rPr>
        <w:t xml:space="preserve">болады. Бұлардың негізгі ерекшелігі - бұрынғы кеңестік саяси, экономикалық </w:t>
      </w:r>
      <w:r w:rsidRPr="0098778A">
        <w:rPr>
          <w:rFonts w:ascii="Times New Roman" w:hAnsi="Times New Roman"/>
          <w:noProof/>
          <w:color w:val="000000"/>
          <w:spacing w:val="1"/>
          <w:sz w:val="20"/>
          <w:szCs w:val="20"/>
        </w:rPr>
        <w:t xml:space="preserve">және мәдени ортада қалыптасқан отбасында туып-өскен, кириллицамен білім алып, орысша сауат ашуында. Сондықтан олар елге келген соң әлі де орыстық мәдениет салтанат құрьп тұрған Қазақстанның әлеуметтік ортасын олар </w:t>
      </w:r>
      <w:r w:rsidRPr="0098778A">
        <w:rPr>
          <w:rFonts w:ascii="Times New Roman" w:hAnsi="Times New Roman"/>
          <w:noProof/>
          <w:color w:val="000000"/>
          <w:spacing w:val="5"/>
          <w:sz w:val="20"/>
          <w:szCs w:val="20"/>
        </w:rPr>
        <w:t xml:space="preserve">жатырқамайды, тіл-жазуынан онша қиналмайды. Посткеңестік қоғамдарда </w:t>
      </w:r>
      <w:r w:rsidRPr="0098778A">
        <w:rPr>
          <w:rFonts w:ascii="Times New Roman" w:hAnsi="Times New Roman"/>
          <w:noProof/>
          <w:color w:val="000000"/>
          <w:spacing w:val="15"/>
          <w:sz w:val="20"/>
          <w:szCs w:val="20"/>
        </w:rPr>
        <w:t xml:space="preserve">болып жатқан әлеуметтік өзгерістерді қабылдап әдеттенген олар, </w:t>
      </w:r>
      <w:r w:rsidRPr="0098778A">
        <w:rPr>
          <w:rFonts w:ascii="Times New Roman" w:hAnsi="Times New Roman"/>
          <w:noProof/>
          <w:color w:val="000000"/>
          <w:spacing w:val="3"/>
          <w:sz w:val="20"/>
          <w:szCs w:val="20"/>
        </w:rPr>
        <w:t xml:space="preserve">Қазақстандағы әлеуметтік жағдайға, қоғамдық іс-қимылдарға тез бейімделіп </w:t>
      </w:r>
      <w:r w:rsidRPr="0098778A">
        <w:rPr>
          <w:rFonts w:ascii="Times New Roman" w:hAnsi="Times New Roman"/>
          <w:noProof/>
          <w:color w:val="000000"/>
          <w:spacing w:val="-1"/>
          <w:sz w:val="20"/>
          <w:szCs w:val="20"/>
        </w:rPr>
        <w:t xml:space="preserve">кете барады; 2-ші, Түркия, Иран, Пәкістаннан сияқты мемлекеттерден келгендер. Олар өздері </w:t>
      </w:r>
      <w:r w:rsidRPr="0098778A">
        <w:rPr>
          <w:rFonts w:ascii="Times New Roman" w:hAnsi="Times New Roman"/>
          <w:noProof/>
          <w:color w:val="000000"/>
          <w:spacing w:val="3"/>
          <w:sz w:val="20"/>
          <w:szCs w:val="20"/>
        </w:rPr>
        <w:t xml:space="preserve">тұрған елдерінде қолданылатын түркіше, иранша немесе Батыс тілдерінде білім </w:t>
      </w:r>
      <w:r w:rsidRPr="0098778A">
        <w:rPr>
          <w:rFonts w:ascii="Times New Roman" w:hAnsi="Times New Roman"/>
          <w:noProof/>
          <w:color w:val="000000"/>
          <w:sz w:val="20"/>
          <w:szCs w:val="20"/>
        </w:rPr>
        <w:t xml:space="preserve">алады. Олар кириллицаны, орыс тілін мүлде білмейді. Тіпті, қазақ тарихы мен мәдениеті жөнінде де мардымды мағлұмат алуға мүмкіндігі болмайды. Өйткені </w:t>
      </w:r>
      <w:r w:rsidRPr="0098778A">
        <w:rPr>
          <w:rFonts w:ascii="Times New Roman" w:hAnsi="Times New Roman"/>
          <w:noProof/>
          <w:color w:val="000000"/>
          <w:spacing w:val="-1"/>
          <w:sz w:val="20"/>
          <w:szCs w:val="20"/>
        </w:rPr>
        <w:t>ол елдерде қазақ тілінде білім беретін мектеп жоқ. Олар тек отбасында ғана ата-</w:t>
      </w:r>
      <w:r w:rsidRPr="0098778A">
        <w:rPr>
          <w:rFonts w:ascii="Times New Roman" w:hAnsi="Times New Roman"/>
          <w:noProof/>
          <w:color w:val="000000"/>
          <w:sz w:val="20"/>
          <w:szCs w:val="20"/>
        </w:rPr>
        <w:t xml:space="preserve">аналарынан қазақы ғұрып-әдетті, тұрмыстық жай сөздерді үйреніп, қазақтық </w:t>
      </w:r>
      <w:r w:rsidRPr="0098778A">
        <w:rPr>
          <w:rFonts w:ascii="Times New Roman" w:hAnsi="Times New Roman"/>
          <w:noProof/>
          <w:color w:val="000000"/>
          <w:spacing w:val="8"/>
          <w:sz w:val="20"/>
          <w:szCs w:val="20"/>
        </w:rPr>
        <w:t xml:space="preserve">сананы қалыптастырады және діни танымдарымен ерекшеленеді; 3-ші, Қытайдан келгендер. Олар сол елде төте </w:t>
      </w:r>
      <w:r w:rsidRPr="0098778A">
        <w:rPr>
          <w:rFonts w:ascii="Times New Roman" w:hAnsi="Times New Roman"/>
          <w:noProof/>
          <w:color w:val="000000"/>
          <w:sz w:val="20"/>
          <w:szCs w:val="20"/>
        </w:rPr>
        <w:t xml:space="preserve">жазумен қазақша, қытайша оқиды немесе қытай мектептерінде қытайша және </w:t>
      </w:r>
      <w:r w:rsidRPr="0098778A">
        <w:rPr>
          <w:rFonts w:ascii="Times New Roman" w:hAnsi="Times New Roman"/>
          <w:noProof/>
          <w:color w:val="000000"/>
          <w:spacing w:val="3"/>
          <w:sz w:val="20"/>
          <w:szCs w:val="20"/>
        </w:rPr>
        <w:t xml:space="preserve">ағылшынша оқып келеді. Қытайдағы қазақтарда ана тілінде білім берудің </w:t>
      </w:r>
      <w:r w:rsidRPr="0098778A">
        <w:rPr>
          <w:rFonts w:ascii="Times New Roman" w:hAnsi="Times New Roman"/>
          <w:noProof/>
          <w:color w:val="000000"/>
          <w:spacing w:val="1"/>
          <w:sz w:val="20"/>
          <w:szCs w:val="20"/>
        </w:rPr>
        <w:t xml:space="preserve">бастауыш мектептен жоғары оқу орнына дейінгі жүйесі болғанымен, олардың </w:t>
      </w:r>
      <w:r w:rsidRPr="0098778A">
        <w:rPr>
          <w:rFonts w:ascii="Times New Roman" w:hAnsi="Times New Roman"/>
          <w:noProof/>
          <w:color w:val="000000"/>
          <w:spacing w:val="4"/>
          <w:sz w:val="20"/>
          <w:szCs w:val="20"/>
        </w:rPr>
        <w:t xml:space="preserve">оқулықтары Қытай мемлекеттік оқу бағдарламасы бойынша дайындалған </w:t>
      </w:r>
      <w:r w:rsidRPr="0098778A">
        <w:rPr>
          <w:rFonts w:ascii="Times New Roman" w:hAnsi="Times New Roman"/>
          <w:noProof/>
          <w:color w:val="000000"/>
          <w:sz w:val="20"/>
          <w:szCs w:val="20"/>
        </w:rPr>
        <w:t xml:space="preserve">қытайша оқулықтардан қазақша төте жазуға аударылған нұсқасы (қазақ тіл-эдебиеті оқулығынан басқасы). Сондықтан олар Қазақстанда қолданылатын </w:t>
      </w:r>
      <w:r w:rsidRPr="0098778A">
        <w:rPr>
          <w:rFonts w:ascii="Times New Roman" w:hAnsi="Times New Roman"/>
          <w:noProof/>
          <w:color w:val="000000"/>
          <w:spacing w:val="10"/>
          <w:sz w:val="20"/>
          <w:szCs w:val="20"/>
        </w:rPr>
        <w:t xml:space="preserve">кириллица жазуы мен орысшаны білмейді. Бірақ олар елге келген соң </w:t>
      </w:r>
      <w:r w:rsidRPr="0098778A">
        <w:rPr>
          <w:rFonts w:ascii="Times New Roman" w:hAnsi="Times New Roman"/>
          <w:noProof/>
          <w:color w:val="000000"/>
          <w:spacing w:val="4"/>
          <w:sz w:val="20"/>
          <w:szCs w:val="20"/>
        </w:rPr>
        <w:t xml:space="preserve">конкурсқа қатысу үшін кириллицаны өздігінен оқып үйреніп, сауат ашқан </w:t>
      </w:r>
      <w:r w:rsidRPr="0098778A">
        <w:rPr>
          <w:rFonts w:ascii="Times New Roman" w:hAnsi="Times New Roman"/>
          <w:noProof/>
          <w:color w:val="000000"/>
          <w:spacing w:val="-6"/>
          <w:sz w:val="20"/>
          <w:szCs w:val="20"/>
        </w:rPr>
        <w:t>болады.</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2"/>
          <w:sz w:val="20"/>
          <w:szCs w:val="20"/>
        </w:rPr>
      </w:pPr>
      <w:r w:rsidRPr="0098778A">
        <w:rPr>
          <w:rFonts w:ascii="Times New Roman" w:hAnsi="Times New Roman"/>
          <w:noProof/>
          <w:color w:val="000000"/>
          <w:spacing w:val="6"/>
          <w:sz w:val="20"/>
          <w:szCs w:val="20"/>
        </w:rPr>
        <w:t xml:space="preserve">Оқулық демекші, соңғы жылдары посткеңестік елдерде өздерінің </w:t>
      </w:r>
      <w:r w:rsidRPr="0098778A">
        <w:rPr>
          <w:rFonts w:ascii="Times New Roman" w:hAnsi="Times New Roman"/>
          <w:noProof/>
          <w:color w:val="000000"/>
          <w:spacing w:val="5"/>
          <w:sz w:val="20"/>
          <w:szCs w:val="20"/>
        </w:rPr>
        <w:t xml:space="preserve">мемлекеттік оқу бағдарламалар жасап оқу процесіне енгізуі және латын </w:t>
      </w:r>
      <w:r w:rsidRPr="0098778A">
        <w:rPr>
          <w:rFonts w:ascii="Times New Roman" w:hAnsi="Times New Roman"/>
          <w:noProof/>
          <w:color w:val="000000"/>
          <w:spacing w:val="1"/>
          <w:sz w:val="20"/>
          <w:szCs w:val="20"/>
        </w:rPr>
        <w:t xml:space="preserve">әріпін қолдануына (Өзбекстан, Түркіменстан) байланысты, ол елдердегі қазақ </w:t>
      </w:r>
      <w:r w:rsidRPr="0098778A">
        <w:rPr>
          <w:rFonts w:ascii="Times New Roman" w:hAnsi="Times New Roman"/>
          <w:noProof/>
          <w:color w:val="000000"/>
          <w:spacing w:val="8"/>
          <w:sz w:val="20"/>
          <w:szCs w:val="20"/>
        </w:rPr>
        <w:t xml:space="preserve">жастары да кириллица жазуын білмейтін болады. Сондықтан оралман </w:t>
      </w:r>
      <w:r w:rsidRPr="0098778A">
        <w:rPr>
          <w:rFonts w:ascii="Times New Roman" w:hAnsi="Times New Roman"/>
          <w:noProof/>
          <w:color w:val="000000"/>
          <w:spacing w:val="2"/>
          <w:sz w:val="20"/>
          <w:szCs w:val="20"/>
        </w:rPr>
        <w:t>студенттерді оқытудағы бірінші мәселе - жазу болмақ. Сонымен әр елдің оқыту бағдарламамы, әдісі әр түрлі болған соң, ғылымдағы терминдер де өз тілдерінде жасалған. Бұлда өзіндік түсінбеушіліктер туғызады.</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pacing w:val="1"/>
          <w:sz w:val="20"/>
          <w:szCs w:val="20"/>
        </w:rPr>
      </w:pPr>
      <w:r w:rsidRPr="0098778A">
        <w:rPr>
          <w:rFonts w:ascii="Times New Roman" w:hAnsi="Times New Roman"/>
          <w:noProof/>
          <w:color w:val="000000"/>
          <w:spacing w:val="10"/>
          <w:sz w:val="20"/>
          <w:szCs w:val="20"/>
        </w:rPr>
        <w:t xml:space="preserve">Сондықтан оралман студенттерді </w:t>
      </w:r>
      <w:r w:rsidRPr="0098778A">
        <w:rPr>
          <w:rFonts w:ascii="Times New Roman" w:hAnsi="Times New Roman"/>
          <w:noProof/>
          <w:color w:val="000000"/>
          <w:spacing w:val="11"/>
          <w:sz w:val="20"/>
          <w:szCs w:val="20"/>
        </w:rPr>
        <w:t xml:space="preserve">оқытуда және оларды әлеуметтік ортаға бейімдеуде Қытайдан келген </w:t>
      </w:r>
      <w:r w:rsidRPr="0098778A">
        <w:rPr>
          <w:rFonts w:ascii="Times New Roman" w:hAnsi="Times New Roman"/>
          <w:noProof/>
          <w:color w:val="000000"/>
          <w:spacing w:val="1"/>
          <w:sz w:val="20"/>
          <w:szCs w:val="20"/>
        </w:rPr>
        <w:t>жастардың іс жүзінде жағдайын назарда ұстаған жөн. Өйткені олардың өскен ортасы да, білім алған тіл-жазуы да басқалардан өзгеше.</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z w:val="20"/>
          <w:szCs w:val="20"/>
        </w:rPr>
      </w:pPr>
      <w:r w:rsidRPr="0098778A">
        <w:rPr>
          <w:rFonts w:ascii="Times New Roman" w:hAnsi="Times New Roman"/>
          <w:noProof/>
          <w:color w:val="000000"/>
          <w:spacing w:val="2"/>
          <w:sz w:val="20"/>
          <w:szCs w:val="20"/>
        </w:rPr>
        <w:lastRenderedPageBreak/>
        <w:t xml:space="preserve">Тарихи отанымызға </w:t>
      </w:r>
      <w:r w:rsidRPr="0098778A">
        <w:rPr>
          <w:rFonts w:ascii="Times New Roman" w:hAnsi="Times New Roman"/>
          <w:noProof/>
          <w:color w:val="000000"/>
          <w:spacing w:val="-1"/>
          <w:sz w:val="20"/>
          <w:szCs w:val="20"/>
        </w:rPr>
        <w:t xml:space="preserve">этникалық қазақ қандастарымыздың оралу процесіне құқықтық қызмет көрсету; </w:t>
      </w:r>
      <w:r w:rsidRPr="0098778A">
        <w:rPr>
          <w:rFonts w:ascii="Times New Roman" w:hAnsi="Times New Roman"/>
          <w:noProof/>
          <w:color w:val="000000"/>
          <w:spacing w:val="3"/>
          <w:sz w:val="20"/>
          <w:szCs w:val="20"/>
        </w:rPr>
        <w:t>азаматтық алу; тұрғын үй беру; қызметке орналастыру.</w:t>
      </w:r>
      <w:r w:rsidRPr="0098778A">
        <w:rPr>
          <w:rFonts w:ascii="Times New Roman" w:hAnsi="Times New Roman"/>
          <w:noProof/>
          <w:color w:val="000000"/>
          <w:sz w:val="20"/>
          <w:szCs w:val="20"/>
        </w:rPr>
        <w:t xml:space="preserve"> Елімізге оралған білімді оралмандар қоғамға елеулі үлестері бар. Мәселен, жақын шет елдерден 13 ғылым </w:t>
      </w:r>
      <w:r w:rsidRPr="0098778A">
        <w:rPr>
          <w:rFonts w:ascii="Times New Roman" w:hAnsi="Times New Roman"/>
          <w:noProof/>
          <w:color w:val="000000"/>
          <w:spacing w:val="3"/>
          <w:sz w:val="20"/>
          <w:szCs w:val="20"/>
        </w:rPr>
        <w:t xml:space="preserve">докторы, 67 ғылым кандидаты, жоғарғы білімді 12182, аяқталмаған жоғары </w:t>
      </w:r>
      <w:r w:rsidRPr="0098778A">
        <w:rPr>
          <w:rFonts w:ascii="Times New Roman" w:hAnsi="Times New Roman"/>
          <w:noProof/>
          <w:color w:val="000000"/>
          <w:spacing w:val="8"/>
          <w:sz w:val="20"/>
          <w:szCs w:val="20"/>
        </w:rPr>
        <w:t xml:space="preserve">білімді - 1472, орта білімді - 16196 қазақтар көшіп келді. Шығармашылық </w:t>
      </w:r>
      <w:r w:rsidRPr="0098778A">
        <w:rPr>
          <w:rFonts w:ascii="Times New Roman" w:hAnsi="Times New Roman"/>
          <w:noProof/>
          <w:color w:val="000000"/>
          <w:sz w:val="20"/>
          <w:szCs w:val="20"/>
        </w:rPr>
        <w:t xml:space="preserve">саладағы қызметкерлер - 631, білім саласының қызметкерлері - 5917, медицина </w:t>
      </w:r>
      <w:r w:rsidRPr="0098778A">
        <w:rPr>
          <w:rFonts w:ascii="Times New Roman" w:hAnsi="Times New Roman"/>
          <w:noProof/>
          <w:color w:val="000000"/>
          <w:spacing w:val="1"/>
          <w:sz w:val="20"/>
          <w:szCs w:val="20"/>
        </w:rPr>
        <w:t>саласының қызметкерлері - 2492, мемлекет қызметкерлері - 651, кәсіпкерлер -</w:t>
      </w:r>
      <w:r w:rsidRPr="0098778A">
        <w:rPr>
          <w:rFonts w:ascii="Times New Roman" w:hAnsi="Times New Roman"/>
          <w:noProof/>
          <w:color w:val="000000"/>
          <w:spacing w:val="5"/>
          <w:sz w:val="20"/>
          <w:szCs w:val="20"/>
        </w:rPr>
        <w:t xml:space="preserve">2576 адам болып табылса, ал 2005 жылғы мәлімет бойынша, оралмандар </w:t>
      </w:r>
      <w:r w:rsidRPr="0098778A">
        <w:rPr>
          <w:rFonts w:ascii="Times New Roman" w:hAnsi="Times New Roman"/>
          <w:noProof/>
          <w:color w:val="000000"/>
          <w:spacing w:val="2"/>
          <w:sz w:val="20"/>
          <w:szCs w:val="20"/>
        </w:rPr>
        <w:t xml:space="preserve">арасынан 45 ғылым докторы, ғылым кандидаты - 242, жоғарғы білімді - 24847 </w:t>
      </w:r>
      <w:r w:rsidRPr="0098778A">
        <w:rPr>
          <w:rFonts w:ascii="Times New Roman" w:hAnsi="Times New Roman"/>
          <w:noProof/>
          <w:color w:val="000000"/>
          <w:spacing w:val="12"/>
          <w:sz w:val="20"/>
          <w:szCs w:val="20"/>
        </w:rPr>
        <w:t xml:space="preserve">адам, шығармашылық саладағы қызметкер - 1530, білім саласының </w:t>
      </w:r>
      <w:r w:rsidRPr="0098778A">
        <w:rPr>
          <w:rFonts w:ascii="Times New Roman" w:hAnsi="Times New Roman"/>
          <w:noProof/>
          <w:color w:val="000000"/>
          <w:spacing w:val="7"/>
          <w:sz w:val="20"/>
          <w:szCs w:val="20"/>
        </w:rPr>
        <w:t xml:space="preserve">қызметкерлері - 11753, медицина саласының қызметкерлер саны - 6058, </w:t>
      </w:r>
      <w:r w:rsidRPr="0098778A">
        <w:rPr>
          <w:rFonts w:ascii="Times New Roman" w:hAnsi="Times New Roman"/>
          <w:noProof/>
          <w:color w:val="000000"/>
          <w:sz w:val="20"/>
          <w:szCs w:val="20"/>
        </w:rPr>
        <w:t>мемлекет қызметкерлері - 773-ке жетті</w:t>
      </w:r>
      <w:r w:rsidRPr="0098778A">
        <w:rPr>
          <w:rFonts w:ascii="Times New Roman" w:hAnsi="Times New Roman"/>
          <w:noProof/>
          <w:color w:val="000000"/>
          <w:spacing w:val="10"/>
          <w:sz w:val="20"/>
          <w:szCs w:val="20"/>
        </w:rPr>
        <w:t>[5].</w:t>
      </w:r>
    </w:p>
    <w:p w:rsidR="001831ED" w:rsidRPr="0098778A" w:rsidRDefault="001831ED" w:rsidP="0098778A">
      <w:pPr>
        <w:shd w:val="clear" w:color="auto" w:fill="FFFFFF"/>
        <w:spacing w:after="0" w:line="233" w:lineRule="auto"/>
        <w:ind w:firstLine="340"/>
        <w:jc w:val="both"/>
        <w:rPr>
          <w:rFonts w:ascii="Times New Roman" w:hAnsi="Times New Roman"/>
          <w:noProof/>
          <w:color w:val="000000"/>
          <w:sz w:val="20"/>
          <w:szCs w:val="20"/>
        </w:rPr>
      </w:pPr>
      <w:r w:rsidRPr="0098778A">
        <w:rPr>
          <w:rFonts w:ascii="Times New Roman" w:hAnsi="Times New Roman"/>
          <w:noProof/>
          <w:color w:val="000000"/>
          <w:spacing w:val="-1"/>
          <w:sz w:val="20"/>
          <w:szCs w:val="20"/>
        </w:rPr>
        <w:t xml:space="preserve">ЖОО-на түсу кезінде квотаны көбейту, әлемде 35 пайыз қазақ тұрса, шетелдегі қазақ диаспорасына мемлекеттің 2 пайыз гранты азшылық етеді. ЖОО бітіру кезінде мамандық </w:t>
      </w:r>
      <w:r w:rsidRPr="0098778A">
        <w:rPr>
          <w:rFonts w:ascii="Times New Roman" w:hAnsi="Times New Roman"/>
          <w:noProof/>
          <w:color w:val="000000"/>
          <w:sz w:val="20"/>
          <w:szCs w:val="20"/>
        </w:rPr>
        <w:t>бойынша жұмыс жасауы үшін олармен келісімшартқа отыру. Біздің ұсынысымыз:</w:t>
      </w:r>
    </w:p>
    <w:p w:rsidR="001831ED" w:rsidRPr="0098778A" w:rsidRDefault="001831ED"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noProof/>
          <w:color w:val="000000"/>
          <w:sz w:val="20"/>
          <w:szCs w:val="20"/>
        </w:rPr>
        <w:t xml:space="preserve">1. Оралман жастарды ең бірінші Қазақстан тарихын жақсы тәсілдермен оқыту маңызды. Себебі халықаралық талаптар бойынша әр мемлекет өзінің отандық тарихын оқытады. Келген жастар қазақ тарихына жақсы білмей келеді. Біз оларға қазақ тарихын оқыта отырып , отандық сезімді бойына сіңдіреміз. </w:t>
      </w:r>
    </w:p>
    <w:p w:rsidR="001831ED" w:rsidRPr="0098778A" w:rsidRDefault="001831ED" w:rsidP="0098778A">
      <w:pPr>
        <w:shd w:val="clear" w:color="auto" w:fill="FFFFFF"/>
        <w:tabs>
          <w:tab w:val="left" w:pos="1008"/>
        </w:tabs>
        <w:spacing w:after="0" w:line="233" w:lineRule="auto"/>
        <w:ind w:firstLine="340"/>
        <w:jc w:val="both"/>
        <w:rPr>
          <w:rFonts w:ascii="Times New Roman" w:hAnsi="Times New Roman"/>
          <w:noProof/>
          <w:color w:val="000000"/>
          <w:spacing w:val="-29"/>
          <w:sz w:val="20"/>
          <w:szCs w:val="20"/>
          <w:lang w:val="kk-KZ"/>
        </w:rPr>
      </w:pPr>
      <w:r w:rsidRPr="0098778A">
        <w:rPr>
          <w:rFonts w:ascii="Times New Roman" w:hAnsi="Times New Roman"/>
          <w:noProof/>
          <w:color w:val="000000"/>
          <w:sz w:val="20"/>
          <w:szCs w:val="20"/>
        </w:rPr>
        <w:t xml:space="preserve">2.Оралман студенттерге арналған орыс тілін тез үйрететін оқулықтармен </w:t>
      </w:r>
      <w:r w:rsidRPr="0098778A">
        <w:rPr>
          <w:rFonts w:ascii="Times New Roman" w:hAnsi="Times New Roman"/>
          <w:noProof/>
          <w:color w:val="000000"/>
          <w:spacing w:val="7"/>
          <w:sz w:val="20"/>
          <w:szCs w:val="20"/>
        </w:rPr>
        <w:t xml:space="preserve">оқу әдістемелік құралдарды дайындау керек. Және дайындық курста негізгі </w:t>
      </w:r>
      <w:r w:rsidRPr="0098778A">
        <w:rPr>
          <w:rFonts w:ascii="Times New Roman" w:hAnsi="Times New Roman"/>
          <w:noProof/>
          <w:color w:val="000000"/>
          <w:spacing w:val="1"/>
          <w:sz w:val="20"/>
          <w:szCs w:val="20"/>
        </w:rPr>
        <w:t>сабақ орыс  тілі болу керек.</w:t>
      </w:r>
      <w:r w:rsidRPr="0098778A">
        <w:rPr>
          <w:rFonts w:ascii="Times New Roman" w:hAnsi="Times New Roman"/>
          <w:noProof/>
          <w:color w:val="000000"/>
          <w:spacing w:val="1"/>
          <w:sz w:val="20"/>
          <w:szCs w:val="20"/>
          <w:lang w:val="kk-KZ"/>
        </w:rPr>
        <w:t xml:space="preserve"> Ал дайындық курстан кейінгі төрт жылда </w:t>
      </w:r>
      <w:r w:rsidRPr="0098778A">
        <w:rPr>
          <w:rFonts w:ascii="Times New Roman" w:hAnsi="Times New Roman"/>
          <w:noProof/>
          <w:color w:val="000000"/>
          <w:sz w:val="20"/>
          <w:szCs w:val="20"/>
          <w:lang w:val="kk-KZ"/>
        </w:rPr>
        <w:t>университет бойынша  оралман   студенттерге орыс тілін жалғасты түрде</w:t>
      </w:r>
      <w:r w:rsidRPr="0098778A">
        <w:rPr>
          <w:rFonts w:ascii="Times New Roman" w:hAnsi="Times New Roman"/>
          <w:noProof/>
          <w:color w:val="000000"/>
          <w:spacing w:val="1"/>
          <w:sz w:val="20"/>
          <w:szCs w:val="20"/>
          <w:lang w:val="kk-KZ"/>
        </w:rPr>
        <w:t>тереңдетіп  оқытатын орталық немесе клуб   ашу қажет. Өйткені  оралман</w:t>
      </w:r>
      <w:r w:rsidRPr="0098778A">
        <w:rPr>
          <w:rFonts w:ascii="Times New Roman" w:hAnsi="Times New Roman"/>
          <w:noProof/>
          <w:color w:val="000000"/>
          <w:spacing w:val="2"/>
          <w:sz w:val="20"/>
          <w:szCs w:val="20"/>
          <w:lang w:val="kk-KZ"/>
        </w:rPr>
        <w:t xml:space="preserve">студенттер өзінің атамекені - Қазақстанға келгеннен кейін ең алдымен </w:t>
      </w:r>
      <w:r w:rsidRPr="0098778A">
        <w:rPr>
          <w:rFonts w:ascii="Times New Roman" w:hAnsi="Times New Roman"/>
          <w:noProof/>
          <w:color w:val="000000"/>
          <w:spacing w:val="11"/>
          <w:sz w:val="20"/>
          <w:szCs w:val="20"/>
          <w:lang w:val="kk-KZ"/>
        </w:rPr>
        <w:t xml:space="preserve">қиналатыны орыс тілі. Олар егер орыс тілін меңгерсе оқулық мәселесі де, </w:t>
      </w:r>
      <w:r w:rsidRPr="0098778A">
        <w:rPr>
          <w:rFonts w:ascii="Times New Roman" w:hAnsi="Times New Roman"/>
          <w:noProof/>
          <w:color w:val="000000"/>
          <w:sz w:val="20"/>
          <w:szCs w:val="20"/>
          <w:lang w:val="kk-KZ"/>
        </w:rPr>
        <w:t>әлеуметтік ортаға бейімделуі де өздігінен шешімін табады. Келген жастарды орыстық санада емес, орыс тілін үйреткеніміз абзал.</w:t>
      </w:r>
    </w:p>
    <w:p w:rsidR="001831ED" w:rsidRPr="0098778A" w:rsidRDefault="001831ED" w:rsidP="0098778A">
      <w:pPr>
        <w:shd w:val="clear" w:color="auto" w:fill="FFFFFF"/>
        <w:tabs>
          <w:tab w:val="left" w:pos="1008"/>
        </w:tabs>
        <w:spacing w:after="0" w:line="233" w:lineRule="auto"/>
        <w:ind w:firstLine="340"/>
        <w:jc w:val="both"/>
        <w:rPr>
          <w:rFonts w:ascii="Times New Roman" w:hAnsi="Times New Roman"/>
          <w:noProof/>
          <w:color w:val="000000"/>
          <w:spacing w:val="-16"/>
          <w:sz w:val="20"/>
          <w:szCs w:val="20"/>
          <w:lang w:val="kk-KZ"/>
        </w:rPr>
      </w:pPr>
      <w:r w:rsidRPr="0098778A">
        <w:rPr>
          <w:rFonts w:ascii="Times New Roman" w:hAnsi="Times New Roman"/>
          <w:noProof/>
          <w:color w:val="000000"/>
          <w:spacing w:val="2"/>
          <w:sz w:val="20"/>
          <w:szCs w:val="20"/>
          <w:lang w:val="kk-KZ"/>
        </w:rPr>
        <w:t>3.</w:t>
      </w:r>
      <w:r w:rsidRPr="0098778A">
        <w:rPr>
          <w:rFonts w:ascii="Times New Roman" w:hAnsi="Times New Roman"/>
          <w:noProof/>
          <w:color w:val="000000"/>
          <w:spacing w:val="4"/>
          <w:sz w:val="20"/>
          <w:szCs w:val="20"/>
          <w:lang w:val="kk-KZ"/>
        </w:rPr>
        <w:t xml:space="preserve">Оралман студенттерді әлеуметтік-көпшілік шараларға көбірек тарту </w:t>
      </w:r>
      <w:r w:rsidRPr="0098778A">
        <w:rPr>
          <w:rFonts w:ascii="Times New Roman" w:hAnsi="Times New Roman"/>
          <w:noProof/>
          <w:color w:val="000000"/>
          <w:spacing w:val="8"/>
          <w:sz w:val="20"/>
          <w:szCs w:val="20"/>
          <w:lang w:val="kk-KZ"/>
        </w:rPr>
        <w:t xml:space="preserve">керек. Ол үшін оралман студенттер жергілікті студенттермен араластырып </w:t>
      </w:r>
      <w:r w:rsidRPr="0098778A">
        <w:rPr>
          <w:rFonts w:ascii="Times New Roman" w:hAnsi="Times New Roman"/>
          <w:noProof/>
          <w:color w:val="000000"/>
          <w:spacing w:val="3"/>
          <w:sz w:val="20"/>
          <w:szCs w:val="20"/>
          <w:lang w:val="kk-KZ"/>
        </w:rPr>
        <w:t xml:space="preserve">жатақханаға орналастыру қажет. Олар бір жатақханада тұрса, оралман </w:t>
      </w:r>
      <w:r w:rsidRPr="0098778A">
        <w:rPr>
          <w:rFonts w:ascii="Times New Roman" w:hAnsi="Times New Roman"/>
          <w:noProof/>
          <w:color w:val="000000"/>
          <w:spacing w:val="6"/>
          <w:sz w:val="20"/>
          <w:szCs w:val="20"/>
          <w:lang w:val="kk-KZ"/>
        </w:rPr>
        <w:t xml:space="preserve">студенттердің тіл үйренуіне, әлеуметтік өзара қатыныстарға бірге қатысуға қолайлы </w:t>
      </w:r>
      <w:r w:rsidRPr="0098778A">
        <w:rPr>
          <w:rFonts w:ascii="Times New Roman" w:hAnsi="Times New Roman"/>
          <w:noProof/>
          <w:color w:val="000000"/>
          <w:spacing w:val="4"/>
          <w:sz w:val="20"/>
          <w:szCs w:val="20"/>
          <w:lang w:val="kk-KZ"/>
        </w:rPr>
        <w:t xml:space="preserve">болар еді. Сондай-ақ олар өзара араласу барысында бір-бірінің жақсы мәдени </w:t>
      </w:r>
      <w:r w:rsidRPr="0098778A">
        <w:rPr>
          <w:rFonts w:ascii="Times New Roman" w:hAnsi="Times New Roman"/>
          <w:noProof/>
          <w:color w:val="000000"/>
          <w:spacing w:val="1"/>
          <w:sz w:val="20"/>
          <w:szCs w:val="20"/>
          <w:lang w:val="kk-KZ"/>
        </w:rPr>
        <w:t>әдетін қабылдап, кемелдене түсер еді деп ойлаймын.</w:t>
      </w:r>
    </w:p>
    <w:p w:rsidR="001831ED" w:rsidRPr="0098778A" w:rsidRDefault="001831ED" w:rsidP="0098778A">
      <w:pPr>
        <w:widowControl w:val="0"/>
        <w:numPr>
          <w:ilvl w:val="0"/>
          <w:numId w:val="154"/>
        </w:numPr>
        <w:shd w:val="clear" w:color="auto" w:fill="FFFFFF"/>
        <w:tabs>
          <w:tab w:val="left" w:pos="1087"/>
        </w:tabs>
        <w:autoSpaceDE w:val="0"/>
        <w:autoSpaceDN w:val="0"/>
        <w:adjustRightInd w:val="0"/>
        <w:spacing w:after="0" w:line="233" w:lineRule="auto"/>
        <w:ind w:firstLine="340"/>
        <w:jc w:val="both"/>
        <w:rPr>
          <w:rFonts w:ascii="Times New Roman" w:hAnsi="Times New Roman"/>
          <w:noProof/>
          <w:color w:val="000000"/>
          <w:spacing w:val="-16"/>
          <w:sz w:val="20"/>
          <w:szCs w:val="20"/>
          <w:lang w:val="kk-KZ"/>
        </w:rPr>
      </w:pPr>
      <w:r w:rsidRPr="0098778A">
        <w:rPr>
          <w:rFonts w:ascii="Times New Roman" w:hAnsi="Times New Roman"/>
          <w:noProof/>
          <w:color w:val="000000"/>
          <w:spacing w:val="5"/>
          <w:sz w:val="20"/>
          <w:szCs w:val="20"/>
          <w:lang w:val="kk-KZ"/>
        </w:rPr>
        <w:t xml:space="preserve">Оралман студенттерге Қазақстанның әлеуметтік жағдайынан және </w:t>
      </w:r>
      <w:r w:rsidRPr="0098778A">
        <w:rPr>
          <w:rFonts w:ascii="Times New Roman" w:hAnsi="Times New Roman"/>
          <w:noProof/>
          <w:color w:val="000000"/>
          <w:spacing w:val="3"/>
          <w:sz w:val="20"/>
          <w:szCs w:val="20"/>
          <w:lang w:val="kk-KZ"/>
        </w:rPr>
        <w:t xml:space="preserve">құқықтық жүйесінен негізгі білімдік лекциялар керек. Мысалы, олардың жеке </w:t>
      </w:r>
      <w:r w:rsidRPr="0098778A">
        <w:rPr>
          <w:rFonts w:ascii="Times New Roman" w:hAnsi="Times New Roman"/>
          <w:noProof/>
          <w:color w:val="000000"/>
          <w:spacing w:val="5"/>
          <w:sz w:val="20"/>
          <w:szCs w:val="20"/>
          <w:lang w:val="kk-KZ"/>
        </w:rPr>
        <w:t xml:space="preserve">бастық құжаттарды дайындау және жұмыс істеу немесе шағын кәсіпорындар </w:t>
      </w:r>
      <w:r w:rsidRPr="0098778A">
        <w:rPr>
          <w:rFonts w:ascii="Times New Roman" w:hAnsi="Times New Roman"/>
          <w:noProof/>
          <w:color w:val="000000"/>
          <w:spacing w:val="3"/>
          <w:sz w:val="20"/>
          <w:szCs w:val="20"/>
          <w:lang w:val="kk-KZ"/>
        </w:rPr>
        <w:t xml:space="preserve">ашу үшін қандай құжаттар дайындау керек екендігін түсіндіру керек. Өйткені </w:t>
      </w:r>
      <w:r w:rsidRPr="0098778A">
        <w:rPr>
          <w:rFonts w:ascii="Times New Roman" w:hAnsi="Times New Roman"/>
          <w:noProof/>
          <w:color w:val="000000"/>
          <w:spacing w:val="1"/>
          <w:sz w:val="20"/>
          <w:szCs w:val="20"/>
          <w:lang w:val="kk-KZ"/>
        </w:rPr>
        <w:t xml:space="preserve">дайындық курстағылардың барлығы жоғары оқу орындарына қабылдана </w:t>
      </w:r>
      <w:r w:rsidRPr="0098778A">
        <w:rPr>
          <w:rFonts w:ascii="Times New Roman" w:hAnsi="Times New Roman"/>
          <w:noProof/>
          <w:color w:val="000000"/>
          <w:spacing w:val="2"/>
          <w:sz w:val="20"/>
          <w:szCs w:val="20"/>
          <w:lang w:val="kk-KZ"/>
        </w:rPr>
        <w:t xml:space="preserve">бермейді, қабылданса да бәрібір олар болашақта Қазақстанда өмір сүруі керек. Сондықтан оларға әлеуметтік ортаға бейімделудің тетіктерін үйретудің </w:t>
      </w:r>
      <w:r w:rsidRPr="0098778A">
        <w:rPr>
          <w:rFonts w:ascii="Times New Roman" w:hAnsi="Times New Roman"/>
          <w:noProof/>
          <w:color w:val="000000"/>
          <w:sz w:val="20"/>
          <w:szCs w:val="20"/>
          <w:lang w:val="kk-KZ"/>
        </w:rPr>
        <w:t xml:space="preserve">артықтығы жоқ. Сонымен қатар, оралман студенттерге </w:t>
      </w:r>
      <w:r w:rsidRPr="0098778A">
        <w:rPr>
          <w:rFonts w:ascii="Times New Roman" w:hAnsi="Times New Roman"/>
          <w:noProof/>
          <w:color w:val="000000"/>
          <w:spacing w:val="3"/>
          <w:sz w:val="20"/>
          <w:szCs w:val="20"/>
          <w:lang w:val="kk-KZ"/>
        </w:rPr>
        <w:t>патриоттық тәрбие беру,</w:t>
      </w:r>
      <w:r w:rsidRPr="0098778A">
        <w:rPr>
          <w:rFonts w:ascii="Times New Roman" w:hAnsi="Times New Roman"/>
          <w:noProof/>
          <w:color w:val="000000"/>
          <w:sz w:val="20"/>
          <w:szCs w:val="20"/>
          <w:lang w:val="kk-KZ"/>
        </w:rPr>
        <w:t xml:space="preserve">олардың жүрегіне қазақстандық мақтаныш сезімін ұялатумен қатар, олардың өз </w:t>
      </w:r>
      <w:r w:rsidRPr="0098778A">
        <w:rPr>
          <w:rFonts w:ascii="Times New Roman" w:hAnsi="Times New Roman"/>
          <w:noProof/>
          <w:color w:val="000000"/>
          <w:spacing w:val="1"/>
          <w:sz w:val="20"/>
          <w:szCs w:val="20"/>
          <w:lang w:val="kk-KZ"/>
        </w:rPr>
        <w:t>отаны - Қазақстанға үлес қосуға борышты екендігін терең сезіндіру керек.</w:t>
      </w:r>
    </w:p>
    <w:p w:rsidR="001831ED" w:rsidRPr="0098778A" w:rsidRDefault="001831ED" w:rsidP="0098778A">
      <w:pPr>
        <w:shd w:val="clear" w:color="auto" w:fill="FFFFFF"/>
        <w:tabs>
          <w:tab w:val="left" w:pos="1087"/>
        </w:tabs>
        <w:spacing w:after="0" w:line="233" w:lineRule="auto"/>
        <w:ind w:firstLine="340"/>
        <w:jc w:val="both"/>
        <w:rPr>
          <w:rFonts w:ascii="Times New Roman" w:hAnsi="Times New Roman"/>
          <w:noProof/>
          <w:color w:val="000000"/>
          <w:spacing w:val="1"/>
          <w:sz w:val="20"/>
          <w:szCs w:val="20"/>
          <w:lang w:val="kk-KZ"/>
        </w:rPr>
      </w:pPr>
      <w:r w:rsidRPr="0098778A">
        <w:rPr>
          <w:rFonts w:ascii="Times New Roman" w:hAnsi="Times New Roman"/>
          <w:noProof/>
          <w:color w:val="000000"/>
          <w:spacing w:val="1"/>
          <w:sz w:val="20"/>
          <w:szCs w:val="20"/>
          <w:lang w:val="kk-KZ"/>
        </w:rPr>
        <w:tab/>
        <w:t xml:space="preserve">5. Оралман студенттер оқуын тәмандаған соң, мамандығы бойынша жұмысқа орналастыру тетіктерін қарастыру керек. </w:t>
      </w:r>
    </w:p>
    <w:p w:rsidR="001831ED" w:rsidRPr="0098778A" w:rsidRDefault="001831ED" w:rsidP="0098778A">
      <w:pPr>
        <w:shd w:val="clear" w:color="auto" w:fill="FFFFFF"/>
        <w:tabs>
          <w:tab w:val="left" w:pos="1087"/>
        </w:tabs>
        <w:spacing w:after="0" w:line="233" w:lineRule="auto"/>
        <w:ind w:firstLine="340"/>
        <w:jc w:val="both"/>
        <w:rPr>
          <w:rFonts w:ascii="Times New Roman" w:hAnsi="Times New Roman"/>
          <w:noProof/>
          <w:color w:val="000000"/>
          <w:spacing w:val="1"/>
          <w:sz w:val="20"/>
          <w:szCs w:val="20"/>
          <w:lang w:val="kk-KZ"/>
        </w:rPr>
      </w:pPr>
      <w:r w:rsidRPr="0098778A">
        <w:rPr>
          <w:rFonts w:ascii="Times New Roman" w:hAnsi="Times New Roman"/>
          <w:noProof/>
          <w:color w:val="000000"/>
          <w:spacing w:val="1"/>
          <w:sz w:val="20"/>
          <w:szCs w:val="20"/>
          <w:lang w:val="kk-KZ"/>
        </w:rPr>
        <w:t xml:space="preserve"> </w:t>
      </w:r>
      <w:r w:rsidRPr="0098778A">
        <w:rPr>
          <w:rFonts w:ascii="Times New Roman" w:hAnsi="Times New Roman"/>
          <w:noProof/>
          <w:color w:val="000000"/>
          <w:spacing w:val="1"/>
          <w:sz w:val="20"/>
          <w:szCs w:val="20"/>
          <w:lang w:val="kk-KZ"/>
        </w:rPr>
        <w:tab/>
        <w:t xml:space="preserve">Мемлекеттік тілді жақсы білетін мамандарды пайдалануда оралман жастарда ескерусіз қалдырмау дұрыс. Олар оқып бітірген кезде жұмыс орындарына орналасу қиыншылықтары бар. </w:t>
      </w:r>
    </w:p>
    <w:p w:rsidR="001831ED" w:rsidRPr="0098778A" w:rsidRDefault="001831ED"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Жалпы қорыта келгенде жоғарғыдағы айтылған, оралмандардың қордаланған проблемасын рет ретімен шешуді қажет етеді. Сонымен қоса оралмандарды ғылыми тұрғыдан егжей-тегжей зерттеп, қоғам алдында нақты баға беруді керек етеді. Оралман жалпы қазақтың мәселесі сондықтан жүйелі түрде әлеуметтік саяси үрдістерін қадағалап, оны іске асыру тек қазақ мәселесі болып табылады. </w:t>
      </w:r>
    </w:p>
    <w:p w:rsidR="001831ED" w:rsidRPr="0098778A" w:rsidRDefault="001831ED" w:rsidP="0098778A">
      <w:pPr>
        <w:spacing w:after="0" w:line="233" w:lineRule="auto"/>
        <w:ind w:firstLine="340"/>
        <w:jc w:val="both"/>
        <w:rPr>
          <w:rFonts w:ascii="Times New Roman" w:hAnsi="Times New Roman"/>
          <w:sz w:val="20"/>
          <w:szCs w:val="20"/>
          <w:lang w:val="kk-KZ"/>
        </w:rPr>
      </w:pPr>
    </w:p>
    <w:p w:rsidR="007E2B23" w:rsidRPr="00F904EC" w:rsidRDefault="007E2B23" w:rsidP="0098778A">
      <w:pPr>
        <w:spacing w:after="0" w:line="233" w:lineRule="auto"/>
        <w:ind w:firstLine="340"/>
        <w:jc w:val="center"/>
        <w:rPr>
          <w:rFonts w:ascii="Times New Roman" w:hAnsi="Times New Roman"/>
          <w:b/>
          <w:sz w:val="18"/>
          <w:szCs w:val="18"/>
          <w:lang w:val="kk-KZ"/>
        </w:rPr>
      </w:pPr>
      <w:r w:rsidRPr="00F904EC">
        <w:rPr>
          <w:rFonts w:ascii="Times New Roman" w:hAnsi="Times New Roman"/>
          <w:b/>
          <w:sz w:val="18"/>
          <w:szCs w:val="18"/>
          <w:lang w:val="kk-KZ"/>
        </w:rPr>
        <w:t>Қолданылған әдебиеттер тізімі:</w:t>
      </w:r>
    </w:p>
    <w:p w:rsidR="001831ED" w:rsidRPr="00F904EC" w:rsidRDefault="001831ED"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1. Қазақ Елі газеті. 29 маусым  2007ж.</w:t>
      </w:r>
    </w:p>
    <w:p w:rsidR="001831ED" w:rsidRPr="00F904EC" w:rsidRDefault="001831ED"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2. Мамашев Т., Балғабаев С. Әлем қазақтары Астанада бас қосты.Алматы. Дүниежүзілік қазақтар кауымдастығы, 2006ж. -127 бет</w:t>
      </w:r>
    </w:p>
    <w:p w:rsidR="001831ED" w:rsidRPr="00F904EC" w:rsidRDefault="001831ED"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 xml:space="preserve">3. Көші-қон және демография комитетінің мәліметтері. 2006ж. </w:t>
      </w:r>
    </w:p>
    <w:p w:rsidR="001831ED" w:rsidRPr="00F904EC" w:rsidRDefault="001831ED"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4. www.edi  gov.  Білім және ғылым министрлігінің реси сайты.</w:t>
      </w:r>
    </w:p>
    <w:p w:rsidR="001831ED" w:rsidRPr="00F904EC" w:rsidRDefault="001831ED" w:rsidP="0098778A">
      <w:pPr>
        <w:spacing w:after="0" w:line="233" w:lineRule="auto"/>
        <w:ind w:firstLine="340"/>
        <w:jc w:val="both"/>
        <w:rPr>
          <w:rFonts w:ascii="Times New Roman" w:hAnsi="Times New Roman"/>
          <w:sz w:val="18"/>
          <w:szCs w:val="18"/>
          <w:lang w:val="kk-KZ"/>
        </w:rPr>
      </w:pPr>
      <w:r w:rsidRPr="00F904EC">
        <w:rPr>
          <w:rFonts w:ascii="Times New Roman" w:hAnsi="Times New Roman"/>
          <w:sz w:val="18"/>
          <w:szCs w:val="18"/>
          <w:lang w:val="kk-KZ"/>
        </w:rPr>
        <w:t>5. Зардыхан Қинаятұлы. Оралмандар олардың азаматтық құқығын қамтамасыз етудің бүгінгі жай-күйі//Егемен Қазақстан газеті, 28 қыркүйек, 2008 ж.</w:t>
      </w:r>
    </w:p>
    <w:p w:rsidR="001831ED" w:rsidRPr="0098778A" w:rsidRDefault="001831ED" w:rsidP="0098778A">
      <w:pPr>
        <w:spacing w:after="0" w:line="233" w:lineRule="auto"/>
        <w:ind w:firstLine="340"/>
        <w:jc w:val="both"/>
        <w:rPr>
          <w:rFonts w:ascii="Times New Roman" w:hAnsi="Times New Roman"/>
          <w:sz w:val="20"/>
          <w:szCs w:val="20"/>
          <w:lang w:val="kk-KZ"/>
        </w:rPr>
      </w:pPr>
    </w:p>
    <w:p w:rsidR="00D31A7B" w:rsidRPr="0098778A" w:rsidRDefault="00D31A7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Қожабекова Н.Б</w:t>
      </w:r>
      <w:r w:rsidR="007E2B23" w:rsidRPr="0098778A">
        <w:rPr>
          <w:rFonts w:ascii="Times New Roman" w:hAnsi="Times New Roman"/>
          <w:b/>
          <w:i/>
          <w:sz w:val="20"/>
          <w:szCs w:val="20"/>
          <w:lang w:val="kk-KZ"/>
        </w:rPr>
        <w:t>.,</w:t>
      </w:r>
    </w:p>
    <w:p w:rsidR="00053369" w:rsidRPr="0098778A" w:rsidRDefault="007E2B2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53369" w:rsidRPr="0098778A">
        <w:rPr>
          <w:rFonts w:ascii="Times New Roman" w:hAnsi="Times New Roman"/>
          <w:b/>
          <w:i/>
          <w:sz w:val="20"/>
          <w:szCs w:val="20"/>
          <w:lang w:val="kk-KZ"/>
        </w:rPr>
        <w:t>л-Фараби атындағы ҚазҰУ</w:t>
      </w:r>
    </w:p>
    <w:p w:rsidR="00D31A7B" w:rsidRPr="0098778A" w:rsidRDefault="00D31A7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әлеуметтік жұмыс бөлімінің </w:t>
      </w:r>
    </w:p>
    <w:p w:rsidR="00D31A7B" w:rsidRPr="0098778A" w:rsidRDefault="00D31A7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3 курс студенті </w:t>
      </w:r>
    </w:p>
    <w:p w:rsidR="00D31A7B" w:rsidRPr="0098778A" w:rsidRDefault="00D31A7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D31A7B" w:rsidRPr="0098778A" w:rsidRDefault="00D31A7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соц.ғ.к</w:t>
      </w:r>
      <w:r w:rsidR="00053369"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аға оқытушысы, </w:t>
      </w:r>
    </w:p>
    <w:p w:rsidR="00D31A7B" w:rsidRPr="0098778A" w:rsidRDefault="00D31A7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Авсыдыкова Қ.А</w:t>
      </w:r>
    </w:p>
    <w:p w:rsidR="00D31A7B" w:rsidRPr="0098778A" w:rsidRDefault="00D31A7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p>
    <w:p w:rsidR="00D31A7B" w:rsidRPr="0098778A" w:rsidRDefault="00D31A7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Жасөспірімдер арасындағы девиантты мінез – құлық</w:t>
      </w:r>
    </w:p>
    <w:p w:rsidR="00D31A7B" w:rsidRPr="0098778A" w:rsidRDefault="00D31A7B" w:rsidP="0098778A">
      <w:pPr>
        <w:spacing w:after="0" w:line="233" w:lineRule="auto"/>
        <w:ind w:firstLine="340"/>
        <w:jc w:val="both"/>
        <w:rPr>
          <w:rFonts w:ascii="Times New Roman" w:hAnsi="Times New Roman"/>
          <w:b/>
          <w:sz w:val="20"/>
          <w:szCs w:val="20"/>
          <w:lang w:val="kk-KZ"/>
        </w:rPr>
      </w:pP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таңда бүкіл дүние жүзіндегі негізгі аумақты проблемалардың бірі жасөспірімдер арасындағы девиантты ауытқушылық мінез – құлықтың пайда болуы. Осы проблемалардың туындау себептерін, олардан </w:t>
      </w:r>
      <w:r w:rsidRPr="0098778A">
        <w:rPr>
          <w:rFonts w:ascii="Times New Roman" w:hAnsi="Times New Roman"/>
          <w:sz w:val="20"/>
          <w:szCs w:val="20"/>
          <w:lang w:val="kk-KZ"/>
        </w:rPr>
        <w:lastRenderedPageBreak/>
        <w:t>айырылу шаралары қарастырылады. Жасөспірімдер жасына қатысты қолданатын олардың өмірлік бағалылықтарын, өмірлік позицияларын, өмірлік жоспарлардың активті құрылу кезеңін  айтамыз. Девиацияның негативті формалары әлеуметтік патология болып табылады: алкоголизм, токсикомания, нашақорлық, суицид, заң бұзушылық және қылмыскерлік. Олар жалпы қоғамға, айналадағы адамдарға және ең бірінші өздеріне үлкен зиян келтіреді. Әсіресе қазіргі кезде жасөспірімдердің үлкен қалаларда, ауылдық жерлерде тұратын басым көпшілігі үшін кейінгі кезде рухани қажеттіліктерді қананғаттандыру мәселесінің әлеуметтік әділдігінің жоқтығы жанға бататын жағдай. Көптеген қалаларда немесе ауылдарда тіпті кинотеатрлар және мәдениет үйлері жоқ., сонымен қатар олардың тұрғындарының негізгі бөлігін жастар құрайды.Әрине бұндай аймақтарда девианттық мінез – құлықтың деңгейі республикамен салыстырғанда өте жоғары болып саналады. Адам өмірге келген сәттен бастап үлкен әлеуметтік ортаға тап болады. Оның осы ортада өзін нық, еркін сезінуі мен үйлесімді дамуы үшін көптеген факторлар қажет. Қазіргі көпмәдениетті қоғамда балаға сырттан әсер етуші  жағдайлар оның жаңа қалыптасып келе жатқан тұлғасына ауқымды әсерін тигізеді. Ст.Холл «бала толыққанды дамуы үшін өз халқының сезімдері мен көзқарастарын  басынан өткеруі қажет» деп санайды.</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Қандай да олқылығы бар баланың даму жағдайы, әдетте қолайсыз, жағымсыз болады. Ол баланың  дамуына кері  тиетін  тәрбиелеуші  шағын  әлеуметтің  сипаттарынан  тәрбиелеу-оқыту үрдістерінен және ықпал еткен тәрбиеленушілердің ішкі ұстанымынан құралады.</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Балалардың әлеуметтік олқылығының пайда болу тетігі мен дамуы баланың  тұлға  болуға деген қажеттілігі мен сондай болу мүмкіндігінің арасындағы қайшылықтар  негізінде  іске қосылады.</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Баланың  персонализациялануға ұмтылуы оған қатысты референттік топтардың  (бірінші отбасының, одан  кейін балалар  бақшасындағы және мектептегі  құрбыларының (оның әлеуметтік қалыптарға сай емес жеке дара көріністерін қабылдағысы  келмейтіндігімен және  құрбыларының жас  ерекшелігіне  байланысты мұндай ұстанымы педагогтердің және ата- аналардың олқылығы бар балаларға қатынасы негізінде  қақтығысқа  түседі. </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Әлеуметтік – педагогикалық олқылық ерте балалық  шақтан, шамамен үш  жастан басталады, яғни баланың өзіндік санасының, мінез – құлқының ережеге сәйкестігінің және нормативтік іс-әрекетінің дами бастаған шағымен қатар келеді. Жағымсыз даму жағдайында  олқылықтардың  сандық белгілері  мен көріністері  жинақталып  қалады.</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Ерте  зерттеу, алдын алу және түзету жұмыстары олардың жоғары нәтижелі маңызына ие.</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Ауытқушы (девианттық) мінез-құлық деп  қоғамда  қалыптасқан  нысандарға сәйкес емес әлеуметтік мінез-құлықты айтамыз </w:t>
      </w:r>
      <w:r w:rsidR="00C9367E" w:rsidRPr="0098778A">
        <w:rPr>
          <w:rFonts w:ascii="Times New Roman" w:hAnsi="Times New Roman"/>
          <w:sz w:val="20"/>
          <w:szCs w:val="20"/>
          <w:lang w:val="kk-KZ"/>
        </w:rPr>
        <w:t>(</w:t>
      </w:r>
      <w:r w:rsidRPr="0098778A">
        <w:rPr>
          <w:rFonts w:ascii="Times New Roman" w:hAnsi="Times New Roman"/>
          <w:sz w:val="20"/>
          <w:szCs w:val="20"/>
          <w:lang w:val="kk-KZ"/>
        </w:rPr>
        <w:t xml:space="preserve">И.Невский). Белгілі  әлеуметтанушы И. Кон девианттық мінез-құлықты психикалық денсаулық, құқық, мәдениет немесе адами қалыптарының  жалпы қабылданған қалыптардан ауытқыған іс-әрекет жүйелері ретінде қарастырады. Бейімделуші мінез-құлықтың тұжырымына сәйкес кез келген ауытқушылық бейімделудің бұзылуына алып келеді (психикалық, әлеуметтік, әлеуметтік-психологиялық, қоғамдық).    </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Балалар мен жеткіншектердің  мінез-құлқындағы ауытқушылық көріністері олардың адамгершілік және әлеуметтік дамуы жағынан дара ерекшеліктер мен тұлғалық көріністеріне, нақты жағдаяттар мен өмір жағдайларына және іс-әрекеттеріне қарай әртүрлі  болуы мүмкін.</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Мінез-құлықтық реакция бір рет немесе жүйелі түрде әсер ететін өмірдің жағымсыз жағдайларымен және  шарттарымен негізделеді. Соңғы жағдайда нақ осы немесе басқа ахуалға алып келетін мінез-құлықтағы өзгерістер біртіндеп тойтарыс беруді, қарсы шығуды, кетіп ұялуды, агрессияны келтіре аламыз. Бұл реакциялардың көрінуі нысандары өте көп болуы мүмкін. Олар әрдайым жойылуымен қоса бұл да жоғалады. Бірақ ондай жағдайлар жиі қайталанып, бірінің үстіне бірі қатпарлана берсе, онда  реакциялар беки түседі және басқа типтегі мінез-құлықтың дамуына алып келетін  тұрақты психологиялық  кешендер  туындайды.</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Жасөспірімдердің мінезіндегі ауытқушылықтың себептері мен факторларына тоқталып өтсек:</w:t>
      </w:r>
    </w:p>
    <w:p w:rsidR="00D31A7B" w:rsidRPr="0098778A" w:rsidRDefault="00D31A7B" w:rsidP="0098778A">
      <w:pPr>
        <w:numPr>
          <w:ilvl w:val="0"/>
          <w:numId w:val="155"/>
        </w:numPr>
        <w:tabs>
          <w:tab w:val="clear" w:pos="138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дұрыс тәрбиеленбегендерінің себебінен қажетті білімдердің, біліктердің, дағдылардың жоқтығы, мінез-құлқындағы жағымсыз топтардың қалыптасқандығынан  баланың, жеткіншектің өзін дұрыс ұстамайтындығынан туындайтын әлеуметтік-педагогикалық олқылықтар;</w:t>
      </w:r>
    </w:p>
    <w:p w:rsidR="00D31A7B" w:rsidRPr="0098778A" w:rsidRDefault="00D31A7B" w:rsidP="0098778A">
      <w:pPr>
        <w:numPr>
          <w:ilvl w:val="0"/>
          <w:numId w:val="155"/>
        </w:numPr>
        <w:tabs>
          <w:tab w:val="clear" w:pos="138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жайсыз отбасылық өзара қарым-қатынастар, жағымсыз психологиялық  ахуал,  оқудағы жүйелі сәтсіздіктер, сынып ұжымдарындағы құрбылармен өзара  қарым-қатынастың орындамағандығы, ата-аналарының, мұғалімдердің сыныптас  жолдастарының дұрыс емес (әділетсіз, дөрекі, қатал)  қатынастарынан  туындайтын терең  психологиялық жайсыздықтар;</w:t>
      </w:r>
    </w:p>
    <w:p w:rsidR="00D31A7B" w:rsidRPr="0098778A" w:rsidRDefault="00D31A7B" w:rsidP="0098778A">
      <w:pPr>
        <w:numPr>
          <w:ilvl w:val="0"/>
          <w:numId w:val="155"/>
        </w:numPr>
        <w:tabs>
          <w:tab w:val="clear" w:pos="138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психикалық және физикалық денсаулығы мен дамуы жағдайындағы ауытқушылықтар, жас ерекшелік дағдарыстарындағы, мінез  акцентуациясы және басқа да  физиологиялық,  психоневрологиялық ерекшеліктер  себептері;</w:t>
      </w:r>
    </w:p>
    <w:p w:rsidR="00D31A7B" w:rsidRPr="0098778A" w:rsidRDefault="00D31A7B" w:rsidP="0098778A">
      <w:pPr>
        <w:numPr>
          <w:ilvl w:val="0"/>
          <w:numId w:val="155"/>
        </w:numPr>
        <w:tabs>
          <w:tab w:val="clear" w:pos="138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ішкі және сыртқы белсенділігінің саналы көріністеріне, өзін-өзі көрсетуіне жағдай  жасалмағандығынан, іс-әрекеттердің  пайдалы түрлерімен айналыспайтығынан, жағымды және маңызды әлеуметтік, сондай-ақ, жеке өмірлік мақсаттары мен жоспарларының болмауы;</w:t>
      </w:r>
    </w:p>
    <w:p w:rsidR="00D31A7B" w:rsidRPr="0098778A" w:rsidRDefault="00D31A7B" w:rsidP="0098778A">
      <w:pPr>
        <w:numPr>
          <w:ilvl w:val="0"/>
          <w:numId w:val="155"/>
        </w:numPr>
        <w:tabs>
          <w:tab w:val="clear" w:pos="138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қараусыз қалумен, қоршаған ортаның кері ықпал етуімен және осының негізінде дамитын әлеуметтік-психологиялық дезадаптациямен, әлеуметтік және жеке құндылықтарының ағымсыз түрде ауысуы және жағымсыз жайттар.</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Жасөспірімдер мен балаларға қоршаған адамдардың немқұрайлығы зейін қоймауы негізінде дамитын әлеуметтік-педгогикалық бақылаусыздық бұл тізбектегі ерекше рөл мен мағынаға ие. Нәтижесінде жалғыздық, қараусыз қалғандық, қажетсіздік, қорғансыздық сезімдері, жасөспірімдердің пікірінің, тағыдырының қызығуы мен икемділіктерінің өз бетінше  ұйымға, кооперацияға,  өзін-өзі  ұйымдастыруға  ұмтылуына  алып  келеді.</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Қазіргі кездегі жасөспірімдердің жүрген ортасы қолайлы емес. Өйткені, бала  ауытқушылық мінез-құлықтың әр түрлі нысандарын мектепке бара жатқанда да, аула мен қоғамдық орындарында да, тіпті үйде де көреді. Дәстүрлі ұлттық құндылықтар  нормасының босауы, ата-ананың, әсіресе, отбасындағы әке беделінің төмендігі, мінез-құлықтың тұрақты үлгілері мен моралдық шекаралардың жоқтығы, әлеуметтік бақылаудың босаңсуы жасөспірімдер ортасындағы ауытқушы және өзін-өзі жоюға мінез-құлықтың өсуіне ықпал етеді. [1]</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Балалалар мен жасөспірімдердің  дамуы мен мінез-құлқына кері әсер ететін сыртқы факторларға  мыналарды  жатқызуға  болады:</w:t>
      </w:r>
    </w:p>
    <w:p w:rsidR="00D31A7B" w:rsidRPr="0098778A" w:rsidRDefault="00D31A7B" w:rsidP="0098778A">
      <w:pPr>
        <w:numPr>
          <w:ilvl w:val="0"/>
          <w:numId w:val="15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Қоғамдағы өтіп жатқан  үрдістер:</w:t>
      </w:r>
    </w:p>
    <w:p w:rsidR="00D31A7B" w:rsidRPr="0098778A" w:rsidRDefault="00D31A7B" w:rsidP="0098778A">
      <w:pPr>
        <w:numPr>
          <w:ilvl w:val="0"/>
          <w:numId w:val="155"/>
        </w:numPr>
        <w:tabs>
          <w:tab w:val="clear" w:pos="1380"/>
          <w:tab w:val="num" w:pos="3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қоғамдық құндылықтар иреархиясын өзгертуге бағытталған айқын жағымды мемлекеттік  идеологияның  жоқтығы;</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заңдардың және құқық қорғаушы орындардың жетілмегендігі, қылмыстардың жазаланбауы;</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жұмыссыздық (нақты және жасырын);</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экономикалық тұрмысы төмен балалы отбасыларға әлеуметтік кепілдіктермен және  мемлекеттік қолдаудың жоқтығы;</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өскелең ұпақтың әлеуметтенуінің дәстүрлі институттарының күйреуі мен дағдарысқа ұшырауы;</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бұқаралық ақпарат құралдары арқылы зорлық-зомбылық және қатігездікті насихаттау;</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балалардың денелік және психикалық денсаулығының бұзылуын дер кезінде ауытқудың, соған сәйкес көмек көрсетудің және квалификациялық  диспансеризациясының болмауы</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темекіге, ішімдікке, нашақорлық заттарға  жолдың ашықтығы.</w:t>
      </w:r>
    </w:p>
    <w:p w:rsidR="00D31A7B" w:rsidRPr="0098778A" w:rsidRDefault="00D31A7B" w:rsidP="0098778A">
      <w:pPr>
        <w:numPr>
          <w:ilvl w:val="0"/>
          <w:numId w:val="15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Отбасының  жағдайы және оның ахуалы:</w:t>
      </w:r>
    </w:p>
    <w:p w:rsidR="00D31A7B" w:rsidRPr="0098778A" w:rsidRDefault="00D31A7B" w:rsidP="0098778A">
      <w:pPr>
        <w:numPr>
          <w:ilvl w:val="0"/>
          <w:numId w:val="155"/>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толық емес отбасы; отбасының  материалық жағдайы;</w:t>
      </w:r>
    </w:p>
    <w:p w:rsidR="00D31A7B" w:rsidRPr="0098778A" w:rsidRDefault="00D31A7B" w:rsidP="0098778A">
      <w:pPr>
        <w:numPr>
          <w:ilvl w:val="0"/>
          <w:numId w:val="155"/>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ата-аналардың төмен әлеуметтік-мәдени деңгейі;</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отбасындағы тәрбие стилі (балаға бірыңғай талаптардың қойылмауы, ата-аналардың  қатігездігі, олардың жазасыздығы және  баланың құқықсыздығы);</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ата-аналардың ішімдікті, нашқорлық заттарды теріс пайдалануы;</w:t>
      </w:r>
    </w:p>
    <w:p w:rsidR="00D31A7B" w:rsidRPr="0098778A" w:rsidRDefault="00D31A7B" w:rsidP="0098778A">
      <w:pPr>
        <w:numPr>
          <w:ilvl w:val="0"/>
          <w:numId w:val="155"/>
        </w:numPr>
        <w:tabs>
          <w:tab w:val="clear" w:pos="1380"/>
          <w:tab w:val="num" w:pos="126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ата-аналардың балалардың психоактивті  заттарды  қолдануына жол беруі.</w:t>
      </w:r>
    </w:p>
    <w:p w:rsidR="00D31A7B" w:rsidRPr="0098778A" w:rsidRDefault="00D31A7B" w:rsidP="0098778A">
      <w:pPr>
        <w:numPr>
          <w:ilvl w:val="0"/>
          <w:numId w:val="15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Мектепішілік өмірдің жеткілксіз ұйымдастырылуы:</w:t>
      </w:r>
    </w:p>
    <w:p w:rsidR="00D31A7B" w:rsidRPr="0098778A" w:rsidRDefault="00D31A7B" w:rsidP="0098778A">
      <w:pPr>
        <w:numPr>
          <w:ilvl w:val="0"/>
          <w:numId w:val="155"/>
        </w:numPr>
        <w:tabs>
          <w:tab w:val="clear" w:pos="1380"/>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оқу және тәрбие үрдісін басқаруды ұйымдастырудың толық жетілмегендігі; мектептің материалдық қамтамасыз етілуінің нашарлығы; қоғам арқылы балаларымен айналыспайтын ата-аналарға ықпал ететін тетіктердің және мектептің оқушылар отбасыларымен жүйелі байланысының жоқтығы, пәндік мұғалімдердің жетіспеушілігі, сабақтардың жиі болмай қалуы, сабақтан тыс жұмыстардың қанағаттандырғысыз ұйымдастырлуы, мектепте балалар  ұйымдарының болмауы;</w:t>
      </w:r>
    </w:p>
    <w:p w:rsidR="00D31A7B" w:rsidRPr="0098778A" w:rsidRDefault="00D31A7B" w:rsidP="0098778A">
      <w:pPr>
        <w:numPr>
          <w:ilvl w:val="0"/>
          <w:numId w:val="155"/>
        </w:numPr>
        <w:tabs>
          <w:tab w:val="clear" w:pos="1380"/>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мұғалімдердің бала және жас ерекшелік психологиясын  білмейтіндігінен көрінетін кәсіптік деңгейінің төмендігі; «оқушы-мұғалім» жүйесіндегі өзара қарым-қатынастарының автолитарлық немесе бетімен кетушілік деңгейінде болуы;</w:t>
      </w:r>
    </w:p>
    <w:p w:rsidR="00D31A7B" w:rsidRPr="0098778A" w:rsidRDefault="00D31A7B" w:rsidP="0098778A">
      <w:pPr>
        <w:numPr>
          <w:ilvl w:val="0"/>
          <w:numId w:val="155"/>
        </w:numPr>
        <w:tabs>
          <w:tab w:val="clear" w:pos="1380"/>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жетілмеген жаңа оқу бағдарламасын енгізу, құндылықтар бағдарламаларының өзгеруі және соның негізінде «нені және қалай оқыту?» мәселесінің  туындауы;</w:t>
      </w:r>
    </w:p>
    <w:p w:rsidR="00D31A7B" w:rsidRPr="0098778A" w:rsidRDefault="00D31A7B" w:rsidP="0098778A">
      <w:pPr>
        <w:numPr>
          <w:ilvl w:val="0"/>
          <w:numId w:val="155"/>
        </w:numPr>
        <w:tabs>
          <w:tab w:val="clear" w:pos="1380"/>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мектепке келген оқушылардың дамуының және оқу  түрткілерінің төмендігі.[2]</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Жасөспірімдердің түрлі  себептермен мектепке бармай қалуы да  туындайды.</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Баланың мектепке бармай қалуының айтарлықтай жиілеп кетуі оны психиатрға қаратуға себеп болады. Кездейсоқ себептерден кездесіп қала беретін төтенше  жағадайлар мүлде әр түрлі көріністе болып келуі мүмкін: ата-анасының шешімімен кішкентай інісін немесе қарындасын қарап отыруға баланың үйде қалдырылуы, немесе баланың өз бетімен лағып кетуге бейімділігі немесе мектепке барудан қасақана бас тартуы сияқты келтірілген сылтаулардың барлығы оның эмоциональды бұзылуына байланысты  болатындықтан, мектепке бармай қалуына осы кінәраты себеп болуы мүмкін. Мектепке барудан бас тартуы – оның сабаққа қатысқысы келмегендігінен,  өз кезегінде  әр түрлі механизмдердің ықпалы себеп болуы да мүмкін. </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Ең алдымен сабаққа қатыспай лағып жүрген баланың немен айналысатынын  анықтау қажет. Егер үйден шығып мектепке кеткен бала сабаққа қатыспаған болып шықса, онда ол кино қарауға театрға кетуі немесе жолдастырымен ойнап кетуі, басқа бір жерлерде тағы бірдеңелермен айналысып жүруі әбден мүмкін екендігі  ешқандай да күмән туғызбайды. Егер бұл шындығында осылай болған болса, онда ата-анасы баланың мектепке бармай, өз бетімен лағып жүретіндігінен мүлде хабарсыз екені әбден мүмкін. Ол мектепке бармай өз бетімен лағып жүрген уақыттарда басқа да қылмысты теріс қылықтарға баруы немесе әлеуметтік жағымсыз әрекеттерге ұрынуы ықтимал. Егер баланың психикалық күйзелісі бұрыннан да бар болса, онда оның ықтимал диагнозы әлеуметтік дезадаптация болуы мүмкін . Егер баланың мектепке бармай үйде қалғаны ата-анасына мәлім болса, онда олардың өздері қалдырғаны немесе баланың өзі мектепке барудан бас тартқаны. Бірінші жағдайда баланың мектепке баруына ата-анасының мүмкіндік бермегені, ал, екіншісінде баланың мектепке өзі барғысы келмегені туралы мағлұматтарды ескерген дұрыс.</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Егер баланың мектептен бас тартқаны туралы сөз болса, онда біз: мектептен қорқуы, ата-анасынан айырылып қаламын деп қорқуы, әлеуметтік фобия, көліктік фобия немесе әлеуметтік байланыстан қашқақтауы сияқты әр түрлі себептердің нәтижесінде пайда болған эмоциональды күйзелістермен істес боламыз. Әрбір жағадайда бір-екі мәселенің жәрдемімен  ықпал жасайтын  бұзылу механизмдерінің сипатын анықтауға болады.</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Біріншіден, бала үйде немесе жолдастарымен болғанда өзін қалай ұстайтынын анықтау пайдалы. Егер оның денсаулығы бірқалыпты жақсы және көңіл-күйі шат-шадыман болып көрінсе, онда біз оның мектепке барудан бас тартуының негізі әлеуметтік байланыстан  қашқақтауға тырысуынан деп ұйғаруға толық құқымыз бар. Егер </w:t>
      </w:r>
      <w:r w:rsidRPr="0098778A">
        <w:rPr>
          <w:rFonts w:ascii="Times New Roman" w:hAnsi="Times New Roman"/>
          <w:sz w:val="20"/>
          <w:szCs w:val="20"/>
          <w:lang w:val="kk-KZ"/>
        </w:rPr>
        <w:lastRenderedPageBreak/>
        <w:t>ол қайғыға батып тұнжырап жүретін болса, өзін бақытсыз санап, ешкіммен араласпай жалғызсыраған болып көрінсе, жолдастарымен қосылып ешқайда жүрмесе және көңіл тоқтатып тереңірек ойлайтын қабілеті төмен болса, онда оның мектепке барудан бас тартуы депрессия түріндегі немесе өте сирек кездесетін шизофрения  түріндегі айтарлықтай жиі таралған эмоциональды күйзелістің негізінен деп  санауымызға толық дәлел болады.</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Екіншіден, мектепке барғысы келмеудің сабақ кестесіне байланысының  бар-жоғын білу қажеті. Егер баланың мектепке барудан бас тартуының себебі кесте  бойынша француз тілі сабағы болатындықтан немесе өзінің жалығып ұзақ  отырып  қалуына тура  келетін қосымша сабақтың күндеріне ылғыи да сәйкес келіп тұратын болса, оның бас тартуы мен мектептегі белгілі бір жағдайдың арасында берік байланыстың бар екенін көрсетеді.</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Онан кейін қаралатын үшінші мәселе: сабаққа бармай қалу үй ішінің оқиғасына байланысты ма? Бұл симптом шешесінің депрессиясын немесе әкесіне жұмыс істеткізбейтін оның бір ауруын асқындыра ма? Шешесінің жұмысқа үйден шығып кеткен тап сол мезгілі бұл симптомды қоздырып өршіткен жоқ па? Симптомның үй ішіндегі оқиғаға тәуелділігінің ашылуы оның үй ішіндегі немесе отбасындағы жағадайларға байланысты пайда болуына баланың мазасызданып алаңдаушылық туғызуы маңызды рөл атқаратындығы ықтимал екендігін  ескертеді. Осыған ұқсаған мінез-құлықтың  өте кең таралған  механизмдері  баланың  ата-анасынан айырылып қалу қорқынышынан болады. Мұндай жағдайда баланың жақын туыстарынан айрылысқан кездегі оған тигізетін  әсердің өзіне тән бейнесін анықтау қажет [3].</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Балалар мен жасөспірмдердің тұлғасындағы және мінез-құлқындағы ауытқушылықтардың алдын алу оларды психологиялық  иммунизациялауды қажет етеді, яғни, әлеуметтік-құзырлы адам болып қалыптасуы үшін мінез-құлықтың психогигиеналық дағдыларына дұрыс таңдай жасай алу біліктерін үйрету. Бұл мақсаттарды орындау үшін қоғамдық дағдарыстың жағымсыз әсерлерін жоятын және түзейтін әлеуметтік-педагогикалық жағдайларды құруға бағытталған мектеп саясатын жүйелеу қажет. Оған мынадай бағыттарды енгізуге болады:</w:t>
      </w:r>
    </w:p>
    <w:p w:rsidR="00D31A7B" w:rsidRPr="0098778A" w:rsidRDefault="00D31A7B" w:rsidP="0098778A">
      <w:pPr>
        <w:numPr>
          <w:ilvl w:val="0"/>
          <w:numId w:val="155"/>
        </w:numPr>
        <w:tabs>
          <w:tab w:val="clear" w:pos="1380"/>
          <w:tab w:val="num" w:pos="90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балалар мен жасөспірмідердің ауытқыған мінез-құлықтарының типтері мен  нысандардың таралуын, оларға әсер етуші факторларға анықтау, сонымен қоса, оқушылардың және олардың ата-аналарының білімге және тәрбиеге деген қажеттіліктерін зерттеу; </w:t>
      </w:r>
    </w:p>
    <w:p w:rsidR="00D31A7B" w:rsidRPr="0098778A" w:rsidRDefault="00D31A7B" w:rsidP="0098778A">
      <w:pPr>
        <w:numPr>
          <w:ilvl w:val="0"/>
          <w:numId w:val="155"/>
        </w:numPr>
        <w:tabs>
          <w:tab w:val="clear" w:pos="1380"/>
          <w:tab w:val="num" w:pos="90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оқушылардың, ата-аналардың пікірлерін зерттеудің нәтижелерін талдау және соның негізінде анықталған ерекшеліктерін ескере отырып, оқушылардың тұлғасымен мінез-құлқындағы ауытқушылықтарды алдын алу және түзету бағдарламаларын құрастыру;</w:t>
      </w:r>
    </w:p>
    <w:p w:rsidR="00D31A7B" w:rsidRPr="0098778A" w:rsidRDefault="00D31A7B" w:rsidP="0098778A">
      <w:pPr>
        <w:numPr>
          <w:ilvl w:val="0"/>
          <w:numId w:val="155"/>
        </w:numPr>
        <w:tabs>
          <w:tab w:val="clear" w:pos="1380"/>
          <w:tab w:val="num" w:pos="90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мектепте және жастар орталықтарында сыртқы тәуекел факторларына азат психологиялық, педагогикалық ахуалды қалыптастырып, бірқатар құзырлы шешімдермен шешілетін оқушылардың ата-анасымен тиімді өзара қарым-қатынасты дамыту, қосымша білім беруді және тағы басқа шараларды ұйымдастыру әлеуметтік мамандардың құзырында.</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Жасөспірмдердің тұлғалық және әлеуметтік құзырлығын қалыптастыруда, жағымсыз мінез-құлық көріністері түзетуді олардың жағымды «Мен» бейнесін дамытудың, өзін-өзі құрметтеу сезімін, сындарлы ойлау қабілетін, әлеуметтік маңызды мақсаттарды қоя білу білігін және жауапты шешімдер қабылдай алуды дамытудан бастаған жөн.</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Жасөспірім салауатты өмір салтын қалыптастыра алуы үшін оған эмоциясын игере алуға, үйренуді, қақтығысты жеңе алуға үйрету қажет, сынды, өзін-өзі қорғауды, басқа адамдар тарапынан шыққан қысымға қарсылықты агрессиясыз қабылдау әдіс-тәсілдеріне баулуды, зиянды  әдеттерге  қарсы тұруға үйретуді, қабылдау тәсілдеріне баулуды, салауатты өмір сүруге және пайда болған мәселелерді әлеуметтік-жағымды құралдарымен шешеуге мүмкіндік  беретін құндылықтармен қатар қалыптастыру қажет.[4]</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Балалар мен жасөспірімдер тұлғасы мен мінез-құлқындағы ауытқушылықтың  алдын алу жұмыстары тек мыналардың негізінде жүзеге  асса  ғана  тиімді  болады:</w:t>
      </w:r>
    </w:p>
    <w:p w:rsidR="00D31A7B" w:rsidRPr="0098778A" w:rsidRDefault="00D31A7B" w:rsidP="0098778A">
      <w:pPr>
        <w:numPr>
          <w:ilvl w:val="0"/>
          <w:numId w:val="155"/>
        </w:numPr>
        <w:tabs>
          <w:tab w:val="clear" w:pos="1380"/>
          <w:tab w:val="num" w:pos="72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оқу іс-әрекеті жемісті болғанда;</w:t>
      </w:r>
    </w:p>
    <w:p w:rsidR="00D31A7B" w:rsidRPr="0098778A" w:rsidRDefault="00D31A7B" w:rsidP="0098778A">
      <w:pPr>
        <w:numPr>
          <w:ilvl w:val="0"/>
          <w:numId w:val="155"/>
        </w:numPr>
        <w:tabs>
          <w:tab w:val="clear" w:pos="1380"/>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жасөспірімдердің қанағаттандыратын эмоционалдық жағымды өзара қарым-қатынас жүйелері (құрбыларымен, әлеуметтік педагог, мұғалімдерімен, ата-аналарымен) және психологиялық қорғалуы болғанда.</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Соңғы жағдай тікелей түрде әлеуметтік қорғалумен байланысты. Оған мыналар кіреді:</w:t>
      </w:r>
    </w:p>
    <w:p w:rsidR="00D31A7B" w:rsidRPr="0098778A" w:rsidRDefault="00D31A7B" w:rsidP="0098778A">
      <w:pPr>
        <w:pStyle w:val="a5"/>
        <w:numPr>
          <w:ilvl w:val="0"/>
          <w:numId w:val="155"/>
        </w:numPr>
        <w:tabs>
          <w:tab w:val="clear" w:pos="1380"/>
          <w:tab w:val="num" w:pos="851"/>
        </w:tabs>
        <w:spacing w:line="233" w:lineRule="auto"/>
        <w:ind w:left="0" w:firstLine="340"/>
        <w:jc w:val="both"/>
        <w:rPr>
          <w:sz w:val="20"/>
          <w:szCs w:val="20"/>
          <w:lang w:val="kk-KZ"/>
        </w:rPr>
      </w:pPr>
      <w:r w:rsidRPr="0098778A">
        <w:rPr>
          <w:sz w:val="20"/>
          <w:szCs w:val="20"/>
          <w:lang w:val="kk-KZ"/>
        </w:rPr>
        <w:t>жасөспірімдердің өздерінің құқықтары мен міндеттерін білуі;</w:t>
      </w:r>
    </w:p>
    <w:p w:rsidR="00D31A7B" w:rsidRPr="0098778A" w:rsidRDefault="00D31A7B" w:rsidP="0098778A">
      <w:pPr>
        <w:numPr>
          <w:ilvl w:val="0"/>
          <w:numId w:val="155"/>
        </w:numPr>
        <w:tabs>
          <w:tab w:val="clear" w:pos="1380"/>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жасөспірімдердің қандай да бір белгісіне қарай дискриминацияға  ұшырауына жол бермейтін психологиялық және әлеуметтік теңдік;</w:t>
      </w:r>
    </w:p>
    <w:p w:rsidR="00D31A7B" w:rsidRPr="0098778A" w:rsidRDefault="00D31A7B" w:rsidP="0098778A">
      <w:pPr>
        <w:numPr>
          <w:ilvl w:val="0"/>
          <w:numId w:val="155"/>
        </w:numPr>
        <w:tabs>
          <w:tab w:val="clear" w:pos="1380"/>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жасөспірімдердің жеке дара ерекшелігі мен өзін-өзі анықтау құқығын сақтау.</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талаптарды орындау жасөспірімдердің барлық топтарымен және типтерімен өткізілетін оқу-тәрбие жұмыстарын педагогикалық дифференциация жолымен жүргізуге мүмкіндік береді.</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Жоғары да көрсетілген  талаптарды орындаған жағайда жасөспірімдерге көрсетілген көмектің жиынтығы тұлғаның  бірқалыпты  үйлесімді  дамуын қамтамасыз етеді.</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Девацияны ең алдымен әлеуметтік құбылыс ретінде адамдық іс – әрекеттердің массалық формасы ретінде қарастырады, ол арнайы қоғамның тарихи дәстүрмен қалыптасып келе жатқан және ресми – қалыптасқан әлеуметтік нормалардан ауытқуын қарастыруға болады.Девианттық мінез –құлық дегеніміз – бұл жалпымен қабылданған моральдық, құқықтық және әлеуметтік нормаларға сәйкес емес адамдар өмірінің бейнесі немесе іс –әрекеттер, ол тұлғаға, әлеуметтік топтарға және қоғамға тұтастай зиян келтіретін  немесе сол сияқты қоғаммен талқыға түсетін пікір және қоғамның қолдауын табатын немесе істелінген зияндары үшін жауапкершілікке  түседі</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Әлеуметтік девиация мынандай жағдайларда пайда болады:</w:t>
      </w:r>
    </w:p>
    <w:p w:rsidR="00D31A7B" w:rsidRPr="0098778A" w:rsidRDefault="00D31A7B" w:rsidP="0098778A">
      <w:pPr>
        <w:numPr>
          <w:ilvl w:val="0"/>
          <w:numId w:val="157"/>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қоғамдық тәртіптің,теңдіктің бұзылуы,нәтижесінде кері ұйымдастыру пайда болады;</w:t>
      </w:r>
    </w:p>
    <w:p w:rsidR="00D31A7B" w:rsidRPr="0098778A" w:rsidRDefault="00D31A7B" w:rsidP="0098778A">
      <w:pPr>
        <w:numPr>
          <w:ilvl w:val="0"/>
          <w:numId w:val="157"/>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индивид пен қоғам арасындағы қоғамның әлеуметтік – экономикалық жағдайы қайыршылыққа,отбасылық байланыстардың тарауына,тұлғаға әлеуметтік институттардың және басқа әсер етулердің әлсіреуіне алып келеді.</w:t>
      </w:r>
    </w:p>
    <w:p w:rsidR="00D31A7B" w:rsidRPr="0098778A" w:rsidRDefault="00D31A7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Қоғамдық қатынастарға тигізген зиянның деңгейіне байланысты, әлеуметтік жиынтықтардың, топтардың және жекеленген азаматтардың қызығушылықтары, сол сияқты бұзылатын әлеуметік нормалардың ішінен девианттық мінез – құлықтың негізгі түрлерін ажыратуға болады:деструктивтік мінез – құлық, ол тек қана тұлғаға және жалпымен қабылданған нормаларға сәйкес келмейтін мораль нормаларына зиянын тигізеді: заңға қайшы мінез – құлық қылмыс және басқа да заң бұзушылықтар.</w:t>
      </w:r>
    </w:p>
    <w:p w:rsidR="00D31A7B" w:rsidRPr="0098778A" w:rsidRDefault="00D31A7B"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ab/>
        <w:t>Жасөспірімлер ортасындағы әлеуметтік әділдік сезімінің пайда болуы және шиеленісуі, әлеуметтік аймаққа қалдықты болып табылатын еңбекке деген қызығушылықтың төмендеуіне алып келді.Яғни өздерінің қызығушылықтарын қанағаттандыру үшін жеңіл жолдарды іздеу, қазіргі кезде ондай бір түрлері ретінде девианттық мінез – құлыққа тән белгілерімен негізделеді.Олар көбінесе жастардың өмір салттарының өзгеруіне байланысты, жалпыға аян бағалы құндылықтардың өзгеруіне де алып келді,ондай бағыттардың бірі біздегі батыстану саясаты, яғни қоғамымыздағы барлық болып жатқан өзгерістердің батыстың көшірмесі екендігі біздің барлығымызға жат қылық емес,себебі ол қоғамдағы болып жатқан еліктеушілік мінезінің әсіресе жастар арасында белең алатын құбылыс екендігін ескерсе ең алдымен батыстану үлгісіне жастардың әлеуметтену процесіне өз әсерлерін тигізетіндігі мен қосатын салмақтары қомақты деп те айтуға болады.</w:t>
      </w:r>
      <w:r w:rsidRPr="0098778A">
        <w:rPr>
          <w:rFonts w:ascii="Times New Roman" w:hAnsi="Times New Roman"/>
          <w:b/>
          <w:sz w:val="20"/>
          <w:szCs w:val="20"/>
          <w:lang w:val="kk-KZ"/>
        </w:rPr>
        <w:t xml:space="preserve"> </w:t>
      </w:r>
    </w:p>
    <w:p w:rsidR="00D31A7B" w:rsidRPr="0098778A" w:rsidRDefault="00D31A7B" w:rsidP="0098778A">
      <w:pPr>
        <w:spacing w:after="0" w:line="233" w:lineRule="auto"/>
        <w:ind w:firstLine="340"/>
        <w:rPr>
          <w:rFonts w:ascii="Times New Roman" w:hAnsi="Times New Roman"/>
          <w:b/>
          <w:sz w:val="20"/>
          <w:szCs w:val="20"/>
          <w:lang w:val="kk-KZ"/>
        </w:rPr>
      </w:pPr>
    </w:p>
    <w:p w:rsidR="007E2B23" w:rsidRPr="003530EC" w:rsidRDefault="007E2B23" w:rsidP="0098778A">
      <w:pPr>
        <w:spacing w:after="0" w:line="233" w:lineRule="auto"/>
        <w:ind w:firstLine="340"/>
        <w:jc w:val="center"/>
        <w:rPr>
          <w:rFonts w:ascii="Times New Roman" w:hAnsi="Times New Roman"/>
          <w:b/>
          <w:sz w:val="18"/>
          <w:szCs w:val="18"/>
          <w:lang w:val="kk-KZ"/>
        </w:rPr>
      </w:pPr>
      <w:r w:rsidRPr="003530EC">
        <w:rPr>
          <w:rFonts w:ascii="Times New Roman" w:hAnsi="Times New Roman"/>
          <w:b/>
          <w:sz w:val="18"/>
          <w:szCs w:val="18"/>
          <w:lang w:val="kk-KZ"/>
        </w:rPr>
        <w:t>Қолданылған әдебиеттер тізімі:</w:t>
      </w:r>
    </w:p>
    <w:p w:rsidR="00D31A7B" w:rsidRPr="003530EC" w:rsidRDefault="00D31A7B" w:rsidP="0098778A">
      <w:pPr>
        <w:spacing w:after="0" w:line="233" w:lineRule="auto"/>
        <w:ind w:firstLine="340"/>
        <w:rPr>
          <w:rFonts w:ascii="Times New Roman" w:hAnsi="Times New Roman"/>
          <w:sz w:val="18"/>
          <w:szCs w:val="18"/>
        </w:rPr>
      </w:pPr>
      <w:r w:rsidRPr="003530EC">
        <w:rPr>
          <w:rFonts w:ascii="Times New Roman" w:hAnsi="Times New Roman"/>
          <w:sz w:val="18"/>
          <w:szCs w:val="18"/>
          <w:lang w:val="kk-KZ"/>
        </w:rPr>
        <w:t>1</w:t>
      </w:r>
      <w:r w:rsidRPr="003530EC">
        <w:rPr>
          <w:rFonts w:ascii="Times New Roman" w:hAnsi="Times New Roman"/>
          <w:b/>
          <w:sz w:val="18"/>
          <w:szCs w:val="18"/>
          <w:lang w:val="kk-KZ"/>
        </w:rPr>
        <w:t>.</w:t>
      </w:r>
      <w:r w:rsidRPr="003530EC">
        <w:rPr>
          <w:rFonts w:ascii="Times New Roman" w:hAnsi="Times New Roman"/>
          <w:sz w:val="18"/>
          <w:szCs w:val="18"/>
        </w:rPr>
        <w:t>Технология социальной работы. учебник. под.ред.Е.И.Холостовой.москва.2001.147-164 б</w:t>
      </w:r>
    </w:p>
    <w:p w:rsidR="00D31A7B" w:rsidRPr="003530EC" w:rsidRDefault="00D31A7B" w:rsidP="0098778A">
      <w:pPr>
        <w:spacing w:after="0" w:line="233" w:lineRule="auto"/>
        <w:ind w:firstLine="340"/>
        <w:rPr>
          <w:rFonts w:ascii="Times New Roman" w:hAnsi="Times New Roman"/>
          <w:sz w:val="18"/>
          <w:szCs w:val="18"/>
          <w:lang w:val="kk-KZ"/>
        </w:rPr>
      </w:pPr>
      <w:r w:rsidRPr="003530EC">
        <w:rPr>
          <w:rFonts w:ascii="Times New Roman" w:hAnsi="Times New Roman"/>
          <w:sz w:val="18"/>
          <w:szCs w:val="18"/>
        </w:rPr>
        <w:t>2.</w:t>
      </w:r>
      <w:r w:rsidRPr="003530EC">
        <w:rPr>
          <w:rFonts w:ascii="Times New Roman" w:hAnsi="Times New Roman"/>
          <w:sz w:val="18"/>
          <w:szCs w:val="18"/>
          <w:lang w:val="kk-KZ"/>
        </w:rPr>
        <w:t xml:space="preserve"> Бикенов К.Ү., Жаназарова З.Ж., Нұрбекова Ж.А.  Отбасымен әлеуметтік жұмыс: Оқу құралы.- Алматы.- 2003, ЗЗ б </w:t>
      </w:r>
    </w:p>
    <w:p w:rsidR="00D31A7B" w:rsidRPr="003530EC" w:rsidRDefault="00D31A7B" w:rsidP="0098778A">
      <w:pPr>
        <w:spacing w:after="0" w:line="233" w:lineRule="auto"/>
        <w:ind w:firstLine="340"/>
        <w:rPr>
          <w:rFonts w:ascii="Times New Roman" w:hAnsi="Times New Roman"/>
          <w:sz w:val="18"/>
          <w:szCs w:val="18"/>
          <w:lang w:val="kk-KZ"/>
        </w:rPr>
      </w:pPr>
      <w:r w:rsidRPr="003530EC">
        <w:rPr>
          <w:rFonts w:ascii="Times New Roman" w:hAnsi="Times New Roman"/>
          <w:sz w:val="18"/>
          <w:szCs w:val="18"/>
          <w:lang w:val="kk-KZ"/>
        </w:rPr>
        <w:t>3. Батталханов Е. ««Қиын» оқушылармен жұмыс ерекшелігі», тәрбие құралы, №4, 2003.3-4 б</w:t>
      </w:r>
    </w:p>
    <w:p w:rsidR="00D31A7B" w:rsidRPr="003530EC" w:rsidRDefault="00D31A7B" w:rsidP="0098778A">
      <w:pPr>
        <w:pStyle w:val="21"/>
        <w:spacing w:after="0" w:line="233" w:lineRule="auto"/>
        <w:ind w:left="0" w:firstLine="340"/>
        <w:rPr>
          <w:rFonts w:ascii="Times New Roman" w:hAnsi="Times New Roman"/>
          <w:sz w:val="18"/>
          <w:szCs w:val="18"/>
        </w:rPr>
      </w:pPr>
      <w:r w:rsidRPr="003530EC">
        <w:rPr>
          <w:rFonts w:ascii="Times New Roman" w:hAnsi="Times New Roman"/>
          <w:sz w:val="18"/>
          <w:szCs w:val="18"/>
        </w:rPr>
        <w:t>4.Джаманбалаева Ш.Е. Общество и подросток: социологически аспект девиантного поведения. А: Қазақ университетi, 2002г. с278.</w:t>
      </w:r>
    </w:p>
    <w:p w:rsidR="00D31A7B" w:rsidRPr="003530EC" w:rsidRDefault="00D31A7B" w:rsidP="0098778A">
      <w:pPr>
        <w:spacing w:after="0" w:line="233" w:lineRule="auto"/>
        <w:ind w:firstLine="340"/>
        <w:rPr>
          <w:rFonts w:ascii="Times New Roman" w:hAnsi="Times New Roman"/>
          <w:sz w:val="18"/>
          <w:szCs w:val="18"/>
          <w:lang w:val="kk-KZ"/>
        </w:rPr>
      </w:pPr>
    </w:p>
    <w:p w:rsidR="0021288B" w:rsidRPr="0098778A" w:rsidRDefault="0021288B" w:rsidP="0098778A">
      <w:pPr>
        <w:spacing w:after="0" w:line="233" w:lineRule="auto"/>
        <w:ind w:firstLine="340"/>
        <w:jc w:val="right"/>
        <w:rPr>
          <w:rFonts w:ascii="Times New Roman" w:hAnsi="Times New Roman"/>
          <w:b/>
          <w:bCs/>
          <w:i/>
          <w:iCs/>
          <w:sz w:val="20"/>
          <w:szCs w:val="20"/>
          <w:lang w:val="kk-KZ"/>
        </w:rPr>
      </w:pPr>
      <w:r w:rsidRPr="0098778A">
        <w:rPr>
          <w:rFonts w:ascii="Times New Roman" w:hAnsi="Times New Roman"/>
          <w:b/>
          <w:bCs/>
          <w:i/>
          <w:iCs/>
          <w:sz w:val="20"/>
          <w:szCs w:val="20"/>
          <w:lang w:val="kk-KZ"/>
        </w:rPr>
        <w:t>Тастекова Н.</w:t>
      </w:r>
      <w:r w:rsidR="007E2B23" w:rsidRPr="0098778A">
        <w:rPr>
          <w:rFonts w:ascii="Times New Roman" w:hAnsi="Times New Roman"/>
          <w:b/>
          <w:bCs/>
          <w:i/>
          <w:iCs/>
          <w:sz w:val="20"/>
          <w:szCs w:val="20"/>
        </w:rPr>
        <w:t>,</w:t>
      </w:r>
      <w:r w:rsidRPr="0098778A">
        <w:rPr>
          <w:rFonts w:ascii="Times New Roman" w:hAnsi="Times New Roman"/>
          <w:b/>
          <w:bCs/>
          <w:i/>
          <w:iCs/>
          <w:sz w:val="20"/>
          <w:szCs w:val="20"/>
          <w:lang w:val="kk-KZ"/>
        </w:rPr>
        <w:t xml:space="preserve"> </w:t>
      </w:r>
    </w:p>
    <w:p w:rsidR="007E2B23" w:rsidRPr="0098778A" w:rsidRDefault="007E2B23" w:rsidP="0098778A">
      <w:pPr>
        <w:spacing w:after="0" w:line="233" w:lineRule="auto"/>
        <w:ind w:firstLine="340"/>
        <w:jc w:val="right"/>
        <w:rPr>
          <w:rFonts w:ascii="Times New Roman" w:hAnsi="Times New Roman"/>
          <w:b/>
          <w:bCs/>
          <w:i/>
          <w:iCs/>
          <w:sz w:val="20"/>
          <w:szCs w:val="20"/>
          <w:lang w:val="kk-KZ"/>
        </w:rPr>
      </w:pPr>
      <w:r w:rsidRPr="0098778A">
        <w:rPr>
          <w:rFonts w:ascii="Times New Roman" w:hAnsi="Times New Roman"/>
          <w:b/>
          <w:bCs/>
          <w:i/>
          <w:iCs/>
          <w:sz w:val="20"/>
          <w:szCs w:val="20"/>
          <w:lang w:val="kk-KZ"/>
        </w:rPr>
        <w:t>студентка 1 курса</w:t>
      </w:r>
    </w:p>
    <w:p w:rsidR="007E2B23" w:rsidRPr="0098778A" w:rsidRDefault="007E2B23" w:rsidP="0098778A">
      <w:pPr>
        <w:spacing w:after="0" w:line="233" w:lineRule="auto"/>
        <w:ind w:firstLine="340"/>
        <w:jc w:val="right"/>
        <w:rPr>
          <w:rFonts w:ascii="Times New Roman" w:hAnsi="Times New Roman"/>
          <w:b/>
          <w:bCs/>
          <w:i/>
          <w:iCs/>
          <w:sz w:val="20"/>
          <w:szCs w:val="20"/>
        </w:rPr>
      </w:pPr>
      <w:r w:rsidRPr="0098778A">
        <w:rPr>
          <w:rFonts w:ascii="Times New Roman" w:hAnsi="Times New Roman"/>
          <w:b/>
          <w:bCs/>
          <w:i/>
          <w:iCs/>
          <w:sz w:val="20"/>
          <w:szCs w:val="20"/>
          <w:lang w:val="kk-KZ"/>
        </w:rPr>
        <w:t xml:space="preserve">отделения </w:t>
      </w:r>
      <w:r w:rsidRPr="0098778A">
        <w:rPr>
          <w:rFonts w:ascii="Times New Roman" w:hAnsi="Times New Roman"/>
          <w:b/>
          <w:bCs/>
          <w:i/>
          <w:iCs/>
          <w:sz w:val="20"/>
          <w:szCs w:val="20"/>
        </w:rPr>
        <w:t>социологии</w:t>
      </w:r>
    </w:p>
    <w:p w:rsidR="00053369" w:rsidRPr="0098778A" w:rsidRDefault="00053369"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EB0896" w:rsidRPr="0098778A" w:rsidRDefault="00EB0896" w:rsidP="0098778A">
      <w:pPr>
        <w:spacing w:after="0" w:line="233" w:lineRule="auto"/>
        <w:ind w:firstLine="340"/>
        <w:jc w:val="center"/>
        <w:rPr>
          <w:rFonts w:ascii="Times New Roman" w:hAnsi="Times New Roman"/>
          <w:b/>
          <w:bCs/>
          <w:iCs/>
          <w:caps/>
          <w:sz w:val="20"/>
          <w:szCs w:val="20"/>
          <w:lang w:val="kk-KZ"/>
        </w:rPr>
      </w:pPr>
    </w:p>
    <w:p w:rsidR="0021288B" w:rsidRPr="0098778A" w:rsidRDefault="0021288B" w:rsidP="0098778A">
      <w:pPr>
        <w:spacing w:after="0" w:line="233" w:lineRule="auto"/>
        <w:ind w:firstLine="340"/>
        <w:jc w:val="center"/>
        <w:rPr>
          <w:rFonts w:ascii="Times New Roman" w:hAnsi="Times New Roman"/>
          <w:b/>
          <w:bCs/>
          <w:iCs/>
          <w:caps/>
          <w:sz w:val="20"/>
          <w:szCs w:val="20"/>
          <w:lang w:val="kk-KZ"/>
        </w:rPr>
      </w:pPr>
      <w:r w:rsidRPr="0098778A">
        <w:rPr>
          <w:rFonts w:ascii="Times New Roman" w:hAnsi="Times New Roman"/>
          <w:b/>
          <w:bCs/>
          <w:iCs/>
          <w:caps/>
          <w:sz w:val="20"/>
          <w:szCs w:val="20"/>
        </w:rPr>
        <w:t>Ранние браки</w:t>
      </w:r>
    </w:p>
    <w:p w:rsidR="00EB0896" w:rsidRPr="0098778A" w:rsidRDefault="00EB0896" w:rsidP="0098778A">
      <w:pPr>
        <w:spacing w:after="0" w:line="233" w:lineRule="auto"/>
        <w:ind w:firstLine="340"/>
        <w:jc w:val="center"/>
        <w:rPr>
          <w:rFonts w:ascii="Times New Roman" w:hAnsi="Times New Roman"/>
          <w:b/>
          <w:bCs/>
          <w:iCs/>
          <w:caps/>
          <w:sz w:val="20"/>
          <w:szCs w:val="20"/>
          <w:lang w:val="kk-KZ"/>
        </w:rPr>
      </w:pPr>
    </w:p>
    <w:p w:rsidR="0021288B" w:rsidRPr="0098778A" w:rsidRDefault="0021288B" w:rsidP="0098778A">
      <w:pPr>
        <w:spacing w:after="0" w:line="233" w:lineRule="auto"/>
        <w:ind w:firstLine="340"/>
        <w:jc w:val="both"/>
        <w:rPr>
          <w:rFonts w:ascii="Times New Roman" w:hAnsi="Times New Roman"/>
          <w:b/>
          <w:bCs/>
          <w:sz w:val="20"/>
          <w:szCs w:val="20"/>
        </w:rPr>
      </w:pPr>
      <w:r w:rsidRPr="0098778A">
        <w:rPr>
          <w:rFonts w:ascii="Times New Roman" w:hAnsi="Times New Roman"/>
          <w:b/>
          <w:bCs/>
          <w:sz w:val="20"/>
          <w:szCs w:val="20"/>
        </w:rPr>
        <w:t xml:space="preserve">Брак, брачный союз, супружество - </w:t>
      </w:r>
      <w:r w:rsidRPr="0098778A">
        <w:rPr>
          <w:rFonts w:ascii="Times New Roman" w:hAnsi="Times New Roman"/>
          <w:sz w:val="20"/>
          <w:szCs w:val="20"/>
        </w:rPr>
        <w:t>регулируемая обществом и, в большинстве государств, регистрируемая в соответствующих органах семейная связь между двумя людьми достигшими брачного возраста порождающие их права и обязанности по отношению друг к другу, а также при появлении у пары детей, -и к детям.</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b/>
          <w:bCs/>
          <w:sz w:val="20"/>
          <w:szCs w:val="20"/>
        </w:rPr>
        <w:t>Ранние браки</w:t>
      </w:r>
      <w:r w:rsidRPr="0098778A">
        <w:rPr>
          <w:rFonts w:ascii="Times New Roman" w:hAnsi="Times New Roman"/>
          <w:sz w:val="20"/>
          <w:szCs w:val="20"/>
        </w:rPr>
        <w:t xml:space="preserve"> - тема для студента актуальная. Когда чувства захлестывают, когда не можешь представить свою жизнь без любимого человека, когда разумные доводы не действуют, можно совершить фатальную ошибку. Но давайте, прежде, разберемся с понятием «ранний брак». Юридически, это брак, заключенный молодыми людьми, не достигшими законодательного возраста. Также ранними называют браки, которые, по общественному мнению, заключены раньше стандартного возраста, т.е. в 18-20 лет. Но существует также и психологический аспект данного определения, не привязанный к конкретному возрасту, – это когда молодые люди вступают в брак, психологически неподготовленными.</w:t>
      </w:r>
    </w:p>
    <w:p w:rsidR="0021288B" w:rsidRPr="0098778A" w:rsidRDefault="0021288B" w:rsidP="0098778A">
      <w:pPr>
        <w:spacing w:after="0" w:line="233" w:lineRule="auto"/>
        <w:ind w:firstLine="340"/>
        <w:jc w:val="both"/>
        <w:rPr>
          <w:rFonts w:ascii="Times New Roman" w:hAnsi="Times New Roman"/>
          <w:b/>
          <w:bCs/>
          <w:sz w:val="20"/>
          <w:szCs w:val="20"/>
        </w:rPr>
      </w:pPr>
      <w:r w:rsidRPr="0098778A">
        <w:rPr>
          <w:rFonts w:ascii="Times New Roman" w:hAnsi="Times New Roman"/>
          <w:sz w:val="20"/>
          <w:szCs w:val="20"/>
        </w:rPr>
        <w:t>Я выбрала тему ранних браков, так как сейчас она очень популярна .Все девчонки с детства мечтают увидеть себя в красивом белом платье невесты, рядом с любимым принцем – женихом. И почти каждая старается как можно быстрее воплотить свою мечту в жизнь. Но когда сказка заканчивается, многие рано вступившие в брак начинают чувствовать, что семейный быт не сказка. Чтобы понять хорошо или плохо вступать в брак в раннем возрасте надо рассмотреть все его стороны</w:t>
      </w:r>
      <w:r w:rsidRPr="0098778A">
        <w:rPr>
          <w:rFonts w:ascii="Times New Roman" w:hAnsi="Times New Roman"/>
          <w:b/>
          <w:bCs/>
          <w:sz w:val="20"/>
          <w:szCs w:val="20"/>
        </w:rPr>
        <w:t>.</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Количество заключенных браков в Казахстане выросло на 25% за последние 15 лет..</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«Браки в целом по республике в 1995 году составили 115 тысяч 502, в 2010 году - 144 тысячи 357, в сравнении с 1995 годом увеличение на 25%».</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его информации, самый большой рост заключенных браков отмечен в Астане. По сравнению с 1998 годом, когда было заключено 3258 браков, в 2010 году - 7058, что больше на 50%.</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2010 году наибольшее количество заключения брака отмечено в Южно-Казахстанской области - 21 тысяча 690, наименьшее в Северо-Казахстанской области - 4 тысячи 492».</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 иностранными гражданами казахстанцы заключили 6 тысяч 389 браков.</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январе-декабре 2010 года казахстанцами было заключено 146 443 брака против 140 386 браков годом ранее.</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При этом в 2011 году в республике было зафиксировано 41 617 разводов против 39 257 разводов годом ранее. Таким образом, почти каждый третий заключенный брак в Казахстане заканчивается разводом. Конечно, люди разные бывают, а в тонком деле супружества все зависит именно от поведения и чувств конкретных людей, но в основной своей массе (по исследованиям - около 82%) ранние браки заканчиваются разводом. </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 моему мнению, под словом "ранний брак" понимается пара молодых людей, слишком юных для семейной жизни. В нынешнее время причиной ранних браков в основном является незапланированная </w:t>
      </w:r>
      <w:r w:rsidRPr="0098778A">
        <w:rPr>
          <w:rFonts w:ascii="Times New Roman" w:hAnsi="Times New Roman"/>
          <w:sz w:val="20"/>
          <w:szCs w:val="20"/>
        </w:rPr>
        <w:lastRenderedPageBreak/>
        <w:t xml:space="preserve">беременность. Это брак между людьми, не имеющими общей цели, не крепко стоящими на собственных ногах, не способными обеспечить себя и не научившимися уважать друг друга. С другой стороны, если в 18-19 лет оба работают, учатся, имеют собственную квартиру, лишены предрассудков насчет "райской" семейной жизни и непрекращающейся романтики - почему нет? Если люди способны не сидеть на шее у родителей и стараются обеспечить себе и своей второй половинке достойную жизнь, если они уважают и любят друг друга, то такой брак имеет хорошие шансы выжить. </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оценкам социологов очень часто в брак вступают противоположности, что в принципе не противоречит законам физики, в соответствии с которыми одноименно заряженные частицы отталкиваются друг от друга, а разноименные - притягиваются.  Часто  приходится наблюдать ситуацию, когда весьма часто высокие, солидные мужчины отдают предпочтение миниатюрным женщинам, в то время как многие полные мужчины не высокого роста ищут для себя женщину высокую и стройную, а худые предпочитают полных и излучающих уверенность в себе. Женщины крепкого телосложения ищут в спутники жизни мужчину стройного и в то же время активного и физически крепкого. Этот парадокс весьма легко объясняется физиологией: "нестандартный" человек подсознательно пытается "уравновесить" внешний вид будущего поколения за счет своего партнера, который в этой "нестандартности" является его антиподом.</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Однако не надо переоценивать стремление к противоположности. Сходство мужчины и женщины также играет немаловажную роль при выборе будущего супруга. По данным исследований муж и жена похожи внешне в 20% случаев, а близки чертами характера - в 40%, что свидетельствует о том, что каждый из партнеров пытается найти свою вторую половинку и вместе с ним составить единое целое.</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последним подсчетам социологов 25% населения относятся к ранним бракам положительно , как в то время 75% населения с этим мнением не согласны. А следующем пункте можно будет сравнить положительные и отрицательные стороны раннего брака.</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Плюсы: </w:t>
      </w:r>
    </w:p>
    <w:p w:rsidR="0021288B" w:rsidRPr="0098778A" w:rsidRDefault="0021288B" w:rsidP="0098778A">
      <w:pPr>
        <w:pStyle w:val="a5"/>
        <w:numPr>
          <w:ilvl w:val="0"/>
          <w:numId w:val="158"/>
        </w:numPr>
        <w:spacing w:line="233" w:lineRule="auto"/>
        <w:ind w:left="0" w:firstLine="340"/>
        <w:contextualSpacing w:val="0"/>
        <w:jc w:val="both"/>
        <w:rPr>
          <w:sz w:val="20"/>
          <w:szCs w:val="20"/>
        </w:rPr>
      </w:pPr>
      <w:r w:rsidRPr="0098778A">
        <w:rPr>
          <w:sz w:val="20"/>
          <w:szCs w:val="20"/>
        </w:rPr>
        <w:t xml:space="preserve">Любовь. Она позволит преодолеть все проблемы и решить все сложности. Самое прекрасное чувство, когда в животе от счастья порхают бабочки и , когда тебе кажется что в жизни нет счастливее человека, чем ты  . </w:t>
      </w:r>
    </w:p>
    <w:p w:rsidR="0021288B" w:rsidRPr="0098778A" w:rsidRDefault="0021288B" w:rsidP="0098778A">
      <w:pPr>
        <w:pStyle w:val="a5"/>
        <w:numPr>
          <w:ilvl w:val="0"/>
          <w:numId w:val="158"/>
        </w:numPr>
        <w:spacing w:line="233" w:lineRule="auto"/>
        <w:ind w:left="0" w:firstLine="340"/>
        <w:contextualSpacing w:val="0"/>
        <w:jc w:val="both"/>
        <w:rPr>
          <w:sz w:val="20"/>
          <w:szCs w:val="20"/>
        </w:rPr>
      </w:pPr>
      <w:r w:rsidRPr="0098778A">
        <w:rPr>
          <w:sz w:val="20"/>
          <w:szCs w:val="20"/>
        </w:rPr>
        <w:t xml:space="preserve"> Терпеливость. В молодости люди более толерантны. Дело в том, что характеры ещё не полностью сформировались, привычки не закостенели, супругам можно быстрее достичь компромисса, поскольку им легче подстроиться друг под друга. </w:t>
      </w:r>
    </w:p>
    <w:p w:rsidR="0021288B" w:rsidRPr="0098778A" w:rsidRDefault="0021288B" w:rsidP="0098778A">
      <w:pPr>
        <w:pStyle w:val="a5"/>
        <w:numPr>
          <w:ilvl w:val="0"/>
          <w:numId w:val="158"/>
        </w:numPr>
        <w:spacing w:line="233" w:lineRule="auto"/>
        <w:ind w:left="0" w:firstLine="340"/>
        <w:contextualSpacing w:val="0"/>
        <w:jc w:val="both"/>
        <w:rPr>
          <w:sz w:val="20"/>
          <w:szCs w:val="20"/>
        </w:rPr>
      </w:pPr>
      <w:r w:rsidRPr="0098778A">
        <w:rPr>
          <w:sz w:val="20"/>
          <w:szCs w:val="20"/>
        </w:rPr>
        <w:t xml:space="preserve">Самостоятельность и закалка характера. Вырваться из-под родительского крыла, самому обеспечивать себя, жить своей жизнью и самому решать свои проблемы - все это очень способствует взрослению. </w:t>
      </w:r>
    </w:p>
    <w:p w:rsidR="0021288B" w:rsidRPr="0098778A" w:rsidRDefault="0021288B" w:rsidP="0098778A">
      <w:pPr>
        <w:pStyle w:val="a5"/>
        <w:numPr>
          <w:ilvl w:val="0"/>
          <w:numId w:val="158"/>
        </w:numPr>
        <w:spacing w:line="233" w:lineRule="auto"/>
        <w:ind w:left="0" w:firstLine="340"/>
        <w:contextualSpacing w:val="0"/>
        <w:jc w:val="both"/>
        <w:rPr>
          <w:sz w:val="20"/>
          <w:szCs w:val="20"/>
        </w:rPr>
      </w:pPr>
      <w:r w:rsidRPr="0098778A">
        <w:rPr>
          <w:sz w:val="20"/>
          <w:szCs w:val="20"/>
        </w:rPr>
        <w:t xml:space="preserve"> Дети. Родить и воспитать ребенка, не спать из-за него ночами легче в молодости, когда больше энергии, сил и здоровья. </w:t>
      </w:r>
    </w:p>
    <w:p w:rsidR="0021288B" w:rsidRPr="0098778A" w:rsidRDefault="0021288B" w:rsidP="0098778A">
      <w:pPr>
        <w:pStyle w:val="a5"/>
        <w:numPr>
          <w:ilvl w:val="0"/>
          <w:numId w:val="158"/>
        </w:numPr>
        <w:spacing w:line="233" w:lineRule="auto"/>
        <w:ind w:left="0" w:firstLine="340"/>
        <w:contextualSpacing w:val="0"/>
        <w:jc w:val="both"/>
        <w:rPr>
          <w:sz w:val="20"/>
          <w:szCs w:val="20"/>
        </w:rPr>
      </w:pPr>
      <w:r w:rsidRPr="0098778A">
        <w:rPr>
          <w:sz w:val="20"/>
          <w:szCs w:val="20"/>
        </w:rPr>
        <w:t xml:space="preserve">Работа. Среди работодателей бытует мнение, что женатые сотрудники ответственнее относятся к своей работе. Им же надо кормить семью! </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Безусловно, у каждой семейной пары к этому списку найдутся ещё какие-то пункты, потому что, создавая семью так рано, многие руководствуются своими личными надеждами и влечениями. Так что данный список достаточно условный, однако, общее в раннем супружестве — это стремление к взрослой жизни и желание «узаконить» свои отношения. Но к этому позитивному списку найдется, как и  у любой сказки отрицательные  стороны этого раннего счастья.</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Минусы: </w:t>
      </w:r>
    </w:p>
    <w:p w:rsidR="0021288B" w:rsidRPr="0098778A" w:rsidRDefault="0021288B" w:rsidP="0098778A">
      <w:pPr>
        <w:pStyle w:val="a5"/>
        <w:numPr>
          <w:ilvl w:val="0"/>
          <w:numId w:val="159"/>
        </w:numPr>
        <w:spacing w:line="233" w:lineRule="auto"/>
        <w:ind w:left="0" w:firstLine="340"/>
        <w:contextualSpacing w:val="0"/>
        <w:jc w:val="both"/>
        <w:rPr>
          <w:sz w:val="20"/>
          <w:szCs w:val="20"/>
        </w:rPr>
      </w:pPr>
      <w:r w:rsidRPr="0098778A">
        <w:rPr>
          <w:sz w:val="20"/>
          <w:szCs w:val="20"/>
        </w:rPr>
        <w:t xml:space="preserve">Любовь со временем проходит. Отношения держались на страстной любви. Но с течением времени она ослабевает, это неизбежный процесс. В молодой семье все чаще происходят ссоры и скандалы, которые могу привести семью к разводу. </w:t>
      </w:r>
    </w:p>
    <w:p w:rsidR="0021288B" w:rsidRPr="0098778A" w:rsidRDefault="0021288B" w:rsidP="0098778A">
      <w:pPr>
        <w:pStyle w:val="a5"/>
        <w:numPr>
          <w:ilvl w:val="0"/>
          <w:numId w:val="159"/>
        </w:numPr>
        <w:spacing w:line="233" w:lineRule="auto"/>
        <w:ind w:left="0" w:firstLine="340"/>
        <w:contextualSpacing w:val="0"/>
        <w:jc w:val="both"/>
        <w:rPr>
          <w:sz w:val="20"/>
          <w:szCs w:val="20"/>
        </w:rPr>
      </w:pPr>
      <w:r w:rsidRPr="0098778A">
        <w:rPr>
          <w:sz w:val="20"/>
          <w:szCs w:val="20"/>
        </w:rPr>
        <w:t>Материальный вопрос. На что и где жить? Где брать деньги? Как содержать семью? Из-за этих вопросов и проблем зачастую молодая ячейка общества, не выдерживая трудностей бытья распадаются</w:t>
      </w:r>
    </w:p>
    <w:p w:rsidR="0021288B" w:rsidRPr="0098778A" w:rsidRDefault="0021288B" w:rsidP="0098778A">
      <w:pPr>
        <w:pStyle w:val="a5"/>
        <w:numPr>
          <w:ilvl w:val="0"/>
          <w:numId w:val="159"/>
        </w:numPr>
        <w:spacing w:line="233" w:lineRule="auto"/>
        <w:ind w:left="0" w:firstLine="340"/>
        <w:contextualSpacing w:val="0"/>
        <w:jc w:val="both"/>
        <w:rPr>
          <w:sz w:val="20"/>
          <w:szCs w:val="20"/>
        </w:rPr>
      </w:pPr>
      <w:r w:rsidRPr="0098778A">
        <w:rPr>
          <w:sz w:val="20"/>
          <w:szCs w:val="20"/>
        </w:rPr>
        <w:t xml:space="preserve"> Быт. После медового месяца обнаруживается, что жена не умеет стирать и готовить, а муж - починить текущий унитаз и положить носки не под диван, а в корзину для белья. Не зря же существует поговорка "Семейная лодка разбилась о быт". </w:t>
      </w:r>
    </w:p>
    <w:p w:rsidR="0021288B" w:rsidRPr="0098778A" w:rsidRDefault="0021288B" w:rsidP="0098778A">
      <w:pPr>
        <w:pStyle w:val="a5"/>
        <w:numPr>
          <w:ilvl w:val="0"/>
          <w:numId w:val="159"/>
        </w:numPr>
        <w:spacing w:line="233" w:lineRule="auto"/>
        <w:ind w:left="0" w:firstLine="340"/>
        <w:contextualSpacing w:val="0"/>
        <w:jc w:val="both"/>
        <w:rPr>
          <w:sz w:val="20"/>
          <w:szCs w:val="20"/>
        </w:rPr>
      </w:pPr>
      <w:r w:rsidRPr="0098778A">
        <w:rPr>
          <w:sz w:val="20"/>
          <w:szCs w:val="20"/>
        </w:rPr>
        <w:t>Дети. Как известно, дети - большая ответственность. Еще с беременности молодая мать должна постоянно думать о своем здоровье, а тут так хочется и покурить, и выпить, и с подружками погулять. А после рождения ребенка нужно все время находиться рядом, сидеть дома, кормить, менять пеленки. Когда молодой отец  все еще не нагулялся, и  во всю гуляет со своими друзьями.</w:t>
      </w:r>
    </w:p>
    <w:p w:rsidR="0021288B" w:rsidRPr="0098778A" w:rsidRDefault="0021288B" w:rsidP="0098778A">
      <w:pPr>
        <w:pStyle w:val="a5"/>
        <w:numPr>
          <w:ilvl w:val="0"/>
          <w:numId w:val="159"/>
        </w:numPr>
        <w:spacing w:line="233" w:lineRule="auto"/>
        <w:ind w:left="0" w:firstLine="340"/>
        <w:contextualSpacing w:val="0"/>
        <w:jc w:val="both"/>
        <w:rPr>
          <w:sz w:val="20"/>
          <w:szCs w:val="20"/>
        </w:rPr>
      </w:pPr>
      <w:r w:rsidRPr="0098778A">
        <w:rPr>
          <w:sz w:val="20"/>
          <w:szCs w:val="20"/>
        </w:rPr>
        <w:t>Нереальные ожидания. Еще издавна говорили, что ожидание наказания хуже самого наказания. Ожидание брака, естественно, лучше, чем семейные отношения на практике. Молодая пара надев « розовые очки» мечтает  о прекрасном беззаботном будущем ,но их ожидает далеко не сладкая жизнь.</w:t>
      </w:r>
    </w:p>
    <w:p w:rsidR="0021288B" w:rsidRPr="0098778A" w:rsidRDefault="0021288B" w:rsidP="0098778A">
      <w:pPr>
        <w:pStyle w:val="a5"/>
        <w:numPr>
          <w:ilvl w:val="0"/>
          <w:numId w:val="159"/>
        </w:numPr>
        <w:spacing w:line="233" w:lineRule="auto"/>
        <w:ind w:left="0" w:firstLine="340"/>
        <w:contextualSpacing w:val="0"/>
        <w:jc w:val="both"/>
        <w:rPr>
          <w:sz w:val="20"/>
          <w:szCs w:val="20"/>
        </w:rPr>
      </w:pPr>
      <w:r w:rsidRPr="0098778A">
        <w:rPr>
          <w:sz w:val="20"/>
          <w:szCs w:val="20"/>
        </w:rPr>
        <w:t>Вмешательство родителей. Я считаю этот пункт одним из самых главных и  актуальных проблем в нынешнее время. Когда начинают звонить раз сто в день, вмешиваться в каждый спор, теперь уже взрослых людей, и учить их жизни. Зачастую,это и приводит семью к разводу.</w:t>
      </w:r>
      <w:r w:rsidR="00585BFD" w:rsidRPr="0098778A">
        <w:rPr>
          <w:sz w:val="20"/>
          <w:szCs w:val="20"/>
          <w:lang w:val="kk-KZ"/>
        </w:rPr>
        <w:t xml:space="preserve"> </w:t>
      </w:r>
      <w:r w:rsidRPr="0098778A">
        <w:rPr>
          <w:sz w:val="20"/>
          <w:szCs w:val="20"/>
        </w:rPr>
        <w:t>Ограничение свободы действий. Молодая семья , ревнует друг друга по поводам и без. И не дай Бог пойти одному без другого гулять с друзьями, в кафе, бильярд и т.д.</w:t>
      </w:r>
    </w:p>
    <w:p w:rsidR="0021288B" w:rsidRPr="0098778A" w:rsidRDefault="0021288B" w:rsidP="0098778A">
      <w:pPr>
        <w:pStyle w:val="a5"/>
        <w:spacing w:line="233" w:lineRule="auto"/>
        <w:ind w:left="0" w:firstLine="340"/>
        <w:jc w:val="both"/>
        <w:rPr>
          <w:sz w:val="20"/>
          <w:szCs w:val="20"/>
        </w:rPr>
      </w:pPr>
      <w:r w:rsidRPr="0098778A">
        <w:rPr>
          <w:sz w:val="20"/>
          <w:szCs w:val="20"/>
        </w:rPr>
        <w:t xml:space="preserve">«Любовь» - очень часто желание женится/выйти замуж, возникает спонтанно, ведь в организме вовсю орудуют гормоны, не на шутку разыгравшиеся в пубертатном периоде. Любая влюбленность воспринимается как единственная и самая сильная (поэтому слово «любовь» взято в кавычки, чтобы подчеркнуть </w:t>
      </w:r>
      <w:r w:rsidRPr="0098778A">
        <w:rPr>
          <w:sz w:val="20"/>
          <w:szCs w:val="20"/>
        </w:rPr>
        <w:lastRenderedPageBreak/>
        <w:t>необоснованность этого чувства). Юношеский максимализм и не сформировавшаяся до конца форма социального поведения способствует тому, что молодые люди стремятся вступить в брак.</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Отсюда следует, что молодые люди, пока еще не совсем взрослые, которые сами ещё не распрощались с детством, пытаются создать семью. Они с трудом представляют, что их ждёт за порогом ЗАГСа. Это уборка дома, горы грязной посуды, серые будни, стирка, походы по магазинам. Раз это ранний брак, то молодые супруги еще и учатся, отсюда и следует самое главное - катастрофическая нехватка времени, стрессы. Для девушки в скором времени обязательным монстром становится муж, а для молодого человека — жена. Отсюда непонимание, результатом которого бывает развод. Это всего один из более известных пунктов, которые могли бы стать причиной разрушения семьи, ведь есть уйма причин, и можно бесконечно пополнять этот список. </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Понятие «ранний брак» появилось относительно недавно, можно сказать это плод прогресса и научно-технической революции. Вследствие улучшения качества жизни, ее продолжительность стала больше, прошедшая сексуальная революция и шагающая вслед за ней эмансипация внесли коррективы и в стереотипы общества, и в сознание каждого его члена.</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Ведь  еще в конце 19 начале 20 веков девушек выдавали замуж, едва они достигали своего совершеннолетия, часто и избранник был не любимый, однако семьи складывались на долгие годы и развод в то время был смерти подобен. Таковы были устои общества, продолжительность жизни была намного меньше, медицина была не столь развита и не обладала таким арсеналом технических средств. Да и засиживаться «в девках» было стыдно</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Вместо того, чтобы бесконечно осуждать и находить негативные стороны можно найти решение этим проблемам, и я думаю, существует масса способов сохранить семью, если есть желание. Пока люди молодые, их характеры не до конца сформированы и им можно быстрее достичь психологической совместимости, поскольку им легче подстроиться друг под друга. Так что это один  из очень выгодных с сторон  раннего брака.</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Самое главное в решении проблем супружеской жизни, это приход к какому либо компромиссу.  Во-первых, это  беседа с партнером. Нужно сесть и обсудить  все причины ссор, обсудить пути их решения. Поговорить о тех проблемах, которые могли бы вас беспокоить или же раздражать.</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Во-вторых, это нужно уметь сопоставить себя на место своего партнера. Как  вы себя повели бы, будь вы на месте своего супруга(и).  Возможно сейчас приходиться тяжело ему/ей.</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В-третьих, это умение прощать. Раз уж это жизнь, то в жизни, как правило, бывает разное. Ради сохранения семьи и, если есть дети ради детей  простить ту или иную ошибку партнера. Ведь во многих семьях из-за ошибок родителей страдают их  дети.</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В-четвертых, это умение уважать мнение партнера. Каждый хочет быть услышанным, я считаю не уважением , когда не считаются с вашим мнением.</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Я сама отношусь к ранним бракам положительно.  Ведь примером этому являются мои родители, которые заключили брак стукнув им едва по 18 / 20 лет. Слава Аллаху у нас в семье всегда царила  любовь и мир, согласие и терпение, а самое главное уважени . Имея троих детей и прожив в браке 20 лет, они до сих пор относятся друг к другу как молодые парень и девушка. До сих пор подшучивают между собой, делают  разные сюрпризы, ходят вместе в кино, тем самым подавая нам хороший пример идеальной семьи. Но самый главный их пример для нас  был то, что они старались никогда  не ссориться при детях т.е нас. Ведь у казахов существует хорошая поговорка «</w:t>
      </w:r>
      <w:r w:rsidRPr="0098778A">
        <w:rPr>
          <w:rFonts w:ascii="Times New Roman" w:hAnsi="Times New Roman"/>
          <w:sz w:val="20"/>
          <w:szCs w:val="20"/>
          <w:lang w:val="kk-KZ"/>
        </w:rPr>
        <w:t>Ұяда не көрсең</w:t>
      </w:r>
      <w:r w:rsidRPr="0098778A">
        <w:rPr>
          <w:rFonts w:ascii="Times New Roman" w:hAnsi="Times New Roman"/>
          <w:sz w:val="20"/>
          <w:szCs w:val="20"/>
        </w:rPr>
        <w:t>,</w:t>
      </w:r>
      <w:r w:rsidRPr="0098778A">
        <w:rPr>
          <w:rFonts w:ascii="Times New Roman" w:hAnsi="Times New Roman"/>
          <w:sz w:val="20"/>
          <w:szCs w:val="20"/>
          <w:lang w:val="kk-KZ"/>
        </w:rPr>
        <w:t>ұшқанда соны істейсің», что в переводе означает какой пример семейной жизни покажут тебе родители ,то ты и будешь делать в будушей своей семье.</w:t>
      </w:r>
      <w:r w:rsidR="00585BFD" w:rsidRPr="0098778A">
        <w:rPr>
          <w:rFonts w:ascii="Times New Roman" w:hAnsi="Times New Roman"/>
          <w:sz w:val="20"/>
          <w:szCs w:val="20"/>
          <w:lang w:val="kk-KZ"/>
        </w:rPr>
        <w:t xml:space="preserve"> </w:t>
      </w:r>
      <w:r w:rsidRPr="0098778A">
        <w:rPr>
          <w:rFonts w:ascii="Times New Roman" w:hAnsi="Times New Roman"/>
          <w:sz w:val="20"/>
          <w:szCs w:val="20"/>
        </w:rPr>
        <w:t xml:space="preserve">Конечно же, последствия ранних браков, в основном, плачевные. Но ведь есть и счастливые примеры семейной жизни, когда супруги мирно живут вместе, учатся, строят свою профессиональную карьеру, растят детей и, при этом, у них все хорошо и прекрасно. </w:t>
      </w:r>
    </w:p>
    <w:p w:rsidR="0021288B" w:rsidRPr="0098778A" w:rsidRDefault="0021288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 что делайте выводы, и в зависимости от них, либо мчитесь в ЗАГС, либо бегите от него прочь. Самое главное, любите друг друга!</w:t>
      </w:r>
    </w:p>
    <w:p w:rsidR="0021288B" w:rsidRPr="0098778A" w:rsidRDefault="0021288B" w:rsidP="0098778A">
      <w:pPr>
        <w:spacing w:after="0" w:line="233" w:lineRule="auto"/>
        <w:ind w:firstLine="340"/>
        <w:jc w:val="both"/>
        <w:rPr>
          <w:rFonts w:ascii="Times New Roman" w:hAnsi="Times New Roman"/>
          <w:b/>
          <w:bCs/>
          <w:sz w:val="20"/>
          <w:szCs w:val="20"/>
        </w:rPr>
      </w:pPr>
    </w:p>
    <w:p w:rsidR="00D43861" w:rsidRPr="0098778A" w:rsidRDefault="00D43861" w:rsidP="0098778A">
      <w:pPr>
        <w:spacing w:after="0" w:line="233" w:lineRule="auto"/>
        <w:ind w:firstLine="340"/>
        <w:jc w:val="right"/>
        <w:rPr>
          <w:rStyle w:val="apple-style-span"/>
          <w:rFonts w:ascii="Times New Roman" w:hAnsi="Times New Roman"/>
          <w:b/>
          <w:color w:val="000000"/>
          <w:sz w:val="20"/>
          <w:szCs w:val="20"/>
          <w:shd w:val="clear" w:color="auto" w:fill="FFFFFF"/>
          <w:lang w:val="kk-KZ"/>
        </w:rPr>
      </w:pPr>
    </w:p>
    <w:p w:rsidR="00D43861" w:rsidRPr="0098778A" w:rsidRDefault="00D4386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Шутикова.А.Д</w:t>
      </w:r>
      <w:r w:rsidR="0025731C" w:rsidRPr="0098778A">
        <w:rPr>
          <w:rFonts w:ascii="Times New Roman" w:hAnsi="Times New Roman"/>
          <w:b/>
          <w:i/>
          <w:sz w:val="20"/>
          <w:szCs w:val="20"/>
          <w:lang w:val="kk-KZ"/>
        </w:rPr>
        <w:t>.,</w:t>
      </w:r>
    </w:p>
    <w:p w:rsidR="00053369" w:rsidRPr="0098778A" w:rsidRDefault="0025731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53369" w:rsidRPr="0098778A">
        <w:rPr>
          <w:rFonts w:ascii="Times New Roman" w:hAnsi="Times New Roman"/>
          <w:b/>
          <w:i/>
          <w:sz w:val="20"/>
          <w:szCs w:val="20"/>
          <w:lang w:val="kk-KZ"/>
        </w:rPr>
        <w:t>л-Фараби атындағы ҚазҰУ</w:t>
      </w:r>
    </w:p>
    <w:p w:rsidR="00C467FE" w:rsidRPr="0098778A" w:rsidRDefault="0025731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C467FE" w:rsidRPr="0098778A">
        <w:rPr>
          <w:rFonts w:ascii="Times New Roman" w:hAnsi="Times New Roman"/>
          <w:b/>
          <w:i/>
          <w:sz w:val="20"/>
          <w:szCs w:val="20"/>
          <w:lang w:val="kk-KZ"/>
        </w:rPr>
        <w:t xml:space="preserve">леуметтік жұмыс бөлімінің </w:t>
      </w:r>
    </w:p>
    <w:p w:rsidR="00C467FE" w:rsidRPr="0098778A" w:rsidRDefault="00C467F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3 курс студенті </w:t>
      </w:r>
    </w:p>
    <w:p w:rsidR="00C467FE" w:rsidRPr="0098778A" w:rsidRDefault="00C467FE" w:rsidP="0098778A">
      <w:pPr>
        <w:spacing w:after="0" w:line="233" w:lineRule="auto"/>
        <w:ind w:firstLine="340"/>
        <w:jc w:val="right"/>
        <w:rPr>
          <w:rStyle w:val="apple-style-span"/>
          <w:rFonts w:ascii="Times New Roman" w:hAnsi="Times New Roman"/>
          <w:b/>
          <w:i/>
          <w:color w:val="000000"/>
          <w:sz w:val="20"/>
          <w:szCs w:val="20"/>
          <w:shd w:val="clear" w:color="auto" w:fill="FFFFFF"/>
          <w:lang w:val="kk-KZ"/>
        </w:rPr>
      </w:pPr>
      <w:r w:rsidRPr="0098778A">
        <w:rPr>
          <w:rStyle w:val="apple-style-span"/>
          <w:rFonts w:ascii="Times New Roman" w:hAnsi="Times New Roman"/>
          <w:b/>
          <w:i/>
          <w:color w:val="000000"/>
          <w:sz w:val="20"/>
          <w:szCs w:val="20"/>
          <w:shd w:val="clear" w:color="auto" w:fill="FFFFFF"/>
          <w:lang w:val="kk-KZ"/>
        </w:rPr>
        <w:t xml:space="preserve">Ғылыми жетекшісі: </w:t>
      </w:r>
    </w:p>
    <w:p w:rsidR="00D43861" w:rsidRPr="0098778A" w:rsidRDefault="00D43861" w:rsidP="0098778A">
      <w:pPr>
        <w:spacing w:after="0" w:line="233" w:lineRule="auto"/>
        <w:ind w:firstLine="340"/>
        <w:jc w:val="right"/>
        <w:rPr>
          <w:rFonts w:ascii="Times New Roman" w:hAnsi="Times New Roman"/>
          <w:b/>
          <w:i/>
          <w:sz w:val="20"/>
          <w:szCs w:val="20"/>
          <w:lang w:val="kk-KZ"/>
        </w:rPr>
      </w:pPr>
      <w:r w:rsidRPr="0098778A">
        <w:rPr>
          <w:rStyle w:val="apple-style-span"/>
          <w:rFonts w:ascii="Times New Roman" w:hAnsi="Times New Roman"/>
          <w:b/>
          <w:i/>
          <w:color w:val="000000"/>
          <w:sz w:val="20"/>
          <w:szCs w:val="20"/>
          <w:shd w:val="clear" w:color="auto" w:fill="FFFFFF"/>
          <w:lang w:val="kk-KZ"/>
        </w:rPr>
        <w:t xml:space="preserve"> </w:t>
      </w:r>
      <w:r w:rsidR="00C467FE" w:rsidRPr="0098778A">
        <w:rPr>
          <w:rStyle w:val="apple-style-span"/>
          <w:rFonts w:ascii="Times New Roman" w:hAnsi="Times New Roman"/>
          <w:b/>
          <w:i/>
          <w:color w:val="000000"/>
          <w:sz w:val="20"/>
          <w:szCs w:val="20"/>
          <w:shd w:val="clear" w:color="auto" w:fill="FFFFFF"/>
          <w:lang w:val="kk-KZ"/>
        </w:rPr>
        <w:t>с</w:t>
      </w:r>
      <w:r w:rsidRPr="0098778A">
        <w:rPr>
          <w:rFonts w:ascii="Times New Roman" w:hAnsi="Times New Roman"/>
          <w:b/>
          <w:i/>
          <w:sz w:val="20"/>
          <w:szCs w:val="20"/>
          <w:lang w:val="kk-KZ"/>
        </w:rPr>
        <w:t>оц.ғ.д.,профессор Нұрбекова Ж.А.</w:t>
      </w:r>
    </w:p>
    <w:p w:rsidR="00C467FE" w:rsidRPr="0098778A" w:rsidRDefault="00C467FE" w:rsidP="0098778A">
      <w:pPr>
        <w:spacing w:after="0" w:line="233" w:lineRule="auto"/>
        <w:ind w:firstLine="340"/>
        <w:jc w:val="center"/>
        <w:rPr>
          <w:rFonts w:ascii="Times New Roman" w:hAnsi="Times New Roman"/>
          <w:b/>
          <w:sz w:val="20"/>
          <w:szCs w:val="20"/>
          <w:lang w:val="kk-KZ"/>
        </w:rPr>
      </w:pPr>
    </w:p>
    <w:p w:rsidR="00D43861" w:rsidRPr="0098778A" w:rsidRDefault="00D4386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Жас мүгедектердің қазіргі таңдағы әлеуметтік мәселелері</w:t>
      </w:r>
    </w:p>
    <w:p w:rsidR="00D43861" w:rsidRPr="0098778A" w:rsidRDefault="00D43861" w:rsidP="0098778A">
      <w:pPr>
        <w:spacing w:after="0" w:line="233" w:lineRule="auto"/>
        <w:ind w:firstLine="340"/>
        <w:jc w:val="both"/>
        <w:rPr>
          <w:rFonts w:ascii="Times New Roman" w:hAnsi="Times New Roman"/>
          <w:b/>
          <w:sz w:val="20"/>
          <w:szCs w:val="20"/>
          <w:lang w:val="kk-KZ"/>
        </w:rPr>
      </w:pP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Мүгедектер проблемасы – қазіргі заманның аса өткір әлеуметтік проблемаларының бірі. Оның ауқымын Дүниежүзілік денсаулық сақтау ұйымының мәліметтері былайша келтіреді: 500 миллионннан астам адам, яғни жер жүзіндегі халықтардың 10 пайызы қандай да бір мүгедектіктің нысанына ие екен, көптеген елдерде ең аз дегенде он адамның біреуі физикалық, ақыл-ой немесе сенсорлық кемшіліктен азап шегеді екен. Соның ішінде жас мүгедектер мәселесі қазіргі таңда аса маңызды болып табылады. Жас мүгедектер халықтың әлеуметтік жағынан қорғалмаған санатына жатады. Олардың табыстары орташа есеппен әлдеқайда төмен де, медициналық және әлеуметтік қызметке деген қажеттіліктері әлдеқайда жоғары. Жас мүгедектерге еңбек нарығында дене дамуы жағынан толыққанды адамдармен теңбе-тең бәсекеге түсу мүмкін емес, жұмыссыздық өсіп тұрған кезде </w:t>
      </w:r>
      <w:r w:rsidRPr="0098778A">
        <w:rPr>
          <w:rFonts w:ascii="Times New Roman" w:hAnsi="Times New Roman"/>
          <w:sz w:val="20"/>
          <w:szCs w:val="20"/>
          <w:lang w:val="kk-KZ"/>
        </w:rPr>
        <w:lastRenderedPageBreak/>
        <w:t>олардың қоғамдық өндіріске қатысуы барынша қысқарады. Мүгедектігі бар тұлғалармен жүзеге асырылатын әлеуметтік жұмыс әлемдік қоғамдастықтың, соның ішінде БҰҰ мен оның бөлімшелерінің нормативтік-құқықтық базасындағы құжаттарды, ТМД қатысушы мемлекеттерінің Парламент аралық Ассамблеясының заң актілерін, Қазақстан Республикасының заңдары мен заңдық күші бар актілерін есепке ала отырып және солардың негізінде жүзеге асады.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Мүгедектердің қоғамдағы жағдайын сипаттайтын негізгі әлеуметтік - экономикалық және әлеуметтік – демографиялық көрсеткіштерге мыналар жатады: еңбек әрекетіне және қоғамдық өмірге қатысу, еңбекақысының және зейнетақысының мөлшері, тұрғын үй жағдайы, отбасылық мәртебесі, білімі. Жас мүгедек әлеуметтік жұмыстың объектісі ғана емес, қоғамдық өмірдің белсенді субъектісі және өз тағдырын жасаушы.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Қоғам өзінің стандартын мүгедектігі бар адамдардың сұранымдарына сәйкес, олардың тәуелсіз өмір сүруіне мүмкіндік беру мақсатында бейімделуі қажет. 1989 ж. БҰҰ заң күшіне ие болып табылатын баланың құқығы туралы конвенцияның текстін қабылдады. Мұнда дамуында кемістіктері бар балалар өздеріне толық сенімдерін сақтап, қоғамның өміріне белсенді араласып, толық және салауатты өмір сүруі үшін құқықтары бекітілген. Мұнда мүмкіндіктері шектеулі мүгедек балалардың жақсы дем алуы, білім алуы, еңбек етуі, медициналық көмек алуы, ақысыз көмек алуы (ата-анасының, жақын, қамқор адамдардың финанстық ресурстарын есепке алу арқылы) жүзеге асырылады. 1971 жылы БҰҰ бас Ассамблеясы ойлау мүмкіндіктері шектеулі балалардың құқықтары туралы Декларацияны қабылдады. Мүмкіндігінше мүгедек балалардың  оқуға, білім алуға, емделуге, жұмыс істеуге деген қажеттіліктерін максимальды қамтамасыз ету, өз қабілеттерін дамытуға жағдай жасау туралы айтылады. Оның ішінде нәтижелі еңбек етуі, пайдалы іс-әрекетпен айналысуы, мүмкіндіктерін толық пайдалануы, материалдық қамтамасыз етілуі және қанағаттанарлық өмірлік дәрежеге қол жеткізуі туралы айтылады. Мүгедек балалар үшін үлкен маңызға ие болып табылатын талап ретінде ойлау мүмкіндігі шектеулі бала өзінің отбасында немесе қабылдап алған ата-анасының отбасында тұруы қажет деп айтылады. Мұндай отбасы мемлекет тарапынан көмек алуы тиіс делінген. Ал қажет болған жағдайда олар арнаулы мекемелерде болуы тиіс және жаңа орта оның әдеттегі өмірінен өзгеше болмауы тиіс. БҰҰ экономикалық, әлеуметтік және мәдени ережелер туралы халықаралық пактінде әрбір мүгедектің (ересек немесе бала) өзінің денелік және психикалық денсаулықтың мүмкін болатын дәрежесіне жетуге құқығы атап көрсетілген [1, 48 б.].</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 Мүгедектер өмірінің барлық жақтарын тұтас қамтитын құжат БҰҰ қабылдаған «Мүгедектер үшін тең мүмкіндіктерді қамтамасыз етудің стандартты ережесі» болып табылады.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1993 жылы әлемдік даму туралы есеп беруде әлемдік банктың тапсырысы бойынша дүние жүзі халықтарының денсаулықтарына арналған халықтың денсаулығын бағалаудың жаңа өлшемдері, ұлттық денсаулық сақтау салаларының тиімді жақтарына құралдар бөлу туралы айтылады.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Мүгедек – бұл өмірлік қызметіне шек келітірп, оның әлеуметтік қорғалуын қажет ететін ағза қызметінің бұзылуы, аурулар, жарақаттар, олардың зардабынан болған дефектілері бар денсаулығы бұзылған тұлға.</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Қазастан Республикасындағы мүгедектерді әлеуметтік қорғау Қазақстан Республикасының Конституциясымен, Қазақстан Республикасының «ҚР мүгедектерді әлеуметтік қорғау туралы» Заңымен және Қазақстан Республикасының басқа да нормативтік құқықтық актілерімен реттеледі.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Мүгедектің мынадай құқықтары бар: </w:t>
      </w:r>
    </w:p>
    <w:p w:rsidR="00D43861" w:rsidRPr="0098778A" w:rsidRDefault="00D43861" w:rsidP="0098778A">
      <w:pPr>
        <w:spacing w:after="0" w:line="233" w:lineRule="auto"/>
        <w:ind w:firstLine="340"/>
        <w:jc w:val="both"/>
        <w:outlineLvl w:val="0"/>
        <w:rPr>
          <w:rFonts w:ascii="Times New Roman" w:hAnsi="Times New Roman"/>
          <w:sz w:val="20"/>
          <w:szCs w:val="20"/>
          <w:lang w:val="kk-KZ"/>
        </w:rPr>
      </w:pPr>
      <w:r w:rsidRPr="0098778A">
        <w:rPr>
          <w:rFonts w:ascii="Times New Roman" w:hAnsi="Times New Roman"/>
          <w:sz w:val="20"/>
          <w:szCs w:val="20"/>
          <w:lang w:val="kk-KZ"/>
        </w:rPr>
        <w:t xml:space="preserve">- әлеуметтік қорғалу, соның ішінде сауықтыру, қоғамға бейімделу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әлеуметтік инфрақұрылым нысандарына кірумен қамтамасыз етілу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ақпаратты алуға мүмкіндік берумен қамтамасыз етілу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білім беру, қызмет түрін еркін таңдау, соның ішінде еңбекке байланысты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Қазақстан Республикасының заңнамасымен анықталатын тәртіппен көрсетілетін тегін медициналық көмектің кепілденген көлеміне ие болу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кәсіби дайындық және қайта дайындау, еңбекке жарамдылығын қалпына келтіру және жұмысқа орналасу </w:t>
      </w:r>
    </w:p>
    <w:p w:rsidR="00D43861" w:rsidRPr="0098778A" w:rsidRDefault="00D43861" w:rsidP="0098778A">
      <w:pPr>
        <w:spacing w:after="0" w:line="233" w:lineRule="auto"/>
        <w:ind w:firstLine="340"/>
        <w:jc w:val="both"/>
        <w:outlineLvl w:val="0"/>
        <w:rPr>
          <w:rFonts w:ascii="Times New Roman" w:hAnsi="Times New Roman"/>
          <w:sz w:val="20"/>
          <w:szCs w:val="20"/>
          <w:lang w:val="kk-KZ"/>
        </w:rPr>
      </w:pPr>
      <w:r w:rsidRPr="0098778A">
        <w:rPr>
          <w:rFonts w:ascii="Times New Roman" w:hAnsi="Times New Roman"/>
          <w:sz w:val="20"/>
          <w:szCs w:val="20"/>
          <w:lang w:val="kk-KZ"/>
        </w:rPr>
        <w:t xml:space="preserve">- Қазақстан Республикасының тұрғын үй заңнамасына сәйкес үй алу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Мемлекеттік және басқа да ұйымдарда, соның ішінде денсаулық сақтау, мәдениет, байланыс, көлік, қызмет саласында бірінші кезекте қызмет көрсетіледі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Мүгедектердің шығармашылық мүмкіндіктерін қолдау.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Мүгедектерге көрсетілетін әлеуметтік көмектердің түрлері:</w:t>
      </w:r>
    </w:p>
    <w:p w:rsidR="00D43861" w:rsidRPr="0098778A" w:rsidRDefault="00D43861" w:rsidP="0098778A">
      <w:pPr>
        <w:spacing w:after="0" w:line="233" w:lineRule="auto"/>
        <w:ind w:firstLine="340"/>
        <w:jc w:val="both"/>
        <w:outlineLvl w:val="0"/>
        <w:rPr>
          <w:rFonts w:ascii="Times New Roman" w:hAnsi="Times New Roman"/>
          <w:sz w:val="20"/>
          <w:szCs w:val="20"/>
          <w:lang w:val="kk-KZ"/>
        </w:rPr>
      </w:pPr>
      <w:r w:rsidRPr="0098778A">
        <w:rPr>
          <w:rFonts w:ascii="Times New Roman" w:hAnsi="Times New Roman"/>
          <w:sz w:val="20"/>
          <w:szCs w:val="20"/>
          <w:lang w:val="kk-KZ"/>
        </w:rPr>
        <w:t xml:space="preserve">- Мемлекеттік жәрдемақы, өтемақы және басқа да төлемдер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Жергілікті атқарушы органдармен көрсетілетін қосымша әлеуметтік төлемдер </w:t>
      </w:r>
    </w:p>
    <w:p w:rsidR="00D43861" w:rsidRPr="0098778A" w:rsidRDefault="00D43861" w:rsidP="0098778A">
      <w:pPr>
        <w:spacing w:after="0" w:line="233" w:lineRule="auto"/>
        <w:ind w:firstLine="340"/>
        <w:jc w:val="both"/>
        <w:outlineLvl w:val="0"/>
        <w:rPr>
          <w:rFonts w:ascii="Times New Roman" w:hAnsi="Times New Roman"/>
          <w:sz w:val="20"/>
          <w:szCs w:val="20"/>
          <w:lang w:val="kk-KZ"/>
        </w:rPr>
      </w:pPr>
      <w:r w:rsidRPr="0098778A">
        <w:rPr>
          <w:rFonts w:ascii="Times New Roman" w:hAnsi="Times New Roman"/>
          <w:sz w:val="20"/>
          <w:szCs w:val="20"/>
          <w:lang w:val="kk-KZ"/>
        </w:rPr>
        <w:t>- Жұмыс берушілердің көрсететін қосымша әлеуметтік көмек түрлері.</w:t>
      </w:r>
    </w:p>
    <w:p w:rsidR="00D43861" w:rsidRPr="0098778A" w:rsidRDefault="00D43861" w:rsidP="0098778A">
      <w:pPr>
        <w:spacing w:after="0" w:line="233" w:lineRule="auto"/>
        <w:ind w:firstLine="340"/>
        <w:jc w:val="both"/>
        <w:outlineLvl w:val="0"/>
        <w:rPr>
          <w:rFonts w:ascii="Times New Roman" w:hAnsi="Times New Roman"/>
          <w:sz w:val="20"/>
          <w:szCs w:val="20"/>
          <w:lang w:val="kk-KZ"/>
        </w:rPr>
      </w:pPr>
      <w:r w:rsidRPr="0098778A">
        <w:rPr>
          <w:rFonts w:ascii="Times New Roman" w:hAnsi="Times New Roman"/>
          <w:sz w:val="20"/>
          <w:szCs w:val="20"/>
          <w:lang w:val="kk-KZ"/>
        </w:rPr>
        <w:t>Мүгедек әлеуметтік жұмыстың объектісі ғана емес, қоғамдық өмірдің белсенді субъектісі және өз тағдырын жасаушы. Бұны мүгедек балалармен және олардың отбасымен, жас мүгедектермен жұмыс жасайтын әлеуметтік қызметкер есте сақтауы қажет, себебі дәл осы шақта олардың жеке басының психологиялық және әлеуметтік бағыттары, оның өзіне және қоршаған әлемге деген қарым қатынасы қалыптасады. Мүгедектерді осылайша қабылдау, соған сәйкес мүгедектермен әлеуметтік жұмыс жүргізу дамыған елдерде басты назарда болып келеді.</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1992 жылы Еуропалық Кеңестік Парламеттік Ассамблеясы қабылдаған реабилитациялық бағдарламасына Нұсқауларында мынадай анықтама бар: “Мүгедектік – физиологиялық, психикалық, сенсорлық, әлеуметтік, мәдени, заңды және басқа да кедергілер негізінде мүмкіндіктердің шектелу, олар қоғамның  басқа мүшелері сияқты, мүгедек адамға қоғамға кірігуіне, отбасы немесе қоғам өміріне қатысуына кедергі жасайды” [2, 75 б.].</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Республикасының 1991 жылы 21 маусымда қабылданған ”Қазақстан Республикасындағы мүгедектердің әлеуметтік қорғалуы туралы” Заңында мүгедек дене немесе ақыл – ойының кемшіліктері негізінде тіршілік әрекеттерін орындауға шектелген тұлға ретінде әлеуметтік көмек пен қорғауды қажет етеді </w:t>
      </w:r>
      <w:r w:rsidRPr="0098778A">
        <w:rPr>
          <w:rFonts w:ascii="Times New Roman" w:hAnsi="Times New Roman"/>
          <w:sz w:val="20"/>
          <w:szCs w:val="20"/>
          <w:lang w:val="kk-KZ"/>
        </w:rPr>
        <w:lastRenderedPageBreak/>
        <w:t>делінген. Тұлғаның тіршілік әрекетінің шектелуі оның толықтай немесе жартылай өзіне қызмет көрсетуге, қозғалуға, бағдарлауға, қарым-қатынасына, өз мінез-құлқына бақылау жасауға, сондай-ақ еңбекпен айналысуға қабілеттерін немесе мүмкіндіктерін жоғалтудан көрінеді.</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Мүгедектермен жүргізілетін әлеуметтік жұмыстардың теориялық-методологиялық және адамгершілік негізіне ''мүгедектік моделі''  жатады. Бұл модельдердің бірнеше түрлері бар, дегенмен оларды шартты түрде 2 топқа бөлуге болады.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Бірінші жағдайда мүгедектік жеке бастың проблемасы деп түсіндіріледі.(мүгедектіктің дәрігерлік немесе әкімшілік модельдері). Мүгедектік – бұл медициналық патология және осынысымен мүгедектер қалыпты адамдардан ерекшеленеді. Мүгедектіктің барлық проблемалары осы топтың моделіне сәйкес – осы патологияның нәтижесі. Әлеуметтік жұмыстың мақсаты – мүгедекке оның бейімделуіне көмектесу болса, жұмысының негізгі мазмұны әлеуметтік қорғау болып табылады. Модельдердің бұл тобы мүгедектерге кемтар адамдар ретінде қараудың жасырын немесе ашық қарым-қатынасын білдіреді.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Мүгедектіктің екінші жағдайында ол әлеуметтік, қоғамдық  проблема ретінде қарастырылады. Шектеулі мүмкіндіктер әлеуметтік жағдайлардың мүгедектерді өз өздерін көрсетуге деген мүмкіндіктерін тарылтады, яғни мүгедектер ауытқу емес, жәбір көруші топ ретінде қарастырылады. Мұндай тәсілдегі әлеуметтік жұмыстың мазмұнына мүмкіндіктері шектеулі адамдарды әлеуметтік реабилитациялау, олардың өздерінің адамдық құқықтарын саналы түрде сезініп, оны жүзеге асыруға көмектесу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Мүгедектілік – маңызды әлеуметтік проблема, оны әрбір қоғам шешуіне тура келеді. Мүгедектілік масштабы әрбір елде көптеген факторларға байланысты болады, оның ішінде әлеуметтік-экономикалық, экологиялық, саяси оның бәріде мемлекеттің әлеуметтік саясатының қалыптасуы үшін негіз болады. Қазақстанда мүмкіндігі шектеулі адамдар халықтың 3% құрайды екен. Қазақстан Республикасының конституциясы бойынша біздің еліміз әлеуметтік мемлекет болып табылады және де әлеуметтік саясаттың мақсаты - адамдарды, оның ішінде  жас мүгедектерді қорғау болып табылады. Жас мүгедектерге қатысты саясат олардың экономикалық және қоғамдық өмірге араласу мүмкіндігін қамтамасыз етуге бағытталған.</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sz w:val="20"/>
          <w:szCs w:val="20"/>
          <w:lang w:val="uk-UA"/>
        </w:rPr>
        <w:t xml:space="preserve">  </w:t>
      </w:r>
      <w:r w:rsidRPr="0098778A">
        <w:rPr>
          <w:rFonts w:ascii="Times New Roman" w:hAnsi="Times New Roman"/>
          <w:sz w:val="20"/>
          <w:szCs w:val="20"/>
          <w:lang w:val="kk-KZ"/>
        </w:rPr>
        <w:t>Мүгедектік көрсеткіштері мынадай бірқатар факторларға:</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елдің әлеуметтік-экономикалық даму деңгейі мен әлеуметтік саясат басымдықтарына;</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ұлт денсаулығының жай күйіне;</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денсаулық сақтау жүйесінің дамуына медициналық қызметтердің қол жетімді болуына және олардың сапасына;</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оңалту қызметтерінің сапасына және олардың қол жетімділігіне;</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еңбекті қорғаудың және еңбек қауіпсіздігінің жай-күйіне;</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экологиялық ортаның жай-күйіне және өзге де себептерге байланысты болады.</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Көлеңкелі факторлар:</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медициналық-ұйымдық деңгейде аурулардың кеш анықталуы, аурулар мен мүгедектіктің алдын алуға жеткілікті мән берілмеуі, тегін медициналық көмекке қол жеткізудің, медициналық қызметтер сапасының төмендеуі, бірыңғай оңалту жүйесінде мемлекеттік органдардың іс-әрекеттерін үйлестірудің болмауы;</w:t>
      </w:r>
    </w:p>
    <w:p w:rsidR="00D43861" w:rsidRPr="0098778A" w:rsidRDefault="00D43861" w:rsidP="0098778A">
      <w:pPr>
        <w:numPr>
          <w:ilvl w:val="0"/>
          <w:numId w:val="161"/>
        </w:numPr>
        <w:tabs>
          <w:tab w:val="clear" w:pos="1980"/>
          <w:tab w:val="num" w:pos="284"/>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әлеуметтік орта деңгейінде денсаулыққа қауіпті және зиянды еңбек жағдайларының орын алуы, өндірістік жарақаттанушылық, кедейліктің сақталуы, әлеуметтік жәрдемақылардың салыстырмалы төмен деңгейі, бірқатар өңірлердің экологиялық қолайсыздығына байланысты болады.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Әрбір елде еңбекке қабілетсіз адамдар мемлекеттің қамсыздандыруының пәнін құрайды, олар өз кезегінде өздерінің қызметтерінің басты бұрышына әлеуметтік саясатты қояды. Қарт адамдармен мүгедектерге қатысты мемлекеттің негізгі қамсыздандыру жұмысы оларды материалдық қолдау болып табылады. Алайда еңбекке қабілетсіз адамдар тек қана материалдық қолдауға мұқтаж болмайды. Оларға әрекеттік физикалық, психологиялық, ұйымдастырушылық және басқа көмек көрсету маңызды рөл атқарады. Әлеуметтік қызметкердің міндеті осы ақпараттарды меңгеру және де өздері қызмет көрсететін тұлғаға жеткізу, оларды хабардар еткізу және қажет болған жағдайда заң бойынша оларға тиісті жеңілдіктерді пайдалануға көмек көрсету. Белгілі бір дәрежеде әлеуметтік қызметкерлер жас  мүгедектер мен қарт адамдарға қатысты құқықтық жүйенің негіздерін меңгеруі қажет.</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Еңбекке қабілетті халық арасындағы мүгедектіліктің дамуына әлеуметтік және экономикалық факторлар әсер етеді: жұмыссыздық, медициналық қызметтің жоғарғы құны және т.б.</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Мүгедектілік проблемасының ең осал жері ол жас мүгедектердің және олардың жанұяларының әлеуметтік проблемалары.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мүгедектерге әлеуметтік қолдау көрсету шаралары Қазақстан Республикасының 1999 ж 21маусымдағы «Қазақстан Республикасындағы мүгедектердің әлеуметтік қорғау» туралы, 1997ж 16 маусымдағы «Мүгедектілік бойынша мемлекеттік әлеуметтік жәрдемақылар» туралы, 1999ж 5 сәуіріндегі «Қазақстан Республикасындағы арнайы мемлекеттік жәрдем ақылар» туралы заңдармен және басқа да заңдылық актілермен жүзеге асырылады.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мүгедектерге әлеуметтік көмек беру, жәрдемақы, протезді-ортопедиялық бұйымдармен және аяқ киімдермен қамту,арнайы шрифтпен жазылған баспа бұйымдарымен, даусын күшейту аппараттарымен және сигнализаторлармен компенсаторлық техника құралдарымен қамтамасыз етулер қолға алынуда.</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 мүгедектердің жағдайын жақсарту Қазақстандағы әлеуметтік саясаттың басым бағыттарының бірі болып саналады. 2009-2010 жылдарға есептелген мүгедектерді ребилитациялау Бағдарламасының шеңберінде медико- әлеуметтік экспертиза қызметі қайта құрылды, үйде әлеуметтік көмек көрсету бөлімдері, әлеуметтік қызмет көрсетудің стационарлық мекемелерінің жүйесі кеңейтілді, жас мүгедектерге берілетін техника көмекші </w:t>
      </w:r>
      <w:r w:rsidRPr="0098778A">
        <w:rPr>
          <w:rFonts w:ascii="Times New Roman" w:hAnsi="Times New Roman"/>
          <w:sz w:val="20"/>
          <w:szCs w:val="20"/>
          <w:lang w:val="kk-KZ"/>
        </w:rPr>
        <w:lastRenderedPageBreak/>
        <w:t>құралдарының сапасы жақсарып, көлемі өсті, мүгедектерге инфрақұрылымды пайдалануды қамтамасыз ету шаралары қарастырылды.</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 жас мүгедектерді жұмыспен қамту маңызды кедергілермен кездесуде, олардың ішіндегі бастысы мүгедектердің еңбек нарығындағы бәсекеге қабілетсіздігі. Мүгедектерді жұмыспен қамту құралдарының кеңейген түрі мүгедектердің қоғамдық бірлестіктерінің арнайы кәсіпорындары болып табылады. Республикада Қазақстандық соқырлар қауымдастығының 33 оқу-өндірістік кәсіпорындары мен 18 Қазақстандық саңыраулар қауымдастығы бар. Оларда жалпы төрт мың мүгедектер жұмыспен қамтылған. Көрсетілген кәсіпорындардың негізгі қызмет түрлері болып, тоқыма заттарын тігу, трикотажды, картонажды, электротехникалық, пластмассалық заттарды өндіру, жиһаз жасау, полиграфиялық қызметтер менг жөндеу жқмыстарын жасау және т.б.</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кезеңде Қазақстан Республикасы мүгедектерді, соның ішінде жастарды әлеуметтік реабилитациялау бойынша шараларда толықтай жүзеге асыру үшін қиындықтарға, әсіресе қаржыландыруға байланысты қиындықтарды бастан кешіріп отыр. Бұл жағдай жас мүгедектерге әлеуметтік көмек көрсетуде және әлеуметтік қорғауда әлеуметтік қызметкерлердің әрекеттерін маңызды әрі өзекті етіп отыр [3].</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Тарихи тұрғыдан мүгедектілік және мүгедек түсініктері еңбекке жарамсыз және ауру түсініктерімен байланысты болған. Сондықтан да мүгедектілікті талдаудың әдістемелік көзқарастары денсаулықты сақтау саласынан алынып жүрді. Мамандар көп жылдар бойы мүгедектіктің шартын мойындамай оны дұрыс емдемеудің салдары деп қарастырып келді. Сол себептен де бұл проблеманың әлеуметтік жағы еңбекке жарамсыз дегенге дейін оның басты көрсеткіші ретінде алынған. Осыған орай дәрігерлік еңбектік сараптамалық комиссияның басты міндеті куәландырып отырған адам қандай кәсіби қызметті атқара алатындығын субъективтілік, дәлірек айтқанда биологиялық негізде анықтау болған, әлеуметтік биологиялық критерий алынбаған. Мүгедек түсінігі жазылмайтын ауру түсінігіне теңестірілген. Сонымен құқықтың аясында және нақты экономикалық жағдайлардағы адамның әлеуметтік рөлі екінші орынға ығыстырылған және де мүгедек түсінігі әлеуметтік, экономикалық, психологиялық білім беру және басқа да қажетті технологияларды қолданатын көп профильді реабилитация тұрғысынан мүлде қарастырылмаған.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Сонымен қатар мүгедектікке әкеп соқтыратын туа біткен және тұқым қуалайтын ауруы даму кемістігі бар балалардың туу қатерінің дәрежесін азайту жөніндегі іс шараларды қамтамасыз етуге, медициналық әлеуметтік сараптаманың сапасын арттыруға, оңалту ұйымдарының жұмысына қазіргі заманғы техникалық, ұйымдық, медициналық, әлеуметтік және кәсіптік технологияларды енгізуге жағдайлар жасалуы қажет.  Мүгедектерге көрсетілетін медициналық, әлеуметтік, білім беру және де өзге де оңалту қызметтерінің тізбесін кеңейтуге және олардың сапасын арттыруға, протездік ортопедиялық өндірісті басқару құрылымын оңтайландыру жөнінде шаралар қабылдауға, мүгедектердің әлеуметтік инфра құрылым обьектілеріне және ақпараттық ортаға қол жеткізуін жақсарту қажет. Жалпы жұмыс орындары санының үш пайызы мөлшерінде мүгедектерге арналған жұмыс орындарына квота белгілеу және әлеуметтік жұмыс орындарын құру есебінен мүгедектердің лайықты еңбекке қол жеткізуін ұлғайтуға, оңалту мекемелерінің жүйесін дамытуға, олардың қызметінің нысандары мен әдістерін жетілдіруге материалдық техникалық базасын дамыту керек. Мемлекеттік органдардың мүгедектерді әлеуметтік қорғау процесін басқарудағы әдіснамалық, іске асыру және бақылау функцияларын оңтайландыру, мүгедектердің орталықтандырылған дерек қорын құруды және мүгедектерді оңалту мекемелерінің оңалту индустриясы кәсіпорындарының қызметін ақпараттандыруды, медициналық әлеуметтік сараптама және мүгедектерді медициналық, оңалту саласындағы мамандардың кәсіптік деңгейін арттыруға ықпал ететін болады.  </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Кадрлардың кәсіптік дайындығынсыз елдегі тез өзгерген әлеуметтік жағдайларды қиындатқан үдерістен туған мәселелерді шешу оларды талдау және жинақтау мүмкін емес. Халықпен және соның ішінде мүгедектермен жұмыс жүргізетін әлеуметтік қызметкердің ғылыми негізделген тұжырымдамасын жасау оның әлеуметтік технологиясын әлеуметтік жұмысты ұйымдастыру мен жүргізудің түсінікті жәнге сенімді шараларын әзірлеу қажет. Мүгедектермен әлеуметтік жұмыста проблеманың сипаты сонымен бірге адамның өзінің ерекшелігін оның жақын әлеуметтік ортасымен отбасы, туысқандары,достарымен көрсетілетін мүмкіндіктер білімін, кәсібі, шығармашылыққа қабілеттілігін ескеруі қажет [4, 24 б.].</w:t>
      </w:r>
    </w:p>
    <w:p w:rsidR="00D43861" w:rsidRPr="0098778A" w:rsidRDefault="00D4386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Қазақстанның экономикасы өркендеп халықтың әлеуметтік тұрмыстық хал ахуалы жыл өткен сайын жақсаруы қоғамның барлық сферасына әсерін тигізді. Мемлекеттік өтемақылармен жәрдемақылар, әлеуметтік көмектер мен төлемдер, әртүрлі жеңілдіктер жүргізу қоғамдық игілік жұмыстардың өзекті тұстарының бірі болып табылады. Сондықтан да Қазақстан Республикасында халықты қорғаудың негізгі бағыттарының бірі азаматтарға заңдарда көрсетілген жағдайлар пайда болған кезде мемлекет тарапынан әлеуметтік жәрдемақыла тағайындау, есептеу және төлеу болып табылады. Бұл жәрдемақылар мен түрлі көмек түрлерінің мөлшері шектеусіз. Өйткені қоғам дамуы мен қатар экономикалық ахуалымызды оңалту шараларын бастан кешірді.</w:t>
      </w:r>
    </w:p>
    <w:p w:rsidR="00D43861" w:rsidRPr="0098778A" w:rsidRDefault="00D43861" w:rsidP="0098778A">
      <w:pPr>
        <w:spacing w:after="0" w:line="233" w:lineRule="auto"/>
        <w:ind w:firstLine="340"/>
        <w:jc w:val="both"/>
        <w:rPr>
          <w:rFonts w:ascii="Times New Roman" w:hAnsi="Times New Roman"/>
          <w:sz w:val="20"/>
          <w:szCs w:val="20"/>
          <w:lang w:val="kk-KZ"/>
        </w:rPr>
      </w:pPr>
    </w:p>
    <w:p w:rsidR="0025731C" w:rsidRPr="003530EC" w:rsidRDefault="0025731C" w:rsidP="0098778A">
      <w:pPr>
        <w:pStyle w:val="a5"/>
        <w:spacing w:line="233" w:lineRule="auto"/>
        <w:ind w:left="0" w:firstLine="340"/>
        <w:jc w:val="center"/>
        <w:rPr>
          <w:b/>
          <w:sz w:val="18"/>
          <w:szCs w:val="18"/>
          <w:lang w:val="kk-KZ"/>
        </w:rPr>
      </w:pPr>
      <w:r w:rsidRPr="003530EC">
        <w:rPr>
          <w:b/>
          <w:sz w:val="18"/>
          <w:szCs w:val="18"/>
          <w:lang w:val="kk-KZ"/>
        </w:rPr>
        <w:t>Қолданылған әдебиеттер тізімі:</w:t>
      </w:r>
    </w:p>
    <w:p w:rsidR="00D43861" w:rsidRPr="003530EC" w:rsidRDefault="00D43861" w:rsidP="0098778A">
      <w:pPr>
        <w:numPr>
          <w:ilvl w:val="0"/>
          <w:numId w:val="160"/>
        </w:numPr>
        <w:tabs>
          <w:tab w:val="clear" w:pos="0"/>
          <w:tab w:val="left" w:pos="426"/>
        </w:tabs>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rPr>
        <w:t>Современные концепции инвалидности и реабилитации</w:t>
      </w:r>
      <w:r w:rsidRPr="003530EC">
        <w:rPr>
          <w:rFonts w:ascii="Times New Roman" w:hAnsi="Times New Roman"/>
          <w:sz w:val="18"/>
          <w:szCs w:val="18"/>
          <w:lang w:val="kk-KZ"/>
        </w:rPr>
        <w:t xml:space="preserve"> </w:t>
      </w:r>
      <w:r w:rsidRPr="003530EC">
        <w:rPr>
          <w:rFonts w:ascii="Times New Roman" w:hAnsi="Times New Roman"/>
          <w:sz w:val="18"/>
          <w:szCs w:val="18"/>
        </w:rPr>
        <w:t>.</w:t>
      </w:r>
      <w:r w:rsidRPr="003530EC">
        <w:rPr>
          <w:rFonts w:ascii="Times New Roman" w:hAnsi="Times New Roman"/>
          <w:sz w:val="18"/>
          <w:szCs w:val="18"/>
          <w:lang w:val="kk-KZ"/>
        </w:rPr>
        <w:t>48-55 б</w:t>
      </w:r>
    </w:p>
    <w:p w:rsidR="00D43861" w:rsidRPr="003530EC" w:rsidRDefault="00D43861" w:rsidP="0098778A">
      <w:pPr>
        <w:numPr>
          <w:ilvl w:val="0"/>
          <w:numId w:val="160"/>
        </w:numPr>
        <w:tabs>
          <w:tab w:val="clear" w:pos="0"/>
          <w:tab w:val="left" w:pos="426"/>
        </w:tabs>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 xml:space="preserve">Социальная работа: теория и технологии. Агафонов А.Н.  </w:t>
      </w:r>
    </w:p>
    <w:p w:rsidR="00D43861" w:rsidRPr="003530EC" w:rsidRDefault="00D43861" w:rsidP="0098778A">
      <w:pPr>
        <w:tabs>
          <w:tab w:val="left" w:pos="426"/>
        </w:tabs>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Менлибаев К.Н. Астана 2005. 75-76 б</w:t>
      </w:r>
    </w:p>
    <w:p w:rsidR="00D43861" w:rsidRPr="003530EC" w:rsidRDefault="00D43861" w:rsidP="0098778A">
      <w:pPr>
        <w:numPr>
          <w:ilvl w:val="0"/>
          <w:numId w:val="160"/>
        </w:numPr>
        <w:tabs>
          <w:tab w:val="clear" w:pos="0"/>
          <w:tab w:val="left" w:pos="426"/>
        </w:tabs>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 xml:space="preserve">Аманбаев. Ә. Мүмкіндігі шектеулі жандардың бүгінгі таңдағы жай-күйі </w:t>
      </w:r>
    </w:p>
    <w:p w:rsidR="00D43861" w:rsidRPr="003530EC" w:rsidRDefault="00D43861" w:rsidP="0098778A">
      <w:pPr>
        <w:tabs>
          <w:tab w:val="left" w:pos="426"/>
        </w:tabs>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 xml:space="preserve">тұрмыс тіршілік туралы сұхбат // Қазақстан заман 2006 </w:t>
      </w:r>
    </w:p>
    <w:p w:rsidR="00D43861" w:rsidRPr="003530EC" w:rsidRDefault="00D43861" w:rsidP="0098778A">
      <w:pPr>
        <w:numPr>
          <w:ilvl w:val="0"/>
          <w:numId w:val="160"/>
        </w:numPr>
        <w:tabs>
          <w:tab w:val="clear" w:pos="0"/>
          <w:tab w:val="left" w:pos="426"/>
        </w:tabs>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 Социальное обеспечение.-2009. № 15. 24-28 б</w:t>
      </w:r>
    </w:p>
    <w:p w:rsidR="003530EC" w:rsidRPr="003530EC" w:rsidRDefault="003530EC" w:rsidP="0098778A">
      <w:pPr>
        <w:widowControl w:val="0"/>
        <w:autoSpaceDE w:val="0"/>
        <w:autoSpaceDN w:val="0"/>
        <w:adjustRightInd w:val="0"/>
        <w:spacing w:after="0" w:line="233" w:lineRule="auto"/>
        <w:ind w:firstLine="340"/>
        <w:jc w:val="center"/>
        <w:rPr>
          <w:rFonts w:asciiTheme="minorHAnsi" w:hAnsiTheme="minorHAnsi" w:cs="Times New Roman Cyr"/>
          <w:b/>
          <w:caps/>
          <w:sz w:val="18"/>
          <w:szCs w:val="18"/>
          <w:lang w:val="ca-ES"/>
        </w:rPr>
      </w:pPr>
    </w:p>
    <w:p w:rsidR="003530EC" w:rsidRDefault="003530EC" w:rsidP="0098778A">
      <w:pPr>
        <w:widowControl w:val="0"/>
        <w:autoSpaceDE w:val="0"/>
        <w:autoSpaceDN w:val="0"/>
        <w:adjustRightInd w:val="0"/>
        <w:spacing w:after="0" w:line="233" w:lineRule="auto"/>
        <w:ind w:firstLine="340"/>
        <w:jc w:val="center"/>
        <w:rPr>
          <w:rFonts w:asciiTheme="minorHAnsi" w:hAnsiTheme="minorHAnsi" w:cs="Times New Roman Cyr"/>
          <w:b/>
          <w:caps/>
          <w:sz w:val="20"/>
          <w:szCs w:val="20"/>
          <w:lang w:val="ca-ES"/>
        </w:rPr>
      </w:pPr>
    </w:p>
    <w:p w:rsidR="00053369" w:rsidRPr="0098778A" w:rsidRDefault="00053369" w:rsidP="0098778A">
      <w:pPr>
        <w:widowControl w:val="0"/>
        <w:autoSpaceDE w:val="0"/>
        <w:autoSpaceDN w:val="0"/>
        <w:adjustRightInd w:val="0"/>
        <w:spacing w:after="0" w:line="233" w:lineRule="auto"/>
        <w:ind w:firstLine="340"/>
        <w:jc w:val="center"/>
        <w:rPr>
          <w:rFonts w:ascii="Times New Roman Cyr" w:hAnsi="Times New Roman Cyr" w:cs="Times New Roman Cyr"/>
          <w:b/>
          <w:caps/>
          <w:sz w:val="20"/>
          <w:szCs w:val="20"/>
          <w:lang w:val="kk-KZ"/>
        </w:rPr>
      </w:pPr>
      <w:r w:rsidRPr="0098778A">
        <w:rPr>
          <w:rFonts w:ascii="Times New Roman Cyr" w:hAnsi="Times New Roman Cyr" w:cs="Times New Roman Cyr"/>
          <w:b/>
          <w:caps/>
          <w:sz w:val="20"/>
          <w:szCs w:val="20"/>
          <w:lang w:val="kk-KZ"/>
        </w:rPr>
        <w:lastRenderedPageBreak/>
        <w:t>секция 1: Қазіргі Қазақстандағы діннің рӨлі</w:t>
      </w:r>
    </w:p>
    <w:p w:rsidR="00053369" w:rsidRPr="0098778A" w:rsidRDefault="00053369" w:rsidP="0098778A">
      <w:pPr>
        <w:spacing w:after="0" w:line="233" w:lineRule="auto"/>
        <w:ind w:firstLine="340"/>
        <w:jc w:val="center"/>
        <w:textAlignment w:val="top"/>
        <w:rPr>
          <w:rFonts w:ascii="Times New Roman" w:hAnsi="Times New Roman"/>
          <w:b/>
          <w:caps/>
          <w:sz w:val="20"/>
          <w:szCs w:val="20"/>
          <w:lang w:val="kk-KZ"/>
        </w:rPr>
      </w:pPr>
      <w:r w:rsidRPr="0098778A">
        <w:rPr>
          <w:rFonts w:ascii="Times New Roman" w:hAnsi="Times New Roman"/>
          <w:b/>
          <w:caps/>
          <w:sz w:val="20"/>
          <w:szCs w:val="20"/>
          <w:lang w:val="kk-KZ"/>
        </w:rPr>
        <w:t>Секция 2: Заманауи Қазақстандағы мәдени жаңғырулар</w:t>
      </w:r>
    </w:p>
    <w:p w:rsidR="0037484B" w:rsidRPr="0098778A" w:rsidRDefault="0037484B" w:rsidP="0098778A">
      <w:pPr>
        <w:tabs>
          <w:tab w:val="center" w:pos="4961"/>
          <w:tab w:val="left" w:pos="7740"/>
        </w:tabs>
        <w:spacing w:after="0" w:line="233" w:lineRule="auto"/>
        <w:ind w:firstLine="340"/>
        <w:rPr>
          <w:rFonts w:ascii="Times New Roman" w:hAnsi="Times New Roman"/>
          <w:b/>
          <w:color w:val="1F497D" w:themeColor="text2"/>
          <w:sz w:val="20"/>
          <w:szCs w:val="20"/>
          <w:lang w:val="kk-KZ"/>
        </w:rPr>
      </w:pPr>
    </w:p>
    <w:p w:rsidR="00053369" w:rsidRPr="0098778A" w:rsidRDefault="00E37E3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Абилдаев А</w:t>
      </w:r>
      <w:r w:rsidR="00944E5C"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У</w:t>
      </w:r>
      <w:r w:rsidR="00944E5C" w:rsidRPr="0098778A">
        <w:rPr>
          <w:rFonts w:ascii="Times New Roman" w:hAnsi="Times New Roman"/>
          <w:b/>
          <w:i/>
          <w:sz w:val="20"/>
          <w:szCs w:val="20"/>
          <w:lang w:val="kk-KZ"/>
        </w:rPr>
        <w:t>.,</w:t>
      </w:r>
      <w:r w:rsidR="003530EC">
        <w:rPr>
          <w:rFonts w:ascii="Times New Roman" w:hAnsi="Times New Roman"/>
          <w:b/>
          <w:i/>
          <w:sz w:val="20"/>
          <w:szCs w:val="20"/>
          <w:lang w:val="ca-ES"/>
        </w:rPr>
        <w:t xml:space="preserve"> </w:t>
      </w:r>
      <w:r w:rsidR="00944E5C" w:rsidRPr="0098778A">
        <w:rPr>
          <w:rFonts w:ascii="Times New Roman" w:hAnsi="Times New Roman"/>
          <w:b/>
          <w:i/>
          <w:sz w:val="20"/>
          <w:szCs w:val="20"/>
          <w:lang w:val="kk-KZ"/>
        </w:rPr>
        <w:t>ә</w:t>
      </w:r>
      <w:r w:rsidR="00053369" w:rsidRPr="0098778A">
        <w:rPr>
          <w:rFonts w:ascii="Times New Roman" w:hAnsi="Times New Roman"/>
          <w:b/>
          <w:i/>
          <w:sz w:val="20"/>
          <w:szCs w:val="20"/>
          <w:lang w:val="kk-KZ"/>
        </w:rPr>
        <w:t>л-Фараби атындағы ҚазҰУ</w:t>
      </w:r>
    </w:p>
    <w:p w:rsidR="00E37E3B" w:rsidRPr="0098778A" w:rsidRDefault="00E37E3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мәдениеттану </w:t>
      </w:r>
      <w:r w:rsidR="00944E5C" w:rsidRPr="0098778A">
        <w:rPr>
          <w:rFonts w:ascii="Times New Roman" w:hAnsi="Times New Roman"/>
          <w:b/>
          <w:i/>
          <w:sz w:val="20"/>
          <w:szCs w:val="20"/>
          <w:lang w:val="kk-KZ"/>
        </w:rPr>
        <w:t>бөлімінің</w:t>
      </w:r>
      <w:r w:rsidRPr="0098778A">
        <w:rPr>
          <w:rFonts w:ascii="Times New Roman" w:hAnsi="Times New Roman"/>
          <w:b/>
          <w:i/>
          <w:sz w:val="20"/>
          <w:szCs w:val="20"/>
          <w:lang w:val="kk-KZ"/>
        </w:rPr>
        <w:t xml:space="preserve"> 4 курс студенті</w:t>
      </w:r>
    </w:p>
    <w:p w:rsidR="00E37E3B" w:rsidRPr="0098778A" w:rsidRDefault="00E37E3B" w:rsidP="0098778A">
      <w:pPr>
        <w:tabs>
          <w:tab w:val="left" w:pos="157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E37E3B" w:rsidRPr="0098778A" w:rsidRDefault="00E37E3B" w:rsidP="0098778A">
      <w:pPr>
        <w:tabs>
          <w:tab w:val="left" w:pos="157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филос.ғ.д., профессор </w:t>
      </w:r>
      <w:r w:rsidR="003530EC">
        <w:rPr>
          <w:rFonts w:ascii="Times New Roman" w:hAnsi="Times New Roman"/>
          <w:b/>
          <w:i/>
          <w:sz w:val="20"/>
          <w:szCs w:val="20"/>
          <w:lang w:val="ca-ES"/>
        </w:rPr>
        <w:t xml:space="preserve"> </w:t>
      </w:r>
      <w:r w:rsidRPr="0098778A">
        <w:rPr>
          <w:rFonts w:ascii="Times New Roman" w:hAnsi="Times New Roman"/>
          <w:b/>
          <w:i/>
          <w:sz w:val="20"/>
          <w:szCs w:val="20"/>
          <w:lang w:val="kk-KZ"/>
        </w:rPr>
        <w:t>Абирова Б</w:t>
      </w:r>
      <w:r w:rsidR="00944E5C"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И</w:t>
      </w:r>
      <w:r w:rsidR="00944E5C" w:rsidRPr="0098778A">
        <w:rPr>
          <w:rFonts w:ascii="Times New Roman" w:hAnsi="Times New Roman"/>
          <w:b/>
          <w:i/>
          <w:sz w:val="20"/>
          <w:szCs w:val="20"/>
          <w:lang w:val="kk-KZ"/>
        </w:rPr>
        <w:t>.</w:t>
      </w:r>
    </w:p>
    <w:p w:rsidR="00E37E3B" w:rsidRPr="0098778A" w:rsidRDefault="00E37E3B" w:rsidP="0098778A">
      <w:pPr>
        <w:spacing w:after="0" w:line="233" w:lineRule="auto"/>
        <w:ind w:firstLine="340"/>
        <w:jc w:val="right"/>
        <w:rPr>
          <w:rFonts w:ascii="Times New Roman" w:hAnsi="Times New Roman"/>
          <w:b/>
          <w:i/>
          <w:sz w:val="20"/>
          <w:szCs w:val="20"/>
          <w:lang w:val="kk-KZ"/>
        </w:rPr>
      </w:pPr>
    </w:p>
    <w:p w:rsidR="00E37E3B" w:rsidRPr="0098778A" w:rsidRDefault="00E37E3B"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ҚАЗІРГІ ҚАЗАҚ ДӘСТҮРЛІ ӨНЕРІНІҢ НЕГІЗГІ ЕРЕКШЕЛІКТЕРІ</w:t>
      </w:r>
    </w:p>
    <w:p w:rsidR="00E37E3B" w:rsidRPr="0098778A" w:rsidRDefault="00E37E3B" w:rsidP="0098778A">
      <w:pPr>
        <w:spacing w:after="0" w:line="233" w:lineRule="auto"/>
        <w:ind w:firstLine="340"/>
        <w:jc w:val="center"/>
        <w:rPr>
          <w:rFonts w:ascii="Times New Roman" w:hAnsi="Times New Roman"/>
          <w:b/>
          <w:sz w:val="20"/>
          <w:szCs w:val="20"/>
          <w:lang w:val="kk-KZ"/>
        </w:rPr>
      </w:pP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 халқының ескі заман дәуірінен сөнбес мұра болып, ұрпақтан ұрпаққа, әкеден балаға сабақтасып, ұзақ жылдар өзіндік тарихымен елімізді бүкіл әлемге мәдени қол өнерімен танытып келген «далалық өркениеттің» алтын бесігі Ұлы Дала кеңістігінде қалыптасқан. Қазақ халқы мол байлығымен республика жерінде ескіден қалыптасқан көне мәдениеттің тікелей мұрагері және сол дәстүрді, салтты өркендетуші, ары қарай жаңғыртып, байытушы. Көне дәуірден қазіргі заманға дейінгі қоңыр адамзат мәдениетінің дамуын қарастыратын болсақ, мәдениеттер арасындағы қарым-қатынастың, сұхбаттың үзілмей келе жатқанын көреміз. Белгілі ғалым Л.Н.Гумилев көшпелілер жайында былай дейді: «Біздің дәуірге дейінгі I ғасырдағы көшпенділер мәдениеті ерекше дараланды. Оның үстіне ХҮIII-ХIХ ғ.ғ. көшпелілер мәдениетінен көп жоғары болған» [1. 85-94 бб].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Адамзат баласы жасаған мәдениет екі түрге – рухани мәдениет және  материалдық мәдениет болып бөлінетіні белгілі. Рухани мәдениетке музыка, әдебиет, сәулет өнері, сурет өнері, кескін өнері жатса, адам баласының шаруашылыққа байланысты күнкөрісінен туған дүниелері материалдық мәдениетті құрайды. Дәстүрлі өнеріміздің мөлдір арнасы болып мәдениетіміз, рухани байлығымыз, ата-баба кәсібі, қазақы табиғи болмысымыз есептеледі.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Қазақтың дәстүрлі мәдениеті, қазақ қазақ болғаннан бері қарқынды дамып келе жатқан халықтың рухани айнасы. Қасиетті қазақ халқының өнерінің тарихы тым тереңде сан салалы. Қысқаша дәстүрлі мәдениет туындыларына тоқталып өтейін.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Дәстүрлі мәдениетімізді айтқанда, яғни қолөнеріміз жайлы ауыз толтырып айта аламыз. Қолөнер мәдениетіміз өте тереңнен бастау алады. Скифтің алтынмен апталған, күміспен күптелген дүние мүліктерінен бастап, өзіміздің күні кешеге дейін әке-шешеміз тіккен киіз үй – қолөнердің ең ұлы шыңы. Киіз үйдегі сүйектен, ағаштан, киізден, шиден т.б. жасалған қажетті заттардың бәрінен құрастырылған ғажайыпты ақыл-ойдың нәтижесі, табысы деп қабылдауға болады. Бұл ретте көшпелілер өзінің тұтынатын қолөнер заттарын өнер деңгейіне жеткізген. Ол тозса, қайтадан одан да жақсы қылып жаңасын жасайтын болған. Қолөнердің ұлы туындысы – киіз үй.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Ғылыми деректер бойынша Қазақстан жерінде қолөнер кәсібі мұнан екі жарым мың жыл бұрын түрлі тайпалардың творчествасы арқылы байқап, ұрпақтан- ұрпаққа мәдени мұра болып қалып келеді. Ол кеңбайтақ жерімізді мекендеген сақ, үйсін, қыпшақ, ғұн, қарлұқ тәрізді көне түркі тайпаларының мәдениетінен арқау алады. Жәнеде оған Оңтүстік- Сібір, Орта Азия мен Ресей халықтарының да мәдениеті өз әсерін тигізген. Осындай үнемі жаңғыру үстінде болған қазақ халқының дәстүрлі қолөнерінің даму биігіне көтерілген кезеңі XIX ғасырдың екінші жартысы мен XX ғасырдың басы. Археологиялық қазбалар мен жазба ескерткіштерге арқа сүйесек, Қазақстан аймағын мекендеген тайпалар жүздеген жылдар бойы металл, тас, сүйек, саз балшық, ағаш, жүн, тағы басқа да шикізаттарды шаруашылық кәсіптері мен күнделікті тұрмыс қажетіне жарап, қол өнердің өз ұлтына тән ерекше көркем түрлерін қалыптастырған. Қазақстан жеріндегі қолөнердің көне заманнан келе жатқанына нақты айғақтар: Павлодар өңіріндегі Досыбай жартасынан табылған бейнелер, Өскемендегі жазбалар мен Ұлытау жартасындағы суреттер, Кригельді өзені аңғарынан табылған керамикалық қазындылар. Қазақ халқының қолөнері ерте кезден ақ әлемдік мәдениеттің көрнекті қайраткерлерін қызықтырған. Геродот тіпті былай деп жазып қалдырған: «Олардың барлық заты алтын мен мыстан жасалған. Жайдың металдан істелген бөлшектері, оғы, айбалталары мыстан істелген. Бас киімдері мен белдік әшекейлері түгелдей алтыннан жасалған. Сондай- ақ, ат омырауындағы өмілдіріктер де мыстан соғылып, жүген сулығы, ауыздығы тағы да басқа бөліктері түгелдей алтынмен әшекейлендіріліп, безендірілген» [1 88-89 бб]. Геродот пен бірге Ктесий, Страбон да қазақ топырағын мекендеген сақтар мен массағаттардың барлық заттардың әшекейленіп, киімдердің өзіне тән үлгісі барын айтады. Қазақ халқының қолөнері туралы Ресей ғалымдары да сүйсіне әңгімелейді. Мысалы М.А.Леваневский: «қазақтың қандай кәсіпке болмасын, табиғаттан қабілеттігіне сүйсінесің, қарапайым құралдармен тамаша ер қапталдарын жасап, алтын, күмістен әсем бұйымдар шығаратындығына таңданбасқа болмайды. Қазақтың тіккен аяқ киімдері өте берік, киюге ыңғайлы» - деп жазады [2 67-101 бб]. Ал енді қазақтың ұлттық қолөнерінің таңғажайып туындысы – киіз үй орта ғасыр саяхатшылары Марко Полоны (1230), Плано Карпиниді (1246), Клавихоны (1403), Барбораны (1436), қатты таң қалдырып, олардың тарихи жазбаларынан орын алғаны – біз үшін үлкен мақтаныш.</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 «өнер алды-қызыл тіл» дейді. Дегенмен, сурет өнері осы тілден бұрын пайда болған тәрізді. Өйткені сонау тас ғасырынан қалған таңбалы тастарда ою-өрнектер арқылы адам баласы тым ерте-ақ өз ойын суретпен жеткізуге талпынған көрінеді. Сонау алғашқы қауымдық құрылыс кезінде үңгірді мекендеген адамдар өздерінің тірлігін сурет арқылы баяндап, үңгір қабырғаларына қашап салған екен. Бұл туралы археологиялық деректер мен ғылыми еңбектерде көрсетілген. Одан бері келетін болсақ, б.д.д. V-ІІІ ғ.ғ. сақ дәуіріндегі Пазырық қорғандарынан табылған ою-өрнектер қазіргі біздің ою-өрнектерден айна қатесі жоқ дүниелер. Сондықтан біздің тегіміз тым әріде жатқандығын, тіпті ұлт болып қалыптаспай тұрғанның өзінде ою-өрнектің тілі қазіргі </w:t>
      </w:r>
      <w:r w:rsidRPr="0098778A">
        <w:rPr>
          <w:rFonts w:ascii="Times New Roman" w:hAnsi="Times New Roman"/>
          <w:sz w:val="20"/>
          <w:szCs w:val="20"/>
          <w:lang w:val="kk-KZ"/>
        </w:rPr>
        <w:lastRenderedPageBreak/>
        <w:t>біздің ою-өрнектің тілімен бірдей болып тұрғандығы. Соған қарап, бейнелеу өнерінің тарихы тіл өнері қалыптаспай тұрғаннан да бұрын басталғаны байқалады. Күні кеше Берел қорғанынан табылған зергерлік алтын бұйымдар қазақ халқының материалдық байлығының негізі екендігінде дау жоқ. Ондағы аң стилімен жасалған бұйымдарға қарап, зергерлік өнердің тым ерте дамып, биік шеберлікке жеткендігіне ғалымдар қауымы көз жеткізіп отыр. Сондай-ақ Жетісудан, Шілікті жазығындағы обалардан табылған Алтын адамдардың бойындағы әшекейлер тым биік талғам, асқан шеберлікпен орындалуы, тіпті бүгінгі зергерлердің қолынан келе бермейтіндей.</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Ою-өрнек (латын тілінен аударғанда әсемдеу, сәндеу) – әр түрлі заттарды, архитектуралық ғимараттарды әшекейлеуге арналған жүйелі ырғақ пен қайталанып отыратын әр үйлесімділікке құрылған өрнек-нақыштар. Ұлттық ою-өрнек өзіне тән белгілерінің жүйелерін қазақ халқының қалыптасуымен әрі республиканың қазіргі аумағын мекендеген Азияның басқа да халықтары мәдениетімен тығыз байланыста дамыды. Бұл ортағасырлық архитектуралық ғимараттардағы көгеріс және геометриялық ою-орнектерден (Айша-бибі, Ахмет Яссауи кесенесі) айқын көрінеді. Қоңыр ою-өрнектің дәстүрлі тоқыма өнері үлгісінде, кестеде, ағаш, мүйіз, сүйек, металл мен теріге өрнек салу мейлінше жетілдіре түсті.</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Ою-өрнек ісі тым ерте заманнан бастап-ақ қазақ қолөнерінің барлық түріне бірдей ортақ әсемдеп әшекейлеудің негізі болып келді.</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Ою деген сөзбен өрнек деген сөздің мағынасы бір. Бұл сөздің ұғымында бір нәрсені ойып, кесіп алып жасау немесе екі затты оя кесіп қиюластырып жасау, бір нәрсенің бетіне ойып бедер түсіру деген мағына жатады. Қазақ көбінесе бір өрнекке салып қиып алған үлгіні, үлгіге салып кескен сырмақтың қиығын, сондай-ақ барлық қошқар мүйіз өрнектерін де ою дейді. Ал өрнек дегеніміз әр түрлі ою, бедер, бейненің күйдіріп, жалатып, бояп, батырып, қалыптап істеген көркемдік түрлердің, әшекейлердің ортақ атауы іспеттес. Сондықтан, ою-өрнек деп қосарланып айтылады.</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Қазақтың музыкалық мәдениеті. Қазақтың ән өнері – сонау көне заманнан бері қалыптасқан халқымыздың қазынасы, фольклордың музыкалық саласының бір тармағын құрайды. Фольклор деген сөз ағылшын тілінен алынған, ол «халық даналығы, халық білімі, халықтың ауызша шығарған туындылары» деген мағынаны білдіреді. Фольклор шығармалары халықтың әр дәуіріндегі тұрмыс-салтымен, наным-сенімімен, күнделікті тіршілігімен тығыз байланыста туады. Оларда өмірде болып өткеннің ғана емес, халықтың «осылай болса екен» деген арман үміттері де бейнеленіп, табиғат, өмір құбылыстарына баға беріледі. Ән – халықтың сүйіп айтатын, тыңдайтын, сан ғасырлық тарихы бар халық музыкасының ең бір бай арнасы болып табылады. Көне заманнан келе жатқан ән-күй туралы халықтың аузында қалыптасқан көптеген мақал-мәтелдер, аңыздар, жырлар осының айғағы. Қазақтың ұлы ақыны Абай да ән мен күйдің құдіретін жырлап: </w:t>
      </w:r>
    </w:p>
    <w:p w:rsidR="00E37E3B" w:rsidRPr="0098778A" w:rsidRDefault="00E37E3B"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Құлақтан кіріп, бойды алар</w:t>
      </w:r>
    </w:p>
    <w:p w:rsidR="00E37E3B" w:rsidRPr="0098778A" w:rsidRDefault="00E37E3B"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Әсем әнмен тәтті күй.</w:t>
      </w:r>
    </w:p>
    <w:p w:rsidR="00E37E3B" w:rsidRPr="0098778A" w:rsidRDefault="00E37E3B"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Көңілге түрлі ой салар</w:t>
      </w:r>
    </w:p>
    <w:p w:rsidR="00E37E3B" w:rsidRPr="0098778A" w:rsidRDefault="00E37E3B"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Әнді сүйсең, менше сүй,-деген.</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Ән мен күй шыққан күн, туған айдай дала жұртының тал бесіктен жер бесікке түскенге дейінгі жан серігі болды. Ауылдан ауылға ән айтып, күй тартып жүрген диуанилар, бақсылар, жыршылар, сал-серілер өз өнерін көрсетіп, халықтың көңілін көтерді, айт пен той-томалақ, түрлі ойын-сауық отырыстардың көркі болды. Ақын әншілердің өнері халық арасында өте жоғары бағаланып, ақынның келген ауылы оған зор сый-құрмет көрсеткен. Олардың аты аңыз әңгімеге айналып ауыздан-ауызға, ұрпақтан-ұрпаққа жетті.</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Қазақ халқы қазақ атауын иемденбей тұрған кездің өзінде-ақ осы далада домбыра тартылып, күй жанры туған. Күні бүгінге дейін орыс, татар сияқты өзіміздің бұрынғы Кеңес одағының аясындағы елдерді алсақ, осылардың дәстүрлі музыкасында күй жанры, яғни аспапты музыка жанры жоқ. Орыстар балалайканы қолға алып, жерді бір теуіп, частушка айтса, ал, күй деген – музыкадан сөзсіз бөлініп шыққан дыбыс, музыкалық жанрдың дүниеге келуі. Бұл бейнелеп айтқанда сөз өнерінде роман, эпопея жанрының дүниеге келгені сияқты. Ал енді осы күй өнерін туындатқан авторлы музыканың өзіне осы далада 1200 жыл. Исі 40-тан астам түркі халқының ішінде Қорқыт бабамыздың күйін сақтап қалған жалғыз халық – қазақ [3]. Қорқыттан бізге жиырмаға тарта күй жеткен. Олар әлі күнге дейін үлкен сахналарымызда тартылады. Қорқыттың бергі жағында Шыңғыс ханның алдында күй тартқан – найман Кетбұға күйші. Күйшінің он үшінші ғасырдағы «Ақсақ құлан» күйінің бізге он варианты жетті. Осы орайда айта кетейін, қазір Европа кітапханасында тұрған «Кодекс Куманикус» кітабында сол Кетбұғаның «Ақсақ құлан» күйінің ноталық жазбасы бар. Қазақ музыкасына үлес қосқан еврей зерттеуші Борис Григориевич Ержакович ескі нотадағы аталған музыканы бүгінгі нотаға түсіргенде «Ақсақ құлан» күйі шығады. Кетбұғадан кейін сары Салтық, одан бері қарай Байжігіт, кешегі Абылай хан кезіндегі атақты күйшілер, XIX ғасырдағы Құрманғазы, Дәулеткерей, Қазанғап, Тәттімбет сияқты ондаған-жүздеген классикалық күйшілер өткен. Демек, қазақтың рухани мәдениетінің осы үш саласы күні бүгінге дейін ұлтымызға айрықша қызмет етіп келе жатыр [3 30-31 бб].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ХVII ғасырдың аяғы мен ХVIII ғасырдың басында Арқа елінде ертеден дәстүрге айналып, кейінірек әртүрлі себептермен бәсеңдеп қалған сал-серілік өнері ХIХ ға-сырда қайта жаңғырып, дами бастады. Бұл да дәстүрлі өнердің шоқысы биік саласы. Сал-серілер өз жанынан өлең, ән-күй шығарып, ел аралап, сауық құрып, ойын-тойлардың ұйтқысы, құрметті қонағы болған. Сал-серілік өнерді жоғары дәрежеге көтерген әнші, күйші, суырып салма ақындар серілік үрдісті қатаң сақтап, нағыз бесаспап өнер иесі бола білген. Сонымен қатар олар атақты мерген, сұңқар, лашын ұстаған құсбегі, аттың ең жүйрігін таңдап міне алатын атбегі, он саусағынан өнері тамған теңдессіз шебер, керемет зергер де бола білген.Сал-серілерді халық әрқашан ардақ тұтып, оларды қайда болса да қуанышпен қарсы алып, өнерін аңыз етіп, мақтан тұтқан.</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Тагы да рухани өмірдің әдемі, дара саласынан эпос жанрын алайық. Айтатынымыз да, мақтан ететініміз де – осы эпостарымыз. Кең қарымды, кең құлашты, қазіргіше айтқанда – поэмаларымыз. Әлемде эпос тудырған халықтар саусақпен санарлық. Батысымызда байырғы гректер «Иллиада» мен «Одессеяны» тудырса, Шығысымызда үнділер «Махабхарата» мен «Рамаянаны» тудырған, одан кейін Шығыс Европада «Үлкен Этта», «Кіші Этта», «Каллевала» сияқты құранды эпостар туған. Эпостық жырлары бар елдер осылар ғана. Мүйізі қарағайдай «ұлы орыс» халқының «Игорь жорығы туралы жыры» бар болғаны 8-ақ бет болса, «Алпамыс батыр» эпосы 800 бетті құрады [4].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Эпостардың туу себебіне қатысты үлкен-үлкен өте жақсы ғылыми зерттеу еңбектер жазылған. Эпос – соны тудырған елдің этникалық қарымының нәтижесі. Демек, Евразияның ұлы даласындағы бабаларымыздың сөз өнерінің асқақ биігін туындатқанын байқаймыз. Тіпті, Европа әдебиетінің тарихына қарасаңыз, бірінші ауыз әдебиеті, содан кейін жазба әдебиеті дейді. Ал, бізде ауыз әдебиеті мен жазба әдебиетінің арасында бес ғасыр жыраулар поэзиясы жатыр. Аталған бес ғасыр поэзиясы - тәңір тектес асқақ, сөз өнеріміздің ұлы құдіретті сипаты.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Мәдениет сөз болған  уақытта біз ешуақытта бүгінгі аумақтық, яғни территориялық шеңберімізбен шектеліп қалмауымыз керек. Өйткені, қазақ дейтін  халықты құрсағында тербеткен ұлы даланың аумағы қазіргі шекарадан әлдеқайда кең болатын. Біз отаршылдықтың қақпанына түскен кездегі жеріміздің үштен бір бөлігінен айырылып, тәуелсіздік алдық. Осы орайда, шекара сыртында жатқан мынадай мәдени 5 түрлі рухани асылдарымызға біз ұдайы назар аударып жүруіміз керек [5 47-48 бб]. Бірінші – атамекен жұрттарымыз, екінші – сол жұрттарда сүйегі қалған ата-баба әруақтары, үшінші – шекара сыртында жатқан жалпы мұралар, төртінші – шекара сыртында аналарымыздың, аталарымыздың қолымен жасалған материалдық мәдениеттер, бесінші – шекара сыртында әлемнің қырықтан астам елінде бас сауғалап жүрген қандас бауырларымыздың қолынан туған өнер туындылары. Осының барлығы біздің төл тарихымыздың, төл мәдениетіміздің құрамдас бөлігі болып табылады.</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Енді қараңыздар, тағдыр бізді XX ғасырда әлемнің 40-тан астам еліне шашып жіберді. «Болар іс болды, бояуы сіңді» бірақ ес жиып етек жапқан кезде біз осы қазақтардың рухани мәдениетіне назар аударуымыз керек. Бұл ретте шетелдегі 40-тан астам елді мекендеп жатқан қазақтардың ішінде 4-ақ елдегі қазақ диаспорасы өнер туындата алып отыр. Бұл Қытайдағы, Моңғолиядағы, Өзбекстандағы, Түркияда тұратын қазақтар. Ал осы елдегі туындап жатқан романдар, кинофильмдер, бейнелеу өнерлері, музыкалар, қолөнерлер бұның барлығы біздің рухани мәдениетіміздің құрамдас бөлігі болып табылады [6. 1-т. – 344 б].</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 халқының дәстүрлі мәдениеті ғасырдан бастама алып, осыған орай мәдениеттің тарихи қозғалысын, заңдылықтарын біліп-танудың мәні артып отыр. Халық арасында көне мәдениет сырттан келген мәдениет ықпалымен жаңарып, толыққан үстіне толыға түсті деп ойлаймыз. Өйткені қазақ халқының еңбек етуінде көптеген өзгерістер болды. Сырттан келген мәдениетті өз өмір тіршілігіне байланысты өзгерткен. ХІХ ғ. 2-ші жартысы мен ХХ ғ. басында қазақ халқының дәстүрлі қолөнері ең жоғарғы даму баспалдағына көтеріліп, өмірде өз орнын ала білді. Қазіргі таңда біздің пікірімізше, қазақ қолөнерін жан-жақты этнографиялық тұрғыда зерттеудің ғылым үшін де, өмірлік тәжірибе үшін де маңызы өте зор. Қазақтың қолөнері жалпы қазақ мұраларының даму жолындағы, мәдениеттің ішіндегі негізгі бір саласы. Біздің пайымдауымша, бүгінгі күн талабы ұлттық мәдениетті зерттеу, танып білу. Ұлттық мәдениеттің бір саласы қолөнер, яғни ою-өрнек болғандықтан, қолөнер шеберлерінің дәстүрлі талабын да жан-жақты зерттеу керек. Ата-бабамыздың қолөнер мұраларын жақсарту – қазіргі заман танның негізгі ісі, халықтың ертедегі істері жарасымды жалғасын тапса, өнер дамыған үстіне дами береді. Қолөнер – баға жетпес, өшпес мұра. Оны қорғай да, қолдай да білуіміз керек.</w:t>
      </w:r>
    </w:p>
    <w:p w:rsidR="00053369" w:rsidRPr="0098778A" w:rsidRDefault="00053369" w:rsidP="0098778A">
      <w:pPr>
        <w:spacing w:after="0" w:line="233" w:lineRule="auto"/>
        <w:ind w:firstLine="340"/>
        <w:jc w:val="right"/>
        <w:rPr>
          <w:rFonts w:ascii="Times New Roman" w:hAnsi="Times New Roman"/>
          <w:b/>
          <w:i/>
          <w:sz w:val="20"/>
          <w:szCs w:val="20"/>
          <w:lang w:val="kk-KZ"/>
        </w:rPr>
      </w:pPr>
    </w:p>
    <w:p w:rsidR="00053369" w:rsidRPr="0098778A" w:rsidRDefault="00053369" w:rsidP="0098778A">
      <w:pPr>
        <w:spacing w:after="0" w:line="233" w:lineRule="auto"/>
        <w:ind w:firstLine="340"/>
        <w:jc w:val="right"/>
        <w:rPr>
          <w:rFonts w:ascii="Times New Roman" w:hAnsi="Times New Roman"/>
          <w:b/>
          <w:i/>
          <w:sz w:val="20"/>
          <w:szCs w:val="20"/>
          <w:lang w:val="kk-KZ"/>
        </w:rPr>
      </w:pPr>
    </w:p>
    <w:p w:rsidR="00401911" w:rsidRPr="003530EC" w:rsidRDefault="00401911" w:rsidP="0098778A">
      <w:pPr>
        <w:pStyle w:val="a5"/>
        <w:spacing w:line="233" w:lineRule="auto"/>
        <w:ind w:left="0" w:firstLine="340"/>
        <w:jc w:val="center"/>
        <w:rPr>
          <w:b/>
          <w:sz w:val="18"/>
          <w:szCs w:val="18"/>
          <w:lang w:val="kk-KZ"/>
        </w:rPr>
      </w:pPr>
      <w:r w:rsidRPr="003530EC">
        <w:rPr>
          <w:b/>
          <w:sz w:val="18"/>
          <w:szCs w:val="18"/>
          <w:lang w:val="kk-KZ"/>
        </w:rPr>
        <w:t>Қолданылған әдебиеттер тізімі:</w:t>
      </w:r>
    </w:p>
    <w:p w:rsidR="00E37E3B" w:rsidRPr="003530EC" w:rsidRDefault="00E37E3B" w:rsidP="0098778A">
      <w:pPr>
        <w:pStyle w:val="a5"/>
        <w:numPr>
          <w:ilvl w:val="0"/>
          <w:numId w:val="162"/>
        </w:numPr>
        <w:spacing w:line="233" w:lineRule="auto"/>
        <w:ind w:left="0" w:firstLine="340"/>
        <w:rPr>
          <w:sz w:val="18"/>
          <w:szCs w:val="18"/>
          <w:lang w:val="kk-KZ"/>
        </w:rPr>
      </w:pPr>
      <w:r w:rsidRPr="003530EC">
        <w:rPr>
          <w:sz w:val="18"/>
          <w:szCs w:val="18"/>
          <w:lang w:val="kk-KZ"/>
        </w:rPr>
        <w:t>Л.Гумилев «Народы Азии и Африки», 1970, стр. 85-94.</w:t>
      </w:r>
    </w:p>
    <w:p w:rsidR="00E37E3B" w:rsidRPr="003530EC" w:rsidRDefault="00E37E3B" w:rsidP="0098778A">
      <w:pPr>
        <w:pStyle w:val="a5"/>
        <w:numPr>
          <w:ilvl w:val="0"/>
          <w:numId w:val="162"/>
        </w:numPr>
        <w:spacing w:line="233" w:lineRule="auto"/>
        <w:ind w:left="0" w:firstLine="340"/>
        <w:rPr>
          <w:sz w:val="18"/>
          <w:szCs w:val="18"/>
          <w:lang w:val="kk-KZ"/>
        </w:rPr>
      </w:pPr>
      <w:r w:rsidRPr="003530EC">
        <w:rPr>
          <w:sz w:val="18"/>
          <w:szCs w:val="18"/>
          <w:lang w:val="kk-KZ"/>
        </w:rPr>
        <w:t>Леваневский М. А. Очерки киргизских степей (Эмбенского уезда) // Землеведение. М. : Т-во типографий А. И. Мамонтова, 1895. Т. 1, кн. 2, 3. С.67-101.</w:t>
      </w:r>
    </w:p>
    <w:p w:rsidR="00E37E3B" w:rsidRPr="003530EC" w:rsidRDefault="00E37E3B" w:rsidP="0098778A">
      <w:pPr>
        <w:pStyle w:val="a5"/>
        <w:numPr>
          <w:ilvl w:val="0"/>
          <w:numId w:val="162"/>
        </w:numPr>
        <w:spacing w:line="233" w:lineRule="auto"/>
        <w:ind w:left="0" w:firstLine="340"/>
        <w:rPr>
          <w:sz w:val="18"/>
          <w:szCs w:val="18"/>
          <w:lang w:val="kk-KZ"/>
        </w:rPr>
      </w:pPr>
      <w:r w:rsidRPr="003530EC">
        <w:rPr>
          <w:sz w:val="18"/>
          <w:szCs w:val="18"/>
          <w:lang w:val="kk-KZ"/>
        </w:rPr>
        <w:t xml:space="preserve"> «Қазақ халқының дәстүрлі музыкасы» Т. Жұмағалиева, Д Ахметбекова, Б.Ысқақов,Ә.Қарамедина, З.Қоспақов. </w:t>
      </w:r>
    </w:p>
    <w:p w:rsidR="00E37E3B" w:rsidRPr="003530EC" w:rsidRDefault="00E37E3B" w:rsidP="0098778A">
      <w:pPr>
        <w:pStyle w:val="a5"/>
        <w:numPr>
          <w:ilvl w:val="0"/>
          <w:numId w:val="162"/>
        </w:numPr>
        <w:spacing w:line="233" w:lineRule="auto"/>
        <w:ind w:left="0" w:firstLine="340"/>
        <w:rPr>
          <w:sz w:val="18"/>
          <w:szCs w:val="18"/>
          <w:lang w:val="kk-KZ"/>
        </w:rPr>
      </w:pPr>
      <w:r w:rsidRPr="003530EC">
        <w:rPr>
          <w:sz w:val="18"/>
          <w:szCs w:val="18"/>
          <w:lang w:val="kk-KZ"/>
        </w:rPr>
        <w:t xml:space="preserve"> «Қазақтың әншілік өнері» З.Қоспақов </w:t>
      </w:r>
    </w:p>
    <w:p w:rsidR="00E37E3B" w:rsidRPr="003530EC" w:rsidRDefault="00E37E3B" w:rsidP="0098778A">
      <w:pPr>
        <w:pStyle w:val="a5"/>
        <w:numPr>
          <w:ilvl w:val="0"/>
          <w:numId w:val="162"/>
        </w:numPr>
        <w:spacing w:line="233" w:lineRule="auto"/>
        <w:ind w:left="0" w:firstLine="340"/>
        <w:rPr>
          <w:sz w:val="18"/>
          <w:szCs w:val="18"/>
          <w:lang w:val="kk-KZ"/>
        </w:rPr>
      </w:pPr>
      <w:r w:rsidRPr="003530EC">
        <w:rPr>
          <w:sz w:val="18"/>
          <w:szCs w:val="18"/>
          <w:lang w:val="kk-KZ"/>
        </w:rPr>
        <w:t xml:space="preserve">Раимханова Г.Н. Ата кәсіп (Этнографиялық зерттеу). – Алматы: Қазақстан, 2001. </w:t>
      </w:r>
    </w:p>
    <w:p w:rsidR="00E37E3B" w:rsidRPr="003530EC" w:rsidRDefault="00E37E3B" w:rsidP="0098778A">
      <w:pPr>
        <w:pStyle w:val="a5"/>
        <w:numPr>
          <w:ilvl w:val="0"/>
          <w:numId w:val="162"/>
        </w:numPr>
        <w:spacing w:line="233" w:lineRule="auto"/>
        <w:ind w:left="0" w:firstLine="340"/>
        <w:rPr>
          <w:sz w:val="18"/>
          <w:szCs w:val="18"/>
          <w:lang w:val="kk-KZ"/>
        </w:rPr>
      </w:pPr>
      <w:r w:rsidRPr="003530EC">
        <w:rPr>
          <w:sz w:val="18"/>
          <w:szCs w:val="18"/>
          <w:lang w:val="kk-KZ"/>
        </w:rPr>
        <w:t>Қазақстан Республикасы Мемлекеттік Орталық музейінің этнографиялық коллекциясы (серия) Қазақтың дәстүрлі киім-кешегі // иллюстрацияланған ғылыми каталог// Алматы: Өнер, 2009., 1-т. – 344 б</w:t>
      </w:r>
    </w:p>
    <w:p w:rsidR="00E37E3B" w:rsidRPr="0098778A" w:rsidRDefault="00E37E3B" w:rsidP="0098778A">
      <w:pPr>
        <w:spacing w:after="0" w:line="233" w:lineRule="auto"/>
        <w:ind w:firstLine="340"/>
        <w:jc w:val="both"/>
        <w:rPr>
          <w:rFonts w:ascii="Times New Roman" w:hAnsi="Times New Roman"/>
          <w:sz w:val="20"/>
          <w:szCs w:val="20"/>
          <w:lang w:val="kk-KZ"/>
        </w:rPr>
      </w:pPr>
    </w:p>
    <w:p w:rsidR="00BD14FA" w:rsidRPr="0098778A" w:rsidRDefault="00BD14FA" w:rsidP="0098778A">
      <w:pPr>
        <w:pStyle w:val="af2"/>
        <w:spacing w:line="233" w:lineRule="auto"/>
        <w:ind w:firstLine="340"/>
        <w:jc w:val="both"/>
        <w:rPr>
          <w:rFonts w:ascii="Times New Roman" w:hAnsi="Times New Roman"/>
          <w:b/>
          <w:sz w:val="20"/>
          <w:szCs w:val="20"/>
          <w:lang w:val="kk-KZ"/>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3530EC" w:rsidRDefault="003530EC" w:rsidP="0098778A">
      <w:pPr>
        <w:pStyle w:val="af2"/>
        <w:spacing w:line="233" w:lineRule="auto"/>
        <w:ind w:firstLine="340"/>
        <w:jc w:val="right"/>
        <w:rPr>
          <w:rFonts w:ascii="Times New Roman" w:hAnsi="Times New Roman"/>
          <w:b/>
          <w:i/>
          <w:sz w:val="20"/>
          <w:szCs w:val="20"/>
          <w:lang w:val="ca-ES"/>
        </w:rPr>
      </w:pPr>
    </w:p>
    <w:p w:rsidR="00BD14FA" w:rsidRPr="0098778A" w:rsidRDefault="00BD14F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 xml:space="preserve">Ардақұлы И. </w:t>
      </w:r>
    </w:p>
    <w:p w:rsidR="00BD14FA" w:rsidRPr="0098778A" w:rsidRDefault="00BD14F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Абылай хан атындағы Қазақ Халықаралық</w:t>
      </w:r>
    </w:p>
    <w:p w:rsidR="00BD14FA" w:rsidRPr="0098778A" w:rsidRDefault="00BD14F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Қатынастар және Әлем тілдері Университеті</w:t>
      </w:r>
      <w:r w:rsidR="00651F93" w:rsidRPr="0098778A">
        <w:rPr>
          <w:rFonts w:ascii="Times New Roman" w:hAnsi="Times New Roman"/>
          <w:b/>
          <w:i/>
          <w:sz w:val="20"/>
          <w:szCs w:val="20"/>
          <w:lang w:val="kk-KZ"/>
        </w:rPr>
        <w:t>,</w:t>
      </w:r>
    </w:p>
    <w:p w:rsidR="00BD14FA" w:rsidRPr="0098778A" w:rsidRDefault="00BD14F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халықаралық қатынастар</w:t>
      </w:r>
    </w:p>
    <w:p w:rsidR="00BD14FA" w:rsidRPr="0098778A" w:rsidRDefault="00BD14F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1 курс студенті.</w:t>
      </w:r>
    </w:p>
    <w:p w:rsidR="00BD14FA" w:rsidRPr="0098778A" w:rsidRDefault="00BD14F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p>
    <w:p w:rsidR="00BD14FA" w:rsidRPr="0098778A" w:rsidRDefault="00BD14F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филос.ғ.д., профессор Раев Д.С. </w:t>
      </w:r>
    </w:p>
    <w:p w:rsidR="00BD14FA" w:rsidRPr="0098778A" w:rsidRDefault="00BD14FA" w:rsidP="0098778A">
      <w:pPr>
        <w:pStyle w:val="af2"/>
        <w:spacing w:line="233" w:lineRule="auto"/>
        <w:ind w:firstLine="340"/>
        <w:jc w:val="right"/>
        <w:rPr>
          <w:rFonts w:ascii="Times New Roman" w:hAnsi="Times New Roman"/>
          <w:b/>
          <w:i/>
          <w:sz w:val="20"/>
          <w:szCs w:val="20"/>
          <w:lang w:val="kk-KZ"/>
        </w:rPr>
      </w:pPr>
    </w:p>
    <w:p w:rsidR="00BD14FA" w:rsidRPr="0098778A" w:rsidRDefault="00BD14FA" w:rsidP="0098778A">
      <w:pPr>
        <w:spacing w:after="0" w:line="233" w:lineRule="auto"/>
        <w:ind w:firstLine="340"/>
        <w:jc w:val="center"/>
        <w:rPr>
          <w:rFonts w:ascii="Times New Roman" w:hAnsi="Times New Roman"/>
          <w:b/>
          <w:i/>
          <w:sz w:val="20"/>
          <w:szCs w:val="20"/>
          <w:lang w:val="kk-KZ"/>
        </w:rPr>
      </w:pPr>
    </w:p>
    <w:p w:rsidR="00BD14FA" w:rsidRPr="0098778A" w:rsidRDefault="00BD14FA" w:rsidP="0098778A">
      <w:pPr>
        <w:pStyle w:val="af2"/>
        <w:spacing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Ислам мәдениетіндегі «иман» субстанциясы</w:t>
      </w:r>
    </w:p>
    <w:p w:rsidR="00BD14FA" w:rsidRPr="0098778A" w:rsidRDefault="00BD14FA" w:rsidP="0098778A">
      <w:pPr>
        <w:pStyle w:val="af2"/>
        <w:spacing w:line="233" w:lineRule="auto"/>
        <w:ind w:firstLine="340"/>
        <w:jc w:val="both"/>
        <w:rPr>
          <w:rFonts w:ascii="Times New Roman" w:hAnsi="Times New Roman"/>
          <w:sz w:val="20"/>
          <w:szCs w:val="20"/>
          <w:lang w:val="kk-KZ"/>
        </w:rPr>
      </w:pP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Сонау ерте заманнан бастап адамзат пайда болып, ежелгі түсініктер пайда болғалы адамзат түсінігінде қандай да бір сенімдер немесе діни наным-сенімдер қалыптаса бастады. Осы заманда, яғни өте ерте заманда қалыптасқан сенімдер өте көп болды және олар әр түрлі көзқарастық сипатқа ие еді. Мысал келтіретін болсақ</w:t>
      </w:r>
      <w:r w:rsidR="00651F93" w:rsidRPr="0098778A">
        <w:rPr>
          <w:rFonts w:ascii="Times New Roman" w:hAnsi="Times New Roman"/>
          <w:sz w:val="20"/>
          <w:szCs w:val="20"/>
          <w:lang w:val="kk-KZ"/>
        </w:rPr>
        <w:t>,</w:t>
      </w:r>
      <w:r w:rsidRPr="0098778A">
        <w:rPr>
          <w:rFonts w:ascii="Times New Roman" w:hAnsi="Times New Roman"/>
          <w:sz w:val="20"/>
          <w:szCs w:val="20"/>
          <w:lang w:val="kk-KZ"/>
        </w:rPr>
        <w:t xml:space="preserve">  Ежелгі Грекияда құдайларға сиыну, ал басқа да мемлекеттерде табиғаттың тылсым күштеріне сену кездесті. Осы орайда көне заман көрінісінде тотемизм және шаманизм кең етек жайды. Осылардың барлығын жиыстыра келе мынадай түсінік немесе ойтұжырым қалыптасады: «Адам баласы әр заманда бір тылсым күшке немесе ойдан шығарылған заңдылыққа сенеді» - деп айтсақ қателеспейміз деп ойлаймын. Соның айқын бір жарық көрінісі ретінде Ежелгі Араб мемлекеттерінде кең қанат жайған ислам діні және оған сену «иманға» кеңірек тоқталайық.</w:t>
      </w:r>
    </w:p>
    <w:p w:rsidR="00BD14FA" w:rsidRPr="0098778A" w:rsidRDefault="00BD14FA" w:rsidP="0098778A">
      <w:pPr>
        <w:pStyle w:val="af2"/>
        <w:spacing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Иман – араб тіліндегі сену, нану дегенді білдіретін сөз. Иман – адамның болмыстық атрибуты. Иман – сенім, яғни ислам дінінде Аллаға, оның періштелеріне, кітаптарына, пайғамбарларына, қиямет күніне, тағдырға, өлгеннен соң қайта тірілуге сену. Иман діни философия тұрғысында саналы адамның болмыстық бітімін, бастамалық сипатын көрсететін онтологиялық мәндегі категория. Исламдық философияда иман діннің ең басты шарты болып табылады, себебі иман болмай Аллаға мойынсұну жоқ және мойынсұнбай иман ету мүмкін емес. Иман дегеніміз – құр сөзбен иманды болсам екен деген сөз емес... Иман дегеніміз – жүректе орныққан нық сенім. Ғылыми әдебиеттерде иман бірнеше түрлерге бөлінген: ижмали иман, тафсили иман, тақлиди иман, тахқиқи иман.</w:t>
      </w:r>
    </w:p>
    <w:p w:rsidR="00BD14FA" w:rsidRPr="0098778A" w:rsidRDefault="00BD14FA" w:rsidP="0098778A">
      <w:pPr>
        <w:pStyle w:val="af2"/>
        <w:spacing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Ижмали иман</w:t>
      </w:r>
      <w:r w:rsidRPr="0098778A">
        <w:rPr>
          <w:rFonts w:ascii="Times New Roman" w:hAnsi="Times New Roman"/>
          <w:sz w:val="20"/>
          <w:szCs w:val="20"/>
          <w:lang w:val="kk-KZ"/>
        </w:rPr>
        <w:t xml:space="preserve"> дегеніміз- бір ауыз сөзбен Хазіреті пайғамбарымыздың (с.а.у.) Аллаһ тарапынан әкелген барлық нәрсесіне сену деген сөз. Бұл иман етудің ең қысқа жолы болып саналады. Ижмали иман кәлима таухид және кәлима шахадаттан тұрады. Кәлима таухид: Лә иләһә иллаллаһу Мухаммадур Расулуллаһ= Аллаһтан басқа тәңірі жоқ, Мұхаммед оның елшісі.</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Кәлима шахада: «Әшхәду ән лә иләһә Иллаллаһу уә әшһәду әннә Мұхаммадән абдуһу уә расулуһу</w:t>
      </w:r>
      <w:r w:rsidRPr="0098778A">
        <w:rPr>
          <w:rFonts w:ascii="Times New Roman" w:hAnsi="Times New Roman"/>
          <w:b/>
          <w:sz w:val="20"/>
          <w:szCs w:val="20"/>
          <w:lang w:val="kk-KZ"/>
        </w:rPr>
        <w:t>»</w:t>
      </w:r>
      <w:r w:rsidRPr="0098778A">
        <w:rPr>
          <w:rFonts w:ascii="Times New Roman" w:hAnsi="Times New Roman"/>
          <w:sz w:val="20"/>
          <w:szCs w:val="20"/>
          <w:lang w:val="kk-KZ"/>
        </w:rPr>
        <w:t xml:space="preserve"> - Аллаһтан басқа тәңірі жоқ екендігіне, Мұхаммед Оның құлы және елшісі екендігіне куәлік етемін.</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Ислам дінінің негізгі тірегі осы айтылған кәлима болып есептеледі. Себебі, Аллаһты тек жаратушы тәңірі деп сенген, Хазіреті Мұхаммедті (с.а.у.) Оның елшісі ретінде қабыл еткен кісі басқа да иманнегіздерін қабылдағандығын білдіреді. Хазіреті Пайғамбарымыздың (с.а.у.) пайғамбарлығына сену оның әкелген бүкіл діни негіздері мен қағидаларына сену деген сөз. Өйткені, басқа да иман негіздері Пайғамбарымыздың айтуымен біздерге жетті және оларға иман етуді Пайғамбарымыз бұйырды. Сондықтан, Аллаһтың елшісін қуаттау, Оның әкелген барлық нәрсесіне бір ауыз сөзбен иман еткенін білдіру «ижмали иман» болып саналады. Яғни, ижмали иманның ерекшелігі Хазіреті Мұхаммед (с.а.у.) пайғамбардың үйреткен иман негіздеріне жеке тоқталмастан бәрін бір сөзбен айту арқылы иман ету болып саналады.</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Бір пендеге ең алдымен парыз болатын жайт, біріншіден Аллаһтың ұлылығына, барлығына, бірлігіне, шексіз құдірет иесі екендігіне, Хазіреті Мұхаммед (с.а.у.) пайғамбардың пайғамбарлығына ешқандай күдіксіз, күмәнсіз сенуі керек. Сонда ғана ол кісі мумин бола алады. Содан кейін діни үкімдер мен өзге де иман негіздерін біртіндеп үйренеді.</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 xml:space="preserve"> </w:t>
      </w:r>
      <w:r w:rsidRPr="0098778A">
        <w:rPr>
          <w:rFonts w:ascii="Times New Roman" w:hAnsi="Times New Roman"/>
          <w:b/>
          <w:sz w:val="20"/>
          <w:szCs w:val="20"/>
          <w:lang w:val="kk-KZ"/>
        </w:rPr>
        <w:tab/>
        <w:t>Тафсили иман</w:t>
      </w:r>
      <w:r w:rsidRPr="0098778A">
        <w:rPr>
          <w:rFonts w:ascii="Times New Roman" w:hAnsi="Times New Roman"/>
          <w:sz w:val="20"/>
          <w:szCs w:val="20"/>
          <w:lang w:val="kk-KZ"/>
        </w:rPr>
        <w:t xml:space="preserve"> дегеніміз- иман етілетін, яғни сенуі, илануы керек болған нәрселердің әрқайсысына жеке-жеке сену деген сөз. Тафсили иман иманның ең ауқымдысы. Тафсили иманның үш мәртебесі болады. </w:t>
      </w:r>
      <w:r w:rsidRPr="0098778A">
        <w:rPr>
          <w:rFonts w:ascii="Times New Roman" w:hAnsi="Times New Roman"/>
          <w:sz w:val="20"/>
          <w:szCs w:val="20"/>
          <w:u w:val="single"/>
          <w:lang w:val="kk-KZ"/>
        </w:rPr>
        <w:t>Бірінші мәртебесі.</w:t>
      </w:r>
      <w:r w:rsidRPr="0098778A">
        <w:rPr>
          <w:rFonts w:ascii="Times New Roman" w:hAnsi="Times New Roman"/>
          <w:sz w:val="20"/>
          <w:szCs w:val="20"/>
          <w:lang w:val="kk-KZ"/>
        </w:rPr>
        <w:t xml:space="preserve"> Аллаһқа, Хазіреті Мұхаммедтің (с.а.у.) Аллаһтың пайғамбары екендігіне және ақырет күніне нақты сену. Тафсили иманның бірінші мәртебесі ижмали иманға қарағанда, ақыретке сенуді қосып айтуымен ерекшеленеді.</w:t>
      </w:r>
      <w:r w:rsidRPr="0098778A">
        <w:rPr>
          <w:rFonts w:ascii="Times New Roman" w:hAnsi="Times New Roman"/>
          <w:sz w:val="20"/>
          <w:szCs w:val="20"/>
          <w:u w:val="single"/>
          <w:lang w:val="kk-KZ"/>
        </w:rPr>
        <w:t>Екінші мәртебесі.</w:t>
      </w:r>
      <w:r w:rsidRPr="0098778A">
        <w:rPr>
          <w:rFonts w:ascii="Times New Roman" w:hAnsi="Times New Roman"/>
          <w:sz w:val="20"/>
          <w:szCs w:val="20"/>
          <w:lang w:val="kk-KZ"/>
        </w:rPr>
        <w:t xml:space="preserve"> Әмәнту билләһ. Яғни, Аллаһқа, Аллаһтың періштелеріне, кітаптарына, пайғамбарларына, ақырет күніне, өлгеннен кейін қайта тірілуге, жәннәт пен жәһәннамның бар екендігіне, тағдырға, жақсылық пен жамандықтың Аллаһтан екендігіне сену.</w:t>
      </w:r>
      <w:r w:rsidRPr="0098778A">
        <w:rPr>
          <w:rFonts w:ascii="Times New Roman" w:hAnsi="Times New Roman"/>
          <w:sz w:val="20"/>
          <w:szCs w:val="20"/>
          <w:u w:val="single"/>
          <w:lang w:val="kk-KZ"/>
        </w:rPr>
        <w:t>Үшінші мәртебесі.</w:t>
      </w:r>
      <w:r w:rsidRPr="0098778A">
        <w:rPr>
          <w:rFonts w:ascii="Times New Roman" w:hAnsi="Times New Roman"/>
          <w:sz w:val="20"/>
          <w:szCs w:val="20"/>
          <w:lang w:val="kk-KZ"/>
        </w:rPr>
        <w:t xml:space="preserve"> Құран және мутауатир хадистермен бекітілген барлық итиқади, амали және ахлақи үкімдердің бәріне жеке-жеке тоқталып, Аллаһ пен Оның Елшісінің бұйырған әмір мен тыйымдарына сену. Мысалы, намаз, ораза, зекет, хаж, секілді парыз амалдарға, халал мен харам амалдарға шын жүрекпен сену тафсили иман болып саналады.Ижмали иманды дәнге, тафсили иманды сол дәннің жемісіне ұқсатуға болады.</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Тақлиди иман</w:t>
      </w:r>
      <w:r w:rsidRPr="0098778A">
        <w:rPr>
          <w:rFonts w:ascii="Times New Roman" w:hAnsi="Times New Roman"/>
          <w:sz w:val="20"/>
          <w:szCs w:val="20"/>
          <w:lang w:val="kk-KZ"/>
        </w:rPr>
        <w:t xml:space="preserve"> дегеніміз- әке-шешеден, ұстаздан немесе өмір сүріп жатқан ортамыздағы адамдардан естіп, олардан көріп, үйреніп, соларға еліктей отырып келтірген иман.</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Әбу Ханифа, Суфяны Сәури, Малик ибн Әнәс, Әузай және барлық фиқһ ғалымдары мен хадис ғалымдары иманның бұл түрінің дұрыстығын айтады. Бірақ, нақли (аят-хадис), әрі ақли дәлелдерді қолданып, сол иманын қуаттамайынша, ондай кісі күнәһар болады дейтін де пікірлер бар.</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r>
      <w:r w:rsidRPr="0098778A">
        <w:rPr>
          <w:rFonts w:ascii="Times New Roman" w:hAnsi="Times New Roman"/>
          <w:b/>
          <w:sz w:val="20"/>
          <w:szCs w:val="20"/>
          <w:lang w:val="kk-KZ"/>
        </w:rPr>
        <w:t>Тахқиқи иман</w:t>
      </w:r>
      <w:r w:rsidRPr="0098778A">
        <w:rPr>
          <w:rFonts w:ascii="Times New Roman" w:hAnsi="Times New Roman"/>
          <w:sz w:val="20"/>
          <w:szCs w:val="20"/>
          <w:lang w:val="kk-KZ"/>
        </w:rPr>
        <w:t xml:space="preserve"> дегеніміз- дәлелдер арқылы Аллаһтың бар және бір екендігіне иман ету. Сондай-ақ, Аллаһтың жер бетіне жіберген діні ислам дінін барлық жағынан шынайы деп қабылдай отырып иман ету. Мысалы, американдық ғарышкер Армстр</w:t>
      </w:r>
      <w:r w:rsidR="00651F93" w:rsidRPr="0098778A">
        <w:rPr>
          <w:rFonts w:ascii="Times New Roman" w:hAnsi="Times New Roman"/>
          <w:sz w:val="20"/>
          <w:szCs w:val="20"/>
          <w:lang w:val="kk-KZ"/>
        </w:rPr>
        <w:t>он</w:t>
      </w:r>
      <w:r w:rsidRPr="0098778A">
        <w:rPr>
          <w:rFonts w:ascii="Times New Roman" w:hAnsi="Times New Roman"/>
          <w:sz w:val="20"/>
          <w:szCs w:val="20"/>
          <w:lang w:val="kk-KZ"/>
        </w:rPr>
        <w:t>гтың аспан әлеміне азанның даусын естіп, артынша исламды қабылдап, иман етуін тахқиқи иман деп айтуға болады.</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Иман туралы ұғым кең көлемді, терең мағыналы түсінік. Ал егер «иман» ұғымын қандай және қаншалықты рухани азық ретінде қарастыратын болсақ, бұл сұрақтың жауабын іздеп, біз міндетті түрде өте құнды, тура жолды дәріптейтін рухани азық деген жауап аламыз. « Жаман адам  құдайсыз, құдайсыз адам имансыз» - аталмыш нақыл сөз иман адамның рухани болмыстық құрылымын құрайтын субстанция болатындығына меңзейді. Иман адамның адам кейіпінде болу сапасын анықтайтын өлшем деп айту ләзім. Олай болса, «иман – жанның сапасы». Иман адамның рухани мінез болмысы, адамға адами бүтіндікті келтіруші бастама. Осындай кең көлемді түсінікті бойына сіңірген «иман» ұғымы ешбір қарсылықсыз құнды рухани азық екеніне дау жоқ.</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Құран Кәрімде және тағы басқа араб және мұсылман философиясы кітаптарында иман мен имандылыққа терең ойлы түсіндірмелер берілген. Имандылық – араб тіліндегі нану, сену деген мағынадағы иман сөзінен келіп шыққан адамның мұсылмандық болмысын білдіретін әрі онтологиялық, әрі этикалық категория. Имандылық – ислам  дінініндегі бес парыздың бірі. Оның мәні біріншіден, Алланың жалғыз екеніне сену және оны мойындау болса, екіншіден, ол адамның адами болмысынан қия баспауды, ар тазалығын, обал – сауап талаптарын сақтауды, қылдай қиянат жасамауды, қайырымдылықты, адалдықты жинақы түрде көрсететін моральдық, аксиологиялық ұғым атауы болып табылады. Бұл ұғымның антонимі имансыздық, ол сенімі жоқ дегенді білдіріп, мұсылмандықта ар-ұяттан ада, азғындықты білдіреді. Ислам философиясы бойынша,  имандылыққа төрт түрлі талап қойылады:</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1.Алланың жазуына шүкіршілік ету.</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2.Аллаға шын пейілмен сену.</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3.Барлық істен Аллаға жүгінушілік.</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4.Сана-сезімге кереғар нәрселерге төзімділік таныту.</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«Адамды адам ететін де, керек десеңіз сұлтан ететін де  иман</w:t>
      </w:r>
      <w:r w:rsidR="00F20A4D" w:rsidRPr="0098778A">
        <w:rPr>
          <w:rFonts w:ascii="Times New Roman" w:hAnsi="Times New Roman"/>
          <w:sz w:val="20"/>
          <w:szCs w:val="20"/>
          <w:lang w:val="kk-KZ"/>
        </w:rPr>
        <w:t xml:space="preserve">»! </w:t>
      </w:r>
      <w:r w:rsidRPr="0098778A">
        <w:rPr>
          <w:rFonts w:ascii="Times New Roman" w:hAnsi="Times New Roman"/>
          <w:sz w:val="20"/>
          <w:szCs w:val="20"/>
          <w:lang w:val="kk-KZ"/>
        </w:rPr>
        <w:t>Сондықтан Алланың парыз етіп тағайындағаны иман болып саналады. Осыдан: «Дін – иман, ислам және шариғаттардың барлығына бірден берілген атау»  деген таным қалыптасады. Ал осыдан иман – Алланың парыз еткенін жүректе бекіту болып табылады. Ислам дінінде адамға кейбір парыздарды орындамауына ерік берілуі оның иманының жойылуын білдірмейтіндігі айтылады. Хадистерде: «Иман дегеніміз – Аллаға және оның періштелеріне, кітаптарына, пайғамбарларына, Қиямет күніне шын сену, сондай-ақ жұмақ пен тозаққа, Мизан таразысына сенуің. Әрі өлгеннен кейін қайта тірілуге сенуің. Және жақсылық пен жамандық тағдырдан деп сенуің» - деген анықтама берілген. Ислам дінінде матрудилік ақида бойын</w:t>
      </w:r>
      <w:r w:rsidR="00F20A4D" w:rsidRPr="0098778A">
        <w:rPr>
          <w:rFonts w:ascii="Times New Roman" w:hAnsi="Times New Roman"/>
          <w:sz w:val="20"/>
          <w:szCs w:val="20"/>
          <w:lang w:val="kk-KZ"/>
        </w:rPr>
        <w:t>ш</w:t>
      </w:r>
      <w:r w:rsidRPr="0098778A">
        <w:rPr>
          <w:rFonts w:ascii="Times New Roman" w:hAnsi="Times New Roman"/>
          <w:sz w:val="20"/>
          <w:szCs w:val="20"/>
          <w:lang w:val="kk-KZ"/>
        </w:rPr>
        <w:t>а, иман екі нәрсені бүтінділігімен толық болады. Иғтиқад – дінге жүрекпен сену, иқрар – сол сенімді тілмен айтып мойындау. Иманның шарттары – діннің негізі болып табылады.</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Құран Кәрімде: «Кімде-кімнің бойында мына бір үш нәрсе болса, онда ол иманның қаншалықты пайдалы екендігін сезінеді: 1) Алланы және оның елшісін кез келген нәрседен де артық жақсы көре білу; 2) кімді болса да тек Алла тағаланың разылығы үшін жақсы көре білу; 3) Алла тағала қандай да бір пендесін тура жолға салып, оны күпірліктен құтқарғаннан кейін қайта күпірлікке қайтуды, отқа түсуді жек көргендей жек көре білу» - деп айтылған. Тағы бір хадисте: «Мына бес нәрсе иманнан. Егер кімде-кімнің бойында осы бес нәрсенің азғантай да бөлігі болмаса, онда оның имансыз болғаны. 1) Алланың бұйрығына мойынсұну. 2) Алла тағдырына разы болу. 3) өзін Аллаға тапсыру. 4) Аллаға тәуекел ету. 5) ауыртпалықтың алғашқы соққысына  сабыр ету» - деп көрсеткен. Ислам дінінде имандылық қасиетке жетудің шарттары анықталған. Мысалы: «Имандылықтың шыңына жетудің төрт шарты бар: 1) шариғат үкімдеріне сабыр ету; 2) тағдырға разы болу; 3) Аллаға тәуекел етуге ықыласты болу; 4) өзін жаратқанға тапсыра білу» - деп айтылады. Имандылық ар тазалығының өлшемі. Хадис бойынша, берілетін садақа имандылықтың дәлелі, сабырлылық имандылықтың қорғаушысы. Имандылық – байлық болатындығы  атап көрсетілген. Қарапайым киінудің, жүріс-тұрыстық, іс-әрекеттің барлығы имандылыққа қатысты. Имандылық құт-береке, сол иманды болмыс арқасында о дүниеде жаныңыз жанатта болсын деген тілек болса керек. Мысалы Құран кәрімдегі: «Кім Аллаға, Елшісіне бағынса, ол астарынан өзендер ағатын ұжмаққа кіргізіледі. Ал кім жалтарса, ол жан түршігерлік қинаумен қиналады», -деген тұжырым соның дәлелі [1, Хұжрат, 17 аят ]. Және осы мәселеге қатысты тағы бірнеше аяттармен мысал келтірейік: «Ал әлде кім Аллаға, елшісіне иман келтірмесе, сонда қарсы болғандарға жалындаған тозақ дайындадық» [1, Хұжрат, 13 аят]. «Аллаға, елшісіне иман келтіріңдер. Оны қуантасыңдар, оны ұлықтайсыңдар және ертелі-кеш оны дәріптейсіңдер» [1, Фатх сүресі, 9 аят]. «Шын мәнінде иман келтіріп, Раббыларына тәуекел еткендерге шайтанның бір үстемдігі болмайды.Шынында оның үстемдігі, оны да тұтып Аллаға серік қосушыларға ғана жүреді» [1, Нахыл сүресі, 99-100 аяттар]. Аллаға, періштелеріне, кітаптарына, ақырет күніне де иман келтіру керек. Мұның дәлелі: «Кім Аллаға, ақырет күшіне, періштелерге, кітаптарға, пайғамбарларға Иман келтірсе және жақындарына, жетімдерге, жолда қалғандарға, қайыршыларға және құл азат етуге жақсы көре отырып, мал сарып қылса әрі намазды толық орындап, ниет берсе, өзара байласқан уәдесін орындаушы, таршылықта, қиыншылықта және соғыс кезінде сабыр етуші болса, міне солар шыншылдар әрі солар тақуалар» [1, Беқара сүресі, 172 аят]. Мұнда Алланың өзіне ғана емес, Оның кітаптарына, пайғамбарларға, ақырет күніне де иман келтіру шартты факторлар қатарына жатқызылады. Демек иман субстанциясы адамның өмір сүру нормасы дейтін идеологемдік концепцияны көре аламыз. Бұл мәселе: «Әй күліңдер! Аллаға, Пайғамбарына және оған түсірген Құранға сондай-ақ одан бұрынғы түсірген кітапқа иман келтіріңдер», -деген аятпен бекітіліп тұр [1, Ниса сүресі, 136 аят]. Ал кімде-кім Аллаға қарсы шықса оны Алла тура жолға салмайды, үнемі адасушылық тағдырына тап болады дейтін концептсфера айқын байқалады. Оның дәлелі: «Негізінен сондай иман келтіріп, сонсоң қарсы келгендер, тағы иман келтіріп және қарсы шыққандар, сонсоң қарсылығын арттырғандар, міне, Алла соларды жарым-қалайды да, тура жолға салмайды» [1,Ниса, 137 аят].</w:t>
      </w:r>
    </w:p>
    <w:p w:rsidR="00BD14FA" w:rsidRPr="0098778A" w:rsidRDefault="00BD14F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Қазақ халқы өміріндегі «иман» орны ерекше. «Иман» сөзі ар, намыс, адалдық, ұждан, тазалық, отансүйгіштік, шүкірлік, қанағатшылдық, кісілік және тағы басқа ұғымдармен қатар қойылады. Осы аталып өткен адами қасиеттердің барлығы да ата-бабаларымыздың өмірінде ең соңғы орынға қойылмағандығы бәрімізге мәлім дүние. Яғни осыдан  шығатын тұжырым ол қазақ халқы өмірінде күнделікті кездесетін және адам бойындағы қасиеттермен тығыз байланысты «иман» ұғымы ерекше сипат алып, оның халық санасында кең ауқымды қамтитын түсінік екеніне көз жеткізіп отырмыз. Осыған қосымша дәлел ретінде қазақ тарихында болған ұлы ақындар, жазушылар, ойшылдар, билер және тағы басқа ірі тұлғалардың сөздерін келтіруге болады. Солардың ішіндегі айқын көрініс тауып, халық тұрмысында ерекше қанат жайғандары: « Әйелің жақсы болса, бірінші – иманың, екінші – жиғаның, үшінші – ырысыңның тұрағы» (Төле би), «Ұят -  иман белгісі» (қазақ шешендігі), «Кімнің ұяты жоқ болса, соның иманы жоқ» (Абай Құнанбаев), «Саудагерде иман жоқ, арын сатады. Өтірікшіде иман жоқ, жанын сатады» (Есенгелді би). Жоғарыда айтылып өткеннің барлығы иманның және имандылықтың адам өміріндегі қаншалықты маңызды екенінің көрінісі, дәлелі болып табылады.</w:t>
      </w:r>
    </w:p>
    <w:p w:rsidR="00BD14FA" w:rsidRPr="0098778A" w:rsidRDefault="00BD14FA" w:rsidP="0098778A">
      <w:pPr>
        <w:pStyle w:val="af2"/>
        <w:spacing w:line="233" w:lineRule="auto"/>
        <w:ind w:firstLine="340"/>
        <w:jc w:val="both"/>
        <w:rPr>
          <w:rFonts w:ascii="Times New Roman" w:hAnsi="Times New Roman"/>
          <w:sz w:val="20"/>
          <w:szCs w:val="20"/>
          <w:lang w:val="kk-KZ"/>
        </w:rPr>
      </w:pPr>
    </w:p>
    <w:p w:rsidR="00401911" w:rsidRPr="003530EC" w:rsidRDefault="00401911" w:rsidP="0098778A">
      <w:pPr>
        <w:spacing w:after="0" w:line="233" w:lineRule="auto"/>
        <w:ind w:firstLine="340"/>
        <w:jc w:val="center"/>
        <w:rPr>
          <w:rFonts w:ascii="Times New Roman" w:hAnsi="Times New Roman"/>
          <w:b/>
          <w:sz w:val="18"/>
          <w:szCs w:val="18"/>
          <w:lang w:val="kk-KZ"/>
        </w:rPr>
      </w:pPr>
      <w:r w:rsidRPr="003530EC">
        <w:rPr>
          <w:rFonts w:ascii="Times New Roman" w:hAnsi="Times New Roman"/>
          <w:b/>
          <w:sz w:val="18"/>
          <w:szCs w:val="18"/>
          <w:lang w:val="kk-KZ"/>
        </w:rPr>
        <w:t>Қолданылған әдебиеттер тізімі:</w:t>
      </w:r>
    </w:p>
    <w:p w:rsidR="00BD14FA" w:rsidRPr="003530EC" w:rsidRDefault="00BD14FA" w:rsidP="0098778A">
      <w:pPr>
        <w:pStyle w:val="af2"/>
        <w:spacing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1.</w:t>
      </w:r>
      <w:r w:rsidR="00494BE5" w:rsidRPr="003530EC">
        <w:rPr>
          <w:rFonts w:ascii="Times New Roman" w:hAnsi="Times New Roman"/>
          <w:sz w:val="18"/>
          <w:szCs w:val="18"/>
          <w:lang w:val="kk-KZ"/>
        </w:rPr>
        <w:t xml:space="preserve"> </w:t>
      </w:r>
      <w:r w:rsidRPr="003530EC">
        <w:rPr>
          <w:rFonts w:ascii="Times New Roman" w:hAnsi="Times New Roman"/>
          <w:sz w:val="18"/>
          <w:szCs w:val="18"/>
          <w:lang w:val="kk-KZ"/>
        </w:rPr>
        <w:t>Құран Кәрім кітабы.</w:t>
      </w:r>
    </w:p>
    <w:p w:rsidR="00BD14FA" w:rsidRPr="003530EC" w:rsidRDefault="00494BE5" w:rsidP="0098778A">
      <w:pPr>
        <w:pStyle w:val="af2"/>
        <w:spacing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2.</w:t>
      </w:r>
      <w:r w:rsidR="00BD14FA" w:rsidRPr="003530EC">
        <w:rPr>
          <w:rFonts w:ascii="Times New Roman" w:hAnsi="Times New Roman"/>
          <w:sz w:val="18"/>
          <w:szCs w:val="18"/>
          <w:lang w:val="kk-KZ"/>
        </w:rPr>
        <w:t xml:space="preserve">Иман негіздері кітабы. </w:t>
      </w:r>
      <w:r w:rsidR="00BD14FA" w:rsidRPr="003530EC">
        <w:rPr>
          <w:rFonts w:ascii="Times New Roman" w:hAnsi="Times New Roman"/>
          <w:i/>
          <w:sz w:val="18"/>
          <w:szCs w:val="18"/>
          <w:lang w:val="kk-KZ"/>
        </w:rPr>
        <w:t>Авторы:</w:t>
      </w:r>
      <w:r w:rsidR="00BD14FA" w:rsidRPr="003530EC">
        <w:rPr>
          <w:rFonts w:ascii="Times New Roman" w:hAnsi="Times New Roman"/>
          <w:sz w:val="18"/>
          <w:szCs w:val="18"/>
          <w:lang w:val="kk-KZ"/>
        </w:rPr>
        <w:t xml:space="preserve"> Смайыл Сейтбеков</w:t>
      </w:r>
    </w:p>
    <w:p w:rsidR="00BD14FA" w:rsidRPr="003530EC" w:rsidRDefault="00494BE5" w:rsidP="0098778A">
      <w:pPr>
        <w:pStyle w:val="af2"/>
        <w:spacing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3.</w:t>
      </w:r>
      <w:r w:rsidR="00BD14FA" w:rsidRPr="003530EC">
        <w:rPr>
          <w:rFonts w:ascii="Times New Roman" w:hAnsi="Times New Roman"/>
          <w:sz w:val="18"/>
          <w:szCs w:val="18"/>
          <w:lang w:val="kk-KZ"/>
        </w:rPr>
        <w:t>Қазақ шешендігі философиясы</w:t>
      </w:r>
      <w:r w:rsidRPr="003530EC">
        <w:rPr>
          <w:rFonts w:ascii="Times New Roman" w:hAnsi="Times New Roman"/>
          <w:sz w:val="18"/>
          <w:szCs w:val="18"/>
          <w:lang w:val="kk-KZ"/>
        </w:rPr>
        <w:t>.</w:t>
      </w:r>
      <w:r w:rsidR="00BD14FA" w:rsidRPr="003530EC">
        <w:rPr>
          <w:rFonts w:ascii="Times New Roman" w:hAnsi="Times New Roman"/>
          <w:sz w:val="18"/>
          <w:szCs w:val="18"/>
          <w:lang w:val="kk-KZ"/>
        </w:rPr>
        <w:t xml:space="preserve"> оқу құралы. </w:t>
      </w:r>
      <w:r w:rsidR="00BD14FA" w:rsidRPr="003530EC">
        <w:rPr>
          <w:rFonts w:ascii="Times New Roman" w:hAnsi="Times New Roman"/>
          <w:i/>
          <w:sz w:val="18"/>
          <w:szCs w:val="18"/>
          <w:lang w:val="kk-KZ"/>
        </w:rPr>
        <w:t>Авторы:</w:t>
      </w:r>
      <w:r w:rsidR="00BD14FA" w:rsidRPr="003530EC">
        <w:rPr>
          <w:rFonts w:ascii="Times New Roman" w:hAnsi="Times New Roman"/>
          <w:sz w:val="18"/>
          <w:szCs w:val="18"/>
          <w:lang w:val="kk-KZ"/>
        </w:rPr>
        <w:t xml:space="preserve"> Раев Д.С.</w:t>
      </w:r>
    </w:p>
    <w:p w:rsidR="00BD14FA" w:rsidRPr="003530EC" w:rsidRDefault="00BD14FA" w:rsidP="0098778A">
      <w:pPr>
        <w:pStyle w:val="af2"/>
        <w:spacing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4.Ғаламтор желісі.</w:t>
      </w:r>
    </w:p>
    <w:p w:rsidR="00BD14FA" w:rsidRPr="0098778A" w:rsidRDefault="00BD14FA" w:rsidP="0098778A">
      <w:pPr>
        <w:spacing w:after="0" w:line="233" w:lineRule="auto"/>
        <w:ind w:firstLine="340"/>
        <w:jc w:val="right"/>
        <w:rPr>
          <w:rFonts w:ascii="Times New Roman" w:hAnsi="Times New Roman"/>
          <w:b/>
          <w:i/>
          <w:sz w:val="20"/>
          <w:szCs w:val="20"/>
          <w:lang w:val="kk-KZ"/>
        </w:rPr>
      </w:pPr>
    </w:p>
    <w:p w:rsidR="00E37E3B" w:rsidRPr="0098778A" w:rsidRDefault="00E37E3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Әбілсейітқызы Ә</w:t>
      </w:r>
      <w:r w:rsidR="00401911" w:rsidRPr="0098778A">
        <w:rPr>
          <w:rFonts w:ascii="Times New Roman" w:hAnsi="Times New Roman"/>
          <w:b/>
          <w:i/>
          <w:sz w:val="20"/>
          <w:szCs w:val="20"/>
          <w:lang w:val="kk-KZ"/>
        </w:rPr>
        <w:t>.,</w:t>
      </w:r>
    </w:p>
    <w:p w:rsidR="00E37E3B" w:rsidRPr="0098778A" w:rsidRDefault="00E37E3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Абылай хан атындағы Қазақ Халықаралық</w:t>
      </w:r>
    </w:p>
    <w:p w:rsidR="00401911" w:rsidRPr="0098778A" w:rsidRDefault="00E37E3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Қатынастар және Әлем тілдері Университеті</w:t>
      </w:r>
      <w:r w:rsidRPr="0098778A">
        <w:rPr>
          <w:rFonts w:ascii="Times New Roman" w:hAnsi="Times New Roman"/>
          <w:b/>
          <w:i/>
          <w:sz w:val="20"/>
          <w:szCs w:val="20"/>
        </w:rPr>
        <w:t xml:space="preserve"> </w:t>
      </w:r>
    </w:p>
    <w:p w:rsidR="00E37E3B" w:rsidRPr="0098778A" w:rsidRDefault="0040191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1  курс студенті</w:t>
      </w:r>
    </w:p>
    <w:p w:rsidR="00E37E3B" w:rsidRPr="0098778A" w:rsidRDefault="00E37E3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p>
    <w:p w:rsidR="00E37E3B" w:rsidRPr="0098778A" w:rsidRDefault="00E37E3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филос.ғ.д., профессор Раев Д.С. </w:t>
      </w:r>
      <w:r w:rsidRPr="0098778A">
        <w:rPr>
          <w:rFonts w:ascii="Times New Roman" w:hAnsi="Times New Roman"/>
          <w:b/>
          <w:i/>
          <w:sz w:val="20"/>
          <w:szCs w:val="20"/>
        </w:rPr>
        <w:t xml:space="preserve"> </w:t>
      </w:r>
    </w:p>
    <w:p w:rsidR="00E37E3B" w:rsidRPr="0098778A" w:rsidRDefault="00E37E3B" w:rsidP="0098778A">
      <w:pPr>
        <w:spacing w:after="0" w:line="233" w:lineRule="auto"/>
        <w:ind w:firstLine="340"/>
        <w:jc w:val="right"/>
        <w:rPr>
          <w:rFonts w:ascii="Times New Roman" w:hAnsi="Times New Roman"/>
          <w:b/>
          <w:i/>
          <w:sz w:val="20"/>
          <w:szCs w:val="20"/>
          <w:lang w:val="kk-KZ"/>
        </w:rPr>
      </w:pPr>
    </w:p>
    <w:p w:rsidR="00E37E3B" w:rsidRPr="0098778A" w:rsidRDefault="00E37E3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Әл –Фарабидің жан туралы ілімі</w:t>
      </w:r>
    </w:p>
    <w:p w:rsidR="00E37E3B" w:rsidRPr="0098778A" w:rsidRDefault="00E37E3B" w:rsidP="0098778A">
      <w:pPr>
        <w:spacing w:after="0" w:line="233" w:lineRule="auto"/>
        <w:ind w:firstLine="340"/>
        <w:jc w:val="center"/>
        <w:rPr>
          <w:rFonts w:ascii="Times New Roman" w:hAnsi="Times New Roman"/>
          <w:sz w:val="20"/>
          <w:szCs w:val="20"/>
          <w:lang w:val="kk-KZ"/>
        </w:rPr>
      </w:pP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Осыдан 10-11ғасыр бұрын біздің туған топырағымызда кіндік қаны тамған, бүкіл жер жүзі мәдениетінің Шолпан жұлдызы іспеттес, ұлы ғалым, энциклопедицт, данышпан философ, әдебиетші, әлем мойындаған Аристотелден кейінгі екінші ұстаз немесе «Шығыстың Аристотелі» – ақын, математик, медицина, астрология, логика, тіл білімі ғылымдары бойынша көптеген құнды еңбектер қалдырған Әбу Насыр әл-Фараби бабамыз психология саласында да атап айтарлықтай құнды өз ізін қалдырған. Ол өзінің жан туралы ілімін жазбас бұрын өзінің ұстазы санайтын Аристотельдің «Жан туралы ілімін» жүз рет оқып шыққан. Яғни қазақ халқының әдеби тілімен айтар болсақ өз ұстазының ілімінің жілік майын шаққан. Ол ұлы грек ойшылын қолдай отырып әлде қайда одан ілгері кетеді. Аристотель «Жан туралы» бір ғана трактат жазса, Фараби бұл ғылым жайлы бес еңбек жазған. Олар «Жанның мәні», «Жан туралы», «Жан қуаты туралы», «Ақыл және ұғым», «Түс көру туралы» және де адам жан дүниесінің сырын ашып көрсететін бірнеше шығармалары, атап айтатын болсақ «Ізгі қала тұрғындары», «Азаматтық саясат», «Мемлекет қайраткерлерінің өнегелі сөздері» секілді басқа да шығармаларында ол бүкіл философиялық жүйені метафизика мен психологиядан бастап, этика мен социологияға дейінгі ғылыми жетістіктерін кеңінен талдайды. Әл-Фараби Аристотельдің еңбектерін, әсіресе осы «Жан туралы» деп аталатын шығармасын тереңірек зерттеп, оны араб тіліне аударды. Осы жан жүйесінің қыр-сырын зерттеуде Фарабидің Аристотельдің ықпалында болғандығы – шындық факторға сәйкес келеді.</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Психология және философия ғылымдарының іргетасы болып табылатын, танымдық мәні ерекше мәселе ол – жан мен тәннің байланысы. Осы мәселенің шешіліміне қарай ғалымдар сонау ескі заманнан бері қарай қарама-қарсы екі топқа бөлініп келеді. Мысалға алатын болсақ, идеалистер жанды тәннен бұрын алғаш пайда болған, ол тәнмен бірге емес,мәңгі бақи өмір сүре береді десе, материалистер дүниенің алғашқылығын, жанның тәнмен байланыстылығын, егер тән өмір сүруін тоқтатса, жан да өмірін тоқтататының өз деректермен дәлелдеп түсіндіреді. Фараби осы мәселелерге келгенде нақты пікір айта алмай, материализм мен идеализмнің арасында ауытқып жүрді. Дін мен мистика қатар жүрген сол кездегі Шығыс әлемінде жан туралы нақты тұжырымға келу оңай емес еді. Фараби өзінің «Мәселелердің түпкі төркіні» дейтін трактатында Платонның «Жан тәннің алдында пайда болған, бұл екеуі бір бірімен мүлде байланысты емес» деген тұжырымын сынға алады. Платонның пікіріне қарсы: жан мен тән бірлікте өмір сүреді, Платонның жан тәннен бұрын пайда болды деген түсінігі қате түсінік, жан тәннің тірілік қасиеті, адамда қатарынан екі жан болмайды. Жанның ойдағыдай дамып, қалыптасуы үшін тәннің саулығы қажет. Тән сау болмаса жан да сау болмайды. Міне, жан мен тән жөніндегі Фараби түсінігінің негізгі желісі осында еді.</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Ұлы ой алыбының жан мен тән туралы көзқарастары, оларды бір-бірімен байланыстыруынан оның материалистігінің ұшқынын көруге болады. Қазақ халқының сонау бір ерте заманнан бері ел ішінде қалыптасып келе жатқан қанатты сөздері мен мақал-мәтелдерінде де Фараби дәстүрінің бой көрсететінің  байқауға болады.  Мақал-мәтелдерде сөз болған жан мен тән проблемасы да Фарабидікі секілді материалистік тұрғыдан пайымдалған. Мысалға алатын болсақ, «Тән ауырса жан да ауырады», «Тәні саудың-жаны сау», «Тән өледі, демек жан да өледі», «Қай жерін ауырса –жаның сол жерінде», «Дерті бардың дәрмені жоқ», «Жан бар жерде қаза бар»</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Иә, Фараби осы жерден материализмнен енді идеализмге қарай аяқ басады. Ол тән мен жанның бірге өмір сүретіндігін айта келе, жанды мәңгі өмір сүретіндігін айтады. Тән өз қызметін тоқтатып өшсе де жан одан бөлек </w:t>
      </w:r>
      <w:r w:rsidRPr="0098778A">
        <w:rPr>
          <w:rFonts w:ascii="Times New Roman" w:hAnsi="Times New Roman"/>
          <w:sz w:val="20"/>
          <w:szCs w:val="20"/>
          <w:lang w:val="kk-KZ"/>
        </w:rPr>
        <w:lastRenderedPageBreak/>
        <w:t>шығып, мәңгілік өмір беттейді, ол қайта оралмайды да, жаңадан өзгеріске түспейді де. Жанға өлім тән емес,ол –абсолютті бастама. Дене өз уақыты келгенде өледі, ал жан тәннен бөлініп шығып, басқа тәннен кеткен жандармен қосылады да, бүкіл әлемнің жан дүниесін құрайды. Көңілі, рухы таза, адал пенделердің жаны мәңгі өмір сүреді де, залым зымияндардың жаны бірден шіріп, қурап бітеді, дейді ғұлама. Сонда әлемдік ғарыштың жанын тек рухы таза, күнәсіз адамдардың жандары құрап тұр. Фарабидің бұл көзқарасынан ислам дінімен сәйкес келеді.Ислам ілімінде «күнәсіз тіршілік кешкен Аллах жолын ұстанған адамдар жұмаққа барады, ал өмірде көп қылмыс жасаған күнаһарлар тозақтың отына күйіп өледі» деген ұғыммен сәйкес келеді. Демек Фарабидің бұл ілімінен оның ислам дінінің өкілі екенін аңғаруға болады.</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Ұлы грек ойшылы Аристотель өзінің «Жан туралы» атты еңбегінде өсімдіктерде, жанураларда, адамдарда осы үш жаратылыстын үшеуінде үш түрлі жан болады десе, Фараби да ұстазының осы пікірін қолдай келіп, адам жанының өзін үшке бөлді. Ол психикалық құбылыстарды жан қуаттары деп атады. Жан қуаттарын ол ағзаны қозғалдыратын және оған бір нәрсені танып білгізетін қуат деп екіге бөлді. Қозғалдыратын қуат (арабша ал кууат мукаррина, Фараби қолданған «қуат» деген араб сөзі қазіргі қазақ тілінде де сол мағынада қолданылады) бүкіл тірі организмге ортақ.Ал танып-білу қуаты(ал куууат -ал- мутахаийда) жануарлар мен адамдарға ғана тән, бұлар сыртқы дүниені түйсіне, сезіне алуға қабілетті. Өсімдіктерде мұндай қабілет жоқ. Сондықтан да олар бұл топқа кірмейді. Адамда ең алдымен қоректендіру қуаты (ал кууут- ад-газийа) пайда болады. Бұл адамдарың тәні, яғни өсіп-өнуге негіз болатын дене бітімі. Адамның танып білу қуаты да екіге бөлінеді. Оның біріншісі – сыртқы жан қуаты немесе түйсіктену қуаты (ал куууат-ал – хаса) деп аталады. Мұндай қабілет сыртқы дүние заттарының қуаты(ал куууат ай натикад) деп аталады. Мұндай қабілет сыртқы дүние заттарының сезім мүшелеріне тікелей әсер етуінен туады.Сыртқы жан қуатының бес түрі бар. Олар – көру, есту, дәм, иіс, тері түйсітері. Екіншісі – ішкі жан қуаты делінеді. Бұларға еске түсіру, талпыну қабілеттері жатады. Адамарды жануарлардан ерекше бөліп тұрған қуат – оның ақыл-парасаты, яғни сөйлей алу қабілеті(ал куууат ал иатика).[1.345б]</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Фараби «Қайырымды қала тұрғындарының көзқарасы туралы трактат» еңбегінде жан құбылыстарының түрлі көріністеріне жекелеп тәпсірлейді. Мысалы, ол адам өмірінде қиялдың қандай рөл атқаратыны жөнінде: «Қиял адамға аса қажет жан қуаты. Ол екі түрлі міндет атқарады. Қиял арқылы сыртқы дүние заттарының бейнелері өңделіп, сұрыпталады, бір бейне екіншісіне қосылып, одан жаңа бейне жасалады».[1.346б] Екіншіден ол ойлауға материал береді, түйсікпен қосыла адам ойлауының терең, жан –жақты, орамды болуына жәрдем етеді. Адамда түс көру неліктен болатндығына өзінше болжап, кеңірек ұғым беруге тырысқан. Оның пікірінше  түс көру – бұл адамның ояу кезінде көрген, естіген нәрселерінің ұйқы кезіндегі мидағы бейнесі. Адам ұйқы процесі кезінде түс адамның қалауынсыз, еркінен тыс жүріп жатады. Бұл қиялдың енжар көрінісі болып табылады. Фарабидің осы тұжырымдамасы қазіргі психологиядағы түс көрудің анықтамасымен айқын үндесетініне қайран қалуға болады. Келесі қуат танып-білу қуаты жайлы айта кететін болсақ, Фараби адамның тану үрдісі екі езеңнен тұрады дейді. Бірі</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сезімдік кезең. Бұған түйсік, қабылдау, ес үрдістері жатады. Түйсік – дүниие танудың алғашқы көзі, бірінші баспалдағы. Адамның есі мен елесінің сапалы, әрі нәтижелі болуы оның дұрыс түйсіктене алуына байланысты. Екінші баспалдақ – ойлау, бұл да танымның жоғарғы сатысы. Ойлау арқылы дүниенің әр қырын тануға, мәселелерді тереңнен түсінуге мүмкіндік береді. Жан қуаттары туралы ілімде Фараби адамның ерік жігер, кажыр-кайратын да жеке процесс ретінде қарастырмайды. Бұларды этика ғылымына қатысты пікірлерінде жол-жөнекей сөз етеді. Ол ізгі қала адамдарының күшті қажыр-қайраты мен ерік-жігері – рухани қасиеттерді қалыптастырудың негізгі факторлары дейді. Қылық пен іс-әрекеттің саналылығы, тоқтамға келушілік, батырлық пен ерлік, рухани жағынан жетіле түсу, т.б. ерік – жігердің жақсы сапалары болса, мейірімсіздік, қорқақтық, дүниеқоңыздық, нәпсі құмарлық, т.б. адамның ұнамсыз қасиеттері болып табылады.</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Фарабидің жан мәртебесінде тұрған көптеген бастама себептер бар,себебі олар – ақыл-парасатты жануарлардың жандары.Ақыл-парасатты жануарларға ақыл-парасат күші, талпыну күші, қиялдау күші және түйсік күші тән. Ақыл-парасат күшінің жәрдемімен адамдар ғылым мен өнерлерді игереді және оның көмегімен ол нені істеу, нені жасамау керек екенін пайымдап, сонымен бірге пайдалы мен зияндының, жағымды мен жағымсыздың айырмасын танитын болады.</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Талпыну күшінің арқасында адамда ол не нәрсеге талпыну керек деген немесе неден аулақ болу керек деген , неге қатты құмартуы керек немесе нені жек көру керек, нені артық көруі немесе неден бой сақтауы керек дегендердің арасында күрес жүреді. Сөйтіп соның арқасында одан өшпенділік пен сүйіспеншілік, достық пен қастық, қорқу мен сену, ашу-ыза мен ризашылық,тас жүректік пен мейірімділік және басқа да аффектілері туады. Қиялдау мәселесіне келер болсақ жан сезімі арқылы қабылданған нәрселердің сыртқы бейнелерін олар енді сезімдермен қабылданбай тұрғанда сақтайды, онда өңінде және түсінде ұштастыру және ажырату әрекетін жүргізеді де, соның ішінде қайсыбіреулері дұрыс, ал қайсыбіреулері – жалған болып шығады.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Фарабидың психологияның түрлі салалары (әлеумет, музыка, өнер, медицина,т.б.)айтқан салиқалы пікірлері, сондай ақ психологиялық терминдердің жүйесін жасағандығы жайлы мәселе өз алдына бір төбе. Ал Фараби «Қайрымды кала тұрғындарының көзқарастары жайлы трактатында» қала адамдарының әртүрлі топтарына жеке – жеке сипаттама беріп, бұларды қоғамдық психологияның негіздік категориялары ретінде ұсынып, талдау жасайды. Ол қоғамды: үлкен, орта және кіші деп үш топқа бөлді. Осы үш топтағы өмір сүріп отырған адамдар туралы, олардың әлеуметтік жағдайына, психологиясына сипаттама береді. Олардың өздерінің ұстанымдары, түсініктері әр түрлі болды. Әл Фараби қозғаған бақытқа жету жолдары әр түрлі болды. «Ізгі қаланың тұрғындары бір-бірімен ынтмақтастықта, бейбітшілік, ғылым мен білімді дамыту жолымен бақытқа жеткісі келсе, надан қаланың тұрғындары бақытқа ұрлық жасап, тұрғындарды алдап, неше түрлі қылмыстар </w:t>
      </w:r>
      <w:r w:rsidRPr="0098778A">
        <w:rPr>
          <w:rFonts w:ascii="Times New Roman" w:hAnsi="Times New Roman"/>
          <w:sz w:val="20"/>
          <w:szCs w:val="20"/>
          <w:lang w:val="kk-KZ"/>
        </w:rPr>
        <w:lastRenderedPageBreak/>
        <w:t>жасап жетуді аңсайды. «Адамдар , деп жазды Фараби,-бақытты болу үшін бәрі біріне көмектесіп отыру мақсатымен бірлескен ізгі қала болады. Халқы бақытқа жету үшін өзара көмектесіп отырған қоғамда ізгі қоғам орнайды. Қалалардың бәрі бақытқа жету жолында біріне бірі қөмектесіп тұратын халық ізгі халық болады. Сол сияқты халықтардың бәрі бақытқа ұмтылып, біріне бірі көмектесіп отырса , бүкіл жер жүзі ізгі болар еді»[4.314б]</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Ізгілік, бақыт туралы надан қала тұрғындарының бар білетіні байлық, рахаттану, құмарлыққа ерік беру, мансап пен сый-құрметке ие болу. Бұлардың бәрі надан қаладағылар үшін бақыт болып есептелінеді Ол қайырымды қала тұрғындары пайдаланатын игіліктерге: ғылым негіздерін меңгеру, әділдікке ұмтылу, әр түрлі әлеуметтік топтардың бір-бірімен тату тәтті өмір сүруі, т.б. жатқызады. Қайырымды қала тұрғындарының басты көпшілігі – әлеуметтік жағдайлары төмен сатыда тұрған адамдар. Бұлар бірнеше топқа бөлінеді. Мұның біріншісіне кедей жандар жатады. Олар ерекше қамқорлықты қажет ететін адамдар. Олардың мұң – мұқтажын қанағаттандыруды үнемі естен шығармауы керек. Егер олар өздерінің кедейлігін айтып келсе, оған көмектесіп, тауын шақпай ерекше ілтипат жасау керек. Қайырымды қала тұрғындарының қатарына ол медресе шәкірттерін де жатқызады. Кейбір шәкірттер өздері ғылым мен білім үйрену үшін келсе, кейбіреулері өз қара басын ғана ойлап келеді. Бұл адамгершілікке жатпайды. Оларды тәрбиелеу керектігін айтады. Ал, мінезі түзу шәкірттерге білім ешбір қиындықсыз қонады, оларды оқытып, тәрбиелеуге еш уақытта да жалықпау керек. Осы қайырымды қаланың тұрғындарының жандары мәңгі өмір сүріп, нағыз бақытқа жетеді. Ғалымның бұл утопиялық армандары жанның бақытқа жету жолындағы тәнмен бірге бола отырып ізгі істер істеуге шақырады. </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Фараби шығармашылығындағы психологиялық тұрғыдан маңызды ғылыми проблемалардың бірі- оның музыка жайлы көзқарастары. Ол өз еңбектерінде ,әсіресе «Музыканың үлкен кітабында» әуездің адамың сезімдерінің қалайша әсер ететіндігі, оның жағымды, жағымсыз көңіл-күйлердің қалайша туғызатындығы, адамның сұлулық, талғамы , яғни әсемдік пен ұсқынсыздықты, көріксіздікті бағалай алуы, музыканың адам организмінің бірқалыпты күйге келтіретіндігі жайынан сөз қозғайды. Эстетикалық талғам мен этикалық түсініктің тығыз бйланыстылығын айтады. «Бұл ғылым (музыка, ән) деп жазды ол,- өзінің байсалдығынан айырылған адамды түзеуге, қызба адамды бірқалыпты ұстауға құдіреті әбден жетеді». Өйткені , поэтикалық тіл мен музыка тілі бір-біріне етене қабысқан кезде ғана музыканың әсерлігі арта түседі. Өзің қоршаған дүниенің әсемдік сырларына үңілу, содан рухани нәр алу, нәзік сезімдерді образдар арқылы паш ету, адамға ғана тән қасиет. Ән – адам жанның нәзік қырларын бейнелейтін тамаша, адамзатпен бірге жасасып келе жатқан жан серігі, өмір сырын бейнелейтін жанды тарих. Тән ауырғанда көңілдің күрт төмен түсуі – табиғи құбылыс. Сондай кездерде сазда әуеннің әсерімен көңіл сергейді де, адам жаны жай тауып, өзінің ауыр халін ұмыта бастайтын болады. Музыка адамды қиындыққа шыдауға, ауыр еңбекке төзуге көмек береді, шаршап шалдығуды ұмыту үшін , көңілді жұбату үшін ән салуы қажет. .. ән және оған қатысты нәрселер сезіммен, киял мен және санамен бірдей байланысты болады». – деп түйіндейді ұлы ойшыл.[2.554б]</w:t>
      </w:r>
    </w:p>
    <w:p w:rsidR="00E37E3B" w:rsidRPr="0098778A" w:rsidRDefault="00E37E3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Біз Әл Фарабиді философ, ұстаз, ұлы ғалым деп атап қана атап қоймай тағы көреген дана деп айтсақ қателеспеген болар едік. Себебі оның ілімдерінде болжап айтқандары шын мәнінде қазіргі таңда болып жатыр және психологиялық мәселелері де қоғамның проблемаларның бірі. Ұлы ғалым бақытты қоғамды аңсады және де оған жету жолдарын да осы ілімде қарастырып өткен. Біз егер осы өмірде жанымыздың қуаттарын дұрыс арнада қолдана білсек бақытқа жету жолын табуға болады. Жаны таза адам бақытты адам. Ойымды қорытындылай келе Әл – Фарабидің жан туралы ілімі халыққа одан әрі өз игілігін тигізе беретін, психология мен философияда мәңгі өшпес қазына болып қала бермек.</w:t>
      </w:r>
    </w:p>
    <w:p w:rsidR="00E37E3B" w:rsidRPr="0098778A" w:rsidRDefault="00E37E3B" w:rsidP="0098778A">
      <w:pPr>
        <w:spacing w:after="0" w:line="233" w:lineRule="auto"/>
        <w:ind w:firstLine="340"/>
        <w:jc w:val="center"/>
        <w:rPr>
          <w:rFonts w:ascii="Times New Roman" w:hAnsi="Times New Roman"/>
          <w:sz w:val="20"/>
          <w:szCs w:val="20"/>
          <w:lang w:val="kk-KZ"/>
        </w:rPr>
      </w:pPr>
    </w:p>
    <w:p w:rsidR="0025731C" w:rsidRPr="003530EC" w:rsidRDefault="0025731C" w:rsidP="0098778A">
      <w:pPr>
        <w:spacing w:after="0" w:line="233" w:lineRule="auto"/>
        <w:ind w:firstLine="340"/>
        <w:jc w:val="center"/>
        <w:rPr>
          <w:rFonts w:ascii="Times New Roman" w:hAnsi="Times New Roman"/>
          <w:b/>
          <w:sz w:val="18"/>
          <w:szCs w:val="18"/>
          <w:lang w:val="kk-KZ"/>
        </w:rPr>
      </w:pPr>
      <w:r w:rsidRPr="003530EC">
        <w:rPr>
          <w:rFonts w:ascii="Times New Roman" w:hAnsi="Times New Roman"/>
          <w:b/>
          <w:sz w:val="18"/>
          <w:szCs w:val="18"/>
          <w:lang w:val="kk-KZ"/>
        </w:rPr>
        <w:t>Қолданылған әдебиеттер тізімі:</w:t>
      </w:r>
    </w:p>
    <w:p w:rsidR="00E37E3B" w:rsidRPr="003530EC" w:rsidRDefault="0025731C" w:rsidP="0098778A">
      <w:pPr>
        <w:numPr>
          <w:ilvl w:val="0"/>
          <w:numId w:val="163"/>
        </w:numPr>
        <w:spacing w:after="0" w:line="233" w:lineRule="auto"/>
        <w:ind w:left="0" w:firstLine="340"/>
        <w:rPr>
          <w:rFonts w:ascii="Times New Roman" w:hAnsi="Times New Roman"/>
          <w:sz w:val="18"/>
          <w:szCs w:val="18"/>
          <w:lang w:val="kk-KZ"/>
        </w:rPr>
      </w:pPr>
      <w:r w:rsidRPr="003530EC">
        <w:rPr>
          <w:rFonts w:ascii="Times New Roman" w:hAnsi="Times New Roman"/>
          <w:sz w:val="18"/>
          <w:szCs w:val="18"/>
          <w:lang w:val="kk-KZ"/>
        </w:rPr>
        <w:t xml:space="preserve"> </w:t>
      </w:r>
      <w:r w:rsidR="00E37E3B" w:rsidRPr="003530EC">
        <w:rPr>
          <w:rFonts w:ascii="Times New Roman" w:hAnsi="Times New Roman"/>
          <w:sz w:val="18"/>
          <w:szCs w:val="18"/>
          <w:lang w:val="kk-KZ"/>
        </w:rPr>
        <w:t>«Фарабитану». Астана. Аударма,</w:t>
      </w:r>
      <w:r w:rsidR="00E37E3B" w:rsidRPr="003530EC">
        <w:rPr>
          <w:rFonts w:ascii="Times New Roman" w:hAnsi="Times New Roman"/>
          <w:sz w:val="18"/>
          <w:szCs w:val="18"/>
          <w:lang w:val="en-US"/>
        </w:rPr>
        <w:t>2005</w:t>
      </w:r>
      <w:r w:rsidR="00E37E3B" w:rsidRPr="003530EC">
        <w:rPr>
          <w:rFonts w:ascii="Times New Roman" w:hAnsi="Times New Roman"/>
          <w:sz w:val="18"/>
          <w:szCs w:val="18"/>
        </w:rPr>
        <w:t xml:space="preserve"> – 490 бет.</w:t>
      </w:r>
    </w:p>
    <w:p w:rsidR="00E37E3B" w:rsidRPr="003530EC" w:rsidRDefault="00E37E3B" w:rsidP="0098778A">
      <w:pPr>
        <w:numPr>
          <w:ilvl w:val="0"/>
          <w:numId w:val="163"/>
        </w:numPr>
        <w:spacing w:after="0" w:line="233" w:lineRule="auto"/>
        <w:ind w:left="0" w:firstLine="340"/>
        <w:rPr>
          <w:rFonts w:ascii="Times New Roman" w:hAnsi="Times New Roman"/>
          <w:sz w:val="18"/>
          <w:szCs w:val="18"/>
          <w:lang w:val="kk-KZ"/>
        </w:rPr>
      </w:pPr>
      <w:r w:rsidRPr="003530EC">
        <w:rPr>
          <w:rFonts w:ascii="Times New Roman" w:hAnsi="Times New Roman"/>
          <w:sz w:val="18"/>
          <w:szCs w:val="18"/>
          <w:lang w:val="kk-KZ"/>
        </w:rPr>
        <w:t xml:space="preserve">«Әлемдік философиялық мұра».Әл – Фараби мен Ибн Сина философиясы. Алматы: Жазушы,2005 </w:t>
      </w:r>
      <w:r w:rsidRPr="003530EC">
        <w:rPr>
          <w:rFonts w:ascii="Times New Roman" w:hAnsi="Times New Roman"/>
          <w:sz w:val="18"/>
          <w:szCs w:val="18"/>
        </w:rPr>
        <w:t>– 568 бет.</w:t>
      </w:r>
    </w:p>
    <w:p w:rsidR="00E37E3B" w:rsidRPr="003530EC" w:rsidRDefault="00E37E3B" w:rsidP="0098778A">
      <w:pPr>
        <w:numPr>
          <w:ilvl w:val="0"/>
          <w:numId w:val="163"/>
        </w:numPr>
        <w:spacing w:after="0" w:line="233" w:lineRule="auto"/>
        <w:ind w:left="0" w:firstLine="340"/>
        <w:rPr>
          <w:rFonts w:ascii="Times New Roman" w:hAnsi="Times New Roman"/>
          <w:sz w:val="18"/>
          <w:szCs w:val="18"/>
          <w:lang w:val="kk-KZ"/>
        </w:rPr>
      </w:pPr>
      <w:r w:rsidRPr="003530EC">
        <w:rPr>
          <w:rFonts w:ascii="Times New Roman" w:hAnsi="Times New Roman"/>
          <w:sz w:val="18"/>
          <w:szCs w:val="18"/>
          <w:lang w:val="kk-KZ"/>
        </w:rPr>
        <w:t>«Әл – Фарабидің философиясы». Астана:Аударма,</w:t>
      </w:r>
      <w:r w:rsidRPr="003530EC">
        <w:rPr>
          <w:rFonts w:ascii="Times New Roman" w:hAnsi="Times New Roman"/>
          <w:sz w:val="18"/>
          <w:szCs w:val="18"/>
        </w:rPr>
        <w:t xml:space="preserve"> 2005 – 480 бет.</w:t>
      </w:r>
    </w:p>
    <w:p w:rsidR="00E37E3B" w:rsidRPr="003530EC" w:rsidRDefault="00E37E3B" w:rsidP="0098778A">
      <w:pPr>
        <w:numPr>
          <w:ilvl w:val="0"/>
          <w:numId w:val="163"/>
        </w:numPr>
        <w:spacing w:after="0" w:line="233" w:lineRule="auto"/>
        <w:ind w:left="0" w:firstLine="340"/>
        <w:rPr>
          <w:rFonts w:ascii="Times New Roman" w:hAnsi="Times New Roman"/>
          <w:sz w:val="18"/>
          <w:szCs w:val="18"/>
          <w:lang w:val="kk-KZ"/>
        </w:rPr>
      </w:pPr>
      <w:r w:rsidRPr="003530EC">
        <w:rPr>
          <w:rFonts w:ascii="Times New Roman" w:hAnsi="Times New Roman"/>
          <w:sz w:val="18"/>
          <w:szCs w:val="18"/>
          <w:lang w:val="kk-KZ"/>
        </w:rPr>
        <w:t>«Ислам философиясы». Астана: Аударма,</w:t>
      </w:r>
      <w:r w:rsidRPr="003530EC">
        <w:rPr>
          <w:rFonts w:ascii="Times New Roman" w:hAnsi="Times New Roman"/>
          <w:sz w:val="18"/>
          <w:szCs w:val="18"/>
        </w:rPr>
        <w:t xml:space="preserve"> 2005 – 470</w:t>
      </w:r>
      <w:r w:rsidRPr="003530EC">
        <w:rPr>
          <w:rFonts w:ascii="Times New Roman" w:hAnsi="Times New Roman"/>
          <w:sz w:val="18"/>
          <w:szCs w:val="18"/>
          <w:lang w:val="kk-KZ"/>
        </w:rPr>
        <w:t xml:space="preserve"> </w:t>
      </w:r>
      <w:r w:rsidRPr="003530EC">
        <w:rPr>
          <w:rFonts w:ascii="Times New Roman" w:hAnsi="Times New Roman"/>
          <w:sz w:val="18"/>
          <w:szCs w:val="18"/>
        </w:rPr>
        <w:t>бет.</w:t>
      </w:r>
    </w:p>
    <w:p w:rsidR="0037484B" w:rsidRPr="003530EC" w:rsidRDefault="0037484B" w:rsidP="0098778A">
      <w:pPr>
        <w:tabs>
          <w:tab w:val="center" w:pos="4961"/>
          <w:tab w:val="left" w:pos="7740"/>
        </w:tabs>
        <w:spacing w:after="0" w:line="233" w:lineRule="auto"/>
        <w:ind w:firstLine="340"/>
        <w:rPr>
          <w:rFonts w:ascii="Times New Roman" w:hAnsi="Times New Roman"/>
          <w:b/>
          <w:color w:val="1F497D" w:themeColor="text2"/>
          <w:sz w:val="18"/>
          <w:szCs w:val="18"/>
          <w:lang w:val="kk-KZ"/>
        </w:rPr>
      </w:pPr>
    </w:p>
    <w:p w:rsidR="00125BFF" w:rsidRPr="0098778A" w:rsidRDefault="00125BFF" w:rsidP="0098778A">
      <w:pPr>
        <w:tabs>
          <w:tab w:val="center" w:pos="4961"/>
          <w:tab w:val="left" w:pos="7740"/>
        </w:tabs>
        <w:spacing w:after="0" w:line="233" w:lineRule="auto"/>
        <w:ind w:firstLine="340"/>
        <w:rPr>
          <w:rFonts w:ascii="Times New Roman" w:hAnsi="Times New Roman"/>
          <w:b/>
          <w:color w:val="1F497D" w:themeColor="text2"/>
          <w:sz w:val="20"/>
          <w:szCs w:val="20"/>
          <w:lang w:val="kk-KZ"/>
        </w:rPr>
      </w:pPr>
    </w:p>
    <w:p w:rsidR="00125BFF" w:rsidRPr="0098778A" w:rsidRDefault="00125BFF"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Әліп Т</w:t>
      </w:r>
      <w:r w:rsidR="00401911" w:rsidRPr="0098778A">
        <w:rPr>
          <w:rFonts w:ascii="Times New Roman" w:hAnsi="Times New Roman"/>
          <w:b/>
          <w:bCs/>
          <w:i/>
          <w:sz w:val="20"/>
          <w:szCs w:val="20"/>
          <w:lang w:val="kk-KZ"/>
        </w:rPr>
        <w:t>.,</w:t>
      </w:r>
      <w:r w:rsidRPr="0098778A">
        <w:rPr>
          <w:rFonts w:ascii="Times New Roman" w:hAnsi="Times New Roman"/>
          <w:b/>
          <w:bCs/>
          <w:i/>
          <w:sz w:val="20"/>
          <w:szCs w:val="20"/>
          <w:lang w:val="kk-KZ"/>
        </w:rPr>
        <w:t xml:space="preserve"> </w:t>
      </w:r>
    </w:p>
    <w:p w:rsidR="00053369" w:rsidRPr="0098778A" w:rsidRDefault="0040191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53369" w:rsidRPr="0098778A">
        <w:rPr>
          <w:rFonts w:ascii="Times New Roman" w:hAnsi="Times New Roman"/>
          <w:b/>
          <w:i/>
          <w:sz w:val="20"/>
          <w:szCs w:val="20"/>
          <w:lang w:val="kk-KZ"/>
        </w:rPr>
        <w:t>л-Фараби атындағы ҚазҰУ</w:t>
      </w:r>
    </w:p>
    <w:p w:rsidR="00125BFF" w:rsidRPr="0098778A" w:rsidRDefault="00125BFF"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дінтану </w:t>
      </w:r>
      <w:r w:rsidR="00401911" w:rsidRPr="0098778A">
        <w:rPr>
          <w:rFonts w:ascii="Times New Roman" w:hAnsi="Times New Roman"/>
          <w:b/>
          <w:bCs/>
          <w:i/>
          <w:sz w:val="20"/>
          <w:szCs w:val="20"/>
          <w:lang w:val="kk-KZ"/>
        </w:rPr>
        <w:t>бөлімінің</w:t>
      </w:r>
      <w:r w:rsidRPr="0098778A">
        <w:rPr>
          <w:rFonts w:ascii="Times New Roman" w:hAnsi="Times New Roman"/>
          <w:b/>
          <w:bCs/>
          <w:i/>
          <w:sz w:val="20"/>
          <w:szCs w:val="20"/>
          <w:lang w:val="kk-KZ"/>
        </w:rPr>
        <w:t xml:space="preserve"> </w:t>
      </w:r>
    </w:p>
    <w:p w:rsidR="00125BFF" w:rsidRPr="0098778A" w:rsidRDefault="00125BFF"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2-курс студенті </w:t>
      </w:r>
    </w:p>
    <w:p w:rsidR="00125BFF" w:rsidRPr="0098778A" w:rsidRDefault="00125BFF"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Ғылыми жетекшісі: </w:t>
      </w:r>
    </w:p>
    <w:p w:rsidR="00125BFF" w:rsidRPr="0098778A" w:rsidRDefault="00125BFF"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 Нұрзат М</w:t>
      </w:r>
      <w:r w:rsidR="00401911" w:rsidRPr="0098778A">
        <w:rPr>
          <w:rFonts w:ascii="Times New Roman" w:hAnsi="Times New Roman"/>
          <w:b/>
          <w:bCs/>
          <w:i/>
          <w:sz w:val="20"/>
          <w:szCs w:val="20"/>
          <w:lang w:val="kk-KZ"/>
        </w:rPr>
        <w:t>.</w:t>
      </w:r>
    </w:p>
    <w:p w:rsidR="00125BFF" w:rsidRPr="0098778A" w:rsidRDefault="00125BFF" w:rsidP="0098778A">
      <w:pPr>
        <w:spacing w:after="0" w:line="233" w:lineRule="auto"/>
        <w:ind w:firstLine="340"/>
        <w:jc w:val="both"/>
        <w:rPr>
          <w:rFonts w:ascii="Times New Roman" w:hAnsi="Times New Roman"/>
          <w:b/>
          <w:bCs/>
          <w:i/>
          <w:sz w:val="20"/>
          <w:szCs w:val="20"/>
          <w:lang w:val="kk-KZ"/>
        </w:rPr>
      </w:pPr>
    </w:p>
    <w:p w:rsidR="00125BFF" w:rsidRPr="0098778A" w:rsidRDefault="00125BFF" w:rsidP="0098778A">
      <w:pPr>
        <w:spacing w:after="0" w:line="233" w:lineRule="auto"/>
        <w:ind w:firstLine="340"/>
        <w:jc w:val="both"/>
        <w:rPr>
          <w:rFonts w:ascii="Times New Roman" w:hAnsi="Times New Roman"/>
          <w:b/>
          <w:bCs/>
          <w:sz w:val="20"/>
          <w:szCs w:val="20"/>
          <w:lang w:val="kk-KZ"/>
        </w:rPr>
      </w:pPr>
    </w:p>
    <w:p w:rsidR="00125BFF" w:rsidRPr="0098778A" w:rsidRDefault="00125BFF" w:rsidP="0098778A">
      <w:pPr>
        <w:spacing w:after="0" w:line="233" w:lineRule="auto"/>
        <w:ind w:firstLine="340"/>
        <w:jc w:val="center"/>
        <w:rPr>
          <w:rFonts w:ascii="Times New Roman" w:hAnsi="Times New Roman"/>
          <w:b/>
          <w:bCs/>
          <w:caps/>
          <w:sz w:val="20"/>
          <w:szCs w:val="20"/>
          <w:lang w:val="kk-KZ"/>
        </w:rPr>
      </w:pPr>
      <w:r w:rsidRPr="0098778A">
        <w:rPr>
          <w:rFonts w:ascii="Times New Roman" w:hAnsi="Times New Roman"/>
          <w:b/>
          <w:bCs/>
          <w:caps/>
          <w:sz w:val="20"/>
          <w:szCs w:val="20"/>
          <w:lang w:val="kk-KZ"/>
        </w:rPr>
        <w:t>Буддизмнің тармағы – ламаизм</w:t>
      </w:r>
    </w:p>
    <w:p w:rsidR="00125BFF" w:rsidRPr="0098778A" w:rsidRDefault="00125BFF" w:rsidP="0098778A">
      <w:pPr>
        <w:spacing w:after="0" w:line="233" w:lineRule="auto"/>
        <w:ind w:firstLine="340"/>
        <w:jc w:val="both"/>
        <w:rPr>
          <w:rFonts w:ascii="Times New Roman" w:hAnsi="Times New Roman"/>
          <w:b/>
          <w:bCs/>
          <w:sz w:val="20"/>
          <w:szCs w:val="20"/>
          <w:lang w:val="kk-KZ"/>
        </w:rPr>
      </w:pP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lang w:val="kk-KZ"/>
        </w:rPr>
        <w:t xml:space="preserve">Буддизмнің кең тараған бір бағыты – ламаизм. Еуропалық тілдерде орныққан буддизмнің бұл айрықша бағытының осылай аталуы ваджараяна буддизмінің тибеттік нұсқасындағы басты тұлға монах немесе абыз есімі «Лама» сөзінен бастау алады. Бұл бағыт </w:t>
      </w:r>
      <w:r w:rsidRPr="0098778A">
        <w:rPr>
          <w:rFonts w:ascii="Times New Roman" w:hAnsi="Times New Roman"/>
          <w:color w:val="000000"/>
          <w:sz w:val="20"/>
          <w:szCs w:val="20"/>
          <w:lang w:val="kk-KZ"/>
        </w:rPr>
        <w:t>тантризм мен махаянаның қытайланған түрінің негізінде VІІ</w:t>
      </w:r>
      <w:r w:rsidRPr="0098778A">
        <w:rPr>
          <w:rFonts w:ascii="Times New Roman" w:hAnsi="Times New Roman"/>
          <w:sz w:val="20"/>
          <w:szCs w:val="20"/>
          <w:lang w:val="kk-KZ"/>
        </w:rPr>
        <w:t xml:space="preserve"> ғасырда Тибетте пайда болған. Ламаизм өз ішінде бірнеше тармақтарға бөлінеді. Ламаизм іліміне күшті ықпал еткен мектептің бірі – тантризм. </w:t>
      </w:r>
      <w:r w:rsidRPr="0098778A">
        <w:rPr>
          <w:rFonts w:ascii="Times New Roman" w:hAnsi="Times New Roman"/>
          <w:color w:val="000000"/>
          <w:sz w:val="20"/>
          <w:szCs w:val="20"/>
          <w:lang w:val="kk-KZ"/>
        </w:rPr>
        <w:t xml:space="preserve">Тантризм – бұл буддизм мен индуизмнің әр түрлі мектептері мен бағыттарының ортақ атауы. Ваджараяна немесе буддалық тантризм – б.з. I мыңжылдықтың ортасында барлықтың энергетикалық бастауының тұтастығы идеясын дамытқан ерекше бағыт. Онда адам тәні мен </w:t>
      </w:r>
      <w:r w:rsidRPr="0098778A">
        <w:rPr>
          <w:rFonts w:ascii="Times New Roman" w:hAnsi="Times New Roman"/>
          <w:color w:val="000000"/>
          <w:sz w:val="20"/>
          <w:szCs w:val="20"/>
          <w:lang w:val="kk-KZ"/>
        </w:rPr>
        <w:lastRenderedPageBreak/>
        <w:t xml:space="preserve">ғарыштың бірлігі деген ұғым бар. Тантризм мен йога тығыз байланысты. Йога адамның тыныштықтағы энергетикалық күшін оятуға ұмтылады.  Тантраның бұл жолына жету үшін адамдарға рухани ұстаз – гуру немесе лама, эзотерикалық дұғалар, мантралар немесе символдар, төменгі сатыдағы құдайлар, буддизм  уағызшылары мен бодхисаттвалар көмектеседі.медитация арқылы нирванаға жетуге болады деп саналады. Тантризмнің ілімін игермей, ламаизмнің ерекшелігін, әсіресе діни сенімі мен рәсімдерін  түсіну қиын. </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Ламаизмде кең және тармақталған құдайлар пантеоны бар. Оған дәстүрлі буддизммен қоса жергілікті тибеттіктердің, моңғолдардың, буряттардың, қалмақ пен тувалықтардың құдайлары кіреді. Осы құдайлар пантеонының шыңында Будда Шакьямуни – қазіргі космостық ғасырдың буддасы тұр. Онымен қоса Будда Майтрейя – болашақтағы будда ерекше орын алады. Әлемнің қорғаушылары ретінде өздерінің ерекше қасиетте</w:t>
      </w:r>
      <w:r w:rsidRPr="0098778A">
        <w:rPr>
          <w:rFonts w:ascii="Times New Roman" w:hAnsi="Times New Roman"/>
          <w:color w:val="000000"/>
          <w:sz w:val="20"/>
          <w:szCs w:val="20"/>
          <w:lang w:val="kk-KZ"/>
        </w:rPr>
        <w:softHyphen/>
        <w:t>рімен Амитабха, Вайроган, Акайб бейнесіндегі алғашқы буддалар мойындалады. Бұл дінде будда</w:t>
      </w:r>
      <w:r w:rsidRPr="0098778A">
        <w:rPr>
          <w:rFonts w:ascii="Times New Roman" w:hAnsi="Times New Roman"/>
          <w:color w:val="000000"/>
          <w:sz w:val="20"/>
          <w:szCs w:val="20"/>
          <w:lang w:val="kk-KZ"/>
        </w:rPr>
        <w:softHyphen/>
        <w:t>лармен қоса бодхисаттваларға табынады. Бодхисаттвалардың ішінде Амитабха, Авалокитехара мен ұлы маг және Манджушридің данышпаны атанған Ваджранани ерекше құрметке ие.</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Энергетикалық бастапқы негіз туралы түсініктің дамуынан құдайлардың серігі, олардың әйелдік ипостасы Шакти образы қалыптасты. Нәтижесінде құдайлар мен бодхисаттвалардан көптеген отбасылар мен нөкерлер пайда болды. Оларға құдайлардың серіктері – шактилер, рухани ұлдар – бодхисат</w:t>
      </w:r>
      <w:r w:rsidRPr="0098778A">
        <w:rPr>
          <w:rFonts w:ascii="Times New Roman" w:hAnsi="Times New Roman"/>
          <w:color w:val="000000"/>
          <w:sz w:val="20"/>
          <w:szCs w:val="20"/>
          <w:lang w:val="kk-KZ"/>
        </w:rPr>
        <w:softHyphen/>
        <w:t>твалар, Будданың қорғаушылары мен қарсы күресушілер, перілер кіреді. Бұл пантеонға буддизмнің діни қайраткерлері де кіргізіледі, мысалы, ұлы уағыздаушы және маг Падмассомбхава (гуру Ремного VІІІ ғ.) есімін айтуға болады. Бұл ұстаз бен оның шәкірттерінің есімі Тибетте, Неполда, Сиккимде буддизм мен ламаизмнің пайда болуымен байланыстырылады.</w:t>
      </w:r>
    </w:p>
    <w:p w:rsidR="00125BFF" w:rsidRPr="0098778A" w:rsidRDefault="00125BFF"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lang w:val="kk-KZ"/>
        </w:rPr>
        <w:t xml:space="preserve"> Будда ілімінің қайнар көзі саналатын Тибет монахтарын қашаннан Далай-лама басқарады. Әлемдегі барлық  буддашылар Далай-ламаға бағынады. Далай-лама қайтыс болса, оның жаны жаңа туған жас сәбиге қонады деп есептеледі. Сөйтіп, монахтар бүкіл Тибетті кезіп, Далай-ламаның жаны, рухы кімге қонғанын іздестіреді. Рухы қонғанын дәлелдей алса, әлгі сәби кейін Далай-ламаның орнын басады. </w:t>
      </w:r>
      <w:r w:rsidRPr="0098778A">
        <w:rPr>
          <w:rFonts w:ascii="Times New Roman" w:hAnsi="Times New Roman"/>
          <w:color w:val="000000"/>
          <w:sz w:val="20"/>
          <w:szCs w:val="20"/>
          <w:lang w:val="kk-KZ"/>
        </w:rPr>
        <w:t xml:space="preserve">Далай-ламаның орнын басу үшін белгілі бір талаптар орындалуы қажет.  Далай-лама ламаистер үшін тек басшы ғана емес, рухани бастамашы. Сондықтан ламалардан құрылған комиссия дүниеден кеткен Далай-ламаның құдайлық қасиеті берілген деп тапқан жас нәресте таңдап алынады. Ол нәресте монастырға қабылданып, қажетті тәрбие қабылдайды. </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Ламаизмнің діни әдебиеті “Ганджур” 108 томнан, ал оның түсініктемелері “Данджур” 225 томнан тұрады. Бұл жинақтарда, жоғарыда айтылғандай, буддизм тарихында жинақталған идеялардың синтезі берілген, әйтсе де ламаизмнің буддизм іліміне кіргізген жаңалығына көңіл аудармау мүмкін емес.</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Ламаизмде нирвана азаптан құтылудың жоғарғы мақсаты ретінде қарастырылмайды. Мұнда үлкен космологиялық жүйе беріледі. Оның шыңында буддалардың буддасы – Адибудда – әлемдердің басшысы тұр. Оның негізгі атрибуты шуньята (бос кеңістік). Осы бос кеңістік буддалардың рухани тәндері, рухани мәнділік, ол барлық тірі жанды баурап алады. Әр адамда будданың бір бөлшегі бар, сондықтан да олар құтылуға деген ұмтылысты иеленеді. Егер адам өзіндегі осы буддалық бөлшекті күшейтудің қажеттігін түсінсе, ол адам бодхисаттва күйіне көтеріледі.    </w:t>
      </w:r>
    </w:p>
    <w:p w:rsidR="00125BFF" w:rsidRPr="0098778A" w:rsidRDefault="00125BFF" w:rsidP="0098778A">
      <w:pPr>
        <w:shd w:val="clear" w:color="auto" w:fill="FFFFFF"/>
        <w:spacing w:after="0" w:line="233" w:lineRule="auto"/>
        <w:ind w:firstLine="340"/>
        <w:rPr>
          <w:rFonts w:ascii="Times New Roman" w:hAnsi="Times New Roman"/>
          <w:color w:val="000000"/>
          <w:sz w:val="20"/>
          <w:szCs w:val="20"/>
          <w:lang w:val="kk-KZ"/>
        </w:rPr>
      </w:pPr>
      <w:r w:rsidRPr="0098778A">
        <w:rPr>
          <w:rFonts w:ascii="Times New Roman" w:hAnsi="Times New Roman"/>
          <w:color w:val="000000"/>
          <w:sz w:val="20"/>
          <w:szCs w:val="20"/>
          <w:lang w:val="kk-KZ"/>
        </w:rPr>
        <w:t>Ламайлықтар төрт топтағы табиғаттан тыс күштерге сенеді:</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*Перілер немесе асуралар – мәңгілік өмір сүретін зұлым күштер;</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lang w:val="kk-KZ"/>
        </w:rPr>
        <w:t xml:space="preserve"> </w:t>
      </w:r>
      <w:r w:rsidRPr="0098778A">
        <w:rPr>
          <w:rFonts w:ascii="Times New Roman" w:hAnsi="Times New Roman"/>
          <w:color w:val="000000"/>
          <w:sz w:val="20"/>
          <w:szCs w:val="20"/>
        </w:rPr>
        <w:t>*Преттер — өлген адамдардың жаны беріледі. Олар тозаққа түскендерді жазалайды;</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*Шамбалалық жауынгерлер – шамбала деп аталатын ерекше елде тұрады.           </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lang w:val="kk-KZ"/>
        </w:rPr>
        <w:t xml:space="preserve">Бұл елдің қайда екенін адамдар білмейді, біле де алмайды. </w:t>
      </w:r>
      <w:r w:rsidRPr="0098778A">
        <w:rPr>
          <w:rFonts w:ascii="Times New Roman" w:hAnsi="Times New Roman"/>
          <w:color w:val="000000"/>
          <w:sz w:val="20"/>
          <w:szCs w:val="20"/>
        </w:rPr>
        <w:t>Осы елде Ригден деген патша басқаратын әскер бар. Олар құдайлардың (бурхандардың) үкімімен кез келген уақытта дінсіз</w:t>
      </w:r>
      <w:r w:rsidRPr="0098778A">
        <w:rPr>
          <w:rFonts w:ascii="Times New Roman" w:hAnsi="Times New Roman"/>
          <w:color w:val="000000"/>
          <w:sz w:val="20"/>
          <w:szCs w:val="20"/>
        </w:rPr>
        <w:softHyphen/>
        <w:t>дерге қарсы </w:t>
      </w:r>
      <w:r w:rsidRPr="0098778A">
        <w:rPr>
          <w:rStyle w:val="apple-converted-space"/>
          <w:rFonts w:ascii="Times New Roman" w:hAnsi="Times New Roman"/>
          <w:color w:val="000000"/>
          <w:sz w:val="20"/>
          <w:szCs w:val="20"/>
        </w:rPr>
        <w:t> </w:t>
      </w:r>
      <w:r w:rsidRPr="0098778A">
        <w:rPr>
          <w:rFonts w:ascii="Times New Roman" w:hAnsi="Times New Roman"/>
          <w:color w:val="000000"/>
          <w:sz w:val="20"/>
          <w:szCs w:val="20"/>
        </w:rPr>
        <w:t>соғыс жүргізу үшін жер бетінде пайда болуы мүмкін.</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*Бурхандар (құдайлар) ламаизмде бірнеше мыңнан артық, бірақ ламайлықтар кейбіріне ғана сыйынады.</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Ламаизм сенімі бойынша болашақта Будда – Майдари келеді, сонымен қоса жер бетінде жаңа әділ өмір орнайды. Ламаизмдегі жан туралы ілім үш идеяны біріктіреді. Ол буддизм мен индуизмдегі дәстүрлі ұғым. Жан адамның тәніне тәуелсіз, мәңгілік өмір сүретін бөлігі. Жан пайда болмайды, ол әрқашан бар болмыс. Жан дхарма деп аталатын ұсақ бөлшектердің жиынтығы.</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Ламаизмдегі о дүние екі деңгейден тұрады. Біріншісі индуизмдегі сияқты сансара деп аталады. Жан бір денеден екінші денеге ауысып отырады. Ал жанның қайта тууы кармамен (тағдырмен) анықталады. Пәк жандар жұмаққа (сухаватиге), ал күнаһарлар тозаққа (нарокаға) түседі. Бірақ бұл уақытша ғана болып, пәк жандар да, күнаһарлар да адам денесіне қайтып оралады.</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О дүниенің екінші деңгейі ерекше діндарларға арналған. Ол – нирвана. Бұл да жұмақ, бірақ мұндағы рахаттың деңгейі сухаватимен салыстырғанда тым жоғары.</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Жұмақтың бұл төріне жету үшін адам діни практикамен айналысуы керек. Ең алдымен Будданы оның ілімімен және рухани бірлестікті қабылдау керек.     </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Ламаизмнің Тибетте дамуы бұл ауданды ламаизмнің ұйымдастырушы және рухани орталығына айналдырды. 1959 жылы Тибетте болған діни-ұлттық қозғалыстан кейін Далай-лама және жүз мыңнан астам ламаистер Қытайдан кетуге мәжбүр болып, Үндістан, Непал, Бутанға орнықты. Далай-ламаның өзі Үндістанда.</w:t>
      </w:r>
    </w:p>
    <w:p w:rsidR="00125BFF" w:rsidRPr="0098778A" w:rsidRDefault="00125BFF" w:rsidP="0098778A">
      <w:pPr>
        <w:shd w:val="clear" w:color="auto" w:fill="FFFFFF"/>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Моңғолия аумағына XVІ ғасырда кіріп, одан XVІІІ ғасырда Ресейде мекендейтін бурят, тува және қалмақ халықтарына тараған.</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Будданың кереметтері жөнінде аңызға бергісіз жағдаяттар көп. Соның біріне тоқтала кетсек, </w:t>
      </w:r>
      <w:r w:rsidRPr="0098778A">
        <w:rPr>
          <w:rFonts w:ascii="Times New Roman" w:hAnsi="Times New Roman"/>
          <w:bCs/>
          <w:sz w:val="20"/>
          <w:szCs w:val="20"/>
          <w:lang w:val="kk-KZ"/>
        </w:rPr>
        <w:t xml:space="preserve">2002 жылы әлемдік ақпарат агенттіктері сенсациялық жаңалық хабарлады: Буриятияда 75 жыл бұрын өмірден өткен </w:t>
      </w:r>
      <w:r w:rsidRPr="0098778A">
        <w:rPr>
          <w:rFonts w:ascii="Times New Roman" w:hAnsi="Times New Roman"/>
          <w:bCs/>
          <w:sz w:val="20"/>
          <w:szCs w:val="20"/>
          <w:lang w:val="kk-KZ"/>
        </w:rPr>
        <w:lastRenderedPageBreak/>
        <w:t xml:space="preserve">Хамбо-лама Даши-Доржо Итигэловтің мәйітін көрден суырып көргендер, оның әлі суымаған денесінің үстінен түскен. Орыс оқымыстылары ламаның денесін зерттеп көріп, мұндай феноменнің буддизм ғана емес, адамзат тарихында кездеспегенін мәлімдеді.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Даши-Доржо Итигэлов есімді бұл атақты лама 1852 дүниеге келген. Жетім өсіп, біреудің малын ба</w:t>
      </w:r>
      <w:r w:rsidRPr="0098778A">
        <w:rPr>
          <w:rFonts w:ascii="Times New Roman" w:hAnsi="Times New Roman"/>
          <w:sz w:val="20"/>
          <w:szCs w:val="20"/>
          <w:lang w:val="kk-KZ"/>
        </w:rPr>
        <w:softHyphen/>
        <w:t xml:space="preserve">ғады. Жеті жасында «өскен соң міндетті түрде Хамбо-лама (Бас буддашы) болам» деп мәлімдейді. 15 жасында монастырға қашып кетеді де, сонда 23 жыл білім алады. Йогамен айналысатын, Тибеттен келен ұстаздары медитация кезінде физикалық денесінің өмір сүруін тоқтатып, шәкірттерінің бақылаумен жылдар бойы қозғалмай тұра алатын құпия қасиетті үйретеді. Сөйтіп, ол монастырда философия докторы атанып, одан кейін сегіз жыл Тибет медицинасын меңгереді. Будда философиясынан сабақ береді.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 оны Ресейдің Хамбо-ламасы, яғни бас буддашысы етіп өзінен бұрынғы Хамбо-лама Зияев қойып кеткен. 1702 жылы туған Зияев 75 жыл өмір сүрген. 1777 жылы өмірден өтерінде ол: «Мен тура 75 жылдан соң қайтып ораламын» деп кетіпті. Тура айтқанындай, 75 жылдан соң Итигэлов өмірге келген. 1911 жылы ламалар оны Шығыс Сібір буддашыларының Хамбо-ламасы етіп сайлайды.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1920 жылы Итигэлов шәкірттеріне «жақында қызылдардың храмдарды қирататынын, ламалардың көзін жоятынын, бірақ өзін ұстап үлгермейтінін» айтады. 1927 жы</w:t>
      </w:r>
      <w:r w:rsidRPr="0098778A">
        <w:rPr>
          <w:rFonts w:ascii="Times New Roman" w:hAnsi="Times New Roman"/>
          <w:sz w:val="20"/>
          <w:szCs w:val="20"/>
          <w:lang w:val="kk-KZ"/>
        </w:rPr>
        <w:softHyphen/>
        <w:t>лы 15 маусымда Итигэлов өмірден кететінін мәлімдеп, 30 жылдан кейін денесін жер астынан қазып алып қарауларын өсиеттейді. Сөйтіп, малдас құрған күйінде үздіксіз құпия дұғаны қайталап, медитация жасайды да, өлім күйіне енеді. Шәкірттері бірнеше күннен кейін бір орнында қатып қалған ұстаздарының өлгеніне көздері жетіп, денесін жер қойнына тапсырады. Ол өлген соң тура жоғарыда айтып кеткен жағдай қайталанады. Қызылдар храмдарды талқандап, буддашыларды қырып-жояды, атып-асады.1955 пен 1973 жылдары ламалар құпия түрде Итигэловтің мәйітін қазып көреді де, сол күйі бұзылмай жатқанына көздері жеткен соң, оны ағаш астауға тұзбен қайта көміп тастайды. Кейіннен 2002 жылы 10 қыркүйекте Бас буддашының денесі тағы қазылып алынды. Оны Ресей Денсаулық министрлігінің білікті мамандары тексеріп қарап, таңғалғаннан талып түсе жаздады. Бұдан 75 жыл бұрын өлген Итигэловтің денесінен жаны тура 12 сағат бұрын шыққандай екен. Терісі жұмсақ, жылы, көзі мен құлағы, шашы, тырнағы сол күйінде, кәдімгі мызғып кеткен адамша басын тік ұстап, малдас құрып отыр. Ары-бері тексеріп қарайды, бальзамдалған түгі де жоқ. Сарапшылар мұндай күйде дене ары кетсе үш күн ғана сақта</w:t>
      </w:r>
      <w:r w:rsidRPr="0098778A">
        <w:rPr>
          <w:rFonts w:ascii="Times New Roman" w:hAnsi="Times New Roman"/>
          <w:sz w:val="20"/>
          <w:szCs w:val="20"/>
          <w:lang w:val="kk-KZ"/>
        </w:rPr>
        <w:softHyphen/>
        <w:t xml:space="preserve">лады деп ойлайды. Жоқ, күндер, айлар өтсе де ламаның денесі табиғаттың заңдылығына бағынбастан сол күйінде сақталуда. Сонымен, оқымыстылар денені зерттеуге шындап кірісіп кетеді. Тырнағы мен шашы тура тірі адамдыкіндей. Ешқандай мумияланбаған, химиялық қоспалар қосылмаған, хирургиялық маска кигізілмеген. Дененің клеткалары тірі болып шыққан. Ғибадатхана ішінде діни рәсім жүріп жатқан кезде қызуы көтеріліп, кейде тіпті кәдімгідей терлейді де. Атақты оқымыстылар мұндай феноменді түсіндіруге мұршалары келей, тілдерін тістеулеріне тура келді.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 көзін тарс жұмып алып, малдас құрып, міз бақпай отырған, не өлі не тірі емес Хамбо-лама әйнек астына жасырылған, қандай ыстықта да ол жерге мұздатқыш, ал суықта жылытқыш қойылмайды. Дене сол бұзылмаған күйінде. Монахтар оны үлкен мейрамдарда сыртқа алып шығып, халыққа көрсетеді. Бірақ суретке не бейнекамераға түсіруге болмайды. Жыл сайын үстіндегі киімін төрт рет ауыстырып отырады. Ламаға тәу еткендер кеселінен жазылып жатады.</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Әлемді таңғалдырған бас буддашының құпиясын ашып-түсіндіру үшін Буриятияда халықаралық конференция да өткізілді. Форумға сандаған мемлекеттерден жиналған оқымыстылар бұл құпияны ашып түсіндіре алмады. Буддашылар бұл құпияны бас ламаны діни рәсім кезінде шәкірттері қолдарынан түсірмей көтеріп жүргенімен және оның медитация кезінде өте жоғары құлшылыққа жетіп, денесін тазартып үлгергенімен байланыстырады. Ламаларға қатысты небір құпиялардың бұл бір парасы ғана.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 көршіміз Ресейде бір миллион буддашы, бір мың лама тұрады. Отыз монастыры бар. Ламалар – керемет астрологтар. Жұлдыздарға қарап пал ашады, адамдардың кармасын өзгертеді, емдейді. Жалпы, 19 ғасырда Тибет үшін Қытай, Ресей, Англияның таласқа түскенін білеміз. Бұлардың ішінде үстем шыққан ағылшындар болды. Тибеттің тәуелсіздігі үшін Далай-лама орыс патшаларынан көмек сұрады. Осылайша 1909 жылы Санкт-Петербургте Тибет храмы пайда болды. Ағылшындардың қудалауына түскен Тибет көсемі Далай-лама XІІІ өз елінен үш рет қашып, Лениннің кезінде кеңестік Ресейден саяси баспана да сұрап, хат жазған. Ленин Ресейде Тибет храмын ашуға рұқсат берді. Кеңестік ғұламалар ламалардың арқасында Гималайға ғылыми экспедицияларға шығып тұрды. </w:t>
      </w:r>
    </w:p>
    <w:p w:rsidR="00125BFF" w:rsidRPr="0098778A" w:rsidRDefault="00125BFF" w:rsidP="0098778A">
      <w:pPr>
        <w:spacing w:after="0" w:line="233" w:lineRule="auto"/>
        <w:ind w:firstLine="340"/>
        <w:jc w:val="both"/>
        <w:rPr>
          <w:rFonts w:ascii="Times New Roman" w:hAnsi="Times New Roman"/>
          <w:color w:val="363636"/>
          <w:sz w:val="20"/>
          <w:szCs w:val="20"/>
          <w:lang w:val="kk-KZ"/>
        </w:rPr>
      </w:pPr>
      <w:r w:rsidRPr="0098778A">
        <w:rPr>
          <w:rFonts w:ascii="Times New Roman" w:hAnsi="Times New Roman"/>
          <w:sz w:val="20"/>
          <w:szCs w:val="20"/>
          <w:lang w:val="kk-KZ"/>
        </w:rPr>
        <w:t>Қазір Тибет, Моңғол, Бурят, Қалмақ, Тува буддашыларын ХIV Далай-лама (</w:t>
      </w:r>
      <w:r w:rsidRPr="0098778A">
        <w:rPr>
          <w:rFonts w:ascii="Times New Roman" w:hAnsi="Times New Roman"/>
          <w:color w:val="363636"/>
          <w:sz w:val="20"/>
          <w:szCs w:val="20"/>
          <w:lang w:val="kk-KZ"/>
        </w:rPr>
        <w:t xml:space="preserve">Нгагванг Ловзанг Тэнцзин Гьямцхо) </w:t>
      </w:r>
      <w:r w:rsidRPr="0098778A">
        <w:rPr>
          <w:rFonts w:ascii="Times New Roman" w:hAnsi="Times New Roman"/>
          <w:sz w:val="20"/>
          <w:szCs w:val="20"/>
          <w:lang w:val="kk-KZ"/>
        </w:rPr>
        <w:t xml:space="preserve">басқарады. Биыл 77 жасқа келген оны екі жасында монахтар тауып алып, сәбиге </w:t>
      </w:r>
      <w:r w:rsidRPr="0098778A">
        <w:rPr>
          <w:rFonts w:ascii="Times New Roman" w:hAnsi="Times New Roman"/>
          <w:color w:val="363636"/>
          <w:sz w:val="20"/>
          <w:szCs w:val="20"/>
          <w:lang w:val="kk-KZ"/>
        </w:rPr>
        <w:t xml:space="preserve">XIII Далай-ламаның жаны қонғанын жариялаған. Сөйтіп, болашақ рухани басшыларына терең діни білім берген.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color w:val="363636"/>
          <w:sz w:val="20"/>
          <w:szCs w:val="20"/>
          <w:lang w:val="kk-KZ"/>
        </w:rPr>
        <w:t xml:space="preserve">1949 жылы Қытай коммунистері Тибетке басып кіреді. 1950 жылы </w:t>
      </w:r>
      <w:r w:rsidRPr="0098778A">
        <w:rPr>
          <w:rFonts w:ascii="Times New Roman" w:hAnsi="Times New Roman"/>
          <w:sz w:val="20"/>
          <w:szCs w:val="20"/>
          <w:lang w:val="kk-KZ"/>
        </w:rPr>
        <w:t>ХIV Далай-лама Тибет мемлекетінің басшысы атанады. Сол жылы тибет-қытай келісімі жасалып, Тибет халықтың келісімінсіз Қытайдың бір бөлшегіне айналады. Қытай басқыншылығына  наразы халық көтеріліске шығып, Далай-лама көптеген тибеттіктермен бірге Тибеттен Үндістанға қашады. Сол уақыттан бері Далай-лама талай қуғын-сүргін көрсе де, Тибеттің бостандығы жолындағы күресін тоқтатқан емес. Біріккен Ұлттар Ұйымына шағымданып, 1989 жылы АҚШ Конгресінде сөз сөйлеген. Сол</w:t>
      </w:r>
      <w:r w:rsidRPr="0098778A">
        <w:rPr>
          <w:rFonts w:ascii="Times New Roman" w:hAnsi="Times New Roman"/>
          <w:color w:val="363636"/>
          <w:sz w:val="20"/>
          <w:szCs w:val="20"/>
          <w:lang w:val="kk-KZ"/>
        </w:rPr>
        <w:t xml:space="preserve"> жылы </w:t>
      </w:r>
      <w:r w:rsidRPr="0098778A">
        <w:rPr>
          <w:rFonts w:ascii="Times New Roman" w:hAnsi="Times New Roman"/>
          <w:sz w:val="20"/>
          <w:szCs w:val="20"/>
          <w:lang w:val="kk-KZ"/>
        </w:rPr>
        <w:t xml:space="preserve">ХIV Далай-лама Тибеттегі бейбітшілік пен адам бостандығы жолындағы еңбегі үшін Нобель сыйлығын иемденген. Тибеттің рухани көсемі ел тәуелсіздігі үшін қанша жерден күрессе де, Қытай билеушілерімен бір  мәмілеге келе алған жоқ. Далай-лама бүгін де Қытай тарапынан қатты қудалауға түсуде.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Pr="0098778A">
        <w:rPr>
          <w:rFonts w:ascii="Times New Roman" w:hAnsi="Times New Roman"/>
          <w:sz w:val="20"/>
          <w:szCs w:val="20"/>
          <w:lang w:val="kk-KZ"/>
        </w:rPr>
        <w:tab/>
        <w:t xml:space="preserve"> Ал Қазақстанда буддизмнің кейінгі таралуына келсек, ол жоңғарлардың жаулаушылығымен тығыз байланысты. Басқыншы қалмақтар қазақ даласында храмдар мен монастырлар салған, тау-таста, құз-</w:t>
      </w:r>
      <w:r w:rsidRPr="0098778A">
        <w:rPr>
          <w:rFonts w:ascii="Times New Roman" w:hAnsi="Times New Roman"/>
          <w:sz w:val="20"/>
          <w:szCs w:val="20"/>
          <w:lang w:val="kk-KZ"/>
        </w:rPr>
        <w:lastRenderedPageBreak/>
        <w:t xml:space="preserve">жартастарда түрлі таңбаларын қалдырған. Алматыдан солтүстікке қарай 120 шақырымдай жерде, Қапшағай шатқалындағы Іле өзенінің оң жағалауындағы Тамғалы-Таста Будданың бейнеленуі осының айғағы.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Буддизм – әлемдік үш негізгі діннің бірі. Қазақстанда бүгінде буддизмнің төрт түрі арнайы түрде көрсетілген. Соның ішінде ең көп таралғаны  – корей диаспорасына тиесілі буддизм.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Дәл қазіргі уақытта елімізде буддизмнің төмендегідей мектептері мен бағыттары бар: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Вонбульге мектебі (Вон-буддизм).</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Тибеттік буддизм (Ньингма, Кагью, Гэлуг).</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Зэн-буддизм мектебі. </w:t>
      </w:r>
    </w:p>
    <w:p w:rsidR="00125BFF" w:rsidRPr="0098778A" w:rsidRDefault="00125BF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Қазақстанда буддизм салыстырмалы түрде алғанда тар көлемде таралған. Негізінен оны корейлер мен қалмақтардың  шағын тобы ұстанады. </w:t>
      </w:r>
    </w:p>
    <w:p w:rsidR="00125BFF" w:rsidRPr="0098778A" w:rsidRDefault="00125BFF" w:rsidP="0098778A">
      <w:pPr>
        <w:spacing w:after="0" w:line="233" w:lineRule="auto"/>
        <w:ind w:firstLine="340"/>
        <w:jc w:val="both"/>
        <w:rPr>
          <w:rFonts w:ascii="Times New Roman" w:hAnsi="Times New Roman"/>
          <w:i/>
          <w:sz w:val="20"/>
          <w:szCs w:val="20"/>
          <w:lang w:val="kk-KZ"/>
        </w:rPr>
      </w:pPr>
    </w:p>
    <w:p w:rsidR="0025731C" w:rsidRPr="003530EC" w:rsidRDefault="0025731C" w:rsidP="0098778A">
      <w:pPr>
        <w:spacing w:after="0" w:line="233" w:lineRule="auto"/>
        <w:ind w:firstLine="340"/>
        <w:jc w:val="center"/>
        <w:rPr>
          <w:rFonts w:ascii="Times New Roman" w:hAnsi="Times New Roman"/>
          <w:b/>
          <w:sz w:val="18"/>
          <w:szCs w:val="18"/>
          <w:lang w:val="kk-KZ"/>
        </w:rPr>
      </w:pPr>
      <w:r w:rsidRPr="003530EC">
        <w:rPr>
          <w:rFonts w:ascii="Times New Roman" w:hAnsi="Times New Roman"/>
          <w:b/>
          <w:sz w:val="18"/>
          <w:szCs w:val="18"/>
          <w:lang w:val="kk-KZ"/>
        </w:rPr>
        <w:t>Қолданылған әдебиеттер тізімі:</w:t>
      </w:r>
    </w:p>
    <w:p w:rsidR="00125BFF" w:rsidRPr="003530EC" w:rsidRDefault="00125BFF" w:rsidP="0098778A">
      <w:pPr>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1) Дінтану негіздері-2006, 143-156-б.</w:t>
      </w:r>
      <w:r w:rsidR="00053369" w:rsidRPr="003530EC">
        <w:rPr>
          <w:rFonts w:ascii="Times New Roman" w:hAnsi="Times New Roman"/>
          <w:sz w:val="18"/>
          <w:szCs w:val="18"/>
          <w:lang w:val="kk-KZ"/>
        </w:rPr>
        <w:t xml:space="preserve"> </w:t>
      </w:r>
    </w:p>
    <w:p w:rsidR="00125BFF" w:rsidRPr="003530EC" w:rsidRDefault="00125BFF" w:rsidP="0098778A">
      <w:pPr>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2) «Аргументы и факты» от 24 июля 2007 г.</w:t>
      </w:r>
    </w:p>
    <w:p w:rsidR="00125BFF" w:rsidRPr="003530EC" w:rsidRDefault="00125BFF" w:rsidP="0098778A">
      <w:pPr>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3) Егемен Қазақстан газеті (№90-93 (25939) 12 наурыз, жұма, 2010 жыл)</w:t>
      </w:r>
    </w:p>
    <w:p w:rsidR="00125BFF" w:rsidRPr="003530EC" w:rsidRDefault="00125BFF" w:rsidP="0098778A">
      <w:pPr>
        <w:spacing w:after="0" w:line="233" w:lineRule="auto"/>
        <w:ind w:firstLine="340"/>
        <w:jc w:val="both"/>
        <w:rPr>
          <w:rFonts w:ascii="Times New Roman" w:hAnsi="Times New Roman"/>
          <w:i/>
          <w:sz w:val="18"/>
          <w:szCs w:val="18"/>
          <w:lang w:val="kk-KZ"/>
        </w:rPr>
      </w:pPr>
    </w:p>
    <w:p w:rsidR="00125BFF" w:rsidRPr="003530EC" w:rsidRDefault="00125BFF" w:rsidP="0098778A">
      <w:pPr>
        <w:spacing w:after="0" w:line="233" w:lineRule="auto"/>
        <w:ind w:firstLine="340"/>
        <w:rPr>
          <w:rFonts w:ascii="Times New Roman" w:hAnsi="Times New Roman"/>
          <w:vanish/>
          <w:sz w:val="18"/>
          <w:szCs w:val="18"/>
          <w:lang w:val="kk-KZ"/>
        </w:rPr>
      </w:pPr>
    </w:p>
    <w:p w:rsidR="00FC7815" w:rsidRPr="0098778A" w:rsidRDefault="00FC781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Альбекова З.А</w:t>
      </w:r>
      <w:r w:rsidR="008D16B0"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053369" w:rsidRPr="0098778A" w:rsidRDefault="008D16B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053369" w:rsidRPr="0098778A">
        <w:rPr>
          <w:rFonts w:ascii="Times New Roman" w:hAnsi="Times New Roman"/>
          <w:b/>
          <w:i/>
          <w:sz w:val="20"/>
          <w:szCs w:val="20"/>
          <w:lang w:val="kk-KZ"/>
        </w:rPr>
        <w:t>л-Фараби атындағы ҚазҰУ,</w:t>
      </w:r>
    </w:p>
    <w:p w:rsidR="00FC7815" w:rsidRPr="0098778A" w:rsidRDefault="008D268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w:t>
      </w:r>
      <w:r w:rsidR="00FC7815" w:rsidRPr="0098778A">
        <w:rPr>
          <w:rFonts w:ascii="Times New Roman" w:hAnsi="Times New Roman"/>
          <w:b/>
          <w:i/>
          <w:sz w:val="20"/>
          <w:szCs w:val="20"/>
          <w:lang w:val="kk-KZ"/>
        </w:rPr>
        <w:t xml:space="preserve">әдениеттану </w:t>
      </w:r>
      <w:r w:rsidRPr="0098778A">
        <w:rPr>
          <w:rFonts w:ascii="Times New Roman" w:hAnsi="Times New Roman"/>
          <w:b/>
          <w:i/>
          <w:sz w:val="20"/>
          <w:szCs w:val="20"/>
          <w:lang w:val="kk-KZ"/>
        </w:rPr>
        <w:t>бөлімінің</w:t>
      </w:r>
    </w:p>
    <w:p w:rsidR="00FC7815" w:rsidRPr="0098778A" w:rsidRDefault="00FC781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4-курс студеті:</w:t>
      </w:r>
    </w:p>
    <w:p w:rsidR="00FC7815" w:rsidRPr="0098778A" w:rsidRDefault="00FC781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Ғылыми жетекші:</w:t>
      </w:r>
    </w:p>
    <w:p w:rsidR="00FC7815" w:rsidRPr="0098778A" w:rsidRDefault="00FC781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 ғ.д.</w:t>
      </w:r>
      <w:r w:rsidR="008D2688" w:rsidRPr="0098778A">
        <w:rPr>
          <w:rFonts w:ascii="Times New Roman" w:hAnsi="Times New Roman"/>
          <w:b/>
          <w:i/>
          <w:sz w:val="20"/>
          <w:szCs w:val="20"/>
          <w:lang w:val="kk-KZ"/>
        </w:rPr>
        <w:t xml:space="preserve">, </w:t>
      </w:r>
      <w:r w:rsidR="004A3600" w:rsidRPr="0098778A">
        <w:rPr>
          <w:rFonts w:ascii="Times New Roman" w:hAnsi="Times New Roman"/>
          <w:b/>
          <w:i/>
          <w:sz w:val="20"/>
          <w:szCs w:val="20"/>
          <w:lang w:val="kk-KZ"/>
        </w:rPr>
        <w:t xml:space="preserve">профессор </w:t>
      </w:r>
      <w:r w:rsidRPr="0098778A">
        <w:rPr>
          <w:rFonts w:ascii="Times New Roman" w:hAnsi="Times New Roman"/>
          <w:b/>
          <w:i/>
          <w:sz w:val="20"/>
          <w:szCs w:val="20"/>
          <w:lang w:val="kk-KZ"/>
        </w:rPr>
        <w:t>Исмага</w:t>
      </w:r>
      <w:r w:rsidR="00CF5CC4" w:rsidRPr="0098778A">
        <w:rPr>
          <w:rFonts w:ascii="Times New Roman" w:hAnsi="Times New Roman"/>
          <w:b/>
          <w:i/>
          <w:sz w:val="20"/>
          <w:szCs w:val="20"/>
          <w:lang w:val="kk-KZ"/>
        </w:rPr>
        <w:t>м</w:t>
      </w:r>
      <w:r w:rsidRPr="0098778A">
        <w:rPr>
          <w:rFonts w:ascii="Times New Roman" w:hAnsi="Times New Roman"/>
          <w:b/>
          <w:i/>
          <w:sz w:val="20"/>
          <w:szCs w:val="20"/>
          <w:lang w:val="kk-KZ"/>
        </w:rPr>
        <w:t>бетова З.Н.</w:t>
      </w:r>
    </w:p>
    <w:p w:rsidR="00FC7815" w:rsidRPr="0098778A" w:rsidRDefault="00FC7815" w:rsidP="0098778A">
      <w:pPr>
        <w:spacing w:after="0" w:line="233" w:lineRule="auto"/>
        <w:ind w:firstLine="340"/>
        <w:jc w:val="right"/>
        <w:rPr>
          <w:rFonts w:ascii="Times New Roman" w:hAnsi="Times New Roman"/>
          <w:b/>
          <w:caps/>
          <w:sz w:val="20"/>
          <w:szCs w:val="20"/>
          <w:lang w:val="kk-KZ"/>
        </w:rPr>
      </w:pPr>
    </w:p>
    <w:p w:rsidR="00FC7815" w:rsidRPr="0098778A" w:rsidRDefault="00FC7815"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Үнді мәдениеті мен театры қалыптасуының құбылыстық ерекшеліктері</w:t>
      </w:r>
    </w:p>
    <w:p w:rsidR="00FC7815" w:rsidRPr="0098778A" w:rsidRDefault="00FC7815" w:rsidP="0098778A">
      <w:pPr>
        <w:spacing w:after="0" w:line="233" w:lineRule="auto"/>
        <w:ind w:firstLine="340"/>
        <w:jc w:val="both"/>
        <w:rPr>
          <w:rFonts w:ascii="Times New Roman" w:hAnsi="Times New Roman"/>
          <w:sz w:val="20"/>
          <w:szCs w:val="20"/>
          <w:lang w:val="kk-KZ"/>
        </w:rPr>
      </w:pP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Үнді театр тарихы есте жоқ, ескі замандардан бастау алып, талай ұрпақ өкілдерінің өн бойын көктей өткен драмалық театрдың ең алғашқысы. Ежелгі тайпалардың діни ғұрыптарында орындалған халықтың билері, дәстүрлері, ойындары, пантомималары театр көріністерінің алғашқы белгілері ретінде белгілі. Мұндағы пантомималар ретінде оның грек театрында барынша жақынырақ таныс екендігін айта кеткеніміз жөн. «Империя дәуірінде трагедиядан, ателланадан, паллиатадан, тогатадан жекелеген ариялар қойылды, сонымен қоса құрып бара жатқан трагедияның орнына </w:t>
      </w:r>
      <w:r w:rsidRPr="0098778A">
        <w:rPr>
          <w:rFonts w:ascii="Times New Roman" w:hAnsi="Times New Roman"/>
          <w:b/>
          <w:sz w:val="20"/>
          <w:szCs w:val="20"/>
          <w:lang w:val="kk-KZ"/>
        </w:rPr>
        <w:t xml:space="preserve">пантомима </w:t>
      </w:r>
      <w:r w:rsidRPr="0098778A">
        <w:rPr>
          <w:rFonts w:ascii="Times New Roman" w:hAnsi="Times New Roman"/>
          <w:sz w:val="20"/>
          <w:szCs w:val="20"/>
          <w:lang w:val="kk-KZ"/>
        </w:rPr>
        <w:t xml:space="preserve">келді. Бұл жеке орындалатын – би. Мұны бірнеше рольді қатар ойнайтын актер орындады. (Ол ерлер мен әйелдерді де орындады). Пантомим орындаушысы рольге сәйкес келетін театр костюмі мен маска киген. Бұл масканың трагедия маскасынан бір ерекшелігі аузы жабық болды. Би музыкамен, әнмен сүйемелденді. Пантомима оқиғалары көбінесе мифологиядан алынды» . Халық діни-ғұрыптық мерекелер мен құрбандық шалу барысында салтанатты шерулерді көптеп өткізетін. Шеру кезінде аңыздардағы, мифтердегі қаһармандар туралы ерекше көріністер көрсетілетін. Ежелгі Үндістанда театр қойылымдары үлкен мерекенің ажырамас бір бөлігі болды. Мысалы, индраға арналған мейрамда орманнан арнайы әкелінген ағашты орнататын, ал мереке аяқталған соң, индра жер мен суға күш берсін деген сеніммен ағашты суға батыратын. Осындай мейрамдар кезінде музыканттар, көзбайлаушылар, балуандар, бишілер, наталар (ойын көрсететін адамдарды осылай атаған) өнер көрсететін болған.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Мереке бұл нақтылы шындыққа айналған идеалды әлем. Мереке стихиясынан адам өмiрде жоқ нәрсенi алады. Адамның көкейiндегi арманы, қиялы мереке жағдайында оның уысына бiр сәт түскендей, оған жеткендей болады. Антика, Орта ғасырлар, Қайта өрлеу замандарындағы мерекелерде адам бойындағы дөрекi сезiмдер шырқау шегiне жеттi. Мерекелiк күйге өзiн-өзi сынау қасиетi тән емес, мереке жағдайында адам ақылмен емес, сезiммен жүредi. Адам болмысының жұмбақ жерi мерекеге, мейрамға, тойлауға деген қажеттiлiгi.</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 тiлiнде адам өмiрiнiң бұл құбылысын осындай синонимдi үш сөзбен жеткiзуге болады. Бұл қазақ халқының өмiрiнде осы құбылыстардың үлкен орын алатындығын аңғартса керек. Мереке күнделiктi күйбең тiрлiктiң ауырлығын жеңiлдетедi, ол күнделiктi өмiрден биiк, асқақ тұр. Мереке күнi күнтiзбедегi басқа күндерден ерекше, олардан бөлек, ол қиял мен арманның жүзеге асқан күнi. Ерте замандарда мереке жауынгерлердiң әскери ойынымен, құрбандық шалумен, бозбала мен бойжеткендердiң әр түрлi сипаттағы ойындарымен безендiрiлетiн. Мерекедегi осындай ойындар кейiннен сахна көрiнiстерiн тудырған болатын. Мерекенi әсемдендiру, көркемдендiру, безендiру жұмыстары өнердiң пайда болуына маңызды әсерiн тигiздi. Себебi мереке адамның шығармашылық күштерiнiң дамуына кең жол ашты.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Л.Кун өзiнiң «Тәндiк мәдениеттiң жалпы тарихы» деген монографиясында Египеттiң дәстүрiн мысалға келтiредi. Керемет нәрсенi анықтаған египеттiктер ол туралы қасиеттi мейрамдарда ғана жариялаған. Ал басқа уақытта ешбiр жанға жаңа нәрсе енгiзуге рұқсат етпеген. Антикалық философиялық жүйе мейрамдарға мемлекеттi күшейтетiн феномен ретiнде қараған. Аристотель болса, мейрам табиғатын түсiну, сұраққа жауап беру секiлдi қиын дейдi. Сонымен мейрам мен ойын тән мәдениетiне тiкелей арқаланады.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Үнді әдебиетінің ежелгі ескерткіштері – Ведалар, Брахмандар, Упанишадалар мен Пурандарда диалогтарды кездестіруге болады. Ригведа гимндері (б.д.д. ХІ – Х ғ.ғ.) Пурураваса патша мен аспан нимфасы (перісі) Урваши арасындағы қара сөзбен және өлеңмен айтылған диалогтардан тұрады. Үндінің атақты «Махабхарата» мен «Рамаяна» дастандарында «ната» мен «нартака» - актерлер мен бишілер, сондай-ақ, билер мен декламацияға (мәнерлеп оқу) құрылған көріністер туралы айтылады. Каутильяның (б.з.д. IV ғ.) «Артхашастра» мемлекеті туралы ежелгі трактатында актерлерді оқыту әдістері мен олардың сахналық көріністерге қатысқаны </w:t>
      </w:r>
      <w:r w:rsidRPr="0098778A">
        <w:rPr>
          <w:rFonts w:ascii="Times New Roman" w:hAnsi="Times New Roman"/>
          <w:sz w:val="20"/>
          <w:szCs w:val="20"/>
          <w:lang w:val="kk-KZ"/>
        </w:rPr>
        <w:lastRenderedPageBreak/>
        <w:t xml:space="preserve">үшін алатын сыйақыларының көлемі жайында жазылған. Үндістанның б.д.д. V – I ғ.ғ. жататын ежелгі жазбаларында кезбе актерлер – бишілер, әншілер мен ойыншылар («шайлюса», «кушилава», «ната») және олардың аңыздар мен күнделікті тұрмыстан алынған кіші-гірім сахналық көріністерді қойғаны, солардың арасында акробаттық номерлер, сиқырлар және қолға үйретілген аңдардың өнерлерін кезектестіріп көрсетіп отырғандығы туралы баяндалады.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Классикалық үнді театрының (б.д.д. 1 мыңжылдықтың ортасы) пайда болуына Үндістанда сан алуан түрде (билер, ойындар т.б.) бой көрсеткен халық театрлары негіз болды. Тіпті, кейбір халық театрларының сахналық көріністері біздің кезеңімізге дейін сақталып, Үндістанда үлкен табысқа ие болды.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Халықтық қойылымдардың әртүрлілігі үнді театры мен драматургиясының қалыптасуына айтарлықтай ықпал етті. Өзіне халық шығармашылығының элементтерін сіңіре білген классикалық театр біздің дәуіріміздің алдындағы V ғасыр көлемінде қалыптасты. ІІІ – IV ғ.ғ. шамасында жазылған «Натьяшастра»</w:t>
      </w:r>
      <w:r w:rsidRPr="0098778A">
        <w:rPr>
          <w:rFonts w:ascii="Times New Roman" w:hAnsi="Times New Roman"/>
          <w:b/>
          <w:sz w:val="20"/>
          <w:szCs w:val="20"/>
          <w:lang w:val="kk-KZ"/>
        </w:rPr>
        <w:t xml:space="preserve"> </w:t>
      </w:r>
      <w:r w:rsidRPr="0098778A">
        <w:rPr>
          <w:rFonts w:ascii="Times New Roman" w:hAnsi="Times New Roman"/>
          <w:sz w:val="20"/>
          <w:szCs w:val="20"/>
          <w:lang w:val="kk-KZ"/>
        </w:rPr>
        <w:t>(«Театр туралы ілім») атты сахна өнері мен драматургия туралы санскриттік трактатта театрдың, драманың, музыка мен бидің шығу тектері және театр архитектурасы мен сахналық безендіру мәселелері қозғалады. Бұл трактатты аты аңызға айналған үнділік данышпан Бхарата</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жазған болуы керек деген пікірлер бар. Трактатта актерлік өнерге айрықша көңіл бөлінген. «Натьяшастра» егжей-тегжейіне дейін ойластырылып жасалған ым-ишараттар мен мимика (бет құбылысы) жүйесін алдыңғы қатарға қойды. Трактат бойынша актердің төрт басты айқындау құралы – ангика, мудра, вачика, ахарья</w:t>
      </w:r>
      <w:r w:rsidRPr="0098778A">
        <w:rPr>
          <w:rFonts w:ascii="Times New Roman" w:hAnsi="Times New Roman"/>
          <w:b/>
          <w:sz w:val="20"/>
          <w:szCs w:val="20"/>
          <w:lang w:val="kk-KZ"/>
        </w:rPr>
        <w:t xml:space="preserve"> </w:t>
      </w:r>
      <w:r w:rsidRPr="0098778A">
        <w:rPr>
          <w:rFonts w:ascii="Times New Roman" w:hAnsi="Times New Roman"/>
          <w:sz w:val="20"/>
          <w:szCs w:val="20"/>
          <w:lang w:val="kk-KZ"/>
        </w:rPr>
        <w:t xml:space="preserve">болады. Ангика – қол, саусақ, ерін және мойын мен аяқтың сан алуан қалыптары мен жүрістердің бірнеше түрлері кездеседі. Мудра – күрделі түсініктер мен сезімдерді айқындап беретін қол саусақтарының қимылдары. Мұнда ым-ишараттардың көмегімен орындаушылар өзендер мен таулардың, желдің, таңның атуын, түннің батуын, жұлдыздардың, т.б. бейнелерін жасады. Вачикаға – белгілі бір көңіл-күйді туындататын дикция, екпін, сөйлеу ырғағы жататын. Ахарья – ережеге бағындырылған түстер және костюм мен гримдердің жиынтығы еді. Аспан перілері – сары-қызғылт грим; Күн мен Брахма – алтын түсті; Гималай мен Ганга – ақ; әзәзілдер мен ергежейлілер аңдардың мүйіздерін тағатын; ал адамдардың гримдері әлеуметтік-касталық дәрежесіне байланысты болатын.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Классикалық үнді театрының эстетикасының негізінде эмоция (раса –</w:t>
      </w:r>
      <w:r w:rsidRPr="0098778A">
        <w:rPr>
          <w:rFonts w:ascii="Times New Roman" w:hAnsi="Times New Roman"/>
          <w:b/>
          <w:sz w:val="20"/>
          <w:szCs w:val="20"/>
          <w:lang w:val="kk-KZ"/>
        </w:rPr>
        <w:t xml:space="preserve"> </w:t>
      </w:r>
      <w:r w:rsidRPr="0098778A">
        <w:rPr>
          <w:rFonts w:ascii="Times New Roman" w:hAnsi="Times New Roman"/>
          <w:sz w:val="20"/>
          <w:szCs w:val="20"/>
          <w:lang w:val="kk-KZ"/>
        </w:rPr>
        <w:t xml:space="preserve">көңіл-күй) және оның сахналық орындалуы (бхава) жайындағы ілім жатыр. Әр расаға белгі бір оқиға желісі мен кейіпкерлер сәйкес келді. Актерлік ойын қатаң ережеге бағындырылды. Барлық кейіпкерлердің өзіне ғана тән гримі, костюмі, жүріс-тұрысы, ән айтуы мен сөйлеу мәнері болды. Кейіпкердің психологиялық ерекшеліктерін ашып көрсетуге орындаушы міндетті емес еді, актерлік шеберліктің өлшемі қатаң ережелерді бұлжытпай орындау, еш өзгеріссіз қайталау болып табылды. Қойылымдарда би және сөз өнері, пантомима мен музыка кеңінен қолданылды.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Үндістанда драмалық шығармашылық ежелгі Грециямен салыстырғанда, кейінірек пайда болғанымен – б.д.д. IV – III ғасырларда бұл тарихтағы өзіндік ерекше болмысы бар сахналық өнер тудырған екінші мемлекет болып табылады. Бірақ драматургияның дамуы өте күрделі әрі ұзақ уақытқа созылды.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Үнді классикалық драматургиясының мазмұны патша ордасының тұрмысы мен мұрат-мақсатына байланысты болды. Дастандардың, аңыздардың оқиғалары мен кейіпкерлерін бейнелегеніне қарамастан, драмалардың тілі үнді қоғамының аса дәрежелі тап өкілдерінің талғамына сай жазылды. Басты кейіпкерлер (атақты қолбасшылар, қасиеттілер, данышпандар, министрлер т.б.) қарапайым халыққа түсініксіз санскрит тілінде сөйледі. Бірақ үнді классикалық драмасы халық театрының элементтерін де қолданды. Мысалы, классикалық үнді драмасында да өлең мен қара сөз кезектесіп келетін, мәртебелік пен күлкілі жағдайлар қатар суреттеле беретін, қаһармандармен қатар пракрит диалектінде сөйлейтін халықтан шыққан кейіпкерлердің қатар көрсетілетін. Сондай-ақ, халық театрында міндетті түрде кездесетін кейіпкерлер – </w:t>
      </w:r>
      <w:r w:rsidRPr="0098778A">
        <w:rPr>
          <w:rFonts w:ascii="Times New Roman" w:hAnsi="Times New Roman"/>
          <w:b/>
          <w:sz w:val="20"/>
          <w:szCs w:val="20"/>
          <w:lang w:val="kk-KZ"/>
        </w:rPr>
        <w:t xml:space="preserve">күлдіргі (видушака); </w:t>
      </w:r>
      <w:r w:rsidRPr="0098778A">
        <w:rPr>
          <w:rFonts w:ascii="Times New Roman" w:hAnsi="Times New Roman"/>
          <w:sz w:val="20"/>
          <w:szCs w:val="20"/>
          <w:lang w:val="kk-KZ"/>
        </w:rPr>
        <w:t xml:space="preserve">басты қаһарманның адал әрі ақылшы досы және сатиралық бейнелер: надан әрі өркөкірек қайыны (балдыз); сараң әрі ақымақ брахман, т.б.-да классикалық үнді драмасы халық театрынан алған. Әлем тәртібінің мәңгіліктігіне деген мызғымас сеніммен қарайтын өз кезеңінің діни-философиялық тұжырым-ұстанымдарының ықпалына түскен үнді драматургиясы трагедиялар жазбады. Театрлық қойылымдарда кейіпкердің өлімін, патша билігіне қарсы шығу, қаланы басып алу, т.б. –ды көрсетуге болмайтын. Бұл классикалық театрдың шартты әлемнің үйлесімін бейнелеумен шектелуіне, шынайы өмірден алшақтап, бұлдыр қиял ретінде көрінуіне әкеліп соқты.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Үнді классикалық театры мен драматургиясының өркендеуі б.д. 1-ші мыңжылдығының 1-ші жартысында басталып, Бхаса (ІІ – ІІІ ғ.ғ.), Калидаса (IV – V ғ.ғ.) мен Шудрака (V ғ.) сынды драматургтердің шығармашылығында жарқын көрініс тапты. Үндістан тарихының бұл кезеңі феодализмнің тұрақтануымен, қалалардың өсуімен, облыстардың экономикалық байланыстарының жандануымен, біртіндеп тайпалық бөлінудің жойылып және мемлекеттің бірігуіне жақсы жағдайлардың туындауымен байланысты болды. Б.д.д. IV ғасырдағы Александр Македонскийдің шабуылы Үндістанның ішкі күштерінің Маурья әулетінің қол астына бірігуіне жасаған алғашқы қадам болды. Мықты империяның пайда болуы мәдениеттің дамуына жол ашты.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Санскриттік драманың өзгеше бір ерекшелігі дәстүрлі </w:t>
      </w:r>
      <w:r w:rsidRPr="0098778A">
        <w:rPr>
          <w:rFonts w:ascii="Times New Roman" w:hAnsi="Times New Roman"/>
          <w:b/>
          <w:sz w:val="20"/>
          <w:szCs w:val="20"/>
          <w:lang w:val="kk-KZ"/>
        </w:rPr>
        <w:t xml:space="preserve">пролог </w:t>
      </w:r>
      <w:r w:rsidRPr="0098778A">
        <w:rPr>
          <w:rFonts w:ascii="Times New Roman" w:hAnsi="Times New Roman"/>
          <w:sz w:val="20"/>
          <w:szCs w:val="20"/>
          <w:lang w:val="kk-KZ"/>
        </w:rPr>
        <w:t>(кіріспе бөлім) болып табылады. Алғысөзде сахнаға труппа жетекшісі (</w:t>
      </w:r>
      <w:r w:rsidRPr="0098778A">
        <w:rPr>
          <w:rFonts w:ascii="Times New Roman" w:hAnsi="Times New Roman"/>
          <w:b/>
          <w:sz w:val="20"/>
          <w:szCs w:val="20"/>
          <w:lang w:val="kk-KZ"/>
        </w:rPr>
        <w:t xml:space="preserve">«сутрадхара» - </w:t>
      </w:r>
      <w:r w:rsidRPr="0098778A">
        <w:rPr>
          <w:rFonts w:ascii="Times New Roman" w:hAnsi="Times New Roman"/>
          <w:sz w:val="20"/>
          <w:szCs w:val="20"/>
          <w:lang w:val="kk-KZ"/>
        </w:rPr>
        <w:t xml:space="preserve">кей кездері бұл терминді «қожайын» немесе «театр директоры» деп те аударады), ол спектакльдің режиссері әрі белді актері және танымал актриса шығады. Сөз арасында олар пьеса мен оның авторымен көрерменді «таныстырады»: алғысөздегі «сутрадхараның» соңғы репликасы (сөзі) сахнаға пьесаның бірінші кейіпкері шыққаны білдіреді. Ал алғысөздің алдында «бата беру» </w:t>
      </w:r>
      <w:r w:rsidRPr="0098778A">
        <w:rPr>
          <w:rFonts w:ascii="Times New Roman" w:hAnsi="Times New Roman"/>
          <w:b/>
          <w:sz w:val="20"/>
          <w:szCs w:val="20"/>
          <w:lang w:val="kk-KZ"/>
        </w:rPr>
        <w:t xml:space="preserve">(«нанди») </w:t>
      </w:r>
      <w:r w:rsidRPr="0098778A">
        <w:rPr>
          <w:rFonts w:ascii="Times New Roman" w:hAnsi="Times New Roman"/>
          <w:sz w:val="20"/>
          <w:szCs w:val="20"/>
          <w:lang w:val="kk-KZ"/>
        </w:rPr>
        <w:t>оқылады, әдетте оны труппа жетекшісі орындайды. «Бата» оқу кезінде орындаушы көрермендер мен ойыншыларды зұлым күштерден қорғауды сұрайды. Санскриттік пьеса «соңғы сөзбен» (</w:t>
      </w:r>
      <w:r w:rsidRPr="0098778A">
        <w:rPr>
          <w:rFonts w:ascii="Times New Roman" w:hAnsi="Times New Roman"/>
          <w:b/>
          <w:sz w:val="20"/>
          <w:szCs w:val="20"/>
          <w:lang w:val="kk-KZ"/>
        </w:rPr>
        <w:t>«бхаратавакья»</w:t>
      </w:r>
      <w:r w:rsidRPr="0098778A">
        <w:rPr>
          <w:rFonts w:ascii="Times New Roman" w:hAnsi="Times New Roman"/>
          <w:sz w:val="20"/>
          <w:szCs w:val="20"/>
          <w:lang w:val="kk-KZ"/>
        </w:rPr>
        <w:t xml:space="preserve">, сөзбе-сөз: «актер сөзі» аяқталатын. Көбінесе оны басты қаһармандардың бірі орындайтын. Оның мазмұны халық пен елді билеушіге жақсы тілектер айтудан тұратын. «Бата беру» мен «Соңғы сөз» өлеңмен жазылатын.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Санскриттік пьесаларда әсем табиғатты, қала көріністерін, кейіпкерді қоршаған ортану суреттеу өте жиі кездеседі. Бұл ежелгі үнді театрында сахнаның және сахналық декорациялардың болмауынан туындаған болса керек. Актердің аузымен айтылған әрбір сөз үлкен маңызға ие болып, сол арқылы қойылым тамашалаушы қиялымен оқиға өтіп жатқан жерді көз алдына елестетеді.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Кейінгі санскриттік драмаларда суреттеу элементі көп уақыт алып, оқиғаны тежей беретін кедергіге де айналды. Жалпы санскриттік классикалық поэтикасында драма мен поэма арасында үлкен айырмашылық жоқ десек те болғандай. Екеуі де ортақ бір терминмен </w:t>
      </w:r>
      <w:r w:rsidRPr="0098778A">
        <w:rPr>
          <w:rFonts w:ascii="Times New Roman" w:hAnsi="Times New Roman"/>
          <w:b/>
          <w:sz w:val="20"/>
          <w:szCs w:val="20"/>
          <w:lang w:val="kk-KZ"/>
        </w:rPr>
        <w:t xml:space="preserve">«кавья» </w:t>
      </w:r>
      <w:r w:rsidRPr="0098778A">
        <w:rPr>
          <w:rFonts w:ascii="Times New Roman" w:hAnsi="Times New Roman"/>
          <w:sz w:val="20"/>
          <w:szCs w:val="20"/>
          <w:lang w:val="kk-KZ"/>
        </w:rPr>
        <w:t xml:space="preserve">деп аталады да, драма «есту мен көруге арналған поэзия» ретінде ғана бой көрсетті. Бір бөлімді әлеуметтік-тұрмыстық комедияларды бхане, прахасане т.б. деп атады. Ежелгі үнді классикалық драматургиясының алғашқы өкілі – </w:t>
      </w:r>
      <w:r w:rsidRPr="0098778A">
        <w:rPr>
          <w:rFonts w:ascii="Times New Roman" w:hAnsi="Times New Roman"/>
          <w:b/>
          <w:sz w:val="20"/>
          <w:szCs w:val="20"/>
          <w:lang w:val="kk-KZ"/>
        </w:rPr>
        <w:t xml:space="preserve">Бхаса </w:t>
      </w:r>
      <w:r w:rsidRPr="0098778A">
        <w:rPr>
          <w:rFonts w:ascii="Times New Roman" w:hAnsi="Times New Roman"/>
          <w:sz w:val="20"/>
          <w:szCs w:val="20"/>
          <w:lang w:val="kk-KZ"/>
        </w:rPr>
        <w:t xml:space="preserve">шамамен ІІ – ІІІ ғ.ғ. өмір сүрген. Оның бізге дейін жеткен драмаларының ішінде «Яугандхараянаның анты» және «Васавадаттаның арманы» ерекше қызығушылықпен орын алады. Оның екеуі де сол кездегі үнді қоғамындағы қайшылықтарды бейнелейді.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«Яугандхараянаның анты» пьесасының желісі сол кезеңдерде Үндістанда кеңінен танымал болған Удаяна патша туралы жырлардан алынып, оны автор театрға лайықтап өзгертеді. Удаяна патша – Үндістанның солтүстігіндегі Ватса мемлекетін басқарған тарихи тұлға болса керек. Халық жырларында ол әскери өнерді керемет меңгерген батыр, пілдерді қолға үйрететін батыр және шебер музыкашы ретінде көрінеді. Драматург махаббат шытырманы мен саяси тартысты шебер үйлестіреді. Пьесаның саяси тартысын аша түсу үшін ол қулығына құрық бойламайтын ақылды патша кеңесшісі Яугандхараянаның бейнесін (ол да тарихи тұлға болуы мүмкін) енгізеді. Пьесаның байланысы патша Прадьота Махасенаның Удаяна патшаны алдап қолға түсіруімен басталады. Киімдерін, түр-түстерін өзгерткен Яугандхараяна мен оның достары Удджайиниден Удаянаның қашып кетуіне мүмкіндік жасайды. Удаяна жалғыз емес, ол тұтқын болып жүргенде ғашық болған өз жауының қызы Васавадаттаны алып қашады. Пьесаның бір ерекшелігі: басты кейіпкерлер бір ретте болса сахнадан көрінбейді. Олардың бейнелері қатысушылардың сөзінен байқалады. Сахнадағы басты орынды жігерлі әрі айлакер Яугандхараяна алады және ол оқиғаның қозғалтқыш күші болып табылады.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Сонымен қатар үнді классикалық драматургиясының тағы бір өкілі ақын </w:t>
      </w:r>
      <w:r w:rsidRPr="0098778A">
        <w:rPr>
          <w:rFonts w:ascii="Times New Roman" w:hAnsi="Times New Roman"/>
          <w:b/>
          <w:sz w:val="20"/>
          <w:szCs w:val="20"/>
          <w:lang w:val="kk-KZ"/>
        </w:rPr>
        <w:t xml:space="preserve">Калидаса </w:t>
      </w:r>
      <w:r w:rsidRPr="0098778A">
        <w:rPr>
          <w:rFonts w:ascii="Times New Roman" w:hAnsi="Times New Roman"/>
          <w:sz w:val="20"/>
          <w:szCs w:val="20"/>
          <w:lang w:val="kk-KZ"/>
        </w:rPr>
        <w:t xml:space="preserve">шамамен IV – V ғ.ғ.-да өмір сүрген. Калидасаның өмірі туралы қиял-ғажайыпқа толы әңгімелер Үндістанда көп кездеседі. Оның «Шакунтала», «Малявика мен Агнимитра», «Ерлікпен алынған Урваши» атты пьесалары бар. «Маливика мен Агнимитра» - Агнимитра патша мен оның тұтқыны ару Малавика арасындағы махаббат машақаттары жайындағы жеңіл комедия. Мұнда ел басшысының өз халқының алдындағы міндеттеріне көңіл бөлмейтін, келеңсіз іс-әрекеттері сынға алынады. Ал «Ерлікпен алынған Урваши» драмасының негізі Пурураваса патшаның Урваши атты аспан перісіне ғашықтығы туралы аңыздан алынып, жердегі махаббат өткінші, тек аспан әлеміндегі бақыт мәңгілік деген ойды жеткізеді. </w:t>
      </w:r>
    </w:p>
    <w:p w:rsidR="00FC7815"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«Шакунтала» драмасы Калидаса шығармашылығының шыңы болып табылады. Драма елден жырақ орналасқан орманда тұратын Шакунтала атты бойжеткенді еліктірген Душьянта патшаның жағымсыз қылықтары туралы баяндайды. Калидаса пьеса желісін аңыздан алғанымен, оны терең мән-мағынамен толықтырды. Автор драма арқылы жақсылық пен зұлымдық күштерінің тартысын құнарлы тілмен, кейіпкерлердің қызықты бейнелерімен жеткізуді көздеген. «Шакунталада» патшалар және патша сарайының қызметкерлері санскритше, ал төменгі тап өкілдері мен әйелдер үнділердің көне тілінде сөйлейді. Драмада ән мен биге, музыкаға көп орын бөлінген. 1798 жылы Калькутта қаласында У.Джонс Калидасаның «Шакунтала» драмасын алғаш рет ағылшын тіліне аударды. Сөйтіп ол Еуропаның бірқатар елдеріне таралып кетті. </w:t>
      </w:r>
    </w:p>
    <w:p w:rsidR="00FC7815" w:rsidRPr="0098778A" w:rsidRDefault="00FC7815" w:rsidP="0098778A">
      <w:pPr>
        <w:spacing w:after="0" w:line="233" w:lineRule="auto"/>
        <w:ind w:firstLine="340"/>
        <w:rPr>
          <w:rFonts w:ascii="Times New Roman" w:hAnsi="Times New Roman"/>
          <w:sz w:val="20"/>
          <w:szCs w:val="20"/>
          <w:lang w:val="kk-KZ"/>
        </w:rPr>
      </w:pPr>
    </w:p>
    <w:p w:rsidR="00125BFF" w:rsidRPr="0098778A" w:rsidRDefault="00125BFF" w:rsidP="0098778A">
      <w:pPr>
        <w:tabs>
          <w:tab w:val="center" w:pos="4961"/>
          <w:tab w:val="left" w:pos="7740"/>
        </w:tabs>
        <w:spacing w:after="0" w:line="233" w:lineRule="auto"/>
        <w:ind w:firstLine="340"/>
        <w:rPr>
          <w:rFonts w:ascii="Times New Roman" w:hAnsi="Times New Roman"/>
          <w:b/>
          <w:color w:val="1F497D" w:themeColor="text2"/>
          <w:sz w:val="20"/>
          <w:szCs w:val="20"/>
          <w:lang w:val="kk-KZ"/>
        </w:rPr>
      </w:pPr>
    </w:p>
    <w:p w:rsidR="00053369" w:rsidRPr="0098778A" w:rsidRDefault="00FC7815"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Альмуханова С.С.</w:t>
      </w:r>
      <w:r w:rsidR="008D2688" w:rsidRPr="0098778A">
        <w:rPr>
          <w:rFonts w:ascii="Times New Roman" w:hAnsi="Times New Roman"/>
          <w:b/>
          <w:i/>
          <w:sz w:val="20"/>
          <w:szCs w:val="20"/>
          <w:lang w:val="kk-KZ"/>
        </w:rPr>
        <w:t>,</w:t>
      </w:r>
      <w:r w:rsidR="003530EC">
        <w:rPr>
          <w:rFonts w:ascii="Times New Roman" w:hAnsi="Times New Roman"/>
          <w:b/>
          <w:i/>
          <w:sz w:val="20"/>
          <w:szCs w:val="20"/>
          <w:lang w:val="ca-ES"/>
        </w:rPr>
        <w:t xml:space="preserve"> </w:t>
      </w:r>
      <w:r w:rsidR="008D2688" w:rsidRPr="0098778A">
        <w:rPr>
          <w:rFonts w:ascii="Times New Roman" w:hAnsi="Times New Roman"/>
          <w:b/>
          <w:i/>
          <w:sz w:val="20"/>
          <w:szCs w:val="20"/>
          <w:lang w:val="kk-KZ"/>
        </w:rPr>
        <w:t>ә</w:t>
      </w:r>
      <w:r w:rsidR="00053369" w:rsidRPr="0098778A">
        <w:rPr>
          <w:rFonts w:ascii="Times New Roman" w:hAnsi="Times New Roman"/>
          <w:b/>
          <w:i/>
          <w:sz w:val="20"/>
          <w:szCs w:val="20"/>
          <w:lang w:val="kk-KZ"/>
        </w:rPr>
        <w:t>л-Фараби атындағы ҚазҰУ</w:t>
      </w:r>
    </w:p>
    <w:p w:rsidR="00FC7815" w:rsidRPr="0098778A" w:rsidRDefault="008D2688"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м</w:t>
      </w:r>
      <w:r w:rsidR="00FC7815" w:rsidRPr="0098778A">
        <w:rPr>
          <w:rFonts w:ascii="Times New Roman" w:hAnsi="Times New Roman"/>
          <w:b/>
          <w:i/>
          <w:sz w:val="20"/>
          <w:szCs w:val="20"/>
          <w:lang w:val="kk-KZ"/>
        </w:rPr>
        <w:t>әдениеттану</w:t>
      </w:r>
      <w:r w:rsidR="00053369"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бөлімінің</w:t>
      </w:r>
      <w:r w:rsidR="00053369" w:rsidRPr="0098778A">
        <w:rPr>
          <w:rFonts w:ascii="Times New Roman" w:hAnsi="Times New Roman"/>
          <w:b/>
          <w:i/>
          <w:sz w:val="20"/>
          <w:szCs w:val="20"/>
          <w:lang w:val="kk-KZ"/>
        </w:rPr>
        <w:t xml:space="preserve"> </w:t>
      </w:r>
      <w:r w:rsidR="00FC7815" w:rsidRPr="0098778A">
        <w:rPr>
          <w:rFonts w:ascii="Times New Roman" w:hAnsi="Times New Roman"/>
          <w:b/>
          <w:i/>
          <w:sz w:val="20"/>
          <w:szCs w:val="20"/>
          <w:lang w:val="kk-KZ"/>
        </w:rPr>
        <w:t>,</w:t>
      </w:r>
      <w:r w:rsidR="003530EC">
        <w:rPr>
          <w:rFonts w:ascii="Times New Roman" w:hAnsi="Times New Roman"/>
          <w:b/>
          <w:i/>
          <w:sz w:val="20"/>
          <w:szCs w:val="20"/>
          <w:lang w:val="ca-ES"/>
        </w:rPr>
        <w:t xml:space="preserve"> </w:t>
      </w:r>
      <w:r w:rsidR="00053369" w:rsidRPr="0098778A">
        <w:rPr>
          <w:rFonts w:ascii="Times New Roman" w:hAnsi="Times New Roman"/>
          <w:b/>
          <w:i/>
          <w:sz w:val="20"/>
          <w:szCs w:val="20"/>
          <w:lang w:val="kk-KZ"/>
        </w:rPr>
        <w:t>3 курс ст</w:t>
      </w:r>
      <w:r w:rsidR="00FC7815" w:rsidRPr="0098778A">
        <w:rPr>
          <w:rFonts w:ascii="Times New Roman" w:hAnsi="Times New Roman"/>
          <w:b/>
          <w:i/>
          <w:sz w:val="20"/>
          <w:szCs w:val="20"/>
          <w:lang w:val="kk-KZ"/>
        </w:rPr>
        <w:t>удент</w:t>
      </w:r>
      <w:r w:rsidR="00053369" w:rsidRPr="0098778A">
        <w:rPr>
          <w:rFonts w:ascii="Times New Roman" w:hAnsi="Times New Roman"/>
          <w:b/>
          <w:i/>
          <w:sz w:val="20"/>
          <w:szCs w:val="20"/>
          <w:lang w:val="kk-KZ"/>
        </w:rPr>
        <w:t>і</w:t>
      </w:r>
    </w:p>
    <w:p w:rsidR="00FC7815" w:rsidRPr="0098778A" w:rsidRDefault="00FC7815"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FC7815" w:rsidRPr="0098778A" w:rsidRDefault="00FC7815"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филос. ғ. д., профессор.</w:t>
      </w:r>
      <w:r w:rsidR="003530EC">
        <w:rPr>
          <w:rFonts w:ascii="Times New Roman" w:hAnsi="Times New Roman"/>
          <w:b/>
          <w:i/>
          <w:sz w:val="20"/>
          <w:szCs w:val="20"/>
          <w:lang w:val="ca-ES"/>
        </w:rPr>
        <w:t xml:space="preserve"> </w:t>
      </w:r>
      <w:r w:rsidRPr="0098778A">
        <w:rPr>
          <w:rFonts w:ascii="Times New Roman" w:hAnsi="Times New Roman"/>
          <w:b/>
          <w:i/>
          <w:sz w:val="20"/>
          <w:szCs w:val="20"/>
          <w:lang w:val="kk-KZ"/>
        </w:rPr>
        <w:t>Исмағамбетова З. Н.</w:t>
      </w:r>
    </w:p>
    <w:p w:rsidR="00FC7815" w:rsidRPr="0098778A" w:rsidRDefault="00FC7815" w:rsidP="0098778A">
      <w:pPr>
        <w:spacing w:after="0" w:line="233" w:lineRule="auto"/>
        <w:ind w:firstLine="340"/>
        <w:contextualSpacing/>
        <w:jc w:val="right"/>
        <w:rPr>
          <w:rFonts w:ascii="Times New Roman" w:hAnsi="Times New Roman"/>
          <w:sz w:val="20"/>
          <w:szCs w:val="20"/>
          <w:lang w:val="kk-KZ"/>
        </w:rPr>
      </w:pPr>
    </w:p>
    <w:p w:rsidR="00FC7815" w:rsidRPr="0098778A" w:rsidRDefault="00FC7815" w:rsidP="0098778A">
      <w:pPr>
        <w:spacing w:after="0" w:line="233" w:lineRule="auto"/>
        <w:ind w:firstLine="340"/>
        <w:contextualSpacing/>
        <w:jc w:val="center"/>
        <w:rPr>
          <w:rFonts w:ascii="Times New Roman" w:hAnsi="Times New Roman"/>
          <w:b/>
          <w:caps/>
          <w:sz w:val="20"/>
          <w:szCs w:val="20"/>
          <w:lang w:val="kk-KZ"/>
        </w:rPr>
      </w:pPr>
      <w:r w:rsidRPr="0098778A">
        <w:rPr>
          <w:rFonts w:ascii="Times New Roman" w:hAnsi="Times New Roman"/>
          <w:b/>
          <w:caps/>
          <w:sz w:val="20"/>
          <w:szCs w:val="20"/>
          <w:lang w:val="kk-KZ"/>
        </w:rPr>
        <w:t>Ұлттық киім – бабадан қалған алтын мұра.</w:t>
      </w:r>
    </w:p>
    <w:p w:rsidR="00FC7815" w:rsidRPr="0098778A" w:rsidRDefault="00FC7815" w:rsidP="0098778A">
      <w:pPr>
        <w:spacing w:after="0" w:line="233" w:lineRule="auto"/>
        <w:ind w:firstLine="340"/>
        <w:contextualSpacing/>
        <w:jc w:val="center"/>
        <w:rPr>
          <w:rFonts w:ascii="Times New Roman" w:hAnsi="Times New Roman"/>
          <w:sz w:val="20"/>
          <w:szCs w:val="20"/>
          <w:lang w:val="kk-KZ"/>
        </w:rPr>
      </w:pPr>
    </w:p>
    <w:p w:rsidR="00FC7815" w:rsidRPr="0098778A" w:rsidRDefault="00FC7815" w:rsidP="0098778A">
      <w:pPr>
        <w:spacing w:after="0" w:line="233" w:lineRule="auto"/>
        <w:ind w:firstLine="340"/>
        <w:contextualSpacing/>
        <w:rPr>
          <w:rFonts w:ascii="Times New Roman" w:hAnsi="Times New Roman"/>
          <w:color w:val="292929"/>
          <w:sz w:val="20"/>
          <w:szCs w:val="20"/>
          <w:lang w:val="kk-KZ"/>
        </w:rPr>
      </w:pPr>
      <w:r w:rsidRPr="0098778A">
        <w:rPr>
          <w:rFonts w:ascii="Times New Roman" w:hAnsi="Times New Roman"/>
          <w:color w:val="292929"/>
          <w:sz w:val="20"/>
          <w:szCs w:val="20"/>
          <w:lang w:val="kk-KZ"/>
        </w:rPr>
        <w:t xml:space="preserve">Еуропа білімді жұрт осы күнде, </w:t>
      </w:r>
    </w:p>
    <w:p w:rsidR="00FC7815" w:rsidRPr="0098778A" w:rsidRDefault="00FC7815" w:rsidP="0098778A">
      <w:pPr>
        <w:spacing w:after="0" w:line="233" w:lineRule="auto"/>
        <w:ind w:firstLine="340"/>
        <w:contextualSpacing/>
        <w:rPr>
          <w:rFonts w:ascii="Times New Roman" w:hAnsi="Times New Roman"/>
          <w:color w:val="292929"/>
          <w:sz w:val="20"/>
          <w:szCs w:val="20"/>
          <w:lang w:val="kk-KZ"/>
        </w:rPr>
      </w:pPr>
      <w:r w:rsidRPr="0098778A">
        <w:rPr>
          <w:rFonts w:ascii="Times New Roman" w:hAnsi="Times New Roman"/>
          <w:color w:val="292929"/>
          <w:sz w:val="20"/>
          <w:szCs w:val="20"/>
          <w:lang w:val="kk-KZ"/>
        </w:rPr>
        <w:t xml:space="preserve">Шыққан жоқ айуандықтан о да мүлде. </w:t>
      </w:r>
    </w:p>
    <w:p w:rsidR="00FC7815" w:rsidRPr="0098778A" w:rsidRDefault="00FC7815" w:rsidP="0098778A">
      <w:pPr>
        <w:spacing w:after="0" w:line="233" w:lineRule="auto"/>
        <w:ind w:firstLine="340"/>
        <w:contextualSpacing/>
        <w:rPr>
          <w:rFonts w:ascii="Times New Roman" w:hAnsi="Times New Roman"/>
          <w:color w:val="292929"/>
          <w:sz w:val="20"/>
          <w:szCs w:val="20"/>
          <w:lang w:val="kk-KZ"/>
        </w:rPr>
      </w:pPr>
      <w:r w:rsidRPr="0098778A">
        <w:rPr>
          <w:rFonts w:ascii="Times New Roman" w:hAnsi="Times New Roman"/>
          <w:color w:val="292929"/>
          <w:sz w:val="20"/>
          <w:szCs w:val="20"/>
          <w:lang w:val="kk-KZ"/>
        </w:rPr>
        <w:t xml:space="preserve">Терең ойлап, сөзімнің түбін біл де, </w:t>
      </w:r>
    </w:p>
    <w:p w:rsidR="00FC7815" w:rsidRPr="0098778A" w:rsidRDefault="00FC7815" w:rsidP="0098778A">
      <w:pPr>
        <w:spacing w:after="0" w:line="233" w:lineRule="auto"/>
        <w:ind w:firstLine="340"/>
        <w:contextualSpacing/>
        <w:rPr>
          <w:rFonts w:ascii="Times New Roman" w:hAnsi="Times New Roman"/>
          <w:color w:val="292929"/>
          <w:sz w:val="20"/>
          <w:szCs w:val="20"/>
          <w:lang w:val="kk-KZ"/>
        </w:rPr>
      </w:pPr>
      <w:r w:rsidRPr="0098778A">
        <w:rPr>
          <w:rFonts w:ascii="Times New Roman" w:hAnsi="Times New Roman"/>
          <w:color w:val="292929"/>
          <w:sz w:val="20"/>
          <w:szCs w:val="20"/>
          <w:lang w:val="kk-KZ"/>
        </w:rPr>
        <w:t xml:space="preserve">Іштен жыла, шырағым, сырттан күл де. </w:t>
      </w:r>
    </w:p>
    <w:p w:rsidR="00FC7815" w:rsidRPr="0098778A" w:rsidRDefault="00FC7815" w:rsidP="0098778A">
      <w:pPr>
        <w:spacing w:after="0" w:line="233" w:lineRule="auto"/>
        <w:ind w:firstLine="340"/>
        <w:contextualSpacing/>
        <w:rPr>
          <w:rFonts w:ascii="Times New Roman" w:hAnsi="Times New Roman"/>
          <w:color w:val="292929"/>
          <w:sz w:val="20"/>
          <w:szCs w:val="20"/>
          <w:lang w:val="kk-KZ"/>
        </w:rPr>
      </w:pPr>
      <w:r w:rsidRPr="0098778A">
        <w:rPr>
          <w:rFonts w:ascii="Times New Roman" w:hAnsi="Times New Roman"/>
          <w:color w:val="292929"/>
          <w:sz w:val="20"/>
          <w:szCs w:val="20"/>
          <w:lang w:val="kk-KZ"/>
        </w:rPr>
        <w:t xml:space="preserve">Сол есті елде киім бар мода деген, </w:t>
      </w:r>
    </w:p>
    <w:p w:rsidR="00FC7815" w:rsidRPr="0098778A" w:rsidRDefault="00FC7815" w:rsidP="0098778A">
      <w:pPr>
        <w:spacing w:after="0" w:line="233" w:lineRule="auto"/>
        <w:ind w:firstLine="340"/>
        <w:contextualSpacing/>
        <w:rPr>
          <w:rFonts w:ascii="Times New Roman" w:hAnsi="Times New Roman"/>
          <w:color w:val="292929"/>
          <w:sz w:val="20"/>
          <w:szCs w:val="20"/>
          <w:lang w:val="kk-KZ"/>
        </w:rPr>
      </w:pPr>
      <w:r w:rsidRPr="0098778A">
        <w:rPr>
          <w:rFonts w:ascii="Times New Roman" w:hAnsi="Times New Roman"/>
          <w:color w:val="292929"/>
          <w:sz w:val="20"/>
          <w:szCs w:val="20"/>
          <w:lang w:val="kk-KZ"/>
        </w:rPr>
        <w:t xml:space="preserve">Керегіне лайықтап киінбеген. </w:t>
      </w:r>
    </w:p>
    <w:p w:rsidR="00FC7815" w:rsidRPr="0098778A" w:rsidRDefault="00FC7815" w:rsidP="0098778A">
      <w:pPr>
        <w:spacing w:after="0" w:line="233" w:lineRule="auto"/>
        <w:ind w:firstLine="340"/>
        <w:contextualSpacing/>
        <w:rPr>
          <w:rFonts w:ascii="Times New Roman" w:hAnsi="Times New Roman"/>
          <w:color w:val="292929"/>
          <w:sz w:val="20"/>
          <w:szCs w:val="20"/>
          <w:lang w:val="kk-KZ"/>
        </w:rPr>
      </w:pPr>
      <w:r w:rsidRPr="0098778A">
        <w:rPr>
          <w:rFonts w:ascii="Times New Roman" w:hAnsi="Times New Roman"/>
          <w:color w:val="292929"/>
          <w:sz w:val="20"/>
          <w:szCs w:val="20"/>
          <w:lang w:val="kk-KZ"/>
        </w:rPr>
        <w:t xml:space="preserve">Жас балаша қызығып сәкәкүлге </w:t>
      </w:r>
    </w:p>
    <w:p w:rsidR="00FC7815" w:rsidRPr="0098778A" w:rsidRDefault="00FC7815" w:rsidP="0098778A">
      <w:pPr>
        <w:spacing w:after="0" w:line="233" w:lineRule="auto"/>
        <w:ind w:firstLine="340"/>
        <w:contextualSpacing/>
        <w:jc w:val="both"/>
        <w:rPr>
          <w:rFonts w:ascii="Times New Roman" w:hAnsi="Times New Roman"/>
          <w:sz w:val="20"/>
          <w:szCs w:val="20"/>
          <w:lang w:val="kk-KZ" w:eastAsia="ko-KR"/>
        </w:rPr>
      </w:pPr>
      <w:r w:rsidRPr="0098778A">
        <w:rPr>
          <w:rFonts w:ascii="Times New Roman" w:hAnsi="Times New Roman"/>
          <w:color w:val="292929"/>
          <w:sz w:val="20"/>
          <w:szCs w:val="20"/>
          <w:lang w:val="kk-KZ"/>
        </w:rPr>
        <w:t>Масқара боп жүргенін бір білмеген... – деген өлеңін  Ш.Құдайбердіұлы Еуропаның киім үлгісіне еліктеген қазақтарымыздың масқара болып жүргенін айтып қапаланады.</w:t>
      </w:r>
      <w:r w:rsidRPr="0098778A">
        <w:rPr>
          <w:rFonts w:ascii="Times New Roman" w:hAnsi="Times New Roman"/>
          <w:sz w:val="20"/>
          <w:szCs w:val="20"/>
          <w:lang w:val="kk-KZ"/>
        </w:rPr>
        <w:t xml:space="preserve"> Ұлттық киім-кешек әр халықтың болмысы, мәдени элементі.</w:t>
      </w:r>
      <w:r w:rsidRPr="0098778A">
        <w:rPr>
          <w:rFonts w:ascii="Times New Roman" w:hAnsi="Times New Roman"/>
          <w:sz w:val="20"/>
          <w:szCs w:val="20"/>
          <w:lang w:val="kk-KZ"/>
        </w:rPr>
        <w:tab/>
      </w:r>
      <w:r w:rsidRPr="0098778A">
        <w:rPr>
          <w:rFonts w:ascii="Times New Roman" w:hAnsi="Times New Roman"/>
          <w:bCs/>
          <w:sz w:val="20"/>
          <w:szCs w:val="20"/>
          <w:lang w:val="kk-KZ"/>
        </w:rPr>
        <w:t>Әлемдік мода ғарыштық жылдамдықпен дамып, адамзат атаулы ультра сән нобайларының жетегінде кете бастаған жаһандану дәуірінде төл киімдерін тәндерінен тастамай жүрген ұлттар бар. Себебі тіл ұлттың ішкі жан дүниесін  көрсетсе, ұлтық киім сол  халықтың сыртқы болмысын айқындайды.</w:t>
      </w:r>
      <w:r w:rsidRPr="0098778A">
        <w:rPr>
          <w:rFonts w:ascii="Times New Roman" w:hAnsi="Times New Roman"/>
          <w:sz w:val="20"/>
          <w:szCs w:val="20"/>
          <w:lang w:val="kk-KZ"/>
        </w:rPr>
        <w:t xml:space="preserve"> </w:t>
      </w:r>
      <w:r w:rsidRPr="0098778A">
        <w:rPr>
          <w:rFonts w:ascii="Times New Roman" w:hAnsi="Times New Roman"/>
          <w:sz w:val="20"/>
          <w:szCs w:val="20"/>
          <w:lang w:val="kk-KZ"/>
        </w:rPr>
        <w:tab/>
        <w:t xml:space="preserve">Менің айтпағым ұлттық нақышта тігілген заманауи, күнделікті өмірге ыңғайлы киімдер жайында. Ал мұндай киімдер бар ма? Бола қалғанның өзінде де олар сахналық киімге ұқсайды. Себебі біз ұлттық ою-өрнегі бар киімдерді сол сахнаның маңайындағы әртістерден, тележәшіктегі  жұлдыздардың үстінен көруге көзіміз </w:t>
      </w:r>
      <w:r w:rsidRPr="0098778A">
        <w:rPr>
          <w:rFonts w:ascii="Times New Roman" w:hAnsi="Times New Roman"/>
          <w:sz w:val="20"/>
          <w:szCs w:val="20"/>
          <w:lang w:val="kk-KZ"/>
        </w:rPr>
        <w:lastRenderedPageBreak/>
        <w:t xml:space="preserve">үйреніп қалған. Ал қазақтың ою-өрнегінің  кез келген киімге ерекше сән беріп тұратынын бәріміз жақсы білеміз. Еліміздегі атағы жер жарған сән үйлері  түрлі дизайндағы ұлттық атрибуттарға малынған  киімдерді  дайындамай жатыр дейсіз бе?  Дайындап жатыр. Бірақ ол әлемдік көрмелерге немесе керемет подиумдарға арналған киімдер. Ал  қарапайым халыққа, қарапайым қазақы киім керек. Базарға барсаңыз да, әдемі дүкендердегі қымбат дүңгіршектерді араласаңыз да қазақы өрнекті киім табуыңыз неғайбыл. Халқымыз әр ұлттық киімге ерекше мән-мағына беріп, орнамент, әшекей бұйымдарды жайдан-жай жасамаған.Ою-өрнектің де, әр киімнің де өзіндік мәні мен мағынасы болған. </w:t>
      </w:r>
      <w:r w:rsidRPr="0098778A">
        <w:rPr>
          <w:rFonts w:ascii="Times New Roman" w:hAnsi="Times New Roman"/>
          <w:sz w:val="20"/>
          <w:szCs w:val="20"/>
          <w:lang w:val="kk-KZ" w:eastAsia="ko-KR"/>
        </w:rPr>
        <w:t xml:space="preserve">Ою-өрнек – ұлтымыздың мәдени дамуының шежіресі, халықтың өткен тарихы – рухани, мәдени-материалдық өмірінің айнасы. Жаныңа ляззат сыйлайтын эстетикалық мәні зор бұл өнердің адам баласына берері мол. Сұлулыққа, әсемдікке, сабырлық пен төзімдікке баулитын ою-өрнек сыры тереңде жатыр. Оның мөлдір де, таза түбіне жеткен жанның қоршаған орта мен жан-дүниеден алары көп болары сөзсіз. </w:t>
      </w:r>
    </w:p>
    <w:p w:rsidR="00FC7815" w:rsidRPr="0098778A" w:rsidRDefault="00FC7815"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eastAsia="ko-KR"/>
        </w:rPr>
        <w:t>Ою-өрнектің көне атаулары - халықтың тарихы мен мәдениетінен, ұлттық ерекшелігінен, ертедегі дүниетанымынан  мол мағлұмат беретін құндылық. Бүгінгі таңда халқымыздың мәдени өзекті бір саласы – ою-өрнек өнері қайта дамып, бай мазмұнға ие болып жаңа түр тауыс, саналы өміріміздің кәдесіне жарауда.</w:t>
      </w:r>
    </w:p>
    <w:p w:rsidR="00FC7815" w:rsidRPr="0098778A" w:rsidRDefault="00FC7815" w:rsidP="0098778A">
      <w:pPr>
        <w:spacing w:after="0" w:line="233" w:lineRule="auto"/>
        <w:ind w:firstLine="340"/>
        <w:contextualSpacing/>
        <w:jc w:val="both"/>
        <w:rPr>
          <w:rFonts w:ascii="Times New Roman" w:hAnsi="Times New Roman"/>
          <w:sz w:val="20"/>
          <w:szCs w:val="20"/>
          <w:lang w:val="kk-KZ" w:eastAsia="ko-KR"/>
        </w:rPr>
      </w:pPr>
      <w:r w:rsidRPr="0098778A">
        <w:rPr>
          <w:rFonts w:ascii="Times New Roman" w:hAnsi="Times New Roman"/>
          <w:iCs/>
          <w:sz w:val="20"/>
          <w:szCs w:val="20"/>
          <w:lang w:val="kk-KZ"/>
        </w:rPr>
        <w:t>Киім – адам денесін ауа райының, қоршаған ортаның зиянды әсерінен қорғайтын бұйым. Олардың бәрі де адамдардың ақыл-ойы мен эстетикалық талғамының, еңбегінің жемісі.</w:t>
      </w:r>
      <w:r w:rsidRPr="0098778A">
        <w:rPr>
          <w:rFonts w:ascii="Times New Roman" w:hAnsi="Times New Roman"/>
          <w:i/>
          <w:iCs/>
          <w:sz w:val="20"/>
          <w:szCs w:val="20"/>
          <w:lang w:val="kk-KZ"/>
        </w:rPr>
        <w:t xml:space="preserve"> </w:t>
      </w:r>
      <w:r w:rsidRPr="0098778A">
        <w:rPr>
          <w:rFonts w:ascii="Times New Roman" w:hAnsi="Times New Roman"/>
          <w:sz w:val="20"/>
          <w:szCs w:val="20"/>
          <w:lang w:val="kk-KZ"/>
        </w:rPr>
        <w:t xml:space="preserve">Қазіргі уақытта экономика мен индустрияның дамуына сәйкес өндірістік жүйелерді жетілдіру жағдайында халықтың өзіндік болмысы мен мәдениетіне баса назар аударылуы жастардың ұлттық мәдени мұралар негізінде адамгершілік қасиеттері мен өнімді еңбек ету дағдыларын, шеберліктерін шыңдау қажеттілігін арттырып отыр.. </w:t>
      </w:r>
      <w:r w:rsidRPr="0098778A">
        <w:rPr>
          <w:rFonts w:ascii="Times New Roman" w:hAnsi="Times New Roman"/>
          <w:sz w:val="20"/>
          <w:szCs w:val="20"/>
          <w:lang w:val="kk-KZ" w:eastAsia="ko-KR"/>
        </w:rPr>
        <w:t>Өйткені ұлттық киім – халықтың дүниетанымынан, эстетикалық талғамынан,  әдет-ғұрып, салт-дәстүрінен жан-жақты хабардар ететін тарихи-мәдени және материалдық мұра.</w:t>
      </w:r>
    </w:p>
    <w:p w:rsidR="00314C29" w:rsidRPr="0098778A" w:rsidRDefault="00FC7815"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Қазақтың ұлттық киімдері оның бай тарихи-мәдени мұрасы, өзге халықтардың киімдерінен басқаша және ерекше қасиетке, сән-салтанатқа ие. Сонымен қатар, Қазақ халқының киiмi басқа ұлттардан өзгеше өзiндiк қасиетке толы екендігі белгілі. Мұның басты себебi қазақ халқының табиғат төсiнде өсiп, еркiн ғұмыр кешуімен байланысты. Қазақтың ұлттық киімдері халқымыздың ақыл-ойы мен биік эстетикалық талғамының жемісі. Басқа ұлттық киімдерді былай қойғанда, қазақ халқы ежелден шапанды, камзолды, тақия мен бөрікті айрықша киелі киім санап, қадір тұтқан. Әсілінде, халқымыз ерте заманнан бері ұлттық киімдерді кімнің болса, соның иығына жауып, қалай болса, солай сыйға тартуды қаламаған. Керісінше, ел басқарған хандар мен сұлтандар қазақы қалыптың, ұлтымыздың айрықша белгісіндей болған шапанды әсте иықтарынан тастамаған.Тіпті хан мен сұлтандардың өздеріне ғана тән мінезін үстіне киген шапандары ешкім айтпай-ақ айқындап тұрған. Өткен ғасырлардың өзінде-ақ киіміне қарап адамның ұлтын ғана емес, сонымен қатар оның қандай дінді ұстанатындығын, қала адамын ауыл тұрғынынан, бойжеткенді жас келіншектен айыруға болатын еді.</w:t>
      </w:r>
    </w:p>
    <w:p w:rsidR="00314C29" w:rsidRPr="0098778A" w:rsidRDefault="00FC7815"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Ал бүгін ше? Атадан балаға мәңгілік мұрадай болып қалған сол бір қазақи ұлттық киімдерді, біз қазіргі күні қалай пайдаланып жүрміз? Жаңа заманда қазақ үшін ежелден киелі де қасиетті ұлттық киімдердің қадір-қасиетін жоғалтып алып жүрген жоқпыз ба? Мақал бар емеспе «киіміне қарап қарсы ал, ақылына қарап шығарып сал», сонда біздің мәдениетімізді басқа халықтарға бірінші болып көрсетіп, басқа ұлт өкілдерінің назарында жүрген стюардесса, қонақ үй қызметшілерінің киім үлгілері ұлттық болмысқа қаншалықты сай? Ал мектеп оқушыларының формасы қазіргі талаптарға сай ма?  Бүгін мен осы мәселе төңірегінде ой қозғауды жөн көрдім. </w:t>
      </w:r>
    </w:p>
    <w:p w:rsidR="00FC7815" w:rsidRPr="0098778A" w:rsidRDefault="00FC7815" w:rsidP="0098778A">
      <w:pPr>
        <w:spacing w:after="0" w:line="233" w:lineRule="auto"/>
        <w:ind w:firstLine="340"/>
        <w:contextualSpacing/>
        <w:jc w:val="both"/>
        <w:rPr>
          <w:rFonts w:ascii="Times New Roman" w:hAnsi="Times New Roman"/>
          <w:color w:val="292929"/>
          <w:sz w:val="20"/>
          <w:szCs w:val="20"/>
          <w:lang w:val="kk-KZ"/>
        </w:rPr>
      </w:pPr>
      <w:r w:rsidRPr="0098778A">
        <w:rPr>
          <w:rFonts w:ascii="Times New Roman" w:hAnsi="Times New Roman"/>
          <w:sz w:val="20"/>
          <w:szCs w:val="20"/>
          <w:lang w:val="kk-KZ"/>
        </w:rPr>
        <w:t>Ұлттық киім – көненің көзі. Оны ескерткіш ретінде болашақ ұрпаққа сақтау қажеттігін ескерген жөн. Оған барысынша қамқорлық жасап, қалпына келтіру, баламаларын көптеп шығара түсу басты парыз болмақ. Себебі уақыт өткен сайын ұлттық киімді сақтап зерттеу қиынға соқтырады. Мысалы, ұлттық этнографиялық жолмен, яғни далалық экспедициялар арқылы іздестіріліп, киім-кешектің әлі де болса сақталып қалған нұсқаларын жинап, жазу қажет. Біздің бар мүмкіндігіміз хронологиялық жағынан ХІХ ғасырдың аяғы мен ХХ ғасырдың басымен шектеледі. Қазақтың киім-кешегінен халықтың өткендегі өндіргіш күштерінің деңгейін, шаруашылығының даму үрдісін, тіптеп табиғаттың әсерін, сол сияқты көрші елдердің ықпалын аңғаруға болады. Оның ізін жоғалтпай, әрін тоздырмай әлі де болса ел игілігіне қызмет ететін даусыз. Қазақи киімнің қонымдылығы, пішімінің мұқият ойластырылғаны ондағы киім табиғатымен біте қайнасқан келбет пен әшекей бірлестігін қазіргі киім үлгілерінде де кеңінен пайдалануға болатынын көрсетеді.</w:t>
      </w:r>
    </w:p>
    <w:p w:rsidR="00314C29" w:rsidRPr="0098778A" w:rsidRDefault="00FC781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Ұлттық киімдер өте құнды тарихи мәдени мұрамыз,сондықтан атадан балаға сан ғасырлар бойы жетіп келген мұрамызды тек сақтап қоймай дамыту бүгінгі біздің мойнымыздағы, ата баба алдындағы борышымыз десек қате болмас. Жаңа заманда осы тарихи мұрамыздың қадір қасиеті қандай, біз оны өзге халық пен ұлттарға жеткілікті дәрежеде танытып жүрміз бе?</w:t>
      </w:r>
      <w:r w:rsidRPr="0098778A">
        <w:rPr>
          <w:rFonts w:ascii="Times New Roman" w:hAnsi="Times New Roman"/>
          <w:sz w:val="20"/>
          <w:szCs w:val="20"/>
          <w:lang w:val="kk-KZ" w:eastAsia="ko-KR"/>
        </w:rPr>
        <w:t xml:space="preserve"> Менің ойымша жоқ. Сондықтан, біздің басты мақсатымыз ұлттық киімдерді жүргізушілер, қонақүй қызметшілері мен стюардессаларға, мектеп оқушыларына және тағы да басқа мемлекеттік қызметкерлерге шағындап өңдеп шығару, осы арқылы сан ғасырлық тарихи мәдени мұрамызды қалпына келтіріп, халыққа үлгі етіп көрсету, өзге ұлттарға мәдениетімізді таныстыру. Біз бүгін сөзсіз жаһандану және нарықтық экономика заманында өмір сүріп жатырмыз. Бұл үрдістердің екі жақты құбылысы бар. Біз бұл үрдістердің ұлттық мәдениетімізді жойып жіберуінен қашық болып, оның пайдалы жақтарын алуымыз керек. Сол себепті  ұлттық киімдерімізді бүгінгі заман талабына сай өңдеп, жаһандану үрдісінде басқа ұлт өкілдеріне таныстыруымыз қажет. Сонда ғана біздің мәдени құндылығымыз, алтын мұрамыз жоғалмай, жаңа сатылардан өтеді.</w:t>
      </w:r>
      <w:r w:rsidR="00314C29"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Елімізде ұлттық киімдерді кеңінен зерттеу Қазан революциясынан кейін ғана қолға алына бастады. Арнайы зерттеулерге көз жүгіртетін болсақ, қазақтың ұлттық киімдерінің бізге жетпеген көптеген түрлері мен үлгілері бар. Қазіргі таңда қазақ қыздары бір ғана бүрмелі көйлек түрін киіп, ер азаматтары шапан жауып жүре берген деген жаңсақ пікірлер де бар. Дегенмен, ұлан байтақ қазақ даласында </w:t>
      </w:r>
      <w:r w:rsidRPr="0098778A">
        <w:rPr>
          <w:rFonts w:ascii="Times New Roman" w:hAnsi="Times New Roman"/>
          <w:sz w:val="20"/>
          <w:szCs w:val="20"/>
          <w:lang w:val="kk-KZ"/>
        </w:rPr>
        <w:lastRenderedPageBreak/>
        <w:t xml:space="preserve">бірімен-бірі жақын қарым-қатыныста араласпаған үш жүздің, тіпті, киімдері де ұлы жүз, орта жүз, кіші жүз үлгілері деп танылып жатады. Сондай-ақ, кейбір киімдер ру, тайпа аттарымен аталады. Мәселен, қыпшақ тымақ, арғын тымақ, найман тымақ, адай бөрік, қызай бөрік т.с.с. Қазақтың ұлттық киімдері географиялық аймағына байланысты Жетісу үлгісі, Арқа үлгісі деп те бөлінеді. Бірқатар қазақ киімдерінің үлгісіне көршілес орыс, тәжік, қырғыз, түркімен халықтарының киім тігу мәнерінің де әсер еткені мәлім. Бұл қазақ ұлттық киімдерінің алуан-түрлілігінің дәлелі емес пе? </w:t>
      </w:r>
      <w:r w:rsidR="00314C29"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Бірақ қазіргі таңда, қара базарларда толып жатқан жылтырақ қош-қар мүйіз оюы басым болып келген шапандар ұлттық киімнің беделін түсіріп келеді. Сондықтан, ата-баба аманатын жоғалтпай, керісінше толықтырып, заманға сәйкестендіріп шығару, Кеңес одағының кертартпа саясатының салдарынан ұмытылып, тіпті, қолданыстан шығарылып тасталған киім үлгілерін жаңғырту қазіргі ұлттық киімдер салондарына жүктелген үлкен міндет болып отыр. Соңғы жылдары ұлттық киімдерді заманауи үлгіде шығаруда жақсы бастауларымен көзге түсіп жүрген бірнеше ұлттық сән орталықтары шаңырақ көтерді. Солардың қатарында қазақтың өзіндік құнды әшекейлерін, бірегей ою-өрнектерін өз туындыларында қолданып, сонау сақ тайпасы кезіндегі киім үлгілерін жаңғыртып келе жатқан – «Мария Ханым» ұлттық киім салоны. «Салон Мария» негізінде құрылған «Мария Ханым» салонының бағыты – ұлттық киім және ұлттық киім үлгілерінің негізінде өркениет талғамына сай қазіргі заманғы киім тігу. </w:t>
      </w:r>
      <w:r w:rsidR="00314C29" w:rsidRPr="0098778A">
        <w:rPr>
          <w:rFonts w:ascii="Times New Roman" w:hAnsi="Times New Roman"/>
          <w:sz w:val="20"/>
          <w:szCs w:val="20"/>
          <w:lang w:val="kk-KZ"/>
        </w:rPr>
        <w:t xml:space="preserve"> </w:t>
      </w:r>
      <w:r w:rsidRPr="0098778A">
        <w:rPr>
          <w:rFonts w:ascii="Times New Roman" w:hAnsi="Times New Roman"/>
          <w:sz w:val="20"/>
          <w:szCs w:val="20"/>
          <w:lang w:val="kk-KZ"/>
        </w:rPr>
        <w:t>Қазақстан жеңіл өнеркәсібінде өзінің ерекше бағыт-бағдарымен таныла бастаған «Мария Ханым» киім салоны қазақ халқының дәстүрлі киім үлгілерімен қатар, ежелгі тайпалармен байланысты мифтік кейіпкерлердің киім үлгілерін де насихаттап келеді. Шебер суретші-дизайнер Галина Нагуманованың айтуы бойынша, қолөнер шеберлерінің ежелгі әдісін сақтай отырып, сол бейнелерді жаңа үлгіге келтіріп, қазіргі сұраныс пен талғамға жауап беретіндей киім тігу негізгі алға қойған мақсат болып отыр. Ерлерге, әйелдерге және балаларға арналған жаңа стильдегі сонымен қатар, жоғары сапалы ұлттық киімдер әзірлеуді «Мария Ханым» тігіншілері мәртебе деп санайды.</w:t>
      </w:r>
      <w:r w:rsidR="00314C29"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«Мария Ханым» ұлттық киім салонының ұлттық киім үлгілерін жаңғыртудағы жетістіктері үкімет тарапынан жоғары бағаланып, көптеген </w:t>
      </w:r>
      <w:r w:rsidR="00314C29" w:rsidRPr="0098778A">
        <w:rPr>
          <w:rFonts w:ascii="Times New Roman" w:hAnsi="Times New Roman"/>
          <w:sz w:val="20"/>
          <w:szCs w:val="20"/>
          <w:lang w:val="kk-KZ"/>
        </w:rPr>
        <w:t>марапаттарға ие болған.</w:t>
      </w:r>
    </w:p>
    <w:p w:rsidR="00FC7815" w:rsidRPr="0098778A" w:rsidRDefault="00FC7815"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rPr>
        <w:t>Сонымен қатар, соңғы жылдары ұлттық киімдерді заманауи үлгіде шығаруда жақсы бастауларымен көзге түсіп жүрген, қазақтың өзіндік құнды әшекейлерін, бірегей ою-өрнектерін өз туындыларында қолданып, ұлттық нақыштағы сән үлгілерін  шетелге танытып жүрген, Ерке-Нұр компаниясының директоры Фарида Меірханқызымен сұхбаттасып, мол мағлұмат алдым. Ол кісі 2009 жылы жеке меншік теміржол компаниясының тендрін ұтып, сөйтіп ұлттық нақыштағы эскиздер құрастырып, киім үлгісін жасап шығарған. Бұл бірақ мемлекеттік емес ұйым болып табылады.</w:t>
      </w:r>
      <w:r w:rsidRPr="0098778A">
        <w:rPr>
          <w:rFonts w:ascii="Times New Roman" w:hAnsi="Times New Roman"/>
          <w:sz w:val="20"/>
          <w:szCs w:val="20"/>
          <w:lang w:val="kk-KZ" w:eastAsia="ko-KR"/>
        </w:rPr>
        <w:t xml:space="preserve"> </w:t>
      </w:r>
      <w:r w:rsidRPr="0098778A">
        <w:rPr>
          <w:rFonts w:ascii="Times New Roman" w:hAnsi="Times New Roman"/>
          <w:sz w:val="20"/>
          <w:szCs w:val="20"/>
          <w:lang w:val="kk-KZ"/>
        </w:rPr>
        <w:t>Фарида апай «Ерке-Нұр» компаниясы көптеген елдерде Америка Құрама Штаттарында, Германияда, Түркия елінің төрт қаласында, Голландия, Қытайда болып, ол жерде әр түрлі сән көрмелерінде өнер көрсетіп, шет елдердің қазақ ұлттық өнеріндегі сән үлгілеріне қызығушылығының жоғары екендігіне көз жеткіздім</w:t>
      </w:r>
      <w:r w:rsidR="00314C29"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Жоғары аталған компаниялар  арқылы қазақтың ұлттық киімдеріне сұраныс жоғары екенін анықтадық. Мұндай жобаны қолға алып, </w:t>
      </w:r>
      <w:r w:rsidRPr="0098778A">
        <w:rPr>
          <w:rFonts w:ascii="Times New Roman" w:hAnsi="Times New Roman"/>
          <w:sz w:val="20"/>
          <w:szCs w:val="20"/>
          <w:lang w:val="kk-KZ" w:eastAsia="ko-KR"/>
        </w:rPr>
        <w:t>бұрынғы ұлттық киімдердің өзімізге тән қазақи элементтері мен қазіргі заманғы киім үлгілерін байланыстыра отырып, мәдениетімізді сыртқа бірден танытатын қазақи брендін қалыптастыруға болады. Осы бренд арқылы қазақтың ұлттық мәдениетінің өзіне тән ерекшілігін, ғасырлар бойы қалыптасып, өшпей келе жатқан ұлттық байлығымызды жоғалтып алмай келешекте одан әрі дамытуға жол ашылады.</w:t>
      </w:r>
      <w:r w:rsidRPr="0098778A">
        <w:rPr>
          <w:rFonts w:ascii="Times New Roman" w:hAnsi="Times New Roman"/>
          <w:sz w:val="20"/>
          <w:szCs w:val="20"/>
          <w:lang w:val="kk-KZ"/>
        </w:rPr>
        <w:t xml:space="preserve"> Сонымен қатар, </w:t>
      </w:r>
      <w:r w:rsidRPr="0098778A">
        <w:rPr>
          <w:rFonts w:ascii="Times New Roman" w:hAnsi="Times New Roman"/>
          <w:sz w:val="20"/>
          <w:szCs w:val="20"/>
          <w:lang w:val="kk-KZ" w:eastAsia="ko-KR"/>
        </w:rPr>
        <w:t>ұлттық киімдерді нарыққа шығара отырып, сұраныс деңгейін арттыру арқылы  мемлекеттің экономикалық қаржылық жағдайы да біраз жеңілдейді</w:t>
      </w:r>
      <w:r w:rsidR="00314C29" w:rsidRPr="0098778A">
        <w:rPr>
          <w:rFonts w:ascii="Times New Roman" w:hAnsi="Times New Roman"/>
          <w:sz w:val="20"/>
          <w:szCs w:val="20"/>
          <w:lang w:val="kk-KZ" w:eastAsia="ko-KR"/>
        </w:rPr>
        <w:t>.</w:t>
      </w:r>
      <w:r w:rsidRPr="0098778A">
        <w:rPr>
          <w:rFonts w:ascii="Times New Roman" w:hAnsi="Times New Roman"/>
          <w:sz w:val="20"/>
          <w:szCs w:val="20"/>
          <w:lang w:val="kk-KZ" w:eastAsia="ko-KR"/>
        </w:rPr>
        <w:t xml:space="preserve"> </w:t>
      </w:r>
      <w:r w:rsidRPr="0098778A">
        <w:rPr>
          <w:rFonts w:ascii="Times New Roman" w:hAnsi="Times New Roman"/>
          <w:sz w:val="20"/>
          <w:szCs w:val="20"/>
          <w:lang w:val="kk-KZ"/>
        </w:rPr>
        <w:t xml:space="preserve">Киімнің бастан аяқ ұлттық үлгіде болуы міндетті емес.Тым құрығанда заманауи стильдегі элементтер үйлесіп тұрса, оның өзі ұлттық санамызға оң әсерін тигізіп, ұлттық киімдерімізге деген патриоттық сезіміміз жоғарылайды. </w:t>
      </w:r>
      <w:r w:rsidRPr="0098778A">
        <w:rPr>
          <w:rFonts w:ascii="Times New Roman" w:hAnsi="Times New Roman"/>
          <w:sz w:val="20"/>
          <w:szCs w:val="20"/>
          <w:lang w:val="kk-KZ" w:eastAsia="ko-KR"/>
        </w:rPr>
        <w:t>Біздің ұлттық құндылықтарымызды сақтау барысында, көненің көзі болып табылатын мәдени құндылықтарымыз, орнамент-рәміздерімізді заманауи стильмен ұштастырып, қазақи нақышпен киім тігілсе, сонда біздің «алтын мұрамыз»</w:t>
      </w:r>
      <w:r w:rsidRPr="0098778A">
        <w:rPr>
          <w:rFonts w:ascii="Times New Roman" w:hAnsi="Times New Roman"/>
          <w:sz w:val="20"/>
          <w:szCs w:val="20"/>
          <w:lang w:val="kk-KZ"/>
        </w:rPr>
        <w:t xml:space="preserve"> мәнін жоймай, қадірін жоғалтпайды.</w:t>
      </w:r>
    </w:p>
    <w:p w:rsidR="00150592" w:rsidRPr="0098778A" w:rsidRDefault="00150592" w:rsidP="0098778A">
      <w:pPr>
        <w:pStyle w:val="a5"/>
        <w:spacing w:line="233" w:lineRule="auto"/>
        <w:ind w:left="0" w:firstLine="340"/>
        <w:jc w:val="center"/>
        <w:rPr>
          <w:b/>
          <w:sz w:val="20"/>
          <w:szCs w:val="20"/>
          <w:lang w:val="kk-KZ"/>
        </w:rPr>
      </w:pPr>
    </w:p>
    <w:p w:rsidR="0025731C" w:rsidRPr="003530EC" w:rsidRDefault="0025731C" w:rsidP="0098778A">
      <w:pPr>
        <w:pStyle w:val="a5"/>
        <w:spacing w:line="233" w:lineRule="auto"/>
        <w:ind w:left="0" w:firstLine="340"/>
        <w:jc w:val="center"/>
        <w:rPr>
          <w:b/>
          <w:sz w:val="18"/>
          <w:szCs w:val="18"/>
          <w:lang w:val="kk-KZ"/>
        </w:rPr>
      </w:pPr>
      <w:r w:rsidRPr="003530EC">
        <w:rPr>
          <w:b/>
          <w:sz w:val="18"/>
          <w:szCs w:val="18"/>
          <w:lang w:val="kk-KZ"/>
        </w:rPr>
        <w:t>Қолданылған әдебиеттер тізімі:</w:t>
      </w:r>
    </w:p>
    <w:p w:rsidR="00FC7815" w:rsidRPr="003530EC" w:rsidRDefault="00FC7815" w:rsidP="0098778A">
      <w:pPr>
        <w:pStyle w:val="2"/>
        <w:keepNext w:val="0"/>
        <w:numPr>
          <w:ilvl w:val="0"/>
          <w:numId w:val="164"/>
        </w:numPr>
        <w:tabs>
          <w:tab w:val="left" w:pos="284"/>
        </w:tabs>
        <w:spacing w:line="233" w:lineRule="auto"/>
        <w:ind w:left="0" w:firstLine="340"/>
        <w:jc w:val="left"/>
        <w:rPr>
          <w:rStyle w:val="reference-text"/>
          <w:sz w:val="18"/>
          <w:szCs w:val="18"/>
          <w:u w:val="none"/>
          <w:lang w:val="kk-KZ"/>
        </w:rPr>
      </w:pPr>
      <w:r w:rsidRPr="003530EC">
        <w:rPr>
          <w:rStyle w:val="reference-text"/>
          <w:sz w:val="18"/>
          <w:szCs w:val="18"/>
          <w:u w:val="none"/>
          <w:lang w:val="kk-KZ"/>
        </w:rPr>
        <w:t xml:space="preserve">Қазақ мәдениеті. Энциклопедиялық анықтамалық. Алматы: “Аруна Ltd.” </w:t>
      </w:r>
      <w:r w:rsidRPr="003530EC">
        <w:rPr>
          <w:rStyle w:val="reference-text"/>
          <w:sz w:val="18"/>
          <w:szCs w:val="18"/>
          <w:u w:val="none"/>
        </w:rPr>
        <w:t>ЖШС, 2005</w:t>
      </w:r>
    </w:p>
    <w:p w:rsidR="00FC7815" w:rsidRPr="003530EC" w:rsidRDefault="00FC7815" w:rsidP="0098778A">
      <w:pPr>
        <w:pStyle w:val="2"/>
        <w:keepNext w:val="0"/>
        <w:numPr>
          <w:ilvl w:val="0"/>
          <w:numId w:val="164"/>
        </w:numPr>
        <w:tabs>
          <w:tab w:val="left" w:pos="284"/>
        </w:tabs>
        <w:spacing w:line="233" w:lineRule="auto"/>
        <w:ind w:left="0" w:firstLine="340"/>
        <w:jc w:val="left"/>
        <w:rPr>
          <w:sz w:val="18"/>
          <w:szCs w:val="18"/>
          <w:u w:val="none"/>
          <w:lang w:val="kk-KZ"/>
        </w:rPr>
      </w:pPr>
      <w:r w:rsidRPr="003530EC">
        <w:rPr>
          <w:rStyle w:val="reference-text"/>
          <w:sz w:val="18"/>
          <w:szCs w:val="18"/>
          <w:u w:val="none"/>
          <w:lang w:val="kk-KZ"/>
        </w:rPr>
        <w:t>Шаңырақ : Үй-тұрмыстық энциклопедиясы. Алматы : Қаз.Сов.энцикл.Бас ред., 1990</w:t>
      </w:r>
    </w:p>
    <w:p w:rsidR="00FC7815" w:rsidRPr="003530EC" w:rsidRDefault="00FC7815" w:rsidP="0098778A">
      <w:pPr>
        <w:tabs>
          <w:tab w:val="left" w:pos="284"/>
        </w:tabs>
        <w:spacing w:after="0" w:line="233" w:lineRule="auto"/>
        <w:ind w:firstLine="340"/>
        <w:jc w:val="both"/>
        <w:rPr>
          <w:rFonts w:ascii="Times New Roman" w:hAnsi="Times New Roman"/>
          <w:sz w:val="18"/>
          <w:szCs w:val="18"/>
          <w:lang w:val="kk-KZ" w:eastAsia="ko-KR"/>
        </w:rPr>
      </w:pPr>
    </w:p>
    <w:p w:rsidR="00FC7815" w:rsidRPr="0098778A" w:rsidRDefault="00FC7815" w:rsidP="0098778A">
      <w:pPr>
        <w:tabs>
          <w:tab w:val="center" w:pos="4961"/>
          <w:tab w:val="left" w:pos="7740"/>
        </w:tabs>
        <w:spacing w:after="0" w:line="233" w:lineRule="auto"/>
        <w:ind w:firstLine="340"/>
        <w:rPr>
          <w:rFonts w:ascii="Times New Roman" w:hAnsi="Times New Roman"/>
          <w:color w:val="1F497D" w:themeColor="text2"/>
          <w:sz w:val="20"/>
          <w:szCs w:val="20"/>
          <w:lang w:val="kk-KZ"/>
        </w:rPr>
      </w:pPr>
    </w:p>
    <w:p w:rsidR="00D45ABC" w:rsidRPr="0098778A" w:rsidRDefault="00D45ABC" w:rsidP="0098778A">
      <w:pPr>
        <w:pStyle w:val="13"/>
        <w:spacing w:line="233" w:lineRule="auto"/>
        <w:ind w:firstLine="340"/>
        <w:jc w:val="right"/>
        <w:rPr>
          <w:rFonts w:ascii="Times New Roman" w:hAnsi="Times New Roman" w:cs="Times New Roman"/>
          <w:b/>
          <w:i/>
          <w:kern w:val="36"/>
          <w:sz w:val="20"/>
          <w:szCs w:val="20"/>
          <w:lang w:eastAsia="ru-RU"/>
        </w:rPr>
      </w:pPr>
      <w:r w:rsidRPr="0098778A">
        <w:rPr>
          <w:rFonts w:ascii="Times New Roman" w:hAnsi="Times New Roman" w:cs="Times New Roman"/>
          <w:b/>
          <w:i/>
          <w:kern w:val="36"/>
          <w:sz w:val="20"/>
          <w:szCs w:val="20"/>
          <w:lang w:eastAsia="ru-RU"/>
        </w:rPr>
        <w:t>Асанова Ж</w:t>
      </w:r>
      <w:r w:rsidR="00150592" w:rsidRPr="0098778A">
        <w:rPr>
          <w:rFonts w:ascii="Times New Roman" w:hAnsi="Times New Roman" w:cs="Times New Roman"/>
          <w:b/>
          <w:i/>
          <w:kern w:val="36"/>
          <w:sz w:val="20"/>
          <w:szCs w:val="20"/>
          <w:lang w:val="kk-KZ" w:eastAsia="ru-RU"/>
        </w:rPr>
        <w:t>.</w:t>
      </w:r>
      <w:r w:rsidRPr="0098778A">
        <w:rPr>
          <w:rFonts w:ascii="Times New Roman" w:hAnsi="Times New Roman" w:cs="Times New Roman"/>
          <w:b/>
          <w:i/>
          <w:kern w:val="36"/>
          <w:sz w:val="20"/>
          <w:szCs w:val="20"/>
          <w:lang w:eastAsia="ru-RU"/>
        </w:rPr>
        <w:t>,</w:t>
      </w:r>
    </w:p>
    <w:p w:rsidR="00150592" w:rsidRPr="0098778A" w:rsidRDefault="00150592" w:rsidP="0098778A">
      <w:pPr>
        <w:pStyle w:val="13"/>
        <w:spacing w:line="233" w:lineRule="auto"/>
        <w:ind w:firstLine="340"/>
        <w:jc w:val="right"/>
        <w:rPr>
          <w:rFonts w:ascii="Times New Roman" w:hAnsi="Times New Roman" w:cs="Times New Roman"/>
          <w:b/>
          <w:i/>
          <w:kern w:val="36"/>
          <w:sz w:val="20"/>
          <w:szCs w:val="20"/>
          <w:lang w:val="kk-KZ" w:eastAsia="ru-RU"/>
        </w:rPr>
      </w:pPr>
      <w:r w:rsidRPr="0098778A">
        <w:rPr>
          <w:rFonts w:ascii="Times New Roman" w:hAnsi="Times New Roman" w:cs="Times New Roman"/>
          <w:b/>
          <w:i/>
          <w:kern w:val="36"/>
          <w:sz w:val="20"/>
          <w:szCs w:val="20"/>
          <w:lang w:eastAsia="ru-RU"/>
        </w:rPr>
        <w:t xml:space="preserve">студентка </w:t>
      </w:r>
      <w:r w:rsidRPr="0098778A">
        <w:rPr>
          <w:rFonts w:ascii="Times New Roman" w:hAnsi="Times New Roman" w:cs="Times New Roman"/>
          <w:b/>
          <w:i/>
          <w:kern w:val="36"/>
          <w:sz w:val="20"/>
          <w:szCs w:val="20"/>
          <w:lang w:val="kk-KZ" w:eastAsia="ru-RU"/>
        </w:rPr>
        <w:t xml:space="preserve">2 курса </w:t>
      </w:r>
    </w:p>
    <w:p w:rsidR="00150592" w:rsidRPr="0098778A" w:rsidRDefault="00150592" w:rsidP="0098778A">
      <w:pPr>
        <w:pStyle w:val="13"/>
        <w:spacing w:line="233" w:lineRule="auto"/>
        <w:ind w:firstLine="340"/>
        <w:jc w:val="right"/>
        <w:rPr>
          <w:rFonts w:ascii="Times New Roman" w:hAnsi="Times New Roman" w:cs="Times New Roman"/>
          <w:b/>
          <w:i/>
          <w:kern w:val="36"/>
          <w:sz w:val="20"/>
          <w:szCs w:val="20"/>
          <w:lang w:val="kk-KZ" w:eastAsia="ru-RU"/>
        </w:rPr>
      </w:pPr>
      <w:r w:rsidRPr="0098778A">
        <w:rPr>
          <w:rFonts w:ascii="Times New Roman" w:hAnsi="Times New Roman" w:cs="Times New Roman"/>
          <w:b/>
          <w:i/>
          <w:kern w:val="36"/>
          <w:sz w:val="20"/>
          <w:szCs w:val="20"/>
          <w:lang w:val="kk-KZ" w:eastAsia="ru-RU"/>
        </w:rPr>
        <w:t xml:space="preserve">отделения </w:t>
      </w:r>
      <w:r w:rsidRPr="0098778A">
        <w:rPr>
          <w:rFonts w:ascii="Times New Roman" w:hAnsi="Times New Roman" w:cs="Times New Roman"/>
          <w:b/>
          <w:i/>
          <w:sz w:val="20"/>
          <w:szCs w:val="20"/>
        </w:rPr>
        <w:t>культурологии</w:t>
      </w:r>
    </w:p>
    <w:p w:rsidR="00302685" w:rsidRPr="0098778A" w:rsidRDefault="00302685"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D45ABC" w:rsidRPr="0098778A" w:rsidRDefault="00D45ABC" w:rsidP="0098778A">
      <w:pPr>
        <w:pStyle w:val="13"/>
        <w:spacing w:line="233" w:lineRule="auto"/>
        <w:ind w:firstLine="340"/>
        <w:jc w:val="right"/>
        <w:rPr>
          <w:rFonts w:ascii="Times New Roman" w:hAnsi="Times New Roman" w:cs="Times New Roman"/>
          <w:b/>
          <w:i/>
          <w:kern w:val="36"/>
          <w:sz w:val="20"/>
          <w:szCs w:val="20"/>
          <w:lang w:val="kk-KZ" w:eastAsia="ru-RU"/>
        </w:rPr>
      </w:pPr>
      <w:r w:rsidRPr="0098778A">
        <w:rPr>
          <w:rFonts w:ascii="Times New Roman" w:hAnsi="Times New Roman" w:cs="Times New Roman"/>
          <w:b/>
          <w:i/>
          <w:kern w:val="36"/>
          <w:sz w:val="20"/>
          <w:szCs w:val="20"/>
          <w:lang w:val="kk-KZ" w:eastAsia="ru-RU"/>
        </w:rPr>
        <w:t xml:space="preserve">Научный руководитель: </w:t>
      </w:r>
    </w:p>
    <w:p w:rsidR="00D45ABC" w:rsidRPr="0098778A" w:rsidRDefault="00D45ABC" w:rsidP="0098778A">
      <w:pPr>
        <w:pStyle w:val="13"/>
        <w:spacing w:line="233" w:lineRule="auto"/>
        <w:ind w:firstLine="340"/>
        <w:jc w:val="right"/>
        <w:rPr>
          <w:rFonts w:ascii="Times New Roman" w:hAnsi="Times New Roman" w:cs="Times New Roman"/>
          <w:b/>
          <w:i/>
          <w:sz w:val="20"/>
          <w:szCs w:val="20"/>
          <w:lang w:val="kk-KZ"/>
        </w:rPr>
      </w:pPr>
      <w:r w:rsidRPr="0098778A">
        <w:rPr>
          <w:rFonts w:ascii="Times New Roman" w:hAnsi="Times New Roman" w:cs="Times New Roman"/>
          <w:b/>
          <w:i/>
          <w:kern w:val="36"/>
          <w:sz w:val="20"/>
          <w:szCs w:val="20"/>
          <w:lang w:val="kk-KZ" w:eastAsia="ru-RU"/>
        </w:rPr>
        <w:t>д.филос.н., профессор Абирова Б.И.</w:t>
      </w:r>
    </w:p>
    <w:p w:rsidR="00D45ABC" w:rsidRPr="0098778A" w:rsidRDefault="00D45ABC" w:rsidP="0098778A">
      <w:pPr>
        <w:spacing w:after="0" w:line="233" w:lineRule="auto"/>
        <w:ind w:firstLine="340"/>
        <w:jc w:val="both"/>
        <w:rPr>
          <w:rFonts w:ascii="Times New Roman" w:hAnsi="Times New Roman"/>
          <w:sz w:val="20"/>
          <w:szCs w:val="20"/>
          <w:lang w:val="kk-KZ"/>
        </w:rPr>
      </w:pPr>
    </w:p>
    <w:p w:rsidR="00D45ABC" w:rsidRPr="0098778A" w:rsidRDefault="00D45ABC"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ПРАЗДНИКИ И ОБЫЧАИ КАЗАХСКОГО НАРОДА</w:t>
      </w:r>
    </w:p>
    <w:p w:rsidR="00D45ABC" w:rsidRPr="0098778A" w:rsidRDefault="00D45ABC" w:rsidP="0098778A">
      <w:pPr>
        <w:spacing w:after="0" w:line="233" w:lineRule="auto"/>
        <w:ind w:firstLine="340"/>
        <w:jc w:val="both"/>
        <w:rPr>
          <w:rFonts w:ascii="Times New Roman" w:hAnsi="Times New Roman"/>
          <w:sz w:val="20"/>
          <w:szCs w:val="20"/>
          <w:lang w:val="kk-KZ"/>
        </w:rPr>
      </w:pP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нашем государстве очень чтят традиции и обычаи казахского народа. С приходом независимости  Казахстана при содействии первого Президента Н.А. Назарбаева возродились и проводятся такие праздники как Курбан айт, Ораза, Наурыз.</w:t>
      </w:r>
    </w:p>
    <w:p w:rsidR="00D45ABC" w:rsidRPr="0098778A" w:rsidRDefault="00D45AB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В своем докладе я хочу рассказать о празднике зарождении весны и дня равноденствия – Наурыз!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Каждое важное событие казахского народа связано с той или иной традицией,зародившейся в глубокой древности. Исторически сохраненный народом целый комплекс обычаев наполняет смыслом жизненный путь человека. Мне бы хотелось остановится на одном из Великом празднике мусульман- Наурызе. Который был </w:t>
      </w:r>
      <w:r w:rsidRPr="0098778A">
        <w:rPr>
          <w:rFonts w:ascii="Times New Roman" w:hAnsi="Times New Roman"/>
          <w:sz w:val="20"/>
          <w:szCs w:val="20"/>
        </w:rPr>
        <w:lastRenderedPageBreak/>
        <w:t xml:space="preserve">возрожден и официально празднуется ежегодно,благодаря нашему первому Президенту Республики Казахстан Нурсултану Назарбаеву </w:t>
      </w:r>
    </w:p>
    <w:p w:rsidR="00D45ABC" w:rsidRPr="0098778A" w:rsidRDefault="00D45ABC" w:rsidP="0098778A">
      <w:pPr>
        <w:spacing w:after="0" w:line="233" w:lineRule="auto"/>
        <w:ind w:firstLine="340"/>
        <w:rPr>
          <w:rFonts w:ascii="Times New Roman" w:hAnsi="Times New Roman"/>
          <w:sz w:val="20"/>
          <w:szCs w:val="20"/>
          <w:lang w:val="kk-KZ"/>
        </w:rPr>
      </w:pPr>
    </w:p>
    <w:p w:rsidR="00D45ABC" w:rsidRPr="0098778A" w:rsidRDefault="00D45ABC" w:rsidP="0098778A">
      <w:pPr>
        <w:spacing w:after="0" w:line="233" w:lineRule="auto"/>
        <w:ind w:firstLine="340"/>
        <w:rPr>
          <w:rFonts w:ascii="Times New Roman" w:hAnsi="Times New Roman"/>
          <w:sz w:val="20"/>
          <w:szCs w:val="20"/>
        </w:rPr>
      </w:pPr>
      <w:r w:rsidRPr="0098778A">
        <w:rPr>
          <w:rFonts w:ascii="Times New Roman" w:hAnsi="Times New Roman"/>
          <w:sz w:val="20"/>
          <w:szCs w:val="20"/>
        </w:rPr>
        <w:t>Улыс куни казан толса,</w:t>
      </w:r>
    </w:p>
    <w:p w:rsidR="00D45ABC" w:rsidRPr="0098778A" w:rsidRDefault="00D45ABC" w:rsidP="0098778A">
      <w:pPr>
        <w:spacing w:after="0" w:line="233" w:lineRule="auto"/>
        <w:ind w:firstLine="340"/>
        <w:rPr>
          <w:rFonts w:ascii="Times New Roman" w:hAnsi="Times New Roman"/>
          <w:sz w:val="20"/>
          <w:szCs w:val="20"/>
        </w:rPr>
      </w:pPr>
      <w:r w:rsidRPr="0098778A">
        <w:rPr>
          <w:rFonts w:ascii="Times New Roman" w:hAnsi="Times New Roman"/>
          <w:sz w:val="20"/>
          <w:szCs w:val="20"/>
        </w:rPr>
        <w:t>Ол жылы ак мол болар.</w:t>
      </w:r>
    </w:p>
    <w:p w:rsidR="00D45ABC" w:rsidRPr="0098778A" w:rsidRDefault="00D45ABC" w:rsidP="0098778A">
      <w:pPr>
        <w:spacing w:after="0" w:line="233" w:lineRule="auto"/>
        <w:ind w:firstLine="340"/>
        <w:rPr>
          <w:rFonts w:ascii="Times New Roman" w:hAnsi="Times New Roman"/>
          <w:sz w:val="20"/>
          <w:szCs w:val="20"/>
        </w:rPr>
      </w:pPr>
      <w:r w:rsidRPr="0098778A">
        <w:rPr>
          <w:rFonts w:ascii="Times New Roman" w:hAnsi="Times New Roman"/>
          <w:sz w:val="20"/>
          <w:szCs w:val="20"/>
        </w:rPr>
        <w:t>Улы кисиден бата алсан,</w:t>
      </w:r>
    </w:p>
    <w:p w:rsidR="00D45ABC" w:rsidRPr="0098778A" w:rsidRDefault="00D45ABC" w:rsidP="0098778A">
      <w:pPr>
        <w:spacing w:after="0" w:line="233" w:lineRule="auto"/>
        <w:ind w:firstLine="340"/>
        <w:rPr>
          <w:rFonts w:ascii="Times New Roman" w:hAnsi="Times New Roman"/>
          <w:sz w:val="20"/>
          <w:szCs w:val="20"/>
        </w:rPr>
      </w:pPr>
      <w:r w:rsidRPr="0098778A">
        <w:rPr>
          <w:rFonts w:ascii="Times New Roman" w:hAnsi="Times New Roman"/>
          <w:sz w:val="20"/>
          <w:szCs w:val="20"/>
        </w:rPr>
        <w:t>Сонда олжалы жол болар…</w:t>
      </w:r>
    </w:p>
    <w:p w:rsidR="00D45ABC" w:rsidRPr="0098778A" w:rsidRDefault="00D45ABC"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rPr>
        <w:t>Традиции Наурыза</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w:t>
      </w:r>
      <w:r w:rsidRPr="0098778A">
        <w:rPr>
          <w:rFonts w:ascii="Times New Roman" w:hAnsi="Times New Roman"/>
          <w:sz w:val="20"/>
          <w:szCs w:val="20"/>
          <w:lang w:val="kk-KZ"/>
        </w:rPr>
        <w:t xml:space="preserve"> </w:t>
      </w:r>
      <w:r w:rsidRPr="0098778A">
        <w:rPr>
          <w:rFonts w:ascii="Times New Roman" w:hAnsi="Times New Roman"/>
          <w:sz w:val="20"/>
          <w:szCs w:val="20"/>
        </w:rPr>
        <w:t>- как символ обновления ,очищения,прихода весны,зарождения новой жизни,любви и красоты-красной нитью проходит через многие литературные произведения и научные труды гениев средневекового Востока-Махмуда Кашгари ,Абу Райхан Бируни,Фирдоуси,Алишера Навои,Омара Хайяма. Немало строк этому прекрасному празднику посвятили в своих трудах и выдающиеся казахские ученые и литераторы Абай Кунанбаев,Алихан Букейханов,Ахмет Байтурсынов,</w:t>
      </w:r>
      <w:r w:rsidRPr="0098778A">
        <w:rPr>
          <w:rFonts w:ascii="Times New Roman" w:hAnsi="Times New Roman"/>
          <w:sz w:val="20"/>
          <w:szCs w:val="20"/>
          <w:lang w:val="kk-KZ"/>
        </w:rPr>
        <w:t xml:space="preserve"> </w:t>
      </w:r>
      <w:r w:rsidRPr="0098778A">
        <w:rPr>
          <w:rFonts w:ascii="Times New Roman" w:hAnsi="Times New Roman"/>
          <w:sz w:val="20"/>
          <w:szCs w:val="20"/>
        </w:rPr>
        <w:t>Миржакып Дулатов,</w:t>
      </w:r>
      <w:r w:rsidRPr="0098778A">
        <w:rPr>
          <w:rFonts w:ascii="Times New Roman" w:hAnsi="Times New Roman"/>
          <w:sz w:val="20"/>
          <w:szCs w:val="20"/>
          <w:lang w:val="kk-KZ"/>
        </w:rPr>
        <w:t xml:space="preserve"> </w:t>
      </w:r>
      <w:r w:rsidRPr="0098778A">
        <w:rPr>
          <w:rFonts w:ascii="Times New Roman" w:hAnsi="Times New Roman"/>
          <w:sz w:val="20"/>
          <w:szCs w:val="20"/>
        </w:rPr>
        <w:t>Сакен Сейфуллин и другие. Наурыз для народов востока-особенный праздник ,который имеет неповторимые,присущие только ему черты.Традиции празднования Наурыза направлены на раскрытие лучших человеческих качеств-открытости,сердечности,отзывчивости,милосердия. И в этом одна из причин того,что его прихода ждут с нетерпением.Теперь остановися на отдельных народных традициях и обрядах,связанных с Наурызом.</w:t>
      </w:r>
    </w:p>
    <w:p w:rsidR="00D45ABC" w:rsidRPr="0098778A" w:rsidRDefault="00D45ABC" w:rsidP="0098778A">
      <w:pPr>
        <w:spacing w:after="0" w:line="233" w:lineRule="auto"/>
        <w:ind w:firstLine="340"/>
        <w:rPr>
          <w:rFonts w:ascii="Times New Roman" w:hAnsi="Times New Roman"/>
          <w:i/>
          <w:sz w:val="20"/>
          <w:szCs w:val="20"/>
          <w:lang w:val="kk-KZ"/>
        </w:rPr>
      </w:pPr>
      <w:r w:rsidRPr="0098778A">
        <w:rPr>
          <w:rFonts w:ascii="Times New Roman" w:hAnsi="Times New Roman"/>
          <w:i/>
          <w:sz w:val="20"/>
          <w:szCs w:val="20"/>
        </w:rPr>
        <w:t>Наурыз куни</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 мерекеси</w:t>
      </w:r>
      <w:r w:rsidRPr="0098778A">
        <w:rPr>
          <w:rFonts w:ascii="Times New Roman" w:hAnsi="Times New Roman"/>
          <w:sz w:val="20"/>
          <w:szCs w:val="20"/>
          <w:lang w:val="kk-KZ"/>
        </w:rPr>
        <w:t xml:space="preserve"> </w:t>
      </w:r>
      <w:r w:rsidRPr="0098778A">
        <w:rPr>
          <w:rFonts w:ascii="Times New Roman" w:hAnsi="Times New Roman"/>
          <w:sz w:val="20"/>
          <w:szCs w:val="20"/>
        </w:rPr>
        <w:t>- праздник Наурыз.</w:t>
      </w:r>
      <w:r w:rsidRPr="0098778A">
        <w:rPr>
          <w:rFonts w:ascii="Times New Roman" w:hAnsi="Times New Roman"/>
          <w:sz w:val="20"/>
          <w:szCs w:val="20"/>
          <w:lang w:val="kk-KZ"/>
        </w:rPr>
        <w:t xml:space="preserve"> </w:t>
      </w:r>
      <w:r w:rsidRPr="0098778A">
        <w:rPr>
          <w:rFonts w:ascii="Times New Roman" w:hAnsi="Times New Roman"/>
          <w:sz w:val="20"/>
          <w:szCs w:val="20"/>
        </w:rPr>
        <w:t>«Наурыз»</w:t>
      </w:r>
      <w:r w:rsidRPr="0098778A">
        <w:rPr>
          <w:rFonts w:ascii="Times New Roman" w:hAnsi="Times New Roman"/>
          <w:sz w:val="20"/>
          <w:szCs w:val="20"/>
          <w:lang w:val="kk-KZ"/>
        </w:rPr>
        <w:t xml:space="preserve"> </w:t>
      </w:r>
      <w:r w:rsidRPr="0098778A">
        <w:rPr>
          <w:rFonts w:ascii="Times New Roman" w:hAnsi="Times New Roman"/>
          <w:sz w:val="20"/>
          <w:szCs w:val="20"/>
        </w:rPr>
        <w:t>-</w:t>
      </w:r>
      <w:r w:rsidRPr="0098778A">
        <w:rPr>
          <w:rFonts w:ascii="Times New Roman" w:hAnsi="Times New Roman"/>
          <w:sz w:val="20"/>
          <w:szCs w:val="20"/>
          <w:lang w:val="kk-KZ"/>
        </w:rPr>
        <w:t xml:space="preserve"> </w:t>
      </w:r>
      <w:r w:rsidRPr="0098778A">
        <w:rPr>
          <w:rFonts w:ascii="Times New Roman" w:hAnsi="Times New Roman"/>
          <w:sz w:val="20"/>
          <w:szCs w:val="20"/>
        </w:rPr>
        <w:t>персидское слово,</w:t>
      </w:r>
      <w:r w:rsidRPr="0098778A">
        <w:rPr>
          <w:rFonts w:ascii="Times New Roman" w:hAnsi="Times New Roman"/>
          <w:sz w:val="20"/>
          <w:szCs w:val="20"/>
          <w:lang w:val="kk-KZ"/>
        </w:rPr>
        <w:t xml:space="preserve"> </w:t>
      </w:r>
      <w:r w:rsidRPr="0098778A">
        <w:rPr>
          <w:rFonts w:ascii="Times New Roman" w:hAnsi="Times New Roman"/>
          <w:sz w:val="20"/>
          <w:szCs w:val="20"/>
        </w:rPr>
        <w:t>означающее «новый день».</w:t>
      </w:r>
      <w:r w:rsidRPr="0098778A">
        <w:rPr>
          <w:rFonts w:ascii="Times New Roman" w:hAnsi="Times New Roman"/>
          <w:sz w:val="20"/>
          <w:szCs w:val="20"/>
          <w:lang w:val="kk-KZ"/>
        </w:rPr>
        <w:t xml:space="preserve"> </w:t>
      </w:r>
      <w:r w:rsidRPr="0098778A">
        <w:rPr>
          <w:rFonts w:ascii="Times New Roman" w:hAnsi="Times New Roman"/>
          <w:sz w:val="20"/>
          <w:szCs w:val="20"/>
        </w:rPr>
        <w:t>Наурыз,</w:t>
      </w:r>
      <w:r w:rsidRPr="0098778A">
        <w:rPr>
          <w:rFonts w:ascii="Times New Roman" w:hAnsi="Times New Roman"/>
          <w:sz w:val="20"/>
          <w:szCs w:val="20"/>
          <w:lang w:val="kk-KZ"/>
        </w:rPr>
        <w:t xml:space="preserve"> </w:t>
      </w:r>
      <w:r w:rsidRPr="0098778A">
        <w:rPr>
          <w:rFonts w:ascii="Times New Roman" w:hAnsi="Times New Roman"/>
          <w:sz w:val="20"/>
          <w:szCs w:val="20"/>
        </w:rPr>
        <w:t>началом которого считается  22 марта,</w:t>
      </w:r>
      <w:r w:rsidRPr="0098778A">
        <w:rPr>
          <w:rFonts w:ascii="Times New Roman" w:hAnsi="Times New Roman"/>
          <w:sz w:val="20"/>
          <w:szCs w:val="20"/>
          <w:lang w:val="kk-KZ"/>
        </w:rPr>
        <w:t xml:space="preserve"> </w:t>
      </w:r>
      <w:r w:rsidRPr="0098778A">
        <w:rPr>
          <w:rFonts w:ascii="Times New Roman" w:hAnsi="Times New Roman"/>
          <w:sz w:val="20"/>
          <w:szCs w:val="20"/>
        </w:rPr>
        <w:t>для народов Востока всегда был самым главным праздником.Наурыз-возрождение природы,</w:t>
      </w:r>
      <w:r w:rsidRPr="0098778A">
        <w:rPr>
          <w:rFonts w:ascii="Times New Roman" w:hAnsi="Times New Roman"/>
          <w:sz w:val="20"/>
          <w:szCs w:val="20"/>
          <w:lang w:val="kk-KZ"/>
        </w:rPr>
        <w:t xml:space="preserve"> </w:t>
      </w:r>
      <w:r w:rsidRPr="0098778A">
        <w:rPr>
          <w:rFonts w:ascii="Times New Roman" w:hAnsi="Times New Roman"/>
          <w:sz w:val="20"/>
          <w:szCs w:val="20"/>
        </w:rPr>
        <w:t>наурыз-праздник весны. Этот день,</w:t>
      </w:r>
      <w:r w:rsidRPr="0098778A">
        <w:rPr>
          <w:rFonts w:ascii="Times New Roman" w:hAnsi="Times New Roman"/>
          <w:sz w:val="20"/>
          <w:szCs w:val="20"/>
          <w:lang w:val="kk-KZ"/>
        </w:rPr>
        <w:t xml:space="preserve"> </w:t>
      </w:r>
      <w:r w:rsidRPr="0098778A">
        <w:rPr>
          <w:rFonts w:ascii="Times New Roman" w:hAnsi="Times New Roman"/>
          <w:sz w:val="20"/>
          <w:szCs w:val="20"/>
        </w:rPr>
        <w:t>когда уравниваются день и ночь,казахи считают началом Нового года «Улыстын улы куни».</w:t>
      </w:r>
      <w:r w:rsidRPr="0098778A">
        <w:rPr>
          <w:rFonts w:ascii="Times New Roman" w:hAnsi="Times New Roman"/>
          <w:sz w:val="20"/>
          <w:szCs w:val="20"/>
          <w:lang w:val="kk-KZ"/>
        </w:rPr>
        <w:t xml:space="preserve"> </w:t>
      </w:r>
      <w:r w:rsidRPr="0098778A">
        <w:rPr>
          <w:rFonts w:ascii="Times New Roman" w:hAnsi="Times New Roman"/>
          <w:sz w:val="20"/>
          <w:szCs w:val="20"/>
        </w:rPr>
        <w:t>«Улыс кун»</w:t>
      </w:r>
      <w:r w:rsidRPr="0098778A">
        <w:rPr>
          <w:rFonts w:ascii="Times New Roman" w:hAnsi="Times New Roman"/>
          <w:sz w:val="20"/>
          <w:szCs w:val="20"/>
          <w:lang w:val="kk-KZ"/>
        </w:rPr>
        <w:t xml:space="preserve"> </w:t>
      </w:r>
      <w:r w:rsidRPr="0098778A">
        <w:rPr>
          <w:rFonts w:ascii="Times New Roman" w:hAnsi="Times New Roman"/>
          <w:sz w:val="20"/>
          <w:szCs w:val="20"/>
        </w:rPr>
        <w:t>-</w:t>
      </w:r>
      <w:r w:rsidRPr="0098778A">
        <w:rPr>
          <w:rFonts w:ascii="Times New Roman" w:hAnsi="Times New Roman"/>
          <w:sz w:val="20"/>
          <w:szCs w:val="20"/>
          <w:lang w:val="kk-KZ"/>
        </w:rPr>
        <w:t xml:space="preserve"> </w:t>
      </w:r>
      <w:r w:rsidRPr="0098778A">
        <w:rPr>
          <w:rFonts w:ascii="Times New Roman" w:hAnsi="Times New Roman"/>
          <w:sz w:val="20"/>
          <w:szCs w:val="20"/>
        </w:rPr>
        <w:t>Великий день для народа.</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айы</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Месяц Наурыз-по восточному календарю первый месяц Нового года.Также,по грегорианскому календарю и как первый месяц года совпадает с началом года. Вместе с тем конец зимы,</w:t>
      </w:r>
      <w:r w:rsidRPr="0098778A">
        <w:rPr>
          <w:rFonts w:ascii="Times New Roman" w:hAnsi="Times New Roman"/>
          <w:sz w:val="20"/>
          <w:szCs w:val="20"/>
          <w:lang w:val="kk-KZ"/>
        </w:rPr>
        <w:t xml:space="preserve"> </w:t>
      </w:r>
      <w:r w:rsidRPr="0098778A">
        <w:rPr>
          <w:rFonts w:ascii="Times New Roman" w:hAnsi="Times New Roman"/>
          <w:sz w:val="20"/>
          <w:szCs w:val="20"/>
        </w:rPr>
        <w:t>начало новой жизни,</w:t>
      </w:r>
      <w:r w:rsidRPr="0098778A">
        <w:rPr>
          <w:rFonts w:ascii="Times New Roman" w:hAnsi="Times New Roman"/>
          <w:sz w:val="20"/>
          <w:szCs w:val="20"/>
          <w:lang w:val="kk-KZ"/>
        </w:rPr>
        <w:t xml:space="preserve"> </w:t>
      </w:r>
      <w:r w:rsidRPr="0098778A">
        <w:rPr>
          <w:rFonts w:ascii="Times New Roman" w:hAnsi="Times New Roman"/>
          <w:sz w:val="20"/>
          <w:szCs w:val="20"/>
        </w:rPr>
        <w:t>весны,</w:t>
      </w:r>
      <w:r w:rsidRPr="0098778A">
        <w:rPr>
          <w:rFonts w:ascii="Times New Roman" w:hAnsi="Times New Roman"/>
          <w:sz w:val="20"/>
          <w:szCs w:val="20"/>
          <w:lang w:val="kk-KZ"/>
        </w:rPr>
        <w:t xml:space="preserve"> </w:t>
      </w:r>
      <w:r w:rsidRPr="0098778A">
        <w:rPr>
          <w:rFonts w:ascii="Times New Roman" w:hAnsi="Times New Roman"/>
          <w:sz w:val="20"/>
          <w:szCs w:val="20"/>
        </w:rPr>
        <w:t>когда все окружающее возрождается. Казахский народ месяц Наурыз считали священным.</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Аз</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один из первых трех дней Наурыза ,</w:t>
      </w:r>
      <w:r w:rsidRPr="0098778A">
        <w:rPr>
          <w:rFonts w:ascii="Times New Roman" w:hAnsi="Times New Roman"/>
          <w:sz w:val="20"/>
          <w:szCs w:val="20"/>
          <w:lang w:val="kk-KZ"/>
        </w:rPr>
        <w:t xml:space="preserve"> </w:t>
      </w:r>
      <w:r w:rsidRPr="0098778A">
        <w:rPr>
          <w:rFonts w:ascii="Times New Roman" w:hAnsi="Times New Roman"/>
          <w:sz w:val="20"/>
          <w:szCs w:val="20"/>
        </w:rPr>
        <w:t>по поверию казахского народа,</w:t>
      </w:r>
      <w:r w:rsidRPr="0098778A">
        <w:rPr>
          <w:rFonts w:ascii="Times New Roman" w:hAnsi="Times New Roman"/>
          <w:sz w:val="20"/>
          <w:szCs w:val="20"/>
          <w:lang w:val="kk-KZ"/>
        </w:rPr>
        <w:t xml:space="preserve"> </w:t>
      </w:r>
      <w:r w:rsidRPr="0098778A">
        <w:rPr>
          <w:rFonts w:ascii="Times New Roman" w:hAnsi="Times New Roman"/>
          <w:sz w:val="20"/>
          <w:szCs w:val="20"/>
        </w:rPr>
        <w:t>по земле должен пройти особенный гул. Знающие люди говорят,</w:t>
      </w:r>
      <w:r w:rsidRPr="0098778A">
        <w:rPr>
          <w:rFonts w:ascii="Times New Roman" w:hAnsi="Times New Roman"/>
          <w:sz w:val="20"/>
          <w:szCs w:val="20"/>
          <w:lang w:val="kk-KZ"/>
        </w:rPr>
        <w:t xml:space="preserve"> </w:t>
      </w:r>
      <w:r w:rsidRPr="0098778A">
        <w:rPr>
          <w:rFonts w:ascii="Times New Roman" w:hAnsi="Times New Roman"/>
          <w:sz w:val="20"/>
          <w:szCs w:val="20"/>
        </w:rPr>
        <w:t>что овцы ,выходцы из рая,</w:t>
      </w:r>
      <w:r w:rsidRPr="0098778A">
        <w:rPr>
          <w:rFonts w:ascii="Times New Roman" w:hAnsi="Times New Roman"/>
          <w:sz w:val="20"/>
          <w:szCs w:val="20"/>
          <w:lang w:val="kk-KZ"/>
        </w:rPr>
        <w:t xml:space="preserve"> </w:t>
      </w:r>
      <w:r w:rsidRPr="0098778A">
        <w:rPr>
          <w:rFonts w:ascii="Times New Roman" w:hAnsi="Times New Roman"/>
          <w:sz w:val="20"/>
          <w:szCs w:val="20"/>
        </w:rPr>
        <w:t>ощущают одними из первых этот гул и их пастухи могут узнать об этом. В такой день вся природа, животные и люди обретают жизнь. Считается,что в такой день нельзя стричь волосы и ногти ,</w:t>
      </w:r>
      <w:r w:rsidRPr="0098778A">
        <w:rPr>
          <w:rFonts w:ascii="Times New Roman" w:hAnsi="Times New Roman"/>
          <w:sz w:val="20"/>
          <w:szCs w:val="20"/>
          <w:lang w:val="kk-KZ"/>
        </w:rPr>
        <w:t xml:space="preserve"> </w:t>
      </w:r>
      <w:r w:rsidRPr="0098778A">
        <w:rPr>
          <w:rFonts w:ascii="Times New Roman" w:hAnsi="Times New Roman"/>
          <w:sz w:val="20"/>
          <w:szCs w:val="20"/>
        </w:rPr>
        <w:t>чтобы не заболеть параличом. Все живое вокруг обретает особенную энергию только после «аз». В народе есть крылатое выражение: «пока не пройдет аз,</w:t>
      </w:r>
      <w:r w:rsidRPr="0098778A">
        <w:rPr>
          <w:rFonts w:ascii="Times New Roman" w:hAnsi="Times New Roman"/>
          <w:sz w:val="20"/>
          <w:szCs w:val="20"/>
          <w:lang w:val="kk-KZ"/>
        </w:rPr>
        <w:t xml:space="preserve"> </w:t>
      </w:r>
      <w:r w:rsidRPr="0098778A">
        <w:rPr>
          <w:rFonts w:ascii="Times New Roman" w:hAnsi="Times New Roman"/>
          <w:sz w:val="20"/>
          <w:szCs w:val="20"/>
        </w:rPr>
        <w:t>не радуйся».</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тойы</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w:t>
      </w:r>
      <w:r w:rsidRPr="0098778A">
        <w:rPr>
          <w:rFonts w:ascii="Times New Roman" w:hAnsi="Times New Roman"/>
          <w:sz w:val="20"/>
          <w:szCs w:val="20"/>
          <w:lang w:val="kk-KZ"/>
        </w:rPr>
        <w:t xml:space="preserve"> -</w:t>
      </w:r>
      <w:r w:rsidRPr="0098778A">
        <w:rPr>
          <w:rFonts w:ascii="Times New Roman" w:hAnsi="Times New Roman"/>
          <w:sz w:val="20"/>
          <w:szCs w:val="20"/>
        </w:rPr>
        <w:t xml:space="preserve"> веселый и радостный праздник. Упоминание об обычае весело отмечать наурыз можно втретить в рукописях Абая. В некоторых регионах Казахстана этот праздник назывался Наурыз той. Все, кто приходили на праздник Наурыз,</w:t>
      </w:r>
      <w:r w:rsidRPr="0098778A">
        <w:rPr>
          <w:rFonts w:ascii="Times New Roman" w:hAnsi="Times New Roman"/>
          <w:sz w:val="20"/>
          <w:szCs w:val="20"/>
          <w:lang w:val="kk-KZ"/>
        </w:rPr>
        <w:t xml:space="preserve"> </w:t>
      </w:r>
      <w:r w:rsidRPr="0098778A">
        <w:rPr>
          <w:rFonts w:ascii="Times New Roman" w:hAnsi="Times New Roman"/>
          <w:sz w:val="20"/>
          <w:szCs w:val="20"/>
        </w:rPr>
        <w:t>стар и млад,</w:t>
      </w:r>
      <w:r w:rsidRPr="0098778A">
        <w:rPr>
          <w:rFonts w:ascii="Times New Roman" w:hAnsi="Times New Roman"/>
          <w:sz w:val="20"/>
          <w:szCs w:val="20"/>
          <w:lang w:val="kk-KZ"/>
        </w:rPr>
        <w:t xml:space="preserve"> </w:t>
      </w:r>
      <w:r w:rsidRPr="0098778A">
        <w:rPr>
          <w:rFonts w:ascii="Times New Roman" w:hAnsi="Times New Roman"/>
          <w:sz w:val="20"/>
          <w:szCs w:val="20"/>
        </w:rPr>
        <w:t>обязаны были радоваться, веселится, и развлекать других. Регламент праздника запрещал пьянки, ссоры, разные неурядицы, которые могли омрачить приподнятое настроение празднующим. В праздничной программе были спортивные соревнования, конные скачки, состязания богатырей-палуанов. И, конечно, не обходилось без песен, танцев, игр. Существовали специальные обрядовые песни. Тут же затевались айтысы-веселые состязания в остроумии, загадывались загадки, звучали шутки. В обычае были добрые  напутствия стариков молодежи. Получить такое благословение в Наурыз  считалось добрым знаком.</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прошлом наурыз обычно отмечался 8-9 дней. Интересные наблюдения о праздновании Наурыза сохранились в трудах ученого-фольклориста Машкура Жусупова: «Один только праздник в степи ,когда казах чувствует себя казахом» - наурызнама. В эти дни хаджи читают специальную книгу, посвященную Наурызу, именуемую «Садама».</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Весна</w:t>
      </w:r>
      <w:r w:rsidRPr="0098778A">
        <w:rPr>
          <w:rFonts w:ascii="Times New Roman" w:hAnsi="Times New Roman"/>
          <w:sz w:val="20"/>
          <w:szCs w:val="20"/>
          <w:lang w:val="kk-KZ"/>
        </w:rPr>
        <w:t xml:space="preserve"> </w:t>
      </w:r>
      <w:r w:rsidRPr="0098778A">
        <w:rPr>
          <w:rFonts w:ascii="Times New Roman" w:hAnsi="Times New Roman"/>
          <w:sz w:val="20"/>
          <w:szCs w:val="20"/>
        </w:rPr>
        <w:t>- пора любви, встреч влюбленных. В дни праздника Наурыз молодежь готовила специально «уйкы ашар»: вкусное мясо, молочные изделия. Жигиты дарили молодым девушкам кольца, сережки, зеркальца. Эти подарки были со значением и назывались «селт еткизер». Вручение подарка и его получение означало взаимную симпатию, нежные чувства молодых. Для самых пожилых в эту пору готовили особое – «бел котерер». Это праздничное угощение, украшавшее стол с традиционным наурыз-коже.</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коже</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 коже – традиционное новогоднее угощение. В эти праздничные дни готовится много еды,</w:t>
      </w:r>
      <w:r w:rsidRPr="0098778A">
        <w:rPr>
          <w:rFonts w:ascii="Times New Roman" w:hAnsi="Times New Roman"/>
          <w:sz w:val="20"/>
          <w:szCs w:val="20"/>
          <w:lang w:val="kk-KZ"/>
        </w:rPr>
        <w:t xml:space="preserve"> </w:t>
      </w:r>
      <w:r w:rsidRPr="0098778A">
        <w:rPr>
          <w:rFonts w:ascii="Times New Roman" w:hAnsi="Times New Roman"/>
          <w:sz w:val="20"/>
          <w:szCs w:val="20"/>
        </w:rPr>
        <w:t>что является символом достатка и изобилия в наступающем году. Большое значение придается приготовлению ритуального блюда «Наурыз коже»,</w:t>
      </w:r>
      <w:r w:rsidRPr="0098778A">
        <w:rPr>
          <w:rFonts w:ascii="Times New Roman" w:hAnsi="Times New Roman"/>
          <w:sz w:val="20"/>
          <w:szCs w:val="20"/>
          <w:lang w:val="kk-KZ"/>
        </w:rPr>
        <w:t xml:space="preserve"> </w:t>
      </w:r>
      <w:r w:rsidRPr="0098778A">
        <w:rPr>
          <w:rFonts w:ascii="Times New Roman" w:hAnsi="Times New Roman"/>
          <w:sz w:val="20"/>
          <w:szCs w:val="20"/>
        </w:rPr>
        <w:t>в состав которого обязательно входят семь пищевых продуктов. Наурыз коже –  своебразный показатель национального гостеприимства и щедрости.</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жыры</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Это особый вид устной народной литературы ,фольклорных произведений,исполняемых на Наурыз .Существует немало рожденных этим праздником поздравлений, пожеланий, благословений, частушек, остроумных куплетов.</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бата</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традициях казахского народа много видов благословений, и одно из них</w:t>
      </w:r>
      <w:r w:rsidRPr="0098778A">
        <w:rPr>
          <w:rFonts w:ascii="Times New Roman" w:hAnsi="Times New Roman"/>
          <w:sz w:val="20"/>
          <w:szCs w:val="20"/>
          <w:lang w:val="kk-KZ"/>
        </w:rPr>
        <w:t xml:space="preserve"> </w:t>
      </w:r>
      <w:r w:rsidRPr="0098778A">
        <w:rPr>
          <w:rFonts w:ascii="Times New Roman" w:hAnsi="Times New Roman"/>
          <w:sz w:val="20"/>
          <w:szCs w:val="20"/>
        </w:rPr>
        <w:t>- наурыз бата. В дни наурызнама уважаемые аксакалы, женщины преклонного возраста благославляли того, кто их угостил наурыз коже, акына, победителя айтыса, понравившегося музыканта,</w:t>
      </w:r>
      <w:r w:rsidRPr="0098778A">
        <w:rPr>
          <w:rFonts w:ascii="Times New Roman" w:hAnsi="Times New Roman"/>
          <w:sz w:val="20"/>
          <w:szCs w:val="20"/>
          <w:lang w:val="kk-KZ"/>
        </w:rPr>
        <w:t xml:space="preserve"> </w:t>
      </w:r>
      <w:r w:rsidRPr="0098778A">
        <w:rPr>
          <w:rFonts w:ascii="Times New Roman" w:hAnsi="Times New Roman"/>
          <w:sz w:val="20"/>
          <w:szCs w:val="20"/>
        </w:rPr>
        <w:t xml:space="preserve">певца, борца, а также всех гостей тоя, жителей аула. Сохранилось немало устных памятников, связанных с этим обычаем. К примеру, «Славься,день Наурыз! Пусть </w:t>
      </w:r>
      <w:r w:rsidRPr="0098778A">
        <w:rPr>
          <w:rFonts w:ascii="Times New Roman" w:hAnsi="Times New Roman"/>
          <w:sz w:val="20"/>
          <w:szCs w:val="20"/>
        </w:rPr>
        <w:lastRenderedPageBreak/>
        <w:t>твой дом обогощается! Пусть посетит тебя Кыдыр ата!» и т.д. Благословление во время тоя считается добрым предзнаменованием.</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жумбак</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 жумбак</w:t>
      </w:r>
      <w:r w:rsidRPr="0098778A">
        <w:rPr>
          <w:rFonts w:ascii="Times New Roman" w:hAnsi="Times New Roman"/>
          <w:sz w:val="20"/>
          <w:szCs w:val="20"/>
          <w:lang w:val="kk-KZ"/>
        </w:rPr>
        <w:t xml:space="preserve"> </w:t>
      </w:r>
      <w:r w:rsidRPr="0098778A">
        <w:rPr>
          <w:rFonts w:ascii="Times New Roman" w:hAnsi="Times New Roman"/>
          <w:sz w:val="20"/>
          <w:szCs w:val="20"/>
        </w:rPr>
        <w:t>- загадки в честь Наурыза. Наурыз жумбак посвящаются явлением природы,</w:t>
      </w:r>
      <w:r w:rsidRPr="0098778A">
        <w:rPr>
          <w:rFonts w:ascii="Times New Roman" w:hAnsi="Times New Roman"/>
          <w:sz w:val="20"/>
          <w:szCs w:val="20"/>
          <w:lang w:val="kk-KZ"/>
        </w:rPr>
        <w:t xml:space="preserve"> </w:t>
      </w:r>
      <w:r w:rsidRPr="0098778A">
        <w:rPr>
          <w:rFonts w:ascii="Times New Roman" w:hAnsi="Times New Roman"/>
          <w:sz w:val="20"/>
          <w:szCs w:val="20"/>
        </w:rPr>
        <w:t>земле-матушке,</w:t>
      </w:r>
      <w:r w:rsidRPr="0098778A">
        <w:rPr>
          <w:rFonts w:ascii="Times New Roman" w:hAnsi="Times New Roman"/>
          <w:sz w:val="20"/>
          <w:szCs w:val="20"/>
          <w:lang w:val="kk-KZ"/>
        </w:rPr>
        <w:t xml:space="preserve"> </w:t>
      </w:r>
      <w:r w:rsidRPr="0098778A">
        <w:rPr>
          <w:rFonts w:ascii="Times New Roman" w:hAnsi="Times New Roman"/>
          <w:sz w:val="20"/>
          <w:szCs w:val="20"/>
        </w:rPr>
        <w:t xml:space="preserve">весеннему равноденствию. Девушки и жигиты устраивали состязания, айтысы, разгадывая загадки, сочиняя на ходу стихи. </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тилек</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 тилек</w:t>
      </w:r>
      <w:r w:rsidRPr="0098778A">
        <w:rPr>
          <w:rFonts w:ascii="Times New Roman" w:hAnsi="Times New Roman"/>
          <w:sz w:val="20"/>
          <w:szCs w:val="20"/>
          <w:lang w:val="kk-KZ"/>
        </w:rPr>
        <w:t xml:space="preserve"> </w:t>
      </w:r>
      <w:r w:rsidRPr="0098778A">
        <w:rPr>
          <w:rFonts w:ascii="Times New Roman" w:hAnsi="Times New Roman"/>
          <w:sz w:val="20"/>
          <w:szCs w:val="20"/>
        </w:rPr>
        <w:t>- пожелание во время тоя. В такой большой праздник как Наурыз специально идут поздравлять  с праздником и каждый человек высказывает близким и друзьям свои пожелания. К примеру:</w:t>
      </w:r>
      <w:r w:rsidRPr="0098778A">
        <w:rPr>
          <w:rFonts w:ascii="Times New Roman" w:hAnsi="Times New Roman"/>
          <w:sz w:val="20"/>
          <w:szCs w:val="20"/>
          <w:lang w:val="kk-KZ"/>
        </w:rPr>
        <w:t xml:space="preserve"> </w:t>
      </w:r>
      <w:r w:rsidRPr="0098778A">
        <w:rPr>
          <w:rFonts w:ascii="Times New Roman" w:hAnsi="Times New Roman"/>
          <w:sz w:val="20"/>
          <w:szCs w:val="20"/>
        </w:rPr>
        <w:t>«Пусть Бог исполнит твои желания!», «Бог да обратит взор и слух ангельский привлечет в этот день!». Ведь пожелания</w:t>
      </w:r>
      <w:r w:rsidRPr="0098778A">
        <w:rPr>
          <w:rFonts w:ascii="Times New Roman" w:hAnsi="Times New Roman"/>
          <w:sz w:val="20"/>
          <w:szCs w:val="20"/>
          <w:lang w:val="kk-KZ"/>
        </w:rPr>
        <w:t xml:space="preserve"> </w:t>
      </w:r>
      <w:r w:rsidRPr="0098778A">
        <w:rPr>
          <w:rFonts w:ascii="Times New Roman" w:hAnsi="Times New Roman"/>
          <w:sz w:val="20"/>
          <w:szCs w:val="20"/>
        </w:rPr>
        <w:t>- выражение добрых чувств. «Да осенит тебя Кыдыр!», «Пусть будет изобилие! Пусть укрепит Кыдыр веру твою и продлит твои годы!». «Пусть поголовье умножается! и т.д.» . Это обязательный ритуал.</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тол</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 тол – приплод полученный в месяце Наурыз.Так как «наурыз толи»</w:t>
      </w:r>
      <w:r w:rsidRPr="0098778A">
        <w:rPr>
          <w:rFonts w:ascii="Times New Roman" w:hAnsi="Times New Roman"/>
          <w:sz w:val="20"/>
          <w:szCs w:val="20"/>
          <w:lang w:val="kk-KZ"/>
        </w:rPr>
        <w:t xml:space="preserve"> </w:t>
      </w:r>
      <w:r w:rsidRPr="0098778A">
        <w:rPr>
          <w:rFonts w:ascii="Times New Roman" w:hAnsi="Times New Roman"/>
          <w:sz w:val="20"/>
          <w:szCs w:val="20"/>
        </w:rPr>
        <w:t>- начало приплода,казахи по особенному ухаживают за первыми ягнятами, телятами,</w:t>
      </w:r>
      <w:r w:rsidRPr="0098778A">
        <w:rPr>
          <w:rFonts w:ascii="Times New Roman" w:hAnsi="Times New Roman"/>
          <w:sz w:val="20"/>
          <w:szCs w:val="20"/>
          <w:lang w:val="kk-KZ"/>
        </w:rPr>
        <w:t xml:space="preserve"> </w:t>
      </w:r>
      <w:r w:rsidRPr="0098778A">
        <w:rPr>
          <w:rFonts w:ascii="Times New Roman" w:hAnsi="Times New Roman"/>
          <w:sz w:val="20"/>
          <w:szCs w:val="20"/>
        </w:rPr>
        <w:t>жеребятами. Их не дарят никому,</w:t>
      </w:r>
      <w:r w:rsidRPr="0098778A">
        <w:rPr>
          <w:rFonts w:ascii="Times New Roman" w:hAnsi="Times New Roman"/>
          <w:sz w:val="20"/>
          <w:szCs w:val="20"/>
          <w:lang w:val="kk-KZ"/>
        </w:rPr>
        <w:t xml:space="preserve"> </w:t>
      </w:r>
      <w:r w:rsidRPr="0098778A">
        <w:rPr>
          <w:rFonts w:ascii="Times New Roman" w:hAnsi="Times New Roman"/>
          <w:sz w:val="20"/>
          <w:szCs w:val="20"/>
        </w:rPr>
        <w:t>даже когда подрастут.Обычно такой скот режут только для своей семьи к семейным праздникам или для жертвоприношения во время айта.</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Наурызкок</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Наурызкок – птица,которая совершает перелет в месяце наурыз.Эту небольшую птичку люди востока ждут с нетерпением ,увидев же приветствуют «Добро пожаловать,наурызкок!».Ее подкормливают ,никто не прогоняет и старается не спугнуть.Она считается птицей счастья.</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есим</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 есим – имянаречение .Существует поверье,что дети ,родившиеся в Наурыз будут отмечены расположением звезд,высших сил.Поэтому при  наречии им давалось имя, связанное  с праздником.Известно немало батыров с подобным именем:</w:t>
      </w:r>
      <w:r w:rsidRPr="0098778A">
        <w:rPr>
          <w:rFonts w:ascii="Times New Roman" w:hAnsi="Times New Roman"/>
          <w:sz w:val="20"/>
          <w:szCs w:val="20"/>
          <w:lang w:val="kk-KZ"/>
        </w:rPr>
        <w:t xml:space="preserve"> </w:t>
      </w:r>
      <w:r w:rsidRPr="0098778A">
        <w:rPr>
          <w:rFonts w:ascii="Times New Roman" w:hAnsi="Times New Roman"/>
          <w:sz w:val="20"/>
          <w:szCs w:val="20"/>
        </w:rPr>
        <w:t>Наурыз Кутпанбайулы (1706-1781), Наурыз Касымулы(1822-1847). В Золтой орде правил хан Наурыз. Очень распространены имена Наурызгуль, Наурызбек, Наурыали  и другие этого же происхождения.</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 шешек</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Наурыз шешек – цветок (подснежник).В месяце наурыз он первым расцветает. Масло цветка имеет целебные свойства.В горных регионах Казахстана растут несколько разновидностей наурыз шешек и все они включены «Красную книгу»среди редких растений.</w:t>
      </w:r>
    </w:p>
    <w:p w:rsidR="00D45ABC" w:rsidRPr="0098778A" w:rsidRDefault="00D45ABC"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rPr>
        <w:t>Наурызша</w:t>
      </w:r>
      <w:r w:rsidRPr="0098778A">
        <w:rPr>
          <w:rFonts w:ascii="Times New Roman" w:hAnsi="Times New Roman"/>
          <w:i/>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месяце наурыз в ясный день порой выпадает тонкий слой узорчатого, ослепительного белого снега.На солнце  он недолго играет всеми цветами радуги – тает.</w:t>
      </w:r>
      <w:r w:rsidRPr="0098778A">
        <w:rPr>
          <w:rFonts w:ascii="Times New Roman" w:hAnsi="Times New Roman"/>
          <w:sz w:val="20"/>
          <w:szCs w:val="20"/>
          <w:lang w:val="kk-KZ"/>
        </w:rPr>
        <w:t xml:space="preserve"> </w:t>
      </w:r>
      <w:r w:rsidRPr="0098778A">
        <w:rPr>
          <w:rFonts w:ascii="Times New Roman" w:hAnsi="Times New Roman"/>
          <w:sz w:val="20"/>
          <w:szCs w:val="20"/>
        </w:rPr>
        <w:t>Он бывает очкень пушистым.</w:t>
      </w:r>
      <w:r w:rsidRPr="0098778A">
        <w:rPr>
          <w:rFonts w:ascii="Times New Roman" w:hAnsi="Times New Roman"/>
          <w:sz w:val="20"/>
          <w:szCs w:val="20"/>
          <w:lang w:val="kk-KZ"/>
        </w:rPr>
        <w:t xml:space="preserve"> </w:t>
      </w:r>
      <w:r w:rsidRPr="0098778A">
        <w:rPr>
          <w:rFonts w:ascii="Times New Roman" w:hAnsi="Times New Roman"/>
          <w:sz w:val="20"/>
          <w:szCs w:val="20"/>
        </w:rPr>
        <w:t>Его называют наурызша».</w:t>
      </w:r>
      <w:r w:rsidRPr="0098778A">
        <w:rPr>
          <w:rFonts w:ascii="Times New Roman" w:hAnsi="Times New Roman"/>
          <w:sz w:val="20"/>
          <w:szCs w:val="20"/>
          <w:lang w:val="kk-KZ"/>
        </w:rPr>
        <w:t xml:space="preserve"> </w:t>
      </w:r>
      <w:r w:rsidRPr="0098778A">
        <w:rPr>
          <w:rFonts w:ascii="Times New Roman" w:hAnsi="Times New Roman"/>
          <w:sz w:val="20"/>
          <w:szCs w:val="20"/>
        </w:rPr>
        <w:t>«Наурызша»- первое дыхание весны,знак приближаещегося тепла.</w:t>
      </w:r>
    </w:p>
    <w:p w:rsidR="00D45ABC" w:rsidRPr="0098778A" w:rsidRDefault="00D45AB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Саумалык</w:t>
      </w:r>
      <w:r w:rsidRPr="0098778A">
        <w:rPr>
          <w:rFonts w:ascii="Times New Roman" w:hAnsi="Times New Roman"/>
          <w:sz w:val="20"/>
          <w:szCs w:val="20"/>
          <w:lang w:val="kk-KZ"/>
        </w:rPr>
        <w:t>.</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Саумалык</w:t>
      </w:r>
      <w:r w:rsidRPr="0098778A">
        <w:rPr>
          <w:rFonts w:ascii="Times New Roman" w:hAnsi="Times New Roman"/>
          <w:sz w:val="20"/>
          <w:szCs w:val="20"/>
          <w:lang w:val="kk-KZ"/>
        </w:rPr>
        <w:t xml:space="preserve"> </w:t>
      </w:r>
      <w:r w:rsidRPr="0098778A">
        <w:rPr>
          <w:rFonts w:ascii="Times New Roman" w:hAnsi="Times New Roman"/>
          <w:sz w:val="20"/>
          <w:szCs w:val="20"/>
        </w:rPr>
        <w:t>- песенное пожелание.После наступления нового года в месяце наурыз, после первого дождя и грома аулчане,выйдя на улицу,поют саумалык,выражая радость и на счастье разбивают что-нибудь из старой посуды.</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 время праздника Наурыз проводились различные игры.</w:t>
      </w:r>
      <w:r w:rsidRPr="0098778A">
        <w:rPr>
          <w:rFonts w:ascii="Times New Roman" w:hAnsi="Times New Roman"/>
          <w:sz w:val="20"/>
          <w:szCs w:val="20"/>
          <w:lang w:val="kk-KZ"/>
        </w:rPr>
        <w:t xml:space="preserve"> </w:t>
      </w:r>
      <w:r w:rsidRPr="0098778A">
        <w:rPr>
          <w:rFonts w:ascii="Times New Roman" w:hAnsi="Times New Roman"/>
          <w:sz w:val="20"/>
          <w:szCs w:val="20"/>
        </w:rPr>
        <w:t>Одна из них «Айкыш-уйкыш» (дословно «друг другу на встречу»).</w:t>
      </w:r>
      <w:r w:rsidRPr="0098778A">
        <w:rPr>
          <w:rFonts w:ascii="Times New Roman" w:hAnsi="Times New Roman"/>
          <w:sz w:val="20"/>
          <w:szCs w:val="20"/>
          <w:lang w:val="kk-KZ"/>
        </w:rPr>
        <w:t xml:space="preserve"> </w:t>
      </w:r>
      <w:r w:rsidRPr="0098778A">
        <w:rPr>
          <w:rFonts w:ascii="Times New Roman" w:hAnsi="Times New Roman"/>
          <w:sz w:val="20"/>
          <w:szCs w:val="20"/>
        </w:rPr>
        <w:t>Мужчины и женщины молодого,</w:t>
      </w:r>
      <w:r w:rsidRPr="0098778A">
        <w:rPr>
          <w:rFonts w:ascii="Times New Roman" w:hAnsi="Times New Roman"/>
          <w:sz w:val="20"/>
          <w:szCs w:val="20"/>
          <w:lang w:val="kk-KZ"/>
        </w:rPr>
        <w:t xml:space="preserve"> </w:t>
      </w:r>
      <w:r w:rsidRPr="0098778A">
        <w:rPr>
          <w:rFonts w:ascii="Times New Roman" w:hAnsi="Times New Roman"/>
          <w:sz w:val="20"/>
          <w:szCs w:val="20"/>
        </w:rPr>
        <w:t xml:space="preserve"> среднего, и пожилого возрастов,</w:t>
      </w:r>
      <w:r w:rsidRPr="0098778A">
        <w:rPr>
          <w:rFonts w:ascii="Times New Roman" w:hAnsi="Times New Roman"/>
          <w:sz w:val="20"/>
          <w:szCs w:val="20"/>
          <w:lang w:val="kk-KZ"/>
        </w:rPr>
        <w:t xml:space="preserve"> </w:t>
      </w:r>
      <w:r w:rsidRPr="0098778A">
        <w:rPr>
          <w:rFonts w:ascii="Times New Roman" w:hAnsi="Times New Roman"/>
          <w:sz w:val="20"/>
          <w:szCs w:val="20"/>
        </w:rPr>
        <w:t>образовав группы,</w:t>
      </w:r>
      <w:r w:rsidRPr="0098778A">
        <w:rPr>
          <w:rFonts w:ascii="Times New Roman" w:hAnsi="Times New Roman"/>
          <w:sz w:val="20"/>
          <w:szCs w:val="20"/>
          <w:lang w:val="kk-KZ"/>
        </w:rPr>
        <w:t xml:space="preserve"> </w:t>
      </w:r>
      <w:r w:rsidRPr="0098778A">
        <w:rPr>
          <w:rFonts w:ascii="Times New Roman" w:hAnsi="Times New Roman"/>
          <w:sz w:val="20"/>
          <w:szCs w:val="20"/>
        </w:rPr>
        <w:t>распологались на определенном расстоянии,</w:t>
      </w:r>
      <w:r w:rsidRPr="0098778A">
        <w:rPr>
          <w:rFonts w:ascii="Times New Roman" w:hAnsi="Times New Roman"/>
          <w:sz w:val="20"/>
          <w:szCs w:val="20"/>
          <w:lang w:val="kk-KZ"/>
        </w:rPr>
        <w:t xml:space="preserve"> </w:t>
      </w:r>
      <w:r w:rsidRPr="0098778A">
        <w:rPr>
          <w:rFonts w:ascii="Times New Roman" w:hAnsi="Times New Roman"/>
          <w:sz w:val="20"/>
          <w:szCs w:val="20"/>
        </w:rPr>
        <w:t>каждое в отдельности.</w:t>
      </w:r>
      <w:r w:rsidRPr="0098778A">
        <w:rPr>
          <w:rFonts w:ascii="Times New Roman" w:hAnsi="Times New Roman"/>
          <w:sz w:val="20"/>
          <w:szCs w:val="20"/>
          <w:lang w:val="kk-KZ"/>
        </w:rPr>
        <w:t xml:space="preserve"> </w:t>
      </w:r>
      <w:r w:rsidRPr="0098778A">
        <w:rPr>
          <w:rFonts w:ascii="Times New Roman" w:hAnsi="Times New Roman"/>
          <w:sz w:val="20"/>
          <w:szCs w:val="20"/>
        </w:rPr>
        <w:t>После шутливого вызова ведущего,</w:t>
      </w:r>
      <w:r w:rsidRPr="0098778A">
        <w:rPr>
          <w:rFonts w:ascii="Times New Roman" w:hAnsi="Times New Roman"/>
          <w:sz w:val="20"/>
          <w:szCs w:val="20"/>
          <w:lang w:val="kk-KZ"/>
        </w:rPr>
        <w:t xml:space="preserve"> </w:t>
      </w:r>
      <w:r w:rsidRPr="0098778A">
        <w:rPr>
          <w:rFonts w:ascii="Times New Roman" w:hAnsi="Times New Roman"/>
          <w:sz w:val="20"/>
          <w:szCs w:val="20"/>
        </w:rPr>
        <w:t>чаще всего в стихах,</w:t>
      </w:r>
      <w:r w:rsidRPr="0098778A">
        <w:rPr>
          <w:rFonts w:ascii="Times New Roman" w:hAnsi="Times New Roman"/>
          <w:sz w:val="20"/>
          <w:szCs w:val="20"/>
          <w:lang w:val="kk-KZ"/>
        </w:rPr>
        <w:t xml:space="preserve"> </w:t>
      </w:r>
      <w:r w:rsidRPr="0098778A">
        <w:rPr>
          <w:rFonts w:ascii="Times New Roman" w:hAnsi="Times New Roman"/>
          <w:sz w:val="20"/>
          <w:szCs w:val="20"/>
        </w:rPr>
        <w:t>два участника игры-мужчина и женщина выбегали друг другу на встречу.</w:t>
      </w:r>
      <w:r w:rsidRPr="0098778A">
        <w:rPr>
          <w:rFonts w:ascii="Times New Roman" w:hAnsi="Times New Roman"/>
          <w:sz w:val="20"/>
          <w:szCs w:val="20"/>
          <w:lang w:val="kk-KZ"/>
        </w:rPr>
        <w:t xml:space="preserve"> </w:t>
      </w:r>
      <w:r w:rsidRPr="0098778A">
        <w:rPr>
          <w:rFonts w:ascii="Times New Roman" w:hAnsi="Times New Roman"/>
          <w:sz w:val="20"/>
          <w:szCs w:val="20"/>
        </w:rPr>
        <w:t xml:space="preserve">Сталкиваясь грудь в грудь. Женщина шла к мужчине, мужчина шел к женщине.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Другая игра «Аударыспак» во время которого джигиты перетягивали друг друга из седла, сели кому удавалось пересадить соперника задом на перед,</w:t>
      </w:r>
      <w:r w:rsidRPr="0098778A">
        <w:rPr>
          <w:rFonts w:ascii="Times New Roman" w:hAnsi="Times New Roman"/>
          <w:sz w:val="20"/>
          <w:szCs w:val="20"/>
          <w:lang w:val="kk-KZ"/>
        </w:rPr>
        <w:t xml:space="preserve"> </w:t>
      </w:r>
      <w:r w:rsidRPr="0098778A">
        <w:rPr>
          <w:rFonts w:ascii="Times New Roman" w:hAnsi="Times New Roman"/>
          <w:sz w:val="20"/>
          <w:szCs w:val="20"/>
        </w:rPr>
        <w:t>потерпевшего под общии хохот,</w:t>
      </w:r>
      <w:r w:rsidRPr="0098778A">
        <w:rPr>
          <w:rFonts w:ascii="Times New Roman" w:hAnsi="Times New Roman"/>
          <w:sz w:val="20"/>
          <w:szCs w:val="20"/>
          <w:lang w:val="kk-KZ"/>
        </w:rPr>
        <w:t xml:space="preserve"> </w:t>
      </w:r>
      <w:r w:rsidRPr="0098778A">
        <w:rPr>
          <w:rFonts w:ascii="Times New Roman" w:hAnsi="Times New Roman"/>
          <w:sz w:val="20"/>
          <w:szCs w:val="20"/>
        </w:rPr>
        <w:t xml:space="preserve">шутки и прибаутки отправляли обратно в свою группу.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Праздник Наурыз не обходился без спортивной борьбы,</w:t>
      </w:r>
      <w:r w:rsidRPr="0098778A">
        <w:rPr>
          <w:rFonts w:ascii="Times New Roman" w:hAnsi="Times New Roman"/>
          <w:sz w:val="20"/>
          <w:szCs w:val="20"/>
          <w:lang w:val="kk-KZ"/>
        </w:rPr>
        <w:t xml:space="preserve"> </w:t>
      </w:r>
      <w:r w:rsidRPr="0098778A">
        <w:rPr>
          <w:rFonts w:ascii="Times New Roman" w:hAnsi="Times New Roman"/>
          <w:sz w:val="20"/>
          <w:szCs w:val="20"/>
        </w:rPr>
        <w:t>участвуя в которой девушка могла вызвать на состязание джигита с условием, что если он победит,</w:t>
      </w:r>
      <w:r w:rsidRPr="0098778A">
        <w:rPr>
          <w:rFonts w:ascii="Times New Roman" w:hAnsi="Times New Roman"/>
          <w:sz w:val="20"/>
          <w:szCs w:val="20"/>
          <w:lang w:val="kk-KZ"/>
        </w:rPr>
        <w:t xml:space="preserve"> </w:t>
      </w:r>
      <w:r w:rsidRPr="0098778A">
        <w:rPr>
          <w:rFonts w:ascii="Times New Roman" w:hAnsi="Times New Roman"/>
          <w:sz w:val="20"/>
          <w:szCs w:val="20"/>
        </w:rPr>
        <w:t>то приобретет право на ее руку и сердце,</w:t>
      </w:r>
      <w:r w:rsidRPr="0098778A">
        <w:rPr>
          <w:rFonts w:ascii="Times New Roman" w:hAnsi="Times New Roman"/>
          <w:sz w:val="20"/>
          <w:szCs w:val="20"/>
          <w:lang w:val="kk-KZ"/>
        </w:rPr>
        <w:t xml:space="preserve"> </w:t>
      </w:r>
      <w:r w:rsidRPr="0098778A">
        <w:rPr>
          <w:rFonts w:ascii="Times New Roman" w:hAnsi="Times New Roman"/>
          <w:sz w:val="20"/>
          <w:szCs w:val="20"/>
        </w:rPr>
        <w:t>если она,</w:t>
      </w:r>
      <w:r w:rsidRPr="0098778A">
        <w:rPr>
          <w:rFonts w:ascii="Times New Roman" w:hAnsi="Times New Roman"/>
          <w:sz w:val="20"/>
          <w:szCs w:val="20"/>
          <w:lang w:val="kk-KZ"/>
        </w:rPr>
        <w:t xml:space="preserve"> </w:t>
      </w:r>
      <w:r w:rsidRPr="0098778A">
        <w:rPr>
          <w:rFonts w:ascii="Times New Roman" w:hAnsi="Times New Roman"/>
          <w:sz w:val="20"/>
          <w:szCs w:val="20"/>
        </w:rPr>
        <w:t>то джигит должен повиноваться ей и выполнить любые ее приказания.</w:t>
      </w:r>
      <w:r w:rsidRPr="0098778A">
        <w:rPr>
          <w:rFonts w:ascii="Times New Roman" w:hAnsi="Times New Roman"/>
          <w:sz w:val="20"/>
          <w:szCs w:val="20"/>
          <w:lang w:val="kk-KZ"/>
        </w:rPr>
        <w:t xml:space="preserve"> </w:t>
      </w:r>
      <w:r w:rsidRPr="0098778A">
        <w:rPr>
          <w:rFonts w:ascii="Times New Roman" w:hAnsi="Times New Roman"/>
          <w:sz w:val="20"/>
          <w:szCs w:val="20"/>
        </w:rPr>
        <w:t>В таких случаях Наурыз превращался нередко в свадебные торжества,</w:t>
      </w:r>
      <w:r w:rsidRPr="0098778A">
        <w:rPr>
          <w:rFonts w:ascii="Times New Roman" w:hAnsi="Times New Roman"/>
          <w:sz w:val="20"/>
          <w:szCs w:val="20"/>
          <w:lang w:val="kk-KZ"/>
        </w:rPr>
        <w:t xml:space="preserve"> </w:t>
      </w:r>
      <w:r w:rsidRPr="0098778A">
        <w:rPr>
          <w:rFonts w:ascii="Times New Roman" w:hAnsi="Times New Roman"/>
          <w:sz w:val="20"/>
          <w:szCs w:val="20"/>
        </w:rPr>
        <w:t>отсюда и доброе пожелание бытующее в народе</w:t>
      </w:r>
      <w:r w:rsidRPr="0098778A">
        <w:rPr>
          <w:rFonts w:ascii="Times New Roman" w:hAnsi="Times New Roman"/>
          <w:sz w:val="20"/>
          <w:szCs w:val="20"/>
          <w:lang w:val="kk-KZ"/>
        </w:rPr>
        <w:t xml:space="preserve"> </w:t>
      </w:r>
      <w:r w:rsidRPr="0098778A">
        <w:rPr>
          <w:rFonts w:ascii="Times New Roman" w:hAnsi="Times New Roman"/>
          <w:sz w:val="20"/>
          <w:szCs w:val="20"/>
        </w:rPr>
        <w:t>-</w:t>
      </w:r>
      <w:r w:rsidRPr="0098778A">
        <w:rPr>
          <w:rFonts w:ascii="Times New Roman" w:hAnsi="Times New Roman"/>
          <w:sz w:val="20"/>
          <w:szCs w:val="20"/>
          <w:lang w:val="kk-KZ"/>
        </w:rPr>
        <w:t xml:space="preserve"> </w:t>
      </w:r>
      <w:r w:rsidRPr="0098778A">
        <w:rPr>
          <w:rFonts w:ascii="Times New Roman" w:hAnsi="Times New Roman"/>
          <w:sz w:val="20"/>
          <w:szCs w:val="20"/>
        </w:rPr>
        <w:t xml:space="preserve">«Пусть продолжением праздника будет свадьба!»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этот день ставится  качели «Алтыбакан», и всю ночь на пролет молодежь крутится вокруг них.</w:t>
      </w:r>
    </w:p>
    <w:p w:rsidR="00D45ABC" w:rsidRPr="0098778A" w:rsidRDefault="00D45ABC" w:rsidP="0098778A">
      <w:pPr>
        <w:spacing w:after="0" w:line="233" w:lineRule="auto"/>
        <w:ind w:firstLine="340"/>
        <w:jc w:val="both"/>
        <w:rPr>
          <w:rFonts w:ascii="Times New Roman" w:hAnsi="Times New Roman"/>
          <w:sz w:val="20"/>
          <w:szCs w:val="20"/>
        </w:rPr>
      </w:pPr>
    </w:p>
    <w:p w:rsidR="003530EC" w:rsidRDefault="003530EC" w:rsidP="0098778A">
      <w:pPr>
        <w:spacing w:after="0" w:line="233" w:lineRule="auto"/>
        <w:ind w:firstLine="340"/>
        <w:jc w:val="right"/>
        <w:rPr>
          <w:rFonts w:ascii="Times New Roman" w:hAnsi="Times New Roman"/>
          <w:sz w:val="20"/>
          <w:szCs w:val="20"/>
          <w:lang w:val="ca-ES"/>
        </w:rPr>
      </w:pPr>
    </w:p>
    <w:p w:rsidR="003530EC" w:rsidRDefault="003530EC" w:rsidP="0098778A">
      <w:pPr>
        <w:spacing w:after="0" w:line="233" w:lineRule="auto"/>
        <w:ind w:firstLine="340"/>
        <w:jc w:val="right"/>
        <w:rPr>
          <w:rFonts w:ascii="Times New Roman" w:hAnsi="Times New Roman"/>
          <w:sz w:val="20"/>
          <w:szCs w:val="20"/>
          <w:lang w:val="ca-ES"/>
        </w:rPr>
      </w:pPr>
    </w:p>
    <w:p w:rsidR="003530EC" w:rsidRDefault="003530EC" w:rsidP="0098778A">
      <w:pPr>
        <w:spacing w:after="0" w:line="233" w:lineRule="auto"/>
        <w:ind w:firstLine="340"/>
        <w:jc w:val="right"/>
        <w:rPr>
          <w:rFonts w:ascii="Times New Roman" w:hAnsi="Times New Roman"/>
          <w:sz w:val="20"/>
          <w:szCs w:val="20"/>
          <w:lang w:val="ca-ES"/>
        </w:rPr>
      </w:pPr>
    </w:p>
    <w:p w:rsidR="003530EC" w:rsidRDefault="003530EC" w:rsidP="0098778A">
      <w:pPr>
        <w:spacing w:after="0" w:line="233" w:lineRule="auto"/>
        <w:ind w:firstLine="340"/>
        <w:jc w:val="right"/>
        <w:rPr>
          <w:rFonts w:ascii="Times New Roman" w:hAnsi="Times New Roman"/>
          <w:sz w:val="20"/>
          <w:szCs w:val="20"/>
          <w:lang w:val="ca-ES"/>
        </w:rPr>
      </w:pPr>
    </w:p>
    <w:p w:rsidR="003530EC" w:rsidRDefault="003530EC" w:rsidP="0098778A">
      <w:pPr>
        <w:spacing w:after="0" w:line="233" w:lineRule="auto"/>
        <w:ind w:firstLine="340"/>
        <w:jc w:val="right"/>
        <w:rPr>
          <w:rFonts w:ascii="Times New Roman" w:hAnsi="Times New Roman"/>
          <w:sz w:val="20"/>
          <w:szCs w:val="20"/>
          <w:lang w:val="ca-ES"/>
        </w:rPr>
      </w:pPr>
    </w:p>
    <w:p w:rsidR="003530EC" w:rsidRDefault="003530EC" w:rsidP="0098778A">
      <w:pPr>
        <w:spacing w:after="0" w:line="233" w:lineRule="auto"/>
        <w:ind w:firstLine="340"/>
        <w:jc w:val="right"/>
        <w:rPr>
          <w:rFonts w:ascii="Times New Roman" w:hAnsi="Times New Roman"/>
          <w:sz w:val="20"/>
          <w:szCs w:val="20"/>
          <w:lang w:val="ca-ES"/>
        </w:rPr>
      </w:pPr>
    </w:p>
    <w:p w:rsidR="001655C1" w:rsidRDefault="001655C1" w:rsidP="0098778A">
      <w:pPr>
        <w:spacing w:after="0" w:line="233" w:lineRule="auto"/>
        <w:ind w:firstLine="340"/>
        <w:jc w:val="right"/>
        <w:rPr>
          <w:rFonts w:ascii="Times New Roman" w:hAnsi="Times New Roman"/>
          <w:b/>
          <w:i/>
          <w:sz w:val="20"/>
          <w:szCs w:val="20"/>
          <w:lang w:val="ca-ES"/>
        </w:rPr>
      </w:pPr>
    </w:p>
    <w:p w:rsidR="001655C1" w:rsidRDefault="001655C1" w:rsidP="0098778A">
      <w:pPr>
        <w:spacing w:after="0" w:line="233" w:lineRule="auto"/>
        <w:ind w:firstLine="340"/>
        <w:jc w:val="right"/>
        <w:rPr>
          <w:rFonts w:ascii="Times New Roman" w:hAnsi="Times New Roman"/>
          <w:b/>
          <w:i/>
          <w:sz w:val="20"/>
          <w:szCs w:val="20"/>
          <w:lang w:val="ca-ES"/>
        </w:rPr>
      </w:pPr>
    </w:p>
    <w:p w:rsidR="001655C1" w:rsidRDefault="001655C1" w:rsidP="0098778A">
      <w:pPr>
        <w:spacing w:after="0" w:line="233" w:lineRule="auto"/>
        <w:ind w:firstLine="340"/>
        <w:jc w:val="right"/>
        <w:rPr>
          <w:rFonts w:ascii="Times New Roman" w:hAnsi="Times New Roman"/>
          <w:b/>
          <w:i/>
          <w:sz w:val="20"/>
          <w:szCs w:val="20"/>
          <w:lang w:val="ca-ES"/>
        </w:rPr>
      </w:pPr>
    </w:p>
    <w:p w:rsidR="001655C1" w:rsidRDefault="001655C1" w:rsidP="0098778A">
      <w:pPr>
        <w:spacing w:after="0" w:line="233" w:lineRule="auto"/>
        <w:ind w:firstLine="340"/>
        <w:jc w:val="right"/>
        <w:rPr>
          <w:rFonts w:ascii="Times New Roman" w:hAnsi="Times New Roman"/>
          <w:b/>
          <w:i/>
          <w:sz w:val="20"/>
          <w:szCs w:val="20"/>
          <w:lang w:val="ca-ES"/>
        </w:rPr>
      </w:pPr>
    </w:p>
    <w:p w:rsidR="00265760" w:rsidRPr="0098778A" w:rsidRDefault="008473B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 xml:space="preserve">Ахметов.Д.А., </w:t>
      </w:r>
      <w:r w:rsidR="00265760" w:rsidRPr="0098778A">
        <w:rPr>
          <w:rFonts w:ascii="Times New Roman" w:hAnsi="Times New Roman"/>
          <w:b/>
          <w:i/>
          <w:sz w:val="20"/>
          <w:szCs w:val="20"/>
          <w:lang w:val="kk-KZ"/>
        </w:rPr>
        <w:t xml:space="preserve">Қажиғалиев.Ж.Қ., </w:t>
      </w:r>
    </w:p>
    <w:p w:rsidR="00A20871" w:rsidRPr="0098778A" w:rsidRDefault="008473B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265760" w:rsidRPr="0098778A" w:rsidRDefault="0026576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мәдениеттану </w:t>
      </w:r>
      <w:r w:rsidR="00082113" w:rsidRPr="0098778A">
        <w:rPr>
          <w:rFonts w:ascii="Times New Roman" w:hAnsi="Times New Roman"/>
          <w:b/>
          <w:i/>
          <w:sz w:val="20"/>
          <w:szCs w:val="20"/>
          <w:lang w:val="kk-KZ"/>
        </w:rPr>
        <w:t>бөлімінің</w:t>
      </w:r>
      <w:r w:rsidR="008473B4" w:rsidRPr="0098778A">
        <w:rPr>
          <w:rFonts w:ascii="Times New Roman" w:hAnsi="Times New Roman"/>
          <w:b/>
          <w:i/>
          <w:sz w:val="20"/>
          <w:szCs w:val="20"/>
          <w:lang w:val="kk-KZ"/>
        </w:rPr>
        <w:t xml:space="preserve"> </w:t>
      </w:r>
    </w:p>
    <w:p w:rsidR="008473B4" w:rsidRPr="0098778A" w:rsidRDefault="008473B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3 курс студент</w:t>
      </w:r>
      <w:r w:rsidR="00265760" w:rsidRPr="0098778A">
        <w:rPr>
          <w:rFonts w:ascii="Times New Roman" w:hAnsi="Times New Roman"/>
          <w:b/>
          <w:i/>
          <w:sz w:val="20"/>
          <w:szCs w:val="20"/>
          <w:lang w:val="kk-KZ"/>
        </w:rPr>
        <w:t>тері</w:t>
      </w:r>
      <w:r w:rsidRPr="0098778A">
        <w:rPr>
          <w:rFonts w:ascii="Times New Roman" w:hAnsi="Times New Roman"/>
          <w:b/>
          <w:i/>
          <w:sz w:val="20"/>
          <w:szCs w:val="20"/>
          <w:lang w:val="kk-KZ"/>
        </w:rPr>
        <w:t xml:space="preserve"> </w:t>
      </w:r>
    </w:p>
    <w:p w:rsidR="008473B4" w:rsidRPr="0098778A" w:rsidRDefault="008473B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r w:rsidR="00265760" w:rsidRPr="0098778A">
        <w:rPr>
          <w:rFonts w:ascii="Times New Roman" w:hAnsi="Times New Roman"/>
          <w:b/>
          <w:i/>
          <w:sz w:val="20"/>
          <w:szCs w:val="20"/>
          <w:lang w:val="kk-KZ"/>
        </w:rPr>
        <w:t>сі</w:t>
      </w:r>
      <w:r w:rsidRPr="0098778A">
        <w:rPr>
          <w:rFonts w:ascii="Times New Roman" w:hAnsi="Times New Roman"/>
          <w:b/>
          <w:i/>
          <w:sz w:val="20"/>
          <w:szCs w:val="20"/>
          <w:lang w:val="kk-KZ"/>
        </w:rPr>
        <w:t xml:space="preserve">: </w:t>
      </w:r>
    </w:p>
    <w:p w:rsidR="008473B4" w:rsidRPr="0098778A" w:rsidRDefault="00AF4D9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w:t>
      </w:r>
      <w:r w:rsidR="008473B4" w:rsidRPr="0098778A">
        <w:rPr>
          <w:rFonts w:ascii="Times New Roman" w:hAnsi="Times New Roman"/>
          <w:b/>
          <w:i/>
          <w:sz w:val="20"/>
          <w:szCs w:val="20"/>
          <w:lang w:val="kk-KZ"/>
        </w:rPr>
        <w:t>илос</w:t>
      </w:r>
      <w:r w:rsidRPr="0098778A">
        <w:rPr>
          <w:rFonts w:ascii="Times New Roman" w:hAnsi="Times New Roman"/>
          <w:b/>
          <w:i/>
          <w:sz w:val="20"/>
          <w:szCs w:val="20"/>
          <w:lang w:val="kk-KZ"/>
        </w:rPr>
        <w:t>.</w:t>
      </w:r>
      <w:r w:rsidR="008473B4" w:rsidRPr="0098778A">
        <w:rPr>
          <w:rFonts w:ascii="Times New Roman" w:hAnsi="Times New Roman"/>
          <w:b/>
          <w:i/>
          <w:sz w:val="20"/>
          <w:szCs w:val="20"/>
          <w:lang w:val="kk-KZ"/>
        </w:rPr>
        <w:t xml:space="preserve"> ғ</w:t>
      </w:r>
      <w:r w:rsidRPr="0098778A">
        <w:rPr>
          <w:rFonts w:ascii="Times New Roman" w:hAnsi="Times New Roman"/>
          <w:b/>
          <w:i/>
          <w:sz w:val="20"/>
          <w:szCs w:val="20"/>
          <w:lang w:val="kk-KZ"/>
        </w:rPr>
        <w:t>.</w:t>
      </w:r>
      <w:r w:rsidR="008473B4" w:rsidRPr="0098778A">
        <w:rPr>
          <w:rFonts w:ascii="Times New Roman" w:hAnsi="Times New Roman"/>
          <w:b/>
          <w:i/>
          <w:sz w:val="20"/>
          <w:szCs w:val="20"/>
          <w:lang w:val="kk-KZ"/>
        </w:rPr>
        <w:t xml:space="preserve"> к</w:t>
      </w:r>
      <w:r w:rsidRPr="0098778A">
        <w:rPr>
          <w:rFonts w:ascii="Times New Roman" w:hAnsi="Times New Roman"/>
          <w:b/>
          <w:i/>
          <w:sz w:val="20"/>
          <w:szCs w:val="20"/>
          <w:lang w:val="kk-KZ"/>
        </w:rPr>
        <w:t>.</w:t>
      </w:r>
      <w:r w:rsidR="008473B4" w:rsidRPr="0098778A">
        <w:rPr>
          <w:rFonts w:ascii="Times New Roman" w:hAnsi="Times New Roman"/>
          <w:b/>
          <w:i/>
          <w:sz w:val="20"/>
          <w:szCs w:val="20"/>
          <w:lang w:val="kk-KZ"/>
        </w:rPr>
        <w:t>, аға оқытушы Аликбаева М.Б</w:t>
      </w:r>
    </w:p>
    <w:p w:rsidR="008473B4" w:rsidRPr="0098778A" w:rsidRDefault="008473B4" w:rsidP="0098778A">
      <w:pPr>
        <w:pStyle w:val="af2"/>
        <w:spacing w:line="233" w:lineRule="auto"/>
        <w:ind w:firstLine="340"/>
        <w:jc w:val="right"/>
        <w:rPr>
          <w:rFonts w:ascii="Times New Roman" w:hAnsi="Times New Roman"/>
          <w:sz w:val="20"/>
          <w:szCs w:val="20"/>
          <w:lang w:val="kk-KZ" w:eastAsia="ru-RU"/>
        </w:rPr>
      </w:pPr>
    </w:p>
    <w:p w:rsidR="008473B4" w:rsidRPr="0098778A" w:rsidRDefault="008473B4"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ҚАЗАҚСТАН ЖАСТАРЫНА СУБМӘДЕНИЕТТІҢ ӘСЕРІ</w:t>
      </w:r>
    </w:p>
    <w:p w:rsidR="008473B4" w:rsidRPr="0098778A" w:rsidRDefault="008473B4" w:rsidP="0098778A">
      <w:pPr>
        <w:spacing w:after="0" w:line="233" w:lineRule="auto"/>
        <w:ind w:firstLine="340"/>
        <w:jc w:val="center"/>
        <w:rPr>
          <w:rFonts w:ascii="Times New Roman" w:hAnsi="Times New Roman"/>
          <w:b/>
          <w:sz w:val="20"/>
          <w:szCs w:val="20"/>
          <w:lang w:val="kk-KZ"/>
        </w:rPr>
      </w:pP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Жастардың арасындағы субмәдениет туралы сөз қозғамас бұрын, алдымен бұл түсінік астарында не жатқандығын анықтап алу керек. Айқындап алуға деген қажеттілік қазіргі күнде тек «жастар субмәдениеті» ұғымына ғана қатысты емес, сонымен қатар «жастар», «субмәдениет» түсініктеріне де өзіндік талдау, түсіндірулердің көбейіп кеткендігінен туып тұр. Жастар субмәдениетінің өзіндік құндылықтары мен тәртіп нормаларын культқа айналдыруға уақыты жеткілікті жас адамдар аса көп шоғырланған үлкен мегаполистерге тән феномен екендігін айта кеткен жөн. Мұны «жастарға арналған мәдениет» (кино, әртүрлі жаппай көңіл көтеру, бизнес, сән, телехикаяттар т.б.) пен жас адамдардың контрмәдениетімен (дәстүрлі нормаларға қарсы тұру секілді) шатастырмаған жөн.  Қоғамдық нормаларға сай емес жастар әрекеті ең алғаш АҚШ-та XX ғасырдың 30-50 жылдары ғалымдардың зерттеу обьектісі болды. Әлеуметтанушы, психолог ғалымдар үлкен қалалардағы, жастардың қылмыстық әрекетінің пайда болуын және функциясын қарастырған. Осы кезде алғаш рет субмәдениет ұғымы қалыптасқан. Жастардың өмір сүру қалпы және тіршілік ұстанымы контрмәдениет шеңберінде болуы мүмкін емес сияқты. Себебі субмәдениет – жалпы мәдени құндылықтар мен нормаларға қайшы келмейтін жалпы мәдениеттің бір бөлігі, ал контрмәдениет – жалпы мәдени құндылықтар мен нормаларға қайшы келетін жалпы мәдениеттің бір бөлігі. Айталық, хиппи құбылыс ретінде алғаш АҚШ-та 60-жылдардың басында өзгеріп кеткен қажеттіліктер мен оны қанағаттандыра алмаушылық мәселелері негізіндегі контрмәдениетті көңіл күйдің көрінісі ретінде пайда болды. Ал Батыс және Шығыс Еуропа елдеріндегі «тақыр басты» жастар қозғалысының пайда болуы, оның Ресейдегі қатыгездену және саясаттану тарихы – бұл да жастар субмәдениетінің емес, контрмәдениетінің көрінісі. Субмәдениет (лат. sub – төменгі, нем. kultur – мәдениет) – дәлме-дәл аударымда «астыңғы мәдениет», ірі мәдени құрылым ішіндегі белгілі бір топтар, бірлестіктер мәдениеті дегенді білдіреді. Субмәдениет көбінде қоғамға, мәдениет пен әлеуметтік құрылымға оң немесе теріс қатынас нәтижесінде пайда болады. Субмәдениет әр түрлі жас ерекшеліктеріне байланысты топтар, бейресми бірлестіктерді құрайды. </w:t>
      </w:r>
      <w:r w:rsidRPr="0098778A">
        <w:rPr>
          <w:rFonts w:ascii="Times New Roman" w:hAnsi="Times New Roman"/>
          <w:sz w:val="20"/>
          <w:szCs w:val="20"/>
          <w:lang w:val="kk-KZ"/>
        </w:rPr>
        <w:t xml:space="preserve">1950 жылы американдық әлеуметтанушы </w:t>
      </w:r>
      <w:hyperlink r:id="rId259" w:tooltip="Дэвид Райзмен (страница отсутствует)" w:history="1">
        <w:r w:rsidRPr="0098778A">
          <w:rPr>
            <w:rStyle w:val="af0"/>
            <w:rFonts w:ascii="Times New Roman" w:hAnsi="Times New Roman"/>
            <w:color w:val="auto"/>
            <w:sz w:val="20"/>
            <w:szCs w:val="20"/>
            <w:u w:val="none"/>
            <w:lang w:val="kk-KZ"/>
          </w:rPr>
          <w:t>Дэвид Райзмен</w:t>
        </w:r>
      </w:hyperlink>
      <w:r w:rsidRPr="0098778A">
        <w:rPr>
          <w:rFonts w:ascii="Times New Roman" w:hAnsi="Times New Roman"/>
          <w:sz w:val="20"/>
          <w:szCs w:val="20"/>
          <w:lang w:val="kk-KZ"/>
        </w:rPr>
        <w:t xml:space="preserve"> өзінің зерттеулерінде субмәдениет түсінігіне анықтама берді. Ол субмәдениетті өзіндік стилі мен құндылықтары арқылы ерекшеленетін адамдар тобын айтты. Ал </w:t>
      </w:r>
      <w:hyperlink r:id="rId260" w:tooltip="Дик Хэбдидж (страница отсутствует)" w:history="1">
        <w:r w:rsidRPr="0098778A">
          <w:rPr>
            <w:rStyle w:val="af0"/>
            <w:rFonts w:ascii="Times New Roman" w:hAnsi="Times New Roman"/>
            <w:color w:val="auto"/>
            <w:sz w:val="20"/>
            <w:szCs w:val="20"/>
            <w:u w:val="none"/>
            <w:lang w:val="kk-KZ"/>
          </w:rPr>
          <w:t>Дик Хэбдидж</w:t>
        </w:r>
      </w:hyperlink>
      <w:r w:rsidRPr="0098778A">
        <w:rPr>
          <w:rFonts w:ascii="Times New Roman" w:hAnsi="Times New Roman"/>
          <w:sz w:val="20"/>
          <w:szCs w:val="20"/>
          <w:lang w:val="kk-KZ"/>
        </w:rPr>
        <w:t xml:space="preserve"> болса, өзінің «Субмәдениет» кітабында субмәдениет ұғымына терең талдаулар мен анализ жасаған. Оның ойынша, субмәдениет ортақ үлгі мен құндылықтарға сай емес, талғамдары ұқсас адамдар тобы.</w:t>
      </w:r>
    </w:p>
    <w:p w:rsidR="008473B4" w:rsidRPr="0098778A" w:rsidRDefault="008473B4"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Француз ғалымы </w:t>
      </w:r>
      <w:hyperlink r:id="rId261" w:tooltip="Маффесоли, Мишель" w:history="1">
        <w:r w:rsidRPr="0098778A">
          <w:rPr>
            <w:rStyle w:val="af0"/>
            <w:rFonts w:ascii="Times New Roman" w:hAnsi="Times New Roman"/>
            <w:color w:val="auto"/>
            <w:sz w:val="20"/>
            <w:szCs w:val="20"/>
            <w:u w:val="none"/>
            <w:lang w:val="kk-KZ"/>
          </w:rPr>
          <w:t>Мишель Мафессоли</w:t>
        </w:r>
      </w:hyperlink>
      <w:r w:rsidRPr="0098778A">
        <w:rPr>
          <w:rFonts w:ascii="Times New Roman" w:hAnsi="Times New Roman"/>
          <w:sz w:val="20"/>
          <w:szCs w:val="20"/>
          <w:lang w:val="kk-KZ"/>
        </w:rPr>
        <w:t xml:space="preserve"> өзінің еңбектерінде жастар субмәдениетін «қалалық тайпа» ұғымы ретінде қолданды. </w:t>
      </w:r>
      <w:hyperlink r:id="rId262" w:tooltip="Виктор Дольник" w:history="1">
        <w:r w:rsidRPr="0098778A">
          <w:rPr>
            <w:rStyle w:val="af0"/>
            <w:rFonts w:ascii="Times New Roman" w:hAnsi="Times New Roman"/>
            <w:color w:val="auto"/>
            <w:sz w:val="20"/>
            <w:szCs w:val="20"/>
            <w:u w:val="none"/>
            <w:lang w:val="kk-KZ"/>
          </w:rPr>
          <w:t>Виктор Дольник</w:t>
        </w:r>
      </w:hyperlink>
      <w:r w:rsidRPr="0098778A">
        <w:rPr>
          <w:rFonts w:ascii="Times New Roman" w:hAnsi="Times New Roman"/>
          <w:sz w:val="20"/>
          <w:szCs w:val="20"/>
          <w:lang w:val="kk-KZ"/>
        </w:rPr>
        <w:t xml:space="preserve"> «</w:t>
      </w:r>
      <w:hyperlink r:id="rId263" w:tooltip="Непослушное дитя биосферы" w:history="1">
        <w:r w:rsidRPr="0098778A">
          <w:rPr>
            <w:rStyle w:val="af0"/>
            <w:rFonts w:ascii="Times New Roman" w:hAnsi="Times New Roman"/>
            <w:color w:val="auto"/>
            <w:sz w:val="20"/>
            <w:szCs w:val="20"/>
            <w:u w:val="none"/>
            <w:lang w:val="kk-KZ"/>
          </w:rPr>
          <w:t>Непослушное дитя биосферы</w:t>
        </w:r>
      </w:hyperlink>
      <w:r w:rsidRPr="0098778A">
        <w:rPr>
          <w:rFonts w:ascii="Times New Roman" w:hAnsi="Times New Roman"/>
          <w:sz w:val="20"/>
          <w:szCs w:val="20"/>
          <w:lang w:val="kk-KZ"/>
        </w:rPr>
        <w:t xml:space="preserve">» еңбегінде субмәдениетті «клуб» ұғымы ретінде қолданды.КСРО кезінде жастар субмәдениетінің мүшелерін түсіндірі үшін «бейформалды жастар одағы» ұғымын қолданды, бұл жерде «бейформал» деген жаргон шыққан. Кей кезде субмәдениет бірлестігін түсіндіру үшін, «тусовка» деген жаргонды сөз қолданылған. </w:t>
      </w:r>
    </w:p>
    <w:p w:rsidR="008473B4" w:rsidRPr="0098778A" w:rsidRDefault="008473B4"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Фэндом (ағылш. fandom жанкүйершілік)- белгілі-бір жанкүйерлер бірлестігі. Фэндом </w:t>
      </w:r>
      <w:hyperlink r:id="rId264" w:history="1">
        <w:r w:rsidRPr="0098778A">
          <w:rPr>
            <w:rStyle w:val="af0"/>
            <w:rFonts w:ascii="Times New Roman" w:hAnsi="Times New Roman"/>
            <w:color w:val="auto"/>
            <w:sz w:val="20"/>
            <w:szCs w:val="20"/>
            <w:u w:val="none"/>
            <w:lang w:val="kk-KZ"/>
          </w:rPr>
          <w:t>мысқыл</w:t>
        </w:r>
      </w:hyperlink>
      <w:r w:rsidRPr="0098778A">
        <w:rPr>
          <w:rFonts w:ascii="Times New Roman" w:hAnsi="Times New Roman"/>
          <w:sz w:val="20"/>
          <w:szCs w:val="20"/>
          <w:lang w:val="kk-KZ"/>
        </w:rPr>
        <w:t xml:space="preserve"> және сленг сияқты біркелгі мәдениеттің ерекшелігін көрсетеді. Кейбір пайымдаулар бойынша, «жанкүйерлік» субмәдениеттің белгілерін көрсетуі мүмкін. Мысалы,осылай, панк-рок, готикалық музыка және т.б. қызығушылықтар сияқты субмәдениеттер шықты. Егер жанкүйерлік белгілі тұлғаларды (музыкалық топтар, әншілер, белгілі суретшілер) өздерінің кумирі ретінде санаса, ал субмәдениет символдық тұлғаларды пір тұтпайды. Өйткені, бір идеологтың орнын басқасы алмастырады. Ортақ әуестіктері бар адамдар бірлестігі (геймер,хакер, және т.б.) тұрақты фэндомды құрып, субмәдениеттік белгілерді (көзқарастары, ортақ имиджі, әр түрлі саладағы ортақ құмарлығы) білдірмеуі мүмкін. Субмәдениет өкілінің имиджі- ол тек киім ғана емес, бұл субмәдениетті насихаттаудағы сенім мен құндылықтарды көрсету мүмкіндігі.</w:t>
      </w:r>
    </w:p>
    <w:p w:rsidR="008473B4" w:rsidRPr="0098778A" w:rsidRDefault="008473B4"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Ең кең тараған имидждің бірі </w:t>
      </w:r>
      <w:r w:rsidRPr="0098778A">
        <w:rPr>
          <w:rFonts w:ascii="Times New Roman" w:hAnsi="Times New Roman"/>
          <w:sz w:val="20"/>
          <w:szCs w:val="20"/>
          <w:lang w:val="kk-KZ" w:eastAsia="ru-RU"/>
        </w:rPr>
        <w:t>–</w:t>
      </w:r>
      <w:r w:rsidRPr="0098778A">
        <w:rPr>
          <w:rFonts w:ascii="Times New Roman" w:hAnsi="Times New Roman"/>
          <w:sz w:val="20"/>
          <w:szCs w:val="20"/>
          <w:lang w:val="kk-KZ"/>
        </w:rPr>
        <w:t xml:space="preserve"> XIX ғасырдағы </w:t>
      </w:r>
      <w:hyperlink r:id="rId265" w:tooltip="Денди (щёголь)" w:history="1">
        <w:r w:rsidRPr="0098778A">
          <w:rPr>
            <w:rStyle w:val="af0"/>
            <w:rFonts w:ascii="Times New Roman" w:hAnsi="Times New Roman"/>
            <w:color w:val="auto"/>
            <w:sz w:val="20"/>
            <w:szCs w:val="20"/>
            <w:u w:val="none"/>
            <w:lang w:val="kk-KZ"/>
          </w:rPr>
          <w:t>денди</w:t>
        </w:r>
      </w:hyperlink>
      <w:r w:rsidRPr="0098778A">
        <w:rPr>
          <w:rFonts w:ascii="Times New Roman" w:hAnsi="Times New Roman"/>
          <w:sz w:val="20"/>
          <w:szCs w:val="20"/>
          <w:lang w:val="kk-KZ"/>
        </w:rPr>
        <w:t xml:space="preserve"> .Уақыт өте келе киім үлгісінің бөлек элементтері бір мәдениетке ортақтасты. Мысалы, </w:t>
      </w:r>
      <w:hyperlink r:id="rId266" w:tooltip="Dr. Martens" w:history="1">
        <w:r w:rsidRPr="0098778A">
          <w:rPr>
            <w:rStyle w:val="af0"/>
            <w:rFonts w:ascii="Times New Roman" w:hAnsi="Times New Roman"/>
            <w:color w:val="auto"/>
            <w:sz w:val="20"/>
            <w:szCs w:val="20"/>
            <w:u w:val="none"/>
            <w:lang w:val="kk-KZ"/>
          </w:rPr>
          <w:t>Dr. Martens</w:t>
        </w:r>
      </w:hyperlink>
      <w:r w:rsidRPr="0098778A">
        <w:rPr>
          <w:rFonts w:ascii="Times New Roman" w:hAnsi="Times New Roman"/>
          <w:sz w:val="20"/>
          <w:szCs w:val="20"/>
          <w:lang w:val="kk-KZ"/>
        </w:rPr>
        <w:t xml:space="preserve"> компаниясы шығарған биік аяқ-киімдер скинхедтер және бейформалды мәдениет өкілдер арасында белгілі болды,ал готикалық лолита және готикалық аристократ киім үлгісі тек субмәдениеттің элементі ғана емес, сонымен қатар жапон сән үлгілерінің элементін алды.Кейін субмәдениет өкілдерінің өзіндік тілі қалыптасты. Сленгтің көптеген элементі- неологизм.</w:t>
      </w:r>
    </w:p>
    <w:p w:rsidR="008473B4" w:rsidRPr="0098778A" w:rsidRDefault="008473B4"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Жастар арасында көп тараған музыкалық субмәдениетке тоқталып өтсек, белгілі музыка жанрларымен байланысты жастар қозғалысы субмәдениеттің ең танымал қауымдастығы болып табылады. Музыкалық субмәдениет имиджі сахналық және әншілер киім үлгісіне електеуден қалыптасады.Ең алғашқы музыкалық-жастар субмәдениеті, рок </w:t>
      </w:r>
      <w:r w:rsidRPr="0098778A">
        <w:rPr>
          <w:rFonts w:ascii="Times New Roman" w:hAnsi="Times New Roman"/>
          <w:sz w:val="20"/>
          <w:szCs w:val="20"/>
          <w:lang w:val="kk-KZ" w:eastAsia="ru-RU"/>
        </w:rPr>
        <w:t xml:space="preserve">– </w:t>
      </w:r>
      <w:r w:rsidRPr="0098778A">
        <w:rPr>
          <w:rFonts w:ascii="Times New Roman" w:hAnsi="Times New Roman"/>
          <w:sz w:val="20"/>
          <w:szCs w:val="20"/>
          <w:lang w:val="kk-KZ"/>
        </w:rPr>
        <w:t xml:space="preserve">музыка табынушыларының бірі </w:t>
      </w:r>
      <w:r w:rsidRPr="0098778A">
        <w:rPr>
          <w:rFonts w:ascii="Times New Roman" w:hAnsi="Times New Roman"/>
          <w:sz w:val="20"/>
          <w:szCs w:val="20"/>
          <w:lang w:val="kk-KZ" w:eastAsia="ru-RU"/>
        </w:rPr>
        <w:t>–</w:t>
      </w:r>
      <w:r w:rsidRPr="0098778A">
        <w:rPr>
          <w:rFonts w:ascii="Times New Roman" w:hAnsi="Times New Roman"/>
          <w:sz w:val="20"/>
          <w:szCs w:val="20"/>
          <w:lang w:val="kk-KZ"/>
        </w:rPr>
        <w:t xml:space="preserve"> хиппи. Хиппимен байланысты субмәдениет түрі – битниктер. Ямайкада растафари (растаман) атты діни- музыкалық қозғалыс пайда болды. Бұл қозғалыс рэгги музыкасынан басқа, спецификалық имиджі және белгілі идеологиясы болған. </w:t>
      </w:r>
      <w:r w:rsidRPr="0098778A">
        <w:rPr>
          <w:rFonts w:ascii="Times New Roman" w:hAnsi="Times New Roman"/>
          <w:sz w:val="20"/>
          <w:szCs w:val="20"/>
        </w:rPr>
        <w:t>1970-80</w:t>
      </w:r>
      <w:r w:rsidRPr="0098778A">
        <w:rPr>
          <w:rFonts w:ascii="Times New Roman" w:hAnsi="Times New Roman"/>
          <w:sz w:val="20"/>
          <w:szCs w:val="20"/>
          <w:lang w:val="kk-KZ"/>
        </w:rPr>
        <w:t xml:space="preserve"> жылдары рок</w:t>
      </w:r>
      <w:r w:rsidRPr="0098778A">
        <w:rPr>
          <w:rFonts w:ascii="Times New Roman" w:hAnsi="Times New Roman"/>
          <w:sz w:val="20"/>
          <w:szCs w:val="20"/>
        </w:rPr>
        <w:t>-музык</w:t>
      </w:r>
      <w:r w:rsidRPr="0098778A">
        <w:rPr>
          <w:rFonts w:ascii="Times New Roman" w:hAnsi="Times New Roman"/>
          <w:sz w:val="20"/>
          <w:szCs w:val="20"/>
          <w:lang w:val="kk-KZ"/>
        </w:rPr>
        <w:t xml:space="preserve">аның жаңа жанры құрылып,металлисттер мен панктер пайда болды. Ал 1980 жылы готик-роктың пайда болуымен готикалық субмәдениет түрі құрылды. Нью-Йоркте Ямайкадан келген эмигранттардың арқасында өзінің музыкасы және ерекше имиджімен хип-хоп мәдениеті пайда болды. 90-шы жылдары ең мықты жастар </w:t>
      </w:r>
      <w:r w:rsidRPr="0098778A">
        <w:rPr>
          <w:rFonts w:ascii="Times New Roman" w:hAnsi="Times New Roman"/>
          <w:sz w:val="20"/>
          <w:szCs w:val="20"/>
          <w:lang w:val="kk-KZ"/>
        </w:rPr>
        <w:lastRenderedPageBreak/>
        <w:t xml:space="preserve">субмәдениеті эмолар мен киберпанктер болды. Эмолар ең жас субмәдениет өкілдері, ол жарқын сезімін насихаттап, іс-әрекетін көпшілікке көрсетеді. </w:t>
      </w:r>
    </w:p>
    <w:p w:rsidR="008473B4" w:rsidRPr="0098778A" w:rsidRDefault="008473B4" w:rsidP="0098778A">
      <w:pPr>
        <w:pStyle w:val="af2"/>
        <w:spacing w:line="233" w:lineRule="auto"/>
        <w:ind w:firstLine="340"/>
        <w:jc w:val="both"/>
        <w:rPr>
          <w:rFonts w:ascii="Times New Roman" w:hAnsi="Times New Roman"/>
          <w:sz w:val="20"/>
          <w:szCs w:val="20"/>
          <w:lang w:val="kk-KZ"/>
        </w:rPr>
      </w:pPr>
      <w:r w:rsidRPr="0098778A">
        <w:rPr>
          <w:rStyle w:val="mw-headline"/>
          <w:rFonts w:ascii="Times New Roman" w:hAnsi="Times New Roman"/>
          <w:sz w:val="20"/>
          <w:szCs w:val="20"/>
          <w:lang w:val="kk-KZ"/>
        </w:rPr>
        <w:t>Арт-субмәдениет.</w:t>
      </w:r>
      <w:r w:rsidRPr="0098778A">
        <w:rPr>
          <w:rStyle w:val="mw-headline"/>
          <w:rFonts w:ascii="Times New Roman" w:hAnsi="Times New Roman"/>
          <w:b/>
          <w:sz w:val="20"/>
          <w:szCs w:val="20"/>
          <w:lang w:val="kk-KZ"/>
        </w:rPr>
        <w:t xml:space="preserve"> </w:t>
      </w:r>
      <w:r w:rsidRPr="0098778A">
        <w:rPr>
          <w:rStyle w:val="mw-headline"/>
          <w:rFonts w:ascii="Times New Roman" w:hAnsi="Times New Roman"/>
          <w:sz w:val="20"/>
          <w:szCs w:val="20"/>
          <w:lang w:val="kk-KZ"/>
        </w:rPr>
        <w:t xml:space="preserve">Музыкалық жанрмен байланысты емес жастар субмәдениеті, белгілі-бір өнер түрімен немесе хоббимен айналысады. Мысалы, </w:t>
      </w:r>
      <w:r w:rsidRPr="0098778A">
        <w:rPr>
          <w:rFonts w:ascii="Times New Roman" w:hAnsi="Times New Roman"/>
          <w:sz w:val="20"/>
          <w:szCs w:val="20"/>
          <w:lang w:val="kk-KZ"/>
        </w:rPr>
        <w:t xml:space="preserve">20 ғасырдың ортасында қалыптасқан рольдік қозғалыс. Біздің елімізде рольдік қозғалыспен игротехникалық қоғам байланысты. Жапон анимациясымен әуесқойлық аниме фэндомын туғызып, отаку субмәдениетіне айналды. Оған тән әуесқойлық жапондық поп-музыка және косплей.Соңғы кезде фурри секілді бағыт пайда болды. </w:t>
      </w:r>
    </w:p>
    <w:p w:rsidR="008473B4" w:rsidRPr="0098778A" w:rsidRDefault="008473B4"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Имиджді субмәдениет.</w:t>
      </w:r>
      <w:r w:rsidRPr="0098778A">
        <w:rPr>
          <w:rStyle w:val="mw-headline"/>
          <w:rFonts w:ascii="Times New Roman" w:hAnsi="Times New Roman"/>
          <w:sz w:val="20"/>
          <w:szCs w:val="20"/>
          <w:lang w:val="kk-KZ"/>
        </w:rPr>
        <w:t xml:space="preserve"> Имиджді субмәдениет ең алдымен өзінің киім үлгісіне үлкен назар аударады. Олар имиджі арқылы өзінің бейсаналық құмарлықтары мен сексуалдық тілектерін көрсетеді. Мысалы, эмолар(киім үлгісімен депрессиясын көрсетеді), бэггерлер(қолпылдақ кең спорттық киімі арқылы фетишті көрсететін ұлдар) және т.б. Интернет-қауыдастық және мәдениет интернеті. </w:t>
      </w:r>
      <w:r w:rsidRPr="0098778A">
        <w:rPr>
          <w:rFonts w:ascii="Times New Roman" w:hAnsi="Times New Roman"/>
          <w:sz w:val="20"/>
          <w:szCs w:val="20"/>
          <w:lang w:val="kk-KZ"/>
        </w:rPr>
        <w:t xml:space="preserve">20-сыншы ғасырдың 90-ыншы жылдарының ортасында интернет технологиясының қарқынды даму салдарынан интерактивті субмәдениет өкілдері пайда болды. Мысалы: фидо-қауымдастық, хакер, геймер т.б. </w:t>
      </w:r>
    </w:p>
    <w:p w:rsidR="008473B4" w:rsidRPr="0098778A" w:rsidRDefault="008473B4" w:rsidP="0098778A">
      <w:pPr>
        <w:pStyle w:val="af2"/>
        <w:spacing w:line="233" w:lineRule="auto"/>
        <w:ind w:firstLine="340"/>
        <w:jc w:val="both"/>
        <w:rPr>
          <w:rStyle w:val="mw-headline"/>
          <w:rFonts w:ascii="Times New Roman" w:hAnsi="Times New Roman"/>
          <w:bCs/>
          <w:sz w:val="20"/>
          <w:szCs w:val="20"/>
          <w:lang w:val="kk-KZ"/>
        </w:rPr>
      </w:pPr>
      <w:r w:rsidRPr="0098778A">
        <w:rPr>
          <w:rFonts w:ascii="Times New Roman" w:hAnsi="Times New Roman"/>
          <w:sz w:val="20"/>
          <w:szCs w:val="20"/>
          <w:lang w:val="kk-KZ"/>
        </w:rPr>
        <w:t>Индустриалды және спорттық субмәдениет</w:t>
      </w:r>
      <w:r w:rsidRPr="0098778A">
        <w:rPr>
          <w:rFonts w:ascii="Times New Roman" w:hAnsi="Times New Roman"/>
          <w:b/>
          <w:sz w:val="20"/>
          <w:szCs w:val="20"/>
          <w:lang w:val="kk-KZ"/>
        </w:rPr>
        <w:t>.</w:t>
      </w:r>
      <w:r w:rsidRPr="0098778A">
        <w:rPr>
          <w:rStyle w:val="mw-headline"/>
          <w:rFonts w:ascii="Times New Roman" w:hAnsi="Times New Roman"/>
          <w:bCs/>
          <w:sz w:val="20"/>
          <w:szCs w:val="20"/>
          <w:lang w:val="kk-KZ"/>
        </w:rPr>
        <w:t xml:space="preserve"> </w:t>
      </w:r>
      <w:r w:rsidRPr="0098778A">
        <w:rPr>
          <w:rFonts w:ascii="Times New Roman" w:hAnsi="Times New Roman"/>
          <w:sz w:val="20"/>
          <w:szCs w:val="20"/>
          <w:lang w:val="kk-KZ"/>
        </w:rPr>
        <w:t xml:space="preserve">20-сыншы ғасырдың басында қалалық тұрмыс дәстүрінің романтизациясымен индустриалдық (қалалық) субмәдениет пайда болды. Индустриалық субмәдениеттің көбі индастриал музыкасының жанкүйерлерінен шыққан. Алайда, бұл субмәдениет түріне компьютерлік ойындар үлкен әсер тигізген. Мысалы, </w:t>
      </w:r>
      <w:hyperlink r:id="rId267" w:tooltip="Fallout" w:history="1">
        <w:r w:rsidRPr="0098778A">
          <w:rPr>
            <w:rStyle w:val="af0"/>
            <w:rFonts w:ascii="Times New Roman" w:hAnsi="Times New Roman"/>
            <w:color w:val="auto"/>
            <w:sz w:val="20"/>
            <w:szCs w:val="20"/>
            <w:u w:val="none"/>
            <w:lang w:val="kk-KZ"/>
          </w:rPr>
          <w:t>Fallout</w:t>
        </w:r>
      </w:hyperlink>
      <w:r w:rsidRPr="0098778A">
        <w:rPr>
          <w:rFonts w:ascii="Times New Roman" w:hAnsi="Times New Roman"/>
          <w:sz w:val="20"/>
          <w:szCs w:val="20"/>
          <w:u w:val="single"/>
          <w:lang w:val="kk-KZ"/>
        </w:rPr>
        <w:t xml:space="preserve"> </w:t>
      </w:r>
      <w:r w:rsidRPr="0098778A">
        <w:rPr>
          <w:rFonts w:ascii="Times New Roman" w:hAnsi="Times New Roman"/>
          <w:sz w:val="20"/>
          <w:szCs w:val="20"/>
          <w:lang w:val="kk-KZ"/>
        </w:rPr>
        <w:t xml:space="preserve">ойыны. Спорттық субмәдениетке футбол жанкүйерлерін және кейбір спорт түрлерін (серферлер, роллерлер, паркушылар, скейтбордшылар.) </w:t>
      </w: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Style w:val="mw-headline"/>
          <w:rFonts w:ascii="Times New Roman" w:hAnsi="Times New Roman"/>
          <w:bCs/>
          <w:sz w:val="20"/>
          <w:szCs w:val="20"/>
          <w:lang w:val="kk-KZ"/>
        </w:rPr>
        <w:t>Контрмәдениет. Бұл мәдениет түрінің ең алғашы қылмыстық әлемнің контрмәдениеті болып табылады. Әр елде бұл субмәдениет өзіндік заңдылықтары мен иерархиялық қатаң қағидаттарымен ерекшеленеді.</w:t>
      </w:r>
      <w:r w:rsidRPr="0098778A">
        <w:rPr>
          <w:rFonts w:ascii="Times New Roman" w:hAnsi="Times New Roman"/>
          <w:sz w:val="20"/>
          <w:szCs w:val="20"/>
          <w:lang w:val="kk-KZ"/>
        </w:rPr>
        <w:t xml:space="preserve"> 90-ыншы жылдардан кейін Ресейде бұл субмәдениеттің көп элементы бұқаралық мәдениетке сіңісті. Мысалы: ұрылар жаргоны, әндер, татуировка. Көп жағдайда гопниктерді де қылмыстық субмәдениет өкілдеріне жатқызады. Музыкалық мәдениет ретінде алғаш танылған скинхедтер, кейін радикалды саяси ағым ретінде дамыды. Олар алғашында регги,ска секілді музыкалармен байланысты болды.</w:t>
      </w:r>
      <w:r w:rsidRPr="0098778A">
        <w:rPr>
          <w:rFonts w:ascii="Times New Roman" w:hAnsi="Times New Roman"/>
          <w:bCs/>
          <w:sz w:val="20"/>
          <w:szCs w:val="20"/>
          <w:lang w:val="kk-KZ" w:eastAsia="ru-RU"/>
        </w:rPr>
        <w:tab/>
        <w:t xml:space="preserve"> </w:t>
      </w:r>
      <w:r w:rsidRPr="0098778A">
        <w:rPr>
          <w:rFonts w:ascii="Times New Roman" w:hAnsi="Times New Roman"/>
          <w:sz w:val="20"/>
          <w:szCs w:val="20"/>
          <w:lang w:val="kk-KZ" w:eastAsia="ru-RU"/>
        </w:rPr>
        <w:t xml:space="preserve">Ошағы Батыстан бастау алатын субмәдениет ұғымы қазiр бар әлемде кең таралған. Оған, әсiресе, жасөспiрiмдер көп қызығады. Қазіргі кезде субмәдениет ұлттық сана және мәдени құрылым негізінде пайда болып, сол мәдениеттегі классикалық дәстүрден тысқары тұрады. </w:t>
      </w: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bCs/>
          <w:sz w:val="20"/>
          <w:szCs w:val="20"/>
          <w:lang w:val="kk-KZ" w:eastAsia="ru-RU"/>
        </w:rPr>
        <w:t xml:space="preserve"> </w:t>
      </w:r>
      <w:r w:rsidRPr="0098778A">
        <w:rPr>
          <w:rFonts w:ascii="Times New Roman" w:hAnsi="Times New Roman"/>
          <w:sz w:val="20"/>
          <w:szCs w:val="20"/>
          <w:lang w:val="kk-KZ" w:eastAsia="ru-RU"/>
        </w:rPr>
        <w:t>Бұл ұғым көп ұзамай Қазақстанда да кең етек жайды. Субмәдениет өкілдерін, қала көшелеріне шықсаңыз, міндетті түрде көресіз және бірден танисыз. Өйткені олардың киім кию стилі, өздерін ұстауы, өзіндік құндылықтар жүйесі, сөйлеу манері ерекше көзге түседі. Сiздерге осындай «ерекшелiктері» бар, өзгелерге ұқсамайтын жастар кездестi ме? Бұл «ерекше адамдар» жоғарыда атап өткен белгiлi- бiр субмәдениет өкiлдерiн құрайды. Субмәдениет – жастардың өзiндiк кішігірім қоғамын құрып, белгiлi- бiр топ iшiндегi бейформалды, қоғамнан бөлек бiрлестiк мәдениетi болып табылады.</w:t>
      </w:r>
      <w:r w:rsidRPr="0098778A">
        <w:rPr>
          <w:rFonts w:ascii="Times New Roman" w:hAnsi="Times New Roman"/>
          <w:sz w:val="20"/>
          <w:szCs w:val="20"/>
          <w:lang w:val="kk-KZ" w:eastAsia="ru-RU"/>
        </w:rPr>
        <w:tab/>
        <w:t>Жалпы алғанда, Қазақстандағы ресми емес қозғалыстарға белгілі бір стильдер мен бағыттардың араласып келуі тән. Қоғамдағы біркелкіліктің қаншалықты болмағандығына байланысты мәдени мұралар элементтерінің де соншалықты санқырлылығы байқала түседі. Соңғы жылдары музыкалық субмәдениет (поп, рок, рэп), гедонистік субмәдениет (байкерлер, рейверлер және т.б.), спорттық субмәдениет (паркуршілер, сноубордшылар, скейтбордшылар) айрықша даму үстінде. Готика, эмо, анимэ табынушылары секілді спецификалық субмәдениеттің түрлері бізде бар болғанымен, Ресей және басқа да шетелдермен салыстырғанда өте сирек кездеседі. Түрлi музыкалық жанрлармен әуестенiп, өзiндiк «стиль» қалыптастыратын, бейнесi мен келбетi арқылы ерекшеленiп тұратын, сондай-ақ, iс-қимылдарында да белгiлi бiр өзгеше тұстары бар субмәдениет өкiлдерi қоғамның толық белсендiлерi болғысы келедi. Батысқа елiктегiш жастар қазiргi заманнан қалғысы келмейдi. Олардың барлығы, яғни бейформалдық бiрлестiктер өздерiне тән шаралар ұйымдастырып отырады. Соңғы аталған ресми емес бірлестіктер негізінен оқушылар, студенттер арасында психологиялық қалыптасу кезеңі мен ата-ана тарапынан болатын олқылықтардың қатарласуы салдарынан орын алады. </w:t>
      </w:r>
      <w:r w:rsidRPr="0098778A">
        <w:rPr>
          <w:rFonts w:ascii="Times New Roman" w:hAnsi="Times New Roman"/>
          <w:sz w:val="20"/>
          <w:szCs w:val="20"/>
          <w:lang w:val="kk-KZ" w:eastAsia="ru-RU"/>
        </w:rPr>
        <w:tab/>
      </w: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 xml:space="preserve">Қазақстан жастарының бейформалдық бірлестіктерге кіруінің әсері мен себептері: </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1.Отбасындағы түсініспеушіліктер, отбасына қарсы шығу.</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2. Мектептегі үлгермеушілік және мектеп ұжымынан оқшаулану.</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3. Барлық адамдар сияқты юолуды қаламау.</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4. Тұрақталу қалауы, өзіне көңіл аудартқысы келеді.</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5. Криминалдың әсер етуі.</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6. Мода қуу .</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7. Батыстық бейнеге еліктеу.</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8. Өмірлік мақсаты болмау.</w:t>
      </w:r>
    </w:p>
    <w:p w:rsidR="008473B4" w:rsidRPr="0098778A" w:rsidRDefault="008473B4"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9. Жас ерекшелік, эмоционалдық қажеттілік т.б. </w:t>
      </w:r>
      <w:r w:rsidRPr="0098778A">
        <w:rPr>
          <w:rFonts w:ascii="Times New Roman" w:hAnsi="Times New Roman"/>
          <w:sz w:val="20"/>
          <w:szCs w:val="20"/>
          <w:lang w:val="kk-KZ" w:eastAsia="ru-RU"/>
        </w:rPr>
        <w:tab/>
      </w: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rPr>
        <w:t xml:space="preserve">Белгілі бір субмәдениеттің өкілі болып табылатын жастардың психологиялық ерекшеліктеріне келер болсақ, ол мына бір жайттардан көрініс табады: ата-аналары мен мектеп тарапынан болатын бақылаулардан босауға деген ұмтылыстан, эмоцияға аса берілгіштіктен, жасөспірімдік әсірелеушіліктен, өмірге қатысты ойларының тым мінсіздігінен, адамгершілік ұстанымдарының тұрақсыздығынан, жеке адами құндылықтарының қалыптаспауынан. </w:t>
      </w:r>
      <w:r w:rsidRPr="0098778A">
        <w:rPr>
          <w:rFonts w:ascii="Times New Roman" w:hAnsi="Times New Roman"/>
          <w:sz w:val="20"/>
          <w:szCs w:val="20"/>
          <w:lang w:val="kk-KZ" w:eastAsia="ru-RU"/>
        </w:rPr>
        <w:t xml:space="preserve">Қазақстан - белгілі дәстүрлер мен жаңашылдықты өзіне жинақтаған ерекше мемлекет. Біздің жастар, бір жағынан, қоғамның инновациялық потенциалы болып табылады және білім алуда, жаңашылдықты қабылдауда, мамандығы бойынша өсіп-өркендеуде және өмірдің басқа да салаларында жеткілікті белсенді. Бірақ сонымен қатар тәрбие мен құндылықтарды мұра ретінде қабылдаудағы дәстүрлерді </w:t>
      </w:r>
      <w:r w:rsidRPr="0098778A">
        <w:rPr>
          <w:rFonts w:ascii="Times New Roman" w:hAnsi="Times New Roman"/>
          <w:sz w:val="20"/>
          <w:szCs w:val="20"/>
          <w:lang w:val="kk-KZ" w:eastAsia="ru-RU"/>
        </w:rPr>
        <w:lastRenderedPageBreak/>
        <w:t>де ұмытпайды. Дәл осы ұлттық санадағы дәстүрлілік пен діл ерекшелігі жастардың ерекше субмәдениетінің қалыптасуын тежеп тұр. </w:t>
      </w: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Негізі, жас адамдардың наным-сенім, өмір, бақыт, туыстарына деген махаббат, денсаулық, отбасы секілді құндылықтарға қарым-қатынастары оның рухани-адамшылық ішкі күйзелісі мен өмірлік мақсаттарын асыра бағалауымен байланысты. Біріншіден, жастар субмәдениеті жас адамдардың өз қолдарымен жастар үшін құрылады. Одан барлық адам бірдей өтпейді және субмәдениет қазіргі әлеуметтік-мәдени ұстанымдарды жоюға емес, керісінше, жастарды сол қоғамның бөлшегі етуге негізделеді. </w:t>
      </w:r>
      <w:r w:rsidRPr="0098778A">
        <w:rPr>
          <w:rFonts w:ascii="Times New Roman" w:hAnsi="Times New Roman"/>
          <w:sz w:val="20"/>
          <w:szCs w:val="20"/>
          <w:lang w:val="kk-KZ" w:eastAsia="ru-RU"/>
        </w:rPr>
        <w:tab/>
      </w: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Қазіргі Қазақстан жастарының жеке, өзіндік өмірге бүгінгі аса қиын және динамикалық (қозғалысты, көп сырлы) кезеңде аяқ басатындығын ұмытпауымыз керек. Оларға нағыз өмір туралы нақты кеңестер беріп, уақытында өз өмірлік тәжірибемізбен бөлісіп, олардың бастан кешіргендеріне сыйластықпен қарауымыз қажет. Буындар арасындағы түсініспеушілік, негізінен, сол кезеңнің әлеуметтік құрылымдарын, өмір тарихтарын білмегендіктен туындайды. Тарихтың белгілі бір кезеңіне қазіргі ғылыми биіктен қарап, бүгінгі түсініктер тұрғысынан саралап, дәуір психологиясын ескермей, мәселені сол заман адамдарының қандай көзқараспен танығандығын назардан тыс қалдырып жатамыз. </w:t>
      </w:r>
      <w:r w:rsidRPr="0098778A">
        <w:rPr>
          <w:rFonts w:ascii="Times New Roman" w:hAnsi="Times New Roman"/>
          <w:sz w:val="20"/>
          <w:szCs w:val="20"/>
          <w:lang w:val="kk-KZ" w:eastAsia="ru-RU"/>
        </w:rPr>
        <w:tab/>
        <w:t xml:space="preserve"> </w:t>
      </w: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Ендеше, келешекте дұрыс қоғамды қалыптастыру үшiн осындай бөтен мәдениет түрiн қабылдамаудың жолын шешу керек. Керiсiнше, өзiмiздiң қазақы дiлiмiз бен мәдениетiмiзге тән ерекшелiктерiмiздi тануға тиiспiз. Ұмыт қалған салт-дәстүрiмiздi қайта жаңғыртып, дамытып, өзiмiздiң қазақ деген атқа лайық мәдениеттi, оның салаларын қазiргi жастарға насихаттау керек. Бүгінде мектеп, университет және отбасы жастарға жай «бақылаушы» позициясын ұстанбаулары керек, керісінше, жеке адамның бүкіл қоғам мүддесін игеру үшін жарыс мүмкіншілігіне тең дәрежеде ұмтылу позициясын қамтамасыз ету керек. </w:t>
      </w:r>
    </w:p>
    <w:p w:rsidR="008473B4" w:rsidRPr="0098778A" w:rsidRDefault="008473B4"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 xml:space="preserve"> </w:t>
      </w:r>
    </w:p>
    <w:p w:rsidR="0025731C" w:rsidRPr="003530EC" w:rsidRDefault="0025731C" w:rsidP="0098778A">
      <w:pPr>
        <w:spacing w:after="0" w:line="233" w:lineRule="auto"/>
        <w:ind w:firstLine="340"/>
        <w:jc w:val="center"/>
        <w:rPr>
          <w:rFonts w:ascii="Times New Roman" w:hAnsi="Times New Roman"/>
          <w:b/>
          <w:sz w:val="18"/>
          <w:szCs w:val="18"/>
          <w:lang w:val="kk-KZ"/>
        </w:rPr>
      </w:pPr>
      <w:r w:rsidRPr="003530EC">
        <w:rPr>
          <w:rFonts w:ascii="Times New Roman" w:hAnsi="Times New Roman"/>
          <w:b/>
          <w:sz w:val="18"/>
          <w:szCs w:val="18"/>
          <w:lang w:val="kk-KZ"/>
        </w:rPr>
        <w:t>Қолданылған әдебиеттер тізімі:</w:t>
      </w:r>
    </w:p>
    <w:p w:rsidR="008473B4" w:rsidRPr="003530EC" w:rsidRDefault="008473B4" w:rsidP="0098778A">
      <w:pPr>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1. Мәдениеттану. Ғабитов Т.Х., Мүтәліпов Ж.М., Құлсариева А.Т. –Алматы- Раритет, 2005. – 416 бет.</w:t>
      </w:r>
    </w:p>
    <w:p w:rsidR="008473B4" w:rsidRPr="003530EC" w:rsidRDefault="008473B4" w:rsidP="0098778A">
      <w:pPr>
        <w:pStyle w:val="af2"/>
        <w:spacing w:line="233" w:lineRule="auto"/>
        <w:ind w:firstLine="340"/>
        <w:jc w:val="both"/>
        <w:rPr>
          <w:rFonts w:ascii="Times New Roman" w:hAnsi="Times New Roman"/>
          <w:sz w:val="18"/>
          <w:szCs w:val="18"/>
          <w:lang w:val="kk-KZ" w:eastAsia="ru-RU"/>
        </w:rPr>
      </w:pPr>
      <w:r w:rsidRPr="003530EC">
        <w:rPr>
          <w:rFonts w:ascii="Times New Roman" w:hAnsi="Times New Roman"/>
          <w:sz w:val="18"/>
          <w:szCs w:val="18"/>
          <w:lang w:val="kk-KZ" w:eastAsia="ru-RU"/>
        </w:rPr>
        <w:t>2. Қазақ мәдениеті. Энциклопедиялық анықтамалық. Алматы: “Аруна Ltd.” ЖШС.</w:t>
      </w:r>
    </w:p>
    <w:p w:rsidR="008473B4" w:rsidRPr="003530EC" w:rsidRDefault="008473B4" w:rsidP="0098778A">
      <w:pPr>
        <w:pStyle w:val="af2"/>
        <w:spacing w:line="233" w:lineRule="auto"/>
        <w:ind w:firstLine="340"/>
        <w:jc w:val="both"/>
        <w:rPr>
          <w:rFonts w:ascii="Times New Roman" w:hAnsi="Times New Roman"/>
          <w:sz w:val="18"/>
          <w:szCs w:val="18"/>
          <w:lang w:val="kk-KZ" w:eastAsia="ru-RU"/>
        </w:rPr>
      </w:pPr>
      <w:r w:rsidRPr="003530EC">
        <w:rPr>
          <w:rFonts w:ascii="Times New Roman" w:hAnsi="Times New Roman"/>
          <w:sz w:val="18"/>
          <w:szCs w:val="18"/>
          <w:lang w:val="kk-KZ" w:eastAsia="ru-RU"/>
        </w:rPr>
        <w:t>3. Биекенов К., Садырова М. Әлеуметтанудың түсіндірме сөздігі. — Алматы: Сөздік-Словарь </w:t>
      </w:r>
    </w:p>
    <w:p w:rsidR="008473B4" w:rsidRPr="003530EC" w:rsidRDefault="008473B4" w:rsidP="0098778A">
      <w:pPr>
        <w:pStyle w:val="af2"/>
        <w:spacing w:line="233" w:lineRule="auto"/>
        <w:ind w:firstLine="340"/>
        <w:jc w:val="both"/>
        <w:rPr>
          <w:rFonts w:ascii="Times New Roman" w:hAnsi="Times New Roman"/>
          <w:sz w:val="18"/>
          <w:szCs w:val="18"/>
          <w:lang w:val="kk-KZ" w:eastAsia="ru-RU"/>
        </w:rPr>
      </w:pPr>
      <w:r w:rsidRPr="003530EC">
        <w:rPr>
          <w:rFonts w:ascii="Times New Roman" w:hAnsi="Times New Roman"/>
          <w:iCs/>
          <w:sz w:val="18"/>
          <w:szCs w:val="18"/>
          <w:lang w:val="kk-KZ" w:eastAsia="ru-RU"/>
        </w:rPr>
        <w:t xml:space="preserve"> 4. Левикова С. И.</w:t>
      </w:r>
      <w:r w:rsidRPr="003530EC">
        <w:rPr>
          <w:rFonts w:ascii="Times New Roman" w:hAnsi="Times New Roman"/>
          <w:sz w:val="18"/>
          <w:szCs w:val="18"/>
          <w:lang w:val="kk-KZ" w:eastAsia="ru-RU"/>
        </w:rPr>
        <w:t xml:space="preserve"> Молодежная субкультура: Учебное пособие. </w:t>
      </w:r>
      <w:r w:rsidRPr="003530EC">
        <w:rPr>
          <w:rFonts w:ascii="Times New Roman" w:hAnsi="Times New Roman"/>
          <w:sz w:val="18"/>
          <w:szCs w:val="18"/>
          <w:lang w:eastAsia="ru-RU"/>
        </w:rPr>
        <w:t>М.: ФАИР-ПРЕСС.2004.</w:t>
      </w:r>
    </w:p>
    <w:p w:rsidR="008473B4" w:rsidRPr="003530EC" w:rsidRDefault="008473B4" w:rsidP="0098778A">
      <w:pPr>
        <w:pStyle w:val="af2"/>
        <w:spacing w:line="233" w:lineRule="auto"/>
        <w:ind w:firstLine="340"/>
        <w:jc w:val="both"/>
        <w:rPr>
          <w:rFonts w:ascii="Times New Roman" w:hAnsi="Times New Roman"/>
          <w:sz w:val="18"/>
          <w:szCs w:val="18"/>
          <w:lang w:eastAsia="ru-RU"/>
        </w:rPr>
      </w:pPr>
      <w:r w:rsidRPr="003530EC">
        <w:rPr>
          <w:rFonts w:ascii="Times New Roman" w:hAnsi="Times New Roman"/>
          <w:sz w:val="18"/>
          <w:szCs w:val="18"/>
          <w:lang w:eastAsia="ru-RU"/>
        </w:rPr>
        <w:t>5.</w:t>
      </w:r>
      <w:r w:rsidRPr="003530EC">
        <w:rPr>
          <w:rFonts w:ascii="Times New Roman" w:hAnsi="Times New Roman"/>
          <w:sz w:val="18"/>
          <w:szCs w:val="18"/>
          <w:lang w:val="kk-KZ" w:eastAsia="ru-RU"/>
        </w:rPr>
        <w:t xml:space="preserve"> </w:t>
      </w:r>
      <w:r w:rsidRPr="003530EC">
        <w:rPr>
          <w:rFonts w:ascii="Times New Roman" w:hAnsi="Times New Roman"/>
          <w:iCs/>
          <w:sz w:val="18"/>
          <w:szCs w:val="18"/>
          <w:lang w:eastAsia="ru-RU"/>
        </w:rPr>
        <w:t>Дольник В. Р.</w:t>
      </w:r>
      <w:r w:rsidRPr="003530EC">
        <w:rPr>
          <w:rFonts w:ascii="Times New Roman" w:hAnsi="Times New Roman"/>
          <w:sz w:val="18"/>
          <w:szCs w:val="18"/>
          <w:lang w:eastAsia="ru-RU"/>
        </w:rPr>
        <w:t xml:space="preserve"> «</w:t>
      </w:r>
      <w:hyperlink r:id="rId268" w:tooltip="Непослушное дитя биосферы" w:history="1">
        <w:r w:rsidRPr="003530EC">
          <w:rPr>
            <w:rFonts w:ascii="Times New Roman" w:hAnsi="Times New Roman"/>
            <w:sz w:val="18"/>
            <w:szCs w:val="18"/>
            <w:lang w:eastAsia="ru-RU"/>
          </w:rPr>
          <w:t>Непослушное дитя биосферы</w:t>
        </w:r>
      </w:hyperlink>
      <w:r w:rsidRPr="003530EC">
        <w:rPr>
          <w:rFonts w:ascii="Times New Roman" w:hAnsi="Times New Roman"/>
          <w:sz w:val="18"/>
          <w:szCs w:val="18"/>
          <w:lang w:eastAsia="ru-RU"/>
        </w:rPr>
        <w:t xml:space="preserve">». </w:t>
      </w:r>
    </w:p>
    <w:p w:rsidR="008473B4" w:rsidRPr="003530EC" w:rsidRDefault="008473B4" w:rsidP="0098778A">
      <w:pPr>
        <w:pStyle w:val="af2"/>
        <w:spacing w:line="233" w:lineRule="auto"/>
        <w:ind w:firstLine="340"/>
        <w:jc w:val="both"/>
        <w:rPr>
          <w:rFonts w:ascii="Times New Roman" w:hAnsi="Times New Roman"/>
          <w:sz w:val="18"/>
          <w:szCs w:val="18"/>
          <w:lang w:eastAsia="ru-RU"/>
        </w:rPr>
      </w:pPr>
      <w:r w:rsidRPr="003530EC">
        <w:rPr>
          <w:rFonts w:ascii="Times New Roman" w:hAnsi="Times New Roman"/>
          <w:iCs/>
          <w:sz w:val="18"/>
          <w:szCs w:val="18"/>
          <w:lang w:eastAsia="ru-RU"/>
        </w:rPr>
        <w:t>6.</w:t>
      </w:r>
      <w:r w:rsidRPr="003530EC">
        <w:rPr>
          <w:rFonts w:ascii="Times New Roman" w:hAnsi="Times New Roman"/>
          <w:iCs/>
          <w:sz w:val="18"/>
          <w:szCs w:val="18"/>
          <w:lang w:val="kk-KZ" w:eastAsia="ru-RU"/>
        </w:rPr>
        <w:t xml:space="preserve"> </w:t>
      </w:r>
      <w:r w:rsidRPr="003530EC">
        <w:rPr>
          <w:rFonts w:ascii="Times New Roman" w:hAnsi="Times New Roman"/>
          <w:iCs/>
          <w:sz w:val="18"/>
          <w:szCs w:val="18"/>
          <w:lang w:eastAsia="ru-RU"/>
        </w:rPr>
        <w:t>Шабанов Л. В.</w:t>
      </w:r>
      <w:r w:rsidRPr="003530EC">
        <w:rPr>
          <w:rFonts w:ascii="Times New Roman" w:hAnsi="Times New Roman"/>
          <w:sz w:val="18"/>
          <w:szCs w:val="18"/>
          <w:lang w:eastAsia="ru-RU"/>
        </w:rPr>
        <w:t xml:space="preserve"> </w:t>
      </w:r>
      <w:hyperlink r:id="rId269" w:history="1">
        <w:r w:rsidRPr="003530EC">
          <w:rPr>
            <w:rFonts w:ascii="Times New Roman" w:hAnsi="Times New Roman"/>
            <w:sz w:val="18"/>
            <w:szCs w:val="18"/>
            <w:lang w:eastAsia="ru-RU"/>
          </w:rPr>
          <w:t>Социально-психологические характеристики молодежных субкультур: социальный протест или вынужденная маргинальность?</w:t>
        </w:r>
      </w:hyperlink>
    </w:p>
    <w:p w:rsidR="008473B4" w:rsidRPr="003530EC" w:rsidRDefault="008473B4" w:rsidP="0098778A">
      <w:pPr>
        <w:spacing w:after="0" w:line="233" w:lineRule="auto"/>
        <w:ind w:firstLine="340"/>
        <w:jc w:val="both"/>
        <w:rPr>
          <w:rFonts w:ascii="Times New Roman" w:hAnsi="Times New Roman"/>
          <w:sz w:val="18"/>
          <w:szCs w:val="18"/>
        </w:rPr>
      </w:pPr>
    </w:p>
    <w:p w:rsidR="008473B4" w:rsidRPr="003530EC" w:rsidRDefault="008473B4" w:rsidP="0098778A">
      <w:pPr>
        <w:spacing w:after="0" w:line="233" w:lineRule="auto"/>
        <w:ind w:firstLine="340"/>
        <w:jc w:val="both"/>
        <w:rPr>
          <w:rFonts w:ascii="Times New Roman" w:hAnsi="Times New Roman"/>
          <w:sz w:val="18"/>
          <w:szCs w:val="18"/>
          <w:lang w:val="kk-KZ"/>
        </w:rPr>
      </w:pPr>
    </w:p>
    <w:p w:rsidR="00F82665" w:rsidRPr="0098778A" w:rsidRDefault="00D45ABC" w:rsidP="0098778A">
      <w:pPr>
        <w:pStyle w:val="13"/>
        <w:spacing w:line="233" w:lineRule="auto"/>
        <w:ind w:firstLine="340"/>
        <w:jc w:val="right"/>
        <w:rPr>
          <w:rFonts w:ascii="Times New Roman" w:hAnsi="Times New Roman" w:cs="Times New Roman"/>
          <w:b/>
          <w:i/>
          <w:sz w:val="20"/>
          <w:szCs w:val="20"/>
          <w:lang w:val="kk-KZ"/>
        </w:rPr>
      </w:pPr>
      <w:r w:rsidRPr="0098778A">
        <w:rPr>
          <w:rFonts w:ascii="Times New Roman" w:hAnsi="Times New Roman" w:cs="Times New Roman"/>
          <w:b/>
          <w:i/>
          <w:sz w:val="20"/>
          <w:szCs w:val="20"/>
          <w:lang w:val="kk-KZ"/>
        </w:rPr>
        <w:t>Бадагулова Ж</w:t>
      </w:r>
      <w:r w:rsidR="00B8145E" w:rsidRPr="0098778A">
        <w:rPr>
          <w:rFonts w:ascii="Times New Roman" w:hAnsi="Times New Roman" w:cs="Times New Roman"/>
          <w:b/>
          <w:i/>
          <w:sz w:val="20"/>
          <w:szCs w:val="20"/>
          <w:lang w:val="kk-KZ"/>
        </w:rPr>
        <w:t>.</w:t>
      </w:r>
      <w:r w:rsidR="00F82665" w:rsidRPr="0098778A">
        <w:rPr>
          <w:rFonts w:ascii="Times New Roman" w:hAnsi="Times New Roman" w:cs="Times New Roman"/>
          <w:b/>
          <w:i/>
          <w:sz w:val="20"/>
          <w:szCs w:val="20"/>
        </w:rPr>
        <w:t>,</w:t>
      </w:r>
      <w:r w:rsidR="003530EC">
        <w:rPr>
          <w:rFonts w:ascii="Times New Roman" w:hAnsi="Times New Roman" w:cs="Times New Roman"/>
          <w:b/>
          <w:i/>
          <w:sz w:val="20"/>
          <w:szCs w:val="20"/>
          <w:lang w:val="ca-ES"/>
        </w:rPr>
        <w:t xml:space="preserve"> </w:t>
      </w:r>
      <w:r w:rsidR="00F82665" w:rsidRPr="0098778A">
        <w:rPr>
          <w:rFonts w:ascii="Times New Roman" w:hAnsi="Times New Roman" w:cs="Times New Roman"/>
          <w:b/>
          <w:i/>
          <w:sz w:val="20"/>
          <w:szCs w:val="20"/>
          <w:lang w:val="kk-KZ"/>
        </w:rPr>
        <w:t xml:space="preserve">студент </w:t>
      </w:r>
      <w:r w:rsidR="00F82665" w:rsidRPr="0098778A">
        <w:rPr>
          <w:rFonts w:ascii="Times New Roman" w:hAnsi="Times New Roman" w:cs="Times New Roman"/>
          <w:b/>
          <w:i/>
          <w:sz w:val="20"/>
          <w:szCs w:val="20"/>
        </w:rPr>
        <w:t>2 курс</w:t>
      </w:r>
      <w:r w:rsidR="00F82665" w:rsidRPr="0098778A">
        <w:rPr>
          <w:rFonts w:ascii="Times New Roman" w:hAnsi="Times New Roman" w:cs="Times New Roman"/>
          <w:b/>
          <w:i/>
          <w:sz w:val="20"/>
          <w:szCs w:val="20"/>
          <w:lang w:val="kk-KZ"/>
        </w:rPr>
        <w:t>а</w:t>
      </w:r>
    </w:p>
    <w:p w:rsidR="00F82665" w:rsidRPr="0098778A" w:rsidRDefault="00F82665" w:rsidP="0098778A">
      <w:pPr>
        <w:pStyle w:val="13"/>
        <w:spacing w:line="233" w:lineRule="auto"/>
        <w:ind w:firstLine="340"/>
        <w:jc w:val="right"/>
        <w:rPr>
          <w:rFonts w:ascii="Times New Roman" w:hAnsi="Times New Roman" w:cs="Times New Roman"/>
          <w:b/>
          <w:i/>
          <w:sz w:val="20"/>
          <w:szCs w:val="20"/>
          <w:lang w:val="kk-KZ"/>
        </w:rPr>
      </w:pPr>
      <w:r w:rsidRPr="0098778A">
        <w:rPr>
          <w:rFonts w:ascii="Times New Roman" w:hAnsi="Times New Roman" w:cs="Times New Roman"/>
          <w:b/>
          <w:i/>
          <w:sz w:val="20"/>
          <w:szCs w:val="20"/>
        </w:rPr>
        <w:t>кафедр</w:t>
      </w:r>
      <w:r w:rsidRPr="0098778A">
        <w:rPr>
          <w:rFonts w:ascii="Times New Roman" w:hAnsi="Times New Roman" w:cs="Times New Roman"/>
          <w:b/>
          <w:i/>
          <w:sz w:val="20"/>
          <w:szCs w:val="20"/>
          <w:lang w:val="kk-KZ"/>
        </w:rPr>
        <w:t>ы</w:t>
      </w:r>
      <w:r w:rsidRPr="0098778A">
        <w:rPr>
          <w:rFonts w:ascii="Times New Roman" w:hAnsi="Times New Roman" w:cs="Times New Roman"/>
          <w:b/>
          <w:i/>
          <w:sz w:val="20"/>
          <w:szCs w:val="20"/>
        </w:rPr>
        <w:t xml:space="preserve"> религиоведения </w:t>
      </w:r>
      <w:r w:rsidR="003530EC">
        <w:rPr>
          <w:rFonts w:ascii="Times New Roman" w:hAnsi="Times New Roman" w:cs="Times New Roman"/>
          <w:b/>
          <w:i/>
          <w:sz w:val="20"/>
          <w:szCs w:val="20"/>
          <w:lang w:val="ca-ES"/>
        </w:rPr>
        <w:t xml:space="preserve"> </w:t>
      </w:r>
      <w:r w:rsidRPr="0098778A">
        <w:rPr>
          <w:rFonts w:ascii="Times New Roman" w:hAnsi="Times New Roman" w:cs="Times New Roman"/>
          <w:b/>
          <w:i/>
          <w:sz w:val="20"/>
          <w:szCs w:val="20"/>
        </w:rPr>
        <w:t>и культурологи</w:t>
      </w:r>
      <w:r w:rsidRPr="0098778A">
        <w:rPr>
          <w:rFonts w:ascii="Times New Roman" w:hAnsi="Times New Roman" w:cs="Times New Roman"/>
          <w:b/>
          <w:i/>
          <w:sz w:val="20"/>
          <w:szCs w:val="20"/>
          <w:lang w:val="kk-KZ"/>
        </w:rPr>
        <w:t>и</w:t>
      </w:r>
      <w:r w:rsidRPr="0098778A">
        <w:rPr>
          <w:rFonts w:ascii="Times New Roman" w:hAnsi="Times New Roman" w:cs="Times New Roman"/>
          <w:b/>
          <w:i/>
          <w:sz w:val="20"/>
          <w:szCs w:val="20"/>
        </w:rPr>
        <w:t xml:space="preserve"> </w:t>
      </w:r>
    </w:p>
    <w:p w:rsidR="00D2223E" w:rsidRPr="0098778A" w:rsidRDefault="00D2223E"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D45ABC" w:rsidRPr="0098778A" w:rsidRDefault="00D45ABC" w:rsidP="0098778A">
      <w:pPr>
        <w:spacing w:after="0" w:line="233" w:lineRule="auto"/>
        <w:ind w:firstLine="340"/>
        <w:jc w:val="right"/>
        <w:rPr>
          <w:rFonts w:ascii="Times New Roman" w:hAnsi="Times New Roman"/>
          <w:b/>
          <w:sz w:val="20"/>
          <w:szCs w:val="20"/>
          <w:lang w:val="kk-KZ"/>
        </w:rPr>
      </w:pPr>
    </w:p>
    <w:p w:rsidR="00D45ABC" w:rsidRPr="0098778A" w:rsidRDefault="00D45ABC"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Проблема повышения религиозной грамотности населения</w:t>
      </w:r>
    </w:p>
    <w:p w:rsidR="00D45ABC" w:rsidRPr="0098778A" w:rsidRDefault="00D45ABC" w:rsidP="0098778A">
      <w:pPr>
        <w:spacing w:after="0" w:line="233" w:lineRule="auto"/>
        <w:ind w:firstLine="340"/>
        <w:jc w:val="center"/>
        <w:rPr>
          <w:rFonts w:ascii="Times New Roman" w:hAnsi="Times New Roman"/>
          <w:b/>
          <w:sz w:val="20"/>
          <w:szCs w:val="20"/>
        </w:rPr>
      </w:pP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 каждым днем в свои сети деструктивные религиозные организации завлекают в свои сети жертв, причиняя им моральный, материальный ущерб. В Казахстане проживает более 130 этносов, относящихся к различным религиозным конфессиям. И религиозная ситуация в Казахстане имеет ряд своих специфических особенностей. К сожалению, в стране не наблюдается улучшение религиозной грамотности и это усугубляет риск подвергнуться влиянию деструктивных религиозных организаций.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Официальная статистика не содержит сведений о числе приверженцев «нетрадиционных» религий. Аналитики приводят цифру в 5 процентов от общего числа верующего населения, отмечая при этом, что наблюдается тенденция к увеличению.</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Отношение представителей «нетрадиционных» конфессий к существующему законодательству в отношении малочисленных религиозных групп и организаций также неоднозначно и колеблется от признания законов в области религии нейтральными по отношению к подобным организациям до отрицания осуществления принципа равенства религий на деле.</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Религиозные новообразования, имея юридическую силу, скрываясь за возвышенными призывами к добродетели, незаметно разрушают личность человека, нанося ущерб. </w:t>
      </w:r>
    </w:p>
    <w:p w:rsidR="00D45ABC" w:rsidRPr="0098778A" w:rsidRDefault="00D45ABC" w:rsidP="0098778A">
      <w:pPr>
        <w:pStyle w:val="a5"/>
        <w:spacing w:line="233" w:lineRule="auto"/>
        <w:ind w:left="0" w:firstLine="340"/>
        <w:jc w:val="both"/>
        <w:rPr>
          <w:sz w:val="20"/>
          <w:szCs w:val="20"/>
        </w:rPr>
      </w:pPr>
      <w:r w:rsidRPr="0098778A">
        <w:rPr>
          <w:sz w:val="20"/>
          <w:szCs w:val="20"/>
        </w:rPr>
        <w:t xml:space="preserve">Актуальность данной работы заключается в необходимости улучшить религиозную грамотность населения подверженных риску влияния со стороны религиозных новообразований. Острой проблемой религиозной ситуации является то, что населению неизвестны методы и пути привлечения в свое религиозное новообразование. Также люди никак не проинформированы об условиях, в которых пребывает человек, который подвергся риску влияния со стороны религиозных деструктивных организаций.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w:t>
      </w:r>
      <w:r w:rsidRPr="0098778A">
        <w:rPr>
          <w:rFonts w:ascii="Times New Roman" w:hAnsi="Times New Roman"/>
          <w:sz w:val="20"/>
          <w:szCs w:val="20"/>
        </w:rPr>
        <w:tab/>
        <w:t xml:space="preserve">Анализ правительственной политики в религиозной сфере невозможен без характеристики религиозной ситуации в Республике Казахстан в целом.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Казахстане проживает более 130 этносов, относящихся к различным религиозным конфессиям. Согласно переписи 2009 года самые многочисленные религиозные объединения представляют ислам (70 процентов от числа всех верующих) и православие (26 процентов). Иудаизм и буддизм имеют примерно равное число верующих (по 0,1 процента). Остальные религии имеют 0,2 процента последователей от общего числа верующих.</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Источники показывают противоречивое отношение населения к «нетрадиционным» деноминациям или «сектам», как их принято называть, хотя в настоящее время многие казахстанские религиоведы призывают </w:t>
      </w:r>
      <w:r w:rsidRPr="0098778A">
        <w:rPr>
          <w:rFonts w:ascii="Times New Roman" w:hAnsi="Times New Roman"/>
          <w:sz w:val="20"/>
          <w:szCs w:val="20"/>
        </w:rPr>
        <w:lastRenderedPageBreak/>
        <w:t>отказаться от этого спорного термина. Респонденты многих социологических исследований считают, что представители «нетрадиционных» религий уводят людей от их истинной веры, поэтому государство должно запретить их деятельность. Их оппоненты признают за данными деноминациями право на существование. Наиболее нетерпимую позицию в данном вопросе занимает Русская Православная Церковь.</w:t>
      </w:r>
    </w:p>
    <w:p w:rsidR="00D45ABC" w:rsidRPr="0098778A" w:rsidRDefault="00D45AB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Отношение представителей «нетрадиционных» конфессий к существующему законодательству в отношении малочисленных религиозных групп и организаций также неоднозначно и колеблется от признания законов в области религии нейтральными по отношению к подобным организациям до отрицания осуществления принц</w:t>
      </w:r>
      <w:r w:rsidR="00992DFD" w:rsidRPr="0098778A">
        <w:rPr>
          <w:rFonts w:ascii="Times New Roman" w:hAnsi="Times New Roman"/>
          <w:sz w:val="20"/>
          <w:szCs w:val="20"/>
        </w:rPr>
        <w:t>ипа равенства религий на деле.</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Вместе с тем, не всегда религиозные объединения предоставляют исчерпывающие сведения о формах и методах их деятельности, об отношении к семье и браку, к образованию, особенностях отношения к здоровью последователей данной религии, ограничениях для членов и служителей организации в отношении их гражданских прав и обязанностей, без наличия которых невозможно определить является ли организация религиозной и не противоречат ли ее внутренние установления законодательству Республики Казахстан. Более того, у нас действуют такие религиозные новообразования, которые умышленно скрывают полную достоверную информацию истории возникновения своей общины и сути своего вероучения. Подобное поведение и отношение к обществу является одним из признаков деструктивности религиозного объединения.</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11 октября 2011 года в Казахстане был принят новый Закон "О религиозной деятельности и религиозных объединениях" (далее Закон), в котором делается акцент на совершенствование законодательства путем правового регулирования основных направлений деятельности религиозных объединений.</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новом Законе регламентирован статус религиозных объединений (РО). Таким образом, в Республике Казахстан могут создаваться и действовать религиозные объединения, которым будут присваиваться определенные статусы: местные, региональные и республиканские. При этом увеличилась и инициативная группа.</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Добавление новых требований к религиозным объединениям ужесточило контроль за деятельностью объединений и формирования новых организаций. </w:t>
      </w:r>
    </w:p>
    <w:p w:rsidR="00D45ABC" w:rsidRPr="0098778A" w:rsidRDefault="00D45ABC" w:rsidP="0098778A">
      <w:pPr>
        <w:spacing w:after="0" w:line="233" w:lineRule="auto"/>
        <w:ind w:firstLine="340"/>
        <w:jc w:val="both"/>
        <w:rPr>
          <w:rFonts w:ascii="Times New Roman" w:hAnsi="Times New Roman"/>
          <w:color w:val="000000"/>
          <w:sz w:val="20"/>
          <w:szCs w:val="20"/>
          <w:shd w:val="clear" w:color="auto" w:fill="FFFFFF"/>
        </w:rPr>
      </w:pPr>
      <w:r w:rsidRPr="0098778A">
        <w:rPr>
          <w:rFonts w:ascii="Times New Roman" w:hAnsi="Times New Roman"/>
          <w:sz w:val="20"/>
          <w:szCs w:val="20"/>
        </w:rPr>
        <w:t xml:space="preserve">Какие же меры предпринимают государственные структуры в официальном регулировании процессов деятельности религиозных организаций.  </w:t>
      </w:r>
      <w:r w:rsidRPr="0098778A">
        <w:rPr>
          <w:rFonts w:ascii="Times New Roman" w:hAnsi="Times New Roman"/>
          <w:color w:val="181818"/>
          <w:sz w:val="20"/>
          <w:szCs w:val="20"/>
          <w:shd w:val="clear" w:color="auto" w:fill="FFFFFF"/>
        </w:rPr>
        <w:t xml:space="preserve">На сегодняшний день в Казахстане действуют 16 центров помощи пострадавшим от деструктивных религиозных течений, расположенные во всех крупных городах республики. Но, к сожалению, активных действий и проведения ряда мероприятий и мер по улучшению сложившейся ситуации нельзя отметить. Ярким же примером может служить неправительственная организация </w:t>
      </w:r>
      <w:r w:rsidRPr="0098778A">
        <w:rPr>
          <w:rFonts w:ascii="Times New Roman" w:hAnsi="Times New Roman"/>
          <w:sz w:val="20"/>
          <w:szCs w:val="20"/>
        </w:rPr>
        <w:t>Центр Социальных Исследований,  основанная в марте 2008 года в Караганде, которая осуществляет работу Центр социально-психологической и правовой помощи «ВИКТОРИЯ» для пострадавших от негативных проявлений в сфере религии. Центр «ВИКТОРИЯ» строит свою деятельность, руководствуясь Конституцией РК, Международным Биллем о правах человека и прочими нормативными документами.</w:t>
      </w:r>
    </w:p>
    <w:p w:rsidR="00D45ABC" w:rsidRPr="0098778A" w:rsidRDefault="00D45ABC" w:rsidP="0098778A">
      <w:pPr>
        <w:spacing w:after="0" w:line="233" w:lineRule="auto"/>
        <w:ind w:firstLine="340"/>
        <w:jc w:val="both"/>
        <w:rPr>
          <w:rStyle w:val="apple-converted-space"/>
          <w:rFonts w:ascii="Times New Roman" w:hAnsi="Times New Roman"/>
          <w:color w:val="222222"/>
          <w:sz w:val="20"/>
          <w:szCs w:val="20"/>
          <w:shd w:val="clear" w:color="auto" w:fill="FFFFFF"/>
        </w:rPr>
      </w:pPr>
      <w:r w:rsidRPr="0098778A">
        <w:rPr>
          <w:rFonts w:ascii="Times New Roman" w:hAnsi="Times New Roman"/>
          <w:sz w:val="20"/>
          <w:szCs w:val="20"/>
        </w:rPr>
        <w:t>Но, как известно,</w:t>
      </w:r>
      <w:r w:rsidRPr="0098778A">
        <w:rPr>
          <w:rStyle w:val="apple-converted-space"/>
          <w:rFonts w:ascii="Times New Roman" w:hAnsi="Times New Roman"/>
          <w:color w:val="222222"/>
          <w:sz w:val="20"/>
          <w:szCs w:val="20"/>
          <w:shd w:val="clear" w:color="auto" w:fill="FFFFFF"/>
        </w:rPr>
        <w:t> </w:t>
      </w:r>
      <w:r w:rsidRPr="0098778A">
        <w:rPr>
          <w:rStyle w:val="a6"/>
          <w:rFonts w:ascii="Times New Roman" w:hAnsi="Times New Roman"/>
          <w:bCs/>
          <w:i w:val="0"/>
          <w:iCs w:val="0"/>
          <w:color w:val="000000"/>
          <w:sz w:val="20"/>
          <w:szCs w:val="20"/>
          <w:shd w:val="clear" w:color="auto" w:fill="FFFFFF"/>
        </w:rPr>
        <w:t>лучше предупредить</w:t>
      </w:r>
      <w:r w:rsidRPr="0098778A">
        <w:rPr>
          <w:rFonts w:ascii="Times New Roman" w:hAnsi="Times New Roman"/>
          <w:color w:val="222222"/>
          <w:sz w:val="20"/>
          <w:szCs w:val="20"/>
          <w:shd w:val="clear" w:color="auto" w:fill="FFFFFF"/>
        </w:rPr>
        <w:t xml:space="preserve"> заранее, чем </w:t>
      </w:r>
      <w:r w:rsidRPr="0098778A">
        <w:rPr>
          <w:rStyle w:val="a6"/>
          <w:rFonts w:ascii="Times New Roman" w:hAnsi="Times New Roman"/>
          <w:bCs/>
          <w:i w:val="0"/>
          <w:iCs w:val="0"/>
          <w:color w:val="000000"/>
          <w:sz w:val="20"/>
          <w:szCs w:val="20"/>
          <w:shd w:val="clear" w:color="auto" w:fill="FFFFFF"/>
        </w:rPr>
        <w:t>разбираться</w:t>
      </w:r>
      <w:r w:rsidRPr="0098778A">
        <w:rPr>
          <w:rStyle w:val="apple-converted-space"/>
          <w:rFonts w:ascii="Times New Roman" w:hAnsi="Times New Roman"/>
          <w:color w:val="222222"/>
          <w:sz w:val="20"/>
          <w:szCs w:val="20"/>
          <w:shd w:val="clear" w:color="auto" w:fill="FFFFFF"/>
        </w:rPr>
        <w:t> </w:t>
      </w:r>
      <w:r w:rsidRPr="0098778A">
        <w:rPr>
          <w:rFonts w:ascii="Times New Roman" w:hAnsi="Times New Roman"/>
          <w:color w:val="222222"/>
          <w:sz w:val="20"/>
          <w:szCs w:val="20"/>
          <w:shd w:val="clear" w:color="auto" w:fill="FFFFFF"/>
        </w:rPr>
        <w:t>с ее</w:t>
      </w:r>
      <w:r w:rsidRPr="0098778A">
        <w:rPr>
          <w:rStyle w:val="apple-converted-space"/>
          <w:rFonts w:ascii="Times New Roman" w:hAnsi="Times New Roman"/>
          <w:color w:val="222222"/>
          <w:sz w:val="20"/>
          <w:szCs w:val="20"/>
          <w:shd w:val="clear" w:color="auto" w:fill="FFFFFF"/>
        </w:rPr>
        <w:t> </w:t>
      </w:r>
      <w:r w:rsidRPr="0098778A">
        <w:rPr>
          <w:rStyle w:val="a6"/>
          <w:rFonts w:ascii="Times New Roman" w:hAnsi="Times New Roman"/>
          <w:bCs/>
          <w:i w:val="0"/>
          <w:iCs w:val="0"/>
          <w:color w:val="000000"/>
          <w:sz w:val="20"/>
          <w:szCs w:val="20"/>
          <w:shd w:val="clear" w:color="auto" w:fill="FFFFFF"/>
        </w:rPr>
        <w:t>последствиями</w:t>
      </w:r>
      <w:r w:rsidRPr="0098778A">
        <w:rPr>
          <w:rStyle w:val="apple-converted-space"/>
          <w:rFonts w:ascii="Times New Roman" w:hAnsi="Times New Roman"/>
          <w:color w:val="222222"/>
          <w:sz w:val="20"/>
          <w:szCs w:val="20"/>
          <w:shd w:val="clear" w:color="auto" w:fill="FFFFFF"/>
        </w:rPr>
        <w:t xml:space="preserve">. Согласно последним исследованиям в секты, как было общепринято считать, попадают не психически больные или неуравновешенные лица, вовсе нет. Более всего риску попасть под чары представителей деструктивных религиозных сект грозит тем, кто попадает в сложные жизненные ситуации, разрешения которых не основывается на материальной почве, то есть никак не связанные с экономическим статусом лица. Смерть близких, сильные потрясения, эмоциональный подрыв, депрессивное состояние, - те ситуации, когда человеку кажется, что он бессилен в разрешении их, и поэтому верные действия и умелые отработанные техники манипулирования представителей деструктивных организаций ловят в свои сети отчаявшихся  и потерянных людей.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Бесспорно, нельзя все религиозные объединения равнять под одну гребенку и предполагать в каждом новообразовании что-то негативное. В Казахстане ситуация с контролем за деятельностью религиозных объединений сложная, потому как правительство придерживаясь строгих правил, которые сами же установили, испытывают нападки со стороны международных организаций и также тех лиц, которые оказались в бедственном положении из-за деятельности религиозных новообразований.</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Открытие Центра социально-психологической и правовой помощи «ВИКТОРИЯ» является мизерным достижением по сравнению с теми масштабами деятельности деструктивных организаций, которые красиво замаскированным обманом подвергают людей опасности, как в материальной, так и в этической области.</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Официально в каждом областном центре Казахстана и крупных городах открыты отделы по психологической и правовой помощи пострадавшим от  деятельности деструктивных организаций.  Но, как известно, ни один из этих центров не отличаются активностью или динамикой.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Масс-медия широко освещает проблемы связанные с религиозной ситуацией в Казахстане, но из-за большего числа международных наблюдателей и строгости в отборе информации, которая допускается к широким слоям населения, представители СМИ вынуждены многократно повторять заезженную пластинку. У них связаны руки, чтобы внедрить более эффективные способы предупреждения людей о деятельности деструктивных сект. Чем больше население осведомлено о методах, которыми завлекают представители опасных организаций, прикрывающие свои интересы религиозностью, тем меньше будет становиться группа риска.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Большой тираж информирующей литературы, призыв народа перестать быть индифферентными по отношению к остальным и, прежде всего, своим близким и есть самый эффективный подход разрешения проблем. Большему влиянию подвержены именно те люди, которые отрываются от социума и пытаются </w:t>
      </w:r>
      <w:r w:rsidRPr="0098778A">
        <w:rPr>
          <w:rFonts w:ascii="Times New Roman" w:hAnsi="Times New Roman"/>
          <w:sz w:val="20"/>
          <w:szCs w:val="20"/>
        </w:rPr>
        <w:lastRenderedPageBreak/>
        <w:t xml:space="preserve">разрешить свои проблемы где-то на стороне, ищут ответы у тех, чьи цели навредить и нанести ущерб личности. О том, чьи интересы они лоббируют, это отдельный вопрос. Удивительно, что интернет переполнен статьями как избежать «духовного» мошенничества, «сект» и внешнего влияния, когда как на улицах и в общественных местах  распространяются лишь листовки и литература религиозного характера. Беспрепятственный замаскированный прозелитизм никак не осуждается. Если человек осведомлен о методах и путях завлечения, тайного воздействия на психику, то в любом случаю, он никогда не сможет игнорировать те знания, что у него есть. Это усложнит процесс влияния на человеческую психику. </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Что можно проводить на локальном уровне:</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Представителям местного управления предлагается проводить семинары и лекции по информированию о методах завлечения деструктивных религиозных сект;</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Разработать программу по внедрению кратких справочников, уведомляющих население об опасности со стороны деструктивных религиозных организаций;</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Разработать ряд информационных листовок на бумажных носителях и активно распространять на рабочих местах, в школах, в общественных местах;</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Это малый шаг, но более осуществимый в рамках сложившейся ситуации, когда любые действия со стороны государства по отношению к религиозным организациям жестко критикуются. Это в мерах предосторожности, которой, по сути, необходимо уделять большое значение.</w:t>
      </w:r>
    </w:p>
    <w:p w:rsidR="00D45ABC" w:rsidRPr="0098778A" w:rsidRDefault="00D45ABC"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Казахстане проживает более 130 этносов, относящихся к различным религиозным конфессиям. И религиозная ситуация в Казахстане имеет ряд своих специфических особенностей. И информированность каждого гражданина очень важна, чем выше религиозная грамотность и осведомленность лица о религиозной ситуации в государстве, тем предположительно меньше будут возникать проблемы и противоречия относительно религиозной сферы, также заблаговременное информирование граждан о деятельности опасных деструктивных религиозных организациях, тем меньше станет риск завлечения лица в подобные объединения. </w:t>
      </w:r>
    </w:p>
    <w:p w:rsidR="00D45ABC" w:rsidRPr="0098778A" w:rsidRDefault="00D45ABC" w:rsidP="0098778A">
      <w:pPr>
        <w:spacing w:after="0" w:line="233" w:lineRule="auto"/>
        <w:ind w:firstLine="340"/>
        <w:jc w:val="both"/>
        <w:rPr>
          <w:rFonts w:ascii="Times New Roman" w:hAnsi="Times New Roman"/>
          <w:sz w:val="20"/>
          <w:szCs w:val="20"/>
        </w:rPr>
      </w:pPr>
    </w:p>
    <w:p w:rsidR="00D2223E" w:rsidRPr="003530EC" w:rsidRDefault="00D2223E" w:rsidP="0098778A">
      <w:pPr>
        <w:spacing w:after="0" w:line="233" w:lineRule="auto"/>
        <w:ind w:firstLine="340"/>
        <w:jc w:val="center"/>
        <w:rPr>
          <w:rFonts w:ascii="Times New Roman" w:hAnsi="Times New Roman"/>
          <w:b/>
          <w:i/>
          <w:sz w:val="18"/>
          <w:szCs w:val="18"/>
          <w:lang w:val="kk-KZ"/>
        </w:rPr>
      </w:pPr>
      <w:r w:rsidRPr="003530EC">
        <w:rPr>
          <w:rFonts w:ascii="Times New Roman" w:hAnsi="Times New Roman"/>
          <w:b/>
          <w:i/>
          <w:sz w:val="18"/>
          <w:szCs w:val="18"/>
        </w:rPr>
        <w:t>Список использованной литературы:</w:t>
      </w:r>
    </w:p>
    <w:p w:rsidR="00D45ABC" w:rsidRPr="003530EC" w:rsidRDefault="00D45ABC" w:rsidP="001655C1">
      <w:pPr>
        <w:pStyle w:val="a5"/>
        <w:numPr>
          <w:ilvl w:val="0"/>
          <w:numId w:val="165"/>
        </w:numPr>
        <w:spacing w:line="233" w:lineRule="auto"/>
        <w:ind w:left="0" w:firstLine="340"/>
        <w:rPr>
          <w:sz w:val="18"/>
          <w:szCs w:val="18"/>
        </w:rPr>
      </w:pPr>
      <w:r w:rsidRPr="003530EC">
        <w:rPr>
          <w:iCs/>
          <w:color w:val="000000"/>
          <w:sz w:val="18"/>
          <w:szCs w:val="18"/>
          <w:shd w:val="clear" w:color="auto" w:fill="FFFFFF"/>
        </w:rPr>
        <w:t>Волков Е.</w:t>
      </w:r>
      <w:r w:rsidRPr="003530EC">
        <w:rPr>
          <w:i/>
          <w:iCs/>
          <w:color w:val="000000"/>
          <w:sz w:val="18"/>
          <w:szCs w:val="18"/>
          <w:shd w:val="clear" w:color="auto" w:fill="FFFFFF"/>
        </w:rPr>
        <w:t xml:space="preserve"> </w:t>
      </w:r>
      <w:r w:rsidRPr="003530EC">
        <w:rPr>
          <w:iCs/>
          <w:color w:val="000000"/>
          <w:sz w:val="18"/>
          <w:szCs w:val="18"/>
          <w:shd w:val="clear" w:color="auto" w:fill="FFFFFF"/>
        </w:rPr>
        <w:t>Н</w:t>
      </w:r>
      <w:r w:rsidRPr="003530EC">
        <w:rPr>
          <w:i/>
          <w:iCs/>
          <w:color w:val="000000"/>
          <w:sz w:val="18"/>
          <w:szCs w:val="18"/>
          <w:shd w:val="clear" w:color="auto" w:fill="FFFFFF"/>
        </w:rPr>
        <w:t>.</w:t>
      </w:r>
      <w:r w:rsidRPr="003530EC">
        <w:rPr>
          <w:rStyle w:val="apple-converted-space"/>
          <w:color w:val="000000"/>
          <w:sz w:val="18"/>
          <w:szCs w:val="18"/>
          <w:shd w:val="clear" w:color="auto" w:fill="FFFFFF"/>
        </w:rPr>
        <w:t> </w:t>
      </w:r>
      <w:hyperlink r:id="rId270" w:history="1">
        <w:r w:rsidRPr="003530EC">
          <w:rPr>
            <w:rStyle w:val="af0"/>
            <w:color w:val="auto"/>
            <w:sz w:val="18"/>
            <w:szCs w:val="18"/>
            <w:u w:val="none"/>
            <w:shd w:val="clear" w:color="auto" w:fill="FFFFFF"/>
          </w:rPr>
          <w:t>Методы вербовки и контроля сознания в деструктивных культах</w:t>
        </w:r>
      </w:hyperlink>
      <w:r w:rsidRPr="003530EC">
        <w:rPr>
          <w:rStyle w:val="apple-converted-space"/>
          <w:sz w:val="18"/>
          <w:szCs w:val="18"/>
          <w:shd w:val="clear" w:color="auto" w:fill="FFFFFF"/>
        </w:rPr>
        <w:t> </w:t>
      </w:r>
      <w:r w:rsidRPr="003530EC">
        <w:rPr>
          <w:sz w:val="18"/>
          <w:szCs w:val="18"/>
          <w:shd w:val="clear" w:color="auto" w:fill="FFFFFF"/>
        </w:rPr>
        <w:t xml:space="preserve">// </w:t>
      </w:r>
      <w:r w:rsidRPr="003530EC">
        <w:rPr>
          <w:color w:val="000000"/>
          <w:sz w:val="18"/>
          <w:szCs w:val="18"/>
          <w:shd w:val="clear" w:color="auto" w:fill="FFFFFF"/>
        </w:rPr>
        <w:t>Журнал практического психолога. —</w:t>
      </w:r>
      <w:r w:rsidRPr="003530EC">
        <w:rPr>
          <w:rStyle w:val="apple-converted-space"/>
          <w:color w:val="000000"/>
          <w:sz w:val="18"/>
          <w:szCs w:val="18"/>
          <w:shd w:val="clear" w:color="auto" w:fill="FFFFFF"/>
        </w:rPr>
        <w:t> </w:t>
      </w:r>
      <w:r w:rsidRPr="003530EC">
        <w:rPr>
          <w:color w:val="000000"/>
          <w:sz w:val="18"/>
          <w:szCs w:val="18"/>
          <w:shd w:val="clear" w:color="auto" w:fill="FFFFFF"/>
        </w:rPr>
        <w:t>М.: Фолиум. 1996. № 3. — С. 76-82.</w:t>
      </w:r>
    </w:p>
    <w:p w:rsidR="00D45ABC" w:rsidRPr="003530EC" w:rsidRDefault="00D45ABC" w:rsidP="001655C1">
      <w:pPr>
        <w:pStyle w:val="a5"/>
        <w:numPr>
          <w:ilvl w:val="0"/>
          <w:numId w:val="165"/>
        </w:numPr>
        <w:spacing w:line="233" w:lineRule="auto"/>
        <w:ind w:left="0" w:firstLine="340"/>
        <w:rPr>
          <w:sz w:val="18"/>
          <w:szCs w:val="18"/>
        </w:rPr>
      </w:pPr>
      <w:r w:rsidRPr="003530EC">
        <w:rPr>
          <w:color w:val="000000"/>
          <w:sz w:val="18"/>
          <w:szCs w:val="18"/>
          <w:shd w:val="clear" w:color="auto" w:fill="FFFFFF"/>
        </w:rPr>
        <w:t>Закон Республики Казахстан от 15 января 1992 года 1128-XII О свободе вероисповедания и религиозных объединениях (с изменениями, внесенными Указами Президента РК от 05.10.95 г. 2488; от 05.10.95 г. 2489; Законами РК от 11.07.97 г. 154-I; от 20.12.04 г. 13-III; от 23.02.05 г. 33-III; от 08.07.05 г. 67-III)</w:t>
      </w:r>
    </w:p>
    <w:p w:rsidR="00D45ABC" w:rsidRPr="003530EC" w:rsidRDefault="001D3E6D" w:rsidP="001655C1">
      <w:pPr>
        <w:pStyle w:val="a5"/>
        <w:numPr>
          <w:ilvl w:val="0"/>
          <w:numId w:val="165"/>
        </w:numPr>
        <w:spacing w:line="233" w:lineRule="auto"/>
        <w:ind w:left="0" w:firstLine="340"/>
        <w:rPr>
          <w:sz w:val="18"/>
          <w:szCs w:val="18"/>
        </w:rPr>
      </w:pPr>
      <w:hyperlink r:id="rId271" w:history="1">
        <w:r w:rsidR="00D45ABC" w:rsidRPr="003530EC">
          <w:rPr>
            <w:rStyle w:val="af0"/>
            <w:sz w:val="18"/>
            <w:szCs w:val="18"/>
          </w:rPr>
          <w:t>http://www.din.gov.kz/rus/dejatelnost_agentstva/missionerskaja_dejatelnost/</w:t>
        </w:r>
      </w:hyperlink>
    </w:p>
    <w:p w:rsidR="00D45ABC" w:rsidRPr="003530EC" w:rsidRDefault="00D45ABC" w:rsidP="001655C1">
      <w:pPr>
        <w:pStyle w:val="a5"/>
        <w:numPr>
          <w:ilvl w:val="0"/>
          <w:numId w:val="165"/>
        </w:numPr>
        <w:spacing w:line="233" w:lineRule="auto"/>
        <w:ind w:left="0" w:firstLine="340"/>
        <w:rPr>
          <w:sz w:val="18"/>
          <w:szCs w:val="18"/>
        </w:rPr>
      </w:pPr>
      <w:r w:rsidRPr="003530EC">
        <w:rPr>
          <w:sz w:val="18"/>
          <w:szCs w:val="18"/>
        </w:rPr>
        <w:t xml:space="preserve">Репина Н. В. О проблемах современной религиозной ситуации в Казахстане – </w:t>
      </w:r>
      <w:hyperlink r:id="rId272" w:history="1">
        <w:r w:rsidRPr="003530EC">
          <w:rPr>
            <w:rStyle w:val="af0"/>
            <w:sz w:val="18"/>
            <w:szCs w:val="18"/>
          </w:rPr>
          <w:t>http://csrk.kz/reports/95-problems</w:t>
        </w:r>
      </w:hyperlink>
    </w:p>
    <w:p w:rsidR="00D45ABC" w:rsidRPr="003530EC" w:rsidRDefault="00D45ABC" w:rsidP="001655C1">
      <w:pPr>
        <w:pStyle w:val="a5"/>
        <w:numPr>
          <w:ilvl w:val="0"/>
          <w:numId w:val="165"/>
        </w:numPr>
        <w:spacing w:line="233" w:lineRule="auto"/>
        <w:ind w:left="0" w:firstLine="340"/>
        <w:rPr>
          <w:sz w:val="18"/>
          <w:szCs w:val="18"/>
        </w:rPr>
      </w:pPr>
      <w:r w:rsidRPr="003530EC">
        <w:rPr>
          <w:sz w:val="18"/>
          <w:szCs w:val="18"/>
        </w:rPr>
        <w:t xml:space="preserve">Голикова В. И. Политика Республики Казахстан в религиозной сфере Алматы, 2011 - </w:t>
      </w:r>
      <w:hyperlink r:id="rId273" w:history="1">
        <w:r w:rsidRPr="003530EC">
          <w:rPr>
            <w:rStyle w:val="af0"/>
            <w:sz w:val="18"/>
            <w:szCs w:val="18"/>
          </w:rPr>
          <w:t>http://rudocs.exdat.com/docs/index-319101.html</w:t>
        </w:r>
      </w:hyperlink>
    </w:p>
    <w:p w:rsidR="00D45ABC" w:rsidRPr="003530EC" w:rsidRDefault="00D45ABC" w:rsidP="001655C1">
      <w:pPr>
        <w:pStyle w:val="a5"/>
        <w:spacing w:line="233" w:lineRule="auto"/>
        <w:ind w:left="0" w:firstLine="340"/>
        <w:rPr>
          <w:sz w:val="18"/>
          <w:szCs w:val="18"/>
        </w:rPr>
      </w:pPr>
    </w:p>
    <w:p w:rsidR="00BD14FA" w:rsidRPr="003530EC" w:rsidRDefault="00BD14FA" w:rsidP="0098778A">
      <w:pPr>
        <w:pStyle w:val="af6"/>
        <w:spacing w:line="233" w:lineRule="auto"/>
        <w:ind w:firstLine="340"/>
        <w:jc w:val="right"/>
        <w:rPr>
          <w:i/>
          <w:sz w:val="18"/>
          <w:szCs w:val="18"/>
        </w:rPr>
      </w:pPr>
      <w:r w:rsidRPr="003530EC">
        <w:rPr>
          <w:i/>
          <w:sz w:val="18"/>
          <w:szCs w:val="18"/>
        </w:rPr>
        <w:t>Байсеркенова Л</w:t>
      </w:r>
      <w:r w:rsidR="001558A3" w:rsidRPr="003530EC">
        <w:rPr>
          <w:i/>
          <w:sz w:val="18"/>
          <w:szCs w:val="18"/>
          <w:lang w:val="ru-RU"/>
        </w:rPr>
        <w:t>.</w:t>
      </w:r>
      <w:r w:rsidRPr="003530EC">
        <w:rPr>
          <w:i/>
          <w:sz w:val="18"/>
          <w:szCs w:val="18"/>
        </w:rPr>
        <w:t>М</w:t>
      </w:r>
      <w:r w:rsidR="001558A3" w:rsidRPr="003530EC">
        <w:rPr>
          <w:i/>
          <w:sz w:val="18"/>
          <w:szCs w:val="18"/>
          <w:lang w:val="ru-RU"/>
        </w:rPr>
        <w:t>.</w:t>
      </w:r>
      <w:r w:rsidRPr="003530EC">
        <w:rPr>
          <w:i/>
          <w:sz w:val="18"/>
          <w:szCs w:val="18"/>
        </w:rPr>
        <w:t xml:space="preserve"> </w:t>
      </w:r>
    </w:p>
    <w:p w:rsidR="00BD14FA" w:rsidRPr="0098778A" w:rsidRDefault="00BD14FA" w:rsidP="0098778A">
      <w:pPr>
        <w:pStyle w:val="af6"/>
        <w:spacing w:line="233" w:lineRule="auto"/>
        <w:ind w:firstLine="340"/>
        <w:jc w:val="right"/>
        <w:rPr>
          <w:i/>
          <w:sz w:val="20"/>
        </w:rPr>
      </w:pPr>
      <w:r w:rsidRPr="0098778A">
        <w:rPr>
          <w:i/>
          <w:sz w:val="20"/>
        </w:rPr>
        <w:t>Абылай хан атындағы халықаралық</w:t>
      </w:r>
    </w:p>
    <w:p w:rsidR="00BD14FA" w:rsidRPr="0098778A" w:rsidRDefault="00BD14FA" w:rsidP="0098778A">
      <w:pPr>
        <w:pStyle w:val="af6"/>
        <w:spacing w:line="233" w:lineRule="auto"/>
        <w:ind w:firstLine="340"/>
        <w:jc w:val="right"/>
        <w:rPr>
          <w:i/>
          <w:sz w:val="20"/>
          <w:lang w:val="ru-RU"/>
        </w:rPr>
      </w:pPr>
      <w:r w:rsidRPr="0098778A">
        <w:rPr>
          <w:i/>
          <w:sz w:val="20"/>
        </w:rPr>
        <w:t>қатынастар университеті,</w:t>
      </w:r>
    </w:p>
    <w:p w:rsidR="00BD14FA" w:rsidRPr="0098778A" w:rsidRDefault="00BD14FA" w:rsidP="0098778A">
      <w:pPr>
        <w:pStyle w:val="af6"/>
        <w:spacing w:line="233" w:lineRule="auto"/>
        <w:ind w:firstLine="340"/>
        <w:jc w:val="right"/>
        <w:rPr>
          <w:i/>
          <w:sz w:val="20"/>
          <w:lang w:val="ru-RU"/>
        </w:rPr>
      </w:pPr>
      <w:r w:rsidRPr="0098778A">
        <w:rPr>
          <w:i/>
          <w:sz w:val="20"/>
        </w:rPr>
        <w:t>халықаралық қатынастар мамандығы</w:t>
      </w:r>
      <w:r w:rsidR="00C007B2" w:rsidRPr="0098778A">
        <w:rPr>
          <w:i/>
          <w:sz w:val="20"/>
        </w:rPr>
        <w:t>ның</w:t>
      </w:r>
      <w:r w:rsidRPr="0098778A">
        <w:rPr>
          <w:i/>
          <w:sz w:val="20"/>
        </w:rPr>
        <w:t xml:space="preserve">, </w:t>
      </w:r>
    </w:p>
    <w:p w:rsidR="00BD14FA" w:rsidRPr="0098778A" w:rsidRDefault="00D2223E" w:rsidP="0098778A">
      <w:pPr>
        <w:pStyle w:val="af6"/>
        <w:spacing w:line="233" w:lineRule="auto"/>
        <w:ind w:firstLine="340"/>
        <w:jc w:val="right"/>
        <w:rPr>
          <w:i/>
          <w:sz w:val="20"/>
        </w:rPr>
      </w:pPr>
      <w:r w:rsidRPr="0098778A">
        <w:rPr>
          <w:i/>
          <w:sz w:val="20"/>
        </w:rPr>
        <w:t>1 курс студенті</w:t>
      </w:r>
    </w:p>
    <w:p w:rsidR="00BD14FA" w:rsidRPr="0098778A" w:rsidRDefault="00BD14FA"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Ғылыми жетекші:</w:t>
      </w:r>
    </w:p>
    <w:p w:rsidR="00BD14FA" w:rsidRPr="0098778A" w:rsidRDefault="00D2223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филос.ғ.д., профессор</w:t>
      </w:r>
      <w:r w:rsidRPr="0098778A">
        <w:rPr>
          <w:rFonts w:ascii="Times New Roman" w:hAnsi="Times New Roman"/>
          <w:b/>
          <w:i/>
          <w:sz w:val="20"/>
          <w:szCs w:val="20"/>
          <w:lang w:val="kk-KZ"/>
        </w:rPr>
        <w:t xml:space="preserve"> </w:t>
      </w:r>
      <w:r w:rsidR="00BD14FA" w:rsidRPr="0098778A">
        <w:rPr>
          <w:rFonts w:ascii="Times New Roman" w:hAnsi="Times New Roman"/>
          <w:b/>
          <w:i/>
          <w:sz w:val="20"/>
          <w:szCs w:val="20"/>
          <w:lang w:val="kk-KZ"/>
        </w:rPr>
        <w:t>Раев Д.С</w:t>
      </w:r>
      <w:r w:rsidRPr="0098778A">
        <w:rPr>
          <w:rFonts w:ascii="Times New Roman" w:hAnsi="Times New Roman"/>
          <w:b/>
          <w:i/>
          <w:sz w:val="20"/>
          <w:szCs w:val="20"/>
          <w:lang w:val="kk-KZ"/>
        </w:rPr>
        <w:t>.</w:t>
      </w:r>
    </w:p>
    <w:p w:rsidR="00BD14FA" w:rsidRPr="0098778A" w:rsidRDefault="00BD14FA" w:rsidP="0098778A">
      <w:pPr>
        <w:spacing w:after="0" w:line="233" w:lineRule="auto"/>
        <w:ind w:firstLine="340"/>
        <w:jc w:val="center"/>
        <w:rPr>
          <w:rFonts w:ascii="Times New Roman" w:hAnsi="Times New Roman"/>
          <w:b/>
          <w:i/>
          <w:caps/>
          <w:sz w:val="20"/>
          <w:szCs w:val="20"/>
          <w:lang w:val="kk-KZ"/>
        </w:rPr>
      </w:pPr>
    </w:p>
    <w:p w:rsidR="00BD14FA" w:rsidRPr="0098778A" w:rsidRDefault="00BD14FA"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Қожа Ахмет Яссауи мәдени мұрасындағы адам мәселесі</w:t>
      </w:r>
    </w:p>
    <w:p w:rsidR="00BD14FA" w:rsidRPr="0098778A" w:rsidRDefault="00BD14FA" w:rsidP="0098778A">
      <w:pPr>
        <w:spacing w:after="0" w:line="233" w:lineRule="auto"/>
        <w:ind w:firstLine="340"/>
        <w:jc w:val="center"/>
        <w:rPr>
          <w:rFonts w:ascii="Times New Roman" w:hAnsi="Times New Roman"/>
          <w:caps/>
          <w:sz w:val="20"/>
          <w:szCs w:val="20"/>
          <w:lang w:val="kk-KZ"/>
        </w:rPr>
      </w:pPr>
    </w:p>
    <w:p w:rsidR="00BD14FA" w:rsidRPr="0098778A" w:rsidRDefault="00BD14FA"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Махаббат шарабына тойып алмай,</w:t>
      </w:r>
    </w:p>
    <w:p w:rsidR="00BD14FA" w:rsidRPr="0098778A" w:rsidRDefault="00BD14FA"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Көңілді деуге болмас көтер, достар.</w:t>
      </w:r>
    </w:p>
    <w:p w:rsidR="00BD14FA" w:rsidRPr="0098778A" w:rsidRDefault="00BD14FA"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Алланы өліп кетсем ойыма алмай,</w:t>
      </w:r>
    </w:p>
    <w:p w:rsidR="00BD14FA" w:rsidRPr="0098778A" w:rsidRDefault="00BD14FA"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i/>
          <w:sz w:val="20"/>
          <w:szCs w:val="20"/>
          <w:lang w:val="kk-KZ"/>
        </w:rPr>
        <w:t xml:space="preserve">Өмірім өкініште өтер, достар.  </w:t>
      </w:r>
    </w:p>
    <w:p w:rsidR="00BD14FA" w:rsidRPr="0098778A" w:rsidRDefault="00BD14FA" w:rsidP="0098778A">
      <w:pPr>
        <w:spacing w:after="0" w:line="233" w:lineRule="auto"/>
        <w:ind w:firstLine="340"/>
        <w:jc w:val="both"/>
        <w:rPr>
          <w:rFonts w:ascii="Times New Roman" w:hAnsi="Times New Roman"/>
          <w:i/>
          <w:sz w:val="20"/>
          <w:szCs w:val="20"/>
          <w:lang w:val="kk-KZ"/>
        </w:rPr>
      </w:pP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Орта ғасырлардағы философиялық ағымдардың бірі – сопылық философия. Сопылық философия ислам дінінің шеңберінде пайда болған мистикалық және аскеттік антропологиялық ағым. Сопылық философияның үлкен басымдығы – Құдайды шын жүрекпен сүйіп, оған толығынан беріліп, сіңісу мәселесі. </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Сопылық философияның ірі өкілі, кемеңгер ойшыл, әйгілі ақын Қожа Ахмет Яссауи. Өзінің мәні өшпес, асыл мұрасы </w:t>
      </w:r>
      <w:r w:rsidRPr="0098778A">
        <w:rPr>
          <w:rFonts w:ascii="Times New Roman" w:eastAsia="Calibri" w:hAnsi="Times New Roman"/>
          <w:sz w:val="20"/>
          <w:szCs w:val="20"/>
          <w:lang w:val="kk-KZ"/>
        </w:rPr>
        <w:t>"Диуани хикмет" атты (Даналық кітабы)</w:t>
      </w:r>
      <w:r w:rsidRPr="0098778A">
        <w:rPr>
          <w:rFonts w:ascii="Times New Roman" w:hAnsi="Times New Roman"/>
          <w:sz w:val="20"/>
          <w:szCs w:val="20"/>
          <w:lang w:val="kk-KZ"/>
        </w:rPr>
        <w:t xml:space="preserve"> бүгінгі ұрпаққа жеткен  негізгі көлемді шығармасы.</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Pr="0098778A">
        <w:rPr>
          <w:rFonts w:ascii="Times New Roman" w:eastAsia="Calibri" w:hAnsi="Times New Roman"/>
          <w:sz w:val="20"/>
          <w:szCs w:val="20"/>
          <w:lang w:val="kk-KZ"/>
        </w:rPr>
        <w:t xml:space="preserve">"Диуани хикметте" жалпы мұсылман дінінің басты қағида-шарттарын, парыз-қарыздарын баяндайды. </w:t>
      </w:r>
      <w:r w:rsidRPr="0098778A">
        <w:rPr>
          <w:rFonts w:ascii="Times New Roman" w:hAnsi="Times New Roman"/>
          <w:sz w:val="20"/>
          <w:szCs w:val="20"/>
          <w:lang w:val="kk-KZ"/>
        </w:rPr>
        <w:t>Аллаға деген тазалығын, құлшылық сезімін, пәк махаббатын білдіру үшін, ойшыл өз өмірінің азап-қиыншылығы мол жолына түседі.</w:t>
      </w:r>
      <w:r w:rsidRPr="0098778A">
        <w:rPr>
          <w:rFonts w:ascii="Times New Roman" w:eastAsia="Calibri" w:hAnsi="Times New Roman"/>
          <w:sz w:val="20"/>
          <w:szCs w:val="20"/>
          <w:lang w:val="kk-KZ"/>
        </w:rPr>
        <w:t xml:space="preserve"> Ахмет Яссауидің пікірінше</w:t>
      </w:r>
      <w:r w:rsidRPr="0098778A">
        <w:rPr>
          <w:rFonts w:ascii="Times New Roman" w:hAnsi="Times New Roman"/>
          <w:sz w:val="20"/>
          <w:szCs w:val="20"/>
          <w:lang w:val="kk-KZ"/>
        </w:rPr>
        <w:t xml:space="preserve"> сопылық жол діни идеалдың көрінісі. Осы іс- әрекетті арқылы құдаймен жақындасу, сұхбаттасу, табысуды басты мақсат етеді. Хикметтің басы – Алланы бар және бір деп білу, тану. Рухани бірлікпен, сеніммен суарылған махабаттың мазмұны жеке құлқының ләззаты емес, қайта өзін-өзі дүние қызығынан шектеу болып табылады. Жаратқанға деген сенім. Сопылықтың ірі өкілдерінің  – Әл-Жаһиз (255-869): </w:t>
      </w:r>
      <w:r w:rsidRPr="0098778A">
        <w:rPr>
          <w:rFonts w:ascii="Times New Roman" w:eastAsia="Calibri" w:hAnsi="Times New Roman"/>
          <w:sz w:val="20"/>
          <w:szCs w:val="20"/>
          <w:lang w:val="kk-KZ"/>
        </w:rPr>
        <w:t xml:space="preserve">"Дін ақыны ең алдымен, сопы болуы керек", - дей келіп, "Мен де өзгелер секілді не айқай салушы едім, не қасида оқитын едім", - деген екен. [1.16] </w:t>
      </w:r>
      <w:r w:rsidRPr="0098778A">
        <w:rPr>
          <w:rFonts w:ascii="Times New Roman" w:hAnsi="Times New Roman"/>
          <w:sz w:val="20"/>
          <w:szCs w:val="20"/>
          <w:lang w:val="kk-KZ"/>
        </w:rPr>
        <w:t>Ұлы ғұлама өзінің шығармасында мұсылман қауымына Алланың ақ жолын – ақиқат жолын айтып беруді, бағыт көрсетіп, ұғындыруды мақсат еткен.</w:t>
      </w:r>
    </w:p>
    <w:p w:rsidR="00BD14FA" w:rsidRPr="0098778A" w:rsidRDefault="00BD14FA" w:rsidP="0098778A">
      <w:pPr>
        <w:spacing w:after="0" w:line="233" w:lineRule="auto"/>
        <w:ind w:firstLine="340"/>
        <w:jc w:val="both"/>
        <w:rPr>
          <w:rFonts w:ascii="Times New Roman" w:eastAsia="Calibri" w:hAnsi="Times New Roman"/>
          <w:sz w:val="20"/>
          <w:szCs w:val="20"/>
          <w:lang w:val="kk-KZ"/>
        </w:rPr>
      </w:pPr>
      <w:r w:rsidRPr="0098778A">
        <w:rPr>
          <w:rFonts w:ascii="Times New Roman" w:hAnsi="Times New Roman"/>
          <w:sz w:val="20"/>
          <w:szCs w:val="20"/>
          <w:lang w:val="kk-KZ"/>
        </w:rPr>
        <w:lastRenderedPageBreak/>
        <w:t xml:space="preserve">Бұл еңбек негізінен адамның рухани дамуына ықпал етеді. </w:t>
      </w:r>
      <w:r w:rsidRPr="0098778A">
        <w:rPr>
          <w:rFonts w:ascii="Times New Roman" w:eastAsia="Calibri" w:hAnsi="Times New Roman"/>
          <w:sz w:val="20"/>
          <w:szCs w:val="20"/>
          <w:lang w:val="kk-KZ"/>
        </w:rPr>
        <w:t>"Диуани хикмет" адам баласына ақыл-өсиет, үлгі-өнеге айтуға құрылған. Тәубашылдық, Ғибадатшылдық, Махаббат, Ризашылдық, Ғаріптік сияқты мәселелер адам болмысына байланысты тұйықталады. Алғашқы сопылардың бірі Хасен Басри, Яссауи бабамызды сыйлаған, өнеге тұтқан сопылардың бірі. Ол жөнінде Яссауи:</w:t>
      </w:r>
    </w:p>
    <w:p w:rsidR="00BD14FA" w:rsidRPr="0098778A" w:rsidRDefault="00BD14FA" w:rsidP="0098778A">
      <w:pPr>
        <w:spacing w:after="0" w:line="233" w:lineRule="auto"/>
        <w:ind w:firstLine="340"/>
        <w:jc w:val="both"/>
        <w:rPr>
          <w:rFonts w:ascii="Times New Roman" w:eastAsia="Calibri" w:hAnsi="Times New Roman"/>
          <w:i/>
          <w:sz w:val="20"/>
          <w:szCs w:val="20"/>
          <w:lang w:val="kk-KZ"/>
        </w:rPr>
      </w:pPr>
      <w:r w:rsidRPr="0098778A">
        <w:rPr>
          <w:rFonts w:ascii="Times New Roman" w:eastAsia="Calibri" w:hAnsi="Times New Roman"/>
          <w:sz w:val="20"/>
          <w:szCs w:val="20"/>
          <w:lang w:val="kk-KZ"/>
        </w:rPr>
        <w:t>“</w:t>
      </w:r>
      <w:r w:rsidRPr="0098778A">
        <w:rPr>
          <w:rFonts w:ascii="Times New Roman" w:eastAsia="Calibri" w:hAnsi="Times New Roman"/>
          <w:i/>
          <w:sz w:val="20"/>
          <w:szCs w:val="20"/>
          <w:lang w:val="kk-KZ"/>
        </w:rPr>
        <w:t>Нәпсісін тыйып қаһар қылды Хасен Басри...</w:t>
      </w:r>
    </w:p>
    <w:p w:rsidR="00BD14FA" w:rsidRPr="0098778A" w:rsidRDefault="00BD14FA" w:rsidP="0098778A">
      <w:pPr>
        <w:spacing w:after="0" w:line="233" w:lineRule="auto"/>
        <w:ind w:firstLine="340"/>
        <w:jc w:val="both"/>
        <w:rPr>
          <w:rFonts w:ascii="Times New Roman" w:eastAsia="Calibri" w:hAnsi="Times New Roman"/>
          <w:sz w:val="20"/>
          <w:szCs w:val="20"/>
          <w:lang w:val="kk-KZ"/>
        </w:rPr>
      </w:pPr>
      <w:r w:rsidRPr="0098778A">
        <w:rPr>
          <w:rFonts w:ascii="Times New Roman" w:eastAsia="Calibri" w:hAnsi="Times New Roman"/>
          <w:i/>
          <w:sz w:val="20"/>
          <w:szCs w:val="20"/>
          <w:lang w:val="kk-KZ"/>
        </w:rPr>
        <w:t xml:space="preserve"> Әзіздердің жағында болғым келер...”,</w:t>
      </w:r>
      <w:r w:rsidRPr="0098778A">
        <w:rPr>
          <w:rFonts w:ascii="Times New Roman" w:eastAsia="Calibri" w:hAnsi="Times New Roman"/>
          <w:sz w:val="20"/>
          <w:szCs w:val="20"/>
          <w:lang w:val="kk-KZ"/>
        </w:rPr>
        <w:t xml:space="preserve"> - деген екен. [2.302]</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Қожа Ахмет дүниетанымының мәні – «адамның өзін-өзі тануы» арқылы «Хақты та</w:t>
      </w:r>
      <w:r w:rsidRPr="0098778A">
        <w:rPr>
          <w:rFonts w:ascii="Times New Roman" w:hAnsi="Times New Roman"/>
          <w:sz w:val="20"/>
          <w:szCs w:val="20"/>
          <w:lang w:val="kk-KZ"/>
        </w:rPr>
        <w:softHyphen/>
        <w:t>нуы»,  яғни адам болмысы. Бұл жолдың алғашқы қадамы «тәуба», соңғысы «Аллаға деген құлдық». Адам «жаратылған – мен» екендігінің ақиқатына, жаратылыс сырына көзі жет</w:t>
      </w:r>
      <w:r w:rsidRPr="0098778A">
        <w:rPr>
          <w:rFonts w:ascii="Times New Roman" w:hAnsi="Times New Roman"/>
          <w:sz w:val="20"/>
          <w:szCs w:val="20"/>
          <w:lang w:val="kk-KZ"/>
        </w:rPr>
        <w:softHyphen/>
        <w:t xml:space="preserve">кенде,  өзінің адамдық парызы – «Алла мен адамның және адам мен қоғамның» арасында «көпір – жол» болу екендігін ұғынады. Жинақта адамзатты толғандыратын </w:t>
      </w:r>
      <w:r w:rsidRPr="0098778A">
        <w:rPr>
          <w:rFonts w:ascii="Times New Roman" w:hAnsi="Times New Roman"/>
          <w:i/>
          <w:sz w:val="20"/>
          <w:szCs w:val="20"/>
          <w:lang w:val="kk-KZ"/>
        </w:rPr>
        <w:t>“</w:t>
      </w:r>
      <w:r w:rsidRPr="0098778A">
        <w:rPr>
          <w:rFonts w:ascii="Times New Roman" w:hAnsi="Times New Roman"/>
          <w:sz w:val="20"/>
          <w:szCs w:val="20"/>
          <w:lang w:val="kk-KZ"/>
        </w:rPr>
        <w:t xml:space="preserve">Адам өмірінің мәні?’’, ”Тіршілікті жаратушы кім?”- деген сұрақтарға Яссауи жауап беруге тырысады. Өмірдің мағынасы – Аллаға жалбарынып құлшылық ету, яғни күнәдән тазарылып Алламен рухани бірігу.  Яссауи хикметтері бойынша адамның өмірінің  мәні  мұраты Алланың аманат етіп тапсырған рухани жанын дүние күнәсінен таза түрінде Алланың өзіне о дүниеде қайтарып беру парызы. Осылайша, адам Алланың тұтастығынан бөлініп жаралған тағдыр бола отырып, енді қайтадан сол тұтастыққа,  Алламен рухани бірігуге дайын болуы тиіс.  Аллаға құлшылықтың ең жоғарғы халі – еркіндік.  </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Қожа Ахмет Яссауи іліміндегі еркіндік мәселесі де адамның «ішкі еркіндігі» қарас</w:t>
      </w:r>
      <w:r w:rsidRPr="0098778A">
        <w:rPr>
          <w:rFonts w:ascii="Times New Roman" w:hAnsi="Times New Roman"/>
          <w:sz w:val="20"/>
          <w:szCs w:val="20"/>
          <w:lang w:val="kk-KZ"/>
        </w:rPr>
        <w:softHyphen/>
        <w:t>тырылады. Ішкі еркіндікті ислам ахлағында «моральдық еркіндік» дейді. Яғни, Хаққа то</w:t>
      </w:r>
      <w:r w:rsidRPr="0098778A">
        <w:rPr>
          <w:rFonts w:ascii="Times New Roman" w:hAnsi="Times New Roman"/>
          <w:sz w:val="20"/>
          <w:szCs w:val="20"/>
          <w:lang w:val="kk-KZ"/>
        </w:rPr>
        <w:softHyphen/>
        <w:t>лық құл болған адам ғана толық еркін, азат. Демек, Алладан басқа барлық нәрседен тазару шынайы еркіндік. Сопы Хақ алдында құл, еркін. Рухани өлімнің нәтижесінде нәпсі үстемдік құрып, адамды өзіне құл етеді. Адам өзінің жаратылысын, табиғатын жатсыа бастайды. Нәтижесінде рух еркіндіктен айырылады. . Қожа Ахмет Яссауи ілімінде ішкі еркіндікке жетудің дәрежелері айтылған. Ішкі еркіндік жайындағы мәліметтің негізі – дін. Ал дін адамзатқа «ішкі құлдықтан» құтылу және «ішкі еркіндікке» жетудің жолын көрсе</w:t>
      </w:r>
      <w:r w:rsidRPr="0098778A">
        <w:rPr>
          <w:rFonts w:ascii="Times New Roman" w:hAnsi="Times New Roman"/>
          <w:sz w:val="20"/>
          <w:szCs w:val="20"/>
          <w:lang w:val="kk-KZ"/>
        </w:rPr>
        <w:softHyphen/>
        <w:t>тетін Алла  берген илаhи жолдағы Қожа Ахмет Яссауи ілімі бойынша, «өлілер» мен «тірілер» ұғымына сәйкес, еркіндік мәселесінде де адамдарды екі топқа бөліп қарауға бо</w:t>
      </w:r>
      <w:r w:rsidRPr="0098778A">
        <w:rPr>
          <w:rFonts w:ascii="Times New Roman" w:hAnsi="Times New Roman"/>
          <w:sz w:val="20"/>
          <w:szCs w:val="20"/>
          <w:lang w:val="kk-KZ"/>
        </w:rPr>
        <w:softHyphen/>
        <w:t>лады. Бірінші , т. б. табынып, құлдық ұрады. Қожа Ахмет Яссауи ілімінің танымды құрай</w:t>
      </w:r>
      <w:r w:rsidRPr="0098778A">
        <w:rPr>
          <w:rFonts w:ascii="Times New Roman" w:hAnsi="Times New Roman"/>
          <w:sz w:val="20"/>
          <w:szCs w:val="20"/>
          <w:lang w:val="kk-KZ"/>
        </w:rPr>
        <w:softHyphen/>
        <w:t>тын адамгершілік қағидалардың өзегі – ахлақ. Ахлақ – хикметтің нәтижесінде қалып</w:t>
      </w:r>
      <w:r w:rsidRPr="0098778A">
        <w:rPr>
          <w:rFonts w:ascii="Times New Roman" w:hAnsi="Times New Roman"/>
          <w:sz w:val="20"/>
          <w:szCs w:val="20"/>
          <w:lang w:val="kk-KZ"/>
        </w:rPr>
        <w:softHyphen/>
        <w:t>тасқан рухани құндылықтар жиыны. Адам ахлақ арқылы адамдық мәнге ие болады. Яғни,  адам ахлақтық-рухани құндылықтарды бойына сіңіргенде ғана «шындыққа», «жан ты</w:t>
      </w:r>
      <w:r w:rsidRPr="0098778A">
        <w:rPr>
          <w:rFonts w:ascii="Times New Roman" w:hAnsi="Times New Roman"/>
          <w:sz w:val="20"/>
          <w:szCs w:val="20"/>
          <w:lang w:val="kk-KZ"/>
        </w:rPr>
        <w:softHyphen/>
        <w:t>ныштығына» қауышады. Аллаға қауышудың жолы қоғамға, адамға қызмет ету – тіке</w:t>
      </w:r>
      <w:r w:rsidRPr="0098778A">
        <w:rPr>
          <w:rFonts w:ascii="Times New Roman" w:hAnsi="Times New Roman"/>
          <w:sz w:val="20"/>
          <w:szCs w:val="20"/>
          <w:lang w:val="kk-KZ"/>
        </w:rPr>
        <w:softHyphen/>
        <w:t>лей ахлақтық кемелдену арқылы өтеді. Нәтижесінде рухани тазалыққа, өзін- өзі меңгеруге қолы жетіп, «Кемел адам» қалыпта</w:t>
      </w:r>
      <w:r w:rsidRPr="0098778A">
        <w:rPr>
          <w:rFonts w:ascii="Times New Roman" w:hAnsi="Times New Roman"/>
          <w:sz w:val="20"/>
          <w:szCs w:val="20"/>
          <w:lang w:val="kk-KZ"/>
        </w:rPr>
        <w:softHyphen/>
        <w:t xml:space="preserve">сады. </w:t>
      </w:r>
    </w:p>
    <w:p w:rsidR="00BD14FA" w:rsidRPr="0098778A" w:rsidRDefault="00BD14F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Қожа Ахмет Яссауи дүниетанымын</w:t>
      </w:r>
      <w:r w:rsidRPr="0098778A">
        <w:rPr>
          <w:sz w:val="20"/>
          <w:szCs w:val="20"/>
          <w:lang w:val="kk-KZ"/>
        </w:rPr>
        <w:softHyphen/>
        <w:t>да өмір мен өлім мәселесінің мәні ерекше. Ойшыл дүниетанымында өлім жоқ, рухтың тәннен айырылып, басқа бір халге ауысуы деп ұғынады. Оның ілімінде нәпсі – жамандықтың, рух – жақсылықтың қайнар көзі болып та</w:t>
      </w:r>
      <w:r w:rsidRPr="0098778A">
        <w:rPr>
          <w:sz w:val="20"/>
          <w:szCs w:val="20"/>
          <w:lang w:val="kk-KZ"/>
        </w:rPr>
        <w:softHyphen/>
        <w:t>была</w:t>
      </w:r>
      <w:r w:rsidRPr="0098778A">
        <w:rPr>
          <w:sz w:val="20"/>
          <w:szCs w:val="20"/>
          <w:lang w:val="kk-KZ"/>
        </w:rPr>
        <w:softHyphen/>
        <w:t>ды. Жақсылық пен жамандық секілді нәпсі мен рухтың да қатар өмір сүруі мүмкін емес. Рухтың өмір сүруі үшін нәпсінің өлуі шарт. Өйткені өмірдің мәні рухтың тазалығын</w:t>
      </w:r>
      <w:r w:rsidRPr="0098778A">
        <w:rPr>
          <w:sz w:val="20"/>
          <w:szCs w:val="20"/>
          <w:lang w:val="kk-KZ"/>
        </w:rPr>
        <w:softHyphen/>
        <w:t>да.  Рух тазалығын мақсат тұту,  Хақ дидарын рух тазалығы арқылы көру болып табыла</w:t>
      </w:r>
      <w:r w:rsidRPr="0098778A">
        <w:rPr>
          <w:sz w:val="20"/>
          <w:szCs w:val="20"/>
          <w:lang w:val="kk-KZ"/>
        </w:rPr>
        <w:softHyphen/>
        <w:t>ды. «Муту қабла ан тамуту-топырақ болмақ; ғашықтар өлмес бұрын өледі екен…»  «Құл Қожа Ахмет, нәпсіні тептім, нәпсіні тептім, Өлмес бұрын жан берудің дертін шектім,  Ди</w:t>
      </w:r>
      <w:r w:rsidRPr="0098778A">
        <w:rPr>
          <w:sz w:val="20"/>
          <w:szCs w:val="20"/>
          <w:lang w:val="kk-KZ"/>
        </w:rPr>
        <w:softHyphen/>
        <w:t>дар тілеп тәрк етсем масиуаны; Өлмес бұрын болмысыңды айла фани…» Бұлар – «өлмес бұрын өлу» философиясына тән хикметтер. [48 хикмет].</w:t>
      </w:r>
    </w:p>
    <w:p w:rsidR="00BD14FA" w:rsidRPr="0098778A" w:rsidRDefault="00BD14FA" w:rsidP="0098778A">
      <w:pPr>
        <w:pStyle w:val="af1"/>
        <w:spacing w:before="0" w:beforeAutospacing="0" w:after="0" w:afterAutospacing="0" w:line="233" w:lineRule="auto"/>
        <w:ind w:firstLine="340"/>
        <w:jc w:val="both"/>
        <w:rPr>
          <w:i/>
          <w:sz w:val="20"/>
          <w:szCs w:val="20"/>
          <w:lang w:val="kk-KZ"/>
        </w:rPr>
      </w:pPr>
      <w:r w:rsidRPr="0098778A">
        <w:rPr>
          <w:sz w:val="20"/>
          <w:szCs w:val="20"/>
          <w:lang w:val="kk-KZ"/>
        </w:rPr>
        <w:t>Адамға қажетті қанағат-ынсап сезіміне ерекше мән беріліп, нәпсіні тыя білу мұсылмандықтың басты шарттарының бірі. Хикметтерде адамның жан-дүниесінің түрлі теріс ой-пиғылдардан, жаман ниеттерден таза болуын талдап, Алла алдында пәк, кіршіксіз болуды мақсат етеді.</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Қожа Ахмет Яссауи шынайы өмір мәнін ұғынуға шақырады. Аллаға жақындау жолы – нәпсіні тыю, пендешіліктен айырылу. Оның көзқарасы бойынша, «шынайы өмір» деп, рухтың нәпсіден арылуын айтады.</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 xml:space="preserve"> Нәпсің ақыр торға салып, қинар жан,</w:t>
      </w:r>
    </w:p>
    <w:p w:rsidR="00BD14FA" w:rsidRPr="0098778A" w:rsidRDefault="00BD14FA" w:rsidP="0098778A">
      <w:pPr>
        <w:spacing w:after="0" w:line="233" w:lineRule="auto"/>
        <w:ind w:firstLine="340"/>
        <w:rPr>
          <w:rFonts w:ascii="Times New Roman" w:hAnsi="Times New Roman"/>
          <w:i/>
          <w:sz w:val="20"/>
          <w:szCs w:val="20"/>
          <w:lang w:val="kk-KZ"/>
        </w:rPr>
      </w:pPr>
      <w:r w:rsidRPr="0098778A">
        <w:rPr>
          <w:rFonts w:ascii="Times New Roman" w:hAnsi="Times New Roman"/>
          <w:i/>
          <w:sz w:val="20"/>
          <w:szCs w:val="20"/>
          <w:lang w:val="kk-KZ"/>
        </w:rPr>
        <w:t>Діннен қуып,топастанып ми қалған.</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Өлген кезде жұрдай қылар иманнан,</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Игілік көп ит нәпсіні тыйғаннан</w:t>
      </w:r>
      <w:r w:rsidRPr="0098778A">
        <w:rPr>
          <w:rFonts w:ascii="Times New Roman" w:eastAsia="Calibri" w:hAnsi="Times New Roman"/>
          <w:i/>
          <w:sz w:val="20"/>
          <w:szCs w:val="20"/>
          <w:lang w:val="kk-KZ"/>
        </w:rPr>
        <w:t>,</w:t>
      </w:r>
      <w:r w:rsidRPr="0098778A">
        <w:rPr>
          <w:rFonts w:ascii="Times New Roman" w:eastAsia="Calibri" w:hAnsi="Times New Roman"/>
          <w:sz w:val="20"/>
          <w:szCs w:val="20"/>
          <w:lang w:val="kk-KZ"/>
        </w:rPr>
        <w:t xml:space="preserve"> - дейді ойшыл. </w:t>
      </w:r>
      <w:r w:rsidRPr="0098778A">
        <w:rPr>
          <w:rFonts w:ascii="Times New Roman" w:hAnsi="Times New Roman"/>
          <w:sz w:val="20"/>
          <w:szCs w:val="20"/>
          <w:lang w:val="kk-KZ"/>
        </w:rPr>
        <w:t>[48 хикмет]</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sz w:val="20"/>
          <w:szCs w:val="20"/>
          <w:lang w:val="kk-KZ"/>
        </w:rPr>
        <w:t xml:space="preserve">Бұл жолдар арқылы ақын нәпсіні тойымсыз ит тәрізді бейнелейді. Мұндай ой ұлы Абайда да бар. Сол сияқты Дулат Бабатайұлының өлең жолдарында өзара үндестік бар. Ақын өзінің </w:t>
      </w:r>
      <w:r w:rsidRPr="0098778A">
        <w:rPr>
          <w:rFonts w:ascii="Times New Roman" w:hAnsi="Times New Roman"/>
          <w:i/>
          <w:sz w:val="20"/>
          <w:szCs w:val="20"/>
          <w:lang w:val="kk-KZ"/>
        </w:rPr>
        <w:t>”</w:t>
      </w:r>
      <w:r w:rsidRPr="0098778A">
        <w:rPr>
          <w:rFonts w:ascii="Times New Roman" w:hAnsi="Times New Roman"/>
          <w:sz w:val="20"/>
          <w:szCs w:val="20"/>
          <w:lang w:val="kk-KZ"/>
        </w:rPr>
        <w:t>Сөзім барда көзім жоқ” атты толғауында</w:t>
      </w:r>
      <w:r w:rsidRPr="0098778A">
        <w:rPr>
          <w:rFonts w:ascii="Times New Roman" w:hAnsi="Times New Roman"/>
          <w:i/>
          <w:sz w:val="20"/>
          <w:szCs w:val="20"/>
          <w:lang w:val="kk-KZ"/>
        </w:rPr>
        <w:t>:</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 xml:space="preserve"> Ләпсі – төбет қабаған,</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Жемтік көрсе тұра ма,</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Ырылдап танау жиырмай...</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Дүние жемтік, мен төбет?</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Ырылдасып әркіммен,</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 xml:space="preserve">Не қапқыздым, не қаптым </w:t>
      </w:r>
      <w:r w:rsidRPr="0098778A">
        <w:rPr>
          <w:rFonts w:ascii="Times New Roman" w:hAnsi="Times New Roman"/>
          <w:sz w:val="20"/>
          <w:szCs w:val="20"/>
          <w:lang w:val="kk-KZ"/>
        </w:rPr>
        <w:t>– дейді. [3.105]</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Мұндай үндестіктер Абай жырларында да жалғасып жатыр. Абайдың 38-қара сөзі мен </w:t>
      </w:r>
      <w:r w:rsidRPr="0098778A">
        <w:rPr>
          <w:rFonts w:ascii="Times New Roman" w:hAnsi="Times New Roman"/>
          <w:i/>
          <w:sz w:val="20"/>
          <w:szCs w:val="20"/>
          <w:lang w:val="kk-KZ"/>
        </w:rPr>
        <w:t>”</w:t>
      </w:r>
      <w:r w:rsidRPr="0098778A">
        <w:rPr>
          <w:rFonts w:ascii="Times New Roman" w:hAnsi="Times New Roman"/>
          <w:sz w:val="20"/>
          <w:szCs w:val="20"/>
          <w:lang w:val="kk-KZ"/>
        </w:rPr>
        <w:t>Алланың өзі де рас, сөзі де рас</w:t>
      </w:r>
      <w:r w:rsidRPr="0098778A">
        <w:rPr>
          <w:rFonts w:ascii="Times New Roman" w:hAnsi="Times New Roman"/>
          <w:i/>
          <w:sz w:val="20"/>
          <w:szCs w:val="20"/>
          <w:lang w:val="kk-KZ"/>
        </w:rPr>
        <w:t>”</w:t>
      </w:r>
      <w:r w:rsidRPr="0098778A">
        <w:rPr>
          <w:rFonts w:ascii="Times New Roman" w:hAnsi="Times New Roman"/>
          <w:sz w:val="20"/>
          <w:szCs w:val="20"/>
          <w:lang w:val="kk-KZ"/>
        </w:rPr>
        <w:t xml:space="preserve"> өлең жолдарында екі ақынның да надандық жөнінде түйіні мен, берген бағалары ұқсас. Қожа Ахмет Яссауи хикметтері мейірімділік, әділдік, тақуалық, тазалық сияқты игі істерді,  яғни Абай айтқандай ”бес нәрсеге асық бол, бес нәрседен қашық ” болуға шақырады. Бұл ілім негізінде адамдарды «өлілер» және «тірілер» деп қарауға болады. Бұл жердегі «өлі» және «тірі» ұғымы рухқа байланысты. «Өлілер» – дүниеде нәпсінің құлы болып өткендер, олар тірі болса да өлікпен тең. «Тірілер» – нәпсілерін жою арқылы рухтарына «өмір» сыйлағандар, олар өлсе де мәңгілік өмірмен қауышқан</w:t>
      </w:r>
      <w:r w:rsidRPr="0098778A">
        <w:rPr>
          <w:rFonts w:ascii="Times New Roman" w:hAnsi="Times New Roman"/>
          <w:sz w:val="20"/>
          <w:szCs w:val="20"/>
          <w:lang w:val="kk-KZ"/>
        </w:rPr>
        <w:softHyphen/>
        <w:t>дар.</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 xml:space="preserve"> “ Қорлық көріп сұм нәпсіңді өлтірмесең,</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lastRenderedPageBreak/>
        <w:t>Алла деп ішке нұрды толтырмасаң...</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Жүз алпыс тамырың тебіренбесе...</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Хақ зікірін еске алу жүрегіңнен,</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Жан-тәніңмен шығармасан”</w:t>
      </w:r>
      <w:r w:rsidRPr="0098778A">
        <w:rPr>
          <w:rFonts w:ascii="Times New Roman" w:hAnsi="Times New Roman"/>
          <w:sz w:val="20"/>
          <w:szCs w:val="20"/>
          <w:lang w:val="kk-KZ"/>
        </w:rPr>
        <w:t>, - дейді Қожа Ахмет Яссауи. [4.115]</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Ақын хикметтерінде адамның табиғаты Құранда көрсетілгендей – су мен топыраққа тіреледі. Сопылық мағынада’’топырақ’’- адамның жаратылыстабиғаты, яғни парасаттылық пен қарапайымдылық. Ал, нәпсіқұмарлық, менмендік, өркөкіректік – адамды адамшылықтан кетіретін қасиеттер.  Топырақ болу, нәпсіден арылу – Хаққа қауышудың бірінші шарты. Осыдан кейін адам ақиқатқа жетіп, инсани кәміл дәрежесіне ұласып, өзінің Хаққа бастар «жол» екендігінің мәніне қанығады. «Топырақ болғыл әлем сені басып өтсін» дегендегі мақсат осыған саяды. Өйткені сопылық атауда әулиелер мен пірлердің қабірін де «топырақ» дейді. Қожа Ахмет Йассауи кемелдікке жету үшін адамда махаббат пен дерт болу керек дейді. «Дертсіз адам адам емес, мұны аңла; Осы хикмет жо</w:t>
      </w:r>
      <w:r w:rsidRPr="0098778A">
        <w:rPr>
          <w:rFonts w:ascii="Times New Roman" w:hAnsi="Times New Roman"/>
          <w:sz w:val="20"/>
          <w:szCs w:val="20"/>
          <w:lang w:val="kk-KZ"/>
        </w:rPr>
        <w:softHyphen/>
        <w:t>лындағы «дертсіз адам» адамдық сезімнен жұрдай. Қоғамының алдында жауапсыз, мұңсыз. Дертті адамның Қожа Ахмет Йассауи іліміндегі алатын орны ерекше. Шынайы махаббат осы дерт арқылы ұласады. Ал махаббат кемелдікке жетелейтін күш. Жаратқан хаққа деген шын ғашықтық. Бұл ғашықтықтың емі – жан беру. Бірақ мұндай ғашықтыққа емнің қажеті жоқ. Жан беру бұл ғашықтықтың мақсаты. Жаратқанға ғашық адамдар, өз армандарына Тәңірді сүю және оның үкімдерін құрметтеу арқылы Аллаға махаббатпен қауышу-ұласу әдістерін қалыптастырды. Өйткені сопылық дүниетанымда Алла – ғашық (сүюші), мағшуқ (сүйілуші) әрі ғашықтықтың өзі болғандықтан да, ғашықтық болмыс жа</w:t>
      </w:r>
      <w:r w:rsidRPr="0098778A">
        <w:rPr>
          <w:rFonts w:ascii="Times New Roman" w:hAnsi="Times New Roman"/>
          <w:sz w:val="20"/>
          <w:szCs w:val="20"/>
          <w:lang w:val="kk-KZ"/>
        </w:rPr>
        <w:softHyphen/>
        <w:t xml:space="preserve">ратылысының ең негізгі мұраты. Бұл адам бойында махаббат, жауапкершілік сезімді, иман сияқты құндылықтарды қалыптастырады. </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sz w:val="20"/>
          <w:szCs w:val="20"/>
          <w:lang w:val="kk-KZ"/>
        </w:rPr>
        <w:t>Қожа Ахмет Йассауи ілімі – дін, шексіз махаббат жолы. Қожа Ахмет Йассауи дүни</w:t>
      </w:r>
      <w:r w:rsidRPr="0098778A">
        <w:rPr>
          <w:rFonts w:ascii="Times New Roman" w:hAnsi="Times New Roman"/>
          <w:sz w:val="20"/>
          <w:szCs w:val="20"/>
          <w:lang w:val="kk-KZ"/>
        </w:rPr>
        <w:softHyphen/>
        <w:t>етанымында «дертті адам», «топырақ адам», «кемел адам», сондай-ақ, «ғарип адам» тұлғалары да дәріптеледі.</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Кітап ашып,сүрелердің мәнің сұрап,</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Қол құсырып,ұстазымның сөзін сыйлап,</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Жаутаң қағып,көңілін бағып тұрдым менде – дейді.</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хикметтерде тәлімдік пікір, имандылық тәрбиесімен байланысып, ұрпақты жас бесігінен тәрбиелеуге көмектеседі. “Диуани хикмет” шығармасында тәрбиелік ой-пікірлердің бір саласы-имандылық тәрбиесі жатыр. Ақыл-ой, адамгершілік тәрбиелерін барлығын жинақтап оны имандылық деп білеміз.  Адамның имандылығы оның тілегінен, мақсатынан, осыған орай кішіпейілдігінен туындайды. Ойшыл хикметтерінде надандарға сөзіңді қор етпе, мейірімсіздерден қайырым күтпе, дүние байлыққа қызықпа, оның барлығы өткінші, яғни жалған деген ойда болды. Құдайлыққа жол ашылу үшін адам біріншіден өз менмендігін ұмытуы тиіс, Аллаға деген құштарлық сезімде болуы керек. Сонда ғана рух биік дәрежеге көтеріліп, құдайға жетіп, құшағына қосылады, Алланы жүрекпен сезеді.  Сондай махаббат ғана нағыз пәк, берік болуы тиіс. ғылым мен ілімге тек махаббат жолымен ғана  жетуге болады. Хикметтердің бір қатары махаббат.</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 xml:space="preserve"> Ісімнен тау-тас, қаһар шашып сонша,</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Сілкінді:”Не бітірдің асып-толсаң?!</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Әуелі Алланы сүй, ғашық болсаң”-?!</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 xml:space="preserve">Құлдық деп жер астына кірдім міне- </w:t>
      </w:r>
      <w:r w:rsidRPr="0098778A">
        <w:rPr>
          <w:rFonts w:ascii="Times New Roman" w:hAnsi="Times New Roman"/>
          <w:sz w:val="20"/>
          <w:szCs w:val="20"/>
          <w:lang w:val="kk-KZ"/>
        </w:rPr>
        <w:t>дейді,  ғұлама.[9.хикмет]</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Бірақ әдеттегідей қыз мен жігіт арасындағы ғашықтығы емес, бұл жерде Аллаға деген кіршіксіз махаббаты айтылған . Ойшыл хикметтерінде де Егер сен Алланың жүзін көргін келсе? Сенің жүрегін тек махабатты азық ету керек, тәннің киімі бақыт болуы мен адамның жаны сонда ғана тазарып, биіктейді. Осы уақытта Алланың жүзін жүрегіннің көзі арқылы көресін. Әзір махаббатты сезбегенінше, Аллаға деген сеніммен құлшылығын біртұтастыққа келмегенінше жаратқанның шынай жүзін көре алмайсын.</w:t>
      </w:r>
      <w:r w:rsidRPr="0098778A">
        <w:rPr>
          <w:rFonts w:ascii="Times New Roman" w:hAnsi="Times New Roman"/>
          <w:sz w:val="20"/>
          <w:szCs w:val="20"/>
          <w:lang w:val="kk-KZ"/>
        </w:rPr>
        <w:tab/>
        <w:t>Адам болмысының екі жағы бар. Біріншіден, адам тән немесе дене, ал оның қажеттіліктері өтелмей өмір сүру мүмкін емес. Екіншіден, адам – рух, бұл оның негізгі ерекшелігі, баға жетпес қасиеті. Өзінің жас кезіндегі пендешіліктің шырмауында болған өмірін сынай келіп ойшыл былай дейді:</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“Жиырма тоғыз жасқа кірдім, халім қарап,</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Ғашық жолында бола алмадым мысал топырақ.</w:t>
      </w:r>
    </w:p>
    <w:p w:rsidR="00BD14FA" w:rsidRPr="0098778A" w:rsidRDefault="00BD14FA"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i/>
          <w:sz w:val="20"/>
          <w:szCs w:val="20"/>
          <w:lang w:val="kk-KZ"/>
        </w:rPr>
        <w:t>Халім харап, бауыр кәуәп, көз бұлдырап,</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Сол себептен хаққа сиынып келдім, міне”</w:t>
      </w:r>
      <w:r w:rsidRPr="0098778A">
        <w:rPr>
          <w:rFonts w:ascii="Times New Roman" w:hAnsi="Times New Roman"/>
          <w:sz w:val="20"/>
          <w:szCs w:val="20"/>
          <w:lang w:val="kk-KZ"/>
        </w:rPr>
        <w:t xml:space="preserve">– дейді. [9.хикмет] </w:t>
      </w:r>
      <w:r w:rsidRPr="0098778A">
        <w:rPr>
          <w:rFonts w:ascii="Times New Roman" w:hAnsi="Times New Roman"/>
          <w:sz w:val="20"/>
          <w:szCs w:val="20"/>
          <w:lang w:val="kk-KZ"/>
        </w:rPr>
        <w:tab/>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 – рух. Адам өкіну арқылы рухани жетіледі, себебі өкіну арқылы адамның жаны мен жүрегі тазарып, зұлымдықтан арылады. Жасаған іс-әрекетерге талдау жасап, өзіне-өзі наразы болу сондай-ақ күнәлардан арылтады.  </w:t>
      </w:r>
    </w:p>
    <w:p w:rsidR="00BD14FA" w:rsidRPr="0098778A" w:rsidRDefault="00BD14F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Қожа Ахмет Йассауи дүниетанымында әулие – даңғыл жол, өйткені ол – халқына жақсы мен жаманның, ақиқат пен жалғанның арасын айыруға жөн сілтейтін,  Алла рахметінің қоғамдағы көрінісі болып табылатын дана тұлға. Адам хикмет арқылы, оның нәтижелі жемістерінің негізінде ғана мәнді, мағыналы өмір, «адамша тіршілік ету өнерін» меңгере алады мәнін, адамгершілік қасиеттерін сақтап қалуы мүмкін емес. Себебі адам жалған жолға түседі. Қорыта келе, Ахмет Яссауи бабамыздан қалған мұра рухани күйзелістен шығу жолында іске жаратуға болатыны анық. Қоғам өміріне, адам тіршілігіне, өміріне жоғарғы талап қойған сыншылдық дәстүр әкелді.</w:t>
      </w:r>
    </w:p>
    <w:p w:rsidR="00BD14FA" w:rsidRPr="0098778A" w:rsidRDefault="00BD14FA" w:rsidP="0098778A">
      <w:pPr>
        <w:spacing w:after="0" w:line="233" w:lineRule="auto"/>
        <w:ind w:firstLine="340"/>
        <w:jc w:val="both"/>
        <w:rPr>
          <w:rFonts w:ascii="Times New Roman" w:hAnsi="Times New Roman"/>
          <w:sz w:val="20"/>
          <w:szCs w:val="20"/>
          <w:lang w:val="kk-KZ"/>
        </w:rPr>
      </w:pPr>
    </w:p>
    <w:p w:rsidR="00BD14FA" w:rsidRPr="003530EC" w:rsidRDefault="00BD14FA" w:rsidP="0098778A">
      <w:pPr>
        <w:spacing w:after="0" w:line="233" w:lineRule="auto"/>
        <w:ind w:firstLine="340"/>
        <w:jc w:val="center"/>
        <w:rPr>
          <w:rFonts w:ascii="Times New Roman" w:hAnsi="Times New Roman"/>
          <w:sz w:val="18"/>
          <w:szCs w:val="18"/>
          <w:lang w:val="kk-KZ"/>
        </w:rPr>
      </w:pPr>
      <w:r w:rsidRPr="003530EC">
        <w:rPr>
          <w:rFonts w:ascii="Times New Roman" w:hAnsi="Times New Roman"/>
          <w:b/>
          <w:sz w:val="18"/>
          <w:szCs w:val="18"/>
          <w:lang w:val="kk-KZ"/>
        </w:rPr>
        <w:t>Қолданылған әдебиеттер</w:t>
      </w:r>
      <w:r w:rsidR="00D2223E" w:rsidRPr="003530EC">
        <w:rPr>
          <w:rFonts w:ascii="Times New Roman" w:hAnsi="Times New Roman"/>
          <w:b/>
          <w:sz w:val="18"/>
          <w:szCs w:val="18"/>
          <w:lang w:val="kk-KZ"/>
        </w:rPr>
        <w:t xml:space="preserve"> тізімі</w:t>
      </w:r>
      <w:r w:rsidRPr="003530EC">
        <w:rPr>
          <w:rFonts w:ascii="Times New Roman" w:hAnsi="Times New Roman"/>
          <w:sz w:val="18"/>
          <w:szCs w:val="18"/>
          <w:lang w:val="kk-KZ"/>
        </w:rPr>
        <w:t>:</w:t>
      </w:r>
    </w:p>
    <w:p w:rsidR="00BD14FA" w:rsidRPr="003530EC" w:rsidRDefault="00BD14FA" w:rsidP="0098778A">
      <w:pPr>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1.  Қожа Ахмет Яссауи. “Диуани хикмет”. – Алматы.Жидебай, 2009-312б.</w:t>
      </w:r>
    </w:p>
    <w:p w:rsidR="00BD14FA" w:rsidRPr="003530EC" w:rsidRDefault="00BD14FA" w:rsidP="0098778A">
      <w:pPr>
        <w:spacing w:after="0" w:line="233" w:lineRule="auto"/>
        <w:ind w:firstLine="340"/>
        <w:rPr>
          <w:rFonts w:ascii="Times New Roman" w:hAnsi="Times New Roman"/>
          <w:sz w:val="18"/>
          <w:szCs w:val="18"/>
          <w:lang w:val="kk-KZ"/>
        </w:rPr>
      </w:pPr>
      <w:r w:rsidRPr="003530EC">
        <w:rPr>
          <w:rFonts w:ascii="Times New Roman" w:hAnsi="Times New Roman"/>
          <w:sz w:val="18"/>
          <w:szCs w:val="18"/>
          <w:lang w:val="kk-KZ"/>
        </w:rPr>
        <w:t>2.  Серік Мырзалы, ” Философия”.- Алматы-Бастау, 2010-644б.</w:t>
      </w:r>
    </w:p>
    <w:p w:rsidR="00BD14FA" w:rsidRPr="003530EC" w:rsidRDefault="00BD14FA" w:rsidP="0098778A">
      <w:pPr>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3.  Дулат Бабатайұлы. “Замана сазы”.Алматы, 1991ж, 105-6</w:t>
      </w:r>
    </w:p>
    <w:p w:rsidR="00BD14FA" w:rsidRPr="003530EC" w:rsidRDefault="00BD14FA" w:rsidP="0098778A">
      <w:pPr>
        <w:spacing w:after="0"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4.   Бейсенов Қ.Ш. “Философия тарихы”. Шымкент, 2005-372б.</w:t>
      </w:r>
    </w:p>
    <w:p w:rsidR="005905A8" w:rsidRPr="0098778A" w:rsidRDefault="005905A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Бейсенбина Г</w:t>
      </w:r>
      <w:r w:rsidR="00D03326" w:rsidRPr="0098778A">
        <w:rPr>
          <w:rFonts w:ascii="Times New Roman" w:hAnsi="Times New Roman"/>
          <w:b/>
          <w:i/>
          <w:sz w:val="20"/>
          <w:szCs w:val="20"/>
          <w:lang w:val="kk-KZ"/>
        </w:rPr>
        <w:t>.</w:t>
      </w:r>
      <w:r w:rsidRPr="0098778A">
        <w:rPr>
          <w:rFonts w:ascii="Times New Roman" w:hAnsi="Times New Roman"/>
          <w:b/>
          <w:i/>
          <w:sz w:val="20"/>
          <w:szCs w:val="20"/>
          <w:lang w:val="kk-KZ"/>
        </w:rPr>
        <w:t>,</w:t>
      </w:r>
    </w:p>
    <w:p w:rsidR="00F60781" w:rsidRPr="0098778A" w:rsidRDefault="00E371CB"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ә</w:t>
      </w:r>
      <w:r w:rsidR="00F60781" w:rsidRPr="0098778A">
        <w:rPr>
          <w:rFonts w:eastAsia="Calibri"/>
          <w:b/>
          <w:i/>
          <w:sz w:val="20"/>
          <w:szCs w:val="20"/>
          <w:lang w:val="kk-KZ" w:eastAsia="en-US"/>
        </w:rPr>
        <w:t>л</w:t>
      </w:r>
      <w:r w:rsidRPr="0098778A">
        <w:rPr>
          <w:rFonts w:eastAsia="Calibri"/>
          <w:b/>
          <w:i/>
          <w:sz w:val="20"/>
          <w:szCs w:val="20"/>
          <w:lang w:val="kk-KZ" w:eastAsia="en-US"/>
        </w:rPr>
        <w:t xml:space="preserve"> </w:t>
      </w:r>
      <w:r w:rsidR="00F60781" w:rsidRPr="0098778A">
        <w:rPr>
          <w:rFonts w:eastAsia="Calibri"/>
          <w:b/>
          <w:i/>
          <w:sz w:val="20"/>
          <w:szCs w:val="20"/>
          <w:lang w:val="kk-KZ" w:eastAsia="en-US"/>
        </w:rPr>
        <w:t>-</w:t>
      </w:r>
      <w:r w:rsidRPr="0098778A">
        <w:rPr>
          <w:rFonts w:eastAsia="Calibri"/>
          <w:b/>
          <w:i/>
          <w:sz w:val="20"/>
          <w:szCs w:val="20"/>
          <w:lang w:val="kk-KZ" w:eastAsia="en-US"/>
        </w:rPr>
        <w:t xml:space="preserve"> </w:t>
      </w:r>
      <w:r w:rsidR="00F60781" w:rsidRPr="0098778A">
        <w:rPr>
          <w:rFonts w:eastAsia="Calibri"/>
          <w:b/>
          <w:i/>
          <w:sz w:val="20"/>
          <w:szCs w:val="20"/>
          <w:lang w:val="kk-KZ" w:eastAsia="en-US"/>
        </w:rPr>
        <w:t xml:space="preserve">Фараби атындағы ҚазҰУ </w:t>
      </w:r>
    </w:p>
    <w:p w:rsidR="00922013" w:rsidRPr="0098778A" w:rsidRDefault="005905A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дінтану </w:t>
      </w:r>
      <w:r w:rsidR="00922013" w:rsidRPr="0098778A">
        <w:rPr>
          <w:rFonts w:ascii="Times New Roman" w:hAnsi="Times New Roman"/>
          <w:b/>
          <w:i/>
          <w:sz w:val="20"/>
          <w:szCs w:val="20"/>
          <w:lang w:val="kk-KZ"/>
        </w:rPr>
        <w:t>бөлімінің</w:t>
      </w:r>
      <w:r w:rsidRPr="0098778A">
        <w:rPr>
          <w:rFonts w:ascii="Times New Roman" w:hAnsi="Times New Roman"/>
          <w:b/>
          <w:i/>
          <w:sz w:val="20"/>
          <w:szCs w:val="20"/>
          <w:lang w:val="kk-KZ"/>
        </w:rPr>
        <w:t xml:space="preserve"> 2 курс студенті </w:t>
      </w:r>
    </w:p>
    <w:p w:rsidR="003065CA" w:rsidRPr="0098778A" w:rsidRDefault="005905A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r w:rsidR="003065CA" w:rsidRPr="0098778A">
        <w:rPr>
          <w:rFonts w:ascii="Times New Roman" w:hAnsi="Times New Roman"/>
          <w:b/>
          <w:i/>
          <w:sz w:val="20"/>
          <w:szCs w:val="20"/>
          <w:lang w:val="kk-KZ"/>
        </w:rPr>
        <w:t>сі:</w:t>
      </w:r>
    </w:p>
    <w:p w:rsidR="005905A8" w:rsidRPr="0098778A" w:rsidRDefault="005905A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 ғ.д., профессор</w:t>
      </w:r>
      <w:r w:rsidR="003065CA"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Борбасова Қ.М. </w:t>
      </w:r>
    </w:p>
    <w:p w:rsidR="005905A8" w:rsidRPr="0098778A" w:rsidRDefault="005905A8" w:rsidP="0098778A">
      <w:pPr>
        <w:spacing w:after="0" w:line="233" w:lineRule="auto"/>
        <w:ind w:firstLine="340"/>
        <w:jc w:val="right"/>
        <w:rPr>
          <w:rFonts w:ascii="Times New Roman" w:hAnsi="Times New Roman"/>
          <w:sz w:val="20"/>
          <w:szCs w:val="20"/>
          <w:lang w:val="kk-KZ"/>
        </w:rPr>
      </w:pPr>
    </w:p>
    <w:p w:rsidR="005905A8" w:rsidRPr="0098778A" w:rsidRDefault="003065CA"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Вифлеем. Пресвете</w:t>
      </w:r>
      <w:r w:rsidR="005905A8" w:rsidRPr="0098778A">
        <w:rPr>
          <w:rFonts w:ascii="Times New Roman" w:hAnsi="Times New Roman"/>
          <w:b/>
          <w:caps/>
          <w:sz w:val="20"/>
          <w:szCs w:val="20"/>
          <w:lang w:val="kk-KZ"/>
        </w:rPr>
        <w:t>риандық шіркеу</w:t>
      </w:r>
    </w:p>
    <w:p w:rsidR="005905A8" w:rsidRPr="0098778A" w:rsidRDefault="005905A8" w:rsidP="0098778A">
      <w:pPr>
        <w:spacing w:after="0" w:line="233" w:lineRule="auto"/>
        <w:ind w:firstLine="340"/>
        <w:jc w:val="center"/>
        <w:rPr>
          <w:rFonts w:ascii="Times New Roman" w:hAnsi="Times New Roman"/>
          <w:b/>
          <w:sz w:val="20"/>
          <w:szCs w:val="20"/>
          <w:lang w:val="kk-KZ"/>
        </w:rPr>
      </w:pP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Вифлеем – еврей тіліннен аударғанда «нан үйі» дегенді білдіреді. Бұл шіркеу Алматы қаласында 2000 жылы 30 қазан күні құрылды.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Менің мамандығым дінтанушы болғандықтан осы шіркеуге барып, діни ғибадаттарын көріп, дәрістеріне қатысып өзімнің бақылауларымнан түйген ойларымды осы мақала арқылы көпшілікпен бөлісуді ұйғардым.</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«Вифлеем» шіркеуінің негізін салушы </w:t>
      </w:r>
      <w:r w:rsidR="003065CA" w:rsidRPr="0098778A">
        <w:rPr>
          <w:rFonts w:ascii="Times New Roman" w:hAnsi="Times New Roman"/>
          <w:sz w:val="20"/>
          <w:szCs w:val="20"/>
          <w:lang w:val="kk-KZ"/>
        </w:rPr>
        <w:t>Вячеслав Чен Самарқанд қаласынан</w:t>
      </w:r>
      <w:r w:rsidRPr="0098778A">
        <w:rPr>
          <w:rFonts w:ascii="Times New Roman" w:hAnsi="Times New Roman"/>
          <w:sz w:val="20"/>
          <w:szCs w:val="20"/>
          <w:lang w:val="kk-KZ"/>
        </w:rPr>
        <w:t>. Самарқанд қаласындағы Навои атындағы университеттің математика және геометрия факультетінің «Алгебра» мамандығының түлегі. Оқуды бітірген соң Самарқанд қаласының мектебінде мұғалім болып жұмыс жасайды. Алматы қаласына ол 1999 жылы өз отбасымен көшеді. Оның екі баласы бар, үлкені Мәскеу қаласында жұмыс істейді, ал кішісі болса Алматы қаласының мектебінде оқиды. Олар екеуі де христиан дінін қабылдаған. Шіркеу мүшелері  оны «пастер Слава» деп атайды.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Пастер – бұл шіркеудің басшысы. Пастердің айтқан сөзі шіркеу мүшелері үшін заңмен тең. Жексенбі және сәрсенбі күндері жиналған адамдарға пастер Інжілдің тармақтарынан үзінді оқып, өзінше түсінік береді. Түсіндіру барысында ол өзінің өмірінен кешкен кезендерді мысалға келтіріп түсіндіреді. Інжілді оқымас бұрын, олар біріншіден дұғаны оқып, христиандық өлеңдерді айтады. Інжілді оқып болғаннан кейін пастер астарлы әңгімелерді айтып, кейін олар Иисусқа арнап дұға оқиды. Жаңа келген адамдардың назарын аудару үшін, әр түрлі ойындар ойнатып,  викториналық сұрақтар қойып отырады. Ойындарда жеңіп, сұрақтарға дұрыс жауап берген адамға сыйлықтар береді.</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Вячеслав Чен әр сәрсенбі және жексенбі күндері осы шіркеу мүшелерінің діни ғибадатын жүргізеді. Вифлеемшілердің Құдайға арналған құлшылықтары мынандай формада өтеді: хормен ән айту, бірігіп кіріспе дұға айту, Інжіл мәтініне жасалатын пастердің уағызын тыңдау, кейін Құдайға өздерінің ризашылығын білдіреді. «Отче наш» дұғасын екі рет қайталайды.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Олардың барлық дұғалары «Отче наш» деген сөздерімен басталып, «күнәларды кешіру» және «Құдайға ризашылық» білдіру сөздермен аяқталады. Дұға оқу кезінде әр адам екі қолын біріктіріп жұмып, маңдайына қойып, көздерін жұмып, бір қалыпта отырып, құдайға қошемет көрсетеді. Құлшылықтан кейін олар арнайы бөлмеде пастердің басшылығымен Інжілді оқып, оған талдау жасайды.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Pr="0098778A">
        <w:rPr>
          <w:rFonts w:ascii="Times New Roman" w:hAnsi="Times New Roman"/>
          <w:i/>
          <w:sz w:val="20"/>
          <w:szCs w:val="20"/>
          <w:lang w:val="kk-KZ"/>
        </w:rPr>
        <w:t xml:space="preserve">Шiркеу. </w:t>
      </w:r>
      <w:r w:rsidRPr="0098778A">
        <w:rPr>
          <w:rFonts w:ascii="Times New Roman" w:hAnsi="Times New Roman"/>
          <w:sz w:val="20"/>
          <w:szCs w:val="20"/>
          <w:lang w:val="kk-KZ"/>
        </w:rPr>
        <w:t xml:space="preserve">Вифлеемшілердің айтуы бойынша «Шiркеу - бұл рухани жанұя. Онда адамның дiндардығы жақсарады, тазаланады, сенімі нығайтылады. Әрбір христиан шіркеулік өмірді әлемнің соңына дейін өтуі тиіс», - деп айтады. Шіркеудің мағынасы: «Шіркеу - бұл сенушілердің жиналысы, Құдайдың разылығы үшiн құлшылық ету және бас ию орны». Шіркеудің міндеті: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Құдайға құлшылық жасау. Оның ішіне: дұға оқу, жан сырын ашу, қайыр-садақа беру;</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Інжілді уйрету;</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Шоқындыру рәсімін өткізу;</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 Сенушілермен сөйлесу;</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5. Жақынына қызмет ету;</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6. Мәсіхшілдікпен және миссионерлікпен айналысу.</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«Вифлеем» шіркеуі үш қабаттан тұрады. Бірінші қабатта хол, асхана және Інжіл мәтініне жасаланатын пастердің уағызын тыңдау бөлмесі, екінші қабатта пастерден дәріс алу залы мен кіші кітапханалары орналасқан. Ал үшінші қабатта белгісіз, бірақ жатын бөлмелері орналасқан тәрізді.</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Шіркеудің есігі кез-келген уақытта ашық, және кез келген адам пастермен кездесе алады. Шіркеулерінде ешқандай иконалар болмайды, яғни христиандық символикалар жоқ. Оларда тек Інжілден алынған сөздер жазылған плакаттар шіркеу қабырғаларын сәндеп тұрады. Және де құлшылық үйлерінде «Құдай – ол махаббат» деген ұранды сөздер жазылған. Шіркеуде жасалатын негізгі салт-дәстүрлері: шоқындыру және тәубеге келу.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Шоқындыру</w:t>
      </w:r>
      <w:r w:rsidRPr="0098778A">
        <w:rPr>
          <w:rFonts w:ascii="Times New Roman" w:hAnsi="Times New Roman"/>
          <w:sz w:val="20"/>
          <w:szCs w:val="20"/>
          <w:lang w:val="kk-KZ"/>
        </w:rPr>
        <w:t xml:space="preserve"> – Құдайдың жазылған бұйрығы. Әйтсе де «Вифлеемде» шоқындыру адамның өзінің қалауымен болады. Олардың ойынша, адам шоқындырылмастан бұрын Иисус Христосқа  деген сенімі  болуы керек. Адам Иисус Христосқа сенбесе, онда оның күнәлары жойылмайды. Себебі, Иисус Христос бұл өмірге барлық адамзаттың және оған сенген халықтардың  күнәларын жою үшін келген.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Пастер Слава жүргізген уағыздарының бірінде «Иисус, Кресте өзінің қанын төгіп, біздің, яғни христиандардың күнәлары үшін құрбан болды» деді. Сол кезде мен  «Егерде Иисус Құдай болса, онда неге ол біздің кунәларымызды крестін үстінде өтуі тиіс болды?» деген сұрақ қойдым. Бұған Пастер Слава: «Иисустың біздің күнәларымызды жою үшін кресттің үстінде қайтыс болу себебі, Иордан өзенінде Иоанн Шоқындырушымен оны шоқындырылғандығымен байланысты. Апостол Петр өзінің бірінші жолдауында, осы шоқындырудың кейпі бізді әлі күнге дейін қорғап келеді. Бұл Иисус Христостың Шоқындыруымен және крестпен келгенін білдіреді» деп жауап берді.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Шоқындырудың екі түрі болады. Біріншісі, Қасиетті Рухпен шоқыну (отпен) – адам, бұл шоқынуымен қайтадан өмірге келеді, жаңа адамға айналады.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Екіншісі, сумен шоқыну – бұл шіркеудің рәсімі. «Адам толығымен суға шомылып, кейін жаңа адам дүниеге келгендей болады. Күнәһар адам өліп, Құдайдың қалауымен жаңа кейіптегі адам өмірге келеді» деп, пастер айтады.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Олардың айтуы бойынша, шоқынған адам өзін қиын жағдайдан, азаптан құтқарып алады. Және сенбеген адамға шоқыну, ол - күнә. Адам біріншіден Иисусқа толығымен сеніп, кейін Иисусты өзінің құтқарушысы ретінде санауы керек. Содан кейін барып, шоқына алады.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Шоқындыру рәсімі арнайы дәрістер тыңдалғаннан соң орындалады.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Қайыр садақа және ондықты беру.</w:t>
      </w:r>
      <w:r w:rsidRPr="0098778A">
        <w:rPr>
          <w:rFonts w:ascii="Times New Roman" w:hAnsi="Times New Roman"/>
          <w:sz w:val="20"/>
          <w:szCs w:val="20"/>
          <w:lang w:val="kk-KZ"/>
        </w:rPr>
        <w:t xml:space="preserve"> Вифлеем шіркеуінде садақа берудің өзіндік түрлері мен әдістері бар. Мысалға, қайыр садақа берудің екі түрін айтады: міндетті және өзінің қалауы бойынша.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Міндетті қайыр садақа беру. Оған - өзінің тапқан табысынан ондығын беру, яғни он пайызын беру дегенді білдіреді. Олардың айтуынша, ондық - Құдайға тиесілі. Егер де олар тапқан табысының ондығын бермесе, онда Құдай бәрібір де сол ондықты тартып алады (жоғалту, ауыру, қиыншылықтар және өлім арқылы). Ондықты бермеген адам – Құдайдан ұрлық жасаған деген мағына білдіреді.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Өзінің қалауымен қайыр садақа беру. Оған - өзінің қалауымен жасалған қайыр садақалар жатады. Бұл көбінесе вифлеемшілердің мерекелерінде жасалынады.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«Вифлеемде» қайыр садақа беру туралы, оларға жаңадан келген адам, олардың дәрістерін тындағаннан кейін барып айтылады. Қайыр садақаны беру туралы да ашық айтпайды. Адамдарға әртүрлі мысалдар келтіре отырып, Құдайға ризалығын білдіру керектігін айтып, шіркеуге көмек ретінде қайыр садақаны беруін талап етеді.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Мерекелері мен рәсімдері:</w:t>
      </w:r>
      <w:r w:rsidRPr="0098778A">
        <w:rPr>
          <w:rFonts w:ascii="Times New Roman" w:hAnsi="Times New Roman"/>
          <w:sz w:val="20"/>
          <w:szCs w:val="20"/>
          <w:lang w:val="kk-KZ"/>
        </w:rPr>
        <w:t xml:space="preserve"> Жаңа жыл (Рождество Христово), шіркеудің туылған күні, май жағу  рәсімі және т.б.</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 xml:space="preserve">Жаңа жыл </w:t>
      </w:r>
      <w:r w:rsidRPr="0098778A">
        <w:rPr>
          <w:rFonts w:ascii="Times New Roman" w:hAnsi="Times New Roman"/>
          <w:sz w:val="20"/>
          <w:szCs w:val="20"/>
          <w:lang w:val="kk-KZ"/>
        </w:rPr>
        <w:t>(Рождество Христово)  қаңтардың 6-сы мен 7-ші қараған түні ойланады. Бұл Иисус Христостың Вифлеем қаласында туылған күні болып есептеледі.</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Май жағу рәсімі</w:t>
      </w:r>
      <w:r w:rsidRPr="0098778A">
        <w:rPr>
          <w:rFonts w:ascii="Times New Roman" w:hAnsi="Times New Roman"/>
          <w:sz w:val="20"/>
          <w:szCs w:val="20"/>
          <w:lang w:val="kk-KZ"/>
        </w:rPr>
        <w:t xml:space="preserve"> шіркеуде шоқындырудан кейін бірге өткізіледі. Құдайдың Киелі Рухының сол кісіге қонуының бейнесі – деген түсінікпен адам денесіне іле майы жағылады. Інжілде сенушілерге ауырғандарға май жағу рәсімін жасап, солардың сауықтарын сұрап, Құдайға сиыну жайлы нұсқау берілген екен.</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Нан үзу рәсімі</w:t>
      </w:r>
      <w:r w:rsidRPr="0098778A">
        <w:rPr>
          <w:rFonts w:ascii="Times New Roman" w:hAnsi="Times New Roman"/>
          <w:sz w:val="20"/>
          <w:szCs w:val="20"/>
          <w:lang w:val="kk-KZ"/>
        </w:rPr>
        <w:t xml:space="preserve"> сенушілердің Иса Мәсіхтің өз өмірін құрбандыққа қиғанын еске түсіретін дәстүрлері болып табылады.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Тазару рәсімі</w:t>
      </w:r>
      <w:r w:rsidRPr="0098778A">
        <w:rPr>
          <w:rFonts w:ascii="Times New Roman" w:hAnsi="Times New Roman"/>
          <w:sz w:val="20"/>
          <w:szCs w:val="20"/>
          <w:lang w:val="kk-KZ"/>
        </w:rPr>
        <w:t xml:space="preserve"> адамның Құдай алдында кіршіксіз таза болуға тиіс екенін білдіреді. Бұл рәсімді өткізбес бұрын не діни қызметкерлер болсын, не басқа да қарапайым адамдар болсын Құдайға құлшылықтың алдында арнайы тазару рәсімі өткізіледі.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Шіркеудің туылған күні 30 қазан күні тойланады. Бұл шіркеудің ашылған күні болып есептеледі. Бұл күнде олар барлықтары шіркеуде жиналып, доға оқылып, пастер шіркеудің тарихын айтып, кейін өздері дайындаған іс шараны өткізеді.</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Жоғарыда көрсетілген мейрамдар ең негізгілері болып табылады. Бір жағынан алып қарасақ, олардың мерекелері православтық, католиктік христиандардың мерекелерімен ұқсас. Қандай да мейрам болмасын ол мейрамдарға шіркеудің барлық адамдары қатысуы қажет. Және өздерінің қалауларымен қайыр садақаларын таратуы керек.</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Вифлеемшілер арнайы қайырымдылық шараларын өткізбейді. Бірақ көмек сұрап келген адамға өздерінің қолдарынан келген көмектерін көрсетеді. Мысалға, панасыз қалған адамға шіркеудің бір бөлмесін беріп, шіркеу ішінде жұмысқа тұрғызады. Пастердің айтуы бойынша, ол адам шіркеуге мәжбүр емес, кез-келген жағдайда, кез - келген уақытта кете алады.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 xml:space="preserve">Інжіл </w:t>
      </w:r>
      <w:r w:rsidRPr="0098778A">
        <w:rPr>
          <w:rFonts w:ascii="Times New Roman" w:hAnsi="Times New Roman"/>
          <w:sz w:val="20"/>
          <w:szCs w:val="20"/>
          <w:lang w:val="kk-KZ"/>
        </w:rPr>
        <w:t xml:space="preserve">– бұл христиан халқының қасиетті кітабы. Вифлеемшілер де үшін Інжіл қасиетті кітап болып табылады. Ол кітапқа Құдайдың Сөзі халыққа арнап жазылған. Бұл Сөзде Құдайдың қалауы және жоспары айтылған. Інжіл – бүкіл әлемге арналған - Өмір кітабы.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Вифлеемшілдерде Інжілден басқа да кітаптары бар. Ол кітаптары Стамбулдағы «Жаңа өмір» баспасымен басылып шығарылады. Кітаптары қазақ, орыс, корей және ұйғыр тілінде басылып шығарылады.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Олардың өздерінде «Төрт Рухани Құпиялары» бар, бұл құпиялар арқылы олар адам мен Құдай арасындағы байланысты орнатады.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Бірінші Құпияда:</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«Құдай бізді жақсы көреді және Оның бізге қатысты өзінің жоспарлары бар».</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Екінші Құпия:</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 күнәһар және Құдайдан алыс, сондықтан адам Құдайды танып, және оның махаббатын біліп алу мүмкін емес».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Үшінші Құпия:</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«Иисус – Құдайдың берген, адамның күнәларын жоюдың жалғыз ғана жолы. Ол арқылы адам Құдайды танып біліп, Құдайдың махаббатын, Оның жоспарын біліп алады».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 Төртінші Құпия:</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 Құдайды, оның махаббатын, оның жоспарын, тек Иисусты өзінің құтқарушысы ретінде қараса ғана біліп алады».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құпияларды олар дәрістердің бірінші кезеңінен бастап оқытады. Әрбір құпияны пастер оқып, әрбір сөзге түсіндірме беріп түсіндіріп отырады. Жаңа келген адам біріншіден құпияларды танып, кейін шоқындыруға дайындалады.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Олардың ойлауынша, Иисус – олардың күнәларының жалғыз құрбаны болғаны, ақылмен ғана сезіну жеткіліксіз. Бастысы Иисусты сенім арқылы қабылдау. Ал ол сенімді вифлеемшілер дәрістер оқу арқылы, дұғалары арқылы, құлшылықтары арқылы оятады.</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Жалпы, алғанда «Вифлеем» шіркеуінде  христиандық нормалар сақталады. Мысалға, ішімдіктен, темекі шегуден, есірткі мен бұзықтықтан бас тартуды қатаң сақтау талап етіледі. Жанұялық қатынастар мен балаларды христиандық рухта, сенімде тәрбиелеуге ерекше мән беріледі.</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Шіркеуге көбінесе ауқатты, жағдайы жақсы, отбасы бар, адамдар барады. Жас ерекшеліктері 15 жастан бастап 40-45 жасты қамтиды. Көбінесе қазақ, өзбек, ұйғыр, кәріс ұлтынан десе болады. Олардың кейбіреулері христиан дінін қабылдағандар да бар.</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Жаңа келген адамға олар барлықтары мейіріммен қарап, өздерінің қамқорлығымен адамды жан – жағынан қоршап алады. Оларға келген адам солардың қамқорлықтарына қарап, солардың артынан кез келген жерге еруге дайын. Вифлеемшілдер адамның санасын  өздеріне айналдырып алады. Ал жаңа келген адам оны байқамай  артынан еруге дайын болады.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шіркеуге Самарқанд қаласынан жас қыздар келіп, дәріс алады. Дәрістерді пастердің өзі жүргізеді. Дәрістер 2-3 айға созылады. Осы дәрістердің нәтижесінде біраз адам христиан ілімін уағыздайтын миссионер болып шығады. Олар қай жерде жүрсе де Иса туралы хабарды тарату мақсатында жұмыс жасайды. Осыдан-ақ біз қазақ жерінде «Евангелизация» саясатының өте жақсы жолға қойылғанын көруімізге болады. Соның бір дәлелі Алматы қаласында шамамен 200 «Вифлеем» шіркеулері жұмыс жасап жатыр.</w:t>
      </w:r>
    </w:p>
    <w:p w:rsidR="005905A8" w:rsidRPr="0098778A" w:rsidRDefault="005905A8" w:rsidP="0098778A">
      <w:pPr>
        <w:spacing w:after="0" w:line="233" w:lineRule="auto"/>
        <w:ind w:firstLine="340"/>
        <w:jc w:val="both"/>
        <w:rPr>
          <w:rFonts w:ascii="Times New Roman" w:hAnsi="Times New Roman"/>
          <w:sz w:val="20"/>
          <w:szCs w:val="20"/>
          <w:lang w:val="kk-KZ"/>
        </w:rPr>
      </w:pPr>
    </w:p>
    <w:p w:rsidR="00450967" w:rsidRPr="0098778A" w:rsidRDefault="00450967" w:rsidP="0098778A">
      <w:pPr>
        <w:pStyle w:val="a5"/>
        <w:tabs>
          <w:tab w:val="left" w:pos="7410"/>
        </w:tabs>
        <w:spacing w:line="233" w:lineRule="auto"/>
        <w:ind w:left="0" w:firstLine="340"/>
        <w:jc w:val="right"/>
        <w:rPr>
          <w:rFonts w:eastAsia="Calibri"/>
          <w:b/>
          <w:i/>
          <w:sz w:val="20"/>
          <w:szCs w:val="20"/>
          <w:lang w:val="kk-KZ" w:eastAsia="en-US"/>
        </w:rPr>
      </w:pPr>
    </w:p>
    <w:p w:rsidR="00F60781" w:rsidRPr="0098778A" w:rsidRDefault="005905A8"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Бекназарова Ж</w:t>
      </w:r>
      <w:r w:rsidR="0055046A" w:rsidRPr="0098778A">
        <w:rPr>
          <w:rFonts w:eastAsia="Calibri"/>
          <w:b/>
          <w:i/>
          <w:sz w:val="20"/>
          <w:szCs w:val="20"/>
          <w:lang w:val="kk-KZ" w:eastAsia="en-US"/>
        </w:rPr>
        <w:t>.</w:t>
      </w:r>
      <w:r w:rsidR="003530EC">
        <w:rPr>
          <w:rFonts w:eastAsia="Calibri"/>
          <w:b/>
          <w:i/>
          <w:sz w:val="20"/>
          <w:szCs w:val="20"/>
          <w:lang w:val="ca-ES" w:eastAsia="en-US"/>
        </w:rPr>
        <w:t xml:space="preserve">, </w:t>
      </w:r>
      <w:r w:rsidR="0055046A" w:rsidRPr="0098778A">
        <w:rPr>
          <w:rFonts w:eastAsia="Calibri"/>
          <w:b/>
          <w:i/>
          <w:sz w:val="20"/>
          <w:szCs w:val="20"/>
          <w:lang w:val="kk-KZ" w:eastAsia="en-US"/>
        </w:rPr>
        <w:t>ә</w:t>
      </w:r>
      <w:r w:rsidR="00F60781" w:rsidRPr="0098778A">
        <w:rPr>
          <w:rFonts w:eastAsia="Calibri"/>
          <w:b/>
          <w:i/>
          <w:sz w:val="20"/>
          <w:szCs w:val="20"/>
          <w:lang w:val="kk-KZ" w:eastAsia="en-US"/>
        </w:rPr>
        <w:t xml:space="preserve">л-Фараби атындағы ҚазҰУ </w:t>
      </w:r>
    </w:p>
    <w:p w:rsidR="005905A8" w:rsidRPr="0098778A" w:rsidRDefault="00F60781"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 xml:space="preserve">мәдениеттану </w:t>
      </w:r>
      <w:r w:rsidR="005905A8" w:rsidRPr="0098778A">
        <w:rPr>
          <w:rFonts w:eastAsia="Calibri"/>
          <w:b/>
          <w:i/>
          <w:sz w:val="20"/>
          <w:szCs w:val="20"/>
          <w:lang w:val="kk-KZ" w:eastAsia="en-US"/>
        </w:rPr>
        <w:t xml:space="preserve">мамандығының 4 курс студенті </w:t>
      </w:r>
    </w:p>
    <w:p w:rsidR="005905A8" w:rsidRPr="0098778A" w:rsidRDefault="005905A8" w:rsidP="0098778A">
      <w:pPr>
        <w:tabs>
          <w:tab w:val="left" w:pos="157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ab/>
        <w:t xml:space="preserve">Ғылыми жетекшісі: </w:t>
      </w:r>
    </w:p>
    <w:p w:rsidR="005905A8" w:rsidRPr="0098778A" w:rsidRDefault="005905A8" w:rsidP="0098778A">
      <w:pPr>
        <w:tabs>
          <w:tab w:val="left" w:pos="1575"/>
        </w:tabs>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 xml:space="preserve">филос.ғ.д., профессор </w:t>
      </w:r>
      <w:r w:rsidRPr="0098778A">
        <w:rPr>
          <w:rFonts w:ascii="Times New Roman" w:hAnsi="Times New Roman"/>
          <w:b/>
          <w:i/>
          <w:sz w:val="20"/>
          <w:szCs w:val="20"/>
        </w:rPr>
        <w:t>Исмагамбетова З</w:t>
      </w:r>
      <w:r w:rsidR="006B50D0" w:rsidRPr="0098778A">
        <w:rPr>
          <w:rFonts w:ascii="Times New Roman" w:hAnsi="Times New Roman"/>
          <w:b/>
          <w:i/>
          <w:sz w:val="20"/>
          <w:szCs w:val="20"/>
        </w:rPr>
        <w:t>.</w:t>
      </w:r>
      <w:r w:rsidRPr="0098778A">
        <w:rPr>
          <w:rFonts w:ascii="Times New Roman" w:hAnsi="Times New Roman"/>
          <w:b/>
          <w:i/>
          <w:sz w:val="20"/>
          <w:szCs w:val="20"/>
        </w:rPr>
        <w:t xml:space="preserve"> Н</w:t>
      </w:r>
      <w:r w:rsidR="006B50D0" w:rsidRPr="0098778A">
        <w:rPr>
          <w:rFonts w:ascii="Times New Roman" w:hAnsi="Times New Roman"/>
          <w:b/>
          <w:i/>
          <w:sz w:val="20"/>
          <w:szCs w:val="20"/>
        </w:rPr>
        <w:t>.</w:t>
      </w:r>
    </w:p>
    <w:p w:rsidR="00F60781" w:rsidRPr="0098778A" w:rsidRDefault="00F60781" w:rsidP="0098778A">
      <w:pPr>
        <w:pStyle w:val="a5"/>
        <w:spacing w:line="233" w:lineRule="auto"/>
        <w:ind w:left="0" w:firstLine="340"/>
        <w:jc w:val="center"/>
        <w:rPr>
          <w:rFonts w:eastAsia="Calibri"/>
          <w:b/>
          <w:caps/>
          <w:sz w:val="20"/>
          <w:szCs w:val="20"/>
          <w:lang w:val="kk-KZ" w:eastAsia="en-US"/>
        </w:rPr>
      </w:pPr>
    </w:p>
    <w:p w:rsidR="005905A8" w:rsidRPr="0098778A" w:rsidRDefault="005905A8" w:rsidP="0098778A">
      <w:pPr>
        <w:pStyle w:val="a5"/>
        <w:spacing w:line="233" w:lineRule="auto"/>
        <w:ind w:left="0" w:firstLine="340"/>
        <w:jc w:val="center"/>
        <w:rPr>
          <w:rFonts w:eastAsia="Calibri"/>
          <w:b/>
          <w:caps/>
          <w:sz w:val="20"/>
          <w:szCs w:val="20"/>
          <w:lang w:val="kk-KZ" w:eastAsia="en-US"/>
        </w:rPr>
      </w:pPr>
      <w:r w:rsidRPr="0098778A">
        <w:rPr>
          <w:rFonts w:eastAsia="Calibri"/>
          <w:b/>
          <w:caps/>
          <w:sz w:val="20"/>
          <w:szCs w:val="20"/>
          <w:lang w:val="kk-KZ" w:eastAsia="en-US"/>
        </w:rPr>
        <w:t>Медиа</w:t>
      </w:r>
      <w:r w:rsidRPr="0098778A">
        <w:rPr>
          <w:rFonts w:eastAsia="Calibri"/>
          <w:caps/>
          <w:sz w:val="20"/>
          <w:szCs w:val="20"/>
          <w:lang w:val="kk-KZ" w:eastAsia="en-US"/>
        </w:rPr>
        <w:t>-</w:t>
      </w:r>
      <w:r w:rsidRPr="0098778A">
        <w:rPr>
          <w:rFonts w:eastAsia="Calibri"/>
          <w:b/>
          <w:caps/>
          <w:sz w:val="20"/>
          <w:szCs w:val="20"/>
          <w:lang w:val="kk-KZ" w:eastAsia="en-US"/>
        </w:rPr>
        <w:t>мәдениет және жастар</w:t>
      </w:r>
    </w:p>
    <w:p w:rsidR="005905A8" w:rsidRPr="0098778A" w:rsidRDefault="005905A8" w:rsidP="0098778A">
      <w:pPr>
        <w:pStyle w:val="a5"/>
        <w:spacing w:line="233" w:lineRule="auto"/>
        <w:ind w:left="0" w:firstLine="340"/>
        <w:jc w:val="both"/>
        <w:rPr>
          <w:rFonts w:eastAsia="Calibri"/>
          <w:b/>
          <w:sz w:val="20"/>
          <w:szCs w:val="20"/>
          <w:lang w:val="kk-KZ" w:eastAsia="en-US"/>
        </w:rPr>
      </w:pP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«Жастар» ұғымына алғашқы анықтама 1968 жылы берілген. В.Т. Лисовский: «Жастар - әлеуметтену процесінен өтіп жатқан, ересек жасында кәсіби – білімі, мәдени және өзге де әлеуметтік функцияларға ие болатын адамдар ұрпағы. Нақты тарихи шарттарға байланысты жастардың жас критерилері 16-дан 30 жас аралығында өзгеріп отыруы мүмкін» - деген анықтамасын берді. Кейініректе толық анықтаманы И.С. Кон берді: «Жастар - әлеуметтік психологиялық ерекшеліктерімен шартталған және әлеуметтік жағдайының ерекшеліктері, жас ерекшеліктерінің жиынтығы негізінде бөлініп отыратын әлеуметтік демографиялық топ. Жастық шақ нақты бір фаза, өмірлік цикл сатылары биологиялық тұрғыда әмбебап болып келеді, бірақ оның әлеуметтік статусы және әлеуметтік – психологиялық ерекшеліктерінің әлеуметтік – тарихи табиғаты өзгеше және ол қоғамның әлеуметтену заңдылықтары, мәдениеті, қоғамдық құрылымдарына байланысты дамып отырады».[1, 160]</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Мәдениеттануда бір топос және кронос ішіндегі мәдениеттің көптүрлілігі туралы мәселе көп айтылады. Көптүрлілік аймақ мәдениетіне де ұлттық мәдениетке де, кәсіп, жас өзгешелігі немесе саяси, дін ерекшелігіне байланысты біріккен адамдардың мәдениетіне де тән.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Мәдениет – ол құндылықты иерархиялық өзара қатынасқа тән біртұтас жүйе. Кез-келген мәдениетте құндылықты даминанты бар немесе мәдениеттің ядросы, ал онымен бірге субмәдениеттік құрылымдар бар. Субмәдениет – ол не деген заңды сұрақ туындайды? Субмәдениет – ол біртұтас мәдениет жүйесіндегі ішкі жүйе деген көзқарас қалыптасқан субмәдениеттің шығуы қоғам дамуының белгілі бір дәрежесімен байланысты. Қоғам болмысының тұрпайы формаларында субмәдениет жоқ деген пікір бар. Кей кездері бұл жайтқа көп акцент қойылады, өйткені субмәдениет – қала өмірінің тәртібі деп есептелінеді.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Жалпы субмәдениеттің шығуына көптеген жайттар әсер етеді және олар белгілі бір дәрежеде жалпы ортақ қасиетке ие, бірақ оған жеткілікті түрде кейінгі кезде ғана назар аударылуда. Субмәдениетке жалпы қандай қасиеттер тән? Субмәдениет, негізінен, мәдениеттің жеке бір көрінісі. Ол әрқашанда түпкіліктілігімен және белгілі бір дәрежеде тұйықтылығымен ерекшеленеді, мәдениеттің негізгі құндылықты қағидаларына (лояльды) адал негізде. Субмәдениет – міндетті түрде теріс қасиетті білдірмейді, оның негізгі ерекшелігі (иноковость), ұқсамайтындығы, көп торапты емес кезеңінде және де дербестігі мен автономдығында. Субмәдениет және контрмәдениет түсініктерін ажырата білу қажет. Олар мағынасы жағынан өте жақын, бірақ синоним емес.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u w:val="single"/>
          <w:lang w:val="kk-KZ"/>
        </w:rPr>
        <w:t>Sub</w:t>
      </w:r>
      <w:r w:rsidRPr="0098778A">
        <w:rPr>
          <w:rFonts w:ascii="Times New Roman" w:hAnsi="Times New Roman"/>
          <w:sz w:val="20"/>
          <w:szCs w:val="20"/>
          <w:lang w:val="kk-KZ"/>
        </w:rPr>
        <w:t xml:space="preserve"> латынша «астын», «төменгі» деген мағына береді, яғни мағынасы жағынан бағыныңқы дегенді білдіреді (субординация), ал </w:t>
      </w:r>
      <w:r w:rsidRPr="0098778A">
        <w:rPr>
          <w:rFonts w:ascii="Times New Roman" w:hAnsi="Times New Roman"/>
          <w:b/>
          <w:sz w:val="20"/>
          <w:szCs w:val="20"/>
          <w:u w:val="single"/>
          <w:lang w:val="kk-KZ"/>
        </w:rPr>
        <w:t xml:space="preserve">contra </w:t>
      </w:r>
      <w:r w:rsidRPr="0098778A">
        <w:rPr>
          <w:rFonts w:ascii="Times New Roman" w:hAnsi="Times New Roman"/>
          <w:sz w:val="20"/>
          <w:szCs w:val="20"/>
          <w:lang w:val="kk-KZ"/>
        </w:rPr>
        <w:t xml:space="preserve">– «қарсы» дегенді білдіреді(контррефармация, контрпункт, контрревалюция, контрагент).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Сондықтан да контрмәдениет түсінігі басым мәдениеттің түпкі құндылықты қағидаларына қарсылықты негізгі акцент қылып алады. Бұл термин батыс дерекнамаларында XX ғасырдың 60-жылдарында пайда болды. [2, 100-112]</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Контрмәдениеттің басты қасиеті – бұл протест, келіспеушілік, белсенді оппозиция. Мысалға, христиан діні өзінің пайда болуы және етек жаю кезеңінде контрмәдениет болып есептелді. Голгофта христосты керу рухани қарсылықтың бір элементі болып табылады. Ерте христиандықтың кезеңіндегі пұтқа табынушылыққа қарсы күрес осы процестің айғағы.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Қазіргі заманғы жастар ақпараттың жалпы көлемінен газет беттерінен оқығандарына немесе экраннан көргендерінің барлығына бірдей сене бермей, керек емесімен пайдасызын алып тастай алатын мүмкіндігіне ие, яғни, БАҚ-тың ақыл-ойға әсеріне бірнеше иммунитеттеріне ие. Респонденттердің 52% БАҚ-тан келіп түскен ақпараттарды өз бетінше сәйкестендіріп талдай алады – яғни, барлығын бірдей шынайы деп қабылдамайды. Аз ғана бөлігі – 30% жуығы БАҚ-на сенеді, олардың әрекеттеріне өздерін байланыстырып қойған. Аудиторияның 11% - БАҚ-на толық түрде сенбейді – соған қарағанда, сенімдерін әбден тауысып, енді тек скепсисті ғана туындатса керек.</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Осылайша, БАҚ-ның қысымына қарамастан, ол ақпарат мазмұнына орай нақты баға беруші қызметтерді қалыптастырды, сондықтанда БАҚ арқылы оңай бақылана алмайды. Теледидар, радио, газеттер – жасөспірім үшін өмірлік қажетті нәрсе, ол дәл осы БАҚ-нан алып отыратын ақпараттардың өте қажет екендігін сезінеді.</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БАҚ-ды үлкен аудиторияларға ақпараттың таралу процесі болып табылады. Бұл адамның танымы мен психикасына идеологиялық, саяси, экономикалық және т.б. жағынан ықпал етуші құрал ретінде. Насихаттау бұқаралық мәдениеттің құбылысы, психотронды қарудың қалыптасуы коммуникация құралдарының негізінде туындаған жаңа мәселелерді білдіреді. Теледидардың дамуынан балардың жаңа теледидардық ұрпағы пайда болды. Бұл жерде ықпал ету түрлері де, құралдады да әр түрлі – ақпаратқа дейін сендіру және т.б. ақпараттық орта кеңейді, коммуникация құралы қарым-қатынас шеңберін кеңейтуге әсер етеді, сонымен қатар тіккелей қоршаған ортаның шеңберінен асып түсуге де септігі жоқ емес, интеграциялық құрал ретінде қызмет көрсетеді. </w:t>
      </w:r>
      <w:r w:rsidRPr="0098778A">
        <w:rPr>
          <w:rFonts w:ascii="Times New Roman" w:hAnsi="Times New Roman"/>
          <w:sz w:val="20"/>
          <w:szCs w:val="20"/>
        </w:rPr>
        <w:t>Ол тұлғаның дамуына да оның құлдырауына да әсер ете алады.</w:t>
      </w:r>
      <w:r w:rsidRPr="0098778A">
        <w:rPr>
          <w:rFonts w:ascii="Times New Roman" w:hAnsi="Times New Roman"/>
          <w:color w:val="000000"/>
          <w:sz w:val="20"/>
          <w:szCs w:val="20"/>
        </w:rPr>
        <w:t xml:space="preserve"> [3, 217]</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Ақпараттану бүкіләлемдік компьютерлік желінің қалыптасуына алып келді. Өзіне қажетті ақпаратқа әрбір адам қол жеткізе алады. Бір жағынан бұл адамның шығармашылығының жоғарылауына алып келуі керек, бірақ та, бұл жерде адамдық қарым-қатынастың мәселелері, отбасылық мәселелер туындап, компьютермен тығыз байланысты қылмыстың өршуі: танысу, секс, кісі өлтірушілер. Теңдік күннен-күнге тұрақсыздануда, тұлғаның жаңа этикалық құндылықтары, сонымен қатар қоғамның кәсіби құрылымының өзгерісі коммуникация құралдары саласында қызмет етушілер есебінен болып отыр. Жұмыс орны үйде процесті басқару үшін ешқандай ғимаратты салу, көлік құралдарын дамыту қажет елге, яғни, адамның біртіндеп виртуалды әлемге енуі байқалып, адамдардың шынайы өмірінен көрініс табуда. </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Қазіргі заманды ақпараттық деп атайды, ақпарат қоғам өмірінде, оның өмір іс-әрекетінде маңызды  бір элементі болып табылады. Ақпараттану ақпараттың қоғамға өту процесі ретінде адам өмірінің барлық саласына әсер етіп шықты. Жаңа ақпараттық технологиялар ғылымның және ғылыми қоғамының дамуына жаңа беттерді ашты. Электронды пошта, компюьтерлік конференциялар ғалымдардың тығыз байланысын қызықтырған мәселелерді интенсивті талқылауды қажет етеді. Ғылыми зерттеулердің ақпараттануы – зерттеу объектілері туралы дәл, дер кезінде толық білімді алуға бағытталған кешенді шараларды жүзеге асыру болып табылады.</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Білімнің ақпараттануы қоршаған әлемде белгілі бағыт ұстана алатын мамандарды дайындауға басты шарт болып табылады. Осы қызмет саласында білім берудің базалық міндеттері толып жатыр. Білім беруді ақпараттандыру – ЭВМ-ді кеңінен қолдану негізінде тығыз байланысты болған құқықтық технологиялық, әлеуметтік, саяси механизмдердің процесі.</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Ақпараттанудың мақсаты – интеллектуалды іс-әрекеттің қызметінің жаһанды рационализациялануы. Бұл оқу білімнің барлық формалары мен түрлеріне еркін қолжетімділік есебінен, әрбір индивидтің танып-білу процесінің автономиясын, пәндік облыстардың автоформализациясын қамтамассыз етеді. </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Компьютерлік модельдеу – оқудың тиімді құралы. Компьютер оқу кезінде үлкен көлемді сандарды басқа да нақты ақпараттарды игеру де өте пайдалы. Компьютерлер әртүрлі міндеттерді шешудегі нәтижелерді сақтау жолдарының жаңа мүмкіндіктерін береді. Оқытудың индивидуалды формаларының дамуынан басқа, біріккен түрде оқытудың жаңа формалары пайда болады. </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Бүгінгі таңда ғылыми эксперимент екі негізгі бағыт бойынша дамуда:</w:t>
      </w:r>
    </w:p>
    <w:p w:rsidR="005905A8" w:rsidRPr="0098778A" w:rsidRDefault="005905A8" w:rsidP="0098778A">
      <w:pPr>
        <w:numPr>
          <w:ilvl w:val="0"/>
          <w:numId w:val="166"/>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оның материалдық базасы үнемі күрделеніп, дамып отырады.</w:t>
      </w:r>
    </w:p>
    <w:p w:rsidR="005905A8" w:rsidRPr="0098778A" w:rsidRDefault="005905A8" w:rsidP="0098778A">
      <w:pPr>
        <w:numPr>
          <w:ilvl w:val="0"/>
          <w:numId w:val="166"/>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экспериментті басқарудағы оптимизация.</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Экспериментті автоматизациялау оның жүргізілуін жылдамдатады, эксперимент жүргізушінің еңбегінің тиімділігін арттырады. Эксперименталды ақпаратты шешуде компьютерлік әдістерді қолданудағы маңызды жері, рентгендік түсірімдер негізінде күрделі молекуланың құрылымдық модельдерін қайта құру болып табылады.</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Бүгінде компьютерлік синтездің екі негізгі бағыттары туралы айтуға болады.</w:t>
      </w:r>
    </w:p>
    <w:p w:rsidR="005905A8" w:rsidRPr="0098778A" w:rsidRDefault="005905A8" w:rsidP="0098778A">
      <w:pPr>
        <w:numPr>
          <w:ilvl w:val="0"/>
          <w:numId w:val="167"/>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танымал реакцияларға арқа сүйеуші бағдарламаларды пайдаланумен байланысты.</w:t>
      </w:r>
    </w:p>
    <w:p w:rsidR="005905A8" w:rsidRPr="0098778A" w:rsidRDefault="005905A8" w:rsidP="0098778A">
      <w:pPr>
        <w:numPr>
          <w:ilvl w:val="0"/>
          <w:numId w:val="167"/>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 xml:space="preserve">қажетті байланыстардың логикалық мүмкін болатын нұсқаларын жинақтауға негізделген бағдарламалы. </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Компьютерленудің ғылыми экспериментке әсер етудің маңызды бағыты – белгілі бір ақпаратты дайындауда керексіз нәрселерді қысқарту мүмкіндігі болып табылады. Осылайша, компьютерлену ғылыми эксперименттің дамудың сапалы жаңа деңгейіне алып келуде. Ол есептеуіне эксперименттердің құбылысы мен күрделі жүйелерін зерттеу жаңа маңызды әдісінің пайда болуына септігін тигізді: танымал заңдар негізінде зерттелініп отырған құбылыстың математикалық моделі құрылады. Эксперимент процесінде модельге болжамды тексеру, өзгерістерді енгізілуі мүмкін.[4, 122]</w:t>
      </w:r>
    </w:p>
    <w:p w:rsidR="005905A8" w:rsidRPr="0098778A" w:rsidRDefault="005905A8" w:rsidP="0098778A">
      <w:pPr>
        <w:spacing w:after="0" w:line="233" w:lineRule="auto"/>
        <w:ind w:firstLine="340"/>
        <w:jc w:val="both"/>
        <w:rPr>
          <w:rFonts w:ascii="Times New Roman" w:hAnsi="Times New Roman"/>
          <w:noProof/>
          <w:color w:val="000000"/>
          <w:sz w:val="20"/>
          <w:szCs w:val="20"/>
        </w:rPr>
      </w:pPr>
      <w:r w:rsidRPr="0098778A">
        <w:rPr>
          <w:rFonts w:ascii="Times New Roman" w:hAnsi="Times New Roman"/>
          <w:noProof/>
          <w:color w:val="000000"/>
          <w:sz w:val="20"/>
          <w:szCs w:val="20"/>
        </w:rPr>
        <w:t>ХХІ ғасыр ақпарат ғасыры – осы пікір өзінің қаншалықты нақтылығын бұл күнде әбден дәлелдеді. Еліміздің де ақпарат ағымында  бірге қалқып бара жатқанына көп уақыт өтпесе де, бұл күнде әр үйдің төрінен компьютер қоныс тепкен, көңіл қуантарлық жай байқалады.</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noProof/>
          <w:color w:val="000000"/>
          <w:sz w:val="20"/>
          <w:szCs w:val="20"/>
        </w:rPr>
        <w:lastRenderedPageBreak/>
        <w:t>Еліміздің білім беру жүйесінде «электронды оқыту» қолға алынуда. Бұл дегеніміз сіздің өміріңіз және ұрпақтарыңыздың өмірі компьютерге тікелей байланысты дегенге сайып келеді. Негізінен мектеп жасынан алған білімі балаға негізгі білім қоры болып табылады. Сондықтан компьютерлендіру, интернеттендіру, ақпараттандыру қызметін  мектептен бастап оқыту барысында әр балаға өз алдында жеке компьютермен жұмыс істей алатын шама</w:t>
      </w:r>
      <w:r w:rsidRPr="0098778A">
        <w:rPr>
          <w:rFonts w:ascii="Times New Roman" w:hAnsi="Times New Roman"/>
          <w:color w:val="000000"/>
          <w:sz w:val="20"/>
          <w:szCs w:val="20"/>
        </w:rPr>
        <w:t>ға жеткізу керек.</w:t>
      </w:r>
    </w:p>
    <w:p w:rsidR="005905A8" w:rsidRPr="0098778A" w:rsidRDefault="005905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Бүгінгі нарықтық экономика, ғылыми ақпараттық-технологияның даму прогрессі, соның ішінде спутникті байланыс пен интернет жүйесі  жоспардан жоғары деңгейдегі біліктілікті талап етеді. </w:t>
      </w:r>
    </w:p>
    <w:p w:rsidR="005905A8" w:rsidRPr="0098778A" w:rsidRDefault="005905A8" w:rsidP="0098778A">
      <w:pPr>
        <w:pStyle w:val="ad"/>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Білім алу жүйесінде компьютерді тездетудің уақыты күн санап асып келеді.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ең алдымен компьютер тілін меңгерген білікті мамандарға деген қоғамның сұранысы күшейіп отыр.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жастардың компьютерді меңгеруі, олардың алдынан жаңа білім көздерін ашады, әлемдік білім мен ғылымға жақындатады.</w:t>
      </w:r>
    </w:p>
    <w:p w:rsidR="005905A8" w:rsidRPr="0098778A" w:rsidRDefault="005905A8" w:rsidP="0098778A">
      <w:pPr>
        <w:pStyle w:val="ad"/>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Елбасының 2030 стратегиясының, 10 жылдыққа қорытындыланған жолдауының 6 басылымдығында яғни 2007 жылғы  халыққа арналған жолдауында: «Осы заманғы білім беру мен кәсіптік қайта даярлау "парасатты экономиканың" негіздерін қалыптастыру, жаңа технологияларды, идеялармен көзқарастарды пайдалану, инновациялық экономиканы дамыту. Білім беру реформасы табысының басты өлшемі – тиісті білім мен білік алған еліміздің кез келген азаматы әлемнің кез келген елінде қажетке жарайтын маман болатындай деңгейге көтерілу болып табылады. Біз бүкіл елімізде әлемдік стандарттар деңгейінде сапалы білім беру қызметіне қол жеткізуге  тиіспіз» деп атап көрсетті[5, 20]</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-Ақпаратты білім қазақстандық жастар әлемнің қазіргі заманғы  ғылыми көрінісінің  қалыптасуына тигізетін әсері туралы білім негіздерін саналы түрде меңгеруін қамтамасыз етеді.</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қоғам дамуындағы маңызды түсініктер береді.</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-Кәсіби қызметті орынды пайдалану дағдысын  қалыптастырады.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Ақпараттандыру үрдісінің  әсерімен жаңа қоғамдық құрылым қалыптасуда. Қоғамды ақпараттандырудың маңызды бағытының бірі – білім беру ісін ақпараттандыру; бұл жаңа ақпарат құралдарымен әдістерін дамыта оқытудың идеяларын жүзеге асыруға оқу-тәрбие үрдісінің барлық деңгейлерін бір-бірімен тығыз байланыста өрістетуге және олардың тиімділігімен сапасын көтеруге, жастарды жаңа қоғам жағдайында өмір сүруге дайындауға пайдалану деген сөз.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Компьютер адамдардың қарым-қатынас құралы ретінде танымал болды. Компьютерлік қарым-қатынастың универсалды құралы – хаттарды кез-келген мәнін беруге мүмкіндік беретін электронды пошта болып табылады. Компьютерлер көмегімен конференциялар жүргізіледі, ең үлкені – USENET- бүкіл әлем бойынша жүздеген мың мәшинелерді біріктіреді. </w:t>
      </w:r>
    </w:p>
    <w:p w:rsidR="005905A8" w:rsidRPr="0098778A" w:rsidRDefault="005905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INTERNET – бүкіл әлемді жаулаған жаһанды компьютерлік желі, түрлі ақпараттық желілердің байланысын қамтамассыз етеді.</w:t>
      </w:r>
    </w:p>
    <w:p w:rsidR="00450967" w:rsidRPr="0098778A" w:rsidRDefault="00450967" w:rsidP="0098778A">
      <w:pPr>
        <w:spacing w:after="0" w:line="233" w:lineRule="auto"/>
        <w:ind w:firstLine="340"/>
        <w:jc w:val="both"/>
        <w:rPr>
          <w:rFonts w:ascii="Times New Roman" w:hAnsi="Times New Roman"/>
          <w:sz w:val="20"/>
          <w:szCs w:val="20"/>
          <w:lang w:val="kk-KZ"/>
        </w:rPr>
      </w:pPr>
    </w:p>
    <w:p w:rsidR="0025731C" w:rsidRPr="003530EC" w:rsidRDefault="0025731C" w:rsidP="0098778A">
      <w:pPr>
        <w:spacing w:after="0" w:line="233" w:lineRule="auto"/>
        <w:ind w:firstLine="340"/>
        <w:jc w:val="center"/>
        <w:rPr>
          <w:rFonts w:ascii="Times New Roman" w:hAnsi="Times New Roman"/>
          <w:b/>
          <w:sz w:val="18"/>
          <w:szCs w:val="18"/>
          <w:lang w:val="kk-KZ"/>
        </w:rPr>
      </w:pPr>
      <w:r w:rsidRPr="003530EC">
        <w:rPr>
          <w:rFonts w:ascii="Times New Roman" w:hAnsi="Times New Roman"/>
          <w:b/>
          <w:sz w:val="18"/>
          <w:szCs w:val="18"/>
          <w:lang w:val="kk-KZ"/>
        </w:rPr>
        <w:t>Қолданылған әдебиеттер тізімі:</w:t>
      </w:r>
    </w:p>
    <w:p w:rsidR="005905A8" w:rsidRPr="003530EC" w:rsidRDefault="005905A8" w:rsidP="0098778A">
      <w:pPr>
        <w:numPr>
          <w:ilvl w:val="0"/>
          <w:numId w:val="168"/>
        </w:numPr>
        <w:tabs>
          <w:tab w:val="clear" w:pos="928"/>
          <w:tab w:val="num" w:pos="426"/>
        </w:tabs>
        <w:spacing w:after="0" w:line="233" w:lineRule="auto"/>
        <w:ind w:left="0" w:firstLine="340"/>
        <w:jc w:val="both"/>
        <w:rPr>
          <w:rFonts w:ascii="Times New Roman" w:hAnsi="Times New Roman"/>
          <w:color w:val="000000"/>
          <w:sz w:val="18"/>
          <w:szCs w:val="18"/>
        </w:rPr>
      </w:pPr>
      <w:r w:rsidRPr="003530EC">
        <w:rPr>
          <w:rFonts w:ascii="Times New Roman" w:hAnsi="Times New Roman"/>
          <w:color w:val="000000"/>
          <w:sz w:val="18"/>
          <w:szCs w:val="18"/>
        </w:rPr>
        <w:t>Ручкин Б.А., Родионов В.А., Пыжиков А.В. Молодежь как стратегический ресурс развития общества //Социальное-гуманитарные знания, 2000, №1.  160, 182-бет.</w:t>
      </w:r>
    </w:p>
    <w:p w:rsidR="005905A8" w:rsidRPr="003530EC" w:rsidRDefault="005905A8" w:rsidP="0098778A">
      <w:pPr>
        <w:numPr>
          <w:ilvl w:val="0"/>
          <w:numId w:val="168"/>
        </w:numPr>
        <w:tabs>
          <w:tab w:val="clear" w:pos="928"/>
          <w:tab w:val="num" w:pos="426"/>
        </w:tabs>
        <w:spacing w:after="0" w:line="233" w:lineRule="auto"/>
        <w:ind w:left="0" w:firstLine="340"/>
        <w:jc w:val="both"/>
        <w:rPr>
          <w:rFonts w:ascii="Times New Roman" w:hAnsi="Times New Roman"/>
          <w:color w:val="000000"/>
          <w:sz w:val="18"/>
          <w:szCs w:val="18"/>
        </w:rPr>
      </w:pPr>
      <w:r w:rsidRPr="003530EC">
        <w:rPr>
          <w:rFonts w:ascii="Times New Roman" w:hAnsi="Times New Roman"/>
          <w:color w:val="000000"/>
          <w:sz w:val="18"/>
          <w:szCs w:val="18"/>
        </w:rPr>
        <w:t>Исламшина Т.Г. и др. Молодежные субкультуры. Казань: КГТУ, 1997. 100-112 бет.</w:t>
      </w:r>
    </w:p>
    <w:p w:rsidR="005905A8" w:rsidRPr="003530EC" w:rsidRDefault="005905A8" w:rsidP="0098778A">
      <w:pPr>
        <w:numPr>
          <w:ilvl w:val="0"/>
          <w:numId w:val="168"/>
        </w:numPr>
        <w:tabs>
          <w:tab w:val="clear" w:pos="928"/>
          <w:tab w:val="num" w:pos="426"/>
        </w:tabs>
        <w:spacing w:after="0" w:line="233" w:lineRule="auto"/>
        <w:ind w:left="0" w:firstLine="340"/>
        <w:jc w:val="both"/>
        <w:rPr>
          <w:rFonts w:ascii="Times New Roman" w:hAnsi="Times New Roman"/>
          <w:color w:val="000000"/>
          <w:sz w:val="18"/>
          <w:szCs w:val="18"/>
        </w:rPr>
      </w:pPr>
      <w:r w:rsidRPr="003530EC">
        <w:rPr>
          <w:rFonts w:ascii="Times New Roman" w:hAnsi="Times New Roman"/>
          <w:color w:val="000000"/>
          <w:sz w:val="18"/>
          <w:szCs w:val="18"/>
        </w:rPr>
        <w:t>Ракитов А.И. Философия компьютерной революции. М., 1991, 217, 220-бет.</w:t>
      </w:r>
    </w:p>
    <w:p w:rsidR="005905A8" w:rsidRPr="003530EC" w:rsidRDefault="005905A8" w:rsidP="0098778A">
      <w:pPr>
        <w:numPr>
          <w:ilvl w:val="0"/>
          <w:numId w:val="168"/>
        </w:numPr>
        <w:tabs>
          <w:tab w:val="clear" w:pos="928"/>
          <w:tab w:val="num" w:pos="426"/>
        </w:tabs>
        <w:spacing w:after="0" w:line="233" w:lineRule="auto"/>
        <w:ind w:left="0" w:firstLine="340"/>
        <w:jc w:val="both"/>
        <w:rPr>
          <w:rFonts w:ascii="Times New Roman" w:hAnsi="Times New Roman"/>
          <w:color w:val="000000"/>
          <w:sz w:val="18"/>
          <w:szCs w:val="18"/>
        </w:rPr>
      </w:pPr>
      <w:r w:rsidRPr="003530EC">
        <w:rPr>
          <w:rFonts w:ascii="Times New Roman" w:hAnsi="Times New Roman"/>
          <w:color w:val="000000"/>
          <w:sz w:val="18"/>
          <w:szCs w:val="18"/>
        </w:rPr>
        <w:t>Степин В.С., Горохов В.Г., Розов М.А. Философия науки и техники. М., 1996. 122-бет.</w:t>
      </w:r>
    </w:p>
    <w:p w:rsidR="005905A8" w:rsidRPr="003530EC" w:rsidRDefault="005905A8" w:rsidP="0098778A">
      <w:pPr>
        <w:pStyle w:val="a5"/>
        <w:numPr>
          <w:ilvl w:val="0"/>
          <w:numId w:val="168"/>
        </w:numPr>
        <w:tabs>
          <w:tab w:val="clear" w:pos="928"/>
          <w:tab w:val="num" w:pos="426"/>
        </w:tabs>
        <w:spacing w:line="233" w:lineRule="auto"/>
        <w:ind w:left="0" w:firstLine="340"/>
        <w:jc w:val="both"/>
        <w:rPr>
          <w:sz w:val="18"/>
          <w:szCs w:val="18"/>
        </w:rPr>
      </w:pPr>
      <w:r w:rsidRPr="003530EC">
        <w:rPr>
          <w:sz w:val="18"/>
          <w:szCs w:val="18"/>
        </w:rPr>
        <w:t>Шалабаева Г.К. Глобализация и проблемы культурной идентичности  Мультикультурное общество в Казахстане: модели, проблемы, перспективы//. – Алматы: Институт философии и политологии МОН РК, 2002. – С. 53-63.</w:t>
      </w:r>
    </w:p>
    <w:p w:rsidR="005905A8" w:rsidRPr="003530EC" w:rsidRDefault="005905A8" w:rsidP="0098778A">
      <w:pPr>
        <w:pStyle w:val="a5"/>
        <w:tabs>
          <w:tab w:val="num" w:pos="426"/>
        </w:tabs>
        <w:spacing w:line="233" w:lineRule="auto"/>
        <w:ind w:left="0" w:firstLine="340"/>
        <w:jc w:val="both"/>
        <w:rPr>
          <w:sz w:val="18"/>
          <w:szCs w:val="18"/>
        </w:rPr>
      </w:pPr>
    </w:p>
    <w:p w:rsidR="005905A8" w:rsidRPr="003530EC" w:rsidRDefault="005905A8" w:rsidP="0098778A">
      <w:pPr>
        <w:tabs>
          <w:tab w:val="num" w:pos="426"/>
        </w:tabs>
        <w:spacing w:after="0" w:line="233" w:lineRule="auto"/>
        <w:ind w:firstLine="340"/>
        <w:jc w:val="both"/>
        <w:rPr>
          <w:rFonts w:ascii="Times New Roman" w:hAnsi="Times New Roman"/>
          <w:sz w:val="18"/>
          <w:szCs w:val="18"/>
        </w:rPr>
      </w:pPr>
    </w:p>
    <w:p w:rsidR="00F60781" w:rsidRPr="0098778A" w:rsidRDefault="00F60781"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Берикбаев Е</w:t>
      </w:r>
      <w:r w:rsidR="0055046A" w:rsidRPr="0098778A">
        <w:rPr>
          <w:rFonts w:ascii="Times New Roman" w:hAnsi="Times New Roman"/>
          <w:b/>
          <w:i/>
          <w:sz w:val="20"/>
          <w:szCs w:val="20"/>
          <w:lang w:val="kk-KZ"/>
        </w:rPr>
        <w:t>.,</w:t>
      </w:r>
    </w:p>
    <w:p w:rsidR="0055046A" w:rsidRPr="0098778A" w:rsidRDefault="0055046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студент </w:t>
      </w:r>
      <w:r w:rsidRPr="0098778A">
        <w:rPr>
          <w:rFonts w:ascii="Times New Roman" w:hAnsi="Times New Roman"/>
          <w:b/>
          <w:i/>
          <w:sz w:val="20"/>
          <w:szCs w:val="20"/>
        </w:rPr>
        <w:t>2 курс</w:t>
      </w:r>
      <w:r w:rsidRPr="0098778A">
        <w:rPr>
          <w:rFonts w:ascii="Times New Roman" w:hAnsi="Times New Roman"/>
          <w:b/>
          <w:i/>
          <w:sz w:val="20"/>
          <w:szCs w:val="20"/>
          <w:lang w:val="kk-KZ"/>
        </w:rPr>
        <w:t xml:space="preserve">а </w:t>
      </w:r>
    </w:p>
    <w:p w:rsidR="0055046A" w:rsidRPr="0098778A" w:rsidRDefault="0055046A"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 xml:space="preserve">отделения </w:t>
      </w:r>
      <w:r w:rsidRPr="0098778A">
        <w:rPr>
          <w:rFonts w:ascii="Times New Roman" w:hAnsi="Times New Roman"/>
          <w:b/>
          <w:i/>
          <w:sz w:val="20"/>
          <w:szCs w:val="20"/>
        </w:rPr>
        <w:t>религиоведени</w:t>
      </w:r>
      <w:r w:rsidRPr="0098778A">
        <w:rPr>
          <w:rFonts w:ascii="Times New Roman" w:hAnsi="Times New Roman"/>
          <w:b/>
          <w:i/>
          <w:sz w:val="20"/>
          <w:szCs w:val="20"/>
          <w:lang w:val="kk-KZ"/>
        </w:rPr>
        <w:t>я</w:t>
      </w:r>
      <w:r w:rsidRPr="0098778A">
        <w:rPr>
          <w:rFonts w:ascii="Times New Roman" w:hAnsi="Times New Roman"/>
          <w:b/>
          <w:i/>
          <w:sz w:val="20"/>
          <w:szCs w:val="20"/>
        </w:rPr>
        <w:t xml:space="preserve"> </w:t>
      </w:r>
    </w:p>
    <w:p w:rsidR="00F60781" w:rsidRPr="0098778A" w:rsidRDefault="00F60781"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КазНУ им. аль-Фараби</w:t>
      </w:r>
    </w:p>
    <w:p w:rsidR="00F60781" w:rsidRPr="0098778A" w:rsidRDefault="00F60781"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F60781" w:rsidRPr="0098778A" w:rsidRDefault="00450967"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w:t>
      </w:r>
      <w:r w:rsidR="00F60781"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ф</w:t>
      </w:r>
      <w:r w:rsidR="00F60781" w:rsidRPr="0098778A">
        <w:rPr>
          <w:rFonts w:ascii="Times New Roman" w:hAnsi="Times New Roman"/>
          <w:b/>
          <w:i/>
          <w:sz w:val="20"/>
          <w:szCs w:val="20"/>
          <w:lang w:val="kk-KZ"/>
        </w:rPr>
        <w:t>илос</w:t>
      </w:r>
      <w:r w:rsidRPr="0098778A">
        <w:rPr>
          <w:rFonts w:ascii="Times New Roman" w:hAnsi="Times New Roman"/>
          <w:b/>
          <w:i/>
          <w:sz w:val="20"/>
          <w:szCs w:val="20"/>
          <w:lang w:val="kk-KZ"/>
        </w:rPr>
        <w:t>.</w:t>
      </w:r>
      <w:r w:rsidR="00F60781" w:rsidRPr="0098778A">
        <w:rPr>
          <w:rFonts w:ascii="Times New Roman" w:hAnsi="Times New Roman"/>
          <w:b/>
          <w:i/>
          <w:sz w:val="20"/>
          <w:szCs w:val="20"/>
          <w:lang w:val="kk-KZ"/>
        </w:rPr>
        <w:t xml:space="preserve"> н</w:t>
      </w:r>
      <w:r w:rsidRPr="0098778A">
        <w:rPr>
          <w:rFonts w:ascii="Times New Roman" w:hAnsi="Times New Roman"/>
          <w:b/>
          <w:i/>
          <w:sz w:val="20"/>
          <w:szCs w:val="20"/>
          <w:lang w:val="kk-KZ"/>
        </w:rPr>
        <w:t>.</w:t>
      </w:r>
      <w:r w:rsidR="00F60781" w:rsidRPr="0098778A">
        <w:rPr>
          <w:rFonts w:ascii="Times New Roman" w:hAnsi="Times New Roman"/>
          <w:b/>
          <w:i/>
          <w:sz w:val="20"/>
          <w:szCs w:val="20"/>
          <w:lang w:val="kk-KZ"/>
        </w:rPr>
        <w:t xml:space="preserve">, </w:t>
      </w:r>
    </w:p>
    <w:p w:rsidR="00F60781" w:rsidRPr="0098778A" w:rsidRDefault="00F60781"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 xml:space="preserve">профессор Борбасова К.М. </w:t>
      </w:r>
    </w:p>
    <w:p w:rsidR="00F60781" w:rsidRPr="0098778A" w:rsidRDefault="00F60781" w:rsidP="0098778A">
      <w:pPr>
        <w:pStyle w:val="af2"/>
        <w:spacing w:line="233" w:lineRule="auto"/>
        <w:ind w:firstLine="340"/>
        <w:jc w:val="center"/>
        <w:rPr>
          <w:rFonts w:ascii="Times New Roman" w:hAnsi="Times New Roman"/>
          <w:b/>
          <w:sz w:val="20"/>
          <w:szCs w:val="20"/>
        </w:rPr>
      </w:pPr>
    </w:p>
    <w:p w:rsidR="00F60781" w:rsidRPr="0098778A" w:rsidRDefault="00F60781" w:rsidP="0098778A">
      <w:pPr>
        <w:pStyle w:val="af2"/>
        <w:spacing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Роль оккультных наук в современном обществе</w:t>
      </w:r>
    </w:p>
    <w:p w:rsidR="00F60781" w:rsidRPr="0098778A" w:rsidRDefault="00F60781" w:rsidP="0098778A">
      <w:pPr>
        <w:pStyle w:val="af2"/>
        <w:spacing w:line="233" w:lineRule="auto"/>
        <w:ind w:firstLine="340"/>
        <w:rPr>
          <w:rFonts w:ascii="Times New Roman" w:hAnsi="Times New Roman"/>
          <w:color w:val="005100"/>
          <w:sz w:val="20"/>
          <w:szCs w:val="20"/>
        </w:rPr>
      </w:pPr>
    </w:p>
    <w:p w:rsidR="00F60781" w:rsidRPr="0098778A" w:rsidRDefault="00F60781" w:rsidP="0098778A">
      <w:pPr>
        <w:pStyle w:val="af2"/>
        <w:spacing w:line="233" w:lineRule="auto"/>
        <w:ind w:firstLine="340"/>
        <w:jc w:val="right"/>
        <w:rPr>
          <w:rFonts w:ascii="Times New Roman" w:hAnsi="Times New Roman"/>
          <w:sz w:val="20"/>
          <w:szCs w:val="20"/>
        </w:rPr>
      </w:pPr>
      <w:r w:rsidRPr="0098778A">
        <w:rPr>
          <w:rFonts w:ascii="Times New Roman" w:hAnsi="Times New Roman"/>
          <w:sz w:val="20"/>
          <w:szCs w:val="20"/>
        </w:rPr>
        <w:t>«Предвидение будущего получается не от оракулов и авгуров, а от мудрости»</w:t>
      </w:r>
    </w:p>
    <w:p w:rsidR="00F60781" w:rsidRPr="0098778A" w:rsidRDefault="00F60781" w:rsidP="0098778A">
      <w:pPr>
        <w:pStyle w:val="af2"/>
        <w:spacing w:line="233" w:lineRule="auto"/>
        <w:ind w:firstLine="340"/>
        <w:jc w:val="right"/>
        <w:rPr>
          <w:rFonts w:ascii="Times New Roman" w:hAnsi="Times New Roman"/>
          <w:sz w:val="20"/>
          <w:szCs w:val="20"/>
        </w:rPr>
      </w:pPr>
      <w:r w:rsidRPr="0098778A">
        <w:rPr>
          <w:rFonts w:ascii="Times New Roman" w:hAnsi="Times New Roman"/>
          <w:b/>
          <w:sz w:val="20"/>
          <w:szCs w:val="20"/>
        </w:rPr>
        <w:t>Эразм Роттердамский</w:t>
      </w:r>
      <w:r w:rsidRPr="0098778A">
        <w:rPr>
          <w:rFonts w:ascii="Times New Roman" w:hAnsi="Times New Roman"/>
          <w:sz w:val="20"/>
          <w:szCs w:val="20"/>
        </w:rPr>
        <w:t>.</w:t>
      </w:r>
    </w:p>
    <w:p w:rsidR="00F60781" w:rsidRPr="0098778A" w:rsidRDefault="00F60781" w:rsidP="0098778A">
      <w:pPr>
        <w:pStyle w:val="af2"/>
        <w:spacing w:line="233" w:lineRule="auto"/>
        <w:ind w:firstLine="340"/>
        <w:rPr>
          <w:rFonts w:ascii="Times New Roman" w:hAnsi="Times New Roman"/>
          <w:color w:val="000000"/>
          <w:sz w:val="20"/>
          <w:szCs w:val="20"/>
        </w:rPr>
      </w:pP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Нет такого человека, который бы не имел желания заглянуть за черту настоящего и узнать, что его ждет впереди.Причем вне зависимости от материального положения и социального статуса,</w:t>
      </w:r>
      <w:r w:rsidR="001769F1">
        <w:rPr>
          <w:rFonts w:ascii="Times New Roman" w:hAnsi="Times New Roman"/>
          <w:color w:val="000000"/>
          <w:sz w:val="20"/>
          <w:szCs w:val="20"/>
          <w:lang w:val="ca-ES"/>
        </w:rPr>
        <w:t xml:space="preserve"> </w:t>
      </w:r>
      <w:r w:rsidRPr="0098778A">
        <w:rPr>
          <w:rFonts w:ascii="Times New Roman" w:hAnsi="Times New Roman"/>
          <w:color w:val="000000"/>
          <w:sz w:val="20"/>
          <w:szCs w:val="20"/>
        </w:rPr>
        <w:t xml:space="preserve">этот вопрос не давал людям покоя </w:t>
      </w:r>
      <w:r w:rsidRPr="0098778A">
        <w:rPr>
          <w:rFonts w:ascii="Times New Roman" w:hAnsi="Times New Roman"/>
          <w:sz w:val="20"/>
          <w:szCs w:val="20"/>
        </w:rPr>
        <w:t>на протяжении веков.</w:t>
      </w:r>
    </w:p>
    <w:p w:rsidR="00F60781" w:rsidRPr="0098778A" w:rsidRDefault="00F60781" w:rsidP="0098778A">
      <w:pPr>
        <w:pStyle w:val="af2"/>
        <w:spacing w:line="233" w:lineRule="auto"/>
        <w:ind w:firstLine="340"/>
        <w:jc w:val="both"/>
        <w:rPr>
          <w:rFonts w:ascii="Times New Roman" w:eastAsia="Times New Roman" w:hAnsi="Times New Roman"/>
          <w:sz w:val="20"/>
          <w:szCs w:val="20"/>
        </w:rPr>
      </w:pPr>
      <w:r w:rsidRPr="0098778A">
        <w:rPr>
          <w:rFonts w:ascii="Times New Roman" w:hAnsi="Times New Roman"/>
          <w:sz w:val="20"/>
          <w:szCs w:val="20"/>
        </w:rPr>
        <w:t>Гадание, целительство, спиритические сеансы - все эти ритуалы являются частью оккультных наук, некогда скрытых  от большинства людей, в виду опасности их</w:t>
      </w:r>
      <w:r w:rsidRPr="0098778A">
        <w:rPr>
          <w:rFonts w:ascii="Times New Roman" w:eastAsia="Times New Roman" w:hAnsi="Times New Roman"/>
          <w:sz w:val="20"/>
          <w:szCs w:val="20"/>
        </w:rPr>
        <w:t xml:space="preserve"> использования с преступными целями.</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Согласно "Оксфордскому словарю", термин "</w:t>
      </w:r>
      <w:r w:rsidRPr="0098778A">
        <w:rPr>
          <w:rFonts w:ascii="Times New Roman" w:hAnsi="Times New Roman"/>
          <w:b/>
          <w:i/>
          <w:color w:val="000000"/>
          <w:sz w:val="20"/>
          <w:szCs w:val="20"/>
        </w:rPr>
        <w:t>оккультный</w:t>
      </w:r>
      <w:r w:rsidRPr="0098778A">
        <w:rPr>
          <w:rFonts w:ascii="Times New Roman" w:hAnsi="Times New Roman"/>
          <w:color w:val="000000"/>
          <w:sz w:val="20"/>
          <w:szCs w:val="20"/>
        </w:rPr>
        <w:t>" впервые появился в 1545 году в значении "</w:t>
      </w:r>
      <w:r w:rsidRPr="0098778A">
        <w:rPr>
          <w:rFonts w:ascii="Times New Roman" w:hAnsi="Times New Roman"/>
          <w:i/>
          <w:color w:val="000000"/>
          <w:sz w:val="20"/>
          <w:szCs w:val="20"/>
        </w:rPr>
        <w:t>непонятый или непостижимый умом; находящийся за пределами понимания или обычного познания</w:t>
      </w:r>
      <w:r w:rsidRPr="0098778A">
        <w:rPr>
          <w:rFonts w:ascii="Times New Roman" w:hAnsi="Times New Roman"/>
          <w:color w:val="000000"/>
          <w:sz w:val="20"/>
          <w:szCs w:val="20"/>
        </w:rPr>
        <w:t>"</w:t>
      </w:r>
      <w:r w:rsidRPr="0098778A">
        <w:rPr>
          <w:rFonts w:ascii="Times New Roman" w:hAnsi="Times New Roman"/>
          <w:color w:val="000000"/>
          <w:sz w:val="20"/>
          <w:szCs w:val="20"/>
          <w:lang w:val="kk-KZ"/>
        </w:rPr>
        <w:t>/1/</w:t>
      </w:r>
      <w:r w:rsidRPr="0098778A">
        <w:rPr>
          <w:rFonts w:ascii="Times New Roman" w:hAnsi="Times New Roman"/>
          <w:color w:val="000000"/>
          <w:sz w:val="20"/>
          <w:szCs w:val="20"/>
        </w:rPr>
        <w:t>.</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lang w:val="kk-KZ"/>
        </w:rPr>
        <w:lastRenderedPageBreak/>
        <w:t xml:space="preserve">Тройное определение </w:t>
      </w:r>
      <w:r w:rsidRPr="0098778A">
        <w:rPr>
          <w:rFonts w:ascii="Times New Roman" w:hAnsi="Times New Roman"/>
          <w:color w:val="000000"/>
          <w:sz w:val="20"/>
          <w:szCs w:val="20"/>
        </w:rPr>
        <w:t>оккультн</w:t>
      </w:r>
      <w:r w:rsidRPr="0098778A">
        <w:rPr>
          <w:rFonts w:ascii="Times New Roman" w:hAnsi="Times New Roman"/>
          <w:color w:val="000000"/>
          <w:sz w:val="20"/>
          <w:szCs w:val="20"/>
          <w:lang w:val="kk-KZ"/>
        </w:rPr>
        <w:t xml:space="preserve">ой науки дал Папюс: «Наука сокровенная», «Наука о сокровенном», «Наука скрывающая открытия» /2/. </w:t>
      </w:r>
      <w:r w:rsidRPr="0098778A">
        <w:rPr>
          <w:rFonts w:ascii="Times New Roman" w:hAnsi="Times New Roman"/>
          <w:color w:val="000000"/>
          <w:sz w:val="20"/>
          <w:szCs w:val="20"/>
        </w:rPr>
        <w:t>Более точное определение, было предложено Эдвардом Тирьякяном   "</w:t>
      </w:r>
      <w:r w:rsidRPr="0098778A">
        <w:rPr>
          <w:rFonts w:ascii="Times New Roman" w:hAnsi="Times New Roman"/>
          <w:i/>
          <w:color w:val="000000"/>
          <w:sz w:val="20"/>
          <w:szCs w:val="20"/>
        </w:rPr>
        <w:t>Под оккультизмом</w:t>
      </w:r>
      <w:r w:rsidRPr="0098778A">
        <w:rPr>
          <w:rFonts w:ascii="Times New Roman" w:hAnsi="Times New Roman"/>
          <w:color w:val="000000"/>
          <w:sz w:val="20"/>
          <w:szCs w:val="20"/>
        </w:rPr>
        <w:t xml:space="preserve">, - пишет Тирьякян, - </w:t>
      </w:r>
      <w:r w:rsidRPr="0098778A">
        <w:rPr>
          <w:rFonts w:ascii="Times New Roman" w:hAnsi="Times New Roman"/>
          <w:i/>
          <w:color w:val="000000"/>
          <w:sz w:val="20"/>
          <w:szCs w:val="20"/>
        </w:rPr>
        <w:t>я понимаю целенаправленные действия, методы и процедуры, которые привлекают тайные или скрытые силы природы или космоса, не поддающиеся измерению и пониманию средствами современной науки, и имеют целью получение результатов, таких, как эмпирическое познание хода событий, или изменение их по отношению к тому, какими они были бы без этого вмешательства... Далее, поскольку субъектом оккультной деятельности является не всякий, но человек, обладающий специальными познаниями и квалификацией, необходимыми для вышеупомянутых методов, а также поскольку эта квалификация приобретается и передается социально (но не общедоступно) организованным, подчиненным определенным нормам, причем ритуализованным образом, мы можем называть эти методы оккультными науками или оккультными искусствами</w:t>
      </w:r>
      <w:r w:rsidRPr="0098778A">
        <w:rPr>
          <w:rFonts w:ascii="Times New Roman" w:hAnsi="Times New Roman"/>
          <w:color w:val="000000"/>
          <w:sz w:val="20"/>
          <w:szCs w:val="20"/>
        </w:rPr>
        <w:t>"</w:t>
      </w:r>
      <w:r w:rsidRPr="0098778A">
        <w:rPr>
          <w:rFonts w:ascii="Times New Roman" w:hAnsi="Times New Roman"/>
          <w:color w:val="000000"/>
          <w:sz w:val="20"/>
          <w:szCs w:val="20"/>
          <w:lang w:val="kk-KZ"/>
        </w:rPr>
        <w:t>/3/</w:t>
      </w:r>
      <w:r w:rsidRPr="0098778A">
        <w:rPr>
          <w:rFonts w:ascii="Times New Roman" w:hAnsi="Times New Roman"/>
          <w:color w:val="000000"/>
          <w:sz w:val="20"/>
          <w:szCs w:val="20"/>
        </w:rPr>
        <w:t>.</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Таким образом, оккультизм- это общее название учений, признающих существование скрытых сил в человеке и космосе, доступных лишь для «посвящённых». </w:t>
      </w:r>
    </w:p>
    <w:p w:rsidR="00F60781" w:rsidRPr="0098778A" w:rsidRDefault="00F60781" w:rsidP="0098778A">
      <w:pPr>
        <w:pStyle w:val="af2"/>
        <w:spacing w:line="233" w:lineRule="auto"/>
        <w:ind w:firstLine="340"/>
        <w:jc w:val="both"/>
        <w:rPr>
          <w:rFonts w:ascii="Times New Roman" w:hAnsi="Times New Roman"/>
          <w:sz w:val="20"/>
          <w:szCs w:val="20"/>
        </w:rPr>
      </w:pPr>
      <w:r w:rsidRPr="0098778A">
        <w:rPr>
          <w:rFonts w:ascii="Times New Roman" w:hAnsi="Times New Roman"/>
          <w:color w:val="000000"/>
          <w:sz w:val="20"/>
          <w:szCs w:val="20"/>
        </w:rPr>
        <w:t>Тем не менее, теоритически являясь маргинальной формой знания, оккультизм представлен во всех аспектах современной культуры.В настоящее время практически невозможно найти ни одного средства массовой информации, непредоставляющего своим читателям или зрителям,астрологического прогноза</w:t>
      </w:r>
      <w:r w:rsidRPr="0098778A">
        <w:rPr>
          <w:rFonts w:ascii="Times New Roman" w:hAnsi="Times New Roman"/>
          <w:sz w:val="20"/>
          <w:szCs w:val="20"/>
        </w:rPr>
        <w:t xml:space="preserve">. </w:t>
      </w:r>
      <w:r w:rsidRPr="0098778A">
        <w:rPr>
          <w:rFonts w:ascii="Times New Roman" w:hAnsi="Times New Roman"/>
          <w:color w:val="000000"/>
          <w:sz w:val="20"/>
          <w:szCs w:val="20"/>
        </w:rPr>
        <w:t>Полка с оккультной литературой есть в любом книжном магазине. Интерес общества к этой области человеческого знания не ослабевает, а порой он даже искусственно подогревается журналистами. Так, на предсказании конца света в 2012 г., газетчиками и кинематографистами были заработаны огромные состояния. Кроме того, большинство людей, хотя бы раз в своей жизни обращались за советом к гадалкам,  магам или  колдунам.</w:t>
      </w:r>
      <w:r w:rsidRPr="0098778A">
        <w:rPr>
          <w:rFonts w:ascii="Times New Roman" w:hAnsi="Times New Roman"/>
          <w:sz w:val="20"/>
          <w:szCs w:val="20"/>
        </w:rPr>
        <w:t xml:space="preserve"> </w:t>
      </w:r>
    </w:p>
    <w:p w:rsidR="00F60781" w:rsidRPr="0098778A" w:rsidRDefault="00F60781" w:rsidP="0098778A">
      <w:pPr>
        <w:pStyle w:val="af2"/>
        <w:spacing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rPr>
        <w:t>Все выше приведенные примеры, безусловно доказывают актуальность исследования темы оккультных наук, в том числе их роли в современном обществе.</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Оккультные центры существовали еще с глубокой древности. Некоторые из них - как, например, магия, астрология, чародейство - были изобретены и систематизированы около 2000 лет назад, в Египте и Месопотамии. Первые гороскопы существовали ещё в древней Месопотамии в V веке до нашей эры.</w:t>
      </w:r>
      <w:r w:rsidRPr="0098778A">
        <w:rPr>
          <w:rFonts w:ascii="Times New Roman" w:hAnsi="Times New Roman"/>
          <w:color w:val="000000"/>
          <w:sz w:val="20"/>
          <w:szCs w:val="20"/>
          <w:lang w:val="kk-KZ"/>
        </w:rPr>
        <w:t>/4/</w:t>
      </w:r>
      <w:r w:rsidRPr="0098778A">
        <w:rPr>
          <w:rFonts w:ascii="Times New Roman" w:hAnsi="Times New Roman"/>
          <w:color w:val="000000"/>
          <w:sz w:val="20"/>
          <w:szCs w:val="20"/>
        </w:rPr>
        <w:t>Оккультистами были великие Учителя: Будда, Конфуций, Лао-Цзы, Зороастр, Пифагор. В прежние века астрологические методы практиковали как ученые, так и религиозные деятели. Среди апологетов астрологии были зороастрийские жрецы, исламские муфтии, иудейские книжники-каббалисты и отцы христианской церкви.</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Все представления, теории и методы, подходящие под определение оккультных, были распространены уже в период поздней античности. Оккультизм является врагом религии. Инквизиция приравнивала оккультизм к ереси и действовала по отношению к нему соответствующим образом, истребляя так называемых ведьм. Несмотря на все гонения со стороны церкви, большая часть этих тайных наук не исчезла во времена Средневековья. Они лишь на время ушли в подполье.</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 середине 20 в. в Западной Европе и США стало характерным распространение массового коммерческого оккультизма (астрологии, оккультной медицины, мантики)</w:t>
      </w:r>
      <w:r w:rsidRPr="0098778A">
        <w:rPr>
          <w:rFonts w:ascii="Times New Roman" w:hAnsi="Times New Roman"/>
          <w:color w:val="000000"/>
          <w:sz w:val="20"/>
          <w:szCs w:val="20"/>
          <w:lang w:val="kk-KZ"/>
        </w:rPr>
        <w:t xml:space="preserve"> /5/</w:t>
      </w:r>
      <w:r w:rsidRPr="0098778A">
        <w:rPr>
          <w:rFonts w:ascii="Times New Roman" w:hAnsi="Times New Roman"/>
          <w:color w:val="000000"/>
          <w:sz w:val="20"/>
          <w:szCs w:val="20"/>
        </w:rPr>
        <w:t>.</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 нашем обществе, оккультные науки получили возможность действовать легитимно с провозглашеннием свободы вероисповедания. Среди причин этого явления: разочарование в традиционных ценностях, чувство неуверенности, бездуховность «массовой культуры», делающие оккультные науки с их ореолом таинственности особенно привлекательными. Мир оккультных наук в современном обществе весьма разнообразен: начиная от гадалок, целителей, колдунов и заканчивая тайными орденами.</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В стремлении обрести славу, власть над людьми, оккультисты делают все чтобы привлечь к себе все большее количество людей, зависимых от них. Они обещают возможность выздороветь, разбогатеть, забеременеть, или наоборот, начинают запугивать человека болезнью, потерей близких. </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Тогда как, «Истинный Оккультизм есть "Великое Забвение себя" безоговорочное и абсолютное, как в мыслях, так и в действии. Это —альтруизм, и он выводит того, кто практикует его, из рядов живых. "Не для себя он живет, но для мира", как только решает он посвятить себя этому делу»</w:t>
      </w:r>
      <w:r w:rsidRPr="0098778A">
        <w:rPr>
          <w:rFonts w:ascii="Times New Roman" w:hAnsi="Times New Roman"/>
          <w:color w:val="000000"/>
          <w:sz w:val="20"/>
          <w:szCs w:val="20"/>
          <w:lang w:val="kk-KZ"/>
        </w:rPr>
        <w:t xml:space="preserve"> /6/, - пишет </w:t>
      </w:r>
      <w:r w:rsidRPr="0098778A">
        <w:rPr>
          <w:rFonts w:ascii="Times New Roman" w:hAnsi="Times New Roman"/>
          <w:color w:val="000000"/>
          <w:sz w:val="20"/>
          <w:szCs w:val="20"/>
        </w:rPr>
        <w:t>Е.П. Блаватская.</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 современном обществе наибольшим спросом пользуются следующие оккультные науки:</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w:t>
      </w:r>
      <w:r w:rsidRPr="0098778A">
        <w:rPr>
          <w:rFonts w:ascii="Times New Roman" w:hAnsi="Times New Roman"/>
          <w:b/>
          <w:i/>
          <w:color w:val="000000"/>
          <w:sz w:val="20"/>
          <w:szCs w:val="20"/>
        </w:rPr>
        <w:t>целительство</w:t>
      </w:r>
      <w:r w:rsidRPr="0098778A">
        <w:rPr>
          <w:rFonts w:ascii="Times New Roman" w:hAnsi="Times New Roman"/>
          <w:color w:val="000000"/>
          <w:sz w:val="20"/>
          <w:szCs w:val="20"/>
        </w:rPr>
        <w:t>-происходит от слова "целый", то есть главная задача, которая решается с помощью целительства, - это снять или облегчить симптомы болезни, привести человека к состоянию целостности, гармонии. Методы целительства включают в себя различные компоненты: природные лекарственные средства, целитель прежде всего направляет все свои усилия на то, чтобы излечить душу человека;</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w:t>
      </w:r>
      <w:r w:rsidRPr="0098778A">
        <w:rPr>
          <w:rFonts w:ascii="Times New Roman" w:hAnsi="Times New Roman"/>
          <w:b/>
          <w:i/>
          <w:color w:val="000000"/>
          <w:sz w:val="20"/>
          <w:szCs w:val="20"/>
        </w:rPr>
        <w:t>астрология</w:t>
      </w:r>
      <w:r w:rsidRPr="0098778A">
        <w:rPr>
          <w:rFonts w:ascii="Times New Roman" w:hAnsi="Times New Roman"/>
          <w:color w:val="000000"/>
          <w:sz w:val="20"/>
          <w:szCs w:val="20"/>
        </w:rPr>
        <w:t>-группа предсказательных практик и верований, основанных на вере в воздействие небесных тел на земной мир и человека (на его темперамент, характер) а также, возможность предсказания будущего по расположению небесных тел на небесной сфере и относительно друг друга;</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w:t>
      </w:r>
      <w:r w:rsidRPr="0098778A">
        <w:rPr>
          <w:rFonts w:ascii="Times New Roman" w:hAnsi="Times New Roman"/>
          <w:b/>
          <w:i/>
          <w:color w:val="000000"/>
          <w:sz w:val="20"/>
          <w:szCs w:val="20"/>
        </w:rPr>
        <w:t>хиромантия</w:t>
      </w:r>
      <w:r w:rsidRPr="0098778A">
        <w:rPr>
          <w:rFonts w:ascii="Times New Roman" w:hAnsi="Times New Roman"/>
          <w:color w:val="000000"/>
          <w:sz w:val="20"/>
          <w:szCs w:val="20"/>
          <w:shd w:val="clear" w:color="auto" w:fill="FFFFFF"/>
        </w:rPr>
        <w:t xml:space="preserve"> – это древняя наука раскрытия информации о человеке по рисунку его ладони;</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w:t>
      </w:r>
      <w:r w:rsidRPr="0098778A">
        <w:rPr>
          <w:rFonts w:ascii="Times New Roman" w:hAnsi="Times New Roman"/>
          <w:b/>
          <w:i/>
          <w:color w:val="000000"/>
          <w:sz w:val="20"/>
          <w:szCs w:val="20"/>
        </w:rPr>
        <w:t>спиритизм</w:t>
      </w:r>
      <w:r w:rsidRPr="0098778A">
        <w:rPr>
          <w:rFonts w:ascii="Times New Roman" w:hAnsi="Times New Roman"/>
          <w:color w:val="000000"/>
          <w:sz w:val="20"/>
          <w:szCs w:val="20"/>
        </w:rPr>
        <w:t>- это вера в возможность непосредственного общения с душами умерших, которые могут вступать в контакты с живыми через специальных лиц — медиумов;</w:t>
      </w:r>
    </w:p>
    <w:p w:rsidR="00F60781" w:rsidRPr="0098778A" w:rsidRDefault="00F60781" w:rsidP="0098778A">
      <w:pPr>
        <w:pStyle w:val="af2"/>
        <w:spacing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w:t>
      </w:r>
      <w:r w:rsidRPr="0098778A">
        <w:rPr>
          <w:rFonts w:ascii="Times New Roman" w:hAnsi="Times New Roman"/>
          <w:b/>
          <w:i/>
          <w:color w:val="000000"/>
          <w:sz w:val="20"/>
          <w:szCs w:val="20"/>
        </w:rPr>
        <w:t>магия</w:t>
      </w:r>
      <w:r w:rsidRPr="0098778A">
        <w:rPr>
          <w:rFonts w:ascii="Times New Roman" w:hAnsi="Times New Roman"/>
          <w:color w:val="000000"/>
          <w:sz w:val="20"/>
          <w:szCs w:val="20"/>
        </w:rPr>
        <w:t xml:space="preserve"> - это наука о связи и управлении божественными и надземными силами, так же как и господство над ними, практическое знание сокровенных таинств природы, известных весьма немногим;</w:t>
      </w:r>
    </w:p>
    <w:p w:rsidR="00F60781" w:rsidRPr="0098778A" w:rsidRDefault="00F60781" w:rsidP="0098778A">
      <w:pPr>
        <w:pStyle w:val="af2"/>
        <w:spacing w:line="233" w:lineRule="auto"/>
        <w:ind w:firstLine="340"/>
        <w:jc w:val="both"/>
        <w:rPr>
          <w:rFonts w:ascii="Times New Roman" w:hAnsi="Times New Roman"/>
          <w:color w:val="1D1F21"/>
          <w:sz w:val="20"/>
          <w:szCs w:val="20"/>
        </w:rPr>
      </w:pPr>
      <w:r w:rsidRPr="0098778A">
        <w:rPr>
          <w:rFonts w:ascii="Times New Roman" w:hAnsi="Times New Roman"/>
          <w:color w:val="000000"/>
          <w:sz w:val="20"/>
          <w:szCs w:val="20"/>
        </w:rPr>
        <w:t>-</w:t>
      </w:r>
      <w:r w:rsidRPr="0098778A">
        <w:rPr>
          <w:rFonts w:ascii="Times New Roman" w:hAnsi="Times New Roman"/>
          <w:b/>
          <w:i/>
          <w:color w:val="000000"/>
          <w:sz w:val="20"/>
          <w:szCs w:val="20"/>
        </w:rPr>
        <w:t>экстрасенсорика</w:t>
      </w:r>
      <w:r w:rsidRPr="0098778A">
        <w:rPr>
          <w:rFonts w:ascii="Times New Roman" w:hAnsi="Times New Roman"/>
          <w:color w:val="000000"/>
          <w:sz w:val="20"/>
          <w:szCs w:val="20"/>
        </w:rPr>
        <w:t xml:space="preserve"> –</w:t>
      </w:r>
      <w:r w:rsidRPr="0098778A">
        <w:rPr>
          <w:rFonts w:ascii="Times New Roman" w:hAnsi="Times New Roman"/>
          <w:color w:val="1D1F21"/>
          <w:sz w:val="20"/>
          <w:szCs w:val="20"/>
        </w:rPr>
        <w:t xml:space="preserve"> оккультная наука, которая использует дополнительные органы чувств, выходящие за рамки пяти общеизвестных — слух, зрение, осязание, обоняние, вестибулярный аппарат.</w:t>
      </w:r>
      <w:r w:rsidRPr="0098778A">
        <w:rPr>
          <w:rStyle w:val="af"/>
          <w:rFonts w:ascii="Times New Roman" w:hAnsi="Times New Roman"/>
          <w:color w:val="333538"/>
          <w:sz w:val="20"/>
          <w:szCs w:val="20"/>
        </w:rPr>
        <w:t>Проявление</w:t>
      </w:r>
      <w:r w:rsidRPr="0098778A">
        <w:rPr>
          <w:rStyle w:val="apple-converted-space"/>
          <w:rFonts w:ascii="Times New Roman" w:hAnsi="Times New Roman"/>
          <w:bCs/>
          <w:color w:val="333538"/>
          <w:sz w:val="20"/>
          <w:szCs w:val="20"/>
        </w:rPr>
        <w:t> </w:t>
      </w:r>
      <w:r w:rsidRPr="0098778A">
        <w:rPr>
          <w:rFonts w:ascii="Times New Roman" w:hAnsi="Times New Roman"/>
          <w:color w:val="1D1F21"/>
          <w:sz w:val="20"/>
          <w:szCs w:val="20"/>
        </w:rPr>
        <w:t>экстрасенсорных способностей обычно связывают с </w:t>
      </w:r>
      <w:r w:rsidRPr="0098778A">
        <w:rPr>
          <w:rStyle w:val="af"/>
          <w:rFonts w:ascii="Times New Roman" w:hAnsi="Times New Roman"/>
          <w:color w:val="333538"/>
          <w:sz w:val="20"/>
          <w:szCs w:val="20"/>
        </w:rPr>
        <w:t>телепатией, ясновидением,телекинезом</w:t>
      </w:r>
      <w:r w:rsidRPr="0098778A">
        <w:rPr>
          <w:rStyle w:val="apple-converted-space"/>
          <w:rFonts w:ascii="Times New Roman" w:hAnsi="Times New Roman"/>
          <w:color w:val="1D1F21"/>
          <w:sz w:val="20"/>
          <w:szCs w:val="20"/>
        </w:rPr>
        <w:t> </w:t>
      </w:r>
      <w:r w:rsidRPr="0098778A">
        <w:rPr>
          <w:rFonts w:ascii="Times New Roman" w:hAnsi="Times New Roman"/>
          <w:color w:val="1D1F21"/>
          <w:sz w:val="20"/>
          <w:szCs w:val="20"/>
        </w:rPr>
        <w:t>и другими аномальными возможностями некоторых людей (экстрасенсов);</w:t>
      </w:r>
    </w:p>
    <w:p w:rsidR="00F60781" w:rsidRPr="0098778A" w:rsidRDefault="00F60781" w:rsidP="0098778A">
      <w:pPr>
        <w:pStyle w:val="af2"/>
        <w:spacing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rPr>
        <w:lastRenderedPageBreak/>
        <w:t>-</w:t>
      </w:r>
      <w:r w:rsidRPr="0098778A">
        <w:rPr>
          <w:rFonts w:ascii="Times New Roman" w:hAnsi="Times New Roman"/>
          <w:b/>
          <w:i/>
          <w:color w:val="000000"/>
          <w:sz w:val="20"/>
          <w:szCs w:val="20"/>
        </w:rPr>
        <w:t>нумерология</w:t>
      </w:r>
      <w:r w:rsidRPr="0098778A">
        <w:rPr>
          <w:rFonts w:ascii="Times New Roman" w:hAnsi="Times New Roman"/>
          <w:sz w:val="20"/>
          <w:szCs w:val="20"/>
        </w:rPr>
        <w:t>-</w:t>
      </w:r>
      <w:r w:rsidRPr="0098778A">
        <w:rPr>
          <w:rFonts w:ascii="Times New Roman" w:hAnsi="Times New Roman"/>
          <w:color w:val="000000"/>
          <w:sz w:val="20"/>
          <w:szCs w:val="20"/>
        </w:rPr>
        <w:t xml:space="preserve"> это древняя паранаука, исследующая связь чисел с окружающими объектами. </w:t>
      </w:r>
      <w:r w:rsidRPr="0098778A">
        <w:rPr>
          <w:rStyle w:val="apple-converted-space"/>
          <w:rFonts w:ascii="Times New Roman" w:hAnsi="Times New Roman"/>
          <w:color w:val="000000"/>
          <w:sz w:val="20"/>
          <w:szCs w:val="20"/>
        </w:rPr>
        <w:t> </w:t>
      </w:r>
      <w:r w:rsidRPr="0098778A">
        <w:rPr>
          <w:rFonts w:ascii="Times New Roman" w:hAnsi="Times New Roman"/>
          <w:color w:val="000000"/>
          <w:sz w:val="20"/>
          <w:szCs w:val="20"/>
        </w:rPr>
        <w:t>Нумерологические расчеты можно использовать для понимания того, что предопределено человеку и корректировки его жизненного пути</w:t>
      </w:r>
      <w:r w:rsidRPr="0098778A">
        <w:rPr>
          <w:rFonts w:ascii="Times New Roman" w:hAnsi="Times New Roman"/>
          <w:color w:val="000000"/>
          <w:sz w:val="20"/>
          <w:szCs w:val="20"/>
          <w:lang w:val="kk-KZ"/>
        </w:rPr>
        <w:t>. /7/.</w:t>
      </w:r>
    </w:p>
    <w:p w:rsidR="00F60781" w:rsidRPr="0098778A" w:rsidRDefault="00F60781" w:rsidP="0098778A">
      <w:pPr>
        <w:pStyle w:val="af2"/>
        <w:spacing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Причинами популярности оккультных наук являются:психологизация, индивидуалистическая направленность, ориентация на социальное преуспевание, аффирмации.</w:t>
      </w:r>
    </w:p>
    <w:p w:rsidR="00F60781" w:rsidRPr="0098778A" w:rsidRDefault="00F60781" w:rsidP="0098778A">
      <w:pPr>
        <w:pStyle w:val="af2"/>
        <w:spacing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rPr>
        <w:t>Люди тянутся к таинственному, потому что они не понимают происходящего в мире. Когда люди не уверены в завтрашнем дне, они склонны искать ответы на вопросы действительности в сфере таинственного.Зачастую, не находя путей выхода из сложившейся ситуации, когда не помогают средства официальной медицины, люди  приходят к различным оккультным учениям (целительств</w:t>
      </w:r>
      <w:r w:rsidRPr="0098778A">
        <w:rPr>
          <w:rFonts w:ascii="Times New Roman" w:hAnsi="Times New Roman"/>
          <w:color w:val="000000"/>
          <w:sz w:val="20"/>
          <w:szCs w:val="20"/>
          <w:lang w:val="kk-KZ"/>
        </w:rPr>
        <w:t>о</w:t>
      </w:r>
      <w:r w:rsidRPr="0098778A">
        <w:rPr>
          <w:rFonts w:ascii="Times New Roman" w:hAnsi="Times New Roman"/>
          <w:color w:val="000000"/>
          <w:sz w:val="20"/>
          <w:szCs w:val="20"/>
        </w:rPr>
        <w:t>, магия, спиритизм, карма, т.п.) В этом смысле роль религиоведов велика. Поскольку тем, кто заинтересовался, необходимо объяснять, учить различать веру и то, что к ней не относится. Наша главная задача просвещать</w:t>
      </w:r>
      <w:r w:rsidRPr="0098778A">
        <w:rPr>
          <w:rFonts w:ascii="Times New Roman" w:hAnsi="Times New Roman"/>
          <w:color w:val="000000"/>
          <w:sz w:val="20"/>
          <w:szCs w:val="20"/>
          <w:lang w:val="kk-KZ"/>
        </w:rPr>
        <w:t xml:space="preserve"> людей о применении оккультизма на практике. «Затем очень важное значение занимает развитие психических способностей, соответствующих физическим чувствам человека»./8/</w:t>
      </w:r>
      <w:r w:rsidRPr="0098778A">
        <w:rPr>
          <w:rFonts w:ascii="Times New Roman" w:hAnsi="Times New Roman"/>
          <w:color w:val="000000"/>
          <w:sz w:val="20"/>
          <w:szCs w:val="20"/>
        </w:rPr>
        <w:t>, выходить к людям с разъяснениями, чтобы они понимали, где есть традиция и вера, а где – шаманство, колдовство и откровенное мошенничество.</w:t>
      </w:r>
    </w:p>
    <w:p w:rsidR="00450967" w:rsidRPr="0098778A" w:rsidRDefault="00450967" w:rsidP="0098778A">
      <w:pPr>
        <w:spacing w:after="0" w:line="233" w:lineRule="auto"/>
        <w:ind w:firstLine="340"/>
        <w:jc w:val="center"/>
        <w:rPr>
          <w:rFonts w:ascii="Times New Roman" w:hAnsi="Times New Roman"/>
          <w:b/>
          <w:i/>
          <w:sz w:val="20"/>
          <w:szCs w:val="20"/>
          <w:lang w:val="kk-KZ"/>
        </w:rPr>
      </w:pPr>
    </w:p>
    <w:p w:rsidR="00450967" w:rsidRPr="003530EC" w:rsidRDefault="00450967" w:rsidP="0098778A">
      <w:pPr>
        <w:spacing w:after="0" w:line="233" w:lineRule="auto"/>
        <w:ind w:firstLine="340"/>
        <w:jc w:val="center"/>
        <w:rPr>
          <w:rFonts w:ascii="Times New Roman" w:hAnsi="Times New Roman"/>
          <w:b/>
          <w:i/>
          <w:sz w:val="18"/>
          <w:szCs w:val="18"/>
          <w:lang w:val="kk-KZ"/>
        </w:rPr>
      </w:pPr>
      <w:r w:rsidRPr="003530EC">
        <w:rPr>
          <w:rFonts w:ascii="Times New Roman" w:hAnsi="Times New Roman"/>
          <w:b/>
          <w:i/>
          <w:sz w:val="18"/>
          <w:szCs w:val="18"/>
        </w:rPr>
        <w:t>Список</w:t>
      </w:r>
      <w:r w:rsidRPr="003530EC">
        <w:rPr>
          <w:rFonts w:ascii="Times New Roman" w:hAnsi="Times New Roman"/>
          <w:b/>
          <w:i/>
          <w:sz w:val="18"/>
          <w:szCs w:val="18"/>
          <w:lang w:val="en-US"/>
        </w:rPr>
        <w:t xml:space="preserve"> </w:t>
      </w:r>
      <w:r w:rsidRPr="003530EC">
        <w:rPr>
          <w:rFonts w:ascii="Times New Roman" w:hAnsi="Times New Roman"/>
          <w:b/>
          <w:i/>
          <w:sz w:val="18"/>
          <w:szCs w:val="18"/>
        </w:rPr>
        <w:t>использованной</w:t>
      </w:r>
      <w:r w:rsidRPr="003530EC">
        <w:rPr>
          <w:rFonts w:ascii="Times New Roman" w:hAnsi="Times New Roman"/>
          <w:b/>
          <w:i/>
          <w:sz w:val="18"/>
          <w:szCs w:val="18"/>
          <w:lang w:val="en-US"/>
        </w:rPr>
        <w:t xml:space="preserve"> </w:t>
      </w:r>
      <w:r w:rsidRPr="003530EC">
        <w:rPr>
          <w:rFonts w:ascii="Times New Roman" w:hAnsi="Times New Roman"/>
          <w:b/>
          <w:i/>
          <w:sz w:val="18"/>
          <w:szCs w:val="18"/>
        </w:rPr>
        <w:t>литературы</w:t>
      </w:r>
      <w:r w:rsidRPr="003530EC">
        <w:rPr>
          <w:rFonts w:ascii="Times New Roman" w:hAnsi="Times New Roman"/>
          <w:b/>
          <w:i/>
          <w:sz w:val="18"/>
          <w:szCs w:val="18"/>
          <w:lang w:val="en-US"/>
        </w:rPr>
        <w:t>:</w:t>
      </w:r>
    </w:p>
    <w:p w:rsidR="00F60781" w:rsidRPr="003530EC" w:rsidRDefault="00F60781" w:rsidP="0098778A">
      <w:pPr>
        <w:pStyle w:val="af2"/>
        <w:spacing w:line="233" w:lineRule="auto"/>
        <w:ind w:firstLine="340"/>
        <w:jc w:val="both"/>
        <w:rPr>
          <w:rFonts w:ascii="Times New Roman" w:hAnsi="Times New Roman"/>
          <w:color w:val="000000"/>
          <w:sz w:val="18"/>
          <w:szCs w:val="18"/>
          <w:lang w:val="kk-KZ"/>
        </w:rPr>
      </w:pPr>
      <w:r w:rsidRPr="003530EC">
        <w:rPr>
          <w:rFonts w:ascii="Times New Roman" w:hAnsi="Times New Roman"/>
          <w:color w:val="000000"/>
          <w:sz w:val="18"/>
          <w:szCs w:val="18"/>
          <w:lang w:val="kk-KZ"/>
        </w:rPr>
        <w:t>1.</w:t>
      </w:r>
      <w:r w:rsidRPr="003530EC">
        <w:rPr>
          <w:rFonts w:ascii="Times New Roman" w:hAnsi="Times New Roman"/>
          <w:sz w:val="18"/>
          <w:szCs w:val="18"/>
          <w:lang w:val="en-US"/>
        </w:rPr>
        <w:t xml:space="preserve"> </w:t>
      </w:r>
      <w:r w:rsidRPr="003530EC">
        <w:rPr>
          <w:rFonts w:ascii="Times New Roman" w:hAnsi="Times New Roman"/>
          <w:color w:val="000000"/>
          <w:sz w:val="18"/>
          <w:szCs w:val="18"/>
          <w:lang w:val="kk-KZ"/>
        </w:rPr>
        <w:t>Oxford English Dictionary, second edition, edited by John Simpson and Edmund Weiner, Clarendon Press, 1989, С. 512</w:t>
      </w:r>
    </w:p>
    <w:p w:rsidR="00F60781" w:rsidRPr="003530EC" w:rsidRDefault="00F60781" w:rsidP="0098778A">
      <w:pPr>
        <w:pStyle w:val="af2"/>
        <w:spacing w:line="233" w:lineRule="auto"/>
        <w:ind w:firstLine="340"/>
        <w:jc w:val="both"/>
        <w:rPr>
          <w:rFonts w:ascii="Times New Roman" w:hAnsi="Times New Roman"/>
          <w:color w:val="000000"/>
          <w:sz w:val="18"/>
          <w:szCs w:val="18"/>
          <w:lang w:val="kk-KZ"/>
        </w:rPr>
      </w:pPr>
      <w:r w:rsidRPr="003530EC">
        <w:rPr>
          <w:rFonts w:ascii="Times New Roman" w:hAnsi="Times New Roman"/>
          <w:color w:val="000000"/>
          <w:sz w:val="18"/>
          <w:szCs w:val="18"/>
          <w:lang w:val="kk-KZ"/>
        </w:rPr>
        <w:t xml:space="preserve">2. </w:t>
      </w:r>
      <w:r w:rsidRPr="003530EC">
        <w:rPr>
          <w:rFonts w:ascii="Times New Roman" w:hAnsi="Times New Roman"/>
          <w:sz w:val="18"/>
          <w:szCs w:val="18"/>
          <w:lang w:val="kk-KZ"/>
        </w:rPr>
        <w:t>Папюс. Оккультизм. М. Наука. 2006. С.36.</w:t>
      </w:r>
    </w:p>
    <w:p w:rsidR="00F60781" w:rsidRPr="003530EC" w:rsidRDefault="00F60781" w:rsidP="0098778A">
      <w:pPr>
        <w:spacing w:after="0" w:line="233" w:lineRule="auto"/>
        <w:ind w:firstLine="340"/>
        <w:rPr>
          <w:rFonts w:ascii="Times New Roman" w:hAnsi="Times New Roman"/>
          <w:sz w:val="18"/>
          <w:szCs w:val="18"/>
          <w:lang w:val="kk-KZ"/>
        </w:rPr>
      </w:pPr>
      <w:r w:rsidRPr="003530EC">
        <w:rPr>
          <w:rFonts w:ascii="Times New Roman" w:hAnsi="Times New Roman"/>
          <w:color w:val="000000"/>
          <w:sz w:val="18"/>
          <w:szCs w:val="18"/>
          <w:lang w:val="kk-KZ"/>
        </w:rPr>
        <w:t xml:space="preserve">3. </w:t>
      </w:r>
      <w:r w:rsidRPr="003530EC">
        <w:rPr>
          <w:rFonts w:ascii="Times New Roman" w:hAnsi="Times New Roman"/>
          <w:sz w:val="18"/>
          <w:szCs w:val="18"/>
          <w:lang w:val="en-US"/>
        </w:rPr>
        <w:t>Edward A. Tiryakian, 'Toward the Sociology of Esoteric Culture', American</w:t>
      </w:r>
      <w:r w:rsidR="00145E3F" w:rsidRPr="003530EC">
        <w:rPr>
          <w:rFonts w:ascii="Times New Roman" w:hAnsi="Times New Roman"/>
          <w:sz w:val="18"/>
          <w:szCs w:val="18"/>
          <w:lang w:val="kk-KZ"/>
        </w:rPr>
        <w:t>.</w:t>
      </w:r>
    </w:p>
    <w:p w:rsidR="00F60781" w:rsidRPr="003530EC" w:rsidRDefault="00F60781" w:rsidP="0098778A">
      <w:pPr>
        <w:spacing w:after="0" w:line="233" w:lineRule="auto"/>
        <w:ind w:firstLine="340"/>
        <w:rPr>
          <w:rFonts w:ascii="Times New Roman" w:hAnsi="Times New Roman"/>
          <w:sz w:val="18"/>
          <w:szCs w:val="18"/>
          <w:lang w:val="en-US"/>
        </w:rPr>
      </w:pPr>
      <w:r w:rsidRPr="003530EC">
        <w:rPr>
          <w:rFonts w:ascii="Times New Roman" w:hAnsi="Times New Roman"/>
          <w:sz w:val="18"/>
          <w:szCs w:val="18"/>
          <w:lang w:val="en-US"/>
        </w:rPr>
        <w:t xml:space="preserve">Journal of Sociology, </w:t>
      </w:r>
      <w:r w:rsidRPr="003530EC">
        <w:rPr>
          <w:rFonts w:ascii="Times New Roman" w:hAnsi="Times New Roman"/>
          <w:sz w:val="18"/>
          <w:szCs w:val="18"/>
        </w:rPr>
        <w:t>Том</w:t>
      </w:r>
      <w:r w:rsidRPr="003530EC">
        <w:rPr>
          <w:rFonts w:ascii="Times New Roman" w:hAnsi="Times New Roman"/>
          <w:sz w:val="18"/>
          <w:szCs w:val="18"/>
          <w:lang w:val="en-US"/>
        </w:rPr>
        <w:t xml:space="preserve"> 78, №. 3,1972, </w:t>
      </w:r>
      <w:r w:rsidRPr="003530EC">
        <w:rPr>
          <w:rFonts w:ascii="Times New Roman" w:hAnsi="Times New Roman"/>
          <w:sz w:val="18"/>
          <w:szCs w:val="18"/>
        </w:rPr>
        <w:t>С</w:t>
      </w:r>
      <w:r w:rsidRPr="003530EC">
        <w:rPr>
          <w:rFonts w:ascii="Times New Roman" w:hAnsi="Times New Roman"/>
          <w:sz w:val="18"/>
          <w:szCs w:val="18"/>
          <w:lang w:val="en-US"/>
        </w:rPr>
        <w:t>. 496.</w:t>
      </w:r>
    </w:p>
    <w:p w:rsidR="00F60781" w:rsidRPr="003530EC" w:rsidRDefault="00F60781" w:rsidP="0098778A">
      <w:pPr>
        <w:pStyle w:val="af2"/>
        <w:spacing w:line="233" w:lineRule="auto"/>
        <w:ind w:firstLine="340"/>
        <w:jc w:val="both"/>
        <w:rPr>
          <w:rFonts w:ascii="Times New Roman" w:hAnsi="Times New Roman"/>
          <w:sz w:val="18"/>
          <w:szCs w:val="18"/>
          <w:lang w:val="kk-KZ"/>
        </w:rPr>
      </w:pPr>
      <w:r w:rsidRPr="003530EC">
        <w:rPr>
          <w:rFonts w:ascii="Times New Roman" w:hAnsi="Times New Roman"/>
          <w:color w:val="000000"/>
          <w:sz w:val="18"/>
          <w:szCs w:val="18"/>
          <w:lang w:val="kk-KZ"/>
        </w:rPr>
        <w:t xml:space="preserve">4. </w:t>
      </w:r>
      <w:r w:rsidRPr="003530EC">
        <w:rPr>
          <w:rFonts w:ascii="Times New Roman" w:hAnsi="Times New Roman"/>
          <w:sz w:val="18"/>
          <w:szCs w:val="18"/>
        </w:rPr>
        <w:t>Мэнли П. Холл. Э Энциклопедическое изложение масонской, герметической, розенкрейцеровской символической философии. М., 1995</w:t>
      </w:r>
    </w:p>
    <w:p w:rsidR="00F60781" w:rsidRPr="003530EC" w:rsidRDefault="00F60781" w:rsidP="0098778A">
      <w:pPr>
        <w:pStyle w:val="af2"/>
        <w:spacing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 xml:space="preserve">5. </w:t>
      </w:r>
      <w:r w:rsidRPr="003530EC">
        <w:rPr>
          <w:rFonts w:ascii="Times New Roman" w:hAnsi="Times New Roman"/>
          <w:color w:val="000000"/>
          <w:sz w:val="18"/>
          <w:szCs w:val="18"/>
        </w:rPr>
        <w:t>М. Элиаде</w:t>
      </w:r>
      <w:r w:rsidRPr="003530EC">
        <w:rPr>
          <w:rFonts w:ascii="Times New Roman" w:hAnsi="Times New Roman"/>
          <w:color w:val="000000"/>
          <w:sz w:val="18"/>
          <w:szCs w:val="18"/>
          <w:lang w:val="kk-KZ"/>
        </w:rPr>
        <w:t>.</w:t>
      </w:r>
      <w:r w:rsidRPr="003530EC">
        <w:rPr>
          <w:rFonts w:ascii="Times New Roman" w:hAnsi="Times New Roman"/>
          <w:color w:val="000000"/>
          <w:sz w:val="18"/>
          <w:szCs w:val="18"/>
        </w:rPr>
        <w:t>Оккультизм, колдовство и моды в культуре</w:t>
      </w:r>
      <w:r w:rsidRPr="003530EC">
        <w:rPr>
          <w:rFonts w:ascii="Times New Roman" w:hAnsi="Times New Roman"/>
          <w:color w:val="000000"/>
          <w:sz w:val="18"/>
          <w:szCs w:val="18"/>
          <w:lang w:val="kk-KZ"/>
        </w:rPr>
        <w:t>. М., 2006.</w:t>
      </w:r>
    </w:p>
    <w:p w:rsidR="00F60781" w:rsidRPr="003530EC" w:rsidRDefault="00F60781" w:rsidP="0098778A">
      <w:pPr>
        <w:pStyle w:val="af2"/>
        <w:spacing w:line="233" w:lineRule="auto"/>
        <w:ind w:firstLine="340"/>
        <w:jc w:val="both"/>
        <w:rPr>
          <w:rFonts w:ascii="Times New Roman" w:hAnsi="Times New Roman"/>
          <w:sz w:val="18"/>
          <w:szCs w:val="18"/>
          <w:lang w:val="kk-KZ"/>
        </w:rPr>
      </w:pPr>
      <w:r w:rsidRPr="003530EC">
        <w:rPr>
          <w:rFonts w:ascii="Times New Roman" w:hAnsi="Times New Roman"/>
          <w:sz w:val="18"/>
          <w:szCs w:val="18"/>
          <w:lang w:val="kk-KZ"/>
        </w:rPr>
        <w:t xml:space="preserve">6. </w:t>
      </w:r>
      <w:r w:rsidRPr="003530EC">
        <w:rPr>
          <w:rFonts w:ascii="Times New Roman" w:hAnsi="Times New Roman"/>
          <w:sz w:val="18"/>
          <w:szCs w:val="18"/>
        </w:rPr>
        <w:t>Е.</w:t>
      </w:r>
      <w:r w:rsidRPr="003530EC">
        <w:rPr>
          <w:rFonts w:ascii="Times New Roman" w:hAnsi="Times New Roman"/>
          <w:sz w:val="18"/>
          <w:szCs w:val="18"/>
          <w:lang w:val="kk-KZ"/>
        </w:rPr>
        <w:t xml:space="preserve">П. </w:t>
      </w:r>
      <w:r w:rsidRPr="003530EC">
        <w:rPr>
          <w:rFonts w:ascii="Times New Roman" w:hAnsi="Times New Roman"/>
          <w:sz w:val="18"/>
          <w:szCs w:val="18"/>
        </w:rPr>
        <w:t>Блаватская</w:t>
      </w:r>
      <w:r w:rsidRPr="003530EC">
        <w:rPr>
          <w:rFonts w:ascii="Times New Roman" w:hAnsi="Times New Roman"/>
          <w:sz w:val="18"/>
          <w:szCs w:val="18"/>
          <w:lang w:val="kk-KZ"/>
        </w:rPr>
        <w:t>. Тайная доктрина.  Том1. М., Из-во Эксимо Харьков: Из-во «Фолио</w:t>
      </w:r>
      <w:r w:rsidRPr="003530EC">
        <w:rPr>
          <w:rFonts w:ascii="Times New Roman" w:hAnsi="Times New Roman"/>
          <w:sz w:val="18"/>
          <w:szCs w:val="18"/>
        </w:rPr>
        <w:t>»</w:t>
      </w:r>
      <w:r w:rsidRPr="003530EC">
        <w:rPr>
          <w:rFonts w:ascii="Times New Roman" w:hAnsi="Times New Roman"/>
          <w:sz w:val="18"/>
          <w:szCs w:val="18"/>
          <w:lang w:val="kk-KZ"/>
        </w:rPr>
        <w:t>, 2005. С. 357.</w:t>
      </w:r>
    </w:p>
    <w:p w:rsidR="00F60781" w:rsidRPr="003530EC" w:rsidRDefault="00F60781" w:rsidP="0098778A">
      <w:pPr>
        <w:spacing w:after="0" w:line="233" w:lineRule="auto"/>
        <w:ind w:firstLine="340"/>
        <w:rPr>
          <w:rFonts w:ascii="Times New Roman" w:hAnsi="Times New Roman"/>
          <w:sz w:val="18"/>
          <w:szCs w:val="18"/>
          <w:lang w:val="kk-KZ"/>
        </w:rPr>
      </w:pPr>
      <w:r w:rsidRPr="003530EC">
        <w:rPr>
          <w:rFonts w:ascii="Times New Roman" w:hAnsi="Times New Roman"/>
          <w:sz w:val="18"/>
          <w:szCs w:val="18"/>
          <w:lang w:val="kk-KZ"/>
        </w:rPr>
        <w:t>7. Эзотеризм. Энциклопедия. – Минск. 2000г.</w:t>
      </w:r>
    </w:p>
    <w:p w:rsidR="00F60781" w:rsidRPr="003530EC" w:rsidRDefault="00F60781" w:rsidP="0098778A">
      <w:pPr>
        <w:spacing w:after="0" w:line="233" w:lineRule="auto"/>
        <w:ind w:firstLine="340"/>
        <w:rPr>
          <w:rFonts w:ascii="Times New Roman" w:hAnsi="Times New Roman"/>
          <w:sz w:val="18"/>
          <w:szCs w:val="18"/>
          <w:lang w:val="kk-KZ"/>
        </w:rPr>
      </w:pPr>
    </w:p>
    <w:p w:rsidR="00F60781" w:rsidRPr="003530EC" w:rsidRDefault="00F60781" w:rsidP="0098778A">
      <w:pPr>
        <w:spacing w:after="0" w:line="233" w:lineRule="auto"/>
        <w:ind w:firstLine="340"/>
        <w:rPr>
          <w:rFonts w:ascii="Times New Roman" w:hAnsi="Times New Roman"/>
          <w:sz w:val="18"/>
          <w:szCs w:val="18"/>
          <w:lang w:val="kk-KZ"/>
        </w:rPr>
      </w:pPr>
    </w:p>
    <w:p w:rsidR="00B527D1" w:rsidRPr="0098778A" w:rsidRDefault="00B527D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Буембаева Б</w:t>
      </w:r>
      <w:r w:rsidR="00CD498E" w:rsidRPr="0098778A">
        <w:rPr>
          <w:rFonts w:ascii="Times New Roman" w:hAnsi="Times New Roman"/>
          <w:b/>
          <w:i/>
          <w:sz w:val="20"/>
          <w:szCs w:val="20"/>
          <w:lang w:val="kk-KZ"/>
        </w:rPr>
        <w:t>.,</w:t>
      </w:r>
    </w:p>
    <w:p w:rsidR="00B527D1" w:rsidRPr="0098778A" w:rsidRDefault="001D3E6D" w:rsidP="0098778A">
      <w:pPr>
        <w:spacing w:after="0" w:line="233" w:lineRule="auto"/>
        <w:ind w:firstLine="340"/>
        <w:jc w:val="right"/>
        <w:rPr>
          <w:rFonts w:ascii="Times New Roman" w:hAnsi="Times New Roman"/>
          <w:b/>
          <w:i/>
          <w:sz w:val="20"/>
          <w:szCs w:val="20"/>
          <w:lang w:val="kk-KZ"/>
        </w:rPr>
      </w:pPr>
      <w:r>
        <w:rPr>
          <w:rFonts w:ascii="Times New Roman" w:hAnsi="Times New Roman"/>
          <w:b/>
          <w:i/>
          <w:noProof/>
          <w:sz w:val="20"/>
          <w:szCs w:val="20"/>
        </w:rPr>
        <w:pict>
          <v:rect id="AutoShape 5" o:spid="_x0000_s1065" alt="Описание: http://zan.zanmedia.kz/images/stories/48-1-1.jpg" style="position:absolute;left:0;text-align:left;margin-left:0;margin-top:0;width:24pt;height:24pt;z-index:251689984;visibility:visible;mso-wrap-distance-left:3pt;mso-wrap-distance-top:3pt;mso-wrap-distance-right:3pt;mso-wrap-distance-bottom:3pt;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q1GAb3AIAAPEFAAAOAAAAAAAAAAAAAAAAAC4CAABkcnMv&#10;ZTJvRG9jLnhtbFBLAQItABQABgAIAAAAIQBMoOks2AAAAAMBAAAPAAAAAAAAAAAAAAAAADYFAABk&#10;cnMvZG93bnJldi54bWxQSwUGAAAAAAQABADzAAAAOwYAAAAA&#10;" o:allowoverlap="f" filled="f" stroked="f">
            <o:lock v:ext="edit" aspectratio="t"/>
            <w10:wrap type="square"/>
          </v:rect>
        </w:pict>
      </w:r>
      <w:r w:rsidR="00995D47" w:rsidRPr="0098778A">
        <w:rPr>
          <w:rFonts w:ascii="Times New Roman" w:hAnsi="Times New Roman"/>
          <w:b/>
          <w:i/>
          <w:sz w:val="20"/>
          <w:szCs w:val="20"/>
          <w:lang w:val="kk-KZ"/>
        </w:rPr>
        <w:t>ә</w:t>
      </w:r>
      <w:r w:rsidR="00B527D1" w:rsidRPr="0098778A">
        <w:rPr>
          <w:rFonts w:ascii="Times New Roman" w:hAnsi="Times New Roman"/>
          <w:b/>
          <w:i/>
          <w:sz w:val="20"/>
          <w:szCs w:val="20"/>
          <w:lang w:val="kk-KZ"/>
        </w:rPr>
        <w:t>л Фараби атындағы ҚазҰУ</w:t>
      </w:r>
    </w:p>
    <w:p w:rsidR="00995D47" w:rsidRPr="0098778A" w:rsidRDefault="00B527D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дінтану мамандығының</w:t>
      </w:r>
    </w:p>
    <w:p w:rsidR="00B527D1" w:rsidRPr="0098778A" w:rsidRDefault="00B527D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3 курс студенті </w:t>
      </w:r>
    </w:p>
    <w:p w:rsidR="005E51C2" w:rsidRPr="0098778A" w:rsidRDefault="00B527D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B527D1" w:rsidRPr="0098778A" w:rsidRDefault="00B527D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филос.ғ.д.,</w:t>
      </w:r>
      <w:r w:rsidR="005E51C2"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доцент Бейсенов Б.Қ</w:t>
      </w:r>
    </w:p>
    <w:p w:rsidR="00B527D1" w:rsidRPr="0098778A" w:rsidRDefault="00B527D1" w:rsidP="0098778A">
      <w:pPr>
        <w:spacing w:after="0" w:line="233" w:lineRule="auto"/>
        <w:ind w:firstLine="340"/>
        <w:jc w:val="center"/>
        <w:rPr>
          <w:rFonts w:ascii="Times New Roman" w:hAnsi="Times New Roman"/>
          <w:b/>
          <w:sz w:val="20"/>
          <w:szCs w:val="20"/>
          <w:lang w:val="kk-KZ"/>
        </w:rPr>
      </w:pPr>
    </w:p>
    <w:p w:rsidR="00B527D1" w:rsidRPr="0098778A" w:rsidRDefault="00B527D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Дін және Ұлттық рух</w:t>
      </w:r>
    </w:p>
    <w:p w:rsidR="00B527D1" w:rsidRPr="0098778A" w:rsidRDefault="00B527D1" w:rsidP="0098778A">
      <w:pPr>
        <w:spacing w:after="0" w:line="233" w:lineRule="auto"/>
        <w:ind w:firstLine="340"/>
        <w:jc w:val="center"/>
        <w:rPr>
          <w:rFonts w:ascii="Times New Roman" w:hAnsi="Times New Roman"/>
          <w:b/>
          <w:sz w:val="20"/>
          <w:szCs w:val="20"/>
          <w:lang w:val="kk-KZ"/>
        </w:rPr>
      </w:pP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Кеңестер Одағы ыдырап, еліміз тәуелсіздігін алғаннан кейінгі жылдарда көптеген игі өзгерістер болды. Сондай оң өзгерістердің бірі ретінде кеңес заманындағы атеистік қасаң түсініктен арылып, адамдардың дінге жүзін бұра бастауын атап өтуге болар еді. Қазақ «Құдайдан қорықпағаннан қорық» деп текке айтпаған. Өйткені, жамандықтың бәрі де дінсіздіктен, имансыздықтан бастау алады. Осы орайда, халықтың, әсіресе, жастардың дін жолына бет бұруы қуанарлық жай екендігі анық. Бірақ та, таяқтың екі ұшы болытындығы секілді, бұл мәселенің теріс жағының да бар екендігін өмір көрсетіп отыр. Заңымыздың жұмсақтығын пайдаланып, дін атын жамылып шетелдерден ағылған миссионерлер жастарымызды да, жасамыстарымызды да қармақтарына түсіріп, күмәнді секталардың қатарын толықтыруда. Ондай ағымдардың ықпалына түскендер жақын туыс-бауырларынан, отбасынан қол үзіп қана қоймай, жалпы қоғамнан аулақтап, өзі өмір кешіп жатқан мемлекеттің заңдарын мансұқ етіп, жалған пайғамбарлар мен әулиелердің қолда</w:t>
      </w:r>
      <w:r w:rsidRPr="0098778A">
        <w:rPr>
          <w:rFonts w:ascii="Times New Roman" w:hAnsi="Times New Roman"/>
          <w:sz w:val="20"/>
          <w:szCs w:val="20"/>
          <w:lang w:val="kk-KZ"/>
        </w:rPr>
        <w:softHyphen/>
        <w:t>рындағы жанды қуыршаққа айналады. Адамдардың психикасына әсер етіп, оларға ықпал жүргізудің небір сұмдық сойқан тәсілдерін пайдаланатын сектанттар тарапынан қатердің бар екендігін және оның біз ойлағаннан гөрі ауқымды да қауіпті болатындығын өмір тәжірибесі көрсетіп отыр. Уақыт өткен сайын дін атын жамылған жалған әулиелердің қармағына түсіп, зардап шеккендер қатарының көбейе түсуі осыны айғақтайды.</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таңда Қазақстандағы діни жағдай тұрақты, алайда елімізде өмір сүріп жатқан, әсіресе еліміздің Батыс аймақтарында дәстүрден тыс ұйымдардың ашық заңға қайшы әрекеттері бүгінгі жұртшылықты алаңдатуда.</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Pr="0098778A">
        <w:rPr>
          <w:rFonts w:ascii="Times New Roman" w:hAnsi="Times New Roman"/>
          <w:sz w:val="20"/>
          <w:szCs w:val="20"/>
          <w:lang w:val="kk-KZ"/>
        </w:rPr>
        <w:tab/>
        <w:t xml:space="preserve">Еліміздің Батыс аймақтарындағы діни жағдай күрделі. Себебі Батыс аймағы Ресейге, Дағыстан мен Шешенстанға шекаралас аймақ. Оның да өзіндік әсері жоқ емес. Сондай-ақ онда мұнай саласында жұмыс істеуге келген шетелдік кейбір азаматтар жалпы халыққа жабық жұмыскерлер қалашығында бұл істерін белсенді түрде жүргізуде. Батыс аймағы  бойынша жарты жылдық қорытындысы бойынша тіркелген діни бірлестіктер саны 80, соның ішінде 1-уі саны аз діни топ. Тіркелген діни бірлестіктерді әртүрлі діни сенімі бойынша төмендегідей етіп жіктеуге болады: ислам </w:t>
      </w:r>
      <w:r w:rsidR="007015F3" w:rsidRPr="0098778A">
        <w:rPr>
          <w:rFonts w:ascii="Times New Roman" w:hAnsi="Times New Roman"/>
          <w:sz w:val="20"/>
          <w:szCs w:val="20"/>
          <w:lang w:val="kk-KZ"/>
        </w:rPr>
        <w:t>дінінің суннит бағытындағы - 45</w:t>
      </w:r>
      <w:r w:rsidRPr="0098778A">
        <w:rPr>
          <w:rFonts w:ascii="Times New Roman" w:hAnsi="Times New Roman"/>
          <w:sz w:val="20"/>
          <w:szCs w:val="20"/>
          <w:lang w:val="kk-KZ"/>
        </w:rPr>
        <w:t>, православтық бағыттағы - 18 діни бірлестік, протестанттық – 14 (соның 13-і діни бірлестіктер және 1-уі саны аз діни топ), буддизм – 1 Тибеттік-Буддистік орталығының діни бірлестігі; католицизм – 1 Атырау Ри</w:t>
      </w:r>
      <w:r w:rsidR="007015F3" w:rsidRPr="0098778A">
        <w:rPr>
          <w:rFonts w:ascii="Times New Roman" w:hAnsi="Times New Roman"/>
          <w:sz w:val="20"/>
          <w:szCs w:val="20"/>
          <w:lang w:val="kk-KZ"/>
        </w:rPr>
        <w:t>м–Католик Апостолдық әкімшілігі</w:t>
      </w:r>
      <w:r w:rsidRPr="0098778A">
        <w:rPr>
          <w:rFonts w:ascii="Times New Roman" w:hAnsi="Times New Roman"/>
          <w:sz w:val="20"/>
          <w:szCs w:val="20"/>
          <w:lang w:val="kk-KZ"/>
        </w:rPr>
        <w:t xml:space="preserve">; Бахаи – 1 діни бірлестік. Сонымен қатар 3 протестанттық бағыттағы «Евангел христиан баптистер кеңесі» әр түрлі діни қағидалары бойынша тіркеуден бас тартып, заңға қайшы іс әрекет жасап отыр.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Ақтөбе, Атырау, Маңғыстау облыстарында орын алған жағдай жұртшылық тарапынан қырағы көңіл бөлуді қажет етеді. Алайда соңғы оқиғалар төңірегінде біраз дұрыс емес пікірлер айтылып жүр. Бұл облыстарға қатысты діни сауатсыздық және әлеуметтік қорғалмағандық деп жар салған дұрыс емес және әділ емес деп </w:t>
      </w:r>
      <w:r w:rsidRPr="0098778A">
        <w:rPr>
          <w:rFonts w:ascii="Times New Roman" w:hAnsi="Times New Roman"/>
          <w:sz w:val="20"/>
          <w:szCs w:val="20"/>
          <w:lang w:val="kk-KZ"/>
        </w:rPr>
        <w:lastRenderedPageBreak/>
        <w:t>ойлаймын. Алайда осы аймақтардағы соңғы оқиғалардың діни астары жоқ деп айтуға да болмайды. Бұл өңірлерде дін атын жамылып, қылмыстық әрекетке баратын жекелеген адамдар бар, ал қандай да бір діни экстремизм "феномені" туралы айту артық кеткендік. Бүгінгі таңда бұл еліміздің инвестиция көп салынатын және қарқында дамып отырған аймақтары екені мәлім.</w:t>
      </w:r>
      <w:r w:rsidRPr="0098778A">
        <w:rPr>
          <w:sz w:val="20"/>
          <w:szCs w:val="20"/>
          <w:lang w:val="kk-KZ"/>
        </w:rPr>
        <w:t xml:space="preserve"> </w:t>
      </w:r>
      <w:r w:rsidRPr="0098778A">
        <w:rPr>
          <w:rFonts w:ascii="Times New Roman" w:hAnsi="Times New Roman"/>
          <w:sz w:val="20"/>
          <w:szCs w:val="20"/>
          <w:lang w:val="kk-KZ"/>
        </w:rPr>
        <w:t xml:space="preserve">Мұнымен қатар жер жердегі зират, мазарларға діни экстремистер тарапынан жасалып жатқан қиянат, бүлдіру фактілері туралы халық атынан ашық хаттар, үндеулер аз ұйымдастырылып жатқан жоқ.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Біздің дәстүрлі дініміз Ислам дінінің Суниттік бағыты. Ислам Қазақстанға сонау ІХ ғасырдан бастап енгізіліп, содан бері қазақ халқының мәдениетімен біте қайнасқан, салтымен бірге жарасқан дәстүрлі діні ретінде осы күнге дейін өмір сүріп келуде. Алайда бүгінгі таңда елімізде заңға қайшы әрекеттерімен жұртты алаңдатып отырған ағымдар осы Ислам бағытындағы діни ұйымдар болып отыр. Бұл көр</w:t>
      </w:r>
      <w:r w:rsidR="007015F3" w:rsidRPr="0098778A">
        <w:rPr>
          <w:rFonts w:ascii="Times New Roman" w:hAnsi="Times New Roman"/>
          <w:sz w:val="20"/>
          <w:szCs w:val="20"/>
          <w:lang w:val="kk-KZ"/>
        </w:rPr>
        <w:t>і</w:t>
      </w:r>
      <w:r w:rsidRPr="0098778A">
        <w:rPr>
          <w:rFonts w:ascii="Times New Roman" w:hAnsi="Times New Roman"/>
          <w:sz w:val="20"/>
          <w:szCs w:val="20"/>
          <w:lang w:val="kk-KZ"/>
        </w:rPr>
        <w:t>ністерді біз Батыс аймақтарындағы  діни ұйымдардың ашық заңға қайшы әрекеттерінен көруімізге болады.</w:t>
      </w:r>
    </w:p>
    <w:p w:rsidR="007015F3"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Маңғыстауда соңғы үш жыл қатарынан болған діни астары бар оқиғалар облыс халқын алаңдатып қана қоймай, белгілі дәрежеде қоғам өміріне ықпал етіп отыр. Нақтылай айтқанда, облыс халқының үрейін алған 2008 жылдың ақпан айында болған 5 вахабиттің полициямен қарулы қақтығысқа түскен аты шулы қанды оқиғасы, сол атақты үш оқиғаның алғашқысы еді. «Аллаху акбарлап» шапқан экстремистердің қолынан Теңге елді-мекеніне жауапты полиция қызметкері қаза тапты. Елді дүрліктірген бұл оқиға келесі жылы басқаша сипат алды. Бұл жолы, атап айтқанда, 2009 жылы Жаңаөзен қаласынан өрімдей қазақтың бес баласы Дағыстанға жиһадқа аттанып, сол жақта Ресей федералды қызметі тарапынан өлтірілді. Бір үйден ағайынды екі бала оққа ұшқан бұл қайғылы қаза тұтас облыс тұрғындарының қайғысы болды. Үшіншісі, тек Маңғыстау халқын ғана емес, тұтас елдің үрейін алған 2010 жылдың 22 маусым күні Ақтау қаласының сыртындағы ГМ 172/1 қатаң режимдегі колонияда 21 сотталған қашқан қанды оқиға болды. Қаншама адамның өмірін қиған бұл оқиғаға вахабит-салафиттердің қатысы барлығы ақпарат құралдарында жазылды.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Атырауда орын алған тағы да бір заңға қайшы әрекет. Қазақстанның бас прокуратурасы Атыраудағы жарылыстарға қатысты қылмыстың толық ашылғанын хабарлап, оған «Халифат сарбаздары» ұйымының қатысы бар деп мәлімдеді. Қазақстанның тергеу орындары Атыраудағы жарылыстарға «Халифат сарбаздары» атты ұйымының қатысы бар деп санайды. Бұл туралы Қазақстан бас прокуратурасының ресми өкілі Нұрдәулет Сүйіндіков қарашаның 9-ы күні Астанада өткен брифингте айтылды. Қазанның 31-і күні Атырауда жасалған террорлық жарылыстарға қатысты қылмыс толық ашылды.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Атырауда жарылыс болған күні «Джунд әл-Халифат» («Халифат сарбаздары») деп аталатын ұйым ол оқиғаны өз мойнына алатыны туралы интернет арқылы мәлімдеме таратты.</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екі жарылыстың тек үкіметке жасалған ескерту екенін айтқымыз келеді. Біз саналы түрде көп адамдардың өлімі мен жарақатына жол бергеніміз жоқ» деген мәлімдеме авторлары алдағы уақытта жағдай басқаша болатынын айтқан.</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«Алайда билік енді біздің талабымызға құлақ аспаса, келесі шабуылдардан құрбандық көп болады» дейді «Джунд әл-Халифат» («Халифат сарбаздары») тобының мәлімдемесінде.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Бұл – соңғы екі аптада осы топтың атынан жасалған екінші мәлімдеме. Бұған дейін Рейтер агенттігі «Джунд әл-Халифат» деп аталған исламшыл топтың қазанның 21-інде араб телеарнасына видеожазбасын шығарып, Қазақстанды жаңадан қабылданған дін туралы заңның күшін жоюға шақырғанын хабарлаған. Топ өз талаптары орындалмаған жағдайда Қазақстан билігіне қарсы әрекет ететіндерін мәлімдеген еді.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Pr="0098778A">
        <w:rPr>
          <w:rFonts w:ascii="Times New Roman" w:hAnsi="Times New Roman"/>
          <w:sz w:val="20"/>
          <w:szCs w:val="20"/>
          <w:lang w:val="kk-KZ"/>
        </w:rPr>
        <w:tab/>
        <w:t xml:space="preserve">Мінекей бұл ұйымдардың көздеген мақсаттары да айқындалған сияқты. Өздері мөлдір Имсламды уағыздай отырып, Қазақстанда Халифат орнайтынына және орнатамыз деп сеніп жүрген бұл ұйымдар билік органдары тұрмақ мемлекеттік заңға қарсы шығып, небір халықты үрейлендіретін заңға қайшы құйтұрқы әрекеттерін іске асыруда.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Ақтөбе қаласында Ұлттық қауіпсіздік комитеті жанында болған жарылыс, Алматы қаласы, Қалқамандағы атыс, Атырау мен Семей облыстарындағы зираттарды қирату оқиғалары біздің елімізде діни экстремизмнің жаңаша сипат алғанын көрсете ме деп қауіп етеміз. Ақ</w:t>
      </w:r>
      <w:r w:rsidR="00FF6A35" w:rsidRPr="0098778A">
        <w:rPr>
          <w:rFonts w:ascii="Times New Roman" w:hAnsi="Times New Roman"/>
          <w:sz w:val="20"/>
          <w:szCs w:val="20"/>
          <w:lang w:val="kk-KZ"/>
        </w:rPr>
        <w:t>төбе облысы Темір ауданы Шұбаршы</w:t>
      </w:r>
      <w:r w:rsidRPr="0098778A">
        <w:rPr>
          <w:rFonts w:ascii="Times New Roman" w:hAnsi="Times New Roman"/>
          <w:sz w:val="20"/>
          <w:szCs w:val="20"/>
          <w:lang w:val="kk-KZ"/>
        </w:rPr>
        <w:t xml:space="preserve"> ауылында үш полиция қызметкерінің өліміне кінәлі вахабиттер екенін ақпарат құралдары жазып жатыр.</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Тағы да бір айта кететіні</w:t>
      </w:r>
      <w:r w:rsidR="00FF6A35" w:rsidRPr="0098778A">
        <w:rPr>
          <w:rFonts w:ascii="Times New Roman" w:hAnsi="Times New Roman"/>
          <w:sz w:val="20"/>
          <w:szCs w:val="20"/>
          <w:lang w:val="kk-KZ"/>
        </w:rPr>
        <w:t>,</w:t>
      </w:r>
      <w:r w:rsidRPr="0098778A">
        <w:rPr>
          <w:rFonts w:ascii="Times New Roman" w:hAnsi="Times New Roman"/>
          <w:sz w:val="20"/>
          <w:szCs w:val="20"/>
          <w:lang w:val="kk-KZ"/>
        </w:rPr>
        <w:t xml:space="preserve"> мазарларымыз қираталып, сан ғасырлық тарихи мұраларымызға, мәдени</w:t>
      </w:r>
      <w:r w:rsidR="00FF6A35" w:rsidRPr="0098778A">
        <w:rPr>
          <w:rFonts w:ascii="Times New Roman" w:hAnsi="Times New Roman"/>
          <w:sz w:val="20"/>
          <w:szCs w:val="20"/>
          <w:lang w:val="kk-KZ"/>
        </w:rPr>
        <w:t>е</w:t>
      </w:r>
      <w:r w:rsidRPr="0098778A">
        <w:rPr>
          <w:rFonts w:ascii="Times New Roman" w:hAnsi="Times New Roman"/>
          <w:sz w:val="20"/>
          <w:szCs w:val="20"/>
          <w:lang w:val="kk-KZ"/>
        </w:rPr>
        <w:t>т</w:t>
      </w:r>
      <w:r w:rsidR="00FF6A35" w:rsidRPr="0098778A">
        <w:rPr>
          <w:rFonts w:ascii="Times New Roman" w:hAnsi="Times New Roman"/>
          <w:sz w:val="20"/>
          <w:szCs w:val="20"/>
          <w:lang w:val="kk-KZ"/>
        </w:rPr>
        <w:t>і</w:t>
      </w:r>
      <w:r w:rsidRPr="0098778A">
        <w:rPr>
          <w:rFonts w:ascii="Times New Roman" w:hAnsi="Times New Roman"/>
          <w:sz w:val="20"/>
          <w:szCs w:val="20"/>
          <w:lang w:val="kk-KZ"/>
        </w:rPr>
        <w:t>мізге, дәстүрімізге жасалған шабуылды ел ішіндегі тентектің ісіне балап отыра береміз бе? Осы жағдайларды баяндай келе, әсіресе, вахабит-салафиттерді ауыздықтау жұмыстары басталуы керек деп есептеймін. Бұлардың қатары күннен күнге жастарымызбен толығып жатқаны жас мемлекетіміздің тәуелсіздігіне төнген қатер деп білемін.</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Сондай-ақ тағы да бір тоқталып кететін жағдай жоғарғы оқу орындарындағы студенттер көп мәселелерде университет жүйесімен қайшылықтар туындап, келіспеушіліктер болып жатқанын ашықтан ашық білдірді. Мәселен, кейбір пәндер ислам қағидаларына қайшы дейді жастар. Университетке оқуға түскен соң исламды қабылдаған студенттер «мамандық таңдауда адасушылыққа ұрынғандықтарын», таңдаған мамандықтарына басқаша көзбен қарап, «сурет салу, кескіндеу, мүсін жасау өнерін харамға жатқызғандарын» жасырмайды. </w:t>
      </w:r>
    </w:p>
    <w:p w:rsidR="00B527D1" w:rsidRPr="0098778A" w:rsidRDefault="005C263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Иә,</w:t>
      </w:r>
      <w:r w:rsidR="00B527D1" w:rsidRPr="0098778A">
        <w:rPr>
          <w:rFonts w:ascii="Times New Roman" w:hAnsi="Times New Roman"/>
          <w:sz w:val="20"/>
          <w:szCs w:val="20"/>
          <w:lang w:val="kk-KZ"/>
        </w:rPr>
        <w:t xml:space="preserve"> дұрыс Исламда бейнелеу, мүсіндеу өнеріне т</w:t>
      </w:r>
      <w:r w:rsidRPr="0098778A">
        <w:rPr>
          <w:rFonts w:ascii="Times New Roman" w:hAnsi="Times New Roman"/>
          <w:sz w:val="20"/>
          <w:szCs w:val="20"/>
          <w:lang w:val="kk-KZ"/>
        </w:rPr>
        <w:t>ый</w:t>
      </w:r>
      <w:r w:rsidR="00B527D1" w:rsidRPr="0098778A">
        <w:rPr>
          <w:rFonts w:ascii="Times New Roman" w:hAnsi="Times New Roman"/>
          <w:sz w:val="20"/>
          <w:szCs w:val="20"/>
          <w:lang w:val="kk-KZ"/>
        </w:rPr>
        <w:t>ым салынған. Алайда</w:t>
      </w:r>
      <w:r w:rsidRPr="0098778A">
        <w:rPr>
          <w:rFonts w:ascii="Times New Roman" w:hAnsi="Times New Roman"/>
          <w:sz w:val="20"/>
          <w:szCs w:val="20"/>
          <w:lang w:val="kk-KZ"/>
        </w:rPr>
        <w:t>,</w:t>
      </w:r>
      <w:r w:rsidR="00B527D1" w:rsidRPr="0098778A">
        <w:rPr>
          <w:rFonts w:ascii="Times New Roman" w:hAnsi="Times New Roman"/>
          <w:sz w:val="20"/>
          <w:szCs w:val="20"/>
          <w:lang w:val="kk-KZ"/>
        </w:rPr>
        <w:t xml:space="preserve"> біздің заңымыз шариғатқа негізделмеген. Біз жоғарғы оқу орындарында оқитын жастардың діни сенімін негізге алып, университет жүйесінде бекітілген жүйелерді алып тастап немесе жоққа шығара алмаймыз. Бізде дін мен мемлекеттің бөлектігі Ата Заңымызда көрсетілген. Яғни жоғарғы оқу орындарында оқытылатын пәндерге, бекітілген білім жүйесіне дін немесе діни ұйымдар я болмаса дін жолындағы азаматтардың  қарсы шығуға құқы жоқ.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 Заңына сәйкес «Әркімнің ар-ождан бостандығына құқығы бар. Ар-ождан бостандығы құқығын жүзеге асыру жалпы адамдық және азаматтық құқықтар мен мемлекет алдындағы міндеттерге байланысты болмауға немесе оларды шектемеуге тиіс». И</w:t>
      </w:r>
      <w:r w:rsidR="00680576" w:rsidRPr="0098778A">
        <w:rPr>
          <w:rFonts w:ascii="Times New Roman" w:hAnsi="Times New Roman"/>
          <w:sz w:val="20"/>
          <w:szCs w:val="20"/>
          <w:lang w:val="kk-KZ"/>
        </w:rPr>
        <w:t>ә</w:t>
      </w:r>
      <w:r w:rsidRPr="0098778A">
        <w:rPr>
          <w:rFonts w:ascii="Times New Roman" w:hAnsi="Times New Roman"/>
          <w:sz w:val="20"/>
          <w:szCs w:val="20"/>
          <w:lang w:val="kk-KZ"/>
        </w:rPr>
        <w:t xml:space="preserve"> Қазақстандағы әрбір азаматтың ар-</w:t>
      </w:r>
      <w:r w:rsidRPr="0098778A">
        <w:rPr>
          <w:rFonts w:ascii="Times New Roman" w:hAnsi="Times New Roman"/>
          <w:sz w:val="20"/>
          <w:szCs w:val="20"/>
          <w:lang w:val="kk-KZ"/>
        </w:rPr>
        <w:lastRenderedPageBreak/>
        <w:t>ождан бостандығы бар, олардың жеке сеніміне құрметпен қар</w:t>
      </w:r>
      <w:r w:rsidR="00680576" w:rsidRPr="0098778A">
        <w:rPr>
          <w:rFonts w:ascii="Times New Roman" w:hAnsi="Times New Roman"/>
          <w:sz w:val="20"/>
          <w:szCs w:val="20"/>
          <w:lang w:val="kk-KZ"/>
        </w:rPr>
        <w:t>ауымыз керек. Ә</w:t>
      </w:r>
      <w:r w:rsidRPr="0098778A">
        <w:rPr>
          <w:rFonts w:ascii="Times New Roman" w:hAnsi="Times New Roman"/>
          <w:sz w:val="20"/>
          <w:szCs w:val="20"/>
          <w:lang w:val="kk-KZ"/>
        </w:rPr>
        <w:t>рбір азамат қалаған дінін, қалаған діни ұйымның құрамында болуға, діни сеніміне байланысты киім үлгісін киюге  құқылы. Қазіргі таңда әр</w:t>
      </w:r>
      <w:r w:rsidR="00690E9A" w:rsidRPr="0098778A">
        <w:rPr>
          <w:rFonts w:ascii="Times New Roman" w:hAnsi="Times New Roman"/>
          <w:sz w:val="20"/>
          <w:szCs w:val="20"/>
          <w:lang w:val="kk-KZ"/>
        </w:rPr>
        <w:t xml:space="preserve"> </w:t>
      </w:r>
      <w:r w:rsidRPr="0098778A">
        <w:rPr>
          <w:rFonts w:ascii="Times New Roman" w:hAnsi="Times New Roman"/>
          <w:sz w:val="20"/>
          <w:szCs w:val="20"/>
          <w:lang w:val="kk-KZ"/>
        </w:rPr>
        <w:t>түрлі діннің жетегінде жүрген жастарымыз өздерінің діни сеніміне байланысты әрекет етуде. Әрине</w:t>
      </w:r>
      <w:r w:rsidR="00690E9A" w:rsidRPr="0098778A">
        <w:rPr>
          <w:rFonts w:ascii="Times New Roman" w:hAnsi="Times New Roman"/>
          <w:sz w:val="20"/>
          <w:szCs w:val="20"/>
          <w:lang w:val="kk-KZ"/>
        </w:rPr>
        <w:t>,</w:t>
      </w:r>
      <w:r w:rsidRPr="0098778A">
        <w:rPr>
          <w:rFonts w:ascii="Times New Roman" w:hAnsi="Times New Roman"/>
          <w:sz w:val="20"/>
          <w:szCs w:val="20"/>
          <w:lang w:val="kk-KZ"/>
        </w:rPr>
        <w:t xml:space="preserve"> ол оның еркіндігі.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Бірақ осы еркіндік біздің жастарымызды тым шектен шығаруда. Бүгінде діни ұйымдардың және оның жетегіндегі жастарымыздың әрекеттері заңға, әлеуметтік қоғамға, ұлттық сана сезімізге және біздің саяси қоғамда қайшылық туғызуда. Жастар</w:t>
      </w:r>
      <w:r w:rsidR="00690E9A" w:rsidRPr="0098778A">
        <w:rPr>
          <w:rFonts w:ascii="Times New Roman" w:hAnsi="Times New Roman"/>
          <w:sz w:val="20"/>
          <w:szCs w:val="20"/>
          <w:lang w:val="kk-KZ"/>
        </w:rPr>
        <w:t>ы</w:t>
      </w:r>
      <w:r w:rsidRPr="0098778A">
        <w:rPr>
          <w:rFonts w:ascii="Times New Roman" w:hAnsi="Times New Roman"/>
          <w:sz w:val="20"/>
          <w:szCs w:val="20"/>
          <w:lang w:val="kk-KZ"/>
        </w:rPr>
        <w:t xml:space="preserve">мыз шет елдерден, </w:t>
      </w:r>
      <w:r w:rsidR="00690E9A" w:rsidRPr="0098778A">
        <w:rPr>
          <w:rFonts w:ascii="Times New Roman" w:hAnsi="Times New Roman"/>
          <w:sz w:val="20"/>
          <w:szCs w:val="20"/>
          <w:lang w:val="kk-KZ"/>
        </w:rPr>
        <w:t>турасын айтқанда Арабиядан, Пәкі</w:t>
      </w:r>
      <w:r w:rsidRPr="0098778A">
        <w:rPr>
          <w:rFonts w:ascii="Times New Roman" w:hAnsi="Times New Roman"/>
          <w:sz w:val="20"/>
          <w:szCs w:val="20"/>
          <w:lang w:val="kk-KZ"/>
        </w:rPr>
        <w:t>стан, Иран т.б мұсылман елдерінен білім алып, өз елімізге оралып, өздерінің діни ілімдерін біздің қоғамға енгізбекші. Біздің қоғамымыз Араб, Пәкістан, Иран мемлекеттері әлеміндегі мәдениетпен, қоғаммен, климатпен сәйкес келу келмеуімен ескермек түг</w:t>
      </w:r>
      <w:r w:rsidR="00690E9A" w:rsidRPr="0098778A">
        <w:rPr>
          <w:rFonts w:ascii="Times New Roman" w:hAnsi="Times New Roman"/>
          <w:sz w:val="20"/>
          <w:szCs w:val="20"/>
          <w:lang w:val="kk-KZ"/>
        </w:rPr>
        <w:t>і</w:t>
      </w:r>
      <w:r w:rsidRPr="0098778A">
        <w:rPr>
          <w:rFonts w:ascii="Times New Roman" w:hAnsi="Times New Roman"/>
          <w:sz w:val="20"/>
          <w:szCs w:val="20"/>
          <w:lang w:val="kk-KZ"/>
        </w:rPr>
        <w:t>лі, оны ойламайды да. Осының салдарын</w:t>
      </w:r>
      <w:r w:rsidR="00690E9A" w:rsidRPr="0098778A">
        <w:rPr>
          <w:rFonts w:ascii="Times New Roman" w:hAnsi="Times New Roman"/>
          <w:sz w:val="20"/>
          <w:szCs w:val="20"/>
          <w:lang w:val="kk-KZ"/>
        </w:rPr>
        <w:t>а</w:t>
      </w:r>
      <w:r w:rsidRPr="0098778A">
        <w:rPr>
          <w:rFonts w:ascii="Times New Roman" w:hAnsi="Times New Roman"/>
          <w:sz w:val="20"/>
          <w:szCs w:val="20"/>
          <w:lang w:val="kk-KZ"/>
        </w:rPr>
        <w:t>н әлеуметтік, отбасылық жағдай да ушығуда. Бір діннің жетегіне еріп, өзін осы күнге жеткізіп, тәлім-тә</w:t>
      </w:r>
      <w:r w:rsidR="00690E9A" w:rsidRPr="0098778A">
        <w:rPr>
          <w:rFonts w:ascii="Times New Roman" w:hAnsi="Times New Roman"/>
          <w:sz w:val="20"/>
          <w:szCs w:val="20"/>
          <w:lang w:val="kk-KZ"/>
        </w:rPr>
        <w:t>р</w:t>
      </w:r>
      <w:r w:rsidRPr="0098778A">
        <w:rPr>
          <w:rFonts w:ascii="Times New Roman" w:hAnsi="Times New Roman"/>
          <w:sz w:val="20"/>
          <w:szCs w:val="20"/>
          <w:lang w:val="kk-KZ"/>
        </w:rPr>
        <w:t>биені бойына сіңірген ата-анасына, туған-туыстарына, айналасындағы бірге өскен  дос-жарандарына «сендердің мына жүрістерің дұрыс емес, харам, кәпірсіңдер» деген ащы сөздерін айтып, өз  туғандарынан алшақтап, өз отбасынан, әке-шешесінен бас тартып, үйінен кетіп жатқан жастарымыздың саны да аз емес.  Бұл жастарымыздың бойынан Отанға, ұлтқа, турасын айтқанда</w:t>
      </w:r>
      <w:r w:rsidR="00420DE8" w:rsidRPr="0098778A">
        <w:rPr>
          <w:rFonts w:ascii="Times New Roman" w:hAnsi="Times New Roman"/>
          <w:sz w:val="20"/>
          <w:szCs w:val="20"/>
          <w:lang w:val="kk-KZ"/>
        </w:rPr>
        <w:t>,</w:t>
      </w:r>
      <w:r w:rsidRPr="0098778A">
        <w:rPr>
          <w:rFonts w:ascii="Times New Roman" w:hAnsi="Times New Roman"/>
          <w:sz w:val="20"/>
          <w:szCs w:val="20"/>
          <w:lang w:val="kk-KZ"/>
        </w:rPr>
        <w:t xml:space="preserve"> қазақ ұлтына деген сүйіспеншілік, патриоттық сезім атаулы алыстауда.  </w:t>
      </w:r>
    </w:p>
    <w:p w:rsidR="00B527D1" w:rsidRPr="0098778A" w:rsidRDefault="00B527D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Қорыта айтқанда, «Біз мұсылманбыз, алайда араб емеспіз». Араб немесе Пәкістан елінің мәдениетімен, сол елдің құндылықтарымен жүруді емес, өзіміздің қазақы мәдениетпен, ұлттық сана-сезіммен жүруді, ұлттық құндылықтарымызды сақтап, о</w:t>
      </w:r>
      <w:r w:rsidR="001B460F" w:rsidRPr="0098778A">
        <w:rPr>
          <w:rFonts w:ascii="Times New Roman" w:hAnsi="Times New Roman"/>
          <w:sz w:val="20"/>
          <w:szCs w:val="20"/>
          <w:lang w:val="kk-KZ"/>
        </w:rPr>
        <w:t>с</w:t>
      </w:r>
      <w:r w:rsidRPr="0098778A">
        <w:rPr>
          <w:rFonts w:ascii="Times New Roman" w:hAnsi="Times New Roman"/>
          <w:sz w:val="20"/>
          <w:szCs w:val="20"/>
          <w:lang w:val="kk-KZ"/>
        </w:rPr>
        <w:t>ыны ұрпақтан-ұрпаққа жалғастыруды жастарымыздың санасына, бойына сіңіруіміз керек. Еліміздің болашағы жастардың қолында. Сондықтан жастарымызға ұлттық рухани тәрбиеге, Отанды сүюге баулуды бала</w:t>
      </w:r>
      <w:r w:rsidR="001B460F" w:rsidRPr="0098778A">
        <w:rPr>
          <w:rFonts w:ascii="Times New Roman" w:hAnsi="Times New Roman"/>
          <w:sz w:val="20"/>
          <w:szCs w:val="20"/>
          <w:lang w:val="kk-KZ"/>
        </w:rPr>
        <w:t xml:space="preserve">- </w:t>
      </w:r>
      <w:r w:rsidRPr="0098778A">
        <w:rPr>
          <w:rFonts w:ascii="Times New Roman" w:hAnsi="Times New Roman"/>
          <w:sz w:val="20"/>
          <w:szCs w:val="20"/>
          <w:lang w:val="kk-KZ"/>
        </w:rPr>
        <w:t>бақшада, мектеп қабырғасында және жоғарғы оқу орындарында қалыптастырып, өзіміздің  ұлттық рух құндылықтар негізінде тәрбиелесек</w:t>
      </w:r>
      <w:r w:rsidR="001B460F" w:rsidRPr="0098778A">
        <w:rPr>
          <w:rFonts w:ascii="Times New Roman" w:hAnsi="Times New Roman"/>
          <w:sz w:val="20"/>
          <w:szCs w:val="20"/>
          <w:lang w:val="kk-KZ"/>
        </w:rPr>
        <w:t>,</w:t>
      </w:r>
      <w:r w:rsidRPr="0098778A">
        <w:rPr>
          <w:rFonts w:ascii="Times New Roman" w:hAnsi="Times New Roman"/>
          <w:sz w:val="20"/>
          <w:szCs w:val="20"/>
          <w:lang w:val="kk-KZ"/>
        </w:rPr>
        <w:t xml:space="preserve"> нұр үстіне нұр болар еді.</w:t>
      </w:r>
    </w:p>
    <w:p w:rsidR="00B527D1" w:rsidRPr="0098778A" w:rsidRDefault="00B527D1" w:rsidP="0098778A">
      <w:pPr>
        <w:spacing w:after="0" w:line="233" w:lineRule="auto"/>
        <w:ind w:firstLine="340"/>
        <w:jc w:val="both"/>
        <w:rPr>
          <w:rFonts w:ascii="Times New Roman" w:hAnsi="Times New Roman"/>
          <w:sz w:val="20"/>
          <w:szCs w:val="20"/>
          <w:lang w:val="kk-KZ"/>
        </w:rPr>
      </w:pPr>
    </w:p>
    <w:p w:rsidR="00B527D1" w:rsidRPr="0098778A" w:rsidRDefault="00B527D1" w:rsidP="0098778A">
      <w:pPr>
        <w:spacing w:after="0" w:line="233" w:lineRule="auto"/>
        <w:ind w:firstLine="340"/>
        <w:jc w:val="both"/>
        <w:rPr>
          <w:sz w:val="20"/>
          <w:szCs w:val="20"/>
          <w:lang w:val="kk-KZ"/>
        </w:rPr>
      </w:pPr>
    </w:p>
    <w:p w:rsidR="00B527D1" w:rsidRPr="003530EC" w:rsidRDefault="00450967" w:rsidP="0098778A">
      <w:pPr>
        <w:pStyle w:val="a5"/>
        <w:spacing w:line="233" w:lineRule="auto"/>
        <w:ind w:left="0" w:firstLine="340"/>
        <w:jc w:val="center"/>
        <w:rPr>
          <w:b/>
          <w:sz w:val="18"/>
          <w:szCs w:val="18"/>
          <w:lang w:val="kk-KZ"/>
        </w:rPr>
      </w:pPr>
      <w:r w:rsidRPr="003530EC">
        <w:rPr>
          <w:b/>
          <w:sz w:val="18"/>
          <w:szCs w:val="18"/>
          <w:lang w:val="kk-KZ"/>
        </w:rPr>
        <w:t>Қолданылған әдебиеттер тізімі:</w:t>
      </w:r>
    </w:p>
    <w:p w:rsidR="00B527D1" w:rsidRPr="003530EC" w:rsidRDefault="001D3E6D" w:rsidP="0098778A">
      <w:pPr>
        <w:pStyle w:val="a5"/>
        <w:numPr>
          <w:ilvl w:val="0"/>
          <w:numId w:val="169"/>
        </w:numPr>
        <w:tabs>
          <w:tab w:val="left" w:pos="709"/>
        </w:tabs>
        <w:spacing w:line="233" w:lineRule="auto"/>
        <w:ind w:left="0" w:firstLine="340"/>
        <w:rPr>
          <w:sz w:val="18"/>
          <w:szCs w:val="18"/>
          <w:lang w:val="kk-KZ"/>
        </w:rPr>
      </w:pPr>
      <w:hyperlink r:id="rId274" w:history="1">
        <w:r w:rsidR="00B527D1" w:rsidRPr="003530EC">
          <w:rPr>
            <w:rStyle w:val="af0"/>
            <w:sz w:val="18"/>
            <w:szCs w:val="18"/>
            <w:lang w:val="kk-KZ"/>
          </w:rPr>
          <w:t>http://masa.kz/article/view/id/1916</w:t>
        </w:r>
      </w:hyperlink>
    </w:p>
    <w:p w:rsidR="00B527D1" w:rsidRPr="003530EC" w:rsidRDefault="00B527D1" w:rsidP="0098778A">
      <w:pPr>
        <w:pStyle w:val="a5"/>
        <w:numPr>
          <w:ilvl w:val="0"/>
          <w:numId w:val="169"/>
        </w:numPr>
        <w:tabs>
          <w:tab w:val="left" w:pos="709"/>
        </w:tabs>
        <w:spacing w:line="233" w:lineRule="auto"/>
        <w:ind w:left="0" w:firstLine="340"/>
        <w:rPr>
          <w:sz w:val="18"/>
          <w:szCs w:val="18"/>
          <w:lang w:val="kk-KZ"/>
        </w:rPr>
      </w:pPr>
      <w:r w:rsidRPr="003530EC">
        <w:rPr>
          <w:sz w:val="18"/>
          <w:szCs w:val="18"/>
          <w:lang w:val="kk-KZ"/>
        </w:rPr>
        <w:t>«Ақтөбе» облыстық газеті 30 маусым 2011 жыл</w:t>
      </w:r>
    </w:p>
    <w:p w:rsidR="00B527D1" w:rsidRPr="003530EC" w:rsidRDefault="00B527D1" w:rsidP="0098778A">
      <w:pPr>
        <w:pStyle w:val="a5"/>
        <w:numPr>
          <w:ilvl w:val="0"/>
          <w:numId w:val="169"/>
        </w:numPr>
        <w:tabs>
          <w:tab w:val="left" w:pos="709"/>
        </w:tabs>
        <w:spacing w:line="233" w:lineRule="auto"/>
        <w:ind w:left="0" w:firstLine="340"/>
        <w:rPr>
          <w:sz w:val="18"/>
          <w:szCs w:val="18"/>
          <w:lang w:val="kk-KZ"/>
        </w:rPr>
      </w:pPr>
      <w:r w:rsidRPr="003530EC">
        <w:rPr>
          <w:sz w:val="18"/>
          <w:szCs w:val="18"/>
          <w:lang w:val="kk-KZ"/>
        </w:rPr>
        <w:t>"Ислам және өркениет" газеті... 2011 жыл</w:t>
      </w:r>
    </w:p>
    <w:p w:rsidR="007F2FAF" w:rsidRPr="0098778A" w:rsidRDefault="007F2FAF"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Ермекова Г</w:t>
      </w:r>
      <w:r w:rsidR="00AA5AF7" w:rsidRPr="0098778A">
        <w:rPr>
          <w:rFonts w:eastAsia="Calibri"/>
          <w:b/>
          <w:i/>
          <w:sz w:val="20"/>
          <w:szCs w:val="20"/>
          <w:lang w:val="kk-KZ" w:eastAsia="en-US"/>
        </w:rPr>
        <w:t>.,</w:t>
      </w:r>
    </w:p>
    <w:p w:rsidR="00724FE2" w:rsidRPr="0098778A" w:rsidRDefault="00AA5AF7" w:rsidP="0098778A">
      <w:pPr>
        <w:pStyle w:val="a5"/>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ә</w:t>
      </w:r>
      <w:r w:rsidR="00724FE2" w:rsidRPr="0098778A">
        <w:rPr>
          <w:rFonts w:eastAsia="Calibri"/>
          <w:b/>
          <w:i/>
          <w:sz w:val="20"/>
          <w:szCs w:val="20"/>
          <w:lang w:val="kk-KZ" w:eastAsia="en-US"/>
        </w:rPr>
        <w:t xml:space="preserve">л-Фараби атындағы ҚазҰУ </w:t>
      </w:r>
    </w:p>
    <w:p w:rsidR="00AA5AF7" w:rsidRPr="0098778A" w:rsidRDefault="00724FE2"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 xml:space="preserve">мәдениеттану </w:t>
      </w:r>
      <w:r w:rsidR="00413B9C" w:rsidRPr="0098778A">
        <w:rPr>
          <w:rFonts w:eastAsia="Calibri"/>
          <w:b/>
          <w:i/>
          <w:sz w:val="20"/>
          <w:szCs w:val="20"/>
          <w:lang w:val="kk-KZ" w:eastAsia="en-US"/>
        </w:rPr>
        <w:t>бөлімінің</w:t>
      </w:r>
    </w:p>
    <w:p w:rsidR="00724FE2" w:rsidRPr="0098778A" w:rsidRDefault="00724FE2"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 xml:space="preserve">4 курс студенті </w:t>
      </w:r>
    </w:p>
    <w:p w:rsidR="00AA5AF7" w:rsidRPr="0098778A" w:rsidRDefault="00724FE2" w:rsidP="0098778A">
      <w:pPr>
        <w:tabs>
          <w:tab w:val="left" w:pos="157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ab/>
        <w:t>Ғылыми жетекшісі</w:t>
      </w:r>
      <w:r w:rsidR="007F2FAF" w:rsidRPr="0098778A">
        <w:rPr>
          <w:rFonts w:ascii="Times New Roman" w:hAnsi="Times New Roman"/>
          <w:b/>
          <w:i/>
          <w:sz w:val="20"/>
          <w:szCs w:val="20"/>
          <w:lang w:val="kk-KZ"/>
        </w:rPr>
        <w:t>:</w:t>
      </w:r>
      <w:r w:rsidRPr="0098778A">
        <w:rPr>
          <w:rFonts w:ascii="Times New Roman" w:hAnsi="Times New Roman"/>
          <w:b/>
          <w:i/>
          <w:sz w:val="20"/>
          <w:szCs w:val="20"/>
        </w:rPr>
        <w:t xml:space="preserve"> </w:t>
      </w:r>
    </w:p>
    <w:p w:rsidR="00724FE2" w:rsidRPr="0098778A" w:rsidRDefault="00724FE2" w:rsidP="0098778A">
      <w:pPr>
        <w:tabs>
          <w:tab w:val="left" w:pos="1575"/>
        </w:tabs>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филос.ғ.д., профессор </w:t>
      </w:r>
    </w:p>
    <w:p w:rsidR="00724FE2" w:rsidRPr="0098778A" w:rsidRDefault="00724FE2" w:rsidP="0098778A">
      <w:pPr>
        <w:tabs>
          <w:tab w:val="left" w:pos="1575"/>
        </w:tabs>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Абирова Б</w:t>
      </w:r>
      <w:r w:rsidR="009E7D00" w:rsidRPr="0098778A">
        <w:rPr>
          <w:rFonts w:ascii="Times New Roman" w:hAnsi="Times New Roman"/>
          <w:b/>
          <w:i/>
          <w:sz w:val="20"/>
          <w:szCs w:val="20"/>
        </w:rPr>
        <w:t>.</w:t>
      </w:r>
      <w:r w:rsidRPr="0098778A">
        <w:rPr>
          <w:rFonts w:ascii="Times New Roman" w:hAnsi="Times New Roman"/>
          <w:b/>
          <w:i/>
          <w:sz w:val="20"/>
          <w:szCs w:val="20"/>
        </w:rPr>
        <w:t xml:space="preserve"> И</w:t>
      </w:r>
      <w:r w:rsidR="009E7D00" w:rsidRPr="0098778A">
        <w:rPr>
          <w:rFonts w:ascii="Times New Roman" w:hAnsi="Times New Roman"/>
          <w:b/>
          <w:i/>
          <w:sz w:val="20"/>
          <w:szCs w:val="20"/>
        </w:rPr>
        <w:t>.</w:t>
      </w:r>
    </w:p>
    <w:p w:rsidR="007F2FAF" w:rsidRPr="0098778A" w:rsidRDefault="007F2FAF" w:rsidP="0098778A">
      <w:pPr>
        <w:pStyle w:val="a5"/>
        <w:spacing w:line="233" w:lineRule="auto"/>
        <w:ind w:left="0" w:firstLine="340"/>
        <w:rPr>
          <w:rFonts w:eastAsia="Calibri"/>
          <w:b/>
          <w:sz w:val="20"/>
          <w:szCs w:val="20"/>
          <w:lang w:val="kk-KZ" w:eastAsia="en-US"/>
        </w:rPr>
      </w:pPr>
    </w:p>
    <w:p w:rsidR="00724FE2" w:rsidRPr="0098778A" w:rsidRDefault="00724FE2" w:rsidP="0098778A">
      <w:pPr>
        <w:pStyle w:val="a5"/>
        <w:spacing w:line="233" w:lineRule="auto"/>
        <w:ind w:left="0" w:firstLine="340"/>
        <w:jc w:val="center"/>
        <w:rPr>
          <w:rFonts w:eastAsia="Calibri"/>
          <w:b/>
          <w:caps/>
          <w:sz w:val="20"/>
          <w:szCs w:val="20"/>
          <w:lang w:val="kk-KZ" w:eastAsia="en-US"/>
        </w:rPr>
      </w:pPr>
      <w:r w:rsidRPr="0098778A">
        <w:rPr>
          <w:rFonts w:eastAsia="Calibri"/>
          <w:b/>
          <w:caps/>
          <w:sz w:val="20"/>
          <w:szCs w:val="20"/>
          <w:lang w:val="kk-KZ" w:eastAsia="en-US"/>
        </w:rPr>
        <w:t>Субмәдениет - жастарды жеке тұлға ретінде көрсетудің формасы</w:t>
      </w:r>
    </w:p>
    <w:p w:rsidR="007F2FAF" w:rsidRPr="0098778A" w:rsidRDefault="007F2FAF" w:rsidP="0098778A">
      <w:pPr>
        <w:pStyle w:val="a5"/>
        <w:spacing w:line="233" w:lineRule="auto"/>
        <w:ind w:left="0" w:firstLine="340"/>
        <w:jc w:val="center"/>
        <w:rPr>
          <w:rFonts w:eastAsia="Calibri"/>
          <w:b/>
          <w:caps/>
          <w:sz w:val="20"/>
          <w:szCs w:val="20"/>
          <w:lang w:val="kk-KZ" w:eastAsia="en-US"/>
        </w:rPr>
      </w:pPr>
    </w:p>
    <w:p w:rsidR="00724FE2" w:rsidRPr="0098778A" w:rsidRDefault="00724FE2"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Қазіргі кездегі ғылыми әдебиетте жастардың дамуын зерттеуге келудің көптеген жолдары бар. Сонымен қатар өз кезегінде «жастар» ұғымының да бірнеше анықтамасы бар. В.Т Лисовский 1968 жылы алғашқылардың бірі болып «жастар» ұғымына анықтама берді: «Жастар-әлеуметтену сатысынан өтетін, меңгеретін, ал біршама ересек жаста білім беру, кәсіби, мәдени және басқа да әлеуметтік функцияларды меңгеріп қойған адамдардың ұрпағы; нақты тарихи жағдайларға байланысты жастардың жастық критериі 16 жастан 30 жасқа дейін өзгеруі мүмкін» [1, 32-33 бб.]. Сондықтан да мәдениетті жаңартудағы жас ұрпақтың ролі, «жастардың мәдениеті» мен «ересектер мәдениетінің» өзара қатынастары туралы мәселелер аса өзекті болып табылады. Жаңару және қалыптасу үстіндегі мәдениетке бейімделу кезеңін бастан кешіретін жас ұрпақ дүниетанымдық, мағыналы өмір бағдарларында, субмәдениетке бағдарланған ұстанымдарда елеулі өзгерістерге ұшырайды.</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Л.С. Выготскийдің теориясы процестердің таптық тәсілінің шеңберінен шыға отырып, жастардың мәдени-тарихи концепциясын берді. Оның теориясы бойынша есеюдің әр түрлі кезеңін талдау кезіндегі дамудың идеясы алға шығады. Бұл жерде жастық кезең (14-18 жас) «қоршаған ортамен қатынастың толық орнауы» ретінде бөлініп шығады. Осы орайда автордың ойынша, әрбір жас шамасы революцияны өндіреді, яғни «сапалы жаңа жағдайға секіру». Жасөспірімдік кезең-бұл жаңа дәуірге өту, «алға қарай жүгінген жас» [2, 45 б.]. </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Жастардың субмәдениеті - қарым -қатынас түрінің талғамы, іс- әрекеттер нормасы және құндылықтар, 10 жастан бастап 20 жасқа дейінгі аралықты қамтитын, үлкендердің мәдениетінен ерекшеленетін жүйе. Жастардың  субмәдениеті 60-80 жылдары өте қарқынды дамыды. Ол-қоғамдық өмірдің айтарлықтай жаңа және көпжақты құбылысы. Осы бір күрделі құбылыстың бар болуы қоғамның социомәдени дамуынан бастап, белгілі-бір жастар тобының психологиялық ерекшеліктеріне дейін көптеген аспектілеріне әсер етеді. Жастар субмәдениеті- өмір сүрудің белгілі-бір үлгісі және стилі. Кез-келген басқа мәдениет сияқты субмәдениет адамның әлеуметтік өмірін өмір сүрудің осы үлгісінде анықтайды, құрылымдайды. Қоғамның базалық мәдениетімен салыстырғанда оның ықпалы өлшеусіз, алайда адамның өмір сүру үлгісіне, құндылығына ықпалын, оның әлемді көруді өзгертуге жеткілікті. Жастар мәселесі ғылымда өткен ғасырдың 50-жылдары маңызға ие бола бастады. Дәстүрлі қоғам негізінен аға ұрпақтың тәжірибесіне арқа сүйей отырып, біртіндеп, баяу темппен дамитындықтан, жастар мәдениеті феномені көпшілігінде динамикалық қоғамға жатады және «техногенді өркениеттің» қалыптасуына байланысты байқала бастады. </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Д.В. Ольшанский жастардың суб және конртмәдени әрекетін анықтайтын келесі ерекшеліктерді бөліп көрсетеді [3, 103 б.]:</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1.Өз-өзімен бірге болуға ұмтылу. Жасөспірімдік жас үшін жеке мүмкіндіктерін, өзінің әлемдегі алар орнын іздестіру тән, әрине бұл жалпыға маңызды нормалар мен құндылықтарды асыра бағалауға әкелетіндігі заңдылық. </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2.Еліктеу. Жасөспірімдік кезеңде өзіне тән өмір сүру стилі бар, қарым-қатынас стилі бар топ ерекше маңызға ие болады. </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3.Сатылық инстинкт. Аталған ұғымның ерекшелігі мақсаттық және құндылықтық ұстанымдардың жетілмей, қалыптаспаған кезінде топтық құндылықтар мен мақсаттар басым мәнге ие болатындығына негізделген. </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4.Бәсекелестердің, дұшпандардың, қастардың бар болуы. Белгілі-бір мақсаты жоқ топтың жұмылуы үшін қажетті жағдай. </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5.Жоғары талпыныс. Аталған жастық категорияға әділдіктің өткір сезімдері, ерекше болуды қалау тән. Бұл «жоғары талпыныс» нәтижесін береді. </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Қоғамдық пікірде жастар «жастар субмәдениеті», «youth culture» ұғымымен теңдестіріледі. Түрлі музыкалық әуендерге әуестеніп, өзіндік стиль қалыптастырып, бейнесі мен келбеті арқылы ерекшеленіп тұратын, сондай - ақ  сөйлеген сөзі мен іс -қимылдарында да белгілі бір өзгеше тұстары бар бейформальдар қоғамның толық белсенділері болғысы келеді. Жастардың субмәдениеті мәдениеттануда әлеуметтендіру тұжырымдамасы аясында қарастырылады. Мәдени стандартқа үйрену, үстемдік етуші мәдениетке ену күрделі әрі қарсылық тудырушы үрдіс деп есептелінеді. Ол әрқашан психологиялық және т.б қиыншылықтарға әкеледі. Осының өзі жастардың рухани қордан өз өмірінің екпініне сай өмірлік талпыныстарын туғызады.  </w:t>
      </w:r>
    </w:p>
    <w:p w:rsidR="00724FE2" w:rsidRPr="0098778A" w:rsidRDefault="00724F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 xml:space="preserve">Жастардың субмәдениеттік белсенділігі бірнеше факторларға байланысты: </w:t>
      </w:r>
      <w:r w:rsidRPr="0098778A">
        <w:rPr>
          <w:rFonts w:ascii="Times New Roman" w:hAnsi="Times New Roman"/>
          <w:i/>
          <w:sz w:val="20"/>
          <w:szCs w:val="20"/>
          <w:lang w:val="kk-KZ"/>
        </w:rPr>
        <w:t>білім деңгейіне</w:t>
      </w:r>
      <w:r w:rsidRPr="0098778A">
        <w:rPr>
          <w:rFonts w:ascii="Times New Roman" w:hAnsi="Times New Roman"/>
          <w:sz w:val="20"/>
          <w:szCs w:val="20"/>
          <w:lang w:val="kk-KZ"/>
        </w:rPr>
        <w:t xml:space="preserve">. Жоғары оқу орындарында оқитын студенттерге қарағанда, колледжда білім алатын студенттерде  өте жоғары болды. Екіншіден, </w:t>
      </w:r>
      <w:r w:rsidRPr="0098778A">
        <w:rPr>
          <w:rFonts w:ascii="Times New Roman" w:hAnsi="Times New Roman"/>
          <w:i/>
          <w:sz w:val="20"/>
          <w:szCs w:val="20"/>
          <w:lang w:val="kk-KZ"/>
        </w:rPr>
        <w:t xml:space="preserve">жас ерекшелігіне </w:t>
      </w:r>
      <w:r w:rsidRPr="0098778A">
        <w:rPr>
          <w:rFonts w:ascii="Times New Roman" w:hAnsi="Times New Roman"/>
          <w:sz w:val="20"/>
          <w:szCs w:val="20"/>
          <w:lang w:val="kk-KZ"/>
        </w:rPr>
        <w:t xml:space="preserve">байланысты,  16 -17 жас  аралығында белсенді, ал 21-22 жаста төменгі деңгейде болады. Үшінші фактор, </w:t>
      </w:r>
      <w:r w:rsidRPr="0098778A">
        <w:rPr>
          <w:rFonts w:ascii="Times New Roman" w:hAnsi="Times New Roman"/>
          <w:i/>
          <w:sz w:val="20"/>
          <w:szCs w:val="20"/>
          <w:lang w:val="kk-KZ"/>
        </w:rPr>
        <w:t>тұрғылықты жері</w:t>
      </w:r>
      <w:r w:rsidRPr="0098778A">
        <w:rPr>
          <w:rFonts w:ascii="Times New Roman" w:hAnsi="Times New Roman"/>
          <w:sz w:val="20"/>
          <w:szCs w:val="20"/>
          <w:lang w:val="kk-KZ"/>
        </w:rPr>
        <w:t xml:space="preserve">. Субмәдениет ауылдық жерге қарағанда қалада кең тараған, өйткені қала іс - әрекеттер формасы мен құндылықтар жүйесін таңдауға шынайы мүмкіндік береді. Жастардың субмәдениеті шығармашылық, танымдық мінездеме бермейді, керісінше ойын - сауықтық және тұтынушылық сипатта көрініс табады. Бүкіл әлемде жастардың субмәдениеті батыс құндылықтарының жүйесіне сүйенеді. Бүгінгі күні әлеуметтанушылар жастарға қатысты дабыл қағады, өйткені жастар үшін алдыңғы орындарда теледидар, компьютер, сосын мектеп, соңғы орындарға жанұя қойылады екен. </w:t>
      </w:r>
      <w:r w:rsidRPr="0098778A">
        <w:rPr>
          <w:rFonts w:ascii="Times New Roman" w:hAnsi="Times New Roman"/>
          <w:color w:val="000000"/>
          <w:sz w:val="20"/>
          <w:szCs w:val="20"/>
          <w:lang w:val="kk-KZ"/>
        </w:rPr>
        <w:t xml:space="preserve">Жастар қоғамдағы дамудың жаңа формаларын позитивті және негативті құбылыстарымен бірдей қабылдайды. Бос уақыттарында  ойын - сауық құруға дағдыланған жастар тұрақты болмайды, сондықтан да олар өздерінің жаңа тәсілдерін ойлап табады. Қазіргі кезде үлкен қала өмірі жастарды әр түрлі топтарға бірігуге әкеліп отыр, яғни жастардың топтасуынан ұжымдық сана, жауапкершілік, әлеуметтік-мәдени құндылық туралы ортақ түсінік қалыптасады. Осыдан жастар субмәдениеті пайда болады. Жастар субмәдениетінің қалыптасуының бірнеше белгілері бар. </w:t>
      </w:r>
      <w:r w:rsidRPr="0098778A">
        <w:rPr>
          <w:rFonts w:ascii="Times New Roman" w:hAnsi="Times New Roman"/>
          <w:sz w:val="20"/>
          <w:szCs w:val="20"/>
        </w:rPr>
        <w:t>Жастардың бейформалдық бірлестіктерге кіруінің бірнеше себептері бар:</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Отбасындағы түсініспеушіліктер, отбасына қарсы шығу</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Мектептегі үлгермеушілік және мектеп ұжымынан оқшаулану</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Барлық адамдар сияқты болуды қаламау</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Тұрақталу қалауы, өзіне көңіл аудартқысы келеді</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Криминалдың әсер етуі</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Мода қуу</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Батыстық бейнеге еліктеу</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Өмірлік мақсаты болмау</w:t>
      </w:r>
    </w:p>
    <w:p w:rsidR="00724FE2" w:rsidRPr="0098778A" w:rsidRDefault="00724FE2" w:rsidP="0098778A">
      <w:pPr>
        <w:numPr>
          <w:ilvl w:val="0"/>
          <w:numId w:val="171"/>
        </w:numPr>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Жас ерекшелік, эмоционалдық қажеттілік т.б.</w:t>
      </w:r>
    </w:p>
    <w:p w:rsidR="00724FE2" w:rsidRPr="0098778A" w:rsidRDefault="00724F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Әлеуметтік – құқықтық критерии бойынша бейформалдық бірлестіктер </w:t>
      </w:r>
    </w:p>
    <w:p w:rsidR="00724FE2" w:rsidRPr="0098778A" w:rsidRDefault="00724F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3-ке жіктеледі:</w:t>
      </w:r>
    </w:p>
    <w:p w:rsidR="00724FE2" w:rsidRPr="0098778A" w:rsidRDefault="00724F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1. просоциальді(жағымды бағыттағы)- жастарға жағымды, белсенді әсер ететін.</w:t>
      </w:r>
    </w:p>
    <w:p w:rsidR="00724FE2" w:rsidRPr="0098778A" w:rsidRDefault="00724F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2. асоциальді(бейтарап түрде)- бос уақытты өткізу үшін құрылған.</w:t>
      </w:r>
    </w:p>
    <w:p w:rsidR="00724FE2" w:rsidRPr="0098778A" w:rsidRDefault="00724FE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3. антисоциальді(жағымсыз бағыттағы)- жастарға кері әсерін тигізетін бірлестіктер.</w:t>
      </w:r>
    </w:p>
    <w:p w:rsidR="00724FE2" w:rsidRPr="0098778A" w:rsidRDefault="00724FE2"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sz w:val="20"/>
          <w:szCs w:val="20"/>
        </w:rPr>
        <w:t xml:space="preserve"> </w:t>
      </w:r>
      <w:r w:rsidRPr="0098778A">
        <w:rPr>
          <w:rFonts w:ascii="Times New Roman" w:hAnsi="Times New Roman"/>
          <w:color w:val="000000"/>
          <w:sz w:val="20"/>
          <w:szCs w:val="20"/>
        </w:rPr>
        <w:t>Жалпы, жастардың субмәдениетін мынадай топтарға бөлуге болады:</w:t>
      </w:r>
    </w:p>
    <w:p w:rsidR="007F2FAF" w:rsidRPr="0098778A" w:rsidRDefault="007F2FAF" w:rsidP="0098778A">
      <w:pPr>
        <w:pStyle w:val="a5"/>
        <w:numPr>
          <w:ilvl w:val="0"/>
          <w:numId w:val="172"/>
        </w:numPr>
        <w:spacing w:line="233" w:lineRule="auto"/>
        <w:ind w:left="0" w:firstLine="340"/>
        <w:jc w:val="both"/>
        <w:rPr>
          <w:sz w:val="20"/>
          <w:szCs w:val="20"/>
          <w:lang w:val="kk-KZ"/>
        </w:rPr>
      </w:pPr>
      <w:r w:rsidRPr="0098778A">
        <w:rPr>
          <w:color w:val="000000"/>
          <w:sz w:val="20"/>
          <w:szCs w:val="20"/>
          <w:lang w:val="kk-KZ"/>
        </w:rPr>
        <w:t>Музыкамен байланысты, яғни белгілі бір музыкалық үлгіні ұстанушылар: рокерлер, металлисттер, панктер, готтар, рэперлер.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lang w:val="kk-KZ"/>
        </w:rPr>
        <w:t>Өмір сүру салтымен және дүниеге деген көзқарасымен ерекшеленетіндер: готтар, хиппилер, индианисттер, панктер, растамандар.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rPr>
        <w:t>Спортпен байланысты: спорт фанаттары, роллерлер, скейтерлер, стрит – байкерлер, байкерлер.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lang w:val="kk-KZ"/>
        </w:rPr>
        <w:t>Ойынмен байланысты, яғни басқа әлемге ену идеясы негізінде: ролевиктер, толкиенисттер, геймерлер.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lang w:val="kk-KZ"/>
        </w:rPr>
        <w:t>К</w:t>
      </w:r>
      <w:r w:rsidRPr="0098778A">
        <w:rPr>
          <w:color w:val="000000"/>
          <w:sz w:val="20"/>
          <w:szCs w:val="20"/>
        </w:rPr>
        <w:t>омпьютер технологияларын жетік меңгергендер: хакерлер, юзерлер, геймерлер.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lang w:val="kk-KZ"/>
        </w:rPr>
        <w:t>Қауіп-қатер тудырушы немесе асоциалды топтар: панктер, скинхэдтер, гопниктер, люберлер, нацисттер.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lang w:val="kk-KZ"/>
        </w:rPr>
        <w:t>Діни бірлестіктер: сатанистер, секталар, кришнаиттер, индианисттер.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lang w:val="kk-KZ"/>
        </w:rPr>
        <w:t>Қазіргі жаңа өнер түрлерімен айналысатын топтар: графиттер, брейк-дансер, скульпторлар, музыка топтары.</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rPr>
        <w:t>Элита: мажорлар, рейверлер.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rPr>
        <w:t>Көпшілік мәдениеті немесе контрмәдениет: гопниктер, реднектер.</w:t>
      </w:r>
    </w:p>
    <w:p w:rsidR="007F2FAF" w:rsidRPr="0098778A" w:rsidRDefault="007F2FAF" w:rsidP="0098778A">
      <w:pPr>
        <w:pStyle w:val="a5"/>
        <w:numPr>
          <w:ilvl w:val="0"/>
          <w:numId w:val="172"/>
        </w:numPr>
        <w:spacing w:line="233" w:lineRule="auto"/>
        <w:ind w:left="0" w:firstLine="340"/>
        <w:jc w:val="both"/>
        <w:rPr>
          <w:color w:val="000000"/>
          <w:sz w:val="20"/>
          <w:szCs w:val="20"/>
          <w:lang w:val="kk-KZ"/>
        </w:rPr>
      </w:pPr>
      <w:r w:rsidRPr="0098778A">
        <w:rPr>
          <w:color w:val="000000"/>
          <w:sz w:val="20"/>
          <w:szCs w:val="20"/>
          <w:lang w:val="kk-KZ"/>
        </w:rPr>
        <w:t>Әлеуметтік-белсенді:  қоршаған ортаны қорғаушылар</w:t>
      </w:r>
    </w:p>
    <w:p w:rsidR="00724FE2" w:rsidRPr="0098778A" w:rsidRDefault="00724FE2" w:rsidP="0098778A">
      <w:pPr>
        <w:spacing w:after="0" w:line="233" w:lineRule="auto"/>
        <w:ind w:firstLine="340"/>
        <w:jc w:val="both"/>
        <w:rPr>
          <w:rFonts w:ascii="Times New Roman" w:hAnsi="Times New Roman"/>
          <w:color w:val="000000"/>
          <w:sz w:val="20"/>
          <w:szCs w:val="20"/>
          <w:lang w:val="kk-KZ"/>
        </w:rPr>
      </w:pPr>
    </w:p>
    <w:p w:rsidR="00724FE2" w:rsidRPr="0098778A" w:rsidRDefault="00724FE2"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Белгілі бір субмәдениетке енген адам онымен біртұтас болады. Сол мәдениеттің барлық заңдарын, жаңа қоғамның тәртіптерін қабылдайды, тіпті өмірге деген көзқарасы, құндылықтар жүйесі  өзгереді. Қазіргі жастар субмәдениетті қолғапша ауыстырудан шаршамайды. Өйткені олар тек сыртқы түріне байланысты, айналадағы адамдардың қолдауымен сол мәдениетті қабылдайды, ал өзінің ішкі сезіміне, сол мәдениеттің құндылығына назар аудармайды. Қоғамға қауіп-қатер, зиян әкелетін субмәдениет топтары өздерінің әрекетінің мәнін түсінбейді, тек сол мәдениетке сай әрекетерді жасау арқылы оның мүшесі атану олар үшін мақтаныш болып есептелінеді. Рухани жан-дүниемен мәдениеттің барлық құндылықтарын игеріп ену қоғамға да, жалпы қоршаған ортаға да жақсы әсер ететінін ескеру қажет. Психологиялық жағынан қарасақ та, жастардың психикасының зардап жегуі соңында өкінерлік жағдайларға әкелетінін де ұмытпау керек. Жастардың субмәдениетінің біздің елде таралуы Батыстан кем емес. Ол күнделікті өмірден де көрініс тауып жатыр. Қазақстанда  жастардың субмәдениетінің  типологиялық анализін жасауда ғалымдар субмәдениеттің жаңа көріністері көбінесе Алматы, Қарағанды, Павлодар секілді жастар қалаларында кең тарағандығын айтады. Қазақстанда жастардың субмәдениетін топтастыру өте қиын, қазірде оны зерттеу төмен деңгейде. Сонымен қатар жаһандану үрдісі елімізді мүлдем басқа кеңістікке әкеткендей. Батыстың және Ресейдің рухани құндылықтарын сіңіре отыра жастар  күнделікті өмірде Отандық  БАҚ,  бағдарламаларды қолдануда төмен дәрежеде. Себебі бәрімізге белгілі жастарымыз «қара роктың»  патшасы Макл Джексонның  фанаттары, сонымен қатар Отандық телеарналарды қараудан, өзіміздің дәстүрлі әндерімізді тындаудан гөрі Муз-ТВ, Эм-ТИ-ВИ, НТВ және т.б Ресейлік, шетелдік телеарналарды тамашалауды жөн көреді.  Компьютерлік ғасыр, Интернеттің үстемдік етуі  кезеңінде жастар субмәдениетінің жаһандану процесі жүреді. Сондықтан да қызығушылықтарына, білім деңгейлеріне байланысты белгілі бір жастар ұйымдары пайда болып жатыр. Қазақстандағы жастар субмәдениетінің мынадай топтамасын ұсынуға болады:</w:t>
      </w:r>
    </w:p>
    <w:p w:rsidR="00724FE2" w:rsidRPr="0098778A" w:rsidRDefault="00724FE2"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 Ойын сауықтық -  рокерлер, рэперлер, металлистер, эмолар, готтар, байкерлер;</w:t>
      </w:r>
    </w:p>
    <w:p w:rsidR="00724FE2" w:rsidRPr="0098778A" w:rsidRDefault="00724FE2"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 Беделді адамдардың, элита, саяси шеңбердегі өкілдердің, әртістердің, жалпы өнер адамдарының балалары да белгілі бір субмәдениетті құрайды. </w:t>
      </w:r>
    </w:p>
    <w:p w:rsidR="00724FE2" w:rsidRPr="0098778A" w:rsidRDefault="00724FE2"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 Діни субмәдениет. Бұл топқа дәстүрлі және дәстүрлі емес діни бірлестіктердің табынушылары кіреді. Қазіргі кезде дінге байланысты жастардың көзқарасының  адасушылық жолда болуы бәрімізді қатты алаңдатуда.</w:t>
      </w:r>
    </w:p>
    <w:p w:rsidR="00724FE2" w:rsidRPr="0098778A" w:rsidRDefault="00724FE2"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  Студенттердің субмәдениеті. Қазақстан қоғамының білімді және белсенді бөлігі. Бұл топқа 17-22( кейде 25) жас аралығындағы  жастар кіреді.  Студенттік кезеңде жастардың әлеуметтік, саяси көзқарастары қалыптасып, тұлға ретінде өзіндік мінездемесін орнықтырады. Университет қабырғасы, жатақхана студентке болашақтың үлкен бір терезесін ашып, жол сілтейді.</w:t>
      </w:r>
    </w:p>
    <w:p w:rsidR="00724FE2" w:rsidRPr="0098778A" w:rsidRDefault="00724FE2"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Осы аталған жастардың субмәдениеттерінің өзіндік дүниеге көзқарастары, құндылықтары бар. Психолог мамандардың айтуынша, біздің қоғамда бейформальды топтардың пайда болуы бірнеше себептерге байланысты. Біріншіден, бұл құбылыстың пайда болуы рухани тәрбиенің жоқтығынан деуге болады. Ата-ана қамқоры мен назарының аздығынан жастар өздеріне ұқсас қызығушылықтары бар ортаны табуға тырысады. Солай бір-бірін тауып, бейформальды топ құрады. Олар кішкентай мемлекет іспеттес. Жалпы субмәдениет өкілдеріне деген көзқарас қандай? Көптеген адамдар оларға басқаша көзқараспен қарайды. Себебі жастардың субмәдениетін терең түсінбейді. Ал осы субмәдениет өкілдерінің негізгі мақсаты - көпшіліктен ерекшеленіп, өмірде өз орнын табу. Өзіндік үлгі, музыка, сленг қалыптастырып қоғамнан ерекшеліп жүру қазіргі жастар арасында жиі кездеседі. Сондықтан да айналадағы өзгеше киінген, ерекше тіл табысатын жастарға жалпы субмәдениет ретінде қарамай, керісінше сол адамның жеке, өзіндік тұлғалық қасиеттеріне мән беріп таныған жөн.</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айтқанда, қазіргі кезде қоғамда өзгерудің күрделі процесі жүріп жатыр және ол жастардың әлеуметтенуіне әсер етуде. Бүгінде Қазақстанда әлеуметтік, саяси бетбұрыстарға байланысты басты дәстүрлі құндылықтар дағдарыс үстінде.  Жастардың әлеуметтенуінде материалды құндылықтардың басым болуы жастардың  күнделікті  өмірдегі ұстанымдарын басқа арнаға бұруда, яғни жастар ата-анадан материалдық көмек алып, ал рухани жағына келгенде, ата-ананың кеңесіне құлақ аспайды. Осындай іс-әрекеттер қоғамда бейформальды жастар ұйымдарының қалыптасуына әкеледі. Сондықтан да мемлекет пен ата-ана жастардың тәрбиесіне бесіктен бастап үлкен мән беруі керек. Ұлы Абай: «Адамның адамшылығы, адамгершілігі -  ақыл, ғылым, жақсы ата, жақсы ана, жақсы құрбы, жақсы ұстаздан» - дейді. Ұлттық сана, ұлттық болмыс негізін қалыптастыру жастарды жалпы адамзаттық құндылық, бағалық, ұлттық төл мәдениет негізінде дүниенің мән мағынасын түсініп, игеруіне, өзгеріске толы әлеуметтік экономикалық, саяси жағдайға бейімделіп,  өмірден өз орнын табуына көмектесу – бәрі-бәрі тұлғаның ізгілікті қасиетіне байланысты. Абайдың пікірінше ізгіліктің басты арқауы - өз халқының төл мәдениеті. Оған ұлттық бағдар тән. Ал ізгілікті қасиет - адамның білімі, мен намысы, сенімі, ар-ұжданы, мұраты, мақсаты, әлеуметтік әдет, мінез-құлық бітісі, тәртіпті қатынасты реттеуші негіз, дүниетаным діңгегі. Гумандық қасиеттердің түп-тамыры - адамгершілік. Сондықтан да қазіргі жастардың жеке тұлға ретінде өзін-өзі дамытуына әсер ететін «руханилық» және «әдептік» ұғымдары. </w:t>
      </w:r>
    </w:p>
    <w:p w:rsidR="00724FE2" w:rsidRPr="0098778A" w:rsidRDefault="00724FE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Жалпы, жастардың субмәдениетінің мәдени, әлеуметтік, рухани жағынан кеңеюі қоғамға қажетті өмірлік қағидаларды ұлттық дүниетанымдық көзқараспен сараптай алуына байланысты. Менің ойымша, жастардың қандай субмәдениетке енетіндері өз қалаулары, тек қоғамға қауіп келтірмей, керісінше материалдық, рухани жағынан баии түссе, дүниетанымдық көзқарастары кеңейсе нұр үстіне нұр болатынына сенемін.</w:t>
      </w:r>
    </w:p>
    <w:p w:rsidR="007F2FAF" w:rsidRPr="0098778A" w:rsidRDefault="007F2FAF" w:rsidP="0098778A">
      <w:pPr>
        <w:spacing w:after="0" w:line="233" w:lineRule="auto"/>
        <w:ind w:firstLine="340"/>
        <w:rPr>
          <w:rFonts w:ascii="Times New Roman" w:hAnsi="Times New Roman"/>
          <w:b/>
          <w:color w:val="000000"/>
          <w:sz w:val="20"/>
          <w:szCs w:val="20"/>
          <w:lang w:val="kk-KZ"/>
        </w:rPr>
      </w:pPr>
    </w:p>
    <w:p w:rsidR="0025731C" w:rsidRPr="0098778A" w:rsidRDefault="0025731C"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Қолданылған әдебиеттер тізімі:</w:t>
      </w:r>
    </w:p>
    <w:p w:rsidR="00724FE2" w:rsidRPr="0098778A" w:rsidRDefault="00724FE2" w:rsidP="0098778A">
      <w:pPr>
        <w:numPr>
          <w:ilvl w:val="0"/>
          <w:numId w:val="170"/>
        </w:numPr>
        <w:tabs>
          <w:tab w:val="clear" w:pos="1260"/>
          <w:tab w:val="num" w:pos="709"/>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lastRenderedPageBreak/>
        <w:t>Социология молодежи / Отв. Ред. В.Т Лисовский. – СПб., 1996.</w:t>
      </w:r>
    </w:p>
    <w:p w:rsidR="00724FE2" w:rsidRPr="0098778A" w:rsidRDefault="00724FE2" w:rsidP="0098778A">
      <w:pPr>
        <w:numPr>
          <w:ilvl w:val="0"/>
          <w:numId w:val="170"/>
        </w:numPr>
        <w:tabs>
          <w:tab w:val="clear" w:pos="1260"/>
          <w:tab w:val="num" w:pos="709"/>
        </w:tabs>
        <w:spacing w:after="0" w:line="233" w:lineRule="auto"/>
        <w:ind w:left="0" w:firstLine="340"/>
        <w:jc w:val="both"/>
        <w:rPr>
          <w:rFonts w:ascii="Times New Roman" w:hAnsi="Times New Roman"/>
          <w:color w:val="000000"/>
          <w:sz w:val="20"/>
          <w:szCs w:val="20"/>
        </w:rPr>
      </w:pPr>
      <w:r w:rsidRPr="0098778A">
        <w:rPr>
          <w:rFonts w:ascii="Times New Roman" w:hAnsi="Times New Roman"/>
          <w:sz w:val="20"/>
          <w:szCs w:val="20"/>
        </w:rPr>
        <w:t>Выготский Л.С. Проблема возраста. Собр. Соч. в 6 томах. – М., 1984. – Т.2. – 340 с.</w:t>
      </w:r>
    </w:p>
    <w:p w:rsidR="00724FE2" w:rsidRPr="0098778A" w:rsidRDefault="00724FE2" w:rsidP="0098778A">
      <w:pPr>
        <w:numPr>
          <w:ilvl w:val="0"/>
          <w:numId w:val="170"/>
        </w:numPr>
        <w:tabs>
          <w:tab w:val="clear" w:pos="1260"/>
          <w:tab w:val="num" w:pos="709"/>
        </w:tabs>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Ольшанский Д.В. Неформалы: групповой портрет в интерьере. – М., 1989. – 212 с.</w:t>
      </w:r>
    </w:p>
    <w:p w:rsidR="00B527D1" w:rsidRPr="0098778A" w:rsidRDefault="00B527D1" w:rsidP="0098778A">
      <w:pPr>
        <w:tabs>
          <w:tab w:val="num" w:pos="709"/>
        </w:tabs>
        <w:spacing w:after="0" w:line="233" w:lineRule="auto"/>
        <w:ind w:firstLine="340"/>
        <w:jc w:val="both"/>
        <w:rPr>
          <w:rFonts w:ascii="Times New Roman" w:hAnsi="Times New Roman"/>
          <w:sz w:val="20"/>
          <w:szCs w:val="20"/>
        </w:rPr>
      </w:pPr>
    </w:p>
    <w:p w:rsidR="00B527D1" w:rsidRPr="0098778A" w:rsidRDefault="00B527D1" w:rsidP="0098778A">
      <w:pPr>
        <w:tabs>
          <w:tab w:val="num" w:pos="709"/>
        </w:tabs>
        <w:spacing w:after="0" w:line="233" w:lineRule="auto"/>
        <w:ind w:firstLine="340"/>
        <w:jc w:val="both"/>
        <w:rPr>
          <w:rFonts w:ascii="Times New Roman" w:hAnsi="Times New Roman"/>
          <w:sz w:val="20"/>
          <w:szCs w:val="20"/>
          <w:lang w:val="kk-KZ"/>
        </w:rPr>
      </w:pPr>
    </w:p>
    <w:p w:rsidR="00450967" w:rsidRPr="0098778A" w:rsidRDefault="00450967" w:rsidP="0098778A">
      <w:pPr>
        <w:pStyle w:val="af2"/>
        <w:spacing w:line="233" w:lineRule="auto"/>
        <w:ind w:firstLine="340"/>
        <w:jc w:val="right"/>
        <w:rPr>
          <w:rFonts w:ascii="Times New Roman" w:hAnsi="Times New Roman"/>
          <w:b/>
          <w:i/>
          <w:sz w:val="20"/>
          <w:szCs w:val="20"/>
          <w:lang w:val="kk-KZ"/>
        </w:rPr>
      </w:pPr>
    </w:p>
    <w:p w:rsidR="00ED5B85" w:rsidRPr="0098778A" w:rsidRDefault="00ED5B85"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Ералиев И.</w:t>
      </w:r>
      <w:r w:rsidR="00413B9C"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450967" w:rsidRPr="0098778A" w:rsidRDefault="00413B9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450967" w:rsidRPr="0098778A">
        <w:rPr>
          <w:rFonts w:ascii="Times New Roman" w:hAnsi="Times New Roman"/>
          <w:b/>
          <w:i/>
          <w:sz w:val="20"/>
          <w:szCs w:val="20"/>
          <w:lang w:val="kk-KZ"/>
        </w:rPr>
        <w:t>л-Фараби атындағы ҚазҰУ</w:t>
      </w:r>
    </w:p>
    <w:p w:rsidR="00ED5B85" w:rsidRPr="0098778A" w:rsidRDefault="00ED5B85"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халықаралық қатынастар </w:t>
      </w:r>
    </w:p>
    <w:p w:rsidR="00ED5B85" w:rsidRPr="0098778A" w:rsidRDefault="00ED5B85"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1курс студенті.</w:t>
      </w:r>
    </w:p>
    <w:p w:rsidR="00ED5B85" w:rsidRPr="0098778A" w:rsidRDefault="00ED5B85"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p>
    <w:p w:rsidR="00ED5B85" w:rsidRPr="0098778A" w:rsidRDefault="00ED5B85"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филос. ғ.д., профессор Раев Д.С  </w:t>
      </w:r>
    </w:p>
    <w:p w:rsidR="00ED5B85" w:rsidRPr="0098778A" w:rsidRDefault="00ED5B85" w:rsidP="0098778A">
      <w:pPr>
        <w:spacing w:after="0" w:line="233" w:lineRule="auto"/>
        <w:ind w:firstLine="340"/>
        <w:jc w:val="right"/>
        <w:rPr>
          <w:rFonts w:ascii="Times New Roman" w:hAnsi="Times New Roman"/>
          <w:b/>
          <w:i/>
          <w:sz w:val="20"/>
          <w:szCs w:val="20"/>
          <w:lang w:val="kk-KZ"/>
        </w:rPr>
      </w:pPr>
    </w:p>
    <w:p w:rsidR="00ED5B85" w:rsidRPr="0098778A" w:rsidRDefault="00ED5B85" w:rsidP="0098778A">
      <w:pPr>
        <w:spacing w:after="0" w:line="233" w:lineRule="auto"/>
        <w:ind w:firstLine="340"/>
        <w:jc w:val="both"/>
        <w:rPr>
          <w:rFonts w:ascii="Times New Roman" w:hAnsi="Times New Roman"/>
          <w:sz w:val="20"/>
          <w:szCs w:val="20"/>
          <w:lang w:val="kk-KZ"/>
        </w:rPr>
      </w:pPr>
    </w:p>
    <w:p w:rsidR="00ED5B85" w:rsidRPr="0098778A" w:rsidRDefault="00ED5B85" w:rsidP="0098778A">
      <w:pPr>
        <w:pStyle w:val="af2"/>
        <w:spacing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Тәуке ханның сыртқы саясаты.</w:t>
      </w:r>
    </w:p>
    <w:p w:rsidR="00ED5B85" w:rsidRPr="0098778A" w:rsidRDefault="00ED5B85" w:rsidP="0098778A">
      <w:pPr>
        <w:pStyle w:val="af2"/>
        <w:spacing w:line="233" w:lineRule="auto"/>
        <w:ind w:firstLine="340"/>
        <w:jc w:val="right"/>
        <w:rPr>
          <w:rFonts w:ascii="Times New Roman" w:hAnsi="Times New Roman"/>
          <w:sz w:val="20"/>
          <w:szCs w:val="20"/>
          <w:lang w:val="kk-KZ"/>
        </w:rPr>
      </w:pP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Әз-Тәуке хан немесе Мұхамед Батырхан деп те аталады (1626-1718) – Қазақ хандығының ханы, Салқам Жәңгір ханның баласы. Шешесі – қалмақтың хошоуыт тайпасының билеушісі Кунделен-тайшының қызы. Мұрагерлік жолмен Қазақ хандығының билік тізгінін қолға алған кезде (1680ж.) Тәуке ел ағасы жасына келіп ақыл тоқтатқан, мемлекет ісіне араласып, мол тәжірибе жинақтаған білікті жан болатын. Сондықтан да ол таққа отырып, әке ісін алға жалғап, оның саясатын жүргізгенімен, оны жүзеге асыруға келгенде бұрынғы сүрлеумен кетпей, өзіндік жаңа жолмен жүрді. Тәукені өзге қазақ хандарынан ерекшелеп, оның шын мәнінде көреген басшы, ақылды реформатор екенін танытанын қасиеті де осы өзіндік жолмен жүруінде. Бұл ретте ол ұлы бабасы Қасым ханға қарай бейімделеді.</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Тәуке хан тұсында Қазақ хандығы саяси жағынан нығайған және бір орталыққа бағынған үлкен мемлекет болды. Оны Тәуке ханның үш жүзге және Қырғыз бен Қарақалпаққа билігі жүргенінен де көреміз. Оны Тәке хан тұсында Сыр бойында Қазақтың 32 қаласы болғанынан да көріге болады. Қысқы Ордасын Тәуке Хан Түркістан қаласына орналастырды. Жазғы Ордасы қазіргі Астана қаласына таяу жерде, қазіргі Астанадан 10 шақырым жерде болған. Халық зердесінде қалған аңыздар бойынша да Тәуке хан билік жүргізген заман ең бір өркендеген алтын ғасыр ретінде қалды. Тәуке ханның билік құру кезеңі 1780-1718 жылдар. Яғни, қазақ даласында отыз жылға жуық хандық  билік құрған.</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Тәуке ханның басты еңбегі – Қазақ хандығының ішкі саяси ахуалын оңалту жолындағы еңбегі. Ол өзіне дейінгі «Есім ханның ескі жолы», «Хақназардың хақ жолы», «Қасым ханның қасқа жолы» деп аталған әдет ғұрып нормаларына сүйене отырып, «Тәукенің Жеті Жарғысы» аталған заңдар жинағын қабылдаған. Ал хандықты билеуде негізінен әр жүздің билеріне арқа сүйежі, яғни бұрынғыдай Төрелер мен Қожалардың шекіз билігінің орнына қазақтың өзінен шыққан данагөй ақсақалдарға арқа сүйеді. Соның ішінде «Әз-Тәукенің бес биі» атанған бес данышпанның атақ-даңқы бізге жетті: Ұлы жүзде – Үйсін Төле би, Орта Жүзде – Қаз дауысты Қазыбек, Кіші жүзде Алшын Әйтеке би және Қарақалпақта – Сасық би мен Қырғыздағы Қоқым билер ел басқару ісіне араласып, халықтың сөзін жеткізіп отырды. Тарих дерегі де сол кезде Тәукенің қасында Ұлы жүз Әлібекұлы Төле, Орта жүз Келдібекұлы Қазыбек, Кіші жүз Байбекұлы Әйтеке, қырғыз Қарашораұлы Көкім, қарақалпақ Сасық би, қатаған Жайма секілді халықтың ішінен уақыттың өзі екшеп шығарған, даналық сөзімен, әділетті ісімен, қара қылды қақ жарған тура билігімен аттары бұл күнде аңызға айналған атақты билердің болғанын айтады.</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қатар ол сыртқы жағдайды да тұрақты ұстай білді. 1678 жылы ол Бұхар хандығынан елшілерді қабылдаса, 1686-1693 жылдар аралығында Тәуке Ресейге бес рет елшілік аттандырып, көршілік, достық қарым қатынасты сақтау туралы бітімдер жасасқан. Соның ішінде оның 1994 жылғы Қазан айында жаздырған хаты бізге дейін сақталған. Бұл кезде Қазақ хандығының көршілерімен терезесі тең мемлеет болғанын көре аламыз.</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Тәуке ханның заманында оның саясатына сәкес тыныштық пен бейбітшілік орнады, дегенмен жаугершілік заманда, ел басына күн туған сәттерде ол өзінің қолбасшылық дарыны мен батырлығын да таныта білді. 1689 және 1702 жылдардағы ойрат-жоңғарларға жасалған жорықтар, сондан кейін 1711, 1712, 1714 жылдардағы жоңғарлардың қазақ даласына үш рет баса көктей басып кірулерін тоқтату арқылы ол кісі көшпенділер даласында Батырхан атағына ие болған.</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Соның ішінде Тәуке хан халық жадында күні бүгінге дейін асқан кеңмеңгер, дана ақыл иесі ретінде де сипатталады. Соған орай ол кісінің есіміне Әз (данышпан)  сөзін жалғап, Әз-Тәуке деп атайды. Халықтан «Әз» атағын иемденген Қазақта тек екі хан болған - Әз-Жәнібек және Әз-Тәуке хандар. Соның ішіенде Әз-Жәнібек Алтын Орданың ханы болса, Әз-Тәуке Қазақ Ордасының ханы.</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Тәуке ханның елі үшін сіңірген ерен еңбегі екі қырымен айрықша назар аударады. Бірі – елдің іргесін аман сақтауда сыртқы саясатты білгірлікпен жүргізіп, анталаған көп дұшпанға бел аудырмағаны. Екіншісі – елдің ішкі жағдайын реттеудегі саяси-құқықтық тәртіпті орнатуы. Ол төңірегіне топтан торай шалдырмайтын, сыртқа сыңар сабақ жіп алдырмайтын, бір ауыз сөзімен жұртты жатқызып - өргізетін, беделімен елдің бірлік-берекесін кіргізетін ақыл иелерін жинап, халқын солар арқылы басқарды, ақыл-ой, парасат үстемдігін орнатты. Осындай алыптардың замана тынысын тамыршыдай тап басып танып, халықтың басын қосып, елдің бірлік – берекесін кетірер ішкі дау – жанжалды, барымта – сырымтаны тиып, елді ынтымақта ұстау мақсатында ой тоғыстырып, бір бағытта игілікті іс-қимыл жасау арқасында Қазақ хандығының жағдайы күртжақсарып, сыртқа айбарын </w:t>
      </w:r>
      <w:r w:rsidRPr="0098778A">
        <w:rPr>
          <w:rFonts w:ascii="Times New Roman" w:hAnsi="Times New Roman"/>
          <w:sz w:val="20"/>
          <w:szCs w:val="20"/>
          <w:lang w:val="kk-KZ"/>
        </w:rPr>
        <w:lastRenderedPageBreak/>
        <w:t>асырды. Жұрт ерді ел қолдаса - береке, ханды ел қолдаса мереке екенін көрді. Сол себепті де Тәуке хан ел билеген кез - халық есінде « қой үстіне бозторғай жұмыртқалаған» тыныш берекелі заман болып қалды.</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Бірақ, бұл, әрине ол кезде ешқандай шапқыншылық болған жоқ, бірыңғай бейбіт күн туып, қазақ халқы сыртқы жаудан қаймықпай алаңсыз ғұмыр кешті дегенді білдірмесе керек. Керісінше, Тәукенің кезінде қалмақтармен қақтығыс жиілей түспесе, кеміген жоқ. Сонау 1681 жылғы қалмақтың қоңтайшысы Галдан Бошоктудың қалың қолмен Шу өзенінің бойына жетіп, Сайрам қаласын қоршағаннан басталған шабуылдар легі кейін оның немересі Цеван Рабтан билік басына келген кезде де толастаған емес. Ұсақ қақтығыстарды есептемегеннің өзінде 1711-1712, 1714, 1717 жылдары қазақ пен қалмақ арасында ірі соғыстардың болғаны белгілі. Бұл арада мәселе елдің өз ішінде тыныштық орнауында, халық арасында ырыс қазығы - ынтымақтың берік қағылып, ағайынаралық алауыздықтың жойылуында, осыған ұйытқы болған ел басшысының төңірегіне халықтың ақыл-ойының жоғары көтеруінде. Сондықтан тарихшылар Тәукені «Қазақ ордасының Ликургі» деп бағалайды. «Ликург» деген бір кезде ежелгі Грекияда көне Спартаның ақылгөй Заңгері болған, сондықтан ақылды, көреген қайраткерлердің бәрін Еуропалық ғалымдардың «Ликург» деп атауы қалыптасып кеткен. Тәуке ханды бұлай сипаттаған кейінгі зерттеуші Еуропалық ғалымдар.</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Тәуке ханның тұсында тұрақты мемлекеттік органдар: хан кеңесі, билер кеңесі жұмыс істеп, жыл сайын үш жүздің шонжарларының съезін өткізу қалыптасты. Тарихқа «Жеті жарғы» деген атпен енген Тәуке ханның заңдарын зерттеушілер қазақтардың бұған дейінгі қолданылып келген әдеттегі құқық нормаларының бір жүйеге келтіріліп, толықтырылған нұсқасы деп қабылдайды.</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XVІІІ ғасырда Есіл өзеннің жібек шалғынды көкорай жағасындағы Күйгенжарда (Астана қаласынан 10 шақырым жерде) атақты Салқам Жәңгірдің баласы Әз Тәуке ханның ордасы қоныстанған. Себебі, жоңғарлардың тегеуірінді бір шабуылы Түркістанды уақытша амалсыз қалдыруға мәжбүрледі. Сарыарқаның айтулы сайыпқырандары мен сайраған әділетті билері қанжығалы қарт Бөгенбай, қаракерей Қабанбай, Шақшақұлы Жәнібек, бәсентиін Малайсары, қыпшақ Қошқарбай, қаз дауысты Қазыбек би, Бұқар жыраулармен ел тағдыры мен жер тағдырын ойлап кездесуге мейлінше қолайлы жер еді.</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Қан кешуде болашағын болжағыш көреген, кемел ойлы Әз Тәуке хан дала даналары үйсін Төле би, алшын Әйтеке би, қаз дауысты Қазыбек билермен ақылдасып, қазақ елінің құқықтық-конституциялық құжаты “Жеті жарғыны” дүниеге әкелді. Кейін қазақтың Сәмеке ханы Қоқан мен Бұқараның үздік шебер құрылысшыларын жинап әкесі Тәуке хан зираты қасында Есілдің шұрайлы жерінде қала соққан дейтін аңыз бар. (Ақмола округінің ең соңғы аға сұлтаны Қоңырқұлжа Құдаймендіұлы Сәмекенің немересі, Тәуке ханның тікелей ұрпағы). Туған елінің ой-тілегінен шыққан Тәуке ұрпақтарының бірі Абылай еді. Ол осы ата жолынмен  қырық сегіз жыл  Сарыарқа төрінде отырып  қуатты мемлекет құрды.</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Жеті жарғы</w:t>
      </w:r>
      <w:r w:rsidRPr="0098778A">
        <w:rPr>
          <w:rFonts w:ascii="Times New Roman" w:hAnsi="Times New Roman"/>
          <w:sz w:val="20"/>
          <w:szCs w:val="20"/>
          <w:lang w:val="kk-KZ"/>
        </w:rPr>
        <w:t xml:space="preserve"> – </w:t>
      </w:r>
      <w:hyperlink r:id="rId275" w:tooltip="Тәуке хан" w:history="1">
        <w:r w:rsidRPr="0098778A">
          <w:rPr>
            <w:rStyle w:val="af0"/>
            <w:rFonts w:ascii="Times New Roman" w:hAnsi="Times New Roman"/>
            <w:color w:val="auto"/>
            <w:sz w:val="20"/>
            <w:szCs w:val="20"/>
            <w:u w:val="none"/>
            <w:lang w:val="kk-KZ"/>
          </w:rPr>
          <w:t>Тәуке хан</w:t>
        </w:r>
      </w:hyperlink>
      <w:r w:rsidRPr="0098778A">
        <w:rPr>
          <w:rFonts w:ascii="Times New Roman" w:hAnsi="Times New Roman"/>
          <w:sz w:val="20"/>
          <w:szCs w:val="20"/>
          <w:lang w:val="kk-KZ"/>
        </w:rPr>
        <w:t xml:space="preserve"> (</w:t>
      </w:r>
      <w:hyperlink r:id="rId276" w:tooltip="1678" w:history="1">
        <w:r w:rsidRPr="0098778A">
          <w:rPr>
            <w:rStyle w:val="af0"/>
            <w:rFonts w:ascii="Times New Roman" w:hAnsi="Times New Roman"/>
            <w:color w:val="auto"/>
            <w:sz w:val="20"/>
            <w:szCs w:val="20"/>
            <w:u w:val="none"/>
            <w:lang w:val="kk-KZ"/>
          </w:rPr>
          <w:t>1678</w:t>
        </w:r>
      </w:hyperlink>
      <w:r w:rsidRPr="0098778A">
        <w:rPr>
          <w:rFonts w:ascii="Times New Roman" w:hAnsi="Times New Roman"/>
          <w:sz w:val="20"/>
          <w:szCs w:val="20"/>
          <w:lang w:val="kk-KZ"/>
        </w:rPr>
        <w:t xml:space="preserve"> – </w:t>
      </w:r>
      <w:hyperlink r:id="rId277" w:tooltip="1718" w:history="1">
        <w:r w:rsidRPr="0098778A">
          <w:rPr>
            <w:rStyle w:val="af0"/>
            <w:rFonts w:ascii="Times New Roman" w:hAnsi="Times New Roman"/>
            <w:color w:val="auto"/>
            <w:sz w:val="20"/>
            <w:szCs w:val="20"/>
            <w:u w:val="none"/>
            <w:lang w:val="kk-KZ"/>
          </w:rPr>
          <w:t>1718</w:t>
        </w:r>
      </w:hyperlink>
      <w:r w:rsidRPr="0098778A">
        <w:rPr>
          <w:rFonts w:ascii="Times New Roman" w:hAnsi="Times New Roman"/>
          <w:sz w:val="20"/>
          <w:szCs w:val="20"/>
          <w:lang w:val="kk-KZ"/>
        </w:rPr>
        <w:t>) тұсында қабылданған қазақ халқының дәстүрлі әдеп-ғұрып заңдарының жинағы. 17-ғасырда қазақ хандығының ыдырау қаупінің тууына байланысты Тәуке хан елдің ауызбірлігін арттыратын шаралар қарастырып, хандық билікті нығайтуға күш салды. Қазақ қоғамының дамуы мықты билік пен бірлікті қамтамасыз ете алатын жаңа заңдар жүйесін қажет етті. Осы ретте Тәуке хан бұрыннан қалыптасқан дәстүрлі әдеп-ғұрып заңдары мен өзінен бұрынғы хандардың тұсында қабылданған “</w:t>
      </w:r>
      <w:hyperlink r:id="rId278" w:tooltip="Қасым ханның қасқа жолы" w:history="1">
        <w:r w:rsidRPr="0098778A">
          <w:rPr>
            <w:rStyle w:val="af0"/>
            <w:rFonts w:ascii="Times New Roman" w:hAnsi="Times New Roman"/>
            <w:color w:val="auto"/>
            <w:sz w:val="20"/>
            <w:szCs w:val="20"/>
            <w:u w:val="none"/>
            <w:lang w:val="kk-KZ"/>
          </w:rPr>
          <w:t>Қасым ханның қасқа жолы</w:t>
        </w:r>
      </w:hyperlink>
      <w:r w:rsidRPr="0098778A">
        <w:rPr>
          <w:rFonts w:ascii="Times New Roman" w:hAnsi="Times New Roman"/>
          <w:sz w:val="20"/>
          <w:szCs w:val="20"/>
          <w:lang w:val="kk-KZ"/>
        </w:rPr>
        <w:t>” мен “</w:t>
      </w:r>
      <w:hyperlink r:id="rId279" w:tooltip="Есім ханның ескі жолы" w:history="1">
        <w:r w:rsidRPr="0098778A">
          <w:rPr>
            <w:rStyle w:val="af0"/>
            <w:rFonts w:ascii="Times New Roman" w:hAnsi="Times New Roman"/>
            <w:color w:val="auto"/>
            <w:sz w:val="20"/>
            <w:szCs w:val="20"/>
            <w:u w:val="none"/>
            <w:lang w:val="kk-KZ"/>
          </w:rPr>
          <w:t>Есім ханның ескі жолын</w:t>
        </w:r>
      </w:hyperlink>
      <w:r w:rsidRPr="0098778A">
        <w:rPr>
          <w:rFonts w:ascii="Times New Roman" w:hAnsi="Times New Roman"/>
          <w:sz w:val="20"/>
          <w:szCs w:val="20"/>
          <w:lang w:val="kk-KZ"/>
        </w:rPr>
        <w:t xml:space="preserve">” одан әрі жетілдіру арқылы жаңа заң жүйесін жасауға тырысты. Үш жүздің игі жақсылары мен билерін жинап, оның ішінде атақты </w:t>
      </w:r>
      <w:hyperlink r:id="rId280" w:tooltip="Төле би" w:history="1">
        <w:r w:rsidRPr="0098778A">
          <w:rPr>
            <w:rStyle w:val="af0"/>
            <w:rFonts w:ascii="Times New Roman" w:hAnsi="Times New Roman"/>
            <w:color w:val="auto"/>
            <w:sz w:val="20"/>
            <w:szCs w:val="20"/>
            <w:u w:val="none"/>
            <w:lang w:val="kk-KZ"/>
          </w:rPr>
          <w:t>Төле би</w:t>
        </w:r>
      </w:hyperlink>
      <w:r w:rsidRPr="0098778A">
        <w:rPr>
          <w:rFonts w:ascii="Times New Roman" w:hAnsi="Times New Roman"/>
          <w:sz w:val="20"/>
          <w:szCs w:val="20"/>
          <w:lang w:val="kk-KZ"/>
        </w:rPr>
        <w:t xml:space="preserve">, </w:t>
      </w:r>
      <w:hyperlink r:id="rId281" w:tooltip="Қазыбек би" w:history="1">
        <w:r w:rsidRPr="0098778A">
          <w:rPr>
            <w:rStyle w:val="af0"/>
            <w:rFonts w:ascii="Times New Roman" w:hAnsi="Times New Roman"/>
            <w:color w:val="auto"/>
            <w:sz w:val="20"/>
            <w:szCs w:val="20"/>
            <w:u w:val="none"/>
            <w:lang w:val="kk-KZ"/>
          </w:rPr>
          <w:t>Қазыбек би</w:t>
        </w:r>
      </w:hyperlink>
      <w:r w:rsidRPr="0098778A">
        <w:rPr>
          <w:rFonts w:ascii="Times New Roman" w:hAnsi="Times New Roman"/>
          <w:sz w:val="20"/>
          <w:szCs w:val="20"/>
          <w:lang w:val="kk-KZ"/>
        </w:rPr>
        <w:t xml:space="preserve">, </w:t>
      </w:r>
      <w:hyperlink r:id="rId282" w:tooltip="Әйтеке би" w:history="1">
        <w:r w:rsidRPr="0098778A">
          <w:rPr>
            <w:rStyle w:val="af0"/>
            <w:rFonts w:ascii="Times New Roman" w:hAnsi="Times New Roman"/>
            <w:color w:val="auto"/>
            <w:sz w:val="20"/>
            <w:szCs w:val="20"/>
            <w:u w:val="none"/>
            <w:lang w:val="kk-KZ"/>
          </w:rPr>
          <w:t>Әйтеке билер</w:t>
        </w:r>
      </w:hyperlink>
      <w:r w:rsidRPr="0098778A">
        <w:rPr>
          <w:rFonts w:ascii="Times New Roman" w:hAnsi="Times New Roman"/>
          <w:sz w:val="20"/>
          <w:szCs w:val="20"/>
          <w:lang w:val="kk-KZ"/>
        </w:rPr>
        <w:t xml:space="preserve"> бар, </w:t>
      </w:r>
      <w:hyperlink r:id="rId283" w:tooltip="Күлтөбе" w:history="1">
        <w:r w:rsidRPr="0098778A">
          <w:rPr>
            <w:rStyle w:val="af0"/>
            <w:rFonts w:ascii="Times New Roman" w:hAnsi="Times New Roman"/>
            <w:color w:val="auto"/>
            <w:sz w:val="20"/>
            <w:szCs w:val="20"/>
            <w:u w:val="none"/>
            <w:lang w:val="kk-KZ"/>
          </w:rPr>
          <w:t>Күлтөбенің</w:t>
        </w:r>
      </w:hyperlink>
      <w:r w:rsidRPr="0098778A">
        <w:rPr>
          <w:rFonts w:ascii="Times New Roman" w:hAnsi="Times New Roman"/>
          <w:sz w:val="20"/>
          <w:szCs w:val="20"/>
          <w:lang w:val="kk-KZ"/>
        </w:rPr>
        <w:t xml:space="preserve"> басында “</w:t>
      </w:r>
      <w:hyperlink r:id="rId284" w:tooltip="Тәуке ханның Жеті жарғысы (мұндай бет жоқ)" w:history="1">
        <w:r w:rsidRPr="0098778A">
          <w:rPr>
            <w:rStyle w:val="af0"/>
            <w:rFonts w:ascii="Times New Roman" w:hAnsi="Times New Roman"/>
            <w:color w:val="auto"/>
            <w:sz w:val="20"/>
            <w:szCs w:val="20"/>
            <w:u w:val="none"/>
            <w:lang w:val="kk-KZ"/>
          </w:rPr>
          <w:t>Тәуке ханның Жеті жарғысы</w:t>
        </w:r>
      </w:hyperlink>
      <w:r w:rsidRPr="0098778A">
        <w:rPr>
          <w:rFonts w:ascii="Times New Roman" w:hAnsi="Times New Roman"/>
          <w:sz w:val="20"/>
          <w:szCs w:val="20"/>
          <w:lang w:val="kk-KZ"/>
        </w:rPr>
        <w:t xml:space="preserve">” деген атауға ие болған заңдар жиынтығын қабылдады. Жеті жарғыға сүйенген қазақ билері ел ішіндегі дау-жанжалдар мен саяси маңызы бар мәселелерді тиімді шеше алды. Жаңа заң жүйесі қазақ халқының өмірлік мәселелерін барлық жағынан қамтыды, соның нәтижесінде Тәуке ханның билік еткен тұсы Қазақ хандығының барынша күшейіп, дәуірлеген кезі болды. Жеті жарғыдан кейін арнайы атаулы заң жүйесі жасалмағандықтан және Жеті жарғының өзі талап, тілекті қанағаттандырарлық деңгейде болғандықтан, оның көптеген жол-жобалары мен қағидалары 20-ғасырдың басына дейін қолданылып келді. (Мысалы, бұл қағидаларға </w:t>
      </w:r>
      <w:hyperlink r:id="rId285" w:tooltip="Абай" w:history="1">
        <w:r w:rsidRPr="0098778A">
          <w:rPr>
            <w:rStyle w:val="af0"/>
            <w:rFonts w:ascii="Times New Roman" w:hAnsi="Times New Roman"/>
            <w:color w:val="auto"/>
            <w:sz w:val="20"/>
            <w:szCs w:val="20"/>
            <w:u w:val="none"/>
            <w:lang w:val="kk-KZ"/>
          </w:rPr>
          <w:t>Абай</w:t>
        </w:r>
      </w:hyperlink>
      <w:r w:rsidRPr="0098778A">
        <w:rPr>
          <w:rFonts w:ascii="Times New Roman" w:hAnsi="Times New Roman"/>
          <w:sz w:val="20"/>
          <w:szCs w:val="20"/>
          <w:lang w:val="kk-KZ"/>
        </w:rPr>
        <w:t xml:space="preserve"> да үлкен мән бергені және кезінде өзі жасаған заң жобасында ескергені белгілі.) Жеті жарғы, қазақтың ұлттық шешендік өнеріне сай, негізінен, </w:t>
      </w:r>
      <w:hyperlink r:id="rId286" w:tooltip="Афоризм" w:history="1">
        <w:r w:rsidRPr="0098778A">
          <w:rPr>
            <w:rStyle w:val="af0"/>
            <w:rFonts w:ascii="Times New Roman" w:hAnsi="Times New Roman"/>
            <w:color w:val="auto"/>
            <w:sz w:val="20"/>
            <w:szCs w:val="20"/>
            <w:u w:val="none"/>
            <w:lang w:val="kk-KZ"/>
          </w:rPr>
          <w:t>афоризмдерден</w:t>
        </w:r>
      </w:hyperlink>
      <w:r w:rsidRPr="0098778A">
        <w:rPr>
          <w:rFonts w:ascii="Times New Roman" w:hAnsi="Times New Roman"/>
          <w:sz w:val="20"/>
          <w:szCs w:val="20"/>
          <w:lang w:val="kk-KZ"/>
        </w:rPr>
        <w:t xml:space="preserve">, </w:t>
      </w:r>
      <w:hyperlink r:id="rId287" w:tooltip="Мақал-мәтел (мұндай бет жоқ)" w:history="1">
        <w:r w:rsidRPr="0098778A">
          <w:rPr>
            <w:rStyle w:val="af0"/>
            <w:rFonts w:ascii="Times New Roman" w:hAnsi="Times New Roman"/>
            <w:color w:val="auto"/>
            <w:sz w:val="20"/>
            <w:szCs w:val="20"/>
            <w:u w:val="none"/>
            <w:lang w:val="kk-KZ"/>
          </w:rPr>
          <w:t>мақал-мәтелдерден</w:t>
        </w:r>
      </w:hyperlink>
      <w:r w:rsidRPr="0098778A">
        <w:rPr>
          <w:rFonts w:ascii="Times New Roman" w:hAnsi="Times New Roman"/>
          <w:sz w:val="20"/>
          <w:szCs w:val="20"/>
          <w:lang w:val="kk-KZ"/>
        </w:rPr>
        <w:t>, қанатты сөздерден құралған. Бұл жүйенімазмұндықкезеңдік жағынан “Қасым ханның қасқа жолы” мен “Есім ханның ескі жолына” негізделген және Тәуке ханның өз дәуіріне, саясатына сай енгізілген өзгерістер деп үшке бөлуге болады. Жеті жарғының толық нұсқасы сақталмаған. Кейбір үзінділері К.Шүкірәлиевтің (</w:t>
      </w:r>
      <w:hyperlink r:id="rId288" w:tooltip="1804" w:history="1">
        <w:r w:rsidRPr="0098778A">
          <w:rPr>
            <w:rStyle w:val="af0"/>
            <w:rFonts w:ascii="Times New Roman" w:hAnsi="Times New Roman"/>
            <w:color w:val="auto"/>
            <w:sz w:val="20"/>
            <w:szCs w:val="20"/>
            <w:u w:val="none"/>
            <w:lang w:val="kk-KZ"/>
          </w:rPr>
          <w:t>1804</w:t>
        </w:r>
      </w:hyperlink>
      <w:r w:rsidRPr="0098778A">
        <w:rPr>
          <w:rFonts w:ascii="Times New Roman" w:hAnsi="Times New Roman"/>
          <w:sz w:val="20"/>
          <w:szCs w:val="20"/>
          <w:lang w:val="kk-KZ"/>
        </w:rPr>
        <w:t>), Я.Гавердовскийдің (</w:t>
      </w:r>
      <w:hyperlink r:id="rId289" w:tooltip="1806" w:history="1">
        <w:r w:rsidRPr="0098778A">
          <w:rPr>
            <w:rStyle w:val="af0"/>
            <w:rFonts w:ascii="Times New Roman" w:hAnsi="Times New Roman"/>
            <w:color w:val="auto"/>
            <w:sz w:val="20"/>
            <w:szCs w:val="20"/>
            <w:u w:val="none"/>
            <w:lang w:val="kk-KZ"/>
          </w:rPr>
          <w:t>1806</w:t>
        </w:r>
      </w:hyperlink>
      <w:r w:rsidRPr="0098778A">
        <w:rPr>
          <w:rFonts w:ascii="Times New Roman" w:hAnsi="Times New Roman"/>
          <w:sz w:val="20"/>
          <w:szCs w:val="20"/>
          <w:lang w:val="kk-KZ"/>
        </w:rPr>
        <w:t>), А.Левшиннің (</w:t>
      </w:r>
      <w:hyperlink r:id="rId290" w:tooltip="1832" w:history="1">
        <w:r w:rsidRPr="0098778A">
          <w:rPr>
            <w:rStyle w:val="af0"/>
            <w:rFonts w:ascii="Times New Roman" w:hAnsi="Times New Roman"/>
            <w:color w:val="auto"/>
            <w:sz w:val="20"/>
            <w:szCs w:val="20"/>
            <w:u w:val="none"/>
            <w:lang w:val="kk-KZ"/>
          </w:rPr>
          <w:t>1832</w:t>
        </w:r>
      </w:hyperlink>
      <w:r w:rsidRPr="0098778A">
        <w:rPr>
          <w:rFonts w:ascii="Times New Roman" w:hAnsi="Times New Roman"/>
          <w:sz w:val="20"/>
          <w:szCs w:val="20"/>
          <w:lang w:val="kk-KZ"/>
        </w:rPr>
        <w:t xml:space="preserve">) жазбаларында кезігеді. Олардан басқа Н.Гродеков, Л.А. Словохотов, А.П. Чулошников тәрізді орыс ғалымдарының зерттеулері мен айтқан ой-пікірлері шежіреші Ә.Қайнарбайұлынан алынған нұсқаға жақын келеді. Аталған нұсқада Жеті жарғының аталуы Тәуке хан енгізген жеті өзгеріске байланысты деген тұжырым жасалынған. Бұл өзгерістерде </w:t>
      </w:r>
      <w:hyperlink r:id="rId291" w:tooltip="Төре" w:history="1">
        <w:r w:rsidRPr="0098778A">
          <w:rPr>
            <w:rStyle w:val="af0"/>
            <w:rFonts w:ascii="Times New Roman" w:hAnsi="Times New Roman"/>
            <w:color w:val="auto"/>
            <w:sz w:val="20"/>
            <w:szCs w:val="20"/>
            <w:u w:val="none"/>
            <w:lang w:val="kk-KZ"/>
          </w:rPr>
          <w:t>төрелер</w:t>
        </w:r>
      </w:hyperlink>
      <w:r w:rsidRPr="0098778A">
        <w:rPr>
          <w:rFonts w:ascii="Times New Roman" w:hAnsi="Times New Roman"/>
          <w:sz w:val="20"/>
          <w:szCs w:val="20"/>
          <w:lang w:val="kk-KZ"/>
        </w:rPr>
        <w:t xml:space="preserve"> мен </w:t>
      </w:r>
      <w:hyperlink r:id="rId292" w:tooltip="Қожа" w:history="1">
        <w:r w:rsidRPr="0098778A">
          <w:rPr>
            <w:rStyle w:val="af0"/>
            <w:rFonts w:ascii="Times New Roman" w:hAnsi="Times New Roman"/>
            <w:color w:val="auto"/>
            <w:sz w:val="20"/>
            <w:szCs w:val="20"/>
            <w:u w:val="none"/>
            <w:lang w:val="kk-KZ"/>
          </w:rPr>
          <w:t>қожаларға</w:t>
        </w:r>
      </w:hyperlink>
      <w:r w:rsidRPr="0098778A">
        <w:rPr>
          <w:rFonts w:ascii="Times New Roman" w:hAnsi="Times New Roman"/>
          <w:sz w:val="20"/>
          <w:szCs w:val="20"/>
          <w:lang w:val="kk-KZ"/>
        </w:rPr>
        <w:t xml:space="preserve"> ерекше </w:t>
      </w:r>
      <w:hyperlink r:id="rId293" w:tooltip="Құқық" w:history="1">
        <w:r w:rsidRPr="0098778A">
          <w:rPr>
            <w:rStyle w:val="af0"/>
            <w:rFonts w:ascii="Times New Roman" w:hAnsi="Times New Roman"/>
            <w:color w:val="auto"/>
            <w:sz w:val="20"/>
            <w:szCs w:val="20"/>
            <w:u w:val="none"/>
            <w:lang w:val="kk-KZ"/>
          </w:rPr>
          <w:t>құқық</w:t>
        </w:r>
      </w:hyperlink>
      <w:r w:rsidRPr="0098778A">
        <w:rPr>
          <w:rFonts w:ascii="Times New Roman" w:hAnsi="Times New Roman"/>
          <w:sz w:val="20"/>
          <w:szCs w:val="20"/>
          <w:lang w:val="kk-KZ"/>
        </w:rPr>
        <w:t xml:space="preserve"> беру арқылы билікті нығайту мақсаты көзделгені айқын байқалады.</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Онда </w:t>
      </w:r>
      <w:hyperlink r:id="rId294" w:tooltip="Жер дауы" w:history="1">
        <w:r w:rsidRPr="0098778A">
          <w:rPr>
            <w:rStyle w:val="af0"/>
            <w:rFonts w:ascii="Times New Roman" w:hAnsi="Times New Roman"/>
            <w:color w:val="auto"/>
            <w:sz w:val="20"/>
            <w:szCs w:val="20"/>
            <w:u w:val="none"/>
            <w:lang w:val="kk-KZ"/>
          </w:rPr>
          <w:t>жер дауы</w:t>
        </w:r>
      </w:hyperlink>
      <w:r w:rsidRPr="0098778A">
        <w:rPr>
          <w:rFonts w:ascii="Times New Roman" w:hAnsi="Times New Roman"/>
          <w:sz w:val="20"/>
          <w:szCs w:val="20"/>
          <w:lang w:val="kk-KZ"/>
        </w:rPr>
        <w:t xml:space="preserve">, </w:t>
      </w:r>
      <w:hyperlink r:id="rId295" w:tooltip="Отбасы" w:history="1">
        <w:r w:rsidRPr="0098778A">
          <w:rPr>
            <w:rStyle w:val="af0"/>
            <w:rFonts w:ascii="Times New Roman" w:hAnsi="Times New Roman"/>
            <w:color w:val="auto"/>
            <w:sz w:val="20"/>
            <w:szCs w:val="20"/>
            <w:u w:val="none"/>
            <w:lang w:val="kk-KZ"/>
          </w:rPr>
          <w:t>отбасы</w:t>
        </w:r>
      </w:hyperlink>
      <w:r w:rsidRPr="0098778A">
        <w:rPr>
          <w:rFonts w:ascii="Times New Roman" w:hAnsi="Times New Roman"/>
          <w:sz w:val="20"/>
          <w:szCs w:val="20"/>
          <w:lang w:val="kk-KZ"/>
        </w:rPr>
        <w:t xml:space="preserve"> және </w:t>
      </w:r>
      <w:hyperlink r:id="rId296" w:tooltip="Неке заңы (мұндай бет жоқ)" w:history="1">
        <w:r w:rsidRPr="0098778A">
          <w:rPr>
            <w:rStyle w:val="af0"/>
            <w:rFonts w:ascii="Times New Roman" w:hAnsi="Times New Roman"/>
            <w:color w:val="auto"/>
            <w:sz w:val="20"/>
            <w:szCs w:val="20"/>
            <w:u w:val="none"/>
            <w:lang w:val="kk-KZ"/>
          </w:rPr>
          <w:t>неке заңы</w:t>
        </w:r>
      </w:hyperlink>
      <w:r w:rsidRPr="0098778A">
        <w:rPr>
          <w:rFonts w:ascii="Times New Roman" w:hAnsi="Times New Roman"/>
          <w:sz w:val="20"/>
          <w:szCs w:val="20"/>
          <w:lang w:val="kk-KZ"/>
        </w:rPr>
        <w:t xml:space="preserve">, </w:t>
      </w:r>
      <w:hyperlink r:id="rId297" w:tooltip="Қылмыс" w:history="1">
        <w:r w:rsidRPr="0098778A">
          <w:rPr>
            <w:rStyle w:val="af0"/>
            <w:rFonts w:ascii="Times New Roman" w:hAnsi="Times New Roman"/>
            <w:color w:val="auto"/>
            <w:sz w:val="20"/>
            <w:szCs w:val="20"/>
            <w:u w:val="none"/>
            <w:lang w:val="kk-KZ"/>
          </w:rPr>
          <w:t>қылмыс</w:t>
        </w:r>
      </w:hyperlink>
      <w:r w:rsidRPr="0098778A">
        <w:rPr>
          <w:rFonts w:ascii="Times New Roman" w:hAnsi="Times New Roman"/>
          <w:sz w:val="20"/>
          <w:szCs w:val="20"/>
          <w:lang w:val="kk-KZ"/>
        </w:rPr>
        <w:t xml:space="preserve"> пен </w:t>
      </w:r>
      <w:hyperlink r:id="rId298" w:tooltip="Құн дауы (мұндай бет жоқ)" w:history="1">
        <w:r w:rsidRPr="0098778A">
          <w:rPr>
            <w:rStyle w:val="af0"/>
            <w:rFonts w:ascii="Times New Roman" w:hAnsi="Times New Roman"/>
            <w:color w:val="auto"/>
            <w:sz w:val="20"/>
            <w:szCs w:val="20"/>
            <w:u w:val="none"/>
            <w:lang w:val="kk-KZ"/>
          </w:rPr>
          <w:t>құн дауына</w:t>
        </w:r>
      </w:hyperlink>
      <w:r w:rsidRPr="0098778A">
        <w:rPr>
          <w:rFonts w:ascii="Times New Roman" w:hAnsi="Times New Roman"/>
          <w:sz w:val="20"/>
          <w:szCs w:val="20"/>
          <w:lang w:val="kk-KZ"/>
        </w:rPr>
        <w:t>, ұрлық-қарлық, тонаушылыққа және куәлік ету мен ант беру рәсімдеріне орай қалыптасып, тұжырымдалған қазақтың ұлттық әдеп-ғұрып заңдары көрініс тапқан. «Жарғы» сөзі қазақша әділдік, шешім деген ұғымды білдірген. Түпкі мәні жарудан, нәрсенің салмағын бір жағына аудармай, дәл де әділ айырудан шыққан. Дауды әділ, тура шешкен билерді халық: «Қара қылды қақ жарған» деп мадақтайды. Ол заманда бас кетсе де әділ сөйлеген.</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Бірінші жарлығы:</w:t>
      </w:r>
      <w:r w:rsidRPr="0098778A">
        <w:rPr>
          <w:rFonts w:ascii="Times New Roman" w:hAnsi="Times New Roman"/>
          <w:sz w:val="20"/>
          <w:szCs w:val="20"/>
          <w:lang w:val="kk-KZ"/>
        </w:rPr>
        <w:t xml:space="preserve"> «Халықтың ханы, сұлтаны, пірі-әзіреті қастан өлтірілсе, олардың әрқайсысы үшін жеті кісінің құны мөлшерінде құн төленсін».</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Екінші жарлығы:</w:t>
      </w:r>
      <w:r w:rsidRPr="0098778A">
        <w:rPr>
          <w:rFonts w:ascii="Times New Roman" w:hAnsi="Times New Roman"/>
          <w:sz w:val="20"/>
          <w:szCs w:val="20"/>
          <w:lang w:val="kk-KZ"/>
        </w:rPr>
        <w:t xml:space="preserve"> «Төрелер мен қожалардың жай қатардағы біреуі өлтірілсе, олардың әрқайсысына («ақсүйектің, пірдің тұқымы деп) екі кісінің құны төленуі тиіс».</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lastRenderedPageBreak/>
        <w:t>Үшінші жарлығы:</w:t>
      </w:r>
      <w:r w:rsidRPr="0098778A">
        <w:rPr>
          <w:rFonts w:ascii="Times New Roman" w:hAnsi="Times New Roman"/>
          <w:sz w:val="20"/>
          <w:szCs w:val="20"/>
          <w:lang w:val="kk-KZ"/>
        </w:rPr>
        <w:t xml:space="preserve"> «Сырттан келген адам үйге кірерде мініп келген атын босағаға байлағандықтан біреуді теуіп өлтірсе «бүтін құн», үйдің жапсарына байлаған ат теуіп өлтірсе «жарты құн», ал үйдің артына байлаған ат теуіп өлтірсе тек «ат-тон» айып тартады».</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Төртінші жарлығы:</w:t>
      </w:r>
      <w:r w:rsidRPr="0098778A">
        <w:rPr>
          <w:rFonts w:ascii="Times New Roman" w:hAnsi="Times New Roman"/>
          <w:sz w:val="20"/>
          <w:szCs w:val="20"/>
          <w:lang w:val="kk-KZ"/>
        </w:rPr>
        <w:t xml:space="preserve"> «Ата-анасын туған баласы ренжітіп, қарсы келіп қол жұмсаса, онда ол баланы ата-анасы өлтіремін десе де ерікті, сұраусыз болады».</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Бесінші жарлығы:</w:t>
      </w:r>
      <w:r w:rsidRPr="0098778A">
        <w:rPr>
          <w:rFonts w:ascii="Times New Roman" w:hAnsi="Times New Roman"/>
          <w:sz w:val="20"/>
          <w:szCs w:val="20"/>
          <w:lang w:val="kk-KZ"/>
        </w:rPr>
        <w:t xml:space="preserve"> «Кәмелетке жеткен баласы туған ата-анасына тіл тигізіп сөккені үшін (қол тигізбесе) – қара сиырға немесе қара есекке теріс мінгізіп, мойнына құрым іліп, бүкіл ауылды айналдыру керек».</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 xml:space="preserve"> Алтыншы жарлығы:</w:t>
      </w:r>
      <w:r w:rsidRPr="0098778A">
        <w:rPr>
          <w:rFonts w:ascii="Times New Roman" w:hAnsi="Times New Roman"/>
          <w:sz w:val="20"/>
          <w:szCs w:val="20"/>
          <w:lang w:val="kk-KZ"/>
        </w:rPr>
        <w:t xml:space="preserve"> «Құда түсіп, құйрық-бауыр жескеннен соң – ақ баталы жесір басқаға кетсе, оған берілген қалың мал жесір иесіне түгел қайтарылып, оның үстіне қалыңсыз қыз немесе бір қыздың қалың малы төленсін».</w:t>
      </w:r>
    </w:p>
    <w:p w:rsidR="00ED5B85" w:rsidRPr="0098778A" w:rsidRDefault="00ED5B85"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 xml:space="preserve"> Жетінші жарлығы:</w:t>
      </w:r>
      <w:r w:rsidRPr="0098778A">
        <w:rPr>
          <w:rFonts w:ascii="Times New Roman" w:hAnsi="Times New Roman"/>
          <w:sz w:val="20"/>
          <w:szCs w:val="20"/>
          <w:lang w:val="kk-KZ"/>
        </w:rPr>
        <w:t xml:space="preserve"> «Ұрыдан айыр түйеге – нар, атқа – аруана, тайлаққа – атан, тайға – ат, қойға – тана төлетеді. Оның үстіне үш тоғыз айып төлейді».</w:t>
      </w:r>
    </w:p>
    <w:p w:rsidR="00ED5B85" w:rsidRPr="0098778A" w:rsidRDefault="00ED5B85" w:rsidP="0098778A">
      <w:pPr>
        <w:pStyle w:val="af2"/>
        <w:spacing w:line="233" w:lineRule="auto"/>
        <w:ind w:firstLine="340"/>
        <w:jc w:val="both"/>
        <w:rPr>
          <w:rFonts w:ascii="Times New Roman" w:hAnsi="Times New Roman"/>
          <w:sz w:val="20"/>
          <w:szCs w:val="20"/>
          <w:lang w:val="kk-KZ"/>
        </w:rPr>
      </w:pPr>
    </w:p>
    <w:p w:rsidR="0025731C" w:rsidRPr="003530EC" w:rsidRDefault="0025731C" w:rsidP="0098778A">
      <w:pPr>
        <w:spacing w:after="0" w:line="233" w:lineRule="auto"/>
        <w:ind w:firstLine="340"/>
        <w:jc w:val="center"/>
        <w:rPr>
          <w:rFonts w:ascii="Times New Roman" w:hAnsi="Times New Roman"/>
          <w:b/>
          <w:sz w:val="18"/>
          <w:szCs w:val="18"/>
          <w:lang w:val="kk-KZ"/>
        </w:rPr>
      </w:pPr>
      <w:r w:rsidRPr="003530EC">
        <w:rPr>
          <w:rFonts w:ascii="Times New Roman" w:hAnsi="Times New Roman"/>
          <w:b/>
          <w:sz w:val="18"/>
          <w:szCs w:val="18"/>
          <w:lang w:val="kk-KZ"/>
        </w:rPr>
        <w:t>Қолданылған әдебиеттер тізімі:</w:t>
      </w:r>
    </w:p>
    <w:p w:rsidR="00ED5B85" w:rsidRPr="003530EC" w:rsidRDefault="00ED5B85" w:rsidP="0098778A">
      <w:pPr>
        <w:pStyle w:val="af2"/>
        <w:spacing w:line="233" w:lineRule="auto"/>
        <w:ind w:firstLine="340"/>
        <w:rPr>
          <w:rFonts w:ascii="Times New Roman" w:hAnsi="Times New Roman"/>
          <w:sz w:val="18"/>
          <w:szCs w:val="18"/>
          <w:lang w:val="kk-KZ"/>
        </w:rPr>
      </w:pPr>
      <w:r w:rsidRPr="003530EC">
        <w:rPr>
          <w:rFonts w:ascii="Times New Roman" w:hAnsi="Times New Roman"/>
          <w:sz w:val="18"/>
          <w:szCs w:val="18"/>
          <w:lang w:val="kk-KZ"/>
        </w:rPr>
        <w:t>1.«Ел тұтқа»кітабы.</w:t>
      </w:r>
    </w:p>
    <w:p w:rsidR="00ED5B85" w:rsidRPr="003530EC" w:rsidRDefault="00ED5B85" w:rsidP="0098778A">
      <w:pPr>
        <w:pStyle w:val="af2"/>
        <w:spacing w:line="233" w:lineRule="auto"/>
        <w:ind w:firstLine="340"/>
        <w:rPr>
          <w:rFonts w:ascii="Times New Roman" w:hAnsi="Times New Roman"/>
          <w:sz w:val="18"/>
          <w:szCs w:val="18"/>
          <w:lang w:val="kk-KZ"/>
        </w:rPr>
      </w:pPr>
      <w:r w:rsidRPr="003530EC">
        <w:rPr>
          <w:rFonts w:ascii="Times New Roman" w:hAnsi="Times New Roman"/>
          <w:sz w:val="18"/>
          <w:szCs w:val="18"/>
          <w:lang w:val="kk-KZ"/>
        </w:rPr>
        <w:t>2.«Қазақ энциклопедиасы»3 том</w:t>
      </w:r>
    </w:p>
    <w:p w:rsidR="00ED5B85" w:rsidRPr="003530EC" w:rsidRDefault="00ED5B85" w:rsidP="0098778A">
      <w:pPr>
        <w:pStyle w:val="af2"/>
        <w:spacing w:line="233" w:lineRule="auto"/>
        <w:ind w:firstLine="340"/>
        <w:rPr>
          <w:rFonts w:ascii="Times New Roman" w:hAnsi="Times New Roman"/>
          <w:sz w:val="18"/>
          <w:szCs w:val="18"/>
          <w:lang w:val="kk-KZ"/>
        </w:rPr>
      </w:pPr>
      <w:r w:rsidRPr="003530EC">
        <w:rPr>
          <w:rFonts w:ascii="Times New Roman" w:hAnsi="Times New Roman"/>
          <w:sz w:val="18"/>
          <w:szCs w:val="18"/>
          <w:lang w:val="kk-KZ"/>
        </w:rPr>
        <w:t>3.«Ғаламтор желісі »</w:t>
      </w:r>
    </w:p>
    <w:p w:rsidR="00ED5B85" w:rsidRPr="003530EC" w:rsidRDefault="00ED5B85" w:rsidP="0098778A">
      <w:pPr>
        <w:spacing w:after="0" w:line="233" w:lineRule="auto"/>
        <w:ind w:firstLine="340"/>
        <w:jc w:val="both"/>
        <w:rPr>
          <w:rFonts w:ascii="Times New Roman" w:hAnsi="Times New Roman"/>
          <w:sz w:val="18"/>
          <w:szCs w:val="18"/>
          <w:lang w:val="kk-KZ"/>
        </w:rPr>
      </w:pPr>
    </w:p>
    <w:p w:rsidR="005132E3" w:rsidRPr="0098778A" w:rsidRDefault="005132E3"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Датқа Ж</w:t>
      </w:r>
      <w:r w:rsidR="00413B9C"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Д</w:t>
      </w:r>
      <w:r w:rsidR="00413B9C" w:rsidRPr="0098778A">
        <w:rPr>
          <w:rFonts w:ascii="Times New Roman" w:hAnsi="Times New Roman"/>
          <w:b/>
          <w:i/>
          <w:sz w:val="20"/>
          <w:szCs w:val="20"/>
          <w:lang w:val="kk-KZ"/>
        </w:rPr>
        <w:t>.,</w:t>
      </w:r>
    </w:p>
    <w:p w:rsidR="005132E3" w:rsidRPr="0098778A" w:rsidRDefault="00413B9C"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ә</w:t>
      </w:r>
      <w:r w:rsidR="005132E3" w:rsidRPr="0098778A">
        <w:rPr>
          <w:rFonts w:ascii="Times New Roman" w:hAnsi="Times New Roman"/>
          <w:b/>
          <w:i/>
          <w:sz w:val="20"/>
          <w:szCs w:val="20"/>
          <w:lang w:val="kk-KZ"/>
        </w:rPr>
        <w:t>л-</w:t>
      </w:r>
      <w:r w:rsidR="009D0780" w:rsidRPr="0098778A">
        <w:rPr>
          <w:rFonts w:ascii="Times New Roman" w:hAnsi="Times New Roman"/>
          <w:b/>
          <w:i/>
          <w:sz w:val="20"/>
          <w:szCs w:val="20"/>
          <w:lang w:val="kk-KZ"/>
        </w:rPr>
        <w:t>Ф</w:t>
      </w:r>
      <w:r w:rsidR="005132E3" w:rsidRPr="0098778A">
        <w:rPr>
          <w:rFonts w:ascii="Times New Roman" w:hAnsi="Times New Roman"/>
          <w:b/>
          <w:i/>
          <w:sz w:val="20"/>
          <w:szCs w:val="20"/>
          <w:lang w:val="kk-KZ"/>
        </w:rPr>
        <w:t>араби атындағы Қа</w:t>
      </w:r>
      <w:r w:rsidR="003530EC">
        <w:rPr>
          <w:rFonts w:ascii="Times New Roman" w:hAnsi="Times New Roman"/>
          <w:b/>
          <w:i/>
          <w:sz w:val="20"/>
          <w:szCs w:val="20"/>
          <w:lang w:val="ca-ES"/>
        </w:rPr>
        <w:t>з</w:t>
      </w:r>
      <w:r w:rsidR="005132E3" w:rsidRPr="0098778A">
        <w:rPr>
          <w:rFonts w:ascii="Times New Roman" w:hAnsi="Times New Roman"/>
          <w:b/>
          <w:i/>
          <w:sz w:val="20"/>
          <w:szCs w:val="20"/>
          <w:lang w:val="kk-KZ"/>
        </w:rPr>
        <w:t>ҰУ</w:t>
      </w:r>
      <w:r w:rsidR="002B6491" w:rsidRPr="0098778A">
        <w:rPr>
          <w:rFonts w:ascii="Times New Roman" w:hAnsi="Times New Roman"/>
          <w:b/>
          <w:i/>
          <w:sz w:val="20"/>
          <w:szCs w:val="20"/>
          <w:lang w:val="kk-KZ"/>
        </w:rPr>
        <w:t>,</w:t>
      </w:r>
    </w:p>
    <w:p w:rsidR="00413B9C" w:rsidRPr="0098778A" w:rsidRDefault="005E3F3C"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м</w:t>
      </w:r>
      <w:r w:rsidR="005132E3" w:rsidRPr="0098778A">
        <w:rPr>
          <w:rFonts w:ascii="Times New Roman" w:hAnsi="Times New Roman"/>
          <w:b/>
          <w:i/>
          <w:sz w:val="20"/>
          <w:szCs w:val="20"/>
          <w:lang w:val="kk-KZ"/>
        </w:rPr>
        <w:t xml:space="preserve">әдениеттану </w:t>
      </w:r>
      <w:r w:rsidR="00413B9C" w:rsidRPr="0098778A">
        <w:rPr>
          <w:rFonts w:ascii="Times New Roman" w:hAnsi="Times New Roman"/>
          <w:b/>
          <w:i/>
          <w:sz w:val="20"/>
          <w:szCs w:val="20"/>
          <w:lang w:val="kk-KZ"/>
        </w:rPr>
        <w:t>бөлімінің</w:t>
      </w:r>
    </w:p>
    <w:p w:rsidR="005132E3" w:rsidRPr="0098778A" w:rsidRDefault="005132E3"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005E3F3C" w:rsidRPr="0098778A">
        <w:rPr>
          <w:rFonts w:ascii="Times New Roman" w:hAnsi="Times New Roman"/>
          <w:b/>
          <w:i/>
          <w:sz w:val="20"/>
          <w:szCs w:val="20"/>
          <w:lang w:val="kk-KZ"/>
        </w:rPr>
        <w:t xml:space="preserve">2 курс </w:t>
      </w:r>
      <w:r w:rsidRPr="0098778A">
        <w:rPr>
          <w:rFonts w:ascii="Times New Roman" w:hAnsi="Times New Roman"/>
          <w:b/>
          <w:i/>
          <w:sz w:val="20"/>
          <w:szCs w:val="20"/>
          <w:lang w:val="kk-KZ"/>
        </w:rPr>
        <w:t xml:space="preserve">студенті </w:t>
      </w:r>
    </w:p>
    <w:p w:rsidR="00413B9C" w:rsidRPr="0098778A" w:rsidRDefault="005132E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p>
    <w:p w:rsidR="005132E3" w:rsidRPr="0098778A" w:rsidRDefault="005132E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филос.ғ,д., профессор</w:t>
      </w:r>
    </w:p>
    <w:p w:rsidR="005132E3" w:rsidRPr="0098778A" w:rsidRDefault="005132E3"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Абирова Б</w:t>
      </w:r>
      <w:r w:rsidR="00BB3D00"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И</w:t>
      </w:r>
      <w:r w:rsidR="00BB3D00" w:rsidRPr="0098778A">
        <w:rPr>
          <w:rFonts w:ascii="Times New Roman" w:hAnsi="Times New Roman"/>
          <w:b/>
          <w:i/>
          <w:sz w:val="20"/>
          <w:szCs w:val="20"/>
          <w:lang w:val="kk-KZ"/>
        </w:rPr>
        <w:t>.</w:t>
      </w:r>
    </w:p>
    <w:p w:rsidR="005132E3" w:rsidRPr="0098778A" w:rsidRDefault="005132E3" w:rsidP="0098778A">
      <w:pPr>
        <w:spacing w:after="0" w:line="233" w:lineRule="auto"/>
        <w:ind w:firstLine="340"/>
        <w:contextualSpacing/>
        <w:jc w:val="right"/>
        <w:rPr>
          <w:rFonts w:ascii="Times New Roman" w:hAnsi="Times New Roman"/>
          <w:b/>
          <w:i/>
          <w:sz w:val="20"/>
          <w:szCs w:val="20"/>
          <w:lang w:val="kk-KZ"/>
        </w:rPr>
      </w:pPr>
    </w:p>
    <w:p w:rsidR="005132E3" w:rsidRPr="0098778A" w:rsidRDefault="005132E3" w:rsidP="0098778A">
      <w:pPr>
        <w:spacing w:after="0" w:line="233" w:lineRule="auto"/>
        <w:ind w:firstLine="340"/>
        <w:jc w:val="both"/>
        <w:rPr>
          <w:rFonts w:ascii="Times New Roman" w:hAnsi="Times New Roman"/>
          <w:i/>
          <w:sz w:val="20"/>
          <w:szCs w:val="20"/>
          <w:lang w:val="kk-KZ"/>
        </w:rPr>
      </w:pPr>
    </w:p>
    <w:p w:rsidR="005132E3" w:rsidRPr="0098778A" w:rsidRDefault="005132E3" w:rsidP="0098778A">
      <w:pPr>
        <w:pStyle w:val="af1"/>
        <w:spacing w:before="0" w:beforeAutospacing="0" w:after="0" w:afterAutospacing="0" w:line="233" w:lineRule="auto"/>
        <w:ind w:firstLine="340"/>
        <w:jc w:val="center"/>
        <w:rPr>
          <w:rStyle w:val="af"/>
          <w:sz w:val="20"/>
          <w:szCs w:val="20"/>
          <w:lang w:val="kk-KZ"/>
        </w:rPr>
      </w:pPr>
      <w:r w:rsidRPr="0098778A">
        <w:rPr>
          <w:rStyle w:val="af"/>
          <w:sz w:val="20"/>
          <w:szCs w:val="20"/>
          <w:lang w:val="kk-KZ"/>
        </w:rPr>
        <w:t>ҚАЗАҚТЫҢ МУЗЫКАЛЫҚ МӘДЕНИЕТІ</w:t>
      </w:r>
    </w:p>
    <w:p w:rsidR="005132E3" w:rsidRPr="0098778A" w:rsidRDefault="005132E3" w:rsidP="0098778A">
      <w:pPr>
        <w:pStyle w:val="af1"/>
        <w:spacing w:before="0" w:beforeAutospacing="0" w:after="0" w:afterAutospacing="0" w:line="233" w:lineRule="auto"/>
        <w:ind w:firstLine="340"/>
        <w:jc w:val="center"/>
        <w:rPr>
          <w:sz w:val="20"/>
          <w:szCs w:val="20"/>
          <w:lang w:val="kk-KZ"/>
        </w:rPr>
      </w:pP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Ән, әуен қазақ халқының аңызы бойынша аспан әлемінен түсіп, ықылым заманнан осы кезге дейін жетіп отыр. Көкте халықтаған ән көшпенді қазақ даласына жетіп, мұны естіген халық сондықтан, үлкен әуендік қасиетке ие болды деп есептеледі. Сондай-ақ, халық арасында: "Ән мен әуенге деген қабілет дүниеге келгенде, бірге дамыған", - деген болжам бар. Қазақ халқының еңкейген кәріден еңбектеген баласына дейін ән, әуен десе ішкен асын жерге қойып, елеңдеп қалатыны жақсы мәлім. Ән - әуен орындайтын топтың өзіндік музыкалық аспаптары мен орындау мәнерлері болған. Балалар саз - сырнайда, тастауықта, үскірікте ойнаған. Бұл аспаптарды шебердің өзі немесе балалар жасаған, олар әртүрлі аңдардың, құстардың, балықтың, көп басты аттың, жарқыраған кездердің суреттерін салған. Балалар әндері мен әуендік ойындар, бесік жыры мен үлкен азаматтардың өсиет - өлеңдері арқылы кішкене бөбектер қоршаған ортаны танып, әлеуметтік мәдени ортаның толық мүшесіне айналған.</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Жастар ойындарына, қайым айтыстарға, тартыстарға қатысу, диалогиялық тұрмыстық әндерді, қара өлеңдерді орындау арқылы жаңа көркем өнерлік білімдер мен тәжірибе жинақталған. Жас кездегі репертуар махаббат лирикасы мен қазақ тойында орындалатын көп бояулы дәстүрлермең әндермен, жар-жармен қалыңдықтың қоштасу әнімен, дабыл, дауылпаз, аңға шығу мен әскери жорық кезіндегі шыңдауыл үнімен толысып, байып отырған. Бұл ретте, өмірлік іс-тәжірибесі мол адамдар қоғамдық істер, ру мүддесін қорғау, айтыстар, халықтық дәстүрлі мереке-мейрамдарды ұйымдастыруға басшылық жасап, халықтық дәстүрлердің сақталымына ерекше мән беріп отырған. Ал, "кәрілік" пен "даналық" туралы әндер жастарға тәлім - тәрбие беру, өмірдің мән - мағынасы туралы ой-толғаулар, жастықтың қайтадан келмейтіндігі жайлы болып келеді. Ұлы Абай:</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"Құлақтан кіріп, бойды алар,</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Жақсы ән мен тәтті күй, </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Көңілге түрлі ой салар, </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Әнді сүйсең, менше сүй", - дейді. [1. 1.</w:t>
      </w:r>
      <w:r w:rsidR="00CE12FF" w:rsidRPr="0098778A">
        <w:rPr>
          <w:sz w:val="20"/>
          <w:szCs w:val="20"/>
          <w:lang w:val="kk-KZ"/>
        </w:rPr>
        <w:t>]</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Мәдениеттану: жоғарғы оқу орнындары мен колледж студенттеріне арнлған оқулық. Алматы: Раритет, 2005.-416 бет.]</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Ұлтымыздың бүкіл рухани игілігі ХХ ғасырға дейін жазбасыз түрде дамып, ауыздан-ауызға, әкеден-балаға, ұстаздан - шәкіртке, өткеннен болашаққа жеткізіліп отырған. Шаруашылықтың көшпенді және отырықшы түрі ұлттық аспаптардың, музыкалық дәстүрлердің ерекшеліктерін, қазақ қоғамының өмірі мен тұрмысының, сөздік және ақындық көркем өнердің біртұтастығын көрсетеді. Музыка өзінің алғашқы кезеңінде ескі көшпелі қоғамның қажеттілігінен туып, ірі діни және тұрмыстық салт-дәстүрлермен біртұтас дүниеге айналды. Қазақ этносының қалыптасу кезеңінде пайда болған ірі эпикалық жыраулардың орындауындағы жырлар әртүрлі дәстүрлермен байланысты болды. Халық жадында жүзден аса эпос сақталған, олар мың өлең жолынан тұрады, қылқобыз немесе домбыра арқылы орындалған. Халық шығармашылығының сүйікті жанры, батырлық және лирикалық-тұрмыстық эпостар қатарында "Қобыланды", "Алпамыс", "Ер-Тарғын Қамбар", "Қыз-Жібек", "Қозы-Көрпеш - Баян сұлу", "Еңлік және Кебек" жырларын айтуға болады. [2. Хамидов А. Шығыс және Батыc: дүниелік қатынас және дүниетаным//«Шаһар». — 1993. — № 1. 13-бет]. Бұлар қазақ тарихына қатысты нақты </w:t>
      </w:r>
      <w:r w:rsidRPr="0098778A">
        <w:rPr>
          <w:sz w:val="20"/>
          <w:szCs w:val="20"/>
          <w:lang w:val="kk-KZ"/>
        </w:rPr>
        <w:lastRenderedPageBreak/>
        <w:t>оқиғаларды аңыз, мифологиялық түрде жеткізеді. Халық музыка аспаптарының көне үлгісі ретінде кейін пайда болған күй де - өзінің бастапқы кезеңінде магиялық міндеттерді атқарған. Екі дәстүрдің - эпикалық және аспаптық дәстүрдің шығуы халық санасында атақты әулие -Қорқыт есімімен (бірінші жырау және шамаң "күй атасы" және қыл-қобызды жасаушы алғашқы шаман есімімен) байланысты. Қорқыт өзінің ұрпағына ұлы мұра-қобыздық күйлер - "Қорқыт", "Желмая", "Тарғыл тана", "Елімай", "Ұшардың ұлуы" сияқты және т. б. шығармалар қалдырды. Олардың бір бөлігі дыбысты беру сипатымен ерекшеленді және табиғаттың табиғи дауыстарын, өмір, өлім, тұрмыс туралы философиялық ойларды берген. Барлық шығармаларда, бір күйден екінші күйге көшкенде музыкалық әуендер бір немесе бірнеше рет қайталанады. Көк тәңіріне, рухтарға бағытталған бұл дыбыстар қобыз үнінде тірілгенде жаңа реңк алады. Домбыра мен сыбызғы аспаптарының даму тарихыда ғасырлар қойнауына кетеді. Домбыраның пайда болуы туралы мынадай археолгиялық қазбалар мәлімет береді: ежелгі қала Хорезмді қазғанда екі шекті аспапта ойнап тұрған музыканттардың терракотты бейнелері табылған. Ғалымдар екі мың жыл бұрын Хорезм қаласынан табылған екі шекті аспаптардың қазақ домбырасымен ұқсастығын және оның Қазақстан территориясында тұрған ертедегі көшпенділердің қолданған аспаптарының бірі деп бағалайды. Домбыра және сыбызғылық музыканың көне үлгілеріне құстар мен жануарлардың атауларымен күй-аңыздар жатады - "Аққу", "Қаз", "Нар", "Ақсақ қыз", "Ақсақ құлан" батып бара жатқан балалар мен аңдар туралы -"Жорға аю", "Зарлау", "Жетім қыз" және т. б. күй - аңыздар. Бұлар ерте кездегі діни наным-сенімнің, әдет-ғұрыптың жаңғырығын осы күнге дейін алып келген. ХІ ғасырларда  ғана қазақ музыкасы өзін шектеген дін мен дәстүрлерден арылып, дербес көркемдік шығарма ретінде дами бастаған. Бұл кезең - шын мәніндегі ұлттың рухани жаңаруы, аспапты, әндік, ақындық өнер сияқты негізгі халықтық өнердің даму кезеңі болды. Қазақстанның байтақ территориясында әртүрлі дербес кәсіби композиторлық және орындаушы мектептер пайда болды, әрбір аймақ өз ерекшелігін сақтап отырды. Мысалы, Батыс Қазақстанның территориясы домбыралық күй -төкпені дамытудың орталығы болып есептелсе, Сарыарқа аймағы (Орталық Қазақстан) -әндерді орындаудың орталығы, оңтүстік - батыс аймақ (Қармақшы ауданы) эпостық жырды баяндаудың бай тәжірибесін сақтаған, ал Жетісу өңірі - айтыс дәстүрін -айтысушы ақындардың жарыс өнерін дамытады. Құрманғазы, Дәулеткерей, Тәттімбет, Қазанғап, Дина, Біржан, Ақан, Жаяу Мұса, Естай, Ыбырай, Нартай, Мәди, Мұхит, Абай, Кенен Әзірбаевтың есімдері тек қазақ мәдениетіне ғана емес, әлемдік музыка мәдениетіне енді. Бұлар - қазақ музыка мәдениетінің шоқ жұлдыздары болып табылады. Олар халықтық музыканы дамытты, дербестіктерін сақтады, халық арасында үлкен құрметке ие болды. Үздіктердің ішіндегі үздігін халық - сал, сері деп атаған. ХІХ ғасырдағы кәсіби музыканттардың шығармашылық қызметі орындаушылық және 1x1 композиторлық саламен ғана шектеліп қойған жоқ, олар көркемдік баяндаудың барлық түрін -поэтикалық импровизация, шешендік өнер, нәзік вокальдық техника, музыкалық аспаптың құлағында ойнау, театр мен цирктік өнер ойынының элементтерін қамтиды, бұл Батыс Европаның орта ғасырлық музыканттары - жонглерлер, трубадурлар, труверлер, мейстер - миннизингерлермен ұқсастығы бар. ХХ ғасырда қазақ музыкалық мәдениеті жаңа әуендік және жанрлық түрімен байыды. Аз ғана кезеңдік тарихи уақытта Республика европалық классикалық музыканың көп дауыстылығы мен жанрлық арсеналын игерді. Бұл - опера, симфония, балет, аспаптық концерт, кантата, ораториялық, ансамбльдік, оркестрлік, хорлық орындау түрлері.</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Шығармашылықтың жазба түрінде қалыптасқан жаңа кәсіби композиторлық мектебі құрылды. Ұлттық мазмұндағы синтездік іріктеу және ХХ ғасырдың 30-40 жылдарындағы европалық түрді таңдау нәтижесінде қазақ опералық өнерінің классикалық шығармалары - Е. Брусиловскийдің "Қыз Жібек", А. Жұбанов, Л. Хамидидің "Абай", М. Төлебаевтың "Біржан-Сара" опералары дүниеге келді. Олардың драматургиялық және музыкалық негізі - қазақ фольклоры мен ауызша кәсіби музыканың шексіз мүмкіндігі арқылы жасалған. Опералық театр сахнасы ХІХ ғаысырдың  ақындары Біржан мен Сара арасындағы қызу айтыс, той дәстүрі. ХІХ ғасырдағы ұлт - азаттық көтеріліс батырының әндері, ақын және күйші Махамбеттің және ән -жоқтаулар орындалатын аренаға айналды. 60-70 жж.. [3. 3.</w:t>
      </w:r>
      <w:r w:rsidRPr="0098778A">
        <w:rPr>
          <w:sz w:val="20"/>
          <w:szCs w:val="20"/>
          <w:lang w:val="kk-KZ"/>
        </w:rPr>
        <w:tab/>
        <w:t xml:space="preserve">Өнердің ықшам тарихы— Алматы, «Өнер» баспасы, 1988.—360 бет].     Республикада европалық аспапты музыканың күрделі жанры-симфониялық музыка өнері өте жақсы дамыды. Ғ.Жұбановның, Қ.Қожамьяровтың симфониялары, симфониялық күй-жаңа жанрлық синтез осылай пайда болды. Ұлттық аудитория қазақтың монодикалық музыкасының оркестрлік және интерпретациясын ерекше қабылдады. "Отырар сазы" фольклорлық-этнографиялық оркестр көпшілікке жақсы танымал өнер ұжымына айналды. Б. Сарыбаев сияқты ғалым -фольклоршы қайта әкелген қазақ музыкалық аспаптары оның құрамына кірді. Күйлердің оркестрлік орындалуында батырлардың бейнелері, бәйге аттарының шабысы, кең даланың бауыры жазылған бейнесі, халықтық мейрамдар кезіндегі шерулер - барлығы бір арнаға тоғысады. Бұл ұжымның нақты бетінің танылуына осы ансамбльдің жетекшісі және дирижері, композитор және домбырашысы Н. Тілендиевтің аса көп еңбегі сіңді. </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Қазақстанның қазіргі даму барысында музыка мәдениетінің көп тармақты құрылымы қалыптасты. Республикада Европалық жанрдағы орындаушылық және композиторлық шығармашылықпен қоса, әуенді шығарудың жаңа дәстүрлі, әлемдік көпшілік музыка (рок, эстрада, джаз) және әлемдік концессиялардың діни музыкасы, Қазақстанды мекендеген халықтардың - ұйғырлардың, кәрістердің, немістердің, дұнғандардың орыстардың,татарлардың ауысша кәсіби фольклоры негіз салды.</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Республикада әртүрлі көркемдік профильдегі орындаушы ұжымдар - Мемлекеттік симфониялық оркестр, Құрманғазы атындағы қазақтың халық аспаптар оркестрі, хор капелласы, халық би ансамблі, Мемлекеттік квартет, эстрадалық ансамбльдер, үрмелі және джаздық оркестрі пайда болды. Қазақстан -әлемдік масштабтағы классикалық музыканы орындаушылар отаны. Ол: Е. Серкебаев, Б. Төлегенова, Ғ. Есімов, Ә. Дінішев, Г. Қадырбекова, А. Мұсаходжаева, Ж. Әубәкірова, шетелдердегі қазақ музыкалық диаспорасының жұлдыздары - </w:t>
      </w:r>
      <w:r w:rsidRPr="0098778A">
        <w:rPr>
          <w:sz w:val="20"/>
          <w:szCs w:val="20"/>
          <w:lang w:val="kk-KZ"/>
        </w:rPr>
        <w:lastRenderedPageBreak/>
        <w:t>М. Бейсенғалиев, Э. Құрманғалиев, ағайынды Нақыпбековалар. [4. Қазақ Энциклопедиясы 5-том. Алматы: Дәнекер, 1998. 162 бет.].</w:t>
      </w:r>
    </w:p>
    <w:p w:rsidR="005132E3" w:rsidRPr="0098778A" w:rsidRDefault="005132E3"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Бүгінгі күні Республикада К. Байсейітова және А. Жұбанов атындағы арнаулы балалар мектебі, Құрманғазы атындағы Алматы Мемлекеттік Консерваториясы, Астанадағы Ұлттық музыка Академиясы, Абай атындағы мемлекеттік опера және балет театры, Жамбыл атындағы Қазақ Мемлекеттік филармониясы, Қазақ концерт, М. Әуезов атындағы әдебиет және өнер Институты және басқа да музыкалық - біліми, ғылыми және мәдени мекемелер бар. Жыл сайын біздің тәуелсіз республикамыз "Жігер", "Алтын алма", "Жаңа музыка күндері", "Азия дауысы" халықаралық сайысын, ал халық музыканттарын - дәстүрлі музыканың халықаралық фестивалін, жас орындаушылар фестивалін ұйымдастырады. Музыка бүгін мен болашақты, өткенді жалғастырушы алтын буын міндетін атқарып отыр. </w:t>
      </w:r>
    </w:p>
    <w:p w:rsidR="005132E3" w:rsidRPr="0098778A" w:rsidRDefault="005132E3" w:rsidP="0098778A">
      <w:pPr>
        <w:pStyle w:val="af1"/>
        <w:spacing w:before="0" w:beforeAutospacing="0" w:after="0" w:afterAutospacing="0" w:line="233" w:lineRule="auto"/>
        <w:ind w:firstLine="340"/>
        <w:jc w:val="both"/>
        <w:rPr>
          <w:sz w:val="20"/>
          <w:szCs w:val="20"/>
          <w:lang w:val="kk-KZ"/>
        </w:rPr>
      </w:pPr>
    </w:p>
    <w:p w:rsidR="005132E3" w:rsidRPr="0098778A" w:rsidRDefault="005132E3" w:rsidP="0098778A">
      <w:pPr>
        <w:pStyle w:val="af1"/>
        <w:spacing w:before="0" w:beforeAutospacing="0" w:after="0" w:afterAutospacing="0" w:line="233" w:lineRule="auto"/>
        <w:ind w:firstLine="340"/>
        <w:jc w:val="center"/>
        <w:rPr>
          <w:b/>
          <w:sz w:val="20"/>
          <w:szCs w:val="20"/>
          <w:lang w:val="kk-KZ"/>
        </w:rPr>
      </w:pPr>
    </w:p>
    <w:p w:rsidR="0025731C" w:rsidRPr="003530EC" w:rsidRDefault="0025731C" w:rsidP="0098778A">
      <w:pPr>
        <w:pStyle w:val="a5"/>
        <w:spacing w:line="233" w:lineRule="auto"/>
        <w:ind w:left="0" w:firstLine="340"/>
        <w:jc w:val="center"/>
        <w:rPr>
          <w:b/>
          <w:sz w:val="18"/>
          <w:szCs w:val="18"/>
          <w:lang w:val="kk-KZ"/>
        </w:rPr>
      </w:pPr>
      <w:r w:rsidRPr="003530EC">
        <w:rPr>
          <w:b/>
          <w:sz w:val="18"/>
          <w:szCs w:val="18"/>
          <w:lang w:val="kk-KZ"/>
        </w:rPr>
        <w:t>Қолданылған әдебиеттер тізімі:</w:t>
      </w:r>
    </w:p>
    <w:p w:rsidR="005132E3" w:rsidRPr="003530EC" w:rsidRDefault="005132E3" w:rsidP="0098778A">
      <w:pPr>
        <w:pStyle w:val="af1"/>
        <w:numPr>
          <w:ilvl w:val="0"/>
          <w:numId w:val="173"/>
        </w:numPr>
        <w:tabs>
          <w:tab w:val="left" w:pos="426"/>
        </w:tabs>
        <w:spacing w:before="0" w:beforeAutospacing="0" w:after="0" w:afterAutospacing="0" w:line="233" w:lineRule="auto"/>
        <w:ind w:left="0" w:firstLine="340"/>
        <w:jc w:val="both"/>
        <w:rPr>
          <w:sz w:val="18"/>
          <w:szCs w:val="18"/>
          <w:lang w:val="kk-KZ"/>
        </w:rPr>
      </w:pPr>
      <w:r w:rsidRPr="003530EC">
        <w:rPr>
          <w:sz w:val="18"/>
          <w:szCs w:val="18"/>
          <w:lang w:val="kk-KZ"/>
        </w:rPr>
        <w:t xml:space="preserve">Мәдениеттану: жоғарғы оқу орнындары мен колледж студенттеріне арнлған оқулық. Алматы: Раритет, 2005.-416 бет. </w:t>
      </w:r>
    </w:p>
    <w:p w:rsidR="005132E3" w:rsidRPr="003530EC" w:rsidRDefault="005132E3" w:rsidP="0098778A">
      <w:pPr>
        <w:pStyle w:val="af1"/>
        <w:numPr>
          <w:ilvl w:val="0"/>
          <w:numId w:val="173"/>
        </w:numPr>
        <w:tabs>
          <w:tab w:val="left" w:pos="426"/>
        </w:tabs>
        <w:spacing w:before="0" w:beforeAutospacing="0" w:after="0" w:afterAutospacing="0" w:line="233" w:lineRule="auto"/>
        <w:ind w:left="0" w:firstLine="340"/>
        <w:jc w:val="both"/>
        <w:rPr>
          <w:sz w:val="18"/>
          <w:szCs w:val="18"/>
          <w:lang w:val="kk-KZ"/>
        </w:rPr>
      </w:pPr>
      <w:r w:rsidRPr="003530EC">
        <w:rPr>
          <w:sz w:val="18"/>
          <w:szCs w:val="18"/>
          <w:lang w:val="kk-KZ"/>
        </w:rPr>
        <w:t>Хамидов А. Шығыс және Батыc: дүниелік қатынас және дүниетаным//«Шаһар». — 1993. — № 1. 13-бет</w:t>
      </w:r>
    </w:p>
    <w:p w:rsidR="005132E3" w:rsidRPr="003530EC" w:rsidRDefault="005132E3" w:rsidP="0098778A">
      <w:pPr>
        <w:pStyle w:val="af1"/>
        <w:numPr>
          <w:ilvl w:val="0"/>
          <w:numId w:val="173"/>
        </w:numPr>
        <w:tabs>
          <w:tab w:val="left" w:pos="426"/>
        </w:tabs>
        <w:spacing w:before="0" w:beforeAutospacing="0" w:after="0" w:afterAutospacing="0" w:line="233" w:lineRule="auto"/>
        <w:ind w:left="0" w:firstLine="340"/>
        <w:jc w:val="both"/>
        <w:rPr>
          <w:sz w:val="18"/>
          <w:szCs w:val="18"/>
          <w:lang w:val="kk-KZ"/>
        </w:rPr>
      </w:pPr>
      <w:r w:rsidRPr="003530EC">
        <w:rPr>
          <w:sz w:val="18"/>
          <w:szCs w:val="18"/>
          <w:lang w:val="kk-KZ"/>
        </w:rPr>
        <w:t>Өнердің ықшам тарихы— Алматы, «Өнер» баспасы, 1988.—360 бет</w:t>
      </w:r>
    </w:p>
    <w:p w:rsidR="005132E3" w:rsidRPr="003530EC" w:rsidRDefault="005132E3" w:rsidP="0098778A">
      <w:pPr>
        <w:pStyle w:val="a5"/>
        <w:numPr>
          <w:ilvl w:val="0"/>
          <w:numId w:val="173"/>
        </w:numPr>
        <w:tabs>
          <w:tab w:val="left" w:pos="426"/>
        </w:tabs>
        <w:spacing w:line="233" w:lineRule="auto"/>
        <w:ind w:left="0" w:firstLine="340"/>
        <w:jc w:val="both"/>
        <w:rPr>
          <w:sz w:val="18"/>
          <w:szCs w:val="18"/>
          <w:lang w:val="kk-KZ"/>
        </w:rPr>
      </w:pPr>
      <w:r w:rsidRPr="003530EC">
        <w:rPr>
          <w:sz w:val="18"/>
          <w:szCs w:val="18"/>
          <w:lang w:val="kk-KZ"/>
        </w:rPr>
        <w:t>Қазақ Энциклопедиясы 5-том. Алматы: Дәнекер, 1998. 162 бет.</w:t>
      </w:r>
    </w:p>
    <w:p w:rsidR="00D45ABC" w:rsidRPr="003530EC" w:rsidRDefault="00D45ABC" w:rsidP="0098778A">
      <w:pPr>
        <w:tabs>
          <w:tab w:val="left" w:pos="426"/>
          <w:tab w:val="center" w:pos="4961"/>
          <w:tab w:val="left" w:pos="7740"/>
        </w:tabs>
        <w:spacing w:after="0" w:line="233" w:lineRule="auto"/>
        <w:ind w:firstLine="340"/>
        <w:jc w:val="both"/>
        <w:rPr>
          <w:rFonts w:ascii="Times New Roman" w:hAnsi="Times New Roman"/>
          <w:color w:val="1F497D" w:themeColor="text2"/>
          <w:sz w:val="18"/>
          <w:szCs w:val="18"/>
          <w:lang w:val="kk-KZ"/>
        </w:rPr>
      </w:pPr>
    </w:p>
    <w:p w:rsidR="00791220" w:rsidRPr="003530EC" w:rsidRDefault="00791220" w:rsidP="0098778A">
      <w:pPr>
        <w:tabs>
          <w:tab w:val="left" w:pos="426"/>
          <w:tab w:val="center" w:pos="4961"/>
          <w:tab w:val="left" w:pos="7740"/>
        </w:tabs>
        <w:spacing w:after="0" w:line="233" w:lineRule="auto"/>
        <w:ind w:firstLine="340"/>
        <w:jc w:val="both"/>
        <w:rPr>
          <w:rFonts w:ascii="Times New Roman" w:hAnsi="Times New Roman"/>
          <w:color w:val="1F497D" w:themeColor="text2"/>
          <w:sz w:val="18"/>
          <w:szCs w:val="18"/>
          <w:lang w:val="kk-KZ"/>
        </w:rPr>
      </w:pPr>
    </w:p>
    <w:p w:rsidR="00791220" w:rsidRPr="0098778A" w:rsidRDefault="00791220" w:rsidP="0098778A">
      <w:pPr>
        <w:tabs>
          <w:tab w:val="left" w:pos="426"/>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791220" w:rsidRPr="0098778A" w:rsidRDefault="00791220"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Датқа Ж</w:t>
      </w:r>
      <w:r w:rsidR="00413B9C"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Д</w:t>
      </w:r>
      <w:r w:rsidR="00413B9C" w:rsidRPr="0098778A">
        <w:rPr>
          <w:rFonts w:ascii="Times New Roman" w:hAnsi="Times New Roman"/>
          <w:b/>
          <w:i/>
          <w:sz w:val="20"/>
          <w:szCs w:val="20"/>
          <w:lang w:val="kk-KZ"/>
        </w:rPr>
        <w:t>.,</w:t>
      </w:r>
    </w:p>
    <w:p w:rsidR="00791220" w:rsidRPr="0098778A" w:rsidRDefault="00413B9C"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ә</w:t>
      </w:r>
      <w:r w:rsidR="00791220" w:rsidRPr="0098778A">
        <w:rPr>
          <w:rFonts w:ascii="Times New Roman" w:hAnsi="Times New Roman"/>
          <w:b/>
          <w:i/>
          <w:sz w:val="20"/>
          <w:szCs w:val="20"/>
          <w:lang w:val="kk-KZ"/>
        </w:rPr>
        <w:t>л-</w:t>
      </w:r>
      <w:r w:rsidR="001B269E" w:rsidRPr="0098778A">
        <w:rPr>
          <w:rFonts w:ascii="Times New Roman" w:hAnsi="Times New Roman"/>
          <w:b/>
          <w:i/>
          <w:sz w:val="20"/>
          <w:szCs w:val="20"/>
          <w:lang w:val="kk-KZ"/>
        </w:rPr>
        <w:t>Ф</w:t>
      </w:r>
      <w:r w:rsidR="00791220" w:rsidRPr="0098778A">
        <w:rPr>
          <w:rFonts w:ascii="Times New Roman" w:hAnsi="Times New Roman"/>
          <w:b/>
          <w:i/>
          <w:sz w:val="20"/>
          <w:szCs w:val="20"/>
          <w:lang w:val="kk-KZ"/>
        </w:rPr>
        <w:t>араби атындағы ҚаҰУ</w:t>
      </w:r>
    </w:p>
    <w:p w:rsidR="00413B9C" w:rsidRPr="0098778A" w:rsidRDefault="00413B9C"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мәдениеттану бөлімінің</w:t>
      </w:r>
    </w:p>
    <w:p w:rsidR="00413B9C" w:rsidRPr="0098778A" w:rsidRDefault="00413B9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2 курс студенті </w:t>
      </w:r>
    </w:p>
    <w:p w:rsidR="00450967" w:rsidRPr="0098778A" w:rsidRDefault="0079122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413B9C" w:rsidRPr="0098778A" w:rsidRDefault="0079122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филос.ғ,д., профессор</w:t>
      </w:r>
      <w:r w:rsidR="00450967" w:rsidRPr="0098778A">
        <w:rPr>
          <w:rFonts w:ascii="Times New Roman" w:hAnsi="Times New Roman"/>
          <w:b/>
          <w:i/>
          <w:sz w:val="20"/>
          <w:szCs w:val="20"/>
          <w:lang w:val="kk-KZ"/>
        </w:rPr>
        <w:t xml:space="preserve"> </w:t>
      </w:r>
    </w:p>
    <w:p w:rsidR="00791220" w:rsidRPr="0098778A" w:rsidRDefault="0079122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Абирова Б.И.</w:t>
      </w:r>
    </w:p>
    <w:p w:rsidR="00791220" w:rsidRPr="0098778A" w:rsidRDefault="00791220" w:rsidP="0098778A">
      <w:pPr>
        <w:pStyle w:val="a7"/>
        <w:tabs>
          <w:tab w:val="left" w:pos="180"/>
        </w:tabs>
        <w:spacing w:after="0" w:line="233" w:lineRule="auto"/>
        <w:ind w:firstLine="340"/>
        <w:jc w:val="center"/>
        <w:rPr>
          <w:rFonts w:ascii="Times New Roman" w:hAnsi="Times New Roman"/>
          <w:b/>
          <w:sz w:val="20"/>
          <w:szCs w:val="20"/>
          <w:lang w:val="kk-KZ"/>
        </w:rPr>
      </w:pPr>
    </w:p>
    <w:p w:rsidR="00791220" w:rsidRPr="0098778A" w:rsidRDefault="00791220" w:rsidP="0098778A">
      <w:pPr>
        <w:pStyle w:val="a7"/>
        <w:tabs>
          <w:tab w:val="left" w:pos="180"/>
        </w:tabs>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Қазіргі Қазақстандағы жаңа исламдық ағымдар және жастар мәселесі</w:t>
      </w:r>
    </w:p>
    <w:p w:rsidR="00791220" w:rsidRPr="0098778A" w:rsidRDefault="00791220" w:rsidP="0098778A">
      <w:pPr>
        <w:pStyle w:val="a7"/>
        <w:tabs>
          <w:tab w:val="left" w:pos="180"/>
        </w:tabs>
        <w:spacing w:after="0" w:line="233" w:lineRule="auto"/>
        <w:ind w:firstLine="340"/>
        <w:jc w:val="both"/>
        <w:rPr>
          <w:rFonts w:ascii="Times New Roman" w:hAnsi="Times New Roman"/>
          <w:b/>
          <w:caps/>
          <w:sz w:val="20"/>
          <w:szCs w:val="20"/>
          <w:lang w:val="kk-KZ"/>
        </w:rPr>
      </w:pPr>
    </w:p>
    <w:p w:rsidR="00791220" w:rsidRPr="0098778A" w:rsidRDefault="00791220" w:rsidP="0098778A">
      <w:pPr>
        <w:pStyle w:val="af1"/>
        <w:shd w:val="clear" w:color="auto" w:fill="FFFFFF"/>
        <w:spacing w:before="0" w:beforeAutospacing="0" w:after="0" w:afterAutospacing="0" w:line="233" w:lineRule="auto"/>
        <w:ind w:firstLine="340"/>
        <w:jc w:val="both"/>
        <w:rPr>
          <w:sz w:val="20"/>
          <w:szCs w:val="20"/>
          <w:lang w:val="kk-KZ"/>
        </w:rPr>
      </w:pPr>
      <w:r w:rsidRPr="0098778A">
        <w:rPr>
          <w:rStyle w:val="af"/>
          <w:b w:val="0"/>
          <w:sz w:val="20"/>
          <w:szCs w:val="20"/>
          <w:lang w:val="kk-KZ"/>
        </w:rPr>
        <w:t>Қазақтың алты алаштан мәшһүр, сертімізге сеніммен, өзіндік беріктігімен енген мұсылман діні, қазақтың қасиетті де, қадірлісі болып саналады. Діні жоғалған жұрттың өзі де жоғалады. Келмеске кетіп, көңілден көшіп, өмірін өксітері шындық. Бар қазаққа тән мұсылман діні сырттан келген содырлардың сүреңсіз дініне сұғынып, табынып кетпеуін әр мұсылман бауыр ұстануы керек.</w:t>
      </w:r>
    </w:p>
    <w:p w:rsidR="00791220" w:rsidRPr="0098778A" w:rsidRDefault="0079122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Дәстүрден тыс діни ағымның ілімін таратушылар (миссионерлер) бастауыш мектептерде, колледждерде, жеке</w:t>
      </w:r>
      <w:r w:rsidR="0028474E" w:rsidRPr="0098778A">
        <w:rPr>
          <w:rFonts w:ascii="Times New Roman" w:hAnsi="Times New Roman"/>
          <w:sz w:val="20"/>
          <w:szCs w:val="20"/>
          <w:lang w:val="kk-KZ"/>
        </w:rPr>
        <w:t xml:space="preserve"> </w:t>
      </w:r>
      <w:r w:rsidRPr="0098778A">
        <w:rPr>
          <w:rFonts w:ascii="Times New Roman" w:hAnsi="Times New Roman"/>
          <w:sz w:val="20"/>
          <w:szCs w:val="20"/>
          <w:lang w:val="kk-KZ"/>
        </w:rPr>
        <w:t>меншік университеттерде, кітапханаларда және мәдениет орталықтарында, ауруханаларда, өндірістік орындарда және басқа да қоғамдық орындарда әртүрлі қызметтер көрсетіп, өнер, спорт, туризм және журналистика сияқты салаларда семинарлар, конференциялар және конгрестер өткізіп, газет, журнал және кітап түрінде басылымдар шығарып, әлеуметтік және экономикалық тұрғыдан көмек көрсете отырып, адамдармен жақындасып, олармен қарым-қатынас жасауда.Біраз адамдарға тамақ және киім жағынан көмектесіп, жұмыс тауып беріп, әлеуметтік және мәдени іс шараларға қатыстырып, тегін тәлім-тәрбие беріп, ғылыми және мәдени орталықтарын ашып, халыққа өздерін жаны ашығыш немесе құтқарушы ретінде көрсетіп отырған аталмыш діни саяси және философиялық ағымдар барған жерлерінде ешқандай қарсылыққа кездеспейді, керісінше орныққан жерлеріндегі басшылар мен жергілікті жердің жетекшілерінің көрсеткен қолдауларының арқасында алаңсыз өз жұмыстарын  жүзеге асыра береді. Себебі олардың қызметтері жалпы алғанда сырттай халықаралық заң нормаларының шеңберінен шықпайды.</w:t>
      </w:r>
    </w:p>
    <w:p w:rsidR="00791220" w:rsidRPr="0098778A" w:rsidRDefault="0079122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Ислам діні және мұсылмандар басынан бастап әр түрлі зиянды іс-шаралар мен ағымдарға кез болды. Бұлардың бір бөлігі тікелей исламға бағытталса, бір бөлігі мұсылман қауымды көздеді. Сондай-ақ, ислам дініне, мұсылмандарға қарсы шабуылдар жүргізілді және солардың нәтижесінде пайда болған ағымдар кейде жеке адамдарға бағыттталып, өтпелі болса, кейде ұйымдық қоғамдық сипатта болды. Алайда барлығының ортақ мақсаты –  ислам нұрына кедергі жасау,  ислам жарығының адамзатқа түсуіне қарсы болу, Мұсылман қауымының бірлігі мен тұтастығын ойсыратып, дамып жетілуіне кедергі жасау болды.</w:t>
      </w:r>
    </w:p>
    <w:p w:rsidR="00791220" w:rsidRPr="0098778A" w:rsidRDefault="0079122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Егеменді елдің демократиялық бағытта дамуы республика халқын емін-еркін өз ана тілінде сөйлеп, ата-баба ұстанған дінде Жаратушысына құлшылық етуге, сөйтіп ұлттық, халықтық ерекшеліктеріне бет бұруына мол мүмкіншіліктер берді. Солардың қатарында жоғалтқанымен қайта қауышқан мұсылмандар ендігі жерде ислам дінін өмір сүру салтына е</w:t>
      </w:r>
      <w:r w:rsidR="0028474E" w:rsidRPr="0098778A">
        <w:rPr>
          <w:rFonts w:ascii="Times New Roman" w:hAnsi="Times New Roman"/>
          <w:sz w:val="20"/>
          <w:szCs w:val="20"/>
          <w:lang w:val="kk-KZ"/>
        </w:rPr>
        <w:t>н</w:t>
      </w:r>
      <w:r w:rsidRPr="0098778A">
        <w:rPr>
          <w:rFonts w:ascii="Times New Roman" w:hAnsi="Times New Roman"/>
          <w:sz w:val="20"/>
          <w:szCs w:val="20"/>
          <w:lang w:val="kk-KZ"/>
        </w:rPr>
        <w:t>гізіп, күнделікті тіршілігін байланыстыруды мақсат етіп, мешіттерге келе бастады. Алғашқы діни білімдерін мешіт ұстаздары мен имамдарынан алғандар құлшылық-ғибадаты мен діни ұстанымдарында ауытқушылыққа жол бермеді. Десе де солардың ішінде кейбіреулері тағатсыздық танытып, бірден терең білуге ұмтылып, өздігінен ізденумен болды. Олар дер кезінде білгір ұстаздарды таппай, қолдарына іліккен діни кітаптарды оқып, білімдерін толықтырды. Сөйтіп жүріп олар мешіт жамағаты құлшылық-ғибадаты, діни ілімдері мен оқыған кітаптары арасында алшақтық барын да байқады. Бірақ ондайлар өздерінің білім деңгейі дәрежесінен діндегі мәселелерді орнымен түсіне алмады. Сонда да өздігінше салмақтап, жауабын табуға тырысты. Дінді азды-көпті білетіндерге жүгінді. Интернеттен іздеп, онда бар мағл</w:t>
      </w:r>
      <w:r w:rsidR="0028474E" w:rsidRPr="0098778A">
        <w:rPr>
          <w:rFonts w:ascii="Times New Roman" w:hAnsi="Times New Roman"/>
          <w:sz w:val="20"/>
          <w:szCs w:val="20"/>
          <w:lang w:val="kk-KZ"/>
        </w:rPr>
        <w:t>ұ</w:t>
      </w:r>
      <w:r w:rsidRPr="0098778A">
        <w:rPr>
          <w:rFonts w:ascii="Times New Roman" w:hAnsi="Times New Roman"/>
          <w:sz w:val="20"/>
          <w:szCs w:val="20"/>
          <w:lang w:val="kk-KZ"/>
        </w:rPr>
        <w:t xml:space="preserve">матты мүмкіндігінше сіңірді. Дәл сол кезеңде жөн сілтеп, ақыл қосатын діндарларда жоқтың қасы болды. Мешіттегі имамдардың </w:t>
      </w:r>
      <w:r w:rsidRPr="0098778A">
        <w:rPr>
          <w:rFonts w:ascii="Times New Roman" w:hAnsi="Times New Roman"/>
          <w:sz w:val="20"/>
          <w:szCs w:val="20"/>
          <w:lang w:val="kk-KZ"/>
        </w:rPr>
        <w:lastRenderedPageBreak/>
        <w:t>басым көпшілігі бастауыш діни біліммен жұмыс істеді. Олар негізінен көрші Өзбекстан діни оқу орындарының түлектері еді. 90-жылдар емес, жаңа ғасыр басында да жағдай өзгере қоймады. Ол жөнінде Қазақстан мұсылмандары діни басқармасының басшылығына енді келген Әбсаттар қажы Дербісәлі былай деген болатын: «Ал енді бүгінгі күннің шындығына келетін болсақ, көптеген аудандар мен ауылдардың әлгі екі жылдық курсты бітірген имамдарға да қолы жетпей отырған жағдайы бар». Сонымен қатар еліміздегі діни ахуалдың дамуына тиісті діни оқулық, кітаптардың тапшылығы да өз әсерін тигізбей қоймады.</w:t>
      </w:r>
    </w:p>
    <w:p w:rsidR="00791220" w:rsidRPr="0098778A" w:rsidRDefault="00791220"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Елімізде  өз жұмыстарын белсенді атқарып отырған діни-саяси, философиялық ағымдар екі негізден тұрады:</w:t>
      </w:r>
    </w:p>
    <w:p w:rsidR="00791220" w:rsidRPr="0098778A" w:rsidRDefault="00791220"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Ислам құрамында, мұсылман қауымдарда пайда болған діни саяси философиялық ағымдар (Такфир және Хижра жамағаты, Зікіршілер, Уаһһабшылдық, салафилер, Хизб-ут–Тахрир Ислам азаттық партиясы, Ахмадия, Бахай сенімі). Христиандық ілімнен бастау алатын харизматикалық протестанттық сипаттағы діни ағымдар (Жетінші күн адвентистері, Құдай балалары, Евангелшіл Христиандар, Иегова куәгерлері, Біріккен Шіркеу, Соңғы Өсиет Шіркеуі, Соңғы күн әулиелерінің Иисус Христос шіркеуі, Ақ ағайындылар, Саентология шіркеуі, Сатанизм, Кришна санасы, Аум Сенрике, Вон Буддизм). Бұл аталған дәстүрден тыс діни ағымдар Қазақстан Республикасының Ұлттық Қауіпсіздігіне қауіп төндіруде, сондықтанда атқарып жатқан қызметтеріне ғылыми теориялық практикалық тұрғыдан сараптамалар жасалып, заң жүзінде жұмыстарын тоқтатуға тиым салынуы қажет.</w:t>
      </w:r>
    </w:p>
    <w:p w:rsidR="00791220" w:rsidRPr="0098778A" w:rsidRDefault="00791220"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Қазақстанда қазір 4000-нан астам діни ағым ресми тіркеуден өткен. Бұл ағымдарға мүше болғандардың ішінде туған-туыстарынан, отбасынан  айырылған, жұмысынан босап, дос-жарандарымен түсінісуден қалған адамдардың тағдыры  өте қайғылы десе болады. Қазақстандағы дәстүрден тыс діни ағымдардың барлығы дәстүрлі діндердегі құдай туралы, адамның сенімі туралы ілімдерді жалпы адамгершілік принциптерін негізге алып, біраз өзгертулер кіргізіп жаға ілім ретінде жариялайды. Бұл ілімдерде баса назар аударатын нәрсе оларда тіл, ұлттық мәдениет, діл, патриотизм мәселелері құндылық болып саналмайды. Құдай алдында барлық адам бірдей, сондықтан оның жерді иемденуі, ұлт болуы, өзіндік ерекшелігінің болуы  міндетті емес. Мұндай көзқарас әлемдегі ешбір елдің саясатына сәйкес келмейді. Барлық елде гуманистік принципті ұстана отырып өз ұлтының тілін, мәдениетін, ерекшелігін сақтауға сонымен қатар  дамытуға аса көп көңіл бөлінеді. Бұл дәстүрден тыс жат ағымдар өздерінің қызметтерінде психотехника әдісін қолданады. Әлемдік тәжірибе осы ағымдардың жұмысына байланысты қылмыстық істердің әшкереленгендігі туралы нақты мәліметтер де бар. Ендігі кезекте Қазақстандағы көп конфессионалды қоғамның осы қауіптен аман қалуы мүмкін деп  қол қусырып отырмай, қауіптің алдын алу шараларын жасап, қоғамның діни сауаттылығын арттырып, болашақтың иелері жастарды ұлттық рухани құндылықтар негізінде тәрбиелеу, кезек күттіртпейтін мәселе болып отыр. Әрине бұны қазіргі кезде осы ағымда жүргендер түсіне қоймайды, тіпті осы мәселені көтергендерге наразылық білдіріп, қарсы шығулары сөзсіз. Себебі бұл дінге кіргендердің өздері сектанттық арбаудың шырмауында жүргендерін сезбейді.</w:t>
      </w:r>
    </w:p>
    <w:p w:rsidR="00791220" w:rsidRPr="0098778A" w:rsidRDefault="00791220" w:rsidP="0098778A">
      <w:pPr>
        <w:pStyle w:val="af1"/>
        <w:shd w:val="clear" w:color="auto" w:fill="FFFFFF"/>
        <w:spacing w:before="0" w:beforeAutospacing="0" w:after="0" w:afterAutospacing="0" w:line="233" w:lineRule="auto"/>
        <w:ind w:firstLine="340"/>
        <w:jc w:val="both"/>
        <w:rPr>
          <w:sz w:val="20"/>
          <w:szCs w:val="20"/>
          <w:lang w:val="kk-KZ"/>
        </w:rPr>
      </w:pPr>
      <w:r w:rsidRPr="0098778A">
        <w:rPr>
          <w:sz w:val="20"/>
          <w:szCs w:val="20"/>
          <w:lang w:val="kk-KZ"/>
        </w:rPr>
        <w:t>Секта-бұл топ мүшелерін физикалық және психологиялық тәуелділікке түсіруді мақсат ететін ұйым. Дәстүрлі емес діни ағымдардың тарататын ілімі ең соңғы ақиқат деп есептеледі, кез-келген аймақта өз діндерін таратуды талап етеді, дәстүрлі діндерге және әр елдің ұлттық рухани құндылықтарына агрессиялық төзімсіздік немесе немқұрайлы қарым-қатынаста болады. Олар өздерінің шынайы мақсаттарын, қызметтерінің нәтижесін жасырын ұстайды, дәстүрлі діндердің киелі кітаптарын мақсатты түрде бұрмалап, оларды өз догматтары ретінде қолданады, психотехнология әдісін қолдану және өз мүшелерін басқа мәлімет көзінен қиып тастау, мүшелікке адамдарды жинау. Бұл ұйымдарда тірі адамға табынады, діни ілімдері эсхатологияға (ақыр заман) негізделеді, жиындарының көбі жасырын өткізіледі, ұйым мүшелері қатал рухани бақылауда болады және қоғамға қарсы іс-әрекеттер де  жасап отырады. Дәстүрден тыс діни ағымдарға мүшелікке ілінген кез келген адамға: ерекше мейірімділік көрсетіледі, үздіксіз медитация, қасиетті сөздерді қайталау арқылы трансқа түсіру, индоктринация-ұйымда уағыздалатын ілімді түсіндіру, 3-4 сағаттық діни рәсімдер: медитация, діни уағыз, медитациялық музыка, әлемдік деңгейдегі атақ абыройға ие болу, жаппай мүшелікке адамдар жинау, адамдардың санасын өзгерту мақсатында олардың психикаларына әсер ету жұмыстары жүргізіледі. Адам санасын манипуляциялау, бұл адамның келісімімен немесе келісімінсіз де бір іс-әрекет жасауға немесе іс-әрекет жасаудан бас тартуға мәжбүр ету мақсатымен арнайы әдіс қолдану  немесе қайта-қайта ауыр қысым жасау нәтижесінде адамның денсаулығына үлкен зиян келтіріледі. Қазіргі таңда көптеген діни ағымдарда  сананы манипуляциялау мәселесі үлкен қылмыс деп анықталып, бұл әрекетті заң жүзінде жауапкершілікке тарту қолға алынып жатыр. Қазіргі кезде біздің рухани өмірімізде әр</w:t>
      </w:r>
      <w:r w:rsidR="004E3E94" w:rsidRPr="0098778A">
        <w:rPr>
          <w:sz w:val="20"/>
          <w:szCs w:val="20"/>
          <w:lang w:val="kk-KZ"/>
        </w:rPr>
        <w:t xml:space="preserve"> </w:t>
      </w:r>
      <w:r w:rsidRPr="0098778A">
        <w:rPr>
          <w:sz w:val="20"/>
          <w:szCs w:val="20"/>
          <w:lang w:val="kk-KZ"/>
        </w:rPr>
        <w:t>түрлі кітаптар, газет-журнал, теледидар ерекше орын алады. Оларда да әртүрлі философиялық көзқарастарды кейде тіпті мистикалық әлем туралы, адам туралы кері идеяларды үгіттейді. Біз бұл мәселені де ескеріп, еліміздің ақпарат құралдарында жарық көретін материалдарды да бақылаудан тыс қалдырмауымыз керек. Өйткені жастардың дүниетанымының қалыптасуына ақпарат құралдарының ықпалы зор. Дүниетаным — бұл адамның өмірлік бағыты, дүниеге, өмірге, адамдарға деген қарым қатынасы. [3.</w:t>
      </w:r>
      <w:r w:rsidR="004E3E94" w:rsidRPr="0098778A">
        <w:rPr>
          <w:sz w:val="20"/>
          <w:szCs w:val="20"/>
          <w:lang w:val="kk-KZ"/>
        </w:rPr>
        <w:t xml:space="preserve">]. </w:t>
      </w:r>
      <w:r w:rsidRPr="0098778A">
        <w:rPr>
          <w:sz w:val="20"/>
          <w:szCs w:val="20"/>
          <w:lang w:val="kk-KZ"/>
        </w:rPr>
        <w:t xml:space="preserve">Сондықтан да жастарға қажетті адамгершілік қасиеттер сырттай құдайдың мейірімінен болған деп түсіндіру дұрыс емес. Адамгершілік қасиеттер адам бойында қоғамдық өмірдің  объективтік даму заңдылығымен қалыптасады. Дінге келушілердің санасында сенім емес, қорқыныш пен жалқаулық басым сияқты. Олар өзі және өзінің өмірдегі  орны туралы ойлауға  ерінеді және өзін күтіп тұрған болашақ өмірдің ауыртпалығынан қорқады. Сондықтан олар өздерін бейшара, дәрменсіз құл деп тағы да кім деседе мойындауға дайын, тек құдай оларды осы өмірдің әуресінен, қиындығынан, азабынан құтқарса болды. Қазақстанда өзге де жат діни ағымдарға адамдардың көбісі біреудің айтқан ақылымен немесе үгіт насихатымен келген. Қай діни ағымның үгіт насихаты белсенді жүрсе, сол діни ағымның мүшелері, ұстанушылары да көп </w:t>
      </w:r>
      <w:r w:rsidRPr="0098778A">
        <w:rPr>
          <w:sz w:val="20"/>
          <w:szCs w:val="20"/>
          <w:lang w:val="kk-KZ"/>
        </w:rPr>
        <w:lastRenderedPageBreak/>
        <w:t xml:space="preserve">болады. Бұған қалай тосқауыл жасау керек? Бұл мәселенің шешімі әртүрлі болуы  мүмкін. Әр ата-ана мен ұстаздың мәселені шешуде өз жолдары бар. Дегенмен біз алдымен жанұядағы тәрбиеге көңіл бөлген жөн деп ойлаймыз. Балаларға ұлттық дәстүр, мәдениет, ауыз әдебиет үлгілері, діни наным сенімдер туралы әңгімелерді айтып отыру қажет. Содан кейін әрине бүгінгі таңда көтеріліп отырған мектеп </w:t>
      </w:r>
      <w:r w:rsidR="008841AA" w:rsidRPr="0098778A">
        <w:rPr>
          <w:sz w:val="20"/>
          <w:szCs w:val="20"/>
          <w:lang w:val="kk-KZ"/>
        </w:rPr>
        <w:t>бағдарламасына «Д</w:t>
      </w:r>
      <w:r w:rsidRPr="0098778A">
        <w:rPr>
          <w:sz w:val="20"/>
          <w:szCs w:val="20"/>
          <w:lang w:val="kk-KZ"/>
        </w:rPr>
        <w:t>інтану негіздері» пәнін кіргізіп, оқушыларға жалпы діндер туралы мағлұматты ғылыми тұрғыда беруді міндетті іске айналдыру керек. Діндерге байланысты әсіресе жаңа діни ағымдар туралы объективті жазылған әдебиеттерді түсіндіру тиіс. Жасөспірім балалардың діни сауатын ашу жолындағы жұмыстарды толассыз жүргізіп, оның әдістерінде жетілдіріп отыру маңызды істердің бастамасы болары айқын. Сондықтан дініміздің діңгегін делдалдардан алыс ұстай білейік</w:t>
      </w:r>
      <w:r w:rsidR="008841AA" w:rsidRPr="0098778A">
        <w:rPr>
          <w:sz w:val="20"/>
          <w:szCs w:val="20"/>
          <w:lang w:val="kk-KZ"/>
        </w:rPr>
        <w:t>.</w:t>
      </w:r>
    </w:p>
    <w:p w:rsidR="00791220" w:rsidRPr="0098778A" w:rsidRDefault="00791220" w:rsidP="0098778A">
      <w:pPr>
        <w:pStyle w:val="af1"/>
        <w:shd w:val="clear" w:color="auto" w:fill="FFFFFF"/>
        <w:spacing w:before="0" w:beforeAutospacing="0" w:after="0" w:afterAutospacing="0" w:line="233" w:lineRule="auto"/>
        <w:ind w:firstLine="340"/>
        <w:jc w:val="center"/>
        <w:rPr>
          <w:b/>
          <w:sz w:val="20"/>
          <w:szCs w:val="20"/>
          <w:lang w:val="kk-KZ"/>
        </w:rPr>
      </w:pPr>
    </w:p>
    <w:p w:rsidR="0025731C" w:rsidRPr="003530EC" w:rsidRDefault="0025731C" w:rsidP="0098778A">
      <w:pPr>
        <w:pStyle w:val="a5"/>
        <w:spacing w:line="233" w:lineRule="auto"/>
        <w:ind w:left="0" w:firstLine="340"/>
        <w:jc w:val="center"/>
        <w:rPr>
          <w:b/>
          <w:sz w:val="20"/>
          <w:szCs w:val="20"/>
          <w:lang w:val="kk-KZ"/>
        </w:rPr>
      </w:pPr>
      <w:r w:rsidRPr="003530EC">
        <w:rPr>
          <w:b/>
          <w:sz w:val="20"/>
          <w:szCs w:val="20"/>
          <w:lang w:val="kk-KZ"/>
        </w:rPr>
        <w:t>Қолданылған әдебиеттер тізімі:</w:t>
      </w:r>
    </w:p>
    <w:p w:rsidR="00791220" w:rsidRPr="003530EC" w:rsidRDefault="00791220" w:rsidP="0098778A">
      <w:pPr>
        <w:numPr>
          <w:ilvl w:val="0"/>
          <w:numId w:val="174"/>
        </w:numPr>
        <w:tabs>
          <w:tab w:val="clear" w:pos="900"/>
          <w:tab w:val="num" w:pos="426"/>
        </w:tabs>
        <w:spacing w:after="0" w:line="233" w:lineRule="auto"/>
        <w:ind w:left="0" w:firstLine="340"/>
        <w:jc w:val="both"/>
        <w:rPr>
          <w:rFonts w:ascii="Times New Roman" w:hAnsi="Times New Roman"/>
          <w:sz w:val="20"/>
          <w:szCs w:val="20"/>
          <w:lang w:val="kk-KZ"/>
        </w:rPr>
      </w:pPr>
      <w:r w:rsidRPr="003530EC">
        <w:rPr>
          <w:rFonts w:ascii="Times New Roman" w:hAnsi="Times New Roman"/>
          <w:sz w:val="20"/>
          <w:szCs w:val="20"/>
          <w:lang w:val="kk-KZ"/>
        </w:rPr>
        <w:t>Искакова А. Ислам дінінің жақсылық жамандық және өмірлік мақсат туралы ұғымдарына сын. –Алматы 1976 ж. 132-б.</w:t>
      </w:r>
    </w:p>
    <w:p w:rsidR="00791220" w:rsidRPr="003530EC" w:rsidRDefault="00791220" w:rsidP="0098778A">
      <w:pPr>
        <w:numPr>
          <w:ilvl w:val="0"/>
          <w:numId w:val="174"/>
        </w:numPr>
        <w:tabs>
          <w:tab w:val="clear" w:pos="900"/>
          <w:tab w:val="num" w:pos="426"/>
        </w:tabs>
        <w:spacing w:after="0" w:line="233" w:lineRule="auto"/>
        <w:ind w:left="0" w:firstLine="340"/>
        <w:jc w:val="both"/>
        <w:rPr>
          <w:rFonts w:ascii="Times New Roman" w:hAnsi="Times New Roman"/>
          <w:sz w:val="20"/>
          <w:szCs w:val="20"/>
          <w:lang w:val="kk-KZ"/>
        </w:rPr>
      </w:pPr>
      <w:r w:rsidRPr="003530EC">
        <w:rPr>
          <w:rFonts w:ascii="Times New Roman" w:hAnsi="Times New Roman"/>
          <w:sz w:val="20"/>
          <w:szCs w:val="20"/>
          <w:lang w:val="kk-KZ"/>
        </w:rPr>
        <w:t>Шүлембаева Қ. Ислам дінінің топтық және әлеуметтік мәні. –Алматы 1970 ж. 72-б.</w:t>
      </w:r>
    </w:p>
    <w:p w:rsidR="00791220" w:rsidRPr="003530EC" w:rsidRDefault="00791220" w:rsidP="0098778A">
      <w:pPr>
        <w:numPr>
          <w:ilvl w:val="0"/>
          <w:numId w:val="174"/>
        </w:numPr>
        <w:tabs>
          <w:tab w:val="clear" w:pos="900"/>
          <w:tab w:val="num" w:pos="426"/>
        </w:tabs>
        <w:spacing w:after="0" w:line="233" w:lineRule="auto"/>
        <w:ind w:left="0" w:firstLine="340"/>
        <w:jc w:val="both"/>
        <w:rPr>
          <w:rFonts w:ascii="Times New Roman" w:hAnsi="Times New Roman"/>
          <w:sz w:val="20"/>
          <w:szCs w:val="20"/>
          <w:lang w:val="kk-KZ"/>
        </w:rPr>
      </w:pPr>
      <w:r w:rsidRPr="003530EC">
        <w:rPr>
          <w:rFonts w:ascii="Times New Roman" w:hAnsi="Times New Roman"/>
          <w:sz w:val="20"/>
          <w:szCs w:val="20"/>
          <w:lang w:val="kk-KZ"/>
        </w:rPr>
        <w:t>Доржанов С.Б. Ислам және қазіргі кезең. –Алматы 1985 ж. 48-б.</w:t>
      </w:r>
    </w:p>
    <w:p w:rsidR="00791220" w:rsidRPr="003530EC" w:rsidRDefault="00791220" w:rsidP="0098778A">
      <w:pPr>
        <w:tabs>
          <w:tab w:val="num" w:pos="426"/>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A459A4" w:rsidRPr="003530EC" w:rsidRDefault="00A459A4" w:rsidP="0098778A">
      <w:pPr>
        <w:tabs>
          <w:tab w:val="num" w:pos="426"/>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A459A4" w:rsidRPr="0098778A" w:rsidRDefault="00A459A4" w:rsidP="0098778A">
      <w:pPr>
        <w:tabs>
          <w:tab w:val="num" w:pos="426"/>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A459A4" w:rsidRPr="0098778A" w:rsidRDefault="00A459A4" w:rsidP="0098778A">
      <w:pPr>
        <w:tabs>
          <w:tab w:val="left" w:pos="4962"/>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Жұмағұлова С. М.</w:t>
      </w:r>
      <w:r w:rsidR="0010020D"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450967" w:rsidRPr="0098778A" w:rsidRDefault="0010020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450967" w:rsidRPr="0098778A">
        <w:rPr>
          <w:rFonts w:ascii="Times New Roman" w:hAnsi="Times New Roman"/>
          <w:b/>
          <w:i/>
          <w:sz w:val="20"/>
          <w:szCs w:val="20"/>
          <w:lang w:val="kk-KZ"/>
        </w:rPr>
        <w:t>л-Фараби атындағы ҚазҰУ</w:t>
      </w:r>
    </w:p>
    <w:p w:rsidR="0010020D" w:rsidRPr="0098778A" w:rsidRDefault="00A459A4" w:rsidP="0098778A">
      <w:pPr>
        <w:tabs>
          <w:tab w:val="left" w:pos="4962"/>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мәдениеттану </w:t>
      </w:r>
      <w:r w:rsidR="0010020D" w:rsidRPr="0098778A">
        <w:rPr>
          <w:rFonts w:ascii="Times New Roman" w:hAnsi="Times New Roman"/>
          <w:b/>
          <w:i/>
          <w:sz w:val="20"/>
          <w:szCs w:val="20"/>
          <w:lang w:val="kk-KZ"/>
        </w:rPr>
        <w:t>бөлімінің</w:t>
      </w:r>
    </w:p>
    <w:p w:rsidR="00A459A4" w:rsidRPr="0098778A" w:rsidRDefault="00A459A4" w:rsidP="0098778A">
      <w:pPr>
        <w:tabs>
          <w:tab w:val="left" w:pos="4962"/>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3  курс </w:t>
      </w:r>
      <w:r w:rsidR="00547DBB" w:rsidRPr="0098778A">
        <w:rPr>
          <w:rFonts w:ascii="Times New Roman" w:hAnsi="Times New Roman"/>
          <w:b/>
          <w:i/>
          <w:sz w:val="20"/>
          <w:szCs w:val="20"/>
          <w:lang w:val="kk-KZ"/>
        </w:rPr>
        <w:t>ст</w:t>
      </w:r>
      <w:r w:rsidRPr="0098778A">
        <w:rPr>
          <w:rFonts w:ascii="Times New Roman" w:hAnsi="Times New Roman"/>
          <w:b/>
          <w:i/>
          <w:sz w:val="20"/>
          <w:szCs w:val="20"/>
          <w:lang w:val="kk-KZ"/>
        </w:rPr>
        <w:t>удент</w:t>
      </w:r>
      <w:r w:rsidR="0010020D" w:rsidRPr="0098778A">
        <w:rPr>
          <w:rFonts w:ascii="Times New Roman" w:hAnsi="Times New Roman"/>
          <w:b/>
          <w:i/>
          <w:sz w:val="20"/>
          <w:szCs w:val="20"/>
          <w:lang w:val="kk-KZ"/>
        </w:rPr>
        <w:t>і</w:t>
      </w:r>
      <w:r w:rsidRPr="0098778A">
        <w:rPr>
          <w:rFonts w:ascii="Times New Roman" w:hAnsi="Times New Roman"/>
          <w:b/>
          <w:i/>
          <w:sz w:val="20"/>
          <w:szCs w:val="20"/>
          <w:lang w:val="kk-KZ"/>
        </w:rPr>
        <w:t xml:space="preserve"> </w:t>
      </w:r>
    </w:p>
    <w:p w:rsidR="00450967" w:rsidRPr="0098778A" w:rsidRDefault="00A459A4" w:rsidP="0098778A">
      <w:pPr>
        <w:tabs>
          <w:tab w:val="left" w:pos="4962"/>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10020D" w:rsidRPr="0098778A" w:rsidRDefault="00450967" w:rsidP="0098778A">
      <w:pPr>
        <w:tabs>
          <w:tab w:val="left" w:pos="4962"/>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филос. ғ.д., профессор </w:t>
      </w:r>
    </w:p>
    <w:p w:rsidR="00A459A4" w:rsidRPr="0098778A" w:rsidRDefault="00A459A4" w:rsidP="0098778A">
      <w:pPr>
        <w:tabs>
          <w:tab w:val="left" w:pos="4962"/>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Исмағамбетова З. Н</w:t>
      </w:r>
    </w:p>
    <w:p w:rsidR="00A459A4" w:rsidRPr="0098778A" w:rsidRDefault="00A459A4" w:rsidP="0098778A">
      <w:pPr>
        <w:tabs>
          <w:tab w:val="left" w:pos="4962"/>
        </w:tabs>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w:t>
      </w:r>
    </w:p>
    <w:p w:rsidR="00A459A4" w:rsidRPr="0098778A" w:rsidRDefault="00A459A4" w:rsidP="0098778A">
      <w:pPr>
        <w:spacing w:after="0" w:line="233" w:lineRule="auto"/>
        <w:ind w:firstLine="340"/>
        <w:contextualSpacing/>
        <w:jc w:val="center"/>
        <w:rPr>
          <w:rFonts w:ascii="Times New Roman" w:hAnsi="Times New Roman"/>
          <w:b/>
          <w:caps/>
          <w:sz w:val="20"/>
          <w:szCs w:val="20"/>
          <w:lang w:val="kk-KZ"/>
        </w:rPr>
      </w:pPr>
      <w:r w:rsidRPr="0098778A">
        <w:rPr>
          <w:rFonts w:ascii="Times New Roman" w:hAnsi="Times New Roman"/>
          <w:b/>
          <w:caps/>
          <w:sz w:val="20"/>
          <w:szCs w:val="20"/>
          <w:lang w:val="kk-KZ"/>
        </w:rPr>
        <w:t>Кимешек дәстүрлі қазақ мәдениетінің феномені.</w:t>
      </w:r>
    </w:p>
    <w:p w:rsidR="00A459A4" w:rsidRPr="0098778A" w:rsidRDefault="00A459A4" w:rsidP="0098778A">
      <w:pPr>
        <w:tabs>
          <w:tab w:val="left" w:pos="709"/>
        </w:tabs>
        <w:spacing w:after="0" w:line="233" w:lineRule="auto"/>
        <w:ind w:firstLine="340"/>
        <w:contextualSpacing/>
        <w:jc w:val="both"/>
        <w:rPr>
          <w:rFonts w:ascii="Times New Roman" w:hAnsi="Times New Roman"/>
          <w:sz w:val="20"/>
          <w:szCs w:val="20"/>
          <w:lang w:val="kk-KZ"/>
        </w:rPr>
      </w:pPr>
    </w:p>
    <w:p w:rsidR="00A459A4" w:rsidRPr="0098778A" w:rsidRDefault="00A459A4" w:rsidP="0098778A">
      <w:pPr>
        <w:tabs>
          <w:tab w:val="left" w:pos="709"/>
        </w:tabs>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Киім белгілі бір ұлттың, мәдениеттің бет бейнесін көрсетіп тұратын ғажайып дүние. Оның эстетикалық, этно – мәдени, қоғамдық мәні де орасан. Қазақ халқының киiмi басқа ұлттардан өзгеше өзiндiк қасиетке толы. Мұның басты себебi қазақ халқының табиғат төсiнде өсiп, еркiн ғұмыр кешуімен байланысты. Сондықтан әр қазақ мақтан тұтатын мол мәдениетіміздің елеулі бір саласына киім кию ғұрыптарымызды жатқызсақ болады [1]. Бүгінгі таңда оның көркемдік, мәдени – рухани, әлеуметтік тарихын, заңдылығын, ерекшелігін танып білудің маңызы зор. Қазақтың ұлттық киімдерінде оның этникалық тарихы мен экономикалық, әлеуметтік және табиғи ортаның ерекшеліктерінен туындайтын көне дәстүрлері сақталған. Олар пайдалану, қолдану ерекшеліктеріне байланысты күнделікті және сәндік киімдерге, жыл мезгілдеріне қатысты қыстық, маусымдық және жаздық киімдер болып бөлінеді.</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Қазақтың ұлттық киімдерін жас пен жыныс ерекшелігіне қарай: сәби, бала кездегі киімдер, жігіт, қыз боз бала дәуірінің киімдері, орта жас, сар кідір кезеңдегі киімдері деген сияқты түрлерге жіктеуге болатындай. Сондай-ақ қандай кәсіби салаға қатыстылығына қарай - жұмыс киімдері, бір киер сәндік киімдер, үй киімдері, іш киімдер, сырт киімдер, аңшы, малшы, басшы, жауынгер киімдері деп те бөлінеді. Жыл мезгіліндегі тұтынысына қарай жаздық, қыстық, күз-жазғытұрымғы киім деп ажыратылады [2]. Адамның дене мүшелеріне сәйкес бас киім, дене киім, аяқ киім деп жіктелген. </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С. Қасимановтың зерттеулеріне суйенсек, киім сулық, бiр киер, сәндiк және кейбiрiнде салтанат ғұрып киiмi деп бөледі. Бiр киер киiм деп қымбат маталардан әшекейлеп тiгiлген, той – думандарға, жиын – топтарға  барғанда, өзге елге сапарға шыққанда киетiн сәндi киiмдердi атаған [3]. </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Қазақ салтында ер жiгiт егеске түсерде, соғысқа барарда киiмдердiң ең жақсы көрнектiсiн киген. Iштiк киiмдерi – көйлек, дамбал, желетке, қамзол, кәзекей, сырттық киiмдерге – шапан, күпi, кеудеше, тон, шидем, сулық киiмдерге — шекпен, қаптал шапан, кебенек, кенеп, сырттық жатады </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Жас қыздар бүрмелі етекті көйлек, бешпет, камзол, қынама бел киімдер киеді. Бастарына үкі кепеш, аяқтарына мәсі, оюлы кебістер киген. Бойжеткен қыздар кәмшат бөрік киеді, сәндеп өрнектеген ақ шыт тартады [3].</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Тұрмысқа шыққан қыздар алғашқы жылы сәукеле, күнделікті өмірде желек киеді де, балалы болған соң сәукелесін тастап, шылауыш орамал жамылады немесе кимешек киген.</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r>
      <w:r w:rsidRPr="0098778A">
        <w:rPr>
          <w:rFonts w:ascii="Times New Roman" w:hAnsi="Times New Roman"/>
          <w:bCs/>
          <w:sz w:val="20"/>
          <w:szCs w:val="20"/>
          <w:lang w:val="kk-KZ"/>
        </w:rPr>
        <w:t xml:space="preserve">Кимешек </w:t>
      </w:r>
      <w:r w:rsidRPr="0098778A">
        <w:rPr>
          <w:rFonts w:ascii="Times New Roman" w:hAnsi="Times New Roman"/>
          <w:sz w:val="20"/>
          <w:szCs w:val="20"/>
          <w:lang w:val="kk-KZ"/>
        </w:rPr>
        <w:t xml:space="preserve">– </w:t>
      </w:r>
      <w:hyperlink r:id="rId299" w:tooltip="Қазақ" w:history="1">
        <w:r w:rsidRPr="0098778A">
          <w:rPr>
            <w:rFonts w:ascii="Times New Roman" w:hAnsi="Times New Roman"/>
            <w:sz w:val="20"/>
            <w:szCs w:val="20"/>
            <w:lang w:val="kk-KZ"/>
          </w:rPr>
          <w:t>қазақ</w:t>
        </w:r>
      </w:hyperlink>
      <w:r w:rsidRPr="0098778A">
        <w:rPr>
          <w:rFonts w:ascii="Times New Roman" w:hAnsi="Times New Roman"/>
          <w:sz w:val="20"/>
          <w:szCs w:val="20"/>
          <w:lang w:val="kk-KZ"/>
        </w:rPr>
        <w:t xml:space="preserve"> әйелдерінің дәстүрлі ұлттық бас </w:t>
      </w:r>
      <w:hyperlink r:id="rId300" w:tooltip="Киім" w:history="1">
        <w:r w:rsidRPr="0098778A">
          <w:rPr>
            <w:rFonts w:ascii="Times New Roman" w:hAnsi="Times New Roman"/>
            <w:sz w:val="20"/>
            <w:szCs w:val="20"/>
            <w:lang w:val="kk-KZ"/>
          </w:rPr>
          <w:t>киімі</w:t>
        </w:r>
      </w:hyperlink>
      <w:r w:rsidRPr="0098778A">
        <w:rPr>
          <w:rFonts w:ascii="Times New Roman" w:hAnsi="Times New Roman"/>
          <w:sz w:val="20"/>
          <w:szCs w:val="20"/>
          <w:lang w:val="kk-KZ"/>
        </w:rPr>
        <w:t xml:space="preserve">. Кимешек ақ матадан тігіліп, жиегі астарланады. Кимешектің иекті айнала, маңдайды жауып тұратын екі жағын </w:t>
      </w:r>
      <w:hyperlink r:id="rId301" w:tooltip="Шықшыт (мұндай бет жоқ)" w:history="1">
        <w:r w:rsidRPr="0098778A">
          <w:rPr>
            <w:rStyle w:val="af0"/>
            <w:rFonts w:ascii="Times New Roman" w:hAnsi="Times New Roman"/>
            <w:color w:val="auto"/>
            <w:sz w:val="20"/>
            <w:szCs w:val="20"/>
            <w:u w:val="none"/>
            <w:lang w:val="kk-KZ"/>
          </w:rPr>
          <w:t>шықшыт</w:t>
        </w:r>
      </w:hyperlink>
      <w:r w:rsidRPr="0098778A">
        <w:rPr>
          <w:rFonts w:ascii="Times New Roman" w:hAnsi="Times New Roman"/>
          <w:sz w:val="20"/>
          <w:szCs w:val="20"/>
          <w:lang w:val="kk-KZ"/>
        </w:rPr>
        <w:t xml:space="preserve"> дейді. Кимешектің алдын </w:t>
      </w:r>
      <w:hyperlink r:id="rId302" w:tooltip="Жақ" w:history="1">
        <w:r w:rsidRPr="0098778A">
          <w:rPr>
            <w:rStyle w:val="af0"/>
            <w:rFonts w:ascii="Times New Roman" w:hAnsi="Times New Roman"/>
            <w:b/>
            <w:color w:val="auto"/>
            <w:sz w:val="20"/>
            <w:szCs w:val="20"/>
            <w:u w:val="none"/>
            <w:lang w:val="kk-KZ"/>
          </w:rPr>
          <w:t>жақ</w:t>
        </w:r>
      </w:hyperlink>
      <w:r w:rsidRPr="0098778A">
        <w:rPr>
          <w:rFonts w:ascii="Times New Roman" w:hAnsi="Times New Roman"/>
          <w:b/>
          <w:sz w:val="20"/>
          <w:szCs w:val="20"/>
          <w:lang w:val="kk-KZ"/>
        </w:rPr>
        <w:t xml:space="preserve"> </w:t>
      </w:r>
      <w:r w:rsidRPr="0098778A">
        <w:rPr>
          <w:rFonts w:ascii="Times New Roman" w:hAnsi="Times New Roman"/>
          <w:sz w:val="20"/>
          <w:szCs w:val="20"/>
          <w:lang w:val="kk-KZ"/>
        </w:rPr>
        <w:t xml:space="preserve">деп атайды. Оны қол кестесімен кестелейді. Кимешектің шылауыш деп аталатын түрін жас келіншектер, орта жастағы әйелдер, әжелер де киеді. Кимешекті басқа сәйкестіре пішіп, тігеді. Кимешектің белден төмен түсіп, шашты жауып тұратын ұзын ұшы </w:t>
      </w:r>
      <w:hyperlink r:id="rId303" w:tooltip="Құйрықша (мұндай бет жоқ)" w:history="1">
        <w:r w:rsidRPr="0098778A">
          <w:rPr>
            <w:rStyle w:val="af0"/>
            <w:rFonts w:ascii="Times New Roman" w:hAnsi="Times New Roman"/>
            <w:color w:val="auto"/>
            <w:sz w:val="20"/>
            <w:szCs w:val="20"/>
            <w:u w:val="none"/>
            <w:lang w:val="kk-KZ"/>
          </w:rPr>
          <w:t>құйрықша</w:t>
        </w:r>
      </w:hyperlink>
      <w:r w:rsidRPr="0098778A">
        <w:rPr>
          <w:rFonts w:ascii="Times New Roman" w:hAnsi="Times New Roman"/>
          <w:sz w:val="20"/>
          <w:szCs w:val="20"/>
          <w:lang w:val="kk-KZ"/>
        </w:rPr>
        <w:t xml:space="preserve"> деп аталады Кимешек </w:t>
      </w:r>
      <w:hyperlink r:id="rId304" w:tooltip="Кеуде" w:history="1">
        <w:r w:rsidRPr="0098778A">
          <w:rPr>
            <w:rStyle w:val="af0"/>
            <w:rFonts w:ascii="Times New Roman" w:hAnsi="Times New Roman"/>
            <w:color w:val="auto"/>
            <w:sz w:val="20"/>
            <w:szCs w:val="20"/>
            <w:u w:val="none"/>
            <w:lang w:val="kk-KZ"/>
          </w:rPr>
          <w:t>кеуде</w:t>
        </w:r>
      </w:hyperlink>
      <w:r w:rsidRPr="0098778A">
        <w:rPr>
          <w:rFonts w:ascii="Times New Roman" w:hAnsi="Times New Roman"/>
          <w:sz w:val="20"/>
          <w:szCs w:val="20"/>
          <w:lang w:val="kk-KZ"/>
        </w:rPr>
        <w:t xml:space="preserve">, </w:t>
      </w:r>
      <w:hyperlink r:id="rId305" w:tooltip="Иық (мұндай бет жоқ)" w:history="1">
        <w:r w:rsidRPr="0098778A">
          <w:rPr>
            <w:rStyle w:val="af0"/>
            <w:rFonts w:ascii="Times New Roman" w:hAnsi="Times New Roman"/>
            <w:color w:val="auto"/>
            <w:sz w:val="20"/>
            <w:szCs w:val="20"/>
            <w:u w:val="none"/>
            <w:lang w:val="kk-KZ"/>
          </w:rPr>
          <w:t>иық</w:t>
        </w:r>
      </w:hyperlink>
      <w:r w:rsidRPr="0098778A">
        <w:rPr>
          <w:rFonts w:ascii="Times New Roman" w:hAnsi="Times New Roman"/>
          <w:sz w:val="20"/>
          <w:szCs w:val="20"/>
          <w:lang w:val="kk-KZ"/>
        </w:rPr>
        <w:t xml:space="preserve">, жонды жабатындай тұйық етіп жасалады. Тек адамның бет – әлпеті  ашық тұратын жері </w:t>
      </w:r>
      <w:hyperlink r:id="rId306" w:tooltip="Ойық" w:history="1">
        <w:r w:rsidRPr="0098778A">
          <w:rPr>
            <w:rStyle w:val="af0"/>
            <w:rFonts w:ascii="Times New Roman" w:hAnsi="Times New Roman"/>
            <w:color w:val="auto"/>
            <w:sz w:val="20"/>
            <w:szCs w:val="20"/>
            <w:u w:val="none"/>
            <w:lang w:val="kk-KZ"/>
          </w:rPr>
          <w:t>ойық</w:t>
        </w:r>
      </w:hyperlink>
      <w:r w:rsidRPr="0098778A">
        <w:rPr>
          <w:rFonts w:ascii="Times New Roman" w:hAnsi="Times New Roman"/>
          <w:sz w:val="20"/>
          <w:szCs w:val="20"/>
          <w:lang w:val="kk-KZ"/>
        </w:rPr>
        <w:t xml:space="preserve"> болады. Ойықтың екі жағы, кеудеге келер тұсы кестеленіп әшекейленеді. Жылтыр жіптермен бастырылып, сырыла тігіледі. Ал, ойықтың жиегін өңді жіппен </w:t>
      </w:r>
      <w:hyperlink r:id="rId307" w:tooltip="Шалып (мұндай бет жоқ)" w:history="1">
        <w:r w:rsidRPr="0098778A">
          <w:rPr>
            <w:rStyle w:val="af0"/>
            <w:rFonts w:ascii="Times New Roman" w:hAnsi="Times New Roman"/>
            <w:color w:val="auto"/>
            <w:sz w:val="20"/>
            <w:szCs w:val="20"/>
            <w:u w:val="none"/>
            <w:lang w:val="kk-KZ"/>
          </w:rPr>
          <w:t>шалып</w:t>
        </w:r>
      </w:hyperlink>
      <w:r w:rsidRPr="0098778A">
        <w:rPr>
          <w:rFonts w:ascii="Times New Roman" w:hAnsi="Times New Roman"/>
          <w:sz w:val="20"/>
          <w:szCs w:val="20"/>
          <w:lang w:val="kk-KZ"/>
        </w:rPr>
        <w:t xml:space="preserve"> тігеді. Мұны </w:t>
      </w:r>
      <w:hyperlink r:id="rId308" w:tooltip="Алқым шалу (мұндай бет жоқ)" w:history="1">
        <w:r w:rsidRPr="0098778A">
          <w:rPr>
            <w:rStyle w:val="af0"/>
            <w:rFonts w:ascii="Times New Roman" w:hAnsi="Times New Roman"/>
            <w:color w:val="auto"/>
            <w:sz w:val="20"/>
            <w:szCs w:val="20"/>
            <w:u w:val="none"/>
            <w:lang w:val="kk-KZ"/>
          </w:rPr>
          <w:t>алқым шалу</w:t>
        </w:r>
      </w:hyperlink>
      <w:r w:rsidRPr="0098778A">
        <w:rPr>
          <w:rFonts w:ascii="Times New Roman" w:hAnsi="Times New Roman"/>
          <w:sz w:val="20"/>
          <w:szCs w:val="20"/>
          <w:lang w:val="kk-KZ"/>
        </w:rPr>
        <w:t xml:space="preserve"> дейді. Кимешектің кеудедегі бөлігінің ұшына күміс теңгелер тағылады. Бұл Кимешекке сән береді, әрі төмен қарай басып, жазылып тұруға әсер етеді. Кимешек – бет – жүзін </w:t>
      </w:r>
      <w:r w:rsidRPr="0098778A">
        <w:rPr>
          <w:rFonts w:ascii="Times New Roman" w:hAnsi="Times New Roman"/>
          <w:sz w:val="20"/>
          <w:szCs w:val="20"/>
          <w:lang w:val="kk-KZ"/>
        </w:rPr>
        <w:lastRenderedPageBreak/>
        <w:t>көрсетуге арналған ойығы бар, иығын, омырауын жауып тұратын, арқасына «құйрық» түзе бұрышталып түсетін күләпара</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Жылтыр жіптермен бастырылып, сырыла тігіледі. Ойықтың жиегін өңді жіппен “шалып” тігеді. Мұны “алқым шалу” деп атайды. Алқым шалудан кейінгі “жадағай” тігісті “су” деп атайды. Судан кейін “қиықшалап” тігеді. Қиықшадан кейін су “жүргізіп”, “құман бау” деп аталатын әшекей тігіспен тігеді. Құман баудан соң “Күрең кесте” деп аталатын ою-өрнек салынып тігіледі. Күрең кестеден кейін “сағат бау” тігісі жүріледі. Сағат бау кей жерде “ағақ бау” деп те аталады. Кимешектің кеудедегі бөлігінің ұшына күміс теңгелер тағылады. Бұл кимешекке сән береді, әрі төмен қарай басып, жазып тұрғанға әсері болады. Кимешектің бір мәні әйел адамдардың шашын шаң-тозаңнан сақтап, додырап шықпауына септігін тигізеді. Кимешектің Қазақстанда бұрама жаулық, иекше атаулары кездеседі.</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Кимешектің, қазақ рулары мен тайпаларының өзгеше болуына байланысты, әр түрлі үлгілері болады. Кимешектiң Қазақстанда бұрама жаулық, иекше атаулары кездеседi. Көне түрі – тігілмей  пішілген мата кесегі, басқа тартылған орама кимешекті Ақмола қазақтары ХХ ғ. 20 – 30  жылдарына дейін киген. Келесі бір түрі матаның тұтас кесегінен пішіліп, бір жақ қырынан келетін жағынан бас сұғатын орын қалдырылып, бір – ақ тігіспен тігілетін болған түрі Омбы, Атбасарда, Әулиеата өңірінің теріскейінде және оңтүстіктегі қоңыраттарда сақталған. Солтүстік және Орталық Қазақстанда кимешектердің алдыңғы жағы трапеция немесе үшкірленіп пішіліп, жоғарғы бөлігінде бетке орын қалдырылған; арқа жағы дұрыс ромба түрінде келеді де, құйырығы тізеге, тіпті өкшеге дейін түсетін болған. Шығыс Қазақстандағы кимешектер құйрық бөлігі қысқалау, алдыңғы жағы жоғарғы бұрыштары қиғаш келген төртбұрыш секілді болған; оның екі жағына квадратқа жақын түрдегі жақтаулар бекітіліп тігілген. Сырдария бойында бөлек бүрмелі кимешек түрі болған, оның алдыңғы жағы тура бұрышталып пішілген; төменгі ұзын жағы кеудеге түсіп, ал жоғары жағы бүктеліп, бетті екі жағынан қоршап тұру үшін басқа байлап бекітіліп қоятын болған. Оңтүстік қазақ әйелдерінде кеңінен тараған кимешек түрі ұзынынан екіге бүктеліп пішілген мата кесегінен жасалатын болған. Көп тараған түрі “мұнара тектес болған”. Ол үшін бүкіл мата біртіндеп басқа оралып, ұштары орам арасына кіргізіледі немесе желке жақтан түйіледі [4]. </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Ал Солтүстік және Оңтүстік Қазақстан өңірлерінде кестеге аса көп мән берілмеген, бірақ күмістен, түрлі тастардан жасалған тағым</w:t>
      </w:r>
      <w:r w:rsidR="00502D2A" w:rsidRPr="0098778A">
        <w:rPr>
          <w:rFonts w:ascii="Times New Roman" w:hAnsi="Times New Roman"/>
          <w:sz w:val="20"/>
          <w:szCs w:val="20"/>
          <w:lang w:val="kk-KZ"/>
        </w:rPr>
        <w:t>дар қадаған. Оңтүстік Қазақстан</w:t>
      </w:r>
      <w:r w:rsidRPr="0098778A">
        <w:rPr>
          <w:rFonts w:ascii="Times New Roman" w:hAnsi="Times New Roman"/>
          <w:sz w:val="20"/>
          <w:szCs w:val="20"/>
          <w:lang w:val="kk-KZ"/>
        </w:rPr>
        <w:t xml:space="preserve"> кестелеумен қатар түстері ашық маталармен, тоқыма сызбалармен шектелген. Кеудесі мен жауырын бөліктерінің төменгі  жақтарына шашақтар тікен. Қазіргі Оңтүстік Қазақстан облысында кимешектің иекше деген атауы кездеседі. </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Сонымен қатар Оңтүстік  Қазақстанда басқа пішім: шаршы матаны жиірек тұтас бүктеп, басты екі айналдыра орап, екінші орамда алдынғы  жағын қиғаш қиыстырып әкеткен. Желке жаққа апарып, шеттерін шашақпен тігетін болған. Кейде арқа жаққа бір ұшын ғана жіберіп, екіншісін орам арқылы  өткізгенде, ол сол жақ құлақтың артында салпаңдап тұратын болған. </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Алғашқы кимешекті қыз келін болып түскен үйде өзі ақ мата, кейде жібек матадан тіккен деген дерек бар, бірақ кейбір деректер бойынша кимешекті енесі келінне арнайы өзі тіккен.</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Кимешек киюдің </w:t>
      </w:r>
      <w:r w:rsidRPr="0098778A">
        <w:rPr>
          <w:rFonts w:ascii="Times New Roman" w:hAnsi="Times New Roman"/>
          <w:bCs/>
          <w:sz w:val="20"/>
          <w:szCs w:val="20"/>
          <w:lang w:val="kk-KZ"/>
        </w:rPr>
        <w:t>астарында үлкен ұғым, мән – мағынаға  жатыр</w:t>
      </w:r>
      <w:r w:rsidRPr="0098778A">
        <w:rPr>
          <w:rFonts w:ascii="Times New Roman" w:hAnsi="Times New Roman"/>
          <w:sz w:val="20"/>
          <w:szCs w:val="20"/>
          <w:lang w:val="kk-KZ"/>
        </w:rPr>
        <w:t xml:space="preserve">. Дәстүрлі қазақ қоғамында жаңа түскен жас келіннің алғаш Кимешегін кигізуге байланысты ғұрыптық рәсім өткізілетін болған. Жаңа түскен жас келін бір жылға дейін желек жамылып жүреді. Ойын тойға барғанда сәукелесін де киіп барады. (Қазақ сәукелені ұзатар кезінде ғана киеді). Келін болып түскеннен соң шешіп алып қояды. Жас келін перзентті болған соң ауыл әйеледері, бәйбішелер әдейі жиналып келіп, келінге кимешек кигізеді. Бұл келіннің ана болған кезі. Оны келіннің енесі ұйымдастырады. Қазақстанның солтүстік жағында мұны «жаулық салды» деп те атайды. </w:t>
      </w:r>
      <w:hyperlink r:id="rId309" w:tooltip="Кимешек" w:history="1">
        <w:r w:rsidRPr="0098778A">
          <w:rPr>
            <w:rStyle w:val="af0"/>
            <w:rFonts w:ascii="Times New Roman" w:hAnsi="Times New Roman"/>
            <w:color w:val="auto"/>
            <w:sz w:val="20"/>
            <w:szCs w:val="20"/>
            <w:lang w:val="kk-KZ"/>
          </w:rPr>
          <w:t>Кимешек</w:t>
        </w:r>
      </w:hyperlink>
      <w:r w:rsidRPr="0098778A">
        <w:rPr>
          <w:rFonts w:ascii="Times New Roman" w:hAnsi="Times New Roman"/>
          <w:sz w:val="20"/>
          <w:szCs w:val="20"/>
          <w:lang w:val="kk-KZ"/>
        </w:rPr>
        <w:t xml:space="preserve"> те, жаулық та ана болған әйелдің белгісі екендігін көрсетеді. Жас адам болғандықтан бұл бас киімдер әшекейленіп, шашақталып, кестеленіп тігіледі.</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Кимешекті жас ерекшеліктеріне қарай кестесіне қарай кимешек қызыл жақты, сары жақты, ақ жақты кимешектер болып бөлінеді. Ақ жақты кимешекті қарт әжелер, қызыл жақты кимешекті келіншектер, сары жақты кимешекті орта жастағылар киеді. Кимешек кейде күміспен, моншақтармен әшекелейді. Жас келіншектер неғұрлым әшекейлі өрнектерді тігіп, әдемі киінген. Әшекейленген кимешекті әйелдер үш – төрт баласы болғанша киген. Әйелдің балаларының саны көбейіп, жасы ұлғайған сайын кимешектегі  оюлар мен әшекейлер азайып отырған. Тек жесір қалған әйел ғана  жасы мен бала санына қарамастан еш ою әшекейсіз жай ақ кимешек киген. </w:t>
      </w:r>
      <w:r w:rsidRPr="0098778A">
        <w:rPr>
          <w:rFonts w:ascii="Times New Roman" w:hAnsi="Times New Roman"/>
          <w:sz w:val="20"/>
          <w:szCs w:val="20"/>
          <w:lang w:val="kk-KZ"/>
        </w:rPr>
        <w:tab/>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Ал егде әйелдер кимешектің жағын онша әшекейлемеген. Кестеге бояуы сұйықтау жіптерді пайдаланады. Жасы ұлғайған әйелдердің кимешегіне жасыл, қоңыр жіптермен иір кестелер тігіледі. 30 жастан асқан әйелдер кимешектеріне күміс теңгелер мен моншақтарды сирек таққан. Бұрын әр тайпа мен рудың кимешектерінің пішімінде, түрінде және сырт көрінісінде өзіне тән ерекшеліктері болған және де кимешектің түріне қарай қоғамда қандай дәрежеде екенін </w:t>
      </w:r>
      <w:r w:rsidRPr="0098778A">
        <w:rPr>
          <w:rFonts w:ascii="Times New Roman" w:hAnsi="Times New Roman"/>
          <w:bCs/>
          <w:sz w:val="20"/>
          <w:szCs w:val="20"/>
          <w:lang w:val="kk-KZ"/>
        </w:rPr>
        <w:t>айтқызбай білдіреді.</w:t>
      </w:r>
    </w:p>
    <w:p w:rsidR="00A459A4" w:rsidRPr="0098778A" w:rsidRDefault="00A459A4" w:rsidP="0098778A">
      <w:pPr>
        <w:tabs>
          <w:tab w:val="left" w:pos="4182"/>
        </w:tabs>
        <w:spacing w:after="0" w:line="233" w:lineRule="auto"/>
        <w:ind w:firstLine="340"/>
        <w:contextualSpacing/>
        <w:jc w:val="both"/>
        <w:rPr>
          <w:rFonts w:ascii="Times New Roman" w:hAnsi="Times New Roman"/>
          <w:bCs/>
          <w:sz w:val="20"/>
          <w:szCs w:val="20"/>
          <w:lang w:val="kk-KZ"/>
        </w:rPr>
      </w:pPr>
      <w:r w:rsidRPr="0098778A">
        <w:rPr>
          <w:rFonts w:ascii="Times New Roman" w:hAnsi="Times New Roman"/>
          <w:bCs/>
          <w:sz w:val="20"/>
          <w:szCs w:val="20"/>
          <w:lang w:val="kk-KZ"/>
        </w:rPr>
        <w:t>«Ақ кимешек кигенім,</w:t>
      </w:r>
      <w:r w:rsidRPr="0098778A">
        <w:rPr>
          <w:rFonts w:ascii="Times New Roman" w:hAnsi="Times New Roman"/>
          <w:bCs/>
          <w:sz w:val="20"/>
          <w:szCs w:val="20"/>
          <w:lang w:val="kk-KZ"/>
        </w:rPr>
        <w:tab/>
      </w:r>
    </w:p>
    <w:p w:rsidR="00A459A4" w:rsidRPr="0098778A" w:rsidRDefault="00A459A4" w:rsidP="0098778A">
      <w:pPr>
        <w:spacing w:after="0" w:line="233" w:lineRule="auto"/>
        <w:ind w:firstLine="340"/>
        <w:contextualSpacing/>
        <w:jc w:val="both"/>
        <w:rPr>
          <w:rFonts w:ascii="Times New Roman" w:hAnsi="Times New Roman"/>
          <w:bCs/>
          <w:sz w:val="20"/>
          <w:szCs w:val="20"/>
          <w:lang w:val="kk-KZ"/>
        </w:rPr>
      </w:pPr>
      <w:r w:rsidRPr="0098778A">
        <w:rPr>
          <w:rFonts w:ascii="Times New Roman" w:hAnsi="Times New Roman"/>
          <w:bCs/>
          <w:sz w:val="20"/>
          <w:szCs w:val="20"/>
          <w:lang w:val="kk-KZ"/>
        </w:rPr>
        <w:t>Елімнің салтын сүйгенім» - деген өлең жолдары осыдан шыққан болар.</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Жоғарыда айтылған кимешектің не себептен ақ түсті матадан тігілетінін ойланып көрдіңіз бе?  Ақ түс - адалдық, пәктік, жақсылық, ақ жолдың, қуаныштың, жеңістің белгісі. </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Ақ түс әр елдің мәдениетінде әр түрлі символдық мағына берген. Мысалғы, Қытай елінде ақ түс – өлімнің, бақытсыздықтың,сатқындық пен қорқыныштың белгісі. Ақ түс киген адамдар өздерін көңілсіз, бақытсыз, шарасыз күйде сезінген. Әр түрлі мейрамдарда ақ түстің киімдерінде болмауын қадағалаған. Ал Еуропа елдерінде ақ түс жастықтың, тазалықтың мәні деп білсе, Американдықтар ақ киім адамға күш қуат беретін, биліктің белгісі деп білген.</w:t>
      </w:r>
      <w:r w:rsidRPr="0098778A">
        <w:rPr>
          <w:rFonts w:ascii="Times New Roman" w:hAnsi="Times New Roman"/>
          <w:sz w:val="20"/>
          <w:szCs w:val="20"/>
          <w:lang w:val="kk-KZ"/>
        </w:rPr>
        <w:tab/>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lastRenderedPageBreak/>
        <w:tab/>
        <w:t xml:space="preserve">Ал Қазақ елі үшін ақ түс адалдықтың, пәктіктің, тазалдықтың, жаңа өмірдің, ақиқаттың, қуаныштың, бақыттың символы. Ақ түсті ата – бабамыз киелі, қасиетті деп есептеген. </w:t>
      </w:r>
    </w:p>
    <w:p w:rsidR="00A459A4" w:rsidRPr="0098778A" w:rsidRDefault="00A459A4" w:rsidP="0098778A">
      <w:pPr>
        <w:spacing w:after="0" w:line="233" w:lineRule="auto"/>
        <w:ind w:firstLine="340"/>
        <w:contextualSpacing/>
        <w:jc w:val="both"/>
        <w:rPr>
          <w:rFonts w:ascii="Times New Roman" w:hAnsi="Times New Roman"/>
          <w:bCs/>
          <w:sz w:val="20"/>
          <w:szCs w:val="20"/>
          <w:lang w:val="kk-KZ"/>
        </w:rPr>
      </w:pPr>
      <w:r w:rsidRPr="0098778A">
        <w:rPr>
          <w:rFonts w:ascii="Times New Roman" w:hAnsi="Times New Roman"/>
          <w:bCs/>
          <w:sz w:val="20"/>
          <w:szCs w:val="20"/>
          <w:lang w:val="kk-KZ"/>
        </w:rPr>
        <w:t>«Ақ кимешек кигенім,</w:t>
      </w:r>
    </w:p>
    <w:p w:rsidR="00A459A4" w:rsidRPr="0098778A" w:rsidRDefault="00A459A4" w:rsidP="0098778A">
      <w:pPr>
        <w:spacing w:after="0" w:line="233" w:lineRule="auto"/>
        <w:ind w:firstLine="340"/>
        <w:contextualSpacing/>
        <w:jc w:val="both"/>
        <w:rPr>
          <w:rFonts w:ascii="Times New Roman" w:hAnsi="Times New Roman"/>
          <w:bCs/>
          <w:sz w:val="20"/>
          <w:szCs w:val="20"/>
          <w:lang w:val="kk-KZ"/>
        </w:rPr>
      </w:pPr>
      <w:r w:rsidRPr="0098778A">
        <w:rPr>
          <w:rFonts w:ascii="Times New Roman" w:hAnsi="Times New Roman"/>
          <w:bCs/>
          <w:sz w:val="20"/>
          <w:szCs w:val="20"/>
          <w:lang w:val="kk-KZ"/>
        </w:rPr>
        <w:t>Адалдықтың белгісі ...</w:t>
      </w:r>
    </w:p>
    <w:p w:rsidR="00A459A4" w:rsidRPr="0098778A" w:rsidRDefault="00A459A4" w:rsidP="0098778A">
      <w:pPr>
        <w:spacing w:after="0" w:line="233" w:lineRule="auto"/>
        <w:ind w:firstLine="340"/>
        <w:contextualSpacing/>
        <w:jc w:val="both"/>
        <w:rPr>
          <w:rFonts w:ascii="Times New Roman" w:hAnsi="Times New Roman"/>
          <w:bCs/>
          <w:sz w:val="20"/>
          <w:szCs w:val="20"/>
          <w:lang w:val="kk-KZ"/>
        </w:rPr>
      </w:pPr>
      <w:r w:rsidRPr="0098778A">
        <w:rPr>
          <w:rFonts w:ascii="Times New Roman" w:hAnsi="Times New Roman"/>
          <w:bCs/>
          <w:sz w:val="20"/>
          <w:szCs w:val="20"/>
          <w:lang w:val="kk-KZ"/>
        </w:rPr>
        <w:t>Кимешек деген киелі,</w:t>
      </w:r>
    </w:p>
    <w:p w:rsidR="00A459A4" w:rsidRPr="0098778A" w:rsidRDefault="00A459A4" w:rsidP="0098778A">
      <w:pPr>
        <w:spacing w:after="0" w:line="233" w:lineRule="auto"/>
        <w:ind w:firstLine="340"/>
        <w:contextualSpacing/>
        <w:jc w:val="both"/>
        <w:rPr>
          <w:rFonts w:ascii="Times New Roman" w:hAnsi="Times New Roman"/>
          <w:bCs/>
          <w:sz w:val="20"/>
          <w:szCs w:val="20"/>
          <w:lang w:val="kk-KZ"/>
        </w:rPr>
      </w:pPr>
      <w:r w:rsidRPr="0098778A">
        <w:rPr>
          <w:rFonts w:ascii="Times New Roman" w:hAnsi="Times New Roman"/>
          <w:bCs/>
          <w:sz w:val="20"/>
          <w:szCs w:val="20"/>
          <w:lang w:val="kk-KZ"/>
        </w:rPr>
        <w:t>Киеге басымды иемін» - деген  өлең жолдары осыдан қалған сынды.</w:t>
      </w:r>
    </w:p>
    <w:p w:rsidR="00A459A4" w:rsidRPr="0098778A" w:rsidRDefault="00A459A4" w:rsidP="0098778A">
      <w:pPr>
        <w:spacing w:after="0" w:line="233" w:lineRule="auto"/>
        <w:ind w:firstLine="340"/>
        <w:contextualSpacing/>
        <w:jc w:val="both"/>
        <w:rPr>
          <w:rFonts w:ascii="Times New Roman" w:hAnsi="Times New Roman"/>
          <w:bCs/>
          <w:sz w:val="20"/>
          <w:szCs w:val="20"/>
          <w:lang w:val="kk-KZ"/>
        </w:rPr>
      </w:pPr>
      <w:r w:rsidRPr="0098778A">
        <w:rPr>
          <w:rFonts w:ascii="Times New Roman" w:hAnsi="Times New Roman"/>
          <w:bCs/>
          <w:sz w:val="20"/>
          <w:szCs w:val="20"/>
          <w:lang w:val="kk-KZ"/>
        </w:rPr>
        <w:tab/>
        <w:t xml:space="preserve"> Ал енді не себептен кимешек ақ түсті екеніне тоқталар болсам, жоғарыда айтақандай ақ түс жаңа өмір бастауы болғандықтан жас келін бала дүниеге келгеннен кейін кимешек киген және әдемілік пен қатар қонаққа келген адамдарға сенім  тудырған. Сонымен қатар  </w:t>
      </w:r>
      <w:r w:rsidRPr="0098778A">
        <w:rPr>
          <w:rFonts w:ascii="Times New Roman" w:hAnsi="Times New Roman"/>
          <w:sz w:val="20"/>
          <w:szCs w:val="20"/>
          <w:lang w:val="kk-KZ"/>
        </w:rPr>
        <w:t>ақ түс ақ түс емес, ол көптеген түстердің жиынтығы. Сондықтан ақ – бұл қуат синтезі. Міне неліктен қазақ ақ түс пәктіктің,  ашықтықтың және шындықтың белгісі ретінде есептеп. Ақ түс жолды ашып, кедергілерді жояды деп сенген. Ақ түс – бұл кез – келген бағыттағы дамудың жаңа бастамасы.</w:t>
      </w:r>
    </w:p>
    <w:p w:rsidR="00A459A4" w:rsidRPr="0098778A" w:rsidRDefault="00A459A4" w:rsidP="0098778A">
      <w:pPr>
        <w:spacing w:after="0" w:line="233" w:lineRule="auto"/>
        <w:ind w:firstLine="340"/>
        <w:contextualSpacing/>
        <w:jc w:val="both"/>
        <w:rPr>
          <w:rFonts w:ascii="Times New Roman" w:hAnsi="Times New Roman"/>
          <w:noProof/>
          <w:sz w:val="20"/>
          <w:szCs w:val="20"/>
          <w:lang w:val="kk-KZ"/>
        </w:rPr>
      </w:pPr>
      <w:r w:rsidRPr="0098778A">
        <w:rPr>
          <w:rFonts w:ascii="Times New Roman" w:hAnsi="Times New Roman"/>
          <w:sz w:val="20"/>
          <w:szCs w:val="20"/>
          <w:lang w:val="kk-KZ"/>
        </w:rPr>
        <w:tab/>
        <w:t xml:space="preserve">Қорытындылай келер болсам, </w:t>
      </w:r>
      <w:r w:rsidRPr="0098778A">
        <w:rPr>
          <w:rFonts w:ascii="Times New Roman" w:hAnsi="Times New Roman"/>
          <w:noProof/>
          <w:sz w:val="20"/>
          <w:szCs w:val="20"/>
          <w:lang w:val="kk-KZ"/>
        </w:rPr>
        <w:t xml:space="preserve">Кимешек ана мен бала тазалығы үшін маңызы зор, көшпенділік өмірге бейімделіп жасалған. Әйел денесін жылы, кіршіксіз ұсталуы үшін де пайдасы көп, шаң – тозаңнан қорғайды, желге қақтырмайды, күн өткізбейді. Әйелдердің көркін келтіретін киімдердің бірі. </w:t>
      </w:r>
    </w:p>
    <w:p w:rsidR="00A459A4" w:rsidRPr="0098778A" w:rsidRDefault="00A459A4" w:rsidP="0098778A">
      <w:pPr>
        <w:spacing w:after="0" w:line="233" w:lineRule="auto"/>
        <w:ind w:firstLine="340"/>
        <w:contextualSpacing/>
        <w:jc w:val="both"/>
        <w:rPr>
          <w:rFonts w:ascii="Times New Roman" w:hAnsi="Times New Roman"/>
          <w:sz w:val="20"/>
          <w:szCs w:val="20"/>
          <w:lang w:val="kk-KZ"/>
        </w:rPr>
      </w:pPr>
    </w:p>
    <w:p w:rsidR="00676845" w:rsidRPr="003530EC" w:rsidRDefault="00676845" w:rsidP="0098778A">
      <w:pPr>
        <w:spacing w:after="0" w:line="233" w:lineRule="auto"/>
        <w:ind w:firstLine="340"/>
        <w:jc w:val="center"/>
        <w:rPr>
          <w:rFonts w:ascii="Times New Roman" w:hAnsi="Times New Roman"/>
          <w:b/>
          <w:sz w:val="18"/>
          <w:szCs w:val="18"/>
          <w:lang w:val="kk-KZ"/>
        </w:rPr>
      </w:pPr>
      <w:r w:rsidRPr="003530EC">
        <w:rPr>
          <w:rFonts w:ascii="Times New Roman" w:hAnsi="Times New Roman"/>
          <w:b/>
          <w:sz w:val="18"/>
          <w:szCs w:val="18"/>
          <w:lang w:val="kk-KZ"/>
        </w:rPr>
        <w:t>Қолданылған әдебиеттер тізімі:</w:t>
      </w:r>
    </w:p>
    <w:p w:rsidR="00A459A4" w:rsidRPr="003530EC" w:rsidRDefault="00A459A4" w:rsidP="0098778A">
      <w:pPr>
        <w:spacing w:after="0" w:line="233" w:lineRule="auto"/>
        <w:ind w:firstLine="340"/>
        <w:contextualSpacing/>
        <w:jc w:val="both"/>
        <w:rPr>
          <w:rFonts w:ascii="Times New Roman" w:hAnsi="Times New Roman"/>
          <w:sz w:val="18"/>
          <w:szCs w:val="18"/>
          <w:lang w:val="kk-KZ"/>
        </w:rPr>
      </w:pPr>
      <w:r w:rsidRPr="003530EC">
        <w:rPr>
          <w:rFonts w:ascii="Times New Roman" w:hAnsi="Times New Roman"/>
          <w:sz w:val="18"/>
          <w:szCs w:val="18"/>
          <w:lang w:val="kk-KZ"/>
        </w:rPr>
        <w:t>1. Қазақ халқының ұлттық киімдері / Құрастырған Б. Хинаят., А. Сужикова. – Алматы, Алматыкітап, 2011. – 384 б.</w:t>
      </w:r>
    </w:p>
    <w:p w:rsidR="00A459A4" w:rsidRPr="003530EC" w:rsidRDefault="00A459A4" w:rsidP="0098778A">
      <w:pPr>
        <w:spacing w:after="0" w:line="233" w:lineRule="auto"/>
        <w:ind w:firstLine="340"/>
        <w:contextualSpacing/>
        <w:jc w:val="both"/>
        <w:rPr>
          <w:rFonts w:ascii="Times New Roman" w:hAnsi="Times New Roman"/>
          <w:sz w:val="18"/>
          <w:szCs w:val="18"/>
          <w:lang w:val="kk-KZ"/>
        </w:rPr>
      </w:pPr>
      <w:r w:rsidRPr="003530EC">
        <w:rPr>
          <w:rFonts w:ascii="Times New Roman" w:hAnsi="Times New Roman"/>
          <w:sz w:val="18"/>
          <w:szCs w:val="18"/>
          <w:lang w:val="kk-KZ"/>
        </w:rPr>
        <w:t>2. Раимханова Г.Н. Ата кәсіп (Этнографиялық зерттеу). – Алматы: Қазақстан, 2001</w:t>
      </w:r>
    </w:p>
    <w:p w:rsidR="00A459A4" w:rsidRPr="003530EC" w:rsidRDefault="00A459A4" w:rsidP="0098778A">
      <w:pPr>
        <w:spacing w:after="0" w:line="233" w:lineRule="auto"/>
        <w:ind w:firstLine="340"/>
        <w:contextualSpacing/>
        <w:jc w:val="both"/>
        <w:rPr>
          <w:rFonts w:ascii="Times New Roman" w:hAnsi="Times New Roman"/>
          <w:sz w:val="18"/>
          <w:szCs w:val="18"/>
          <w:lang w:val="kk-KZ"/>
        </w:rPr>
      </w:pPr>
      <w:r w:rsidRPr="003530EC">
        <w:rPr>
          <w:rFonts w:ascii="Times New Roman" w:hAnsi="Times New Roman"/>
          <w:sz w:val="18"/>
          <w:szCs w:val="18"/>
          <w:lang w:val="kk-KZ"/>
        </w:rPr>
        <w:t>3. Қырықбаева Сара Мұқашқызы, Сәндік қолданбалы өнердегі қазақ әйел киімдерінің мәні- Алматы, 2010-180 бет</w:t>
      </w:r>
    </w:p>
    <w:p w:rsidR="00A459A4" w:rsidRPr="003530EC" w:rsidRDefault="00A459A4" w:rsidP="0098778A">
      <w:pPr>
        <w:spacing w:after="0" w:line="233" w:lineRule="auto"/>
        <w:ind w:firstLine="340"/>
        <w:contextualSpacing/>
        <w:jc w:val="both"/>
        <w:rPr>
          <w:rFonts w:ascii="Times New Roman" w:hAnsi="Times New Roman"/>
          <w:sz w:val="18"/>
          <w:szCs w:val="18"/>
          <w:lang w:val="kk-KZ"/>
        </w:rPr>
      </w:pPr>
      <w:r w:rsidRPr="003530EC">
        <w:rPr>
          <w:rFonts w:ascii="Times New Roman" w:hAnsi="Times New Roman"/>
          <w:sz w:val="18"/>
          <w:szCs w:val="18"/>
          <w:lang w:val="kk-KZ"/>
        </w:rPr>
        <w:t xml:space="preserve">4 . </w:t>
      </w:r>
      <w:r w:rsidRPr="003530EC">
        <w:rPr>
          <w:rFonts w:ascii="Times New Roman" w:hAnsi="Times New Roman"/>
          <w:sz w:val="18"/>
          <w:szCs w:val="18"/>
        </w:rPr>
        <w:t>Захарова И.В., Ходжаева Р.Д. Казахская национальная одежда. Алма-Ата, 1964. 111</w:t>
      </w:r>
      <w:r w:rsidRPr="003530EC">
        <w:rPr>
          <w:rFonts w:ascii="Times New Roman" w:hAnsi="Times New Roman"/>
          <w:sz w:val="18"/>
          <w:szCs w:val="18"/>
          <w:lang w:val="kk-KZ"/>
        </w:rPr>
        <w:t xml:space="preserve"> – 122</w:t>
      </w:r>
    </w:p>
    <w:p w:rsidR="00A459A4" w:rsidRPr="003530EC" w:rsidRDefault="00A459A4" w:rsidP="0098778A">
      <w:pPr>
        <w:spacing w:after="0" w:line="233" w:lineRule="auto"/>
        <w:ind w:firstLine="340"/>
        <w:contextualSpacing/>
        <w:jc w:val="both"/>
        <w:rPr>
          <w:rFonts w:ascii="Times New Roman" w:hAnsi="Times New Roman"/>
          <w:sz w:val="18"/>
          <w:szCs w:val="18"/>
          <w:lang w:val="kk-KZ"/>
        </w:rPr>
      </w:pPr>
      <w:r w:rsidRPr="003530EC">
        <w:rPr>
          <w:rFonts w:ascii="Times New Roman" w:hAnsi="Times New Roman"/>
          <w:sz w:val="18"/>
          <w:szCs w:val="18"/>
          <w:lang w:val="kk-KZ"/>
        </w:rPr>
        <w:t>5 . Интернет мәліметтері, яндекс. Халықтардың ұлттық киімдері.</w:t>
      </w:r>
    </w:p>
    <w:p w:rsidR="00A459A4" w:rsidRPr="003530EC" w:rsidRDefault="00A459A4" w:rsidP="0098778A">
      <w:pPr>
        <w:spacing w:after="0" w:line="233" w:lineRule="auto"/>
        <w:ind w:firstLine="340"/>
        <w:contextualSpacing/>
        <w:jc w:val="both"/>
        <w:rPr>
          <w:rFonts w:ascii="Times New Roman" w:hAnsi="Times New Roman"/>
          <w:sz w:val="18"/>
          <w:szCs w:val="18"/>
          <w:lang w:val="kk-KZ"/>
        </w:rPr>
      </w:pPr>
    </w:p>
    <w:p w:rsidR="00C4140F" w:rsidRPr="003530EC" w:rsidRDefault="00C4140F" w:rsidP="0098778A">
      <w:pPr>
        <w:spacing w:after="0" w:line="233" w:lineRule="auto"/>
        <w:ind w:firstLine="340"/>
        <w:contextualSpacing/>
        <w:jc w:val="both"/>
        <w:rPr>
          <w:rFonts w:ascii="Times New Roman" w:hAnsi="Times New Roman"/>
          <w:sz w:val="18"/>
          <w:szCs w:val="18"/>
          <w:lang w:val="kk-KZ"/>
        </w:rPr>
      </w:pPr>
    </w:p>
    <w:p w:rsidR="008B7C9C" w:rsidRPr="0098778A" w:rsidRDefault="008B7C9C" w:rsidP="0098778A">
      <w:pPr>
        <w:pStyle w:val="af6"/>
        <w:spacing w:line="233" w:lineRule="auto"/>
        <w:ind w:firstLine="340"/>
        <w:jc w:val="right"/>
        <w:rPr>
          <w:i/>
          <w:sz w:val="20"/>
        </w:rPr>
      </w:pPr>
    </w:p>
    <w:p w:rsidR="00C4140F" w:rsidRPr="0098778A" w:rsidRDefault="00C4140F" w:rsidP="0098778A">
      <w:pPr>
        <w:pStyle w:val="af6"/>
        <w:spacing w:line="233" w:lineRule="auto"/>
        <w:ind w:firstLine="340"/>
        <w:jc w:val="right"/>
        <w:rPr>
          <w:i/>
          <w:sz w:val="20"/>
        </w:rPr>
      </w:pPr>
      <w:r w:rsidRPr="0098778A">
        <w:rPr>
          <w:i/>
          <w:sz w:val="20"/>
        </w:rPr>
        <w:t>Жұмабеков Қ</w:t>
      </w:r>
      <w:r w:rsidR="008B7C9C" w:rsidRPr="0098778A">
        <w:rPr>
          <w:i/>
          <w:sz w:val="20"/>
        </w:rPr>
        <w:t>.</w:t>
      </w:r>
      <w:r w:rsidRPr="0098778A">
        <w:rPr>
          <w:i/>
          <w:sz w:val="20"/>
        </w:rPr>
        <w:t xml:space="preserve"> Ғ</w:t>
      </w:r>
      <w:r w:rsidR="008B7C9C" w:rsidRPr="0098778A">
        <w:rPr>
          <w:i/>
          <w:sz w:val="20"/>
        </w:rPr>
        <w:t>.,</w:t>
      </w:r>
      <w:r w:rsidRPr="0098778A">
        <w:rPr>
          <w:i/>
          <w:sz w:val="20"/>
        </w:rPr>
        <w:t xml:space="preserve"> </w:t>
      </w:r>
    </w:p>
    <w:p w:rsidR="00C4140F" w:rsidRPr="0098778A" w:rsidRDefault="00C4140F" w:rsidP="0098778A">
      <w:pPr>
        <w:pStyle w:val="af6"/>
        <w:spacing w:line="233" w:lineRule="auto"/>
        <w:ind w:firstLine="340"/>
        <w:jc w:val="right"/>
        <w:rPr>
          <w:i/>
          <w:sz w:val="20"/>
        </w:rPr>
      </w:pPr>
      <w:r w:rsidRPr="0098778A">
        <w:rPr>
          <w:i/>
          <w:sz w:val="20"/>
        </w:rPr>
        <w:t xml:space="preserve"> Абылай хан атындағы халықаралық</w:t>
      </w:r>
    </w:p>
    <w:p w:rsidR="00C4140F" w:rsidRPr="0098778A" w:rsidRDefault="00C4140F" w:rsidP="0098778A">
      <w:pPr>
        <w:pStyle w:val="af6"/>
        <w:spacing w:line="233" w:lineRule="auto"/>
        <w:ind w:firstLine="340"/>
        <w:jc w:val="right"/>
        <w:rPr>
          <w:i/>
          <w:sz w:val="20"/>
          <w:lang w:val="ru-RU"/>
        </w:rPr>
      </w:pPr>
      <w:r w:rsidRPr="0098778A">
        <w:rPr>
          <w:i/>
          <w:sz w:val="20"/>
        </w:rPr>
        <w:t>қатынастар университеті,</w:t>
      </w:r>
    </w:p>
    <w:p w:rsidR="00C4140F" w:rsidRPr="0098778A" w:rsidRDefault="00C4140F" w:rsidP="0098778A">
      <w:pPr>
        <w:pStyle w:val="af6"/>
        <w:spacing w:line="233" w:lineRule="auto"/>
        <w:ind w:firstLine="340"/>
        <w:jc w:val="right"/>
        <w:rPr>
          <w:i/>
          <w:sz w:val="20"/>
          <w:lang w:val="ru-RU"/>
        </w:rPr>
      </w:pPr>
      <w:r w:rsidRPr="0098778A">
        <w:rPr>
          <w:i/>
          <w:sz w:val="20"/>
        </w:rPr>
        <w:t>халықаралық қатынастар мамандығы</w:t>
      </w:r>
      <w:r w:rsidR="008B7C9C" w:rsidRPr="0098778A">
        <w:rPr>
          <w:i/>
          <w:sz w:val="20"/>
        </w:rPr>
        <w:t>ның</w:t>
      </w:r>
    </w:p>
    <w:p w:rsidR="00C4140F" w:rsidRPr="0098778A" w:rsidRDefault="008B7C9C" w:rsidP="0098778A">
      <w:pPr>
        <w:pStyle w:val="af6"/>
        <w:spacing w:line="233" w:lineRule="auto"/>
        <w:ind w:firstLine="340"/>
        <w:jc w:val="right"/>
        <w:rPr>
          <w:i/>
          <w:sz w:val="20"/>
        </w:rPr>
      </w:pPr>
      <w:r w:rsidRPr="0098778A">
        <w:rPr>
          <w:i/>
          <w:sz w:val="20"/>
        </w:rPr>
        <w:t xml:space="preserve"> 2 курс студенті</w:t>
      </w:r>
    </w:p>
    <w:p w:rsidR="00C4140F" w:rsidRPr="0098778A" w:rsidRDefault="00C4140F" w:rsidP="0098778A">
      <w:pPr>
        <w:pStyle w:val="af6"/>
        <w:spacing w:line="233" w:lineRule="auto"/>
        <w:ind w:firstLine="340"/>
        <w:jc w:val="right"/>
        <w:rPr>
          <w:i/>
          <w:sz w:val="20"/>
          <w:lang w:val="ru-RU"/>
        </w:rPr>
      </w:pPr>
      <w:r w:rsidRPr="0098778A">
        <w:rPr>
          <w:i/>
          <w:sz w:val="20"/>
        </w:rPr>
        <w:t xml:space="preserve">Ғылыми жетекші: </w:t>
      </w:r>
    </w:p>
    <w:p w:rsidR="00C4140F" w:rsidRPr="0098778A" w:rsidRDefault="008B7C9C" w:rsidP="0098778A">
      <w:pPr>
        <w:pStyle w:val="af6"/>
        <w:spacing w:line="233" w:lineRule="auto"/>
        <w:ind w:firstLine="340"/>
        <w:jc w:val="right"/>
        <w:rPr>
          <w:i/>
          <w:sz w:val="20"/>
        </w:rPr>
      </w:pPr>
      <w:r w:rsidRPr="0098778A">
        <w:rPr>
          <w:i/>
          <w:sz w:val="20"/>
        </w:rPr>
        <w:t>филос.ғ.д., профессор Раев Д.С.</w:t>
      </w:r>
    </w:p>
    <w:p w:rsidR="00C4140F" w:rsidRPr="0098778A" w:rsidRDefault="00C4140F" w:rsidP="0098778A">
      <w:pPr>
        <w:pStyle w:val="af6"/>
        <w:spacing w:line="233" w:lineRule="auto"/>
        <w:ind w:firstLine="340"/>
        <w:rPr>
          <w:sz w:val="20"/>
          <w:lang w:val="ru-RU"/>
        </w:rPr>
      </w:pPr>
    </w:p>
    <w:p w:rsidR="00C4140F" w:rsidRPr="0098778A" w:rsidRDefault="00C4140F" w:rsidP="0098778A">
      <w:pPr>
        <w:pStyle w:val="af6"/>
        <w:spacing w:line="233" w:lineRule="auto"/>
        <w:ind w:firstLine="340"/>
        <w:rPr>
          <w:caps/>
          <w:sz w:val="20"/>
        </w:rPr>
      </w:pPr>
      <w:r w:rsidRPr="0098778A">
        <w:rPr>
          <w:caps/>
          <w:sz w:val="20"/>
        </w:rPr>
        <w:t>Дала сөзмерлігіндегі саяси риск мәселесі</w:t>
      </w:r>
    </w:p>
    <w:p w:rsidR="00C4140F" w:rsidRPr="0098778A" w:rsidRDefault="00C4140F" w:rsidP="0098778A">
      <w:pPr>
        <w:pStyle w:val="af6"/>
        <w:spacing w:line="233" w:lineRule="auto"/>
        <w:ind w:firstLine="340"/>
        <w:jc w:val="right"/>
        <w:rPr>
          <w:b w:val="0"/>
          <w:sz w:val="20"/>
        </w:rPr>
      </w:pP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Біздің пікірімізше, қазақ ділмарларының ғаламға деген құпиялылық көзқараста болуын мойындауға негіз бар. Себебі, олардың бәрі дүниеге көбінше  мұсылмандық ой таразысымен қарағандар. Яғни қазақ үшін исламияттан жиіркену – психологиялық түңілу, адамның кісіліктен шығуы болып есептелген. Ал исламдық ғалам философиясындағы негізгі ұстаным – адам мен ғаламның өзара тәуелді  байланыста  болу ұстанымы. Бұл ұстаным мұсылмандық дүниетанымның  таухид принципінен келіп шығады. Таухид принципі бойынша бүкіл әлемнің ішкі  тұтастығы оның түпкі бастамасы – Аллаға келіп тіреледі. Олай болса, бүкіл болмыстың жаратушысы ретінде ғаламдағы шынайы ақиқат тек Аллаға ғана аян. Ал жоғарыдағы танымдық принципке келетін болсақ, адамға болмыстың түп көзі мен мәнін танып білу мүмкіндігі берілмеген болып есептеледі. Тағы да Балпық бидің айтқаныныа оралатын болсақ, ол: "Алланың қолындағы өмір сырын адам ашпақ емес", -деп ой түйіндейді. Бұдан біз қазақ би-шешендерінің кез-келген құбылыстардың сырын ашуда, сонымен бірге саяси шешімдердің, іс-әрекеттердің нәтижесін болжауда оны бір Аллаға тапсырған және ол істің бас-аяғын бір Аллаға басқартқан. Бұл процесті ислам діні арқылы енген "тәуекел" ұғымымен белгілеген. Сондықтан шешендік өнерде саясат көп жағдайда тәуекелге  толы әрекет ретінде  мойындалады. Қазақ шешендері саяси тәуекелді (риск) тек адамдағы әлеуметтік-психологиялық құрғақ-күдік ретінде емес, керісінше оны әлдебір белгісіздіктермен, беймағлұматтылықпен, неғайбылдылықпен онтологиялық байланыста болатын іс-қимыл деп таныған. </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Осы тұста, ең алдымен “тәуекел” ұғымы мен орыс тіліндегі “риск” ұғымдарының этимологиялық шығу тегі тұрғысынан терминологиялық сипаттамасы мен келтірінді немесе сапалық-мазмұндық сипаты, қызметтік мағынасы арасындағы айырмашылығы мен  ұқсастығына қысқаша  тоқталып өткен жөн. Батыс елдерінің сөздіктерінің бірінде, “Риск” сөзі- француздың “rіsqve” – италян тілінің “rіsco” - “rіsіco” – “rіsіgo” – деген сөздерінен шығып, жоғалту, зақымдану немесе жаралау ықтималы; қауіпті ықтимал; қауіп мағынасында  қолданылатыны айтылады, екіншісінде “Риск” сөзі  көне итальян тілінен ХҮІІ ғасырда  француздың  әдеби тіліне енгізілгенді және оның “қауіпке түсу” мағынасында қолданылатындығы айтылады. В.И.Зубковтың келтіруінде, Батыс ғалымдарының ғылыми зерттеулерінде “риск” ұғымы индивидтің мінездік  кеңістігін құрастырушы, қалыптастырушы фактор ретінде қарастырылатындығы айтылады (В.И.Зубков, Социс, 1999, №4). Батыс ғалымдарының пайымдауынша, “риск” ұғымының пайда болуы адам мінезінің үнемі рационалдық табиғатына, болмыс-бітіміне сенімсіздік тууымен байланыстырылады. Яғни адамның мінезінен үнемі тек оң нәтижелерді ғана күтіп отыруға болмайтындығы және адам мінезінде "риск" жоқ деген ойдан арылу керек екенін мақұлдайтынын аңғарамыз. Ресейлік ғалымдардың  пікіріне  келсек, “риск” ұғымына алғаш  анықтама берген  Владимир Даль. Ол өз сөздігінде “риск” түбірін негізге ала отырып “рисковать” етістігіне анықтама </w:t>
      </w:r>
      <w:r w:rsidRPr="0098778A">
        <w:rPr>
          <w:rFonts w:ascii="Times New Roman" w:hAnsi="Times New Roman"/>
          <w:sz w:val="20"/>
          <w:szCs w:val="20"/>
          <w:lang w:val="kk-KZ" w:eastAsia="ko-KR"/>
        </w:rPr>
        <w:lastRenderedPageBreak/>
        <w:t xml:space="preserve">берген. Автор оны былайша анықтайды: “Рисковать, рискнуть  - 1) сәтсіздікке, қателікке түсу, қандай да бір жаңылыс  есеп жасау, кездейсоқтыққа  ұшырау, сәттілікке үміттене отырып батыл әрекет жасау; 2) қауіпке, жамандыққа, сәтсіздікке жолығу” (В.Даль, 1980). С.И.Ожеговтың  сөздігінде, “риск” – 1) сәтсіздік қаупінің болу мүмкіндігі; 2) сәтті нәтижеге  үміттенген  әрекет”, В.В. Лопатиннің  сөздігінде “риск” – “қауіп мүмкіндігі”, – деп алынса, ал политололгиялық энциклопедиялық сөздікте “Риск политический", – деп алынады да оған кез-келген  деңгейдегі саяси  шешім бойынша  қандай да бір  мінездің, әрекеттің бағытын таңдауда  түзеуге келмейтін құбылыс элементі”, – деген  анықтама беріледі. Ресейлік социолог В.И.Зубковтың пікірінде, “риск- қол  жеткізілуі немесе алынылуы белгілі бір шығын тарту қаупі қатар келу мүмкіндігі бар тартымды мақсатқа бағытталған іс-әрекет немесе қандай нәтиже беретіні белгісіз және сәтсіздік жағдайда жағымсыз салдары болатын ситуациялық жағдай” ретінде қарастырылады. Ресейлік ғалымдардың  анықтамаларын топтастыра келіп, “риск”  ұғымының  мазмұны кез келген  деңгейдегі қандай да бір іс-әрекеттің адам үшін  оң да,  теріс те  нәтиже беру ықтималдылығымен анықталатынын байқауға болады. Нақтылап айтсақ, "риск" ұғымының мазмұны алда күтілген істің нәтижесі қандай да бір өзінің белгісіздігімен, сонымен бірге қауіптілігімен байланысты болатынын аңғарамыз. Яғни, істің нәтижесі туралы әр түрлі альтернативалы шешімдерді қабылдау мүмкіндігімен байланыстырылатындығын айтуға болады. Олар бұл терминнің мазмұндық астарында оң және теріс сияқты екі түрлі үміттік сезімнің қатар жатқандығын аңғарады. Ол, біріншіден, істің сәтсіздікке ұшырау қаупі, екіншіден, ол қандай сәтсіздік, яғни оның дәрежесі, ауқымы, салдары қандай деген сияқты мәселелерді туғызады. </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Біздің пікірімізше, ресейлік және Батыс шетелдік әдебиеттерде “риск” ұғымына берілген анықтама – түсініктерді жинақтай келіп, оларды үш топқа жіктеуге болады. Біріншіден, “риск” ұғымы белгілі бір іс-әрекеттің әдіс- тәсілдерін таңдаудың спецификалық процесі ретінде түсіндірілді: белгісіздік жағдайда альтернативаларды таңдау;  белгілі бір сәтке байланысты жағдайда іс-қимылдың түрін таңдау;  қалыптасқан  жағдаяттар мен сол  кездегі әлеуметтік пікірдің тұтастығын ескеру және оның негізінде шешім қабылдау. Екіншіден, “риск” ұғымының мазмұны субъектінің нақтылы іс-әрекеті арқылы анықталады: алдын ала оң нәтижеге үміттенген әрекет; сенімсіздікке толы болған іс-әрекет; сәтсіздікке ұшырау мүмкіндігі бар, қауіпті жағдайдағы адамның мінезі. Үшіншіден, риск – іс-әрекеттің, қимылдың, нақтылы жағдайдың жағымсыз салдарының  бар болу ықтималдылығы тұрғысынан қарастырылады: әртүрлі альтернативаларды таңдауда қателесу, кемшіліктер жіберу ықтималдылығы; шешімді іске асыраудан туындайтын немесе сыртқы ортаның жағымсыз  факторларының салдарынан күтілетін зияншегушілік; кездейсоқ факторлардың салдарынан болатын ыңғайсыздықтардың болу  мүмкіндігі. </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Енді "риск" ұғымының қазақша баламасын қарастыратын болсақ, орысша - қазақша және қазақша-орысша сөздіктердегі берілген баламаларда өзара  ұқсастық бар екенін көреміз. Біріншіден, “риск” – тәуекел, қауіп-қатер; с риском для жизни - өмірін  қауіп-қатерге тәуекел ете; …действовать на свой страх и риск - қауіп-қатерді біле тұра тәуекел ету”, -деп берілсе, ал екнішісінде : “тәуекел – 1.риск; 2. Соқыр тәуекел –авантюра “, -деген  баламаны береді. </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“Риск” сөзі мен “тәуекел” сөзінің мағыналық жағынан байланыстығын сөз етерде, біздің пікірімізше, тіл ғылымындағы тілдің даму процесіндегі сапалық және сандық тұрғыдан жіктелуін ескеру керек сияқты. Тіл білімі өкілдерінің пікірінше, тілдегі ұғымдардың сандық көрсеткіштеріне қарағанда сапалық сипаты жағы көп ескерілетіні мақұлданады (Р.А.Будагов, 1977). Осыны ескеретін болсақ, философиялық терминдер жүйесінде әртүрлі ұғымдарды қолдану үрдісінде кейбір сөздерді оның шығу тегіндегі мағынасы тұрғысында салыстырғанда, олардың арасында аздаған айырмашылық болғанымен, құбылыстарды бейнелеу үшін қолдану дәстүрінде келтірінді сапалық-мазмұндық тұрғыда  олардың бір-біріне ұқсастығының басым болуын байқауға болады. Осы  тұрғыдан алғанда араб тілінен енген “тәуекел” сөзі өзінің келтірінде мағыналық немесе сапалық-мазмұндық тұрғыдан алғанда “риск” сөзімен сәйкестену икемділігіне ие болу мүмкіндігін көрсетеді. Олай болса, философиялық терминдер жүйесінде  қолданыста  жүрген  орыс тілі  арқылы енген “риск”  сөзі мен  араб тілінен  енген  “тәуекел”  сөзінің  арасында  сапалық-мазмұндық жағынан байланыс  жатқанын  байқауға болады. Мысалы, “Құран кәрім лұғаты” атты сөздікте : “Тәуәккәл – бір істі  Алла тағалаға тапсыру; Аллаһқа  сүйену”, -деген  анықтама берсе , ал қазақ тілінің түсіндірме  сөздігінде, “тәуекел – бір іске  жалтақтамай батыл кіріскендік, белді бекем буғандық. Нар тәуекел – бір нәрсеге брлық қиыншылықты сезе отырып, батылдықпен бел шешіп кіріскендік. Тәуекел етті – бір іске бел шешіп, батыл кірісті, неге де болса көнбекші болды”, -деген  сипаттама береді.  </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 Сонымен “риск”, “тәуекел” сөздеріне этимологиялық та, мағыналық та  тұрғыдан берілген анықтама-айқындамаларды қорыта келгенде, олардың тоғысатын жері біреу ғана, ол – адамға келіп тіреледі десек болады. Атап айтқанда “риск” ұғымының сапалық мазмұны “қауіпті ықтимал”, “қауіпке түсу”, “қателікке, кездейсоқтыққа ұшырау”, “сәтсіздікке жолығу”, “сәтсіздік қаупінің болу мүмкіндігі”, “қауіп мүмкіндігі”, “нәтижесінің белгісіз болуы” сияқты айқындамалармен байланыстырылса, “тәуекел” ұғымы да сол бір  белгісіздіктен төнуге ықтимал қауіп-қатерден туындайтын  сезімдерден адамның өз мүмкіндігіне сенімсіздіктер туған жағдайда, қиыншылықты сезе отырып, оның істемекке керек іс-әрекеті келешегін, нәтижесінің сәтті аяқталуын Аллаға тапсырумен байланыстырылатынын аңғаруға болады. Өйткені, мұсылмандық таным ұстанымы бойынша, жоғарыда айтқанымыздай адамзат өз өмірін Аллаға басқартса ғана аман-есен бола алады. Яғни “риск” пен “тәеукел” ұғымдары төңірегіндегі айқындамалардың бәрі бір ғана адамның қандай да бір іс-әрекет мақсатты істі  істеуде оның нәтижесінің оң немесе теріс болуына нақты көзі жетпеушіліктен, белгісіздіктен, сенімсіздіктен болатын үрейден туындайтын қауіп-қатердің болу ықтималдылығы жағдайында шешім  қабылдау мен оны іске асыру  әрекетіне  қатысты  ситуациялық құбылысқа  келіп тірелетінін көреміз. </w:t>
      </w:r>
      <w:r w:rsidRPr="0098778A">
        <w:rPr>
          <w:rFonts w:ascii="Times New Roman" w:hAnsi="Times New Roman"/>
          <w:sz w:val="20"/>
          <w:szCs w:val="20"/>
          <w:lang w:val="kk-KZ" w:eastAsia="ko-KR"/>
        </w:rPr>
        <w:lastRenderedPageBreak/>
        <w:t>Демек “риск” және “тәуекел” ұғымдарының шығуы, біріншіден, әлемдік және қоғамдық құбылыстарға деген стохастикалық көзқараспен байланысты болды десек, екіншіден, олар адамзатының қандай да бір іс-әрекет жөнінде мақсатты шешім қабылдау үстінде саналы жауапкершіліктің пайда болуымен ғана қажеттіке айналған деп мойындайтын көзқараспен келісуге болады. Осындай теориялық ой-шешімдерге негізделе отырып, философиялық терминдер жүйесінде “риск” және “тәуекел” сөздері түбір күйінде болсын, туынды күйінде болсын  мағыналық жағынан бір-біріне жақындасу икемділігі артып, саяси философияның басты құбылыстарын бейнелеуде ерекше қызмет атқарғандеп айтуға болады.</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Жоғарыда айтылған теориялық шешімдерге сүйене отырып, қазақ би-шешендерінің саясатқа деген стохастикалық көзқарасы қазақтың тәуекелшілдік дәстүріне негізделе отырып көрініс тапқан деп айтуға болады. Мысалы: “Тәуекел ердің жолдасы, тілектес болған дос жарым” (Есет би), “Айдап келеді ақ найзалы, ақылымнан таппадым еш пайданы. Тілеуімнің әйелі екіқабат, ұл туса, атын қойыңдар Ер Байдалы. Елге ие болыңдар, Аллаға барлығыңды тапсырдым” (Кеңгірбай би), “Ұйғарым маған болды. Шынымен-ақ адам өлтірем бе деген ой тұрды көкірегімде. Бірақ мен өлтірмесем, ол мені өлтіреді. Тәуекел дедім” (Қазыбек би), -деуі соның кепілі. Сол сияқты "Уайым түбі – теңіз, батасың да кетесің. Тәуекел түбір – қайық, мінесің де өтесің", -деген мақалдың мағынасы соған келіп саяды. Бұл келтірілген мысалдардағы “Тәуекел ердің жолдасы”, деген  сөз тіркесі қазақтың дәстүрлі қоғамдағы әлеуметтік-саяси құбылыстарға қатысты қалыптасқан  этнопсихологиялық тәуекелшілдік үрдістің онтологиялық сипатын  аңғартады. Мұндай құбылысқа негіз болатын  жағдайы “тілеуімнің әйелі екіқабат” деген сөз тіркесі өзінде жасырып тұр. Ол алдағы іс-қимылға, оның нәтижесіне деген белгісіздіктен туатын стохастикалық болжамның бар екендігін астарлы шешендік ораммен айтқызып тұрса керек. Ал “аллаға барлығыңды тапсырдым”, “ тәуекел дедім”, "Тәуекел түбі – қайық, мінесің де өтесің" деген  сөз тіркестері қабылданған шешімнің оң немесе теріс нәтижеге әкелеріне көзі жетпегендіктің және алда қауіп-қатердің бар екенін сезе тұра, жақсы нәтижеге бағышланған  батыл іске барушылықты айқындаса керк. Яғни бұл тәуекел субъектісінің белсенділігін айғақтайды деп ой түйіндеуге болады. </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Тәуекел субъектінің белсенділігін немесе қандайда бір басқа субъективті позициясын “саяси мінез-құлық” категориясы арқылы көрсетуге болады деп  есептейміз. Өйткені бір түрлі жағдайда  әр адам әр түрлі мінез  бағытын көрсетуі мүмкін,  яғни олар әр түрлі тәуекелге (риск) баруы  мүмкін. Демек, тәуекел белгілі бір жағдайға көңіл  аударған тек субъектінің мінез-құлқында ғана пайда болады. Осы орайда, Төле би Абылай жөніндегі өз пікірін саяси стохастикалық тұрғыдан сараптай келіп: “Кім біледі, бір күні бір ұрыста қалмақтың шанышқан бір инесінен жазым болып жүрмесе. Құдай лайым тілегімізге жеткізгей”, -деп айтқанын келтіруге болады.  </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“Есентай Аға сұлтан болды”, - деп сұраған кісіге Тоқсан бидің:</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Жақсы болды дегенше</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Бақсы болды десеңші.</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Бұзақыға бұзақы</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Жақсы болды десеңші</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Ақ, қараны айырмас,</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Надан болды десеңші.</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Жақсылық іс жақпайтын,</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Жамандықты жақтайтын</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Заман болды десеңші.</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Жақсылық кетіп жамандық</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Халалдық кетіп харамдық</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Орын алды десеңші, – деп шешендік толғаумен  берген жауабына үңілетін  болсақ та, тәуекелшілдік дәстүрдің шындығында адам мінезі  кеңістігіне  тәуелді  екенін көруге болады. Жоғарыдағы мысалдардан аңғарылатыны, егер Төле Абылайдың өз тағдыры және  оның саясатының тағдырын “… қалмақтың” соғысындағы мінезіне тәуелдендіріп тұрса, ал Тоқсан би қазақ халқының, қазақ  қоғамының тағдырын Есентай мінезіне әкеп тірейтінін байқаймыз. Мұндағы келтірілген екі мысалдан алдағы нақтылы әлеуметтік саяси жағдайда нақ баға беру және адам мінезінің салдары әлеуметтік ортаға да, табиғаттағы кездейсоқ жағдайға да байланысты болудан қалып, ол жөнінде қалыптасқан тек субъектідегі белгісіздік, дүдамалдық, сенімсіздік сезімдермен байланыстылығы көрінеді. Сонымен бірге, белгісіздіктің өзі қоршаған шындық туралы адам танымының жеткіліксіздігінің нәтижесі болып табылатындығы айқын сезіледі. Оны  Наурызбай  батырдың:</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Кене аға осы соғыс болды қалай</w:t>
      </w:r>
    </w:p>
    <w:p w:rsidR="00ED5B85"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Сен өлсең екі күшік балаң бар-ды</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Жеңері қырғыз-қазақ екіталай</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Кене аға осы жолдан қайтсаң қалай.</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Бұқар бидің Әбілхайыр ханға:</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Орыстан болып жақының,</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Тапқан-ақ екен</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Әбілқайыр бақырың.</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Қатын патшадан бата алдың</w:t>
      </w:r>
    </w:p>
    <w:p w:rsidR="00C4140F" w:rsidRPr="0098778A" w:rsidRDefault="00C4140F" w:rsidP="0098778A">
      <w:pPr>
        <w:tabs>
          <w:tab w:val="left" w:pos="567"/>
        </w:tabs>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Қалай болар екен ақырың?, -деп айтқан шешендік арнауларынан түюге болады. Сондай-ақ, “Алдағы күндері халқымның күні қандай болмақ деп армандаймын” (Төле би), “… өлсем кетермін, тірі қалсам елге жетермін, сонда сізді ойлармын” (Кебекбай шешен), </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lastRenderedPageBreak/>
        <w:t>Тауып бір керім амалын.</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Талқандап тас қамалын,</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Күл қылса кер заманын.</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 xml:space="preserve">Түзелер ме заманым!..” (Шағырай шешен) – деп айтылатын қазақ шешендігіндегі белгісіздік сезімдер соның кепілі.   </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Жоғарыда</w:t>
      </w:r>
      <w:r w:rsidRPr="0098778A">
        <w:rPr>
          <w:rFonts w:ascii="Times New Roman" w:hAnsi="Times New Roman"/>
          <w:b/>
          <w:sz w:val="20"/>
          <w:szCs w:val="20"/>
          <w:lang w:eastAsia="ko-KR"/>
        </w:rPr>
        <w:t xml:space="preserve"> </w:t>
      </w:r>
      <w:r w:rsidRPr="0098778A">
        <w:rPr>
          <w:rFonts w:ascii="Times New Roman" w:hAnsi="Times New Roman"/>
          <w:sz w:val="20"/>
          <w:szCs w:val="20"/>
          <w:lang w:eastAsia="ko-KR"/>
        </w:rPr>
        <w:t>айтылғандар бір жағынан, адам табиғатындағы иррационалдық болмыстың ескерілгенін ескертсе, екінші жағынан, саяси іс-әрекеттердің түпкі нәтижесіне ықпал ете алатын факторлардың барлығына дерліктей субъектінің баға бере алуының мүмкін еместігін көрсетеді. Адамдағы иррационалдық қасиетке тағы да бір мысал  келтірсек: “Өз мініңді  білместен, қалайша бұйрық бересің” (Саржан би), “-Ей, ағайын, сендер мені Нұралыға жұмсамаңдар, ол ит маған да бермес. Берсе жақсы, бермесе тегін қайтпаспын, бір жанжал туып кетер” (Сырым шешен)- деген шешендік  шиырларды келтіруге болады. Сонымен бірге “Іншалла, Қазкен (Қазыбек би- Д.С.), егер осы жолы жеңгендей болсақ, бұл - қалмақтың құруының басы болады” (Бөгембай батыр шешен), “Ең алдымен жекпе-жекке Сатайұлы Бөлек шығады, “жаман айтпай жақсы жоқ”, ал жеңіліп, аттан түсіп қалса, Олжабай шығады деп шештік” (Қазыбек бек)</w:t>
      </w:r>
      <w:r w:rsidRPr="0098778A">
        <w:rPr>
          <w:rFonts w:ascii="Times New Roman" w:hAnsi="Times New Roman"/>
          <w:sz w:val="20"/>
          <w:szCs w:val="20"/>
          <w:lang w:val="kk-KZ" w:eastAsia="ko-KR"/>
        </w:rPr>
        <w:t>, -</w:t>
      </w:r>
      <w:r w:rsidRPr="0098778A">
        <w:rPr>
          <w:rFonts w:ascii="Times New Roman" w:hAnsi="Times New Roman"/>
          <w:sz w:val="20"/>
          <w:szCs w:val="20"/>
          <w:lang w:eastAsia="ko-KR"/>
        </w:rPr>
        <w:t>деп айтылғандар оған кепілдік етіп тұр. Ал енді адамның саяси факторларға толық баға беру мүмкіндігінің шектілігіне келсек, оған  Ахыт хажы-шешеннің:</w:t>
      </w:r>
      <w:r w:rsidRPr="0098778A">
        <w:rPr>
          <w:rFonts w:ascii="Times New Roman" w:hAnsi="Times New Roman"/>
          <w:sz w:val="20"/>
          <w:szCs w:val="20"/>
          <w:lang w:val="kk-KZ" w:eastAsia="ko-KR"/>
        </w:rPr>
        <w:t xml:space="preserve"> </w:t>
      </w:r>
      <w:r w:rsidRPr="0098778A">
        <w:rPr>
          <w:rFonts w:ascii="Times New Roman" w:hAnsi="Times New Roman"/>
          <w:sz w:val="20"/>
          <w:szCs w:val="20"/>
          <w:lang w:eastAsia="ko-KR"/>
        </w:rPr>
        <w:t xml:space="preserve">“Әуре басым, көз  жасым тынбай  ағып, болды сел, Иілді  мойын, менің ойым, не болады  қайран ел!”, Төле бидің: </w:t>
      </w:r>
    </w:p>
    <w:p w:rsidR="00C4140F" w:rsidRPr="0098778A" w:rsidRDefault="00C4140F" w:rsidP="0098778A">
      <w:pPr>
        <w:spacing w:after="0" w:line="233" w:lineRule="auto"/>
        <w:ind w:firstLine="340"/>
        <w:rPr>
          <w:rFonts w:ascii="Times New Roman" w:hAnsi="Times New Roman"/>
          <w:sz w:val="20"/>
          <w:szCs w:val="20"/>
          <w:lang w:eastAsia="ko-KR"/>
        </w:rPr>
      </w:pPr>
      <w:r w:rsidRPr="0098778A">
        <w:rPr>
          <w:rFonts w:ascii="Times New Roman" w:hAnsi="Times New Roman"/>
          <w:sz w:val="20"/>
          <w:szCs w:val="20"/>
          <w:lang w:eastAsia="ko-KR"/>
        </w:rPr>
        <w:t>Қоймайсыздар шаршы топ,</w:t>
      </w:r>
    </w:p>
    <w:p w:rsidR="00C4140F" w:rsidRPr="0098778A" w:rsidRDefault="00C4140F" w:rsidP="0098778A">
      <w:pPr>
        <w:spacing w:after="0" w:line="233" w:lineRule="auto"/>
        <w:ind w:firstLine="340"/>
        <w:rPr>
          <w:rFonts w:ascii="Times New Roman" w:hAnsi="Times New Roman"/>
          <w:sz w:val="20"/>
          <w:szCs w:val="20"/>
          <w:lang w:eastAsia="ko-KR"/>
        </w:rPr>
      </w:pPr>
      <w:r w:rsidRPr="0098778A">
        <w:rPr>
          <w:rFonts w:ascii="Times New Roman" w:hAnsi="Times New Roman"/>
          <w:sz w:val="20"/>
          <w:szCs w:val="20"/>
          <w:lang w:eastAsia="ko-KR"/>
        </w:rPr>
        <w:t>Қандай жерге барамын.</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Болады қандай  заманым,</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Көпшілік өзің білесің,</w:t>
      </w:r>
    </w:p>
    <w:p w:rsidR="00C4140F" w:rsidRPr="0098778A" w:rsidRDefault="00C4140F" w:rsidP="0098778A">
      <w:pPr>
        <w:spacing w:after="0" w:line="233" w:lineRule="auto"/>
        <w:ind w:firstLine="340"/>
        <w:rPr>
          <w:rFonts w:ascii="Times New Roman" w:hAnsi="Times New Roman"/>
          <w:sz w:val="20"/>
          <w:szCs w:val="20"/>
          <w:lang w:val="kk-KZ" w:eastAsia="ko-KR"/>
        </w:rPr>
      </w:pPr>
      <w:r w:rsidRPr="0098778A">
        <w:rPr>
          <w:rFonts w:ascii="Times New Roman" w:hAnsi="Times New Roman"/>
          <w:sz w:val="20"/>
          <w:szCs w:val="20"/>
          <w:lang w:val="kk-KZ" w:eastAsia="ko-KR"/>
        </w:rPr>
        <w:t>Мен жалғызбын сіздер көп”, - деп  жауап беруі куә.</w:t>
      </w:r>
    </w:p>
    <w:p w:rsidR="00C4140F" w:rsidRPr="0098778A" w:rsidRDefault="00C4140F"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Қазақ шешендігіндегі тәуекелшілдік дәстүрдің басты ерекшелігі би-шешендер қандай жағдайда да болмасын, тіпті толық белгісіздік жағдайда да субъектінің өз тәжірибесіне , ішкі интуициясына, ішкі сезіміне  негізделе отырып жағдаятқа баға беруге және шешім қабылдауға мәжбүр болатындығы, яғни тәуекел жасайтындығы. Мәселен, Қазыбек бидің қалмақ ханынан келісімге барғандағы, Тайкелтір шешеннің  Қоңтажының  алдында төмендеп сөйлегеніне, одан  кейін қазақтар тарапынан ешкім ештеңе дей  алмағанына және осы тұста қазақ пен қалмақ арасының  таразыға түскендей болғанын сезген Қазыбек бидің тәуекелге бел байлап: “Танымайтын жат елге танысқалы келгенбіз, танысуға көнбесең шабысқалы келгенбіз. Берсең жақсы бітіміңді айт, бермесең дірілдемей жөніңді айт, не  тұрысатын жеріңді айт”, - деп айтқаны, Жәнібек бидің :</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Мен жаралы арыстан,</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Жаулассам жармай кете алман</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Кекті болған жауыммен,</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Кескілеспей біте алман.</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 xml:space="preserve">Қопа шешеннің: “ Сөз сұрасаң Қопадан, тартысты жерден  тартынбас”, - дегені оған кепіл. Немесе оны Алтын емел жотасындағы қазақтың қалмақпен соғысында қалмақтың Дөде батырымен қазақтың екі батыры жекпе-жекке шығып мерт болып Дөденің қазақ тарапынан шыққан бала батырды  менсінбей тұрған жағдайда Бәйдібек бидің: “Келсең кел, өзім де сол сөзіңді күтіп тұр едім” – деп нар тәуекелге бел байлап Дөде батырмен жекпе-жекке шыққанын сарбаздарының: “Иә, құдай, аруақ қолдай гөр” деп тілек  тілеп шуласқанынан байқауға болады. </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 xml:space="preserve">Келтірілген шешендіктерден байқайтын тыға бір нәрсе, ол- белгісіздіктің  тәуекелшілдікті құрайтын әрі себеп, әрі оны белгілейтін ерекшелігі болуында. Яғни, белгісіздік тәуекелдік іс-әрекеттің болу ортасын құрап  тұр десек болады. Сондықтан Бәйдібек пен Қазыбек билердің мысалында  белгісіздіктің артуы тәуекелдің артынан тағы да көптегентәуекелдің тууына әкелуі мүмкін екені көрсетілгендей болады. </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Біздің пікірімізше, тәуекел саясат субъектісінің әлеуметтік</w:t>
      </w:r>
      <w:r w:rsidRPr="0098778A">
        <w:rPr>
          <w:rFonts w:ascii="Times New Roman" w:hAnsi="Times New Roman"/>
          <w:sz w:val="20"/>
          <w:szCs w:val="20"/>
          <w:lang w:val="kk-KZ" w:eastAsia="ko-KR"/>
        </w:rPr>
        <w:t>-саяси</w:t>
      </w:r>
      <w:r w:rsidRPr="0098778A">
        <w:rPr>
          <w:rFonts w:ascii="Times New Roman" w:hAnsi="Times New Roman"/>
          <w:sz w:val="20"/>
          <w:szCs w:val="20"/>
          <w:lang w:eastAsia="ko-KR"/>
        </w:rPr>
        <w:t xml:space="preserve"> мінезін сипаттайтын  құбылыс болып  табылады. Тәуекелшілдік іс-әрекеттің нәтижесіне деген белгісіздік туған жағдайда іске асыралады. Егер жалпы белгісіздік, дүдамалдық, беймәлімділіктің көздерінің де, тамырларының да сан қырлы  болатынын мойындап, оны ескеретін болсақ, онда бүкіл қоғамдық -саяси  өмір өзінің кез-келген деңгейінде және кез-келген  сәтінде құпияға толы болады, демек тәуекелмен, тәуекелшілдікпен астарласып жатады деп ой қорытуға болады. Қоғам – тәуекелі мол “алтын көмбе” десек артық айтылғандық емес. Сонымен, шешендік сөйлеудегі саяси философия тәуекел ұғымындағы ішкі құндылықты, оның өз жетістігін және көпшілікке беймәлім, ұғымсыз құпиялылықты меңгереді.</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Би-шешендердің тәуекел философиясына қатысты ойлары ақиқат өзінің "ашықтығымен", "шынайылығымен" емес, ең аллдымен барынша "құпиялылығымен", "беймәлім-жұмбақтығымен" үйлесімді, жарасымды дейтін пікірлерге тоғысады. Бұл пікірлер тәуекелдің астарындағы анықты ашу – жәй жеңіл ғана белгілі бола қалатын нәрсені табу емес екенін аңғартады. Оның өзі бізді құпия сырды, жұмбақ дүниені  мәңгілік  іздеу жолына салады.</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Жоғарыда  айтылғандарды жинақтай келіп, өз ойымызды төмендегідей тұжырымдарға тоғыстыруға  болады:</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Белгісіздіктен тәуекелшілдік сезімнің  туындайтынын анықтау;</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Тәуекелдің объективті құбылыс екенін, бірақ оның мазмұнының субъективті  құбылыс болуын мойындаушылыққа көңіл аудару;</w:t>
      </w:r>
    </w:p>
    <w:p w:rsidR="00C4140F" w:rsidRPr="0098778A" w:rsidRDefault="00C4140F"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 xml:space="preserve">Тәуекел жағдаят әркезде адамның белгілі бір жауапкершілікке байланысты туындайтынына шешен-билердің көңіл  аудару үрдісіне үңілу.  </w:t>
      </w:r>
    </w:p>
    <w:p w:rsidR="00CD4901" w:rsidRPr="0098778A" w:rsidRDefault="00CD4901"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 xml:space="preserve">Зулкашева Г., </w:t>
      </w:r>
    </w:p>
    <w:p w:rsidR="008B7C9C" w:rsidRPr="0098778A" w:rsidRDefault="008B7C9C"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студентка </w:t>
      </w:r>
      <w:r w:rsidRPr="0098778A">
        <w:rPr>
          <w:rFonts w:ascii="Times New Roman" w:hAnsi="Times New Roman"/>
          <w:b/>
          <w:i/>
          <w:sz w:val="20"/>
          <w:szCs w:val="20"/>
        </w:rPr>
        <w:t>3курс</w:t>
      </w:r>
      <w:r w:rsidRPr="0098778A">
        <w:rPr>
          <w:rFonts w:ascii="Times New Roman" w:hAnsi="Times New Roman"/>
          <w:b/>
          <w:i/>
          <w:sz w:val="20"/>
          <w:szCs w:val="20"/>
          <w:lang w:val="kk-KZ"/>
        </w:rPr>
        <w:t>а</w:t>
      </w:r>
    </w:p>
    <w:p w:rsidR="008B7C9C" w:rsidRPr="0098778A" w:rsidRDefault="008B7C9C"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отделения  </w:t>
      </w:r>
      <w:r w:rsidRPr="0098778A">
        <w:rPr>
          <w:rFonts w:ascii="Times New Roman" w:hAnsi="Times New Roman"/>
          <w:b/>
          <w:i/>
          <w:sz w:val="20"/>
          <w:szCs w:val="20"/>
        </w:rPr>
        <w:t>культурологи</w:t>
      </w:r>
      <w:r w:rsidRPr="0098778A">
        <w:rPr>
          <w:rFonts w:ascii="Times New Roman" w:hAnsi="Times New Roman"/>
          <w:b/>
          <w:i/>
          <w:sz w:val="20"/>
          <w:szCs w:val="20"/>
          <w:lang w:val="kk-KZ"/>
        </w:rPr>
        <w:t>и</w:t>
      </w:r>
    </w:p>
    <w:p w:rsidR="00450967" w:rsidRPr="0098778A" w:rsidRDefault="00450967"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CD4901" w:rsidRPr="0098778A" w:rsidRDefault="00CD4901"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Научный руководитель:</w:t>
      </w:r>
    </w:p>
    <w:p w:rsidR="00CD4901" w:rsidRPr="0098778A" w:rsidRDefault="008B7C9C"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д.ф.н., про</w:t>
      </w:r>
      <w:r w:rsidRPr="0098778A">
        <w:rPr>
          <w:rFonts w:ascii="Times New Roman" w:hAnsi="Times New Roman"/>
          <w:b/>
          <w:i/>
          <w:sz w:val="20"/>
          <w:szCs w:val="20"/>
          <w:lang w:val="kk-KZ"/>
        </w:rPr>
        <w:t>фессор</w:t>
      </w:r>
      <w:r w:rsidRPr="0098778A">
        <w:rPr>
          <w:rFonts w:ascii="Times New Roman" w:hAnsi="Times New Roman"/>
          <w:b/>
          <w:i/>
          <w:sz w:val="20"/>
          <w:szCs w:val="20"/>
        </w:rPr>
        <w:t xml:space="preserve"> Жолдубаева А. К</w:t>
      </w:r>
      <w:r w:rsidRPr="0098778A">
        <w:rPr>
          <w:rFonts w:ascii="Times New Roman" w:hAnsi="Times New Roman"/>
          <w:b/>
          <w:i/>
          <w:sz w:val="20"/>
          <w:szCs w:val="20"/>
          <w:lang w:val="kk-KZ"/>
        </w:rPr>
        <w:t>.</w:t>
      </w:r>
    </w:p>
    <w:p w:rsidR="00A459A4" w:rsidRPr="0098778A" w:rsidRDefault="00A459A4" w:rsidP="0098778A">
      <w:pPr>
        <w:spacing w:after="0" w:line="233" w:lineRule="auto"/>
        <w:ind w:firstLine="340"/>
        <w:contextualSpacing/>
        <w:jc w:val="both"/>
        <w:rPr>
          <w:rFonts w:ascii="Times New Roman" w:hAnsi="Times New Roman"/>
          <w:b/>
          <w:i/>
          <w:sz w:val="20"/>
          <w:szCs w:val="20"/>
          <w:lang w:val="kk-KZ"/>
        </w:rPr>
      </w:pPr>
    </w:p>
    <w:p w:rsidR="00CD4901" w:rsidRPr="0098778A" w:rsidRDefault="00CD4901" w:rsidP="0098778A">
      <w:pPr>
        <w:pStyle w:val="12"/>
        <w:spacing w:line="233" w:lineRule="auto"/>
        <w:ind w:firstLine="340"/>
        <w:jc w:val="center"/>
        <w:rPr>
          <w:b/>
          <w:sz w:val="20"/>
          <w:lang w:val="kk-KZ"/>
        </w:rPr>
      </w:pPr>
    </w:p>
    <w:p w:rsidR="00CD4901" w:rsidRPr="0098778A" w:rsidRDefault="00CD4901" w:rsidP="0098778A">
      <w:pPr>
        <w:pStyle w:val="12"/>
        <w:spacing w:line="233" w:lineRule="auto"/>
        <w:ind w:firstLine="340"/>
        <w:jc w:val="center"/>
        <w:rPr>
          <w:b/>
          <w:caps/>
          <w:sz w:val="20"/>
        </w:rPr>
      </w:pPr>
      <w:r w:rsidRPr="0098778A">
        <w:rPr>
          <w:b/>
          <w:caps/>
          <w:sz w:val="20"/>
        </w:rPr>
        <w:t>Методы изучения феномена массового общества</w:t>
      </w:r>
    </w:p>
    <w:p w:rsidR="00CD4901" w:rsidRPr="0098778A" w:rsidRDefault="00CD4901" w:rsidP="0098778A">
      <w:pPr>
        <w:pStyle w:val="af2"/>
        <w:spacing w:line="233" w:lineRule="auto"/>
        <w:ind w:firstLine="340"/>
        <w:jc w:val="right"/>
        <w:rPr>
          <w:rFonts w:ascii="Times New Roman" w:hAnsi="Times New Roman"/>
          <w:i/>
          <w:sz w:val="20"/>
          <w:szCs w:val="20"/>
        </w:rPr>
      </w:pPr>
    </w:p>
    <w:p w:rsidR="00CD4901" w:rsidRPr="0098778A" w:rsidRDefault="00CD4901" w:rsidP="0098778A">
      <w:pPr>
        <w:pStyle w:val="12"/>
        <w:spacing w:line="233" w:lineRule="auto"/>
        <w:ind w:firstLine="340"/>
        <w:rPr>
          <w:sz w:val="20"/>
        </w:rPr>
      </w:pPr>
      <w:r w:rsidRPr="0098778A">
        <w:rPr>
          <w:sz w:val="20"/>
        </w:rPr>
        <w:t>Анализ феномена, получившего название «массы», «массового общества» находит отражение в самых разных современных философских, социологических, политологических, культурологических концепциях. Во многом, именно в этом разнообразии подходов заключается наибольшая сложность систематизации всего спектра концепций массового общества.</w:t>
      </w:r>
    </w:p>
    <w:p w:rsidR="00CD4901" w:rsidRPr="0098778A" w:rsidRDefault="00CD4901" w:rsidP="0098778A">
      <w:pPr>
        <w:pStyle w:val="12"/>
        <w:spacing w:line="233" w:lineRule="auto"/>
        <w:ind w:firstLine="340"/>
        <w:rPr>
          <w:sz w:val="20"/>
        </w:rPr>
      </w:pPr>
      <w:r w:rsidRPr="0098778A">
        <w:rPr>
          <w:sz w:val="20"/>
        </w:rPr>
        <w:t>Американский социолог и политический мыслитель Д. Белл в своей работе “Конец идеологии” одним из первых попытался дать систематизированный анализ многочисленных определений массы в американской и западно-европейской социально-политической литературе [1]. Свою систематизацию Д. Белл попытался провести исходя из анализа самого понятия “масса”. По сути дела он выделяет пять основных значений данного термина и считает, что все многочисленные концепции в той или иной форме употребляют одно из пяти значений массы. Это “масса как недифференцированное множество”, “масса как синоним невежественности”, “масса как механизированное множество”, “масса как бюрократизированное общество” и “масса как толпа”. Естественно, в политической литературе можно встретить и другие систематизации.</w:t>
      </w:r>
    </w:p>
    <w:p w:rsidR="00CD4901" w:rsidRPr="0098778A" w:rsidRDefault="00CD4901" w:rsidP="0098778A">
      <w:pPr>
        <w:pStyle w:val="12"/>
        <w:spacing w:line="233" w:lineRule="auto"/>
        <w:ind w:firstLine="340"/>
        <w:rPr>
          <w:sz w:val="20"/>
        </w:rPr>
      </w:pPr>
      <w:r w:rsidRPr="0098778A">
        <w:rPr>
          <w:sz w:val="20"/>
        </w:rPr>
        <w:t>С другой стороны, интересно подойти к проблеме массового общества с точки зрения исследовательской парадигмы. В данном аспекте можно остановиться на трех методологических подходах к изучению проблемы “массового общества”. Эти подходы можно обозначить как феноменологический, психоаналитический и экзистенциалистский. Одним из наиболее ярких представителей феноменологического подхода к анализу массового общества можно назвать известного европейского мыслителя и публициста Элиаса Канетти. Лауреат множества литературных наград, в том числе и Нобелевской премии по литературе (1981), автор романов “Ослепление” и “Аутодафе”. В 1943 был начат и опубликован в 1960 году основной труд жизни Э. Канетти – книга “Масса и власть” [2]. Метод Канетти к исследованию этого феномена и можно назвать своеобразной описательной феноменологией, которая избегает общепринятых догм, клише, способных внести в текст нечто чуждое самому автору, неосмысленное им. Во многом Катетти пользуется своим личным опытом для оценки той или иной ситуации. Описывая феномен массы, он вспоминает свои чувства и ощущения от столкновения с ней. При исследовании феномена массы, Канетти не пытается опереться на строгие философские и социологические теории. Он предпочитает пользоваться такими средствами, которые несут в себе элемент наглядности и самоочевидности. Это понятия-образы, такие как “открытая и закрытая масса”, “замершая масса”, “масса бегства”, масса запрета”, “разрядка”, “распад массы” и многие другие. Однако, именно эти образы дают четкое и наглядное представление, что такое масса. Таким образом, материалом для анализа у Канетти выступают четыре вида источников. Это собственные “автобиографические” наблюдения феномена массы, мифы разных народов, исторические записки, письменные свидетельства душевнобольных. В мифах Канетти ищет антропологические универсалии, свидетельства поведения людей в том виде, как они закреплены в культуре. Исторические описания его интересуют только тогда, когда в них отсутствует субъективная интерпретация описываемых событий. Понятно, что благодаря такому подходу анализ массы у Канетти носит абстрактный, отстраненный, внеисторический характер. Эти особенности методологического подхода, а также акцент на воспоминания о своем жизненном опыте и позволяет назвать этот метод феноменологическим. Элиас Канетти очень подробно описывает различные свойства массы. Эти свойства он обобщает следующим образом:</w:t>
      </w:r>
    </w:p>
    <w:p w:rsidR="00CD4901" w:rsidRPr="0098778A" w:rsidRDefault="00CD4901" w:rsidP="0098778A">
      <w:pPr>
        <w:pStyle w:val="12"/>
        <w:spacing w:line="233" w:lineRule="auto"/>
        <w:ind w:firstLine="340"/>
        <w:rPr>
          <w:sz w:val="20"/>
        </w:rPr>
      </w:pPr>
      <w:r w:rsidRPr="0098778A">
        <w:rPr>
          <w:sz w:val="20"/>
        </w:rPr>
        <w:t>1. Масса всегда стремится расти.</w:t>
      </w:r>
    </w:p>
    <w:p w:rsidR="00CD4901" w:rsidRPr="0098778A" w:rsidRDefault="00CD4901" w:rsidP="0098778A">
      <w:pPr>
        <w:pStyle w:val="12"/>
        <w:spacing w:line="233" w:lineRule="auto"/>
        <w:ind w:firstLine="340"/>
        <w:rPr>
          <w:sz w:val="20"/>
        </w:rPr>
      </w:pPr>
      <w:r w:rsidRPr="0098778A">
        <w:rPr>
          <w:sz w:val="20"/>
        </w:rPr>
        <w:t>2. Внутри массы господствует равенство.</w:t>
      </w:r>
    </w:p>
    <w:p w:rsidR="00CD4901" w:rsidRPr="0098778A" w:rsidRDefault="00CD4901" w:rsidP="0098778A">
      <w:pPr>
        <w:pStyle w:val="12"/>
        <w:spacing w:line="233" w:lineRule="auto"/>
        <w:ind w:firstLine="340"/>
        <w:rPr>
          <w:sz w:val="20"/>
        </w:rPr>
      </w:pPr>
      <w:r w:rsidRPr="0098778A">
        <w:rPr>
          <w:sz w:val="20"/>
        </w:rPr>
        <w:t>3. Масса любит плотность.</w:t>
      </w:r>
    </w:p>
    <w:p w:rsidR="00CD4901" w:rsidRPr="0098778A" w:rsidRDefault="00CD4901" w:rsidP="0098778A">
      <w:pPr>
        <w:pStyle w:val="12"/>
        <w:spacing w:line="233" w:lineRule="auto"/>
        <w:ind w:firstLine="340"/>
        <w:rPr>
          <w:sz w:val="20"/>
        </w:rPr>
      </w:pPr>
      <w:r w:rsidRPr="0098778A">
        <w:rPr>
          <w:sz w:val="20"/>
        </w:rPr>
        <w:t>4. Масса требует направления [2].</w:t>
      </w:r>
    </w:p>
    <w:p w:rsidR="00CD4901" w:rsidRPr="0098778A" w:rsidRDefault="00CD4901" w:rsidP="0098778A">
      <w:pPr>
        <w:pStyle w:val="12"/>
        <w:spacing w:line="233" w:lineRule="auto"/>
        <w:ind w:firstLine="340"/>
        <w:rPr>
          <w:sz w:val="20"/>
        </w:rPr>
      </w:pPr>
      <w:r w:rsidRPr="0098778A">
        <w:rPr>
          <w:sz w:val="20"/>
        </w:rPr>
        <w:t>Следующим методологическим подходом к исследованию феномена массы можно назвать психоаналитический подход. Классиком такого подхода является “отец-основатель” психоанализа З. Фрейд. Работа З. Фрейда “Массовая психология и анализ человеческого “Я” (1921) по своему замыслу является критическим размышлением над книгой Г. Лебона “Психология толп”. Фрейд выступает против предложенного Лебоном термина “внушение” в качестве магической силы, способной цементировать массы. Для уяснения массовой психологии Фрейд вводит понятие “либидо”. Чтобы понять, как с помощью своего психоаналитического метода Фрейд подходит к анализу массы и массовой психологии, целесообразно было бы обратиться к основным положениям психоанализа. Фрейд впервые заменил идею целостной личности на идею о ее нецелостности. По его мнению, психика человека является ареной конфликта между сознательными и бессознательными психическими актами.</w:t>
      </w:r>
    </w:p>
    <w:p w:rsidR="00CD4901" w:rsidRPr="0098778A" w:rsidRDefault="00CD4901" w:rsidP="0098778A">
      <w:pPr>
        <w:pStyle w:val="12"/>
        <w:spacing w:line="233" w:lineRule="auto"/>
        <w:ind w:firstLine="340"/>
        <w:rPr>
          <w:sz w:val="20"/>
        </w:rPr>
      </w:pPr>
      <w:r w:rsidRPr="0098778A">
        <w:rPr>
          <w:sz w:val="20"/>
        </w:rPr>
        <w:t xml:space="preserve">Сознание, как это представлял Фрейд, вооруженное авторитетом культуры, подавляет инстинкты и чувственные начала. Однако, владения бессознательного настолько обширны, что сознание только грубым, диктаторским способом, путем самого жесткого подавления сохраняет свои позиции в структуре личности. Сопротивление бессознательного не проходит бесследно. Оно порождает напряжение психики, невроз, который </w:t>
      </w:r>
      <w:r w:rsidRPr="0098778A">
        <w:rPr>
          <w:sz w:val="20"/>
        </w:rPr>
        <w:lastRenderedPageBreak/>
        <w:t>разрушительным образом действует на человека. Фрейд считал человека “вещью в себе”, закрытой системой. Природа наделила человека биологическими стремлениями. Развитие личности служит реакцией на удовлетворение или фрустрацию этих стремлений. Фрейд указал также на процесс переключения, преобразования нереализованной сексуальной энергии индивида, его либидо, в иные формы деятельности, например, в творчество. И назвал этот процесс сублимацией.</w:t>
      </w:r>
    </w:p>
    <w:p w:rsidR="00CD4901" w:rsidRPr="0098778A" w:rsidRDefault="00CD4901" w:rsidP="0098778A">
      <w:pPr>
        <w:pStyle w:val="12"/>
        <w:spacing w:line="233" w:lineRule="auto"/>
        <w:ind w:firstLine="340"/>
        <w:rPr>
          <w:sz w:val="20"/>
        </w:rPr>
      </w:pPr>
      <w:r w:rsidRPr="0098778A">
        <w:rPr>
          <w:sz w:val="20"/>
        </w:rPr>
        <w:t>Именно эти идеи, считал Фрейд, могут помочь понять не только психологию индивида, но и психологию масс. В работе “Массовая психология и анализ человеческого “Я” Фрейд по аналогии с анализом роли сексуальных влечений в жизни человека анализирует роль этих влечений для уяснения природы массовой психологии и массовых неврозов. Таким образом, Фрейд предпринимает попытку на основе психоаналитической теории объяснить развитие человеческого общества, связать особенности психической структуры личности с поведением целых социальных групп. В этой работе Фрейд пытается дифференцировать массы. Одно дело – толпа. Другое – войско или сообщество верующих. Они уже являются искусственными массами. В искусственных массах, в отличие от толпы, необходимо внешнее принуждение, чтобы удержать их от распада. Что же способно удержать массы от распада? По мнению Фрейда, искусственные массы имеют либидозную структуру [3]. Поэтому ей необходимо ощущение, что она в равной степени любима вождем, верховным властителем. В церкви это – Христос, в Войске – Полководец. Если у массы убрать эту иллюзию любви, произойдет распад массы. Либидозную структуру имеет и другая разновидность искусственной массы – войско. Полководец – это Отец, одинаково любящий всех солдат. Фрейд анализирует военные неврозы германской армии периода Первой мировой войны, которые, по его мнению, и способствовали разложению армии. Эти неврозы были отражением протеста отдельного солдата против роли, которая отводилась ему в армии, против черствого обращения начальников с рядовыми. Фрейд немного места уделяет в своей книге массе как политической организации. Однако, можно предположить, что она также имеет либидозную структуру, а политический лидер играет в ней такую же роль, как в церкви – Христос, а в войске – Полководец.</w:t>
      </w:r>
    </w:p>
    <w:p w:rsidR="00CD4901" w:rsidRPr="0098778A" w:rsidRDefault="00CD4901" w:rsidP="0098778A">
      <w:pPr>
        <w:pStyle w:val="12"/>
        <w:spacing w:line="233" w:lineRule="auto"/>
        <w:ind w:firstLine="340"/>
        <w:rPr>
          <w:sz w:val="20"/>
        </w:rPr>
      </w:pPr>
      <w:r w:rsidRPr="0098778A">
        <w:rPr>
          <w:sz w:val="20"/>
        </w:rPr>
        <w:t>Наконец, третий методологический подход к анализу массы можно обозначить как экзистенциалистский. В этом аспекте стоит упомянуть таких мыслителей как Карл Ясперс и Ханна Арендт [4]. Для того, чтобы уяснить специфику понимания массы и массового общества в экзистенциалистской концепции Ясперса, нужно понять сам смысл его учения об экзистенции.  Можно сказать, что Ясперс выделяет три способа, которыми человек встречает сущее: мир, экзистенция, трансценденция.</w:t>
      </w:r>
    </w:p>
    <w:p w:rsidR="00CD4901" w:rsidRPr="0098778A" w:rsidRDefault="00CD4901" w:rsidP="0098778A">
      <w:pPr>
        <w:pStyle w:val="12"/>
        <w:spacing w:line="233" w:lineRule="auto"/>
        <w:ind w:firstLine="340"/>
        <w:rPr>
          <w:sz w:val="20"/>
        </w:rPr>
      </w:pPr>
      <w:r w:rsidRPr="0098778A">
        <w:rPr>
          <w:sz w:val="20"/>
        </w:rPr>
        <w:t>Рассмотрение жизни человека в мире - это первый поверхностный уровень постижения человека. Мир – это все, что может знать о человеке наука. К этому уровню относятся такие аспекты человеческой жизни как существование, сознание вообще, дух. Существование в мире – это человек как объект познания и опыта, подчиненным естественным и социальным силам, идеологии как квинтэссенции науки. Так называемое научное мировоззрение – это, по Ясперсу, попытка создать абстракцию “человека” вообще. Этот “усредненный человек” хорошо укладывается в рамки различных социологических и статистических обобщений, так как он уже обобщен предварительно, утратил в сциентистски ориентированном обществе свое индивидуальное лицо, стал “массовым”. Существование в мире есть жизнь в толпе, следование общепринятым ценностям и стандартам. Унифицированность избавляет человека от необходимости принимать решения и нести полноту индивидуальной ответственности за них. Она избавляет от самого “бремени свободы”, которое, как говорил у Достоевского “Великий Инквизитор”, ложится на него тяжким грузом. Жизнь по формуле “Я как все” позволяет поделить ответственность за свои поступки со всеми, поступающими также.  Различие между существованием в мире и экзистенцией – это различие между неподлинным существованием и подлинным существованием, между массовым обществом и подлинной коммуникацией. Господство массы по Ясперсу – это явление современного времени. “Масса как толпа не связанных друг с другом людей, которые в своем сочетании составляют некое единство, как преходящее явление существовала всегда. Масса как публика – типический продукт определенного исторического этапа; это связанные воспринятыми словами и мнениями люди, не разграниченные в своей принадлежности к различным слоям общества. Масса как совокупность людей, расставленных внутри аппарата по упорядочению существования таким образом, чтобы решающее значение имела воля и свойства большинства, является постоянно действующей силой нашего мира”.</w:t>
      </w:r>
    </w:p>
    <w:p w:rsidR="00CD4901" w:rsidRPr="0098778A" w:rsidRDefault="00CD4901" w:rsidP="0098778A">
      <w:pPr>
        <w:pStyle w:val="12"/>
        <w:spacing w:line="233" w:lineRule="auto"/>
        <w:ind w:firstLine="340"/>
        <w:rPr>
          <w:sz w:val="20"/>
        </w:rPr>
      </w:pPr>
      <w:r w:rsidRPr="0098778A">
        <w:rPr>
          <w:sz w:val="20"/>
        </w:rPr>
        <w:t>Для Ясперса современное массовое общество – это общий феномен, характерный для всех демократических стран с высоким уровнем техники. В отличие от многих критиков “массового общества”, немецкий экзистенциалист относится к существованию в массе как к реальному факту, как к оптимальному способу существования больших скоплений людей. В этой жизнедеятельности есть свои достоинства и недостатки. Но достоинства – очевидны, а недостатки понятны только наиболее развитым в духовном плане людям, которые страдают от потери индивидуальности и ищут пути ее обретения [5].</w:t>
      </w:r>
    </w:p>
    <w:p w:rsidR="00CD4901" w:rsidRPr="0098778A" w:rsidRDefault="00CD4901" w:rsidP="0098778A">
      <w:pPr>
        <w:pStyle w:val="12"/>
        <w:spacing w:line="233" w:lineRule="auto"/>
        <w:ind w:firstLine="340"/>
        <w:rPr>
          <w:sz w:val="20"/>
        </w:rPr>
      </w:pPr>
      <w:r w:rsidRPr="0098778A">
        <w:rPr>
          <w:sz w:val="20"/>
        </w:rPr>
        <w:t>С другой стороны, Ясперс всегда подчеркивал, что на своем опыте увидел в годы нацистского режима, куда может зайти невинное, на первый взгляд, “омассовление людей”, их желание “быть как все” и стремление удалить из своей среды тех, кто из нее выбивается. Неподлинному существованию человека в массе Ясперс противопоставляет подлинное существование, экзистенцию. Экзистенция проявляется в подлинной коммуникации. Только в подлинном существовании возможна человеческая свобода, а значит, и проявление индивидуальности.</w:t>
      </w:r>
    </w:p>
    <w:p w:rsidR="00CD4901" w:rsidRPr="0098778A" w:rsidRDefault="00CD4901" w:rsidP="0098778A">
      <w:pPr>
        <w:pStyle w:val="12"/>
        <w:spacing w:line="233" w:lineRule="auto"/>
        <w:ind w:firstLine="340"/>
        <w:rPr>
          <w:sz w:val="20"/>
        </w:rPr>
      </w:pPr>
      <w:r w:rsidRPr="0098778A">
        <w:rPr>
          <w:sz w:val="20"/>
        </w:rPr>
        <w:t>Ясперс не показывает реального примера общества, в котором существует подлинная коммуникация. Но он предлагает путь, по которому люди могли бы в это общество прийти. В основе этого пути – индивидуальная работа каждого человека над самим собой. Подлинная коммуникация – это сообщество людей, достигших уровня экзистенции.</w:t>
      </w:r>
    </w:p>
    <w:p w:rsidR="00CD4901" w:rsidRPr="0098778A" w:rsidRDefault="00CD4901" w:rsidP="0098778A">
      <w:pPr>
        <w:pStyle w:val="12"/>
        <w:spacing w:line="233" w:lineRule="auto"/>
        <w:ind w:firstLine="340"/>
        <w:rPr>
          <w:sz w:val="20"/>
        </w:rPr>
      </w:pPr>
      <w:r w:rsidRPr="0098778A">
        <w:rPr>
          <w:sz w:val="20"/>
        </w:rPr>
        <w:lastRenderedPageBreak/>
        <w:t>Рассмотрев эту тему, мы делалаем вывод, что исследование массы связано с ее целостной концепцией политической философии, в которой явно прослеживается экзистенциалистская методология. При этом идея, что каждое социальное звено общества должно выполнять свои функции и все беды возникают от того, что политические цели заменяются неполитическим, в данном контексте выглядит так: изначально политически индифферентная масса, приобретая вкус к политике, искажает саму политическую жизнь и приводит к непоправимым последствиям для жизни политического сообщества, то есть к тоталитаризму. А тоталитаризм и определяется тем, что превращает классы в массы, вытесняет партийную систему не диктатурой одной партии, но массовым движением, смещает центр власти от армии к тайной полиции и устанавливает внешнюю политику, открыто ориентированную на мировое господство.</w:t>
      </w:r>
    </w:p>
    <w:p w:rsidR="00CD4901" w:rsidRPr="0098778A" w:rsidRDefault="00CD4901" w:rsidP="0098778A">
      <w:pPr>
        <w:pStyle w:val="12"/>
        <w:spacing w:line="233" w:lineRule="auto"/>
        <w:ind w:firstLine="340"/>
        <w:rPr>
          <w:sz w:val="20"/>
        </w:rPr>
      </w:pPr>
    </w:p>
    <w:p w:rsidR="00CD4901" w:rsidRPr="003530EC" w:rsidRDefault="00CD4901" w:rsidP="0098778A">
      <w:pPr>
        <w:pStyle w:val="12"/>
        <w:spacing w:line="233" w:lineRule="auto"/>
        <w:ind w:firstLine="340"/>
        <w:jc w:val="center"/>
        <w:rPr>
          <w:b/>
          <w:szCs w:val="18"/>
        </w:rPr>
      </w:pPr>
      <w:r w:rsidRPr="003530EC">
        <w:rPr>
          <w:b/>
          <w:szCs w:val="18"/>
        </w:rPr>
        <w:t>Список использованной литературы</w:t>
      </w:r>
    </w:p>
    <w:p w:rsidR="00CD4901" w:rsidRPr="003530EC" w:rsidRDefault="00CD4901" w:rsidP="0098778A">
      <w:pPr>
        <w:pStyle w:val="12"/>
        <w:widowControl/>
        <w:numPr>
          <w:ilvl w:val="0"/>
          <w:numId w:val="175"/>
        </w:numPr>
        <w:tabs>
          <w:tab w:val="left" w:pos="426"/>
        </w:tabs>
        <w:autoSpaceDE w:val="0"/>
        <w:autoSpaceDN w:val="0"/>
        <w:spacing w:line="233" w:lineRule="auto"/>
        <w:ind w:left="0" w:firstLine="340"/>
        <w:rPr>
          <w:szCs w:val="18"/>
        </w:rPr>
      </w:pPr>
      <w:r w:rsidRPr="003530EC">
        <w:rPr>
          <w:szCs w:val="18"/>
        </w:rPr>
        <w:t>Белл Д. Конец идеологии // Новое время, 1990, № 27.</w:t>
      </w:r>
    </w:p>
    <w:p w:rsidR="00CD4901" w:rsidRPr="003530EC" w:rsidRDefault="00CD4901" w:rsidP="0098778A">
      <w:pPr>
        <w:pStyle w:val="12"/>
        <w:widowControl/>
        <w:numPr>
          <w:ilvl w:val="0"/>
          <w:numId w:val="175"/>
        </w:numPr>
        <w:tabs>
          <w:tab w:val="left" w:pos="426"/>
        </w:tabs>
        <w:autoSpaceDE w:val="0"/>
        <w:autoSpaceDN w:val="0"/>
        <w:spacing w:line="233" w:lineRule="auto"/>
        <w:ind w:left="0" w:firstLine="340"/>
        <w:rPr>
          <w:szCs w:val="18"/>
        </w:rPr>
      </w:pPr>
      <w:r w:rsidRPr="003530EC">
        <w:rPr>
          <w:szCs w:val="18"/>
        </w:rPr>
        <w:t>Канетти Э. Гитлер по Шпееру // Канетти Э. Человек нашего столетия, М., 1990.</w:t>
      </w:r>
    </w:p>
    <w:p w:rsidR="00CD4901" w:rsidRPr="003530EC" w:rsidRDefault="00CD4901" w:rsidP="0098778A">
      <w:pPr>
        <w:pStyle w:val="12"/>
        <w:widowControl/>
        <w:numPr>
          <w:ilvl w:val="0"/>
          <w:numId w:val="175"/>
        </w:numPr>
        <w:tabs>
          <w:tab w:val="left" w:pos="426"/>
        </w:tabs>
        <w:autoSpaceDE w:val="0"/>
        <w:autoSpaceDN w:val="0"/>
        <w:spacing w:line="233" w:lineRule="auto"/>
        <w:ind w:left="0" w:firstLine="340"/>
        <w:rPr>
          <w:szCs w:val="18"/>
        </w:rPr>
      </w:pPr>
      <w:r w:rsidRPr="003530EC">
        <w:rPr>
          <w:szCs w:val="18"/>
        </w:rPr>
        <w:t>Канетти Э. Масса и власть. Ad Marginem, Москва, 1997.</w:t>
      </w:r>
    </w:p>
    <w:p w:rsidR="00CD4901" w:rsidRPr="003530EC" w:rsidRDefault="00CD4901" w:rsidP="0098778A">
      <w:pPr>
        <w:pStyle w:val="12"/>
        <w:widowControl/>
        <w:numPr>
          <w:ilvl w:val="0"/>
          <w:numId w:val="175"/>
        </w:numPr>
        <w:tabs>
          <w:tab w:val="left" w:pos="426"/>
        </w:tabs>
        <w:autoSpaceDE w:val="0"/>
        <w:autoSpaceDN w:val="0"/>
        <w:spacing w:line="233" w:lineRule="auto"/>
        <w:ind w:left="0" w:firstLine="340"/>
        <w:rPr>
          <w:szCs w:val="18"/>
        </w:rPr>
      </w:pPr>
      <w:r w:rsidRPr="003530EC">
        <w:rPr>
          <w:szCs w:val="18"/>
        </w:rPr>
        <w:t xml:space="preserve">Фрейд З. Массовая психология и анализ человеческого “Я” // Фрейд З. Труды разных лет, книга 1, Тбилиси, 1991. </w:t>
      </w:r>
    </w:p>
    <w:p w:rsidR="00CD4901" w:rsidRPr="003530EC" w:rsidRDefault="00CD4901" w:rsidP="0098778A">
      <w:pPr>
        <w:pStyle w:val="12"/>
        <w:widowControl/>
        <w:numPr>
          <w:ilvl w:val="0"/>
          <w:numId w:val="175"/>
        </w:numPr>
        <w:tabs>
          <w:tab w:val="left" w:pos="426"/>
        </w:tabs>
        <w:autoSpaceDE w:val="0"/>
        <w:autoSpaceDN w:val="0"/>
        <w:spacing w:line="233" w:lineRule="auto"/>
        <w:ind w:left="0" w:firstLine="340"/>
        <w:rPr>
          <w:szCs w:val="18"/>
        </w:rPr>
      </w:pPr>
      <w:r w:rsidRPr="003530EC">
        <w:rPr>
          <w:szCs w:val="18"/>
        </w:rPr>
        <w:t>Ясперс К. Духовная ситуация времени // Ясперс К. Смысл и назначение истории, М., 1991.</w:t>
      </w:r>
    </w:p>
    <w:p w:rsidR="00A459A4" w:rsidRPr="0098778A" w:rsidRDefault="00A459A4" w:rsidP="0098778A">
      <w:pPr>
        <w:tabs>
          <w:tab w:val="left" w:pos="426"/>
        </w:tabs>
        <w:spacing w:after="0" w:line="233" w:lineRule="auto"/>
        <w:ind w:firstLine="340"/>
        <w:contextualSpacing/>
        <w:jc w:val="both"/>
        <w:rPr>
          <w:rFonts w:ascii="Times New Roman" w:hAnsi="Times New Roman"/>
          <w:sz w:val="20"/>
          <w:szCs w:val="20"/>
        </w:rPr>
      </w:pPr>
    </w:p>
    <w:p w:rsidR="00A459A4" w:rsidRPr="0098778A" w:rsidRDefault="00A459A4" w:rsidP="0098778A">
      <w:pPr>
        <w:tabs>
          <w:tab w:val="left" w:pos="426"/>
        </w:tabs>
        <w:spacing w:after="0" w:line="233" w:lineRule="auto"/>
        <w:ind w:firstLine="340"/>
        <w:contextualSpacing/>
        <w:jc w:val="both"/>
        <w:rPr>
          <w:rFonts w:ascii="Times New Roman" w:hAnsi="Times New Roman"/>
          <w:sz w:val="20"/>
          <w:szCs w:val="20"/>
          <w:lang w:val="kk-KZ"/>
        </w:rPr>
      </w:pPr>
    </w:p>
    <w:p w:rsidR="00CD4901" w:rsidRPr="0098778A" w:rsidRDefault="00CD4901"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Ілиясова Г</w:t>
      </w:r>
      <w:r w:rsidR="00C305BE" w:rsidRPr="0098778A">
        <w:rPr>
          <w:rFonts w:eastAsia="Calibri"/>
          <w:b/>
          <w:i/>
          <w:sz w:val="20"/>
          <w:szCs w:val="20"/>
          <w:lang w:val="kk-KZ" w:eastAsia="en-US"/>
        </w:rPr>
        <w:t>.,</w:t>
      </w:r>
    </w:p>
    <w:p w:rsidR="00CD4901" w:rsidRPr="0098778A" w:rsidRDefault="00C305BE" w:rsidP="0098778A">
      <w:pPr>
        <w:pStyle w:val="a5"/>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ә</w:t>
      </w:r>
      <w:r w:rsidR="00CD4901" w:rsidRPr="0098778A">
        <w:rPr>
          <w:rFonts w:eastAsia="Calibri"/>
          <w:b/>
          <w:i/>
          <w:sz w:val="20"/>
          <w:szCs w:val="20"/>
          <w:lang w:val="kk-KZ" w:eastAsia="en-US"/>
        </w:rPr>
        <w:t xml:space="preserve">л-Фараби атындағы ҚазҰУ </w:t>
      </w:r>
    </w:p>
    <w:p w:rsidR="00C305BE" w:rsidRPr="0098778A" w:rsidRDefault="00CD4901"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мәдениеттан</w:t>
      </w:r>
      <w:r w:rsidR="00A2681E" w:rsidRPr="0098778A">
        <w:rPr>
          <w:rFonts w:eastAsia="Calibri"/>
          <w:b/>
          <w:i/>
          <w:sz w:val="20"/>
          <w:szCs w:val="20"/>
          <w:lang w:val="kk-KZ" w:eastAsia="en-US"/>
        </w:rPr>
        <w:t>у</w:t>
      </w:r>
      <w:r w:rsidRPr="0098778A">
        <w:rPr>
          <w:rFonts w:eastAsia="Calibri"/>
          <w:b/>
          <w:i/>
          <w:sz w:val="20"/>
          <w:szCs w:val="20"/>
          <w:lang w:val="kk-KZ" w:eastAsia="en-US"/>
        </w:rPr>
        <w:t xml:space="preserve"> мамандығының </w:t>
      </w:r>
    </w:p>
    <w:p w:rsidR="00CD4901" w:rsidRPr="0098778A" w:rsidRDefault="00CD4901" w:rsidP="0098778A">
      <w:pPr>
        <w:pStyle w:val="a5"/>
        <w:tabs>
          <w:tab w:val="left" w:pos="7410"/>
        </w:tabs>
        <w:spacing w:line="233" w:lineRule="auto"/>
        <w:ind w:left="0" w:firstLine="340"/>
        <w:jc w:val="right"/>
        <w:rPr>
          <w:rFonts w:eastAsia="Calibri"/>
          <w:b/>
          <w:i/>
          <w:sz w:val="20"/>
          <w:szCs w:val="20"/>
          <w:lang w:val="kk-KZ" w:eastAsia="en-US"/>
        </w:rPr>
      </w:pPr>
      <w:r w:rsidRPr="0098778A">
        <w:rPr>
          <w:rFonts w:eastAsia="Calibri"/>
          <w:b/>
          <w:i/>
          <w:sz w:val="20"/>
          <w:szCs w:val="20"/>
          <w:lang w:val="kk-KZ" w:eastAsia="en-US"/>
        </w:rPr>
        <w:t xml:space="preserve">4 курс студенті </w:t>
      </w:r>
    </w:p>
    <w:p w:rsidR="00C305BE" w:rsidRPr="0098778A" w:rsidRDefault="00CD4901" w:rsidP="0098778A">
      <w:pPr>
        <w:tabs>
          <w:tab w:val="left" w:pos="157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ab/>
        <w:t xml:space="preserve">Ғылыми жетекшісі: </w:t>
      </w:r>
    </w:p>
    <w:p w:rsidR="00CD4901" w:rsidRPr="0098778A" w:rsidRDefault="00CD4901" w:rsidP="0098778A">
      <w:pPr>
        <w:tabs>
          <w:tab w:val="left" w:pos="157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филос.ғ.к</w:t>
      </w:r>
      <w:r w:rsidR="00C305BE" w:rsidRPr="0098778A">
        <w:rPr>
          <w:rFonts w:ascii="Times New Roman" w:hAnsi="Times New Roman"/>
          <w:b/>
          <w:i/>
          <w:sz w:val="20"/>
          <w:szCs w:val="20"/>
          <w:lang w:val="kk-KZ"/>
        </w:rPr>
        <w:t xml:space="preserve"> </w:t>
      </w:r>
      <w:r w:rsidR="00870AF2" w:rsidRPr="0098778A">
        <w:rPr>
          <w:rFonts w:ascii="Times New Roman" w:hAnsi="Times New Roman"/>
          <w:b/>
          <w:i/>
          <w:sz w:val="20"/>
          <w:szCs w:val="20"/>
          <w:lang w:val="kk-KZ"/>
        </w:rPr>
        <w:t>Бияздықова К.</w:t>
      </w:r>
      <w:r w:rsidRPr="0098778A">
        <w:rPr>
          <w:rFonts w:ascii="Times New Roman" w:hAnsi="Times New Roman"/>
          <w:b/>
          <w:i/>
          <w:sz w:val="20"/>
          <w:szCs w:val="20"/>
          <w:lang w:val="kk-KZ"/>
        </w:rPr>
        <w:t xml:space="preserve"> Ә</w:t>
      </w:r>
      <w:r w:rsidR="00870AF2"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CD4901" w:rsidRPr="0098778A" w:rsidRDefault="00CD4901" w:rsidP="0098778A">
      <w:pPr>
        <w:spacing w:after="0" w:line="233" w:lineRule="auto"/>
        <w:ind w:firstLine="340"/>
        <w:jc w:val="center"/>
        <w:rPr>
          <w:rFonts w:ascii="Times New Roman" w:hAnsi="Times New Roman"/>
          <w:b/>
          <w:i/>
          <w:sz w:val="20"/>
          <w:szCs w:val="20"/>
          <w:lang w:val="kk-KZ"/>
        </w:rPr>
      </w:pPr>
    </w:p>
    <w:p w:rsidR="00CD4901" w:rsidRPr="0098778A" w:rsidRDefault="00CD490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Батыстандыру мен жаһандану жағдайындағы қазақтың дәстүрлі мәдениеті</w:t>
      </w:r>
    </w:p>
    <w:p w:rsidR="00CD4901" w:rsidRPr="0098778A" w:rsidRDefault="00CD4901" w:rsidP="0098778A">
      <w:pPr>
        <w:spacing w:after="0" w:line="233" w:lineRule="auto"/>
        <w:ind w:firstLine="340"/>
        <w:rPr>
          <w:rFonts w:ascii="Times New Roman" w:hAnsi="Times New Roman"/>
          <w:b/>
          <w:sz w:val="20"/>
          <w:szCs w:val="20"/>
          <w:lang w:val="kk-KZ"/>
        </w:rPr>
      </w:pPr>
    </w:p>
    <w:p w:rsidR="00CD4901" w:rsidRPr="0098778A" w:rsidRDefault="00CD490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Бүгінде әлемдік мәдениетте өзара үлкен қақтығыстар жүріп жатыр: жаһандану мен антиглобалистердің, интернационалдық және ұлттық құндылықтардың, төзімділік пен өз-өзіңді сақтауға деген ұмтылыстардың теке тіресі соған дәлел. Бұл тұста нағыз мәдениет ұғынықты, түсінікті болуы тиіс. Саясаттанушының бір "әттеген-айы" - қазіргі тарихтың көшпенділер, "Алтын адам" сияқты құндылықтардың аясында жалпы жаһандық деңгейде қалыптаспағаны. Батыс әлемі әдетте үстел үстінде тұрған шыныға да үлкен баға береді. Бүгінгі таңда дүниежүзінде мәдениет саласында, әлеуметтік-гуманитарлық салада үлкен өзгерістер болып жатыр. Оның ішінде Қазақстан да әлемдік жаһандану процесінде өмір сүріп келеді. Жаһанданудың келеңсіз жақтары баршылық. Оның негізгісі - бұғанасы қатаймаған қазақ сияқты жас мәдениеттер әлемдік мәдениеттің астында қалу қауіпі бар. Мысалы, бір шаңырақтың астында  тұрса да, ата –анасы мен балаларының  әлемді қабылдау көзқарастары екі түрлі. Біздің өскелең жас буын "Джетикс", "Нарутоны" көріп, басқаша көзқараста өсіп келеді. Ал біз қазіргі таңда дәстүрлі қазақтың мәдениетін қалыптастырып жүрміз. Осылайша, бір үйдің ішінде бір отбасы төрт-бес мәдениеттің қабылдаушысы болып кетуі мүмкін". Қазақтың дәстүрлі мәдениетіне сәйкестендіру. Мұны тілге тиек еткен сарапшылар ауыл және қала мәдениеті арасының да алшақтап кеткеніне ерекше назар аудартады. </w:t>
      </w:r>
    </w:p>
    <w:p w:rsidR="00CD4901" w:rsidRPr="0098778A" w:rsidRDefault="00CD490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Ең жалпы деңгейде пайымдағанда, жаһандану мәдениетке пайдалы емес, бірақ зиянды да емес. Қаласаңыз, жаһанданудың өзі мәдениеттер компромисінің, оған қатысушылардың қаншалықты алысқа баратыны олардың өздерінің еркінде болатын компромистің салдары. Осындай компромисс дүниежүзілік жаңа мәдениет «алаңын» жасайды да, сонан соң оған қатысушылардың бәрі мәжбүрлі-келісімді ережелер бойынша «ойнайды». Жеңіске жеткендер бұл жағдайда жоқ. Дүниежүзінде қазіргі уақытта басым болып отырған мәдениет ең жоғарғы үлгілердегі Еуропа мәдениеті ме? Әлемде қазір кімнің мәдениеті билік құрып отыр? Оның өкілі кім?</w:t>
      </w:r>
    </w:p>
    <w:p w:rsidR="00CD4901" w:rsidRPr="0098778A" w:rsidRDefault="00CD490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Қатты айтсақ, бұл ешкімнің де мәдениеті емес, бұл оны анонимді түрде күшті етеді, себебі оның әсеріне бәрі сыртқы күштің алдында бас игендей бас иеді. Әрине, оның функционерлеріне, менеджерлеріне, өкілдеріне сілтей салуға болады. Бірақ есімізге түсірейікші, осы мәдениеттің «жұлдызы» болғысы келген адам қаншама күш жұмсайды, «даңққа» жету жолында әркім қалай өзінен бас тартады, әркім қолданыс матрицасының ыңғайына жығылу үшін өзін «өзгертеді» – бұл аз болса, осы үшін сұмдық күш жұмсалады, ең жаманы, бұл қым-қуыт жарыста «жұлдыздар» өзін-өзі күйрету идеологиясы бағытталған объектіге айналады және олар арқылы осы идеология табысты түрде көбейтіліп таратылады. Жаһанданудың дүниежүзі мәдениеті мен ұлттық мәдениеттерге тигізетін айдан анық жағымсыз әсерлері осындай, және осы тұрғыдан алғанда жаһандану мәдениетке зиянды.</w:t>
      </w:r>
    </w:p>
    <w:p w:rsidR="00CD4901" w:rsidRPr="0098778A" w:rsidRDefault="00CD490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Бірақ жаһандану мәдениетке «пайдалы» да. Мүмкін, өзінің саналы мәдени дамуының барлық тарихи уақыты ішінде адам тұңғыш рет өз болмысының мәнін жүзеге асырудағы мәдениеттің маңызын қайта түсіну мүмкіндігіне ие болған шығар. Сирек жағдайларда ғана болмаса, мәдениет адамның алдына жалған мақсат қоя отырып және оған жету жолында оның рухын әлсірете отырып, әрқашан да адамның рухани дамуының орнын басты. Жаһандануда мәдениет өзін жоғалтпайды – бізге солай болып көрінетіні сияқты, –жаһандануда мәдениет өзінің ең шегіндегі негіздемелерін «айтып жеткізеді», өзінің мәнін ашады. Адамның рухани дамуы саласы нақты бейбіт өмір түріндегі мәдениет емес екендігі, мәдениет рухты өңдеу ретінде мүлдем басқа нәрсе екендігі айқын болады. Мәдениеттің осы мәнін ашып көрсеткен  жаһандану – өзінің идеялық тұғырларына қарама-қарсы – адамның рухани қайта оянуына ықпал етеді, және, мәдениеттің жаһанданудағы шегіне жеткен </w:t>
      </w:r>
      <w:r w:rsidRPr="0098778A">
        <w:rPr>
          <w:rFonts w:ascii="Times New Roman" w:hAnsi="Times New Roman"/>
          <w:sz w:val="20"/>
          <w:szCs w:val="20"/>
          <w:lang w:val="kk-KZ"/>
        </w:rPr>
        <w:lastRenderedPageBreak/>
        <w:t>дағдарысынан өте отырып, адам руханиланған мәдениетте нақты рухани жаңғыру мүмкіндігін алады деген үміт сақталуда.</w:t>
      </w:r>
    </w:p>
    <w:p w:rsidR="00CD4901" w:rsidRPr="0098778A" w:rsidRDefault="00CD490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Батыстандыру үрдісінде мынадай мәдени ауысуларды атап өтуге болады: Батыс өркениетін бірден-бір әмбебапты үлгі ретінде насихаттау; мәдени қатынастар арқылы геосаяси, экономикалық және идеологиялық мүдделерді жүзеге асыру; ақпарат тасқынын өз мүдделеріне сай бір бағытты тарату; Батысқа сүйеніш болатын әлеуметтік мәдени элитаны қалыптастыру. Бұл методологиялық тұрғыдан алғанда нәтижелі қорытындыларға соқтырмайды. </w:t>
      </w:r>
    </w:p>
    <w:p w:rsidR="00CD4901" w:rsidRPr="0098778A" w:rsidRDefault="00CD490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Батыстандыру үрдісі батыстық емес елдерде негізінен интеллектуалды-технологиялық және бұқаралық мәдениет салаларында көбірек байқалып тұр. Батыс елдері Шығыстан рухани мәдениеттің кейбір формаларын қабылдап жатыр (рухани мистикалық, эзотериялық ілімдер, дзэн буддизм, суфизм, йога жүйесі, кришнаизм) Сонымен бірге өздерінің теориялық және дүниетанымдық ұстанымдарын едәуір деңгейде байыта түсіп ішкі ойлау дәрежелерін кеңейтуге мол мүмкіндіктер табуда. Жаһандану және батыстандыру үрдістеріндегі қазіргі Қазақстан үшін этникалық сақталу тетіктерінжаңғырту және оларды заман талаптарына сай үйлестіру маңызды міндет болып табылады. Біздің зерттеуіміздің өне бойында осы идея басымдық болып, өз кезегінде ойлау мәдениетімізге бастаушы методологиялық құрал ролін атқарды.</w:t>
      </w:r>
    </w:p>
    <w:p w:rsidR="00CD4901" w:rsidRPr="0098778A" w:rsidRDefault="00CD4901"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Бүгінгі таңда</w:t>
      </w:r>
      <w:r w:rsidRPr="0098778A">
        <w:rPr>
          <w:rFonts w:ascii="Times New Roman" w:hAnsi="Times New Roman"/>
          <w:b/>
          <w:sz w:val="20"/>
          <w:szCs w:val="20"/>
          <w:lang w:val="kk-KZ"/>
        </w:rPr>
        <w:t xml:space="preserve"> </w:t>
      </w:r>
      <w:r w:rsidRPr="0098778A">
        <w:rPr>
          <w:rFonts w:ascii="Times New Roman" w:hAnsi="Times New Roman"/>
          <w:bCs/>
          <w:sz w:val="20"/>
          <w:szCs w:val="20"/>
          <w:lang w:val="kk-KZ"/>
        </w:rPr>
        <w:t>Қазақстан Республикасындағы мәдени үрдістердің кейбір бағыттары өзінің табиғи болмысынан ауытқып, мимесистік (ұқсау, еліктеу)</w:t>
      </w:r>
      <w:r w:rsidRPr="0098778A">
        <w:rPr>
          <w:rFonts w:ascii="Times New Roman" w:hAnsi="Times New Roman"/>
          <w:b/>
          <w:sz w:val="20"/>
          <w:szCs w:val="20"/>
          <w:lang w:val="kk-KZ"/>
        </w:rPr>
        <w:t xml:space="preserve"> </w:t>
      </w:r>
      <w:r w:rsidRPr="0098778A">
        <w:rPr>
          <w:rFonts w:ascii="Times New Roman" w:hAnsi="Times New Roman"/>
          <w:bCs/>
          <w:sz w:val="20"/>
          <w:szCs w:val="20"/>
          <w:lang w:val="kk-KZ"/>
        </w:rPr>
        <w:t xml:space="preserve">сипаттағы батыс мәдениетінің таратушысына айналып отыр. Бұл жас ұрпақтың ұлттық талғамын әлсіретеді, ұлтты дәстүрлі төл мәдениеттен бірте-бірте ығыстыра алады. Осындай еліктеушілік ұлттық мәдениетке, әсіресе жастардың сана-болмысына қатты әсер етеді, ұлттық тәрбиеліліктің этика-эстетикалық маңызы кемиді; кейбір қоғамдық ұйымдар бұқаралық мәдениет элементтерін пайдалану арқылы оны қаржылық көздеріне айналдырады(дискотекалар, түнгі клубтар, компьтерлік ойындар, бильярд залдары т.б.)мұндай келеңсіздікке жол берілуінің себептері: ұлттық талғам, қоғамдық мүдде ұстындарында мәдениет пен өнердегі құндылықтаржүйесін қалыптастыру мен саралаудың дамымағандығы; шетелдік мәдени ағымдардың енуі мен таралуына мәдени ұжымдар мен басқару ұйымдарының бақылау орнатпауы; қоғамдық ұйымдар мен саяси партиялардың мәдени даму процесінен алшақтығы; эстетикалық нормалардың, сапаның салғырттығы, яғни, талғамның татымсыздығы; түптеп келгенде өнердің құлдырауы. </w:t>
      </w:r>
    </w:p>
    <w:p w:rsidR="00CD4901" w:rsidRPr="0098778A" w:rsidRDefault="00CD4901"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Қазақ мәдениеті батыстық емес құндылықтарға: тұлғааралық қатынастардың түпнегізділігіне, әрекеттенуші құндылықтардың тұрақтылығына, рухани реттеудің салмақтылыған негізделген. Қазақ мәдениетіне тән адам мен табиғат арасындағы үйлесімділік, адам болмысының даралығына тән субъект-объект қарым-қатынастарының дамымағандығын, яғни адам мен табиғаттың өзара бірлігін, толықтығын, белгілі бір даралығын көрсетеді. </w:t>
      </w:r>
    </w:p>
    <w:p w:rsidR="00CD4901" w:rsidRPr="0098778A" w:rsidRDefault="00CD4901"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Қазір қазақстандық қоғамды тұтас қамтып отырған жаһанданудың ақпараттық төңкерісі адам өмірінің барлық салаларына ықпал етеді. Ұлттық егемендік пен ұлттық «Меннен», өзіндік болмыс пен қайталанбас дәстүрлі мәдениеттің архетиптік құндылықтарынан ажырап қалу қауіпі нақтылы көрініс табады. Жаһанданудың бірегейлендіру тенденциясы ұлттық ерекшеліктерге тиімді емес, сондықтан батыстандыру мен жаһанданудң қабылданатын модельдерін транформациялау қажет. </w:t>
      </w:r>
    </w:p>
    <w:p w:rsidR="00CD4901" w:rsidRPr="0098778A" w:rsidRDefault="00CD4901" w:rsidP="0098778A">
      <w:pPr>
        <w:spacing w:after="0" w:line="233" w:lineRule="auto"/>
        <w:ind w:firstLine="340"/>
        <w:jc w:val="both"/>
        <w:rPr>
          <w:rFonts w:ascii="Times New Roman" w:hAnsi="Times New Roman"/>
          <w:bCs/>
          <w:sz w:val="20"/>
          <w:szCs w:val="20"/>
          <w:lang w:val="kk-KZ"/>
        </w:rPr>
      </w:pPr>
    </w:p>
    <w:p w:rsidR="00676845" w:rsidRPr="003530EC" w:rsidRDefault="00676845" w:rsidP="0098778A">
      <w:pPr>
        <w:pStyle w:val="a5"/>
        <w:spacing w:line="233" w:lineRule="auto"/>
        <w:ind w:left="0" w:firstLine="340"/>
        <w:jc w:val="center"/>
        <w:rPr>
          <w:b/>
          <w:sz w:val="18"/>
          <w:szCs w:val="18"/>
          <w:lang w:val="kk-KZ"/>
        </w:rPr>
      </w:pPr>
      <w:r w:rsidRPr="003530EC">
        <w:rPr>
          <w:b/>
          <w:sz w:val="18"/>
          <w:szCs w:val="18"/>
          <w:lang w:val="kk-KZ"/>
        </w:rPr>
        <w:t>Қолданылған әдебиеттер тізімі:</w:t>
      </w:r>
    </w:p>
    <w:p w:rsidR="00CD4901" w:rsidRPr="003530EC" w:rsidRDefault="00CD4901" w:rsidP="0098778A">
      <w:pPr>
        <w:pStyle w:val="a5"/>
        <w:numPr>
          <w:ilvl w:val="0"/>
          <w:numId w:val="176"/>
        </w:numPr>
        <w:spacing w:line="233" w:lineRule="auto"/>
        <w:ind w:left="0" w:firstLine="340"/>
        <w:jc w:val="both"/>
        <w:rPr>
          <w:sz w:val="18"/>
          <w:szCs w:val="18"/>
          <w:lang w:val="kk-KZ"/>
        </w:rPr>
      </w:pPr>
      <w:r w:rsidRPr="003530EC">
        <w:rPr>
          <w:sz w:val="18"/>
          <w:szCs w:val="18"/>
          <w:lang w:val="kk-KZ"/>
        </w:rPr>
        <w:t>Назарбаев Н.Ә. Қазақстан-2030. Республика Президентінің Қазақстан алқына Жолдауы. – Алматы: Атамұра. 2002. -95б.</w:t>
      </w:r>
    </w:p>
    <w:p w:rsidR="00CD4901" w:rsidRPr="003530EC" w:rsidRDefault="00CD4901" w:rsidP="0098778A">
      <w:pPr>
        <w:pStyle w:val="a5"/>
        <w:numPr>
          <w:ilvl w:val="0"/>
          <w:numId w:val="176"/>
        </w:numPr>
        <w:spacing w:line="233" w:lineRule="auto"/>
        <w:ind w:left="0" w:firstLine="340"/>
        <w:jc w:val="both"/>
        <w:rPr>
          <w:sz w:val="18"/>
          <w:szCs w:val="18"/>
          <w:lang w:val="kk-KZ"/>
        </w:rPr>
      </w:pPr>
      <w:r w:rsidRPr="003530EC">
        <w:rPr>
          <w:sz w:val="18"/>
          <w:szCs w:val="18"/>
          <w:lang w:val="kk-KZ"/>
        </w:rPr>
        <w:t xml:space="preserve"> Жарықбаев  Қ. Алдамұратов Ә. Ғабитов Т. Әдеп негіздері. –Алматы: Мұраттас. 1997. – 153б.</w:t>
      </w:r>
    </w:p>
    <w:p w:rsidR="00CD4901" w:rsidRPr="0098778A" w:rsidRDefault="00CD4901" w:rsidP="0098778A">
      <w:pPr>
        <w:pStyle w:val="a5"/>
        <w:numPr>
          <w:ilvl w:val="0"/>
          <w:numId w:val="176"/>
        </w:numPr>
        <w:spacing w:line="233" w:lineRule="auto"/>
        <w:ind w:left="0" w:firstLine="340"/>
        <w:jc w:val="both"/>
        <w:rPr>
          <w:sz w:val="20"/>
          <w:szCs w:val="20"/>
          <w:lang w:val="kk-KZ"/>
        </w:rPr>
      </w:pPr>
      <w:r w:rsidRPr="003530EC">
        <w:rPr>
          <w:sz w:val="18"/>
          <w:szCs w:val="18"/>
          <w:lang w:val="kk-KZ"/>
        </w:rPr>
        <w:t>Нуржанов Б.Ғ.Мир-основная проблема культуры//Мир начинается у твоего порога. – Алматы. 2000. –С.</w:t>
      </w:r>
      <w:r w:rsidRPr="0098778A">
        <w:rPr>
          <w:sz w:val="20"/>
          <w:szCs w:val="20"/>
          <w:lang w:val="kk-KZ"/>
        </w:rPr>
        <w:t xml:space="preserve"> 9-19.</w:t>
      </w:r>
    </w:p>
    <w:p w:rsidR="00CD4901" w:rsidRPr="0098778A" w:rsidRDefault="00CD4901" w:rsidP="0098778A">
      <w:pPr>
        <w:pStyle w:val="a5"/>
        <w:spacing w:line="233" w:lineRule="auto"/>
        <w:ind w:left="0" w:firstLine="340"/>
        <w:jc w:val="both"/>
        <w:rPr>
          <w:sz w:val="20"/>
          <w:szCs w:val="20"/>
          <w:lang w:val="kk-KZ"/>
        </w:rPr>
      </w:pPr>
    </w:p>
    <w:p w:rsidR="00CD4901" w:rsidRPr="0098778A" w:rsidRDefault="00CD4901" w:rsidP="0098778A">
      <w:pPr>
        <w:spacing w:after="0" w:line="233" w:lineRule="auto"/>
        <w:ind w:firstLine="340"/>
        <w:rPr>
          <w:rFonts w:ascii="Times New Roman" w:hAnsi="Times New Roman"/>
          <w:sz w:val="20"/>
          <w:szCs w:val="20"/>
          <w:lang w:val="kk-KZ"/>
        </w:rPr>
      </w:pPr>
    </w:p>
    <w:p w:rsidR="00D4257A" w:rsidRPr="0098778A" w:rsidRDefault="00D4257A" w:rsidP="0098778A">
      <w:pPr>
        <w:spacing w:after="0" w:line="233" w:lineRule="auto"/>
        <w:ind w:firstLine="340"/>
        <w:jc w:val="right"/>
        <w:rPr>
          <w:rFonts w:ascii="Times New Roman" w:hAnsi="Times New Roman"/>
          <w:b/>
          <w:i/>
          <w:sz w:val="20"/>
          <w:szCs w:val="20"/>
          <w:lang w:val="kk-KZ"/>
        </w:rPr>
      </w:pPr>
      <w:r w:rsidRPr="0098778A">
        <w:rPr>
          <w:b/>
          <w:i/>
          <w:sz w:val="20"/>
          <w:szCs w:val="20"/>
          <w:lang w:val="kk-KZ"/>
        </w:rPr>
        <w:t xml:space="preserve"> </w:t>
      </w:r>
      <w:r w:rsidRPr="0098778A">
        <w:rPr>
          <w:rFonts w:ascii="Times New Roman" w:hAnsi="Times New Roman"/>
          <w:b/>
          <w:i/>
          <w:sz w:val="20"/>
          <w:szCs w:val="20"/>
          <w:lang w:val="kk-KZ"/>
        </w:rPr>
        <w:t>Исакова А</w:t>
      </w:r>
      <w:r w:rsidR="00C305BE" w:rsidRPr="0098778A">
        <w:rPr>
          <w:rFonts w:ascii="Times New Roman" w:hAnsi="Times New Roman"/>
          <w:b/>
          <w:i/>
          <w:sz w:val="20"/>
          <w:szCs w:val="20"/>
          <w:lang w:val="kk-KZ"/>
        </w:rPr>
        <w:t>.</w:t>
      </w:r>
    </w:p>
    <w:p w:rsidR="00D4257A" w:rsidRPr="0098778A" w:rsidRDefault="00C305B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D4257A" w:rsidRPr="0098778A">
        <w:rPr>
          <w:rFonts w:ascii="Times New Roman" w:hAnsi="Times New Roman"/>
          <w:b/>
          <w:i/>
          <w:sz w:val="20"/>
          <w:szCs w:val="20"/>
          <w:lang w:val="kk-KZ"/>
        </w:rPr>
        <w:t>л-Фараби атындағы ҚазҰУ</w:t>
      </w:r>
    </w:p>
    <w:p w:rsidR="00D4257A" w:rsidRPr="0098778A" w:rsidRDefault="00D425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мәдениеттану мамандығының </w:t>
      </w:r>
    </w:p>
    <w:p w:rsidR="00D4257A" w:rsidRPr="0098778A" w:rsidRDefault="00D425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4 курс студенті </w:t>
      </w:r>
    </w:p>
    <w:p w:rsidR="00A2681E" w:rsidRPr="0098778A" w:rsidRDefault="00D425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D4257A" w:rsidRPr="0098778A" w:rsidRDefault="00D425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филос.ғ.д.</w:t>
      </w:r>
      <w:r w:rsidR="00A2681E" w:rsidRPr="0098778A">
        <w:rPr>
          <w:rFonts w:ascii="Times New Roman" w:hAnsi="Times New Roman"/>
          <w:b/>
          <w:i/>
          <w:sz w:val="20"/>
          <w:szCs w:val="20"/>
          <w:lang w:val="kk-KZ"/>
        </w:rPr>
        <w:t>,</w:t>
      </w:r>
      <w:r w:rsidRPr="0098778A">
        <w:rPr>
          <w:rFonts w:ascii="Times New Roman" w:hAnsi="Times New Roman"/>
          <w:b/>
          <w:i/>
          <w:sz w:val="20"/>
          <w:szCs w:val="20"/>
          <w:lang w:val="kk-KZ"/>
        </w:rPr>
        <w:t xml:space="preserve">профессор Абирова Б.И. </w:t>
      </w:r>
    </w:p>
    <w:p w:rsidR="00D4257A" w:rsidRPr="0098778A" w:rsidRDefault="00D4257A" w:rsidP="0098778A">
      <w:pPr>
        <w:spacing w:after="0" w:line="233" w:lineRule="auto"/>
        <w:ind w:firstLine="340"/>
        <w:jc w:val="both"/>
        <w:rPr>
          <w:rFonts w:ascii="Times New Roman" w:hAnsi="Times New Roman"/>
          <w:b/>
          <w:caps/>
          <w:sz w:val="20"/>
          <w:szCs w:val="20"/>
          <w:lang w:val="kk-KZ"/>
        </w:rPr>
      </w:pPr>
    </w:p>
    <w:p w:rsidR="00D4257A" w:rsidRPr="0098778A" w:rsidRDefault="00D4257A" w:rsidP="0098778A">
      <w:pPr>
        <w:spacing w:after="0" w:line="233" w:lineRule="auto"/>
        <w:ind w:firstLine="340"/>
        <w:jc w:val="center"/>
        <w:rPr>
          <w:rFonts w:ascii="Times New Roman" w:hAnsi="Times New Roman"/>
          <w:caps/>
          <w:sz w:val="20"/>
          <w:szCs w:val="20"/>
          <w:lang w:val="kk-KZ"/>
        </w:rPr>
      </w:pPr>
      <w:r w:rsidRPr="0098778A">
        <w:rPr>
          <w:rFonts w:ascii="Times New Roman" w:hAnsi="Times New Roman"/>
          <w:b/>
          <w:caps/>
          <w:sz w:val="20"/>
          <w:szCs w:val="20"/>
          <w:lang w:val="kk-KZ"/>
        </w:rPr>
        <w:t>Ұлттық құндылықтар – тәрбие негізі</w:t>
      </w:r>
    </w:p>
    <w:p w:rsidR="00D4257A" w:rsidRPr="0098778A" w:rsidRDefault="00D4257A" w:rsidP="0098778A">
      <w:pPr>
        <w:spacing w:after="0" w:line="233" w:lineRule="auto"/>
        <w:ind w:firstLine="340"/>
        <w:jc w:val="both"/>
        <w:rPr>
          <w:rFonts w:ascii="Times New Roman" w:hAnsi="Times New Roman"/>
          <w:sz w:val="20"/>
          <w:szCs w:val="20"/>
          <w:lang w:val="kk-KZ"/>
        </w:rPr>
      </w:pPr>
    </w:p>
    <w:p w:rsidR="00D4257A" w:rsidRPr="0098778A" w:rsidRDefault="00D425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Тарихқа үңілер болсақ әрбір халықтың, әрбір ұлттың өз мәдениеті, тұрмыс тіршілігі, салт-санасы, әдет-ғұрпы, дәстүрі, тәрбиелеу тәсілі болатынын білеміз. Халық тәрбиесі – ғасырлар бойы сараланып сан сыннан өткен, сол халықтың ой-арманымен, тіршілік тынысымен, шаруашылық кәсібімен, ұлттық тәләм-тәрбие дәстүрімен тығыз байланыста туып, өсіп-өркендеп, дамып және ұрпақтан ұрпаққа жалғасып жеткен тарихи және мәдени мұрасы.Әр халықтың ұрпақ тәрбиелеудегі сан ғасырларға созылған өзіндік тарихи тағылымы, ой-пікір қорытындылар түйіні бар. Ал ол жазу-сызудан, оқу құралынан, ауыз әдебиетінен, ұлттық өнер тағылымынан, халықтың дәстүрі мен әдет-ғұрпынан, бір сөзбен айтқанда мәдени мұраларынан өзекті орын алып, көрініс береді. Өткеннің бай рухани мұрасын тал бойына дарытқан озық өнегелі дәстүрсіз, ұрпақтар сабақтастығынсыз тарихи процесті елестету мүмкін емес. </w:t>
      </w:r>
    </w:p>
    <w:p w:rsidR="00D4257A" w:rsidRPr="0098778A" w:rsidRDefault="00D425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Рухани мұрамыз неғұрлым бай болса, алуан арналы болса, өткен мен бүгінгінің мәдени мұралары жарасымды жалғасып жатса, соғұрлым өміріміздің мән мағынасы терең, мақсатымыз айқын, ұлттық идеямыз жоғары, тарихи үлгі өнеге тұтар парасатты ой толғаныстары күшті ұрпақ тәрбиеленуі еш күмән тудырмайды. </w:t>
      </w:r>
    </w:p>
    <w:p w:rsidR="00D4257A" w:rsidRPr="0098778A" w:rsidRDefault="00D425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Күмбірлеген күміс күйімен, сыбызғы, сырнай үнімен асқақтата салған әсем сазды әнімен де ата-бабаларымыз өзінің рухани жан дүниесінің мұң шерін, асқақ арманын келер ұрпақтың зердесіне жеткізіп көкірегіне ұялатқанын ұмытуға болмайды. Еліміздің ежелден дәріптеп, қастерлеп келген рухани-мәдени мұрасының тегін тектеу, болмысын тану, оның асылын тарихтың рухани көш-керуеніне ілестіріп отыру арқылы бүгінгі және болашақ ұрпақ қамын қамдау өскелең өмір талабы болып отыр. Әрбір халық «өз тарихын, философиясын мейлінше және оған белгілі бір көзқараста болмайынша ешқандай мәдениеттің дамуы мүмкін емес». Ұлттық тәрбиенің ұлттық құндылықтардан нәр алатын адамгершілік ұстанымдары мәдени құндылық ретінде ғасырлар қойнауынан нәр алып, мәдениет біткенмен тепе-тең, өзіне байыта, астаса түскен үндестігі, бірлігі, түптеп келгенде, адамдықтың, руханилық пен имандылықтың негізі ретінде мәдениет кеңістігіне жетелеп отырады.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Адам баласы қашанда тәрбиеге мұқтаж. Тәрбие еліміздің, ұлтымыздың бүгіні мен болашағы баянды болу үшін қажет. Сондықтан да алдымен, бүгінгі қоғам келбетімен үндесетін ұлт болашағының бағытын анықтап алу керек. Әр ұлттың бағзы заманнан келе жатқан тәрбиелеу жүйесінің өзіндік жолы бар. Тәрбие ұлттық табиғи тамырынан кіндік үзсе, тәрбиелік қасиетін жоғалтады. Сондықтан оны рухани тұрғыда ұлт тағдырымен байланыстыра отырып, бүгінгі қоғам келбетімен санаса отырып, алға бастыру қажет.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Мақсатқа жету үшін алдымен нақты теориялық негіз керек. Осындай негіз тәжірибеден жинақталған белгілі бір дәлелдемелерге арқа сүйейді. Ал бұл дәлелдемелер педагогика ғылымының ғана құзырында жатқан жоқ. Оны тереңірек іздеу қажет.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Қоғамдағы әлеуметтік тұрақтылық пен ұлттық мәдениетті сақтайтын мәдени бағдарды анықтауда идея дегеніміз рухани ізденіс, бастауыш, жол көрсеткіш болып табылады. Бірақ әлі де болса ол идея қандай тұжырымдарға сай құрылып, қандай құндылықтар жүйесіне сүйенетінін бірауыздан құптай алмай отырмыз. Ол қалыпты жағдай. Себебі дамудың өзінде шығыстың білім беру парадигмасы руханилыққа бастаса, батыста керісінше, ол құндылық шетке ығыстырылып қойылған. Ал біздің жағдайда адамзат мәдениетінің екі тарихи типі – Шығыс пен Батыстың да үлес салмағы бар. Алайда біздің ойымызша, идеяға халықтың шүбә келтірмес сенімі керек. Ол ұрпақтан ұрпаққа жетелейтін, биік те құнды, рухты болуы тиіс. Тәрбиелік мәнді идея қанша жерден құнды болғанымен, ол өмірлік іс-әрекеттен өз орнын таппаса, оның нәтижесі жоқтың қасы деуге болады.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Сонымен, біріншіден, идеяны ой елегінен өткізіп қабылдау, екіншіден, идея туралы пікірталастың бәрін қарастыра отырып, өмірлік дәлелдерге сүйену, үшіншіден, рухани байлық негізінде қарастыру, төртіншіден ынта арқылы ерікті түрде іске асыру, бесіншіден, қол жеткен нәтижелерді саралап, бағалай білу қажет.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Демек, тәрбие негізі – ұлттық үрдісте. Халқымыздың мәдениеті ұлттық ерекшелігімен қасиетті де қадірлі. Жаңа ғасыр бастауында әлемдік мәдени сұхбат пен өркениеттердің ұлы тоғысуы дүниежүзілік даму процесінің ең басты критерийлеріне айналып отырғанда, ұлттық идеяны әлемдік өркениетпен өзара үйлестіру мәселесі заман ағымына сай туындаған өзекті мәселе ретінде күн тәртібіне қойылып отыр. Сондықтан мәдени дамудың шыңына жетіп, өркениетті елге айналу халқымыздың табиғи қасиеттеріне, күш-қуатына, менталитетіне, даналығына, көрегендігіне, қабілетіне және т.б. ұлттық ерекшеліктерімен тығыз байланысты болмақ.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Қазақ халқының тәрбиелік және тәлімдік ой-пікірлері мен жол-жораларының маңызы мынадай жайттарда айшықтала түседі: қазақ халқының өміріндегі үлкенді сыйлау мен қонақ күтудің елеулі маңызы; халық ойындары мен мерекелерін өткізудің де өзіндік ерекшеліктері мен қалыптасқан жүйесі, табиғаттың сырын терең меңгеріп, үйлесімділік табуы; өсиет айту, терме, айтыс, шешендік сөздер; қазақтардың поэзиясы; туыстық қарым-қатынастар; қонақжайлылық, тектілік, т.б.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Әсіресе қазақтың шешендік сөздері тәрбие берудің аса қасиетті де құнарлы қаруы болып табылады. Себебі «шешендік сөз өнері өмір шындығымен, әлеуметтік уақыттың қатал да құбылмалы мінезімен бетпе-бет келгенде, адамға рухани жәдігер болып, көзден алыс, көңілге жақын құбылыстарды түсінуге жетелейді». Мұның мәні қазақ даласында аузы дуалы, елге беделі бар адамның белгілі бір мәселеге қатысты айтқан ұтымды сөзі, пайымды пікірі ауыздан ауызға жылдам тарап, көпшілікке үлгі болған. Сондықтан «шешендік сөз өнерін – қазақтың әдеп кодексі деп айтуға болады. Екінші сөзбен айтқанда қазақ би-шешендерінің ұлттық моральдық құндылықтарды қалыптастыру әдіснамасының өзіндік қалпын білдірмек». [1.58 б]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Тәрбие мақсаттарының бірі – адамды, ұлтты зиялы, мәдениетті, бақытты етіп баулу. Ұлт мүшесі - әрбір адам бақытты болса, адамзат дүниесі бақытты. М.Жұмабаев тәрбиенің мақсатын: «Тәрбиеден мақсұт адамды һәм сол адамның, ұлттың, асса, барлық адамзат дүниесін бақытты қылу. Ұлт мүшесі - әрбір адам бақытты болса, ұлт бақытты, адамзат дүниесінің мүшесі - әрбір ұлт бақытты болса, адамзат дүниесі бақытты. Қысқасын айтқанда, тәрбиеден мақсұт – адам деген атты құр жала қылып жапсырмай, шын мағынасымен адам қылып шығару» [2.14 б]  – деп атап көрсетеді.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Адам мәселесінің ғаламат күші – оның өткені мен бүгінін, бүгіні мен ертеңін жалғастыратын біртұтастық, шексіздік, тұрақтылықтың бірлігі болып отыруында. Адам мәселесі мәңгілік, бірақ ол тарих толқындарында өзінің жаңа қырларымен көрініп отырады.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Егер мәдениет адамды қалыптастыру, жетілдіру болып табылса, ал өркениет қоғамның даму деңгейін көрсетеді. Ал қоғамсыз адам адам бола алмайтыны белгілі. Егер де тәрбиені қоғамдық нормалар мен құндылықтардың жинақталу процесі арқылы адамның жан-жақты жетілуі деп қарастырсақ, онда тәрбиенің басты мақсаттарының бірі – адамды сәби кезінен қоғамның тыныс-тіршілігімен тыныстатып, дүниеге құнды көзқарасын жетілдіруде адамгершілік, эстетикалық, азаматтық, саяси санасын қалыптастыру. Осы мақсатта бүгінгі күні тәрбие берудің жаңа тұжырымдамасын жасау өзектілігінен туындап отырған адам өмірін басты құндылық деп алатын ұлттық тәрбиенің мәдени құндылық ретіндегі тұжырымдарына келсек: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 ұлттық тәрбиеден тұлғалық, ұлттық, жалпыадамзаттық құндылықтардың бастау алып, уақыт пен қоғам өзгерісінің нәтижесінде толығып, сұрыпталып, құндылығын арттыруын;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басты құндылық – адамның қалыптасуындағы басты рухани азықтың ұлттық тәрбиеден бастау алуы, оның рухани тұтастық қалыптасуындағы басты ролін;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ұлттық тәрбиенің адамның жақсылық пен жамандықтың арасын саналы айыру, сол қоғамға тән теріс қылықтарды айқындап, олардан арылу жолдарын көрсетуде бағдар көрсетуін;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ұлттық тәрбиенің көрінісі ретінде қазақ даналарының, ақын-жырауларының, аңыз-ертегілерінің, жыр-эпостарының нақтылы тарихи-мәдени феномендерде көрініс табуы арқылы өркениеттілікке жақындауын;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жалпыадамзаттық құндылықтар: бейбітшілік, азаматтық қоғам, демократия, т.б. бүгінгі Қазақстан Республикасында жан-жақты дамып отырғандығы – ұлттық тәрбиенің ғасырдан-ғасырға жалғасып, ұстанып, ұрпақтан ұрпаққа мирас етіп беріп келе жатқан құндылықтар жүйесінен бастау алатындығын;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ұлттық құндылықтарымыздың құдіреттілігі ұлттық тәрбиеміздің мәдениеттанулық негізделуінің арқасында айқындалып, барлық қырынан көрініп, адамзат игілігіне қызмет жасау шеңберінің кеңеюін;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ұлттық тәрбиедегі туған жер, ата-қоныс, елдік пен ерлік, азаматтық пен адамгершілік, имандылық пен парасаттылық, өмір өткелдері, қоғам жайлы философиялық толғау тұжырымдар, шешендік өнерді дүниеге паш еткен даналарымыз бен ойшылдарымыздың адамзат игілігіндегі қайталанбас орнын;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ұлттық құндылықтар мен жалпыадамзаттық болып табылатын құндылықтардың үйлесімді дамып, көркейіп, жалпыадамзаттың бүгіні мен келешегіне қызмет етуін тізбектеп көрсетуге болады.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Болашақ дамуы мәдениетке сүйенген құндылықтар жүйесімен тығыз байланысты. Себебі құндылықтық қатынас арқылы барлық нәрсенің маңыздылығын айқындауға болады. Ал адамды басты құндылық деп қабылдайтын ұлттық тәрбие әрдайым жоғары тұрады.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Ғасырлар тоғысында, жаңа мыңжылдықта өткен тарихи-мәдени жолды зерделеп, болашақты болжау қалыпты жағдай. Өткенді сана толқысынан, ой таразысынан өткізбейінше, болашақты анық бағдарлау мүмкін емес. Халықтың алға басуы тек саяси-экономикалық ахуалға ғана емес, оның руханилығына да тікелей байланысты.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Осы орайда Гегельдің  «рухы оянбаған халық тарих көшінен шет қалады» деген ойына назар аударған жөн. Ұлттық рух дегеніміз сайып келгенде оның өзіндік санасы, тарихи жады. Қазақ халқының дәстүрлі мәдениеті ғасырлар қойнауынан бастау алады және көптеген тарихи қабаттардан тұрады, осыған орай мәдениеттің тарии қозғалысын, заңдылықтарын танудың маңызы артып отыр. Бұл талапты қанағаттандыру үшін өткен дәуірлердің рухани мұрасын тарихи-философиялық тұрғыдан байыптау қажет. Осы орайда белгілі философ А.Х. Қасымжанов: «Қайта жаңару уақыты туды. Ол рухани тамырламызды зерттемей, ұғынбай іске асуы мүмкін емес. Іздену, ұғыну өткенге құрметпен қарау, бұл халықтың іштей түлеп өзін-өзі тану жасына түсуі, өркениетті қоғамдағы озық халықтардың тарихи мұрасының өрлеу ұлттық сана-сезімінің өсу процесінің негізгі бөлігі бөлігі болып табылады. Мұнсыз халық тәуелсіздігі дегеніміз бос сөз болып қала бермек» [3. 218 б]  - дейді. Сөйтіп өткен дәуір рухани бастаулары бүгінгі күн мен болашақтың өзегіне айналып отыр. Халқымыздың моральдық адамгершілік, халықтың ізгі қасиеттерін бойға сіңіру-әрбір азаматтың борышы. Адамгершілік тәлімі дұрыс қалыптасқан адам ар-ұятына кір келтірмейді. Ол жастардың, оқу орындарын бітірген жас мамандардың ақыл-парасаты, мәдени дәрежесі, ұғым түсінігі, ой-өрісі, жақсы салт-дәстүрден, озық әдеп-ғұрыптан хабардар болуы.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Салт-дәстүрсіз халық болмайды. Салт-дәстүр халықтың сапалық қасиетінің, моральдық өмір сүру нормасының басты өлшеуіші. Жақсы дәстүр уақытты жатсынбайды; уақыт өзгерісі, даму диалектикасына орай дамып отырады, ғасырлар бойы ұрпақтан ұрпаққа жалғасады, сабақтасады. Ата салты мен халықтың қасиетті ардақ тұтқан ұтады. Уақыт өлшемімен өтіп, тұрмыс сынына төтеп берген кісілік қасиеттеріміз бен салт-дәстүрімізді қастерлей түскеніміз жөн. Халқымызда әдепті, инабаты мол жасты «көргенді елдің баласы» деуі тегін емес. Бұл – ұлттық тәрбиені дамыта беру деген сөз. Сонымен тәрбие дегеннің өзі не? </w:t>
      </w:r>
    </w:p>
    <w:p w:rsidR="00D4257A" w:rsidRPr="0098778A" w:rsidRDefault="00D4257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Тәрбие – қоғамдық, өндірістік және мәдени өмірдің белсенді қатысушысын даярлауды мақсат етіп қойған, жеке адамды қалыптастырудың жүйелі процесі. Тәрбие білім берумен тығыз байланысты. Сонымен бірге ол адамға қоғам құылысы, ғылым мен техниканың дамуы, әдебиет, өнер, бұқаралық ақпарат және насихат құралдары (баспасөз, радио, телевизия) арқылы ықпал етеді. Тәрбиенің негізгі түрлері – отбасы тәрбиесі және қоғамдық тәрбие. Тәрбие – қоғамдық өмірдің жалпы және қажетті категориасы. Жас буын мен аға буын арасындағы байланыс пен мирасқорлық тәрбие арқылы жүзеге асады. Тәрбиенің мақсаты, мазмұны, ұйымдастыру түрі, әдісі қоғамдық қатынастардың тарихи, мәдени дамуына сәйкес өзгеріп отырады. Тәрбие мәселесінде айрықша мән беріп сол жайында қазақ тілінде алғаш «Педагогика» атты еңбек жазған Мағжан Жұмабаев: «Тәрбие, кең мағынасында алғанда, қандай да болса бір жан иесіне тиісті азық беріп, сол жан иесінің дұрыс өсуіне көмек көрсету деген сөз. Ал енді адамзат туралы айтқанда адамның баласын кәміл жасқа толып, өзіне-өзі қожа болғанша тиісті азық беріп, өсіру деген мағынада жүргізіледі [2.13 б]  деп байлам жасайды.    Адамзат қауымының ғасырлар бойғы тарихы имандылық, ғибраттық, әдет-ғұрып, салт-дәстүр, ұлттық тағылым ұрпақ тәрбиесінің қыруар үлгілерін мұралыққа қалдырғаны бәрімізге белгілі.Қазіргі таңда сол құндылықтарымыз қаншалықты сақталып,ұрпақ санасына қаншалықты беріліп жатқандығы басты мәселе.Адам өміріндегі тәрбие,ұлттық сана басты мәселе болуы тиіс.Адам болып туылу оңай, ал адам болып қалыптасу қиын.Адамдық қасиетке бірден бір әсер етуші фактор ол тәрбие,ұлттық салтымыз.  Сол халық даналығы қорытқан қазына байлық, тәжірибені халық игілігіне жарату, үлгі етіп ұсыну – мына біздің яғни өскелең жас ұрпақтың еншісінде. </w:t>
      </w:r>
    </w:p>
    <w:p w:rsidR="00D4257A" w:rsidRPr="0098778A" w:rsidRDefault="00D4257A" w:rsidP="0098778A">
      <w:pPr>
        <w:spacing w:after="0" w:line="233" w:lineRule="auto"/>
        <w:ind w:firstLine="340"/>
        <w:jc w:val="both"/>
        <w:rPr>
          <w:rFonts w:ascii="Times New Roman" w:hAnsi="Times New Roman"/>
          <w:sz w:val="20"/>
          <w:szCs w:val="20"/>
        </w:rPr>
      </w:pPr>
    </w:p>
    <w:p w:rsidR="00676845" w:rsidRPr="0031599D" w:rsidRDefault="00676845" w:rsidP="0098778A">
      <w:pPr>
        <w:pStyle w:val="a5"/>
        <w:spacing w:line="233" w:lineRule="auto"/>
        <w:ind w:left="0" w:firstLine="340"/>
        <w:jc w:val="center"/>
        <w:rPr>
          <w:b/>
          <w:sz w:val="18"/>
          <w:szCs w:val="18"/>
          <w:lang w:val="kk-KZ"/>
        </w:rPr>
      </w:pPr>
      <w:r w:rsidRPr="0031599D">
        <w:rPr>
          <w:b/>
          <w:sz w:val="18"/>
          <w:szCs w:val="18"/>
          <w:lang w:val="kk-KZ"/>
        </w:rPr>
        <w:lastRenderedPageBreak/>
        <w:t>Қолданылған әдебиеттер тізімі:</w:t>
      </w:r>
    </w:p>
    <w:p w:rsidR="00D4257A" w:rsidRPr="0031599D" w:rsidRDefault="00D4257A" w:rsidP="0098778A">
      <w:pPr>
        <w:numPr>
          <w:ilvl w:val="0"/>
          <w:numId w:val="177"/>
        </w:numPr>
        <w:spacing w:after="0" w:line="233" w:lineRule="auto"/>
        <w:ind w:left="0" w:firstLine="340"/>
        <w:rPr>
          <w:rFonts w:ascii="Times New Roman" w:hAnsi="Times New Roman"/>
          <w:noProof/>
          <w:color w:val="000000"/>
          <w:spacing w:val="-7"/>
          <w:sz w:val="18"/>
          <w:szCs w:val="18"/>
        </w:rPr>
      </w:pPr>
      <w:r w:rsidRPr="0031599D">
        <w:rPr>
          <w:rFonts w:ascii="Times New Roman" w:hAnsi="Times New Roman"/>
          <w:noProof/>
          <w:color w:val="000000"/>
          <w:spacing w:val="-7"/>
          <w:sz w:val="18"/>
          <w:szCs w:val="18"/>
        </w:rPr>
        <w:t xml:space="preserve">Шал ақын. Өлеңдер зерттеу деректер. А., 2003. </w:t>
      </w:r>
    </w:p>
    <w:p w:rsidR="00D4257A" w:rsidRPr="0031599D" w:rsidRDefault="00D4257A" w:rsidP="0098778A">
      <w:pPr>
        <w:pStyle w:val="a5"/>
        <w:numPr>
          <w:ilvl w:val="0"/>
          <w:numId w:val="177"/>
        </w:numPr>
        <w:spacing w:line="233" w:lineRule="auto"/>
        <w:ind w:left="0" w:firstLine="340"/>
        <w:rPr>
          <w:noProof/>
          <w:color w:val="000000"/>
          <w:spacing w:val="-7"/>
          <w:sz w:val="18"/>
          <w:szCs w:val="18"/>
        </w:rPr>
      </w:pPr>
      <w:r w:rsidRPr="0031599D">
        <w:rPr>
          <w:iCs/>
          <w:noProof/>
          <w:color w:val="000000"/>
          <w:spacing w:val="-9"/>
          <w:sz w:val="18"/>
          <w:szCs w:val="18"/>
        </w:rPr>
        <w:t>Табылдиев Ә</w:t>
      </w:r>
      <w:r w:rsidRPr="0031599D">
        <w:rPr>
          <w:i/>
          <w:iCs/>
          <w:noProof/>
          <w:color w:val="000000"/>
          <w:spacing w:val="-9"/>
          <w:sz w:val="18"/>
          <w:szCs w:val="18"/>
        </w:rPr>
        <w:t xml:space="preserve">. </w:t>
      </w:r>
      <w:r w:rsidRPr="0031599D">
        <w:rPr>
          <w:noProof/>
          <w:color w:val="000000"/>
          <w:spacing w:val="-9"/>
          <w:sz w:val="18"/>
          <w:szCs w:val="18"/>
        </w:rPr>
        <w:t xml:space="preserve">Қазақ этнопедагогикасы. А., 2001. </w:t>
      </w:r>
      <w:r w:rsidRPr="0031599D">
        <w:rPr>
          <w:noProof/>
          <w:color w:val="000000"/>
          <w:spacing w:val="-7"/>
          <w:sz w:val="18"/>
          <w:szCs w:val="18"/>
        </w:rPr>
        <w:t xml:space="preserve"> </w:t>
      </w:r>
    </w:p>
    <w:p w:rsidR="00D4257A" w:rsidRPr="0031599D" w:rsidRDefault="00D4257A" w:rsidP="0098778A">
      <w:pPr>
        <w:pStyle w:val="a5"/>
        <w:numPr>
          <w:ilvl w:val="0"/>
          <w:numId w:val="177"/>
        </w:numPr>
        <w:spacing w:line="233" w:lineRule="auto"/>
        <w:ind w:left="0" w:firstLine="340"/>
        <w:rPr>
          <w:sz w:val="18"/>
          <w:szCs w:val="18"/>
        </w:rPr>
      </w:pPr>
      <w:r w:rsidRPr="0031599D">
        <w:rPr>
          <w:noProof/>
          <w:color w:val="000000"/>
          <w:spacing w:val="-7"/>
          <w:sz w:val="18"/>
          <w:szCs w:val="18"/>
        </w:rPr>
        <w:t xml:space="preserve">Касымжанов А.Х.  Духовное наследие казахского народов. М., 1992. </w:t>
      </w:r>
    </w:p>
    <w:p w:rsidR="00D4257A" w:rsidRPr="0031599D" w:rsidRDefault="00D4257A" w:rsidP="0098778A">
      <w:pPr>
        <w:spacing w:after="0" w:line="233" w:lineRule="auto"/>
        <w:ind w:firstLine="340"/>
        <w:rPr>
          <w:rFonts w:ascii="Times New Roman" w:hAnsi="Times New Roman"/>
          <w:sz w:val="18"/>
          <w:szCs w:val="18"/>
        </w:rPr>
      </w:pPr>
    </w:p>
    <w:p w:rsidR="00D4257A" w:rsidRPr="0031599D" w:rsidRDefault="00D4257A" w:rsidP="0098778A">
      <w:pPr>
        <w:spacing w:after="0" w:line="233" w:lineRule="auto"/>
        <w:ind w:firstLine="340"/>
        <w:rPr>
          <w:rFonts w:ascii="Times New Roman" w:hAnsi="Times New Roman"/>
          <w:sz w:val="18"/>
          <w:szCs w:val="18"/>
        </w:rPr>
      </w:pPr>
    </w:p>
    <w:p w:rsidR="000C5E66" w:rsidRPr="0098778A" w:rsidRDefault="000C5E66" w:rsidP="0098778A">
      <w:pPr>
        <w:pStyle w:val="Style1"/>
        <w:widowControl/>
        <w:spacing w:line="233" w:lineRule="auto"/>
        <w:ind w:firstLine="340"/>
        <w:jc w:val="right"/>
        <w:rPr>
          <w:rStyle w:val="FontStyle11"/>
          <w:i/>
          <w:noProof/>
          <w:sz w:val="20"/>
          <w:szCs w:val="20"/>
          <w:lang w:val="kk-KZ"/>
        </w:rPr>
      </w:pPr>
      <w:r w:rsidRPr="0098778A">
        <w:rPr>
          <w:rStyle w:val="FontStyle11"/>
          <w:i/>
          <w:noProof/>
          <w:sz w:val="20"/>
          <w:szCs w:val="20"/>
          <w:lang w:val="kk-KZ"/>
        </w:rPr>
        <w:t>Кубегенов Ғ</w:t>
      </w:r>
      <w:r w:rsidR="00C305BE" w:rsidRPr="0098778A">
        <w:rPr>
          <w:rStyle w:val="FontStyle11"/>
          <w:i/>
          <w:noProof/>
          <w:sz w:val="20"/>
          <w:szCs w:val="20"/>
          <w:lang w:val="kk-KZ"/>
        </w:rPr>
        <w:t>.</w:t>
      </w:r>
      <w:r w:rsidRPr="0098778A">
        <w:rPr>
          <w:rStyle w:val="FontStyle11"/>
          <w:i/>
          <w:noProof/>
          <w:sz w:val="20"/>
          <w:szCs w:val="20"/>
          <w:lang w:val="kk-KZ"/>
        </w:rPr>
        <w:t xml:space="preserve"> С</w:t>
      </w:r>
      <w:r w:rsidR="00C305BE" w:rsidRPr="0098778A">
        <w:rPr>
          <w:rStyle w:val="FontStyle11"/>
          <w:i/>
          <w:noProof/>
          <w:sz w:val="20"/>
          <w:szCs w:val="20"/>
          <w:lang w:val="kk-KZ"/>
        </w:rPr>
        <w:t>.</w:t>
      </w:r>
      <w:r w:rsidRPr="0098778A">
        <w:rPr>
          <w:rStyle w:val="FontStyle11"/>
          <w:i/>
          <w:noProof/>
          <w:sz w:val="20"/>
          <w:szCs w:val="20"/>
          <w:lang w:val="kk-KZ"/>
        </w:rPr>
        <w:t xml:space="preserve">, </w:t>
      </w:r>
    </w:p>
    <w:p w:rsidR="000C5E66" w:rsidRPr="0098778A" w:rsidRDefault="000C5E66" w:rsidP="0098778A">
      <w:pPr>
        <w:pStyle w:val="Style1"/>
        <w:widowControl/>
        <w:spacing w:line="233" w:lineRule="auto"/>
        <w:ind w:firstLine="340"/>
        <w:jc w:val="right"/>
        <w:rPr>
          <w:rStyle w:val="FontStyle12"/>
          <w:b/>
          <w:i/>
          <w:noProof/>
          <w:sz w:val="20"/>
          <w:szCs w:val="20"/>
          <w:lang w:val="kk-KZ"/>
        </w:rPr>
      </w:pPr>
      <w:r w:rsidRPr="0098778A">
        <w:rPr>
          <w:rStyle w:val="FontStyle11"/>
          <w:i/>
          <w:noProof/>
          <w:sz w:val="20"/>
          <w:szCs w:val="20"/>
          <w:lang w:val="kk-KZ"/>
        </w:rPr>
        <w:t>әл-Фараби атындағы Қаз</w:t>
      </w:r>
      <w:r w:rsidRPr="0098778A">
        <w:rPr>
          <w:rStyle w:val="FontStyle12"/>
          <w:i/>
          <w:noProof/>
          <w:sz w:val="20"/>
          <w:szCs w:val="20"/>
          <w:lang w:val="kk-KZ"/>
        </w:rPr>
        <w:t>Ұ</w:t>
      </w:r>
      <w:r w:rsidRPr="0098778A">
        <w:rPr>
          <w:rStyle w:val="FontStyle12"/>
          <w:b/>
          <w:i/>
          <w:noProof/>
          <w:sz w:val="20"/>
          <w:szCs w:val="20"/>
          <w:lang w:val="kk-KZ"/>
        </w:rPr>
        <w:t xml:space="preserve">У, </w:t>
      </w:r>
    </w:p>
    <w:p w:rsidR="00C305BE" w:rsidRPr="0098778A" w:rsidRDefault="00C305BE" w:rsidP="0098778A">
      <w:pPr>
        <w:pStyle w:val="Style1"/>
        <w:widowControl/>
        <w:spacing w:line="233" w:lineRule="auto"/>
        <w:ind w:firstLine="340"/>
        <w:jc w:val="right"/>
        <w:rPr>
          <w:rStyle w:val="FontStyle11"/>
          <w:i/>
          <w:noProof/>
          <w:sz w:val="20"/>
          <w:szCs w:val="20"/>
          <w:lang w:val="kk-KZ"/>
        </w:rPr>
      </w:pPr>
      <w:r w:rsidRPr="0098778A">
        <w:rPr>
          <w:rStyle w:val="FontStyle11"/>
          <w:i/>
          <w:noProof/>
          <w:sz w:val="20"/>
          <w:szCs w:val="20"/>
          <w:lang w:val="kk-KZ"/>
        </w:rPr>
        <w:t>мәдениеттану бөлімінің</w:t>
      </w:r>
    </w:p>
    <w:p w:rsidR="000C5E66" w:rsidRPr="0098778A" w:rsidRDefault="00C305BE" w:rsidP="0098778A">
      <w:pPr>
        <w:pStyle w:val="Style1"/>
        <w:widowControl/>
        <w:spacing w:line="233" w:lineRule="auto"/>
        <w:ind w:firstLine="340"/>
        <w:jc w:val="right"/>
        <w:rPr>
          <w:rStyle w:val="FontStyle11"/>
          <w:i/>
          <w:noProof/>
          <w:sz w:val="20"/>
          <w:szCs w:val="20"/>
          <w:lang w:val="kk-KZ"/>
        </w:rPr>
      </w:pPr>
      <w:r w:rsidRPr="0098778A">
        <w:rPr>
          <w:rStyle w:val="FontStyle11"/>
          <w:i/>
          <w:noProof/>
          <w:sz w:val="20"/>
          <w:szCs w:val="20"/>
          <w:lang w:val="kk-KZ"/>
        </w:rPr>
        <w:t xml:space="preserve"> 3 курс студенті</w:t>
      </w:r>
    </w:p>
    <w:p w:rsidR="000C5E66" w:rsidRPr="0098778A" w:rsidRDefault="000C5E66" w:rsidP="0098778A">
      <w:pPr>
        <w:pStyle w:val="Style1"/>
        <w:widowControl/>
        <w:spacing w:line="233" w:lineRule="auto"/>
        <w:ind w:firstLine="340"/>
        <w:jc w:val="right"/>
        <w:rPr>
          <w:rStyle w:val="FontStyle11"/>
          <w:i/>
          <w:noProof/>
          <w:sz w:val="20"/>
          <w:szCs w:val="20"/>
          <w:lang w:val="kk-KZ"/>
        </w:rPr>
      </w:pPr>
      <w:r w:rsidRPr="0098778A">
        <w:rPr>
          <w:rStyle w:val="FontStyle11"/>
          <w:i/>
          <w:noProof/>
          <w:sz w:val="20"/>
          <w:szCs w:val="20"/>
          <w:lang w:val="kk-KZ"/>
        </w:rPr>
        <w:t>Ғылыми жетекшісі: Бейсенов Б.Қ.</w:t>
      </w:r>
    </w:p>
    <w:p w:rsidR="000C5E66" w:rsidRPr="0098778A" w:rsidRDefault="000C5E66" w:rsidP="0098778A">
      <w:pPr>
        <w:pStyle w:val="Style2"/>
        <w:widowControl/>
        <w:spacing w:line="233" w:lineRule="auto"/>
        <w:ind w:firstLine="340"/>
        <w:rPr>
          <w:rStyle w:val="FontStyle11"/>
          <w:b w:val="0"/>
          <w:i/>
          <w:noProof/>
          <w:sz w:val="20"/>
          <w:szCs w:val="20"/>
          <w:lang w:val="kk-KZ"/>
        </w:rPr>
      </w:pPr>
    </w:p>
    <w:p w:rsidR="000C5E66" w:rsidRPr="0098778A" w:rsidRDefault="000C5E66" w:rsidP="0098778A">
      <w:pPr>
        <w:pStyle w:val="Style2"/>
        <w:widowControl/>
        <w:spacing w:line="233" w:lineRule="auto"/>
        <w:ind w:firstLine="340"/>
        <w:jc w:val="center"/>
        <w:rPr>
          <w:rStyle w:val="FontStyle11"/>
          <w:caps/>
          <w:noProof/>
          <w:sz w:val="20"/>
          <w:szCs w:val="20"/>
          <w:lang w:val="kk-KZ"/>
        </w:rPr>
      </w:pPr>
      <w:r w:rsidRPr="0098778A">
        <w:rPr>
          <w:rStyle w:val="FontStyle11"/>
          <w:caps/>
          <w:noProof/>
          <w:sz w:val="20"/>
          <w:szCs w:val="20"/>
          <w:lang w:val="kk-KZ"/>
        </w:rPr>
        <w:t>Қазақстан Республикасындағы исламның жастар мәдениетіне ықпалы</w:t>
      </w:r>
    </w:p>
    <w:p w:rsidR="000C5E66" w:rsidRPr="0098778A" w:rsidRDefault="000C5E66" w:rsidP="0098778A">
      <w:pPr>
        <w:pStyle w:val="Style2"/>
        <w:widowControl/>
        <w:spacing w:line="233" w:lineRule="auto"/>
        <w:ind w:firstLine="340"/>
        <w:rPr>
          <w:rStyle w:val="FontStyle11"/>
          <w:noProof/>
          <w:sz w:val="20"/>
          <w:szCs w:val="20"/>
          <w:lang w:val="kk-KZ"/>
        </w:rPr>
      </w:pPr>
    </w:p>
    <w:p w:rsidR="000C5E66" w:rsidRPr="0098778A" w:rsidRDefault="000C5E66" w:rsidP="0098778A">
      <w:pPr>
        <w:pStyle w:val="Style3"/>
        <w:widowControl/>
        <w:spacing w:line="233" w:lineRule="auto"/>
        <w:ind w:firstLine="340"/>
        <w:rPr>
          <w:rStyle w:val="FontStyle11"/>
          <w:b w:val="0"/>
          <w:noProof/>
          <w:sz w:val="20"/>
          <w:szCs w:val="20"/>
          <w:lang w:val="kk-KZ"/>
        </w:rPr>
      </w:pPr>
      <w:r w:rsidRPr="0098778A">
        <w:rPr>
          <w:rStyle w:val="FontStyle12"/>
          <w:noProof/>
          <w:sz w:val="20"/>
          <w:szCs w:val="20"/>
          <w:lang w:val="kk-KZ"/>
        </w:rPr>
        <w:t xml:space="preserve">Ислам дегеніміз - бұл ата бабамыздан мұра болып қалған дәстүрлі дініміз. Біздің ата бабаларымыз ислам дінін қабылдаған заманнан бастау алсақ, елдің қаймағын бұздыртпай, ата дәстүрімізді қазіргі ұрпаққа жеткізіп берді. Ислам бұл бейбітшілік пен татулықтың діні. Ислам діні пайғамбарымыз Мұхаммед (с.а.ғ.с.) заманы кезіндегі жорықтар жергілікті халықтардың ислам бойынша тыйым салынған әдет-ғұрыптартардан басқа, салт дәстүрлерінің қаймағын бұзбағаны бізге тарихтан белгілі. Ислам діні халықтар мен аймақтарға тарала бастаған кезеңдерде жергілікті мәдениетіне қол салмай, керісінше ғылымын, мәдениетін жэне саудасын дамытқаны көптеген ғұламалардың тарихи деректерінен белгілі. </w:t>
      </w:r>
      <w:r w:rsidRPr="0098778A">
        <w:rPr>
          <w:rStyle w:val="FontStyle11"/>
          <w:b w:val="0"/>
          <w:noProof/>
          <w:sz w:val="20"/>
          <w:szCs w:val="20"/>
          <w:lang w:val="kk-KZ"/>
        </w:rPr>
        <w:t>Ислам - салауатты өмірге шақыратын дін. Ислам - ғылым, қайырылымдық, иман шапағат мәдениет, өркениет[1].</w:t>
      </w:r>
    </w:p>
    <w:p w:rsidR="000C5E66" w:rsidRPr="0098778A" w:rsidRDefault="000C5E66" w:rsidP="0098778A">
      <w:pPr>
        <w:pStyle w:val="Style3"/>
        <w:widowControl/>
        <w:spacing w:line="233" w:lineRule="auto"/>
        <w:ind w:firstLine="340"/>
        <w:rPr>
          <w:rStyle w:val="FontStyle12"/>
          <w:noProof/>
          <w:sz w:val="20"/>
          <w:szCs w:val="20"/>
          <w:lang w:val="kk-KZ"/>
        </w:rPr>
      </w:pPr>
      <w:r w:rsidRPr="0098778A">
        <w:rPr>
          <w:rStyle w:val="FontStyle12"/>
          <w:noProof/>
          <w:sz w:val="20"/>
          <w:szCs w:val="20"/>
          <w:lang w:val="kk-KZ"/>
        </w:rPr>
        <w:t>Ислам діні тек қана ғылым мен мәдениетті дамытып қоймай, жергілікті халық ұрпақтарын пат</w:t>
      </w:r>
      <w:r w:rsidR="002F267D" w:rsidRPr="0098778A">
        <w:rPr>
          <w:rStyle w:val="FontStyle12"/>
          <w:noProof/>
          <w:sz w:val="20"/>
          <w:szCs w:val="20"/>
          <w:lang w:val="kk-KZ"/>
        </w:rPr>
        <w:t>риотизмге, батырлыққа шақырған. О</w:t>
      </w:r>
      <w:r w:rsidRPr="0098778A">
        <w:rPr>
          <w:rStyle w:val="FontStyle12"/>
          <w:noProof/>
          <w:sz w:val="20"/>
          <w:szCs w:val="20"/>
          <w:lang w:val="kk-KZ"/>
        </w:rPr>
        <w:t>сындай қасиеттер әлемдегі ең қонақ жайлы халық қа</w:t>
      </w:r>
      <w:r w:rsidR="002F267D" w:rsidRPr="0098778A">
        <w:rPr>
          <w:rStyle w:val="FontStyle12"/>
          <w:noProof/>
          <w:sz w:val="20"/>
          <w:szCs w:val="20"/>
          <w:lang w:val="kk-KZ"/>
        </w:rPr>
        <w:t>зақ</w:t>
      </w:r>
      <w:r w:rsidRPr="0098778A">
        <w:rPr>
          <w:rStyle w:val="FontStyle12"/>
          <w:noProof/>
          <w:sz w:val="20"/>
          <w:szCs w:val="20"/>
          <w:lang w:val="kk-KZ"/>
        </w:rPr>
        <w:t xml:space="preserve">тардың бойына дарыған. Қазақ халқы бүл қалыптасу кезеңінен барша қиыншылықты төзе білген ең батыр халық деп айтуға болады. Бұның бірден-бір себебі, дінге, иманға беріктігі болып табылады. </w:t>
      </w:r>
      <w:r w:rsidRPr="0098778A">
        <w:rPr>
          <w:rStyle w:val="FontStyle11"/>
          <w:noProof/>
          <w:sz w:val="20"/>
          <w:szCs w:val="20"/>
          <w:lang w:val="kk-KZ"/>
        </w:rPr>
        <w:t xml:space="preserve">Қазақстанға ислам дінінің таралғанына да мың жылдан асыпты. Осы уақыт ішінде ол көптеген халықтар санасына бүкіл адамзатқа ортақ моральдық құндылықтарды, рухани пәктікті, имандылықты, сауаттылықты екті[1]. </w:t>
      </w:r>
      <w:r w:rsidRPr="0098778A">
        <w:rPr>
          <w:rStyle w:val="FontStyle12"/>
          <w:noProof/>
          <w:sz w:val="20"/>
          <w:szCs w:val="20"/>
          <w:lang w:val="kk-KZ"/>
        </w:rPr>
        <w:t xml:space="preserve"> Қазақстандағы мың жылдық тарихы бар исламды кезеңдерге бөліп қарастыратын болсақ, алты кезеңді қамтиды. Олар:</w:t>
      </w:r>
    </w:p>
    <w:p w:rsidR="000C5E66" w:rsidRPr="0098778A" w:rsidRDefault="000C5E66" w:rsidP="0098778A">
      <w:pPr>
        <w:pStyle w:val="Style4"/>
        <w:widowControl/>
        <w:tabs>
          <w:tab w:val="left" w:pos="1022"/>
        </w:tabs>
        <w:spacing w:line="233" w:lineRule="auto"/>
        <w:ind w:firstLine="340"/>
        <w:jc w:val="both"/>
        <w:rPr>
          <w:rStyle w:val="FontStyle12"/>
          <w:noProof/>
          <w:sz w:val="20"/>
          <w:szCs w:val="20"/>
          <w:lang w:val="kk-KZ"/>
        </w:rPr>
      </w:pPr>
      <w:r w:rsidRPr="0098778A">
        <w:rPr>
          <w:rStyle w:val="FontStyle12"/>
          <w:noProof/>
          <w:sz w:val="20"/>
          <w:szCs w:val="20"/>
          <w:lang w:val="kk-KZ"/>
        </w:rPr>
        <w:t>•</w:t>
      </w:r>
      <w:r w:rsidRPr="0098778A">
        <w:rPr>
          <w:rStyle w:val="FontStyle12"/>
          <w:noProof/>
          <w:sz w:val="20"/>
          <w:szCs w:val="20"/>
          <w:lang w:val="kk-KZ"/>
        </w:rPr>
        <w:tab/>
        <w:t>Исламның тарала бастаған кезеңі (арабтардың Орта Азия мен Қазақстанға жасаған жорықтары);</w:t>
      </w:r>
    </w:p>
    <w:p w:rsidR="000C5E66" w:rsidRPr="0098778A" w:rsidRDefault="000C5E66" w:rsidP="0098778A">
      <w:pPr>
        <w:pStyle w:val="Style4"/>
        <w:widowControl/>
        <w:numPr>
          <w:ilvl w:val="0"/>
          <w:numId w:val="178"/>
        </w:numPr>
        <w:tabs>
          <w:tab w:val="left" w:pos="883"/>
        </w:tabs>
        <w:spacing w:line="233" w:lineRule="auto"/>
        <w:ind w:firstLine="340"/>
        <w:rPr>
          <w:rStyle w:val="FontStyle12"/>
          <w:noProof/>
          <w:sz w:val="20"/>
          <w:szCs w:val="20"/>
          <w:lang w:val="kk-KZ"/>
        </w:rPr>
      </w:pPr>
      <w:r w:rsidRPr="0098778A">
        <w:rPr>
          <w:rStyle w:val="FontStyle12"/>
          <w:noProof/>
          <w:sz w:val="20"/>
          <w:szCs w:val="20"/>
          <w:lang w:val="kk-KZ"/>
        </w:rPr>
        <w:t>Қарахандардың исламды мемлекеттік дін деп жариялаған кезең;</w:t>
      </w:r>
    </w:p>
    <w:p w:rsidR="000C5E66" w:rsidRPr="0098778A" w:rsidRDefault="000C5E66" w:rsidP="0098778A">
      <w:pPr>
        <w:pStyle w:val="Style4"/>
        <w:widowControl/>
        <w:numPr>
          <w:ilvl w:val="0"/>
          <w:numId w:val="178"/>
        </w:numPr>
        <w:tabs>
          <w:tab w:val="left" w:pos="883"/>
        </w:tabs>
        <w:spacing w:line="233" w:lineRule="auto"/>
        <w:ind w:firstLine="340"/>
        <w:rPr>
          <w:rStyle w:val="FontStyle12"/>
          <w:noProof/>
          <w:sz w:val="20"/>
          <w:szCs w:val="20"/>
        </w:rPr>
      </w:pPr>
      <w:r w:rsidRPr="0098778A">
        <w:rPr>
          <w:rStyle w:val="FontStyle12"/>
          <w:noProof/>
          <w:sz w:val="20"/>
          <w:szCs w:val="20"/>
        </w:rPr>
        <w:t>Қазақ хандығы кезеңі;</w:t>
      </w:r>
    </w:p>
    <w:p w:rsidR="000C5E66" w:rsidRPr="0098778A" w:rsidRDefault="000C5E66" w:rsidP="0098778A">
      <w:pPr>
        <w:pStyle w:val="Style4"/>
        <w:widowControl/>
        <w:numPr>
          <w:ilvl w:val="0"/>
          <w:numId w:val="178"/>
        </w:numPr>
        <w:tabs>
          <w:tab w:val="left" w:pos="883"/>
        </w:tabs>
        <w:spacing w:line="233" w:lineRule="auto"/>
        <w:ind w:firstLine="340"/>
        <w:rPr>
          <w:rStyle w:val="FontStyle12"/>
          <w:noProof/>
          <w:sz w:val="20"/>
          <w:szCs w:val="20"/>
        </w:rPr>
      </w:pPr>
      <w:r w:rsidRPr="0098778A">
        <w:rPr>
          <w:rStyle w:val="FontStyle12"/>
          <w:noProof/>
          <w:sz w:val="20"/>
          <w:szCs w:val="20"/>
        </w:rPr>
        <w:t>Отаршылдық кезеңі;</w:t>
      </w:r>
    </w:p>
    <w:p w:rsidR="000C5E66" w:rsidRPr="0098778A" w:rsidRDefault="000C5E66" w:rsidP="0098778A">
      <w:pPr>
        <w:pStyle w:val="Style4"/>
        <w:widowControl/>
        <w:numPr>
          <w:ilvl w:val="0"/>
          <w:numId w:val="178"/>
        </w:numPr>
        <w:tabs>
          <w:tab w:val="left" w:pos="883"/>
        </w:tabs>
        <w:spacing w:line="233" w:lineRule="auto"/>
        <w:ind w:firstLine="340"/>
        <w:rPr>
          <w:rStyle w:val="FontStyle12"/>
          <w:noProof/>
          <w:sz w:val="20"/>
          <w:szCs w:val="20"/>
        </w:rPr>
      </w:pPr>
      <w:r w:rsidRPr="0098778A">
        <w:rPr>
          <w:rStyle w:val="FontStyle12"/>
          <w:noProof/>
          <w:sz w:val="20"/>
          <w:szCs w:val="20"/>
        </w:rPr>
        <w:t>Кеңес өкіметі кезеңі;</w:t>
      </w:r>
    </w:p>
    <w:p w:rsidR="000C5E66" w:rsidRPr="0098778A" w:rsidRDefault="000C5E66" w:rsidP="0098778A">
      <w:pPr>
        <w:pStyle w:val="Style5"/>
        <w:widowControl/>
        <w:spacing w:line="233" w:lineRule="auto"/>
        <w:ind w:firstLine="340"/>
        <w:jc w:val="both"/>
        <w:rPr>
          <w:rStyle w:val="FontStyle12"/>
          <w:noProof/>
          <w:sz w:val="20"/>
          <w:szCs w:val="20"/>
        </w:rPr>
      </w:pPr>
      <w:r w:rsidRPr="0098778A">
        <w:rPr>
          <w:rStyle w:val="FontStyle12"/>
          <w:noProof/>
          <w:sz w:val="20"/>
          <w:szCs w:val="20"/>
        </w:rPr>
        <w:t>• Т</w:t>
      </w:r>
      <w:r w:rsidRPr="0098778A">
        <w:rPr>
          <w:rStyle w:val="FontStyle12"/>
          <w:noProof/>
          <w:sz w:val="20"/>
          <w:szCs w:val="20"/>
          <w:lang w:val="kk-KZ"/>
        </w:rPr>
        <w:t>ә</w:t>
      </w:r>
      <w:r w:rsidRPr="0098778A">
        <w:rPr>
          <w:rStyle w:val="FontStyle12"/>
          <w:noProof/>
          <w:sz w:val="20"/>
          <w:szCs w:val="20"/>
        </w:rPr>
        <w:t>уелсіздігімізді алғаннан кейінгі ата дінімізбен қауышқан кезең;</w:t>
      </w:r>
    </w:p>
    <w:p w:rsidR="000C5E66" w:rsidRPr="0098778A" w:rsidRDefault="000C5E66" w:rsidP="0098778A">
      <w:pPr>
        <w:pStyle w:val="Style6"/>
        <w:widowControl/>
        <w:spacing w:line="233" w:lineRule="auto"/>
        <w:ind w:firstLine="340"/>
        <w:rPr>
          <w:rStyle w:val="FontStyle11"/>
          <w:noProof/>
          <w:sz w:val="20"/>
          <w:szCs w:val="20"/>
          <w:lang w:val="kk-KZ"/>
        </w:rPr>
      </w:pPr>
      <w:r w:rsidRPr="0098778A">
        <w:rPr>
          <w:rStyle w:val="FontStyle12"/>
          <w:noProof/>
          <w:sz w:val="20"/>
          <w:szCs w:val="20"/>
        </w:rPr>
        <w:t>Міне, осы алты кезеңдерге тоқталатын болсақ, өзіне т</w:t>
      </w:r>
      <w:r w:rsidRPr="0098778A">
        <w:rPr>
          <w:rStyle w:val="FontStyle12"/>
          <w:noProof/>
          <w:sz w:val="20"/>
          <w:szCs w:val="20"/>
          <w:lang w:val="kk-KZ"/>
        </w:rPr>
        <w:t>ә</w:t>
      </w:r>
      <w:r w:rsidRPr="0098778A">
        <w:rPr>
          <w:rStyle w:val="FontStyle12"/>
          <w:noProof/>
          <w:sz w:val="20"/>
          <w:szCs w:val="20"/>
        </w:rPr>
        <w:t>н жетістіктері мен киыншылықтары болды. Б</w:t>
      </w:r>
      <w:r w:rsidRPr="0098778A">
        <w:rPr>
          <w:rStyle w:val="FontStyle12"/>
          <w:noProof/>
          <w:sz w:val="20"/>
          <w:szCs w:val="20"/>
          <w:lang w:val="kk-KZ"/>
        </w:rPr>
        <w:t>ұ</w:t>
      </w:r>
      <w:r w:rsidRPr="0098778A">
        <w:rPr>
          <w:rStyle w:val="FontStyle12"/>
          <w:noProof/>
          <w:sz w:val="20"/>
          <w:szCs w:val="20"/>
        </w:rPr>
        <w:t>л кезеңдердердің ішінде ең з</w:t>
      </w:r>
      <w:r w:rsidRPr="0098778A">
        <w:rPr>
          <w:rStyle w:val="FontStyle12"/>
          <w:noProof/>
          <w:sz w:val="20"/>
          <w:szCs w:val="20"/>
          <w:lang w:val="kk-KZ"/>
        </w:rPr>
        <w:t>ұ</w:t>
      </w:r>
      <w:r w:rsidRPr="0098778A">
        <w:rPr>
          <w:rStyle w:val="FontStyle12"/>
          <w:noProof/>
          <w:sz w:val="20"/>
          <w:szCs w:val="20"/>
        </w:rPr>
        <w:t>лматы, жоңғар, қытай ж</w:t>
      </w:r>
      <w:r w:rsidRPr="0098778A">
        <w:rPr>
          <w:rStyle w:val="FontStyle12"/>
          <w:noProof/>
          <w:sz w:val="20"/>
          <w:szCs w:val="20"/>
          <w:lang w:val="kk-KZ"/>
        </w:rPr>
        <w:t>ә</w:t>
      </w:r>
      <w:r w:rsidRPr="0098778A">
        <w:rPr>
          <w:rStyle w:val="FontStyle12"/>
          <w:noProof/>
          <w:sz w:val="20"/>
          <w:szCs w:val="20"/>
        </w:rPr>
        <w:t xml:space="preserve">не орта азиялық хандықтардың шапқыншылығы, патша үкіметінің </w:t>
      </w:r>
      <w:r w:rsidRPr="0098778A">
        <w:rPr>
          <w:rStyle w:val="FontStyle12"/>
          <w:noProof/>
          <w:sz w:val="20"/>
          <w:szCs w:val="20"/>
          <w:lang w:val="kk-KZ"/>
        </w:rPr>
        <w:t>о</w:t>
      </w:r>
      <w:r w:rsidRPr="0098778A">
        <w:rPr>
          <w:rStyle w:val="FontStyle12"/>
          <w:noProof/>
          <w:sz w:val="20"/>
          <w:szCs w:val="20"/>
        </w:rPr>
        <w:t>таршылдық саясаты пен кеңес өкіметінің идеологиясы болды. Б</w:t>
      </w:r>
      <w:r w:rsidRPr="0098778A">
        <w:rPr>
          <w:rStyle w:val="FontStyle12"/>
          <w:noProof/>
          <w:sz w:val="20"/>
          <w:szCs w:val="20"/>
          <w:lang w:val="kk-KZ"/>
        </w:rPr>
        <w:t>ұ</w:t>
      </w:r>
      <w:r w:rsidRPr="0098778A">
        <w:rPr>
          <w:rStyle w:val="FontStyle12"/>
          <w:noProof/>
          <w:sz w:val="20"/>
          <w:szCs w:val="20"/>
        </w:rPr>
        <w:t>л жергілікті халықтың д</w:t>
      </w:r>
      <w:r w:rsidRPr="0098778A">
        <w:rPr>
          <w:rStyle w:val="FontStyle12"/>
          <w:noProof/>
          <w:sz w:val="20"/>
          <w:szCs w:val="20"/>
          <w:lang w:val="kk-KZ"/>
        </w:rPr>
        <w:t>ә</w:t>
      </w:r>
      <w:r w:rsidRPr="0098778A">
        <w:rPr>
          <w:rStyle w:val="FontStyle12"/>
          <w:noProof/>
          <w:sz w:val="20"/>
          <w:szCs w:val="20"/>
        </w:rPr>
        <w:t xml:space="preserve">стүрлі дінге сенімі жоғалмады. Қазақстанға кеңес </w:t>
      </w:r>
      <w:r w:rsidRPr="0098778A">
        <w:rPr>
          <w:rStyle w:val="FontStyle12"/>
          <w:noProof/>
          <w:sz w:val="20"/>
          <w:szCs w:val="20"/>
          <w:lang w:val="kk-KZ"/>
        </w:rPr>
        <w:t>ө</w:t>
      </w:r>
      <w:r w:rsidRPr="0098778A">
        <w:rPr>
          <w:rStyle w:val="FontStyle12"/>
          <w:noProof/>
          <w:sz w:val="20"/>
          <w:szCs w:val="20"/>
        </w:rPr>
        <w:t>кіметі қанатын жайғаннан кейін, жергілікті ата дінімізбен ата д</w:t>
      </w:r>
      <w:r w:rsidRPr="0098778A">
        <w:rPr>
          <w:rStyle w:val="FontStyle12"/>
          <w:noProof/>
          <w:sz w:val="20"/>
          <w:szCs w:val="20"/>
          <w:lang w:val="kk-KZ"/>
        </w:rPr>
        <w:t>ә</w:t>
      </w:r>
      <w:r w:rsidRPr="0098778A">
        <w:rPr>
          <w:rStyle w:val="FontStyle12"/>
          <w:noProof/>
          <w:sz w:val="20"/>
          <w:szCs w:val="20"/>
        </w:rPr>
        <w:t>стүрімізден ажырап қалды. М</w:t>
      </w:r>
      <w:r w:rsidRPr="0098778A">
        <w:rPr>
          <w:rStyle w:val="FontStyle12"/>
          <w:noProof/>
          <w:sz w:val="20"/>
          <w:szCs w:val="20"/>
          <w:lang w:val="kk-KZ"/>
        </w:rPr>
        <w:t>ұ</w:t>
      </w:r>
      <w:r w:rsidRPr="0098778A">
        <w:rPr>
          <w:rStyle w:val="FontStyle12"/>
          <w:noProof/>
          <w:sz w:val="20"/>
          <w:szCs w:val="20"/>
        </w:rPr>
        <w:t xml:space="preserve">ның халық санасын улайтын атеизм мен дарвинизмнің </w:t>
      </w:r>
      <w:r w:rsidRPr="0098778A">
        <w:rPr>
          <w:rStyle w:val="FontStyle12"/>
          <w:noProof/>
          <w:sz w:val="20"/>
          <w:szCs w:val="20"/>
          <w:lang w:val="kk-KZ"/>
        </w:rPr>
        <w:t>қ</w:t>
      </w:r>
      <w:r w:rsidRPr="0098778A">
        <w:rPr>
          <w:rStyle w:val="FontStyle12"/>
          <w:noProof/>
          <w:sz w:val="20"/>
          <w:szCs w:val="20"/>
        </w:rPr>
        <w:t xml:space="preserve">армағына ілініп қалды. </w:t>
      </w:r>
      <w:r w:rsidRPr="0098778A">
        <w:rPr>
          <w:rStyle w:val="FontStyle11"/>
          <w:noProof/>
          <w:sz w:val="20"/>
          <w:szCs w:val="20"/>
        </w:rPr>
        <w:t xml:space="preserve">Атеизмнің улы жебесіне уланып, өтпелі кезеңдердің қиыншылықтарына шыдамай торығуға үшыраған, өз </w:t>
      </w:r>
      <w:r w:rsidRPr="0098778A">
        <w:rPr>
          <w:rStyle w:val="FontStyle11"/>
          <w:noProof/>
          <w:sz w:val="20"/>
          <w:szCs w:val="20"/>
          <w:lang w:val="kk-KZ"/>
        </w:rPr>
        <w:t>д</w:t>
      </w:r>
      <w:r w:rsidRPr="0098778A">
        <w:rPr>
          <w:rStyle w:val="FontStyle11"/>
          <w:noProof/>
          <w:sz w:val="20"/>
          <w:szCs w:val="20"/>
        </w:rPr>
        <w:t xml:space="preserve">інінің қадір қасиеті ауанынан алыстап қалған кейбір бауырларымызды </w:t>
      </w:r>
      <w:r w:rsidRPr="0098778A">
        <w:rPr>
          <w:rStyle w:val="FontStyle11"/>
          <w:noProof/>
          <w:sz w:val="20"/>
          <w:szCs w:val="20"/>
          <w:lang w:val="kk-KZ"/>
        </w:rPr>
        <w:t>ш</w:t>
      </w:r>
      <w:r w:rsidRPr="0098778A">
        <w:rPr>
          <w:rStyle w:val="FontStyle11"/>
          <w:noProof/>
          <w:sz w:val="20"/>
          <w:szCs w:val="20"/>
        </w:rPr>
        <w:t xml:space="preserve">етелден келген діни ағым өкілдері түрлі айлекерлікпен хақ жолынан </w:t>
      </w:r>
      <w:r w:rsidRPr="0098778A">
        <w:rPr>
          <w:rStyle w:val="FontStyle11"/>
          <w:noProof/>
          <w:sz w:val="20"/>
          <w:szCs w:val="20"/>
          <w:lang w:val="kk-KZ"/>
        </w:rPr>
        <w:t>т</w:t>
      </w:r>
      <w:r w:rsidRPr="0098778A">
        <w:rPr>
          <w:rStyle w:val="FontStyle11"/>
          <w:noProof/>
          <w:sz w:val="20"/>
          <w:szCs w:val="20"/>
        </w:rPr>
        <w:t xml:space="preserve">айдырып, өз діни секталарына тартуда. Оларға заң жолымен тойтарыс </w:t>
      </w:r>
      <w:r w:rsidRPr="0098778A">
        <w:rPr>
          <w:rStyle w:val="FontStyle11"/>
          <w:noProof/>
          <w:sz w:val="20"/>
          <w:szCs w:val="20"/>
          <w:lang w:val="kk-KZ"/>
        </w:rPr>
        <w:t>б</w:t>
      </w:r>
      <w:r w:rsidRPr="0098778A">
        <w:rPr>
          <w:rStyle w:val="FontStyle11"/>
          <w:noProof/>
          <w:sz w:val="20"/>
          <w:szCs w:val="20"/>
        </w:rPr>
        <w:t xml:space="preserve">еретін кез келді. Өзге дінге кіру - иманын, ата-анасын, Отанын сатумен </w:t>
      </w:r>
      <w:r w:rsidRPr="0098778A">
        <w:rPr>
          <w:rStyle w:val="FontStyle11"/>
          <w:noProof/>
          <w:sz w:val="20"/>
          <w:szCs w:val="20"/>
          <w:lang w:val="kk-KZ"/>
        </w:rPr>
        <w:t>бі</w:t>
      </w:r>
      <w:r w:rsidRPr="0098778A">
        <w:rPr>
          <w:rStyle w:val="FontStyle11"/>
          <w:noProof/>
          <w:sz w:val="20"/>
          <w:szCs w:val="20"/>
        </w:rPr>
        <w:t xml:space="preserve">рдей. "Хуббу-ул-уатан мина-л-иман" - " Отанды сүю имандылықтан </w:t>
      </w:r>
      <w:r w:rsidRPr="0098778A">
        <w:rPr>
          <w:rStyle w:val="FontStyle11"/>
          <w:noProof/>
          <w:sz w:val="20"/>
          <w:szCs w:val="20"/>
          <w:lang w:val="kk-KZ"/>
        </w:rPr>
        <w:t>б</w:t>
      </w:r>
      <w:r w:rsidRPr="0098778A">
        <w:rPr>
          <w:rStyle w:val="FontStyle11"/>
          <w:noProof/>
          <w:sz w:val="20"/>
          <w:szCs w:val="20"/>
        </w:rPr>
        <w:t>асталады" делінген пайғамбарымыздың (с.а.ғ.с.) хадис шарифінде. Олай болса Отанды сүю үшін де ең әуелі иман керек[1].</w:t>
      </w:r>
    </w:p>
    <w:p w:rsidR="000C5E66" w:rsidRPr="0098778A" w:rsidRDefault="000C5E66" w:rsidP="0098778A">
      <w:pPr>
        <w:pStyle w:val="Style6"/>
        <w:widowControl/>
        <w:spacing w:line="233" w:lineRule="auto"/>
        <w:ind w:firstLine="340"/>
        <w:rPr>
          <w:rStyle w:val="FontStyle12"/>
          <w:noProof/>
          <w:sz w:val="20"/>
          <w:szCs w:val="20"/>
        </w:rPr>
      </w:pPr>
      <w:r w:rsidRPr="0098778A">
        <w:rPr>
          <w:rStyle w:val="FontStyle12"/>
          <w:noProof/>
          <w:sz w:val="20"/>
          <w:szCs w:val="20"/>
          <w:lang w:val="kk-KZ"/>
        </w:rPr>
        <w:t>Қазақстандағы қазіргі діни ахуалға тәуелсіздік кезінде енген исламның шідегі теріс бұрмаланған ағымдардың кесірі тиіп отыр. Қазіргі осы діни ахауалдың құрбаны - жастар болып жатыр. Бұның бірнеше себептері бар. Бірінші себеп, атеизмнің құрсағынан босаған және әлі есін жия алмаған қоғам, діни сауатының жоқтығының кесірінен, хақ жол деп ислам атын камылған ағымдардың етегіне жармасты. Осы ислам атын жамылған ағымдар БАҚ, телебағдарламалар шығару арқылы халық, әсіресе, жастар</w:t>
      </w:r>
      <w:r w:rsidR="00B928CC" w:rsidRPr="0098778A">
        <w:rPr>
          <w:rStyle w:val="FontStyle12"/>
          <w:noProof/>
          <w:sz w:val="20"/>
          <w:szCs w:val="20"/>
          <w:lang w:val="kk-KZ"/>
        </w:rPr>
        <w:t xml:space="preserve"> с</w:t>
      </w:r>
      <w:r w:rsidRPr="0098778A">
        <w:rPr>
          <w:rStyle w:val="FontStyle12"/>
          <w:noProof/>
          <w:sz w:val="20"/>
          <w:szCs w:val="20"/>
          <w:lang w:val="kk-KZ"/>
        </w:rPr>
        <w:t>анасын улау айласын қолданды. Бұл ағымдар өздерін діни ілім ретінде емес, сақ жолда жүрміз деген кейіп танытты. Ислам атын жамылған көптеген ағымдар енді қанатын жая бастаған телеарналарды өзіне баурап алып, өз идеологияларын тарату тактикасын жасады. Бұған дәлел ретінде көптеген телебағдарламаларды келтіруге болады. Бұл</w:t>
      </w:r>
      <w:r w:rsidR="00671C51" w:rsidRPr="0098778A">
        <w:rPr>
          <w:rStyle w:val="FontStyle12"/>
          <w:noProof/>
          <w:sz w:val="20"/>
          <w:szCs w:val="20"/>
          <w:lang w:val="kk-KZ"/>
        </w:rPr>
        <w:t xml:space="preserve"> көптеген телебағдарламалар 90 ж</w:t>
      </w:r>
      <w:r w:rsidRPr="0098778A">
        <w:rPr>
          <w:rStyle w:val="FontStyle12"/>
          <w:noProof/>
          <w:sz w:val="20"/>
          <w:szCs w:val="20"/>
          <w:lang w:val="kk-KZ"/>
        </w:rPr>
        <w:t>ы</w:t>
      </w:r>
      <w:r w:rsidR="00671C51" w:rsidRPr="0098778A">
        <w:rPr>
          <w:rStyle w:val="FontStyle12"/>
          <w:noProof/>
          <w:sz w:val="20"/>
          <w:szCs w:val="20"/>
          <w:lang w:val="kk-KZ"/>
        </w:rPr>
        <w:t>л</w:t>
      </w:r>
      <w:r w:rsidRPr="0098778A">
        <w:rPr>
          <w:rStyle w:val="FontStyle12"/>
          <w:noProof/>
          <w:sz w:val="20"/>
          <w:szCs w:val="20"/>
          <w:lang w:val="kk-KZ"/>
        </w:rPr>
        <w:t xml:space="preserve">дардың соңы мен 2000 жылдардың бас кезінде ашыла бастаған бағдарламалар пайда болды. Осыларға мысал ретінде, қазақстандық ұлттық арналарда «Ақжүніс», «Алтын сақа» және тағы басқа да бағдарламалар жұмыс істей бастады. Осы аталған бағдарламалар халықтың санасына адастырушы ілімнің идеологиясы екендігіне бірден жетпеді. Екінші себеп, ол кездегі өтпелі кезеңде халықтың әлеуметтік жағдайы төмендеп, өндіріс көздері жұмыстан шықты. Міне, осы кезде отбасын асыраймын деген мақсатпен келген жастар осындай арам пиғылды ағымдардың шырмауына өсе бастады. Сол өтпелі кезеңдерде айласын іске асырып отырған ислам, атын жамылған ағымдардың бірден бір тактикасы қаржылай көмектесу болды. Сол кезеңдер де жұмыс табу мен білім алу ең күрделі мәселе болып табылды. Осы ушыққан мәселені пайдаланған ислам ілімдері әрекет ете бастады. Өздерінің ашқан орталықтарын заңдастырып алып, әрекет ете бастады. Қаланың тұрмысы мен өмір тіршілігінен хабары жоқ ауыл жастары немесе діннен хабары жоқ қала жастары </w:t>
      </w:r>
      <w:r w:rsidRPr="0098778A">
        <w:rPr>
          <w:rStyle w:val="FontStyle12"/>
          <w:noProof/>
          <w:sz w:val="20"/>
          <w:szCs w:val="20"/>
          <w:lang w:val="kk-KZ"/>
        </w:rPr>
        <w:lastRenderedPageBreak/>
        <w:t>бірінші болып осы ағымдардың алдау-арбауына ілінді. Ислам ғылымын дамытамыз деген мақсатта заңсыз медреселер аша бастады. Бұл медреселер қандай бағытта жұмыс атқарады және нені үйретеді деген сауал баста қойылмады. Бұлардың көбі экстремизмге, терроризмге апаратын жолдары екеніне күмән тумады. Тағы бір айта кететін мәселе мешіт салу мәселесі. Ұ</w:t>
      </w:r>
      <w:r w:rsidRPr="0098778A">
        <w:rPr>
          <w:rStyle w:val="FontStyle11"/>
          <w:noProof/>
          <w:sz w:val="20"/>
          <w:szCs w:val="20"/>
          <w:lang w:val="kk-KZ"/>
        </w:rPr>
        <w:t xml:space="preserve">лттың иманын ұйытып рухани байытатын жердің бірі - мешіт. Мешіт - қасиетті мекен[1]. </w:t>
      </w:r>
      <w:r w:rsidRPr="0098778A">
        <w:rPr>
          <w:rStyle w:val="FontStyle12"/>
          <w:noProof/>
          <w:sz w:val="20"/>
          <w:szCs w:val="20"/>
        </w:rPr>
        <w:t>Қазіргі таңда статистика бойынша 5 мыңнан немесе 10 мы</w:t>
      </w:r>
      <w:r w:rsidR="00671C51" w:rsidRPr="0098778A">
        <w:rPr>
          <w:rStyle w:val="FontStyle12"/>
          <w:noProof/>
          <w:sz w:val="20"/>
          <w:szCs w:val="20"/>
        </w:rPr>
        <w:t xml:space="preserve">ңнан аса мешіт бар. Мешіт салу </w:t>
      </w:r>
      <w:r w:rsidR="00671C51" w:rsidRPr="0098778A">
        <w:rPr>
          <w:rStyle w:val="FontStyle12"/>
          <w:noProof/>
          <w:sz w:val="20"/>
          <w:szCs w:val="20"/>
          <w:lang w:val="kk-KZ"/>
        </w:rPr>
        <w:t>ә</w:t>
      </w:r>
      <w:r w:rsidRPr="0098778A">
        <w:rPr>
          <w:rStyle w:val="FontStyle12"/>
          <w:noProof/>
          <w:sz w:val="20"/>
          <w:szCs w:val="20"/>
        </w:rPr>
        <w:t>рине бұл өте қайырымды іс. Бірақ бүл мешіттерді кім салып жатыр, қар</w:t>
      </w:r>
      <w:r w:rsidR="00671C51" w:rsidRPr="0098778A">
        <w:rPr>
          <w:rStyle w:val="FontStyle12"/>
          <w:noProof/>
          <w:sz w:val="20"/>
          <w:szCs w:val="20"/>
        </w:rPr>
        <w:t>жы қайдан келіп жатыр деген күм</w:t>
      </w:r>
      <w:r w:rsidR="00671C51" w:rsidRPr="0098778A">
        <w:rPr>
          <w:rStyle w:val="FontStyle12"/>
          <w:noProof/>
          <w:sz w:val="20"/>
          <w:szCs w:val="20"/>
          <w:lang w:val="kk-KZ"/>
        </w:rPr>
        <w:t>ә</w:t>
      </w:r>
      <w:r w:rsidRPr="0098778A">
        <w:rPr>
          <w:rStyle w:val="FontStyle12"/>
          <w:noProof/>
          <w:sz w:val="20"/>
          <w:szCs w:val="20"/>
        </w:rPr>
        <w:t>нді сұрақтар қоғам арасында туындай бастады. Бүның бір ғана себебі бар, мешіттің қызметкері саналатын имамның біліміне, көзқарастарына көңіл бөліне бастады. Өтпелі кезеңдерде білім алған имамдар көзқарасының дұрыс еместігінен, білімінің таяздығы үлкен мэселеге айналды. 2</w:t>
      </w:r>
      <w:r w:rsidR="00671C51" w:rsidRPr="0098778A">
        <w:rPr>
          <w:rStyle w:val="FontStyle12"/>
          <w:noProof/>
          <w:sz w:val="20"/>
          <w:szCs w:val="20"/>
        </w:rPr>
        <w:t xml:space="preserve">001 жылы қаңтарында республика </w:t>
      </w:r>
      <w:r w:rsidR="00671C51" w:rsidRPr="0098778A">
        <w:rPr>
          <w:rStyle w:val="FontStyle12"/>
          <w:noProof/>
          <w:sz w:val="20"/>
          <w:szCs w:val="20"/>
          <w:lang w:val="kk-KZ"/>
        </w:rPr>
        <w:t>ә</w:t>
      </w:r>
      <w:r w:rsidRPr="0098778A">
        <w:rPr>
          <w:rStyle w:val="FontStyle12"/>
          <w:noProof/>
          <w:sz w:val="20"/>
          <w:szCs w:val="20"/>
        </w:rPr>
        <w:t>кімдерімен өткен м</w:t>
      </w:r>
      <w:r w:rsidR="00671C51" w:rsidRPr="0098778A">
        <w:rPr>
          <w:rStyle w:val="FontStyle12"/>
          <w:noProof/>
          <w:sz w:val="20"/>
          <w:szCs w:val="20"/>
          <w:lang w:val="kk-KZ"/>
        </w:rPr>
        <w:t>ә</w:t>
      </w:r>
      <w:r w:rsidRPr="0098778A">
        <w:rPr>
          <w:rStyle w:val="FontStyle12"/>
          <w:noProof/>
          <w:sz w:val="20"/>
          <w:szCs w:val="20"/>
        </w:rPr>
        <w:t>жілісте Елбасымыз Н.Ә.Назарбаев мешіт имамдарының көбі кездейсоқ кісілер екені айтып сынға алды</w:t>
      </w:r>
      <w:r w:rsidR="00671C51" w:rsidRPr="0098778A">
        <w:rPr>
          <w:rStyle w:val="FontStyle12"/>
          <w:noProof/>
          <w:sz w:val="20"/>
          <w:szCs w:val="20"/>
          <w:lang w:val="kk-KZ"/>
        </w:rPr>
        <w:t xml:space="preserve"> </w:t>
      </w:r>
      <w:r w:rsidRPr="0098778A">
        <w:rPr>
          <w:rStyle w:val="FontStyle12"/>
          <w:noProof/>
          <w:sz w:val="20"/>
          <w:szCs w:val="20"/>
        </w:rPr>
        <w:t>[1]. Көптеген имамдар аттестациялау кезінде сыннан өтпей қалды. Осыған байлнысты елімізде имамдар даярлайтын орталықтар ашылды. 2001 жылы Алматыда «Нұр Мүб</w:t>
      </w:r>
      <w:r w:rsidR="002F267D" w:rsidRPr="0098778A">
        <w:rPr>
          <w:rStyle w:val="FontStyle12"/>
          <w:noProof/>
          <w:sz w:val="20"/>
          <w:szCs w:val="20"/>
          <w:lang w:val="kk-KZ"/>
        </w:rPr>
        <w:t>ә</w:t>
      </w:r>
      <w:r w:rsidRPr="0098778A">
        <w:rPr>
          <w:rStyle w:val="FontStyle12"/>
          <w:noProof/>
          <w:sz w:val="20"/>
          <w:szCs w:val="20"/>
        </w:rPr>
        <w:t>р</w:t>
      </w:r>
      <w:r w:rsidR="002F267D" w:rsidRPr="0098778A">
        <w:rPr>
          <w:rStyle w:val="FontStyle12"/>
          <w:noProof/>
          <w:sz w:val="20"/>
          <w:szCs w:val="20"/>
          <w:lang w:val="kk-KZ"/>
        </w:rPr>
        <w:t>ә</w:t>
      </w:r>
      <w:r w:rsidRPr="0098778A">
        <w:rPr>
          <w:rStyle w:val="FontStyle12"/>
          <w:noProof/>
          <w:sz w:val="20"/>
          <w:szCs w:val="20"/>
        </w:rPr>
        <w:t>к» Египет Ислам мәдениеті университеті жэне 2002 жылы республикалық имамдардың білімін жетілдіретін ислам институты ашылды.</w:t>
      </w:r>
    </w:p>
    <w:p w:rsidR="000C5E66" w:rsidRPr="0098778A" w:rsidRDefault="000C5E66" w:rsidP="0098778A">
      <w:pPr>
        <w:pStyle w:val="Style7"/>
        <w:widowControl/>
        <w:spacing w:line="233" w:lineRule="auto"/>
        <w:ind w:firstLine="340"/>
        <w:rPr>
          <w:rStyle w:val="FontStyle12"/>
          <w:noProof/>
          <w:sz w:val="20"/>
          <w:szCs w:val="20"/>
        </w:rPr>
      </w:pPr>
      <w:r w:rsidRPr="0098778A">
        <w:rPr>
          <w:rStyle w:val="FontStyle12"/>
          <w:noProof/>
          <w:sz w:val="20"/>
          <w:szCs w:val="20"/>
        </w:rPr>
        <w:t>Үшінші себеп, өтпелі кезеңдерден кейінгі діни ахуал өте күрделі болып отыр. Себебі алдыңғы кезеңдердегі оқиғалардың септіктері қазіргі қоғамға зияндарын тигізіп о</w:t>
      </w:r>
      <w:r w:rsidR="00671C51" w:rsidRPr="0098778A">
        <w:rPr>
          <w:rStyle w:val="FontStyle12"/>
          <w:noProof/>
          <w:sz w:val="20"/>
          <w:szCs w:val="20"/>
        </w:rPr>
        <w:t>тыр. Қазіргі жастар дінге бет б</w:t>
      </w:r>
      <w:r w:rsidR="00671C51" w:rsidRPr="0098778A">
        <w:rPr>
          <w:rStyle w:val="FontStyle12"/>
          <w:noProof/>
          <w:sz w:val="20"/>
          <w:szCs w:val="20"/>
          <w:lang w:val="kk-KZ"/>
        </w:rPr>
        <w:t>ұ</w:t>
      </w:r>
      <w:r w:rsidRPr="0098778A">
        <w:rPr>
          <w:rStyle w:val="FontStyle12"/>
          <w:noProof/>
          <w:sz w:val="20"/>
          <w:szCs w:val="20"/>
        </w:rPr>
        <w:t>руы өте қуантарлы</w:t>
      </w:r>
      <w:r w:rsidR="00671C51" w:rsidRPr="0098778A">
        <w:rPr>
          <w:rStyle w:val="FontStyle12"/>
          <w:noProof/>
          <w:sz w:val="20"/>
          <w:szCs w:val="20"/>
          <w:lang w:val="kk-KZ"/>
        </w:rPr>
        <w:t>қ</w:t>
      </w:r>
      <w:r w:rsidRPr="0098778A">
        <w:rPr>
          <w:rStyle w:val="FontStyle12"/>
          <w:noProof/>
          <w:sz w:val="20"/>
          <w:szCs w:val="20"/>
        </w:rPr>
        <w:t xml:space="preserve"> жағдай екенін айтуға болады. Бірақ көптеген жастар адасушылықтың шырмауында жүргені байқалып қалуда. Яғни олардың ханафилік бағыттағы дэстүрлі ислам дінінің көзқарастарына сәйкес келмейді. Кейбір жастар арасынд</w:t>
      </w:r>
      <w:r w:rsidR="002F267D" w:rsidRPr="0098778A">
        <w:rPr>
          <w:rStyle w:val="FontStyle12"/>
          <w:noProof/>
          <w:sz w:val="20"/>
          <w:szCs w:val="20"/>
        </w:rPr>
        <w:t>а исламның бес парызын толық ор</w:t>
      </w:r>
      <w:r w:rsidR="002F267D" w:rsidRPr="0098778A">
        <w:rPr>
          <w:rStyle w:val="FontStyle12"/>
          <w:noProof/>
          <w:sz w:val="20"/>
          <w:szCs w:val="20"/>
          <w:lang w:val="kk-KZ"/>
        </w:rPr>
        <w:t>ын</w:t>
      </w:r>
      <w:r w:rsidRPr="0098778A">
        <w:rPr>
          <w:rStyle w:val="FontStyle12"/>
          <w:noProof/>
          <w:sz w:val="20"/>
          <w:szCs w:val="20"/>
        </w:rPr>
        <w:t>дамайтындары кездеседі. Яғн</w:t>
      </w:r>
      <w:r w:rsidR="00BB3981" w:rsidRPr="0098778A">
        <w:rPr>
          <w:rStyle w:val="FontStyle12"/>
          <w:noProof/>
          <w:sz w:val="20"/>
          <w:szCs w:val="20"/>
        </w:rPr>
        <w:t>и, намаз оқып жүріп, бірақ азғы</w:t>
      </w:r>
      <w:r w:rsidR="00BB3981" w:rsidRPr="0098778A">
        <w:rPr>
          <w:rStyle w:val="FontStyle12"/>
          <w:noProof/>
          <w:sz w:val="20"/>
          <w:szCs w:val="20"/>
          <w:lang w:val="kk-KZ"/>
        </w:rPr>
        <w:t>н</w:t>
      </w:r>
      <w:r w:rsidRPr="0098778A">
        <w:rPr>
          <w:rStyle w:val="FontStyle12"/>
          <w:noProof/>
          <w:sz w:val="20"/>
          <w:szCs w:val="20"/>
        </w:rPr>
        <w:t>дыратын қылықтар жасайтындар</w:t>
      </w:r>
      <w:r w:rsidR="00BB3981" w:rsidRPr="0098778A">
        <w:rPr>
          <w:rStyle w:val="FontStyle12"/>
          <w:noProof/>
          <w:sz w:val="20"/>
          <w:szCs w:val="20"/>
        </w:rPr>
        <w:t xml:space="preserve"> да кездеседі. Біра</w:t>
      </w:r>
      <w:r w:rsidR="00EA32E5" w:rsidRPr="0098778A">
        <w:rPr>
          <w:rStyle w:val="FontStyle12"/>
          <w:noProof/>
          <w:sz w:val="20"/>
          <w:szCs w:val="20"/>
          <w:lang w:val="kk-KZ"/>
        </w:rPr>
        <w:t>қ</w:t>
      </w:r>
      <w:r w:rsidR="00BB3981" w:rsidRPr="0098778A">
        <w:rPr>
          <w:rStyle w:val="FontStyle12"/>
          <w:noProof/>
          <w:sz w:val="20"/>
          <w:szCs w:val="20"/>
        </w:rPr>
        <w:t>, олар б</w:t>
      </w:r>
      <w:r w:rsidR="00EA32E5" w:rsidRPr="0098778A">
        <w:rPr>
          <w:rStyle w:val="FontStyle12"/>
          <w:noProof/>
          <w:sz w:val="20"/>
          <w:szCs w:val="20"/>
          <w:lang w:val="kk-KZ"/>
        </w:rPr>
        <w:t>ұ</w:t>
      </w:r>
      <w:r w:rsidR="00BB3981" w:rsidRPr="0098778A">
        <w:rPr>
          <w:rStyle w:val="FontStyle12"/>
          <w:noProof/>
          <w:sz w:val="20"/>
          <w:szCs w:val="20"/>
        </w:rPr>
        <w:t xml:space="preserve">л </w:t>
      </w:r>
      <w:r w:rsidR="00BB3981" w:rsidRPr="0098778A">
        <w:rPr>
          <w:rStyle w:val="FontStyle12"/>
          <w:noProof/>
          <w:sz w:val="20"/>
          <w:szCs w:val="20"/>
          <w:lang w:val="kk-KZ"/>
        </w:rPr>
        <w:t>ә</w:t>
      </w:r>
      <w:r w:rsidRPr="0098778A">
        <w:rPr>
          <w:rStyle w:val="FontStyle12"/>
          <w:noProof/>
          <w:sz w:val="20"/>
          <w:szCs w:val="20"/>
        </w:rPr>
        <w:t>рекеттерді дұрыс деп санайды. Кейбір ағымдардың жетегінде жүрген ж</w:t>
      </w:r>
      <w:r w:rsidR="00671C51" w:rsidRPr="0098778A">
        <w:rPr>
          <w:rStyle w:val="FontStyle12"/>
          <w:noProof/>
          <w:sz w:val="20"/>
          <w:szCs w:val="20"/>
        </w:rPr>
        <w:t>астарымыз қазақ халқының ата д</w:t>
      </w:r>
      <w:r w:rsidR="00671C51" w:rsidRPr="0098778A">
        <w:rPr>
          <w:rStyle w:val="FontStyle12"/>
          <w:noProof/>
          <w:sz w:val="20"/>
          <w:szCs w:val="20"/>
          <w:lang w:val="kk-KZ"/>
        </w:rPr>
        <w:t>ә</w:t>
      </w:r>
      <w:r w:rsidRPr="0098778A">
        <w:rPr>
          <w:rStyle w:val="FontStyle12"/>
          <w:noProof/>
          <w:sz w:val="20"/>
          <w:szCs w:val="20"/>
        </w:rPr>
        <w:t>стүрін теріске шығарып жатады. Яғни, беташар, с</w:t>
      </w:r>
      <w:r w:rsidR="00671C51" w:rsidRPr="0098778A">
        <w:rPr>
          <w:rStyle w:val="FontStyle12"/>
          <w:noProof/>
          <w:sz w:val="20"/>
          <w:szCs w:val="20"/>
          <w:lang w:val="kk-KZ"/>
        </w:rPr>
        <w:t>ә</w:t>
      </w:r>
      <w:r w:rsidRPr="0098778A">
        <w:rPr>
          <w:rStyle w:val="FontStyle12"/>
          <w:noProof/>
          <w:sz w:val="20"/>
          <w:szCs w:val="20"/>
        </w:rPr>
        <w:t xml:space="preserve">лем салу секілді </w:t>
      </w:r>
      <w:r w:rsidR="00671C51" w:rsidRPr="0098778A">
        <w:rPr>
          <w:rStyle w:val="FontStyle12"/>
          <w:noProof/>
          <w:sz w:val="20"/>
          <w:szCs w:val="20"/>
          <w:lang w:val="kk-KZ"/>
        </w:rPr>
        <w:t>ә</w:t>
      </w:r>
      <w:r w:rsidRPr="0098778A">
        <w:rPr>
          <w:rStyle w:val="FontStyle12"/>
          <w:noProof/>
          <w:sz w:val="20"/>
          <w:szCs w:val="20"/>
        </w:rPr>
        <w:t>дет-ғұрыптарды дұрыс көрмейтін көзқарастарын білдіріп жатады. Яғни олардың айтуы бойынша, той думан жасау, тойда билеу дұрыс емес дейді. Жастарымыз дінге көңіл</w:t>
      </w:r>
      <w:r w:rsidR="00EA32E5" w:rsidRPr="0098778A">
        <w:rPr>
          <w:rStyle w:val="FontStyle12"/>
          <w:noProof/>
          <w:sz w:val="20"/>
          <w:szCs w:val="20"/>
        </w:rPr>
        <w:t xml:space="preserve"> бөлген </w:t>
      </w:r>
      <w:r w:rsidR="00EA32E5" w:rsidRPr="0098778A">
        <w:rPr>
          <w:rStyle w:val="FontStyle12"/>
          <w:noProof/>
          <w:sz w:val="20"/>
          <w:szCs w:val="20"/>
          <w:lang w:val="kk-KZ"/>
        </w:rPr>
        <w:t>к</w:t>
      </w:r>
      <w:r w:rsidRPr="0098778A">
        <w:rPr>
          <w:rStyle w:val="FontStyle12"/>
          <w:noProof/>
          <w:sz w:val="20"/>
          <w:szCs w:val="20"/>
        </w:rPr>
        <w:t>езеңнен бастап, мешіттің іші жастармен толып жатады. Б</w:t>
      </w:r>
      <w:r w:rsidR="00671C51" w:rsidRPr="0098778A">
        <w:rPr>
          <w:rStyle w:val="FontStyle12"/>
          <w:noProof/>
          <w:sz w:val="20"/>
          <w:szCs w:val="20"/>
          <w:lang w:val="kk-KZ"/>
        </w:rPr>
        <w:t>ұ</w:t>
      </w:r>
      <w:r w:rsidR="00671C51" w:rsidRPr="0098778A">
        <w:rPr>
          <w:rStyle w:val="FontStyle12"/>
          <w:noProof/>
          <w:sz w:val="20"/>
          <w:szCs w:val="20"/>
        </w:rPr>
        <w:t xml:space="preserve">л да біз қуантатын </w:t>
      </w:r>
      <w:r w:rsidR="00671C51" w:rsidRPr="0098778A">
        <w:rPr>
          <w:rStyle w:val="FontStyle12"/>
          <w:noProof/>
          <w:sz w:val="20"/>
          <w:szCs w:val="20"/>
          <w:lang w:val="kk-KZ"/>
        </w:rPr>
        <w:t>ж</w:t>
      </w:r>
      <w:r w:rsidRPr="0098778A">
        <w:rPr>
          <w:rStyle w:val="FontStyle12"/>
          <w:noProof/>
          <w:sz w:val="20"/>
          <w:szCs w:val="20"/>
        </w:rPr>
        <w:t>ағдай. Мешітке кіргенде бірден</w:t>
      </w:r>
      <w:r w:rsidR="00671C51" w:rsidRPr="0098778A">
        <w:rPr>
          <w:rStyle w:val="FontStyle12"/>
          <w:noProof/>
          <w:sz w:val="20"/>
          <w:szCs w:val="20"/>
          <w:lang w:val="kk-KZ"/>
        </w:rPr>
        <w:t>-</w:t>
      </w:r>
      <w:r w:rsidRPr="0098778A">
        <w:rPr>
          <w:rStyle w:val="FontStyle12"/>
          <w:noProof/>
          <w:sz w:val="20"/>
          <w:szCs w:val="20"/>
        </w:rPr>
        <w:t xml:space="preserve"> бір білінетін айырмашылық оларды</w:t>
      </w:r>
      <w:r w:rsidR="00671C51" w:rsidRPr="0098778A">
        <w:rPr>
          <w:rStyle w:val="FontStyle12"/>
          <w:noProof/>
          <w:sz w:val="20"/>
          <w:szCs w:val="20"/>
          <w:lang w:val="kk-KZ"/>
        </w:rPr>
        <w:t>ң</w:t>
      </w:r>
      <w:r w:rsidRPr="0098778A">
        <w:rPr>
          <w:rStyle w:val="FontStyle12"/>
          <w:noProof/>
          <w:sz w:val="20"/>
          <w:szCs w:val="20"/>
        </w:rPr>
        <w:t xml:space="preserve"> киіну </w:t>
      </w:r>
      <w:r w:rsidR="00671C51" w:rsidRPr="0098778A">
        <w:rPr>
          <w:rStyle w:val="FontStyle12"/>
          <w:noProof/>
          <w:sz w:val="20"/>
          <w:szCs w:val="20"/>
          <w:lang w:val="kk-KZ"/>
        </w:rPr>
        <w:t>мә</w:t>
      </w:r>
      <w:r w:rsidRPr="0098778A">
        <w:rPr>
          <w:rStyle w:val="FontStyle12"/>
          <w:noProof/>
          <w:sz w:val="20"/>
          <w:szCs w:val="20"/>
        </w:rPr>
        <w:t>дение</w:t>
      </w:r>
      <w:r w:rsidR="00671C51" w:rsidRPr="0098778A">
        <w:rPr>
          <w:rStyle w:val="FontStyle12"/>
          <w:noProof/>
          <w:sz w:val="20"/>
          <w:szCs w:val="20"/>
        </w:rPr>
        <w:t>ті мен намаз оқығанда намазға т</w:t>
      </w:r>
      <w:r w:rsidR="00671C51" w:rsidRPr="0098778A">
        <w:rPr>
          <w:rStyle w:val="FontStyle12"/>
          <w:noProof/>
          <w:sz w:val="20"/>
          <w:szCs w:val="20"/>
          <w:lang w:val="kk-KZ"/>
        </w:rPr>
        <w:t>ұ</w:t>
      </w:r>
      <w:r w:rsidRPr="0098778A">
        <w:rPr>
          <w:rStyle w:val="FontStyle12"/>
          <w:noProof/>
          <w:sz w:val="20"/>
          <w:szCs w:val="20"/>
        </w:rPr>
        <w:t xml:space="preserve">руы болып табылады. Мысал </w:t>
      </w:r>
      <w:r w:rsidR="00671C51" w:rsidRPr="0098778A">
        <w:rPr>
          <w:rStyle w:val="FontStyle12"/>
          <w:noProof/>
          <w:sz w:val="20"/>
          <w:szCs w:val="20"/>
          <w:lang w:val="kk-KZ"/>
        </w:rPr>
        <w:t>к</w:t>
      </w:r>
      <w:r w:rsidRPr="0098778A">
        <w:rPr>
          <w:rStyle w:val="FontStyle12"/>
          <w:noProof/>
          <w:sz w:val="20"/>
          <w:szCs w:val="20"/>
        </w:rPr>
        <w:t xml:space="preserve">елтіретін болсақ, </w:t>
      </w:r>
      <w:r w:rsidR="00671C51" w:rsidRPr="0098778A">
        <w:rPr>
          <w:rStyle w:val="FontStyle12"/>
          <w:noProof/>
          <w:sz w:val="20"/>
          <w:szCs w:val="20"/>
          <w:lang w:val="kk-KZ"/>
        </w:rPr>
        <w:t>ә</w:t>
      </w:r>
      <w:r w:rsidRPr="0098778A">
        <w:rPr>
          <w:rStyle w:val="FontStyle12"/>
          <w:noProof/>
          <w:sz w:val="20"/>
          <w:szCs w:val="20"/>
        </w:rPr>
        <w:t>р мазхабтың намаз оқ</w:t>
      </w:r>
      <w:r w:rsidR="00671C51" w:rsidRPr="0098778A">
        <w:rPr>
          <w:rStyle w:val="FontStyle12"/>
          <w:noProof/>
          <w:sz w:val="20"/>
          <w:szCs w:val="20"/>
        </w:rPr>
        <w:t>у ерекшеліктері бар. Абу Ханифа</w:t>
      </w:r>
      <w:r w:rsidR="00671C51" w:rsidRPr="0098778A">
        <w:rPr>
          <w:rStyle w:val="FontStyle12"/>
          <w:noProof/>
          <w:sz w:val="20"/>
          <w:szCs w:val="20"/>
          <w:lang w:val="kk-KZ"/>
        </w:rPr>
        <w:t xml:space="preserve"> ма</w:t>
      </w:r>
      <w:r w:rsidRPr="0098778A">
        <w:rPr>
          <w:rStyle w:val="FontStyle12"/>
          <w:noProof/>
          <w:sz w:val="20"/>
          <w:szCs w:val="20"/>
        </w:rPr>
        <w:t xml:space="preserve">зхабын </w:t>
      </w:r>
      <w:r w:rsidR="00671C51" w:rsidRPr="0098778A">
        <w:rPr>
          <w:rStyle w:val="FontStyle12"/>
          <w:noProof/>
          <w:sz w:val="20"/>
          <w:szCs w:val="20"/>
          <w:lang w:val="kk-KZ"/>
        </w:rPr>
        <w:t>ұ</w:t>
      </w:r>
      <w:r w:rsidRPr="0098778A">
        <w:rPr>
          <w:rStyle w:val="FontStyle12"/>
          <w:noProof/>
          <w:sz w:val="20"/>
          <w:szCs w:val="20"/>
        </w:rPr>
        <w:t>станушылар қолдар</w:t>
      </w:r>
      <w:r w:rsidR="00830BC4" w:rsidRPr="0098778A">
        <w:rPr>
          <w:rStyle w:val="FontStyle12"/>
          <w:noProof/>
          <w:sz w:val="20"/>
          <w:szCs w:val="20"/>
        </w:rPr>
        <w:t>ын кіндіктің астына қойса, ал с</w:t>
      </w:r>
      <w:r w:rsidR="00830BC4" w:rsidRPr="0098778A">
        <w:rPr>
          <w:rStyle w:val="FontStyle12"/>
          <w:noProof/>
          <w:sz w:val="20"/>
          <w:szCs w:val="20"/>
          <w:lang w:val="kk-KZ"/>
        </w:rPr>
        <w:t>әлә</w:t>
      </w:r>
      <w:r w:rsidRPr="0098778A">
        <w:rPr>
          <w:rStyle w:val="FontStyle12"/>
          <w:noProof/>
          <w:sz w:val="20"/>
          <w:szCs w:val="20"/>
        </w:rPr>
        <w:t>фиттер ж</w:t>
      </w:r>
      <w:r w:rsidR="00830BC4" w:rsidRPr="0098778A">
        <w:rPr>
          <w:rStyle w:val="FontStyle12"/>
          <w:noProof/>
          <w:sz w:val="20"/>
          <w:szCs w:val="20"/>
          <w:lang w:val="kk-KZ"/>
        </w:rPr>
        <w:t>ә</w:t>
      </w:r>
      <w:r w:rsidR="00830BC4" w:rsidRPr="0098778A">
        <w:rPr>
          <w:rStyle w:val="FontStyle12"/>
          <w:noProof/>
          <w:sz w:val="20"/>
          <w:szCs w:val="20"/>
        </w:rPr>
        <w:t xml:space="preserve">не </w:t>
      </w:r>
      <w:r w:rsidR="00830BC4" w:rsidRPr="0098778A">
        <w:rPr>
          <w:rStyle w:val="FontStyle12"/>
          <w:noProof/>
          <w:sz w:val="20"/>
          <w:szCs w:val="20"/>
          <w:lang w:val="kk-KZ"/>
        </w:rPr>
        <w:t>т</w:t>
      </w:r>
      <w:r w:rsidRPr="0098778A">
        <w:rPr>
          <w:rStyle w:val="FontStyle12"/>
          <w:noProof/>
          <w:sz w:val="20"/>
          <w:szCs w:val="20"/>
        </w:rPr>
        <w:t>ағы басқа мазхабтардың намаз уақытында т</w:t>
      </w:r>
      <w:r w:rsidR="00EA32E5" w:rsidRPr="0098778A">
        <w:rPr>
          <w:rStyle w:val="FontStyle12"/>
          <w:noProof/>
          <w:sz w:val="20"/>
          <w:szCs w:val="20"/>
          <w:lang w:val="kk-KZ"/>
        </w:rPr>
        <w:t>ұ</w:t>
      </w:r>
      <w:r w:rsidRPr="0098778A">
        <w:rPr>
          <w:rStyle w:val="FontStyle12"/>
          <w:noProof/>
          <w:sz w:val="20"/>
          <w:szCs w:val="20"/>
        </w:rPr>
        <w:t>ру,</w:t>
      </w:r>
      <w:r w:rsidR="00830BC4" w:rsidRPr="0098778A">
        <w:rPr>
          <w:rStyle w:val="FontStyle12"/>
          <w:noProof/>
          <w:sz w:val="20"/>
          <w:szCs w:val="20"/>
          <w:lang w:val="kk-KZ"/>
        </w:rPr>
        <w:t xml:space="preserve"> </w:t>
      </w:r>
      <w:r w:rsidR="00830BC4" w:rsidRPr="0098778A">
        <w:rPr>
          <w:rStyle w:val="FontStyle12"/>
          <w:noProof/>
          <w:sz w:val="20"/>
          <w:szCs w:val="20"/>
        </w:rPr>
        <w:t xml:space="preserve">қысқа балақты шалбар кию </w:t>
      </w:r>
      <w:r w:rsidR="00830BC4" w:rsidRPr="0098778A">
        <w:rPr>
          <w:rStyle w:val="FontStyle12"/>
          <w:noProof/>
          <w:sz w:val="20"/>
          <w:szCs w:val="20"/>
          <w:lang w:val="kk-KZ"/>
        </w:rPr>
        <w:t>е</w:t>
      </w:r>
      <w:r w:rsidRPr="0098778A">
        <w:rPr>
          <w:rStyle w:val="FontStyle12"/>
          <w:noProof/>
          <w:sz w:val="20"/>
          <w:szCs w:val="20"/>
        </w:rPr>
        <w:t>рекшелігі бар. Намаз уақытында екі қолын көкір</w:t>
      </w:r>
      <w:r w:rsidR="0030632F" w:rsidRPr="0098778A">
        <w:rPr>
          <w:rStyle w:val="FontStyle12"/>
          <w:noProof/>
          <w:sz w:val="20"/>
          <w:szCs w:val="20"/>
          <w:lang w:val="kk-KZ"/>
        </w:rPr>
        <w:t>е</w:t>
      </w:r>
      <w:r w:rsidRPr="0098778A">
        <w:rPr>
          <w:rStyle w:val="FontStyle12"/>
          <w:noProof/>
          <w:sz w:val="20"/>
          <w:szCs w:val="20"/>
        </w:rPr>
        <w:t xml:space="preserve">гіне тақап алады, екіншілері </w:t>
      </w:r>
      <w:r w:rsidR="0030632F" w:rsidRPr="0098778A">
        <w:rPr>
          <w:rStyle w:val="FontStyle12"/>
          <w:noProof/>
          <w:sz w:val="20"/>
          <w:szCs w:val="20"/>
          <w:lang w:val="kk-KZ"/>
        </w:rPr>
        <w:t>а</w:t>
      </w:r>
      <w:r w:rsidRPr="0098778A">
        <w:rPr>
          <w:rStyle w:val="FontStyle12"/>
          <w:noProof/>
          <w:sz w:val="20"/>
          <w:szCs w:val="20"/>
        </w:rPr>
        <w:t>яқтарын арасын ашып оқитындар да кездеседі. Міне</w:t>
      </w:r>
      <w:r w:rsidR="0030632F" w:rsidRPr="0098778A">
        <w:rPr>
          <w:rStyle w:val="FontStyle12"/>
          <w:noProof/>
          <w:sz w:val="20"/>
          <w:szCs w:val="20"/>
          <w:lang w:val="kk-KZ"/>
        </w:rPr>
        <w:t>,</w:t>
      </w:r>
      <w:r w:rsidRPr="0098778A">
        <w:rPr>
          <w:rStyle w:val="FontStyle12"/>
          <w:noProof/>
          <w:sz w:val="20"/>
          <w:szCs w:val="20"/>
        </w:rPr>
        <w:t xml:space="preserve"> осы намазды өз </w:t>
      </w:r>
      <w:r w:rsidR="0030632F" w:rsidRPr="0098778A">
        <w:rPr>
          <w:rStyle w:val="FontStyle12"/>
          <w:noProof/>
          <w:sz w:val="20"/>
          <w:szCs w:val="20"/>
          <w:lang w:val="kk-KZ"/>
        </w:rPr>
        <w:t>м</w:t>
      </w:r>
      <w:r w:rsidRPr="0098778A">
        <w:rPr>
          <w:rStyle w:val="FontStyle12"/>
          <w:noProof/>
          <w:sz w:val="20"/>
          <w:szCs w:val="20"/>
        </w:rPr>
        <w:t>азхабы бойынша үйренуі, отау қ</w:t>
      </w:r>
      <w:r w:rsidR="0030632F" w:rsidRPr="0098778A">
        <w:rPr>
          <w:rStyle w:val="FontStyle12"/>
          <w:noProof/>
          <w:sz w:val="20"/>
          <w:szCs w:val="20"/>
          <w:lang w:val="kk-KZ"/>
        </w:rPr>
        <w:t>ұ</w:t>
      </w:r>
      <w:r w:rsidR="0081045B" w:rsidRPr="0098778A">
        <w:rPr>
          <w:rStyle w:val="FontStyle12"/>
          <w:noProof/>
          <w:sz w:val="20"/>
          <w:szCs w:val="20"/>
        </w:rPr>
        <w:t>руы, отбасылық т</w:t>
      </w:r>
      <w:r w:rsidR="0081045B" w:rsidRPr="0098778A">
        <w:rPr>
          <w:rStyle w:val="FontStyle12"/>
          <w:noProof/>
          <w:sz w:val="20"/>
          <w:szCs w:val="20"/>
          <w:lang w:val="kk-KZ"/>
        </w:rPr>
        <w:t>ұ</w:t>
      </w:r>
      <w:r w:rsidRPr="0098778A">
        <w:rPr>
          <w:rStyle w:val="FontStyle12"/>
          <w:noProof/>
          <w:sz w:val="20"/>
          <w:szCs w:val="20"/>
        </w:rPr>
        <w:t xml:space="preserve">рмысы арабтарға </w:t>
      </w:r>
      <w:r w:rsidR="0030632F" w:rsidRPr="0098778A">
        <w:rPr>
          <w:rStyle w:val="FontStyle12"/>
          <w:noProof/>
          <w:sz w:val="20"/>
          <w:szCs w:val="20"/>
          <w:lang w:val="kk-KZ"/>
        </w:rPr>
        <w:t>ұ</w:t>
      </w:r>
      <w:r w:rsidR="0030632F" w:rsidRPr="0098778A">
        <w:rPr>
          <w:rStyle w:val="FontStyle12"/>
          <w:noProof/>
          <w:sz w:val="20"/>
          <w:szCs w:val="20"/>
        </w:rPr>
        <w:t>қсап</w:t>
      </w:r>
      <w:r w:rsidR="0030632F" w:rsidRPr="0098778A">
        <w:rPr>
          <w:rStyle w:val="FontStyle12"/>
          <w:noProof/>
          <w:sz w:val="20"/>
          <w:szCs w:val="20"/>
          <w:lang w:val="kk-KZ"/>
        </w:rPr>
        <w:t xml:space="preserve"> б</w:t>
      </w:r>
      <w:r w:rsidR="0081045B" w:rsidRPr="0098778A">
        <w:rPr>
          <w:rStyle w:val="FontStyle12"/>
          <w:noProof/>
          <w:sz w:val="20"/>
          <w:szCs w:val="20"/>
        </w:rPr>
        <w:t>арады. Отау қ</w:t>
      </w:r>
      <w:r w:rsidR="0081045B" w:rsidRPr="0098778A">
        <w:rPr>
          <w:rStyle w:val="FontStyle12"/>
          <w:noProof/>
          <w:sz w:val="20"/>
          <w:szCs w:val="20"/>
          <w:lang w:val="kk-KZ"/>
        </w:rPr>
        <w:t>ұ</w:t>
      </w:r>
      <w:r w:rsidRPr="0098778A">
        <w:rPr>
          <w:rStyle w:val="FontStyle12"/>
          <w:noProof/>
          <w:sz w:val="20"/>
          <w:szCs w:val="20"/>
        </w:rPr>
        <w:t>рған жас келін қазақ салт-</w:t>
      </w:r>
      <w:r w:rsidR="0081045B" w:rsidRPr="0098778A">
        <w:rPr>
          <w:rStyle w:val="FontStyle12"/>
          <w:noProof/>
          <w:sz w:val="20"/>
          <w:szCs w:val="20"/>
        </w:rPr>
        <w:t xml:space="preserve">дәстүрміздегі орамалды тақпай, </w:t>
      </w:r>
      <w:r w:rsidRPr="0098778A">
        <w:rPr>
          <w:rStyle w:val="FontStyle12"/>
          <w:noProof/>
          <w:sz w:val="20"/>
          <w:szCs w:val="20"/>
        </w:rPr>
        <w:t>хиджаб киіп жатқандары кездесіп жатыр. Яғни</w:t>
      </w:r>
      <w:r w:rsidR="0081045B" w:rsidRPr="0098778A">
        <w:rPr>
          <w:rStyle w:val="FontStyle12"/>
          <w:noProof/>
          <w:sz w:val="20"/>
          <w:szCs w:val="20"/>
          <w:lang w:val="kk-KZ"/>
        </w:rPr>
        <w:t>,</w:t>
      </w:r>
      <w:r w:rsidRPr="0098778A">
        <w:rPr>
          <w:rStyle w:val="FontStyle12"/>
          <w:noProof/>
          <w:sz w:val="20"/>
          <w:szCs w:val="20"/>
        </w:rPr>
        <w:t xml:space="preserve"> олардың </w:t>
      </w:r>
      <w:r w:rsidR="0081045B" w:rsidRPr="0098778A">
        <w:rPr>
          <w:rStyle w:val="FontStyle12"/>
          <w:noProof/>
          <w:sz w:val="20"/>
          <w:szCs w:val="20"/>
          <w:lang w:val="kk-KZ"/>
        </w:rPr>
        <w:t>т</w:t>
      </w:r>
      <w:r w:rsidRPr="0098778A">
        <w:rPr>
          <w:rStyle w:val="FontStyle12"/>
          <w:noProof/>
          <w:sz w:val="20"/>
          <w:szCs w:val="20"/>
        </w:rPr>
        <w:t xml:space="preserve">үсінігі бойынша </w:t>
      </w:r>
      <w:r w:rsidR="0081045B" w:rsidRPr="0098778A">
        <w:rPr>
          <w:rStyle w:val="FontStyle12"/>
          <w:noProof/>
          <w:sz w:val="20"/>
          <w:szCs w:val="20"/>
          <w:lang w:val="kk-KZ"/>
        </w:rPr>
        <w:t>ә</w:t>
      </w:r>
      <w:r w:rsidRPr="0098778A">
        <w:rPr>
          <w:rStyle w:val="FontStyle12"/>
          <w:noProof/>
          <w:sz w:val="20"/>
          <w:szCs w:val="20"/>
        </w:rPr>
        <w:t xml:space="preserve">йел адам басқа ер адамдарға көрінбеуі керек немесе </w:t>
      </w:r>
      <w:r w:rsidR="0081045B" w:rsidRPr="0098778A">
        <w:rPr>
          <w:rStyle w:val="FontStyle12"/>
          <w:noProof/>
          <w:sz w:val="20"/>
          <w:szCs w:val="20"/>
          <w:lang w:val="kk-KZ"/>
        </w:rPr>
        <w:t>еш</w:t>
      </w:r>
      <w:r w:rsidRPr="0098778A">
        <w:rPr>
          <w:rStyle w:val="FontStyle12"/>
          <w:noProof/>
          <w:sz w:val="20"/>
          <w:szCs w:val="20"/>
        </w:rPr>
        <w:t>кім</w:t>
      </w:r>
      <w:r w:rsidR="0081045B" w:rsidRPr="0098778A">
        <w:rPr>
          <w:rStyle w:val="FontStyle12"/>
          <w:noProof/>
          <w:sz w:val="20"/>
          <w:szCs w:val="20"/>
        </w:rPr>
        <w:t xml:space="preserve">ге жүзін көрсетпеу керек деген </w:t>
      </w:r>
      <w:r w:rsidR="0081045B" w:rsidRPr="0098778A">
        <w:rPr>
          <w:rStyle w:val="FontStyle12"/>
          <w:noProof/>
          <w:sz w:val="20"/>
          <w:szCs w:val="20"/>
          <w:lang w:val="kk-KZ"/>
        </w:rPr>
        <w:t>ұ</w:t>
      </w:r>
      <w:r w:rsidRPr="0098778A">
        <w:rPr>
          <w:rStyle w:val="FontStyle12"/>
          <w:noProof/>
          <w:sz w:val="20"/>
          <w:szCs w:val="20"/>
        </w:rPr>
        <w:t>станымдары бар.</w:t>
      </w:r>
    </w:p>
    <w:p w:rsidR="000C5E66" w:rsidRPr="0098778A" w:rsidRDefault="006D56CA" w:rsidP="0098778A">
      <w:pPr>
        <w:pStyle w:val="Style7"/>
        <w:widowControl/>
        <w:spacing w:line="233" w:lineRule="auto"/>
        <w:ind w:firstLine="340"/>
        <w:rPr>
          <w:rStyle w:val="FontStyle12"/>
          <w:noProof/>
          <w:sz w:val="20"/>
          <w:szCs w:val="20"/>
        </w:rPr>
      </w:pPr>
      <w:r w:rsidRPr="0098778A">
        <w:rPr>
          <w:rStyle w:val="FontStyle12"/>
          <w:noProof/>
          <w:sz w:val="20"/>
          <w:szCs w:val="20"/>
          <w:lang w:val="kk-KZ"/>
        </w:rPr>
        <w:t>Т</w:t>
      </w:r>
      <w:r w:rsidRPr="0098778A">
        <w:rPr>
          <w:rStyle w:val="FontStyle12"/>
          <w:noProof/>
          <w:sz w:val="20"/>
          <w:szCs w:val="20"/>
        </w:rPr>
        <w:t>ағы да айтып кететін м</w:t>
      </w:r>
      <w:r w:rsidRPr="0098778A">
        <w:rPr>
          <w:rStyle w:val="FontStyle12"/>
          <w:noProof/>
          <w:sz w:val="20"/>
          <w:szCs w:val="20"/>
          <w:lang w:val="kk-KZ"/>
        </w:rPr>
        <w:t>ә</w:t>
      </w:r>
      <w:r w:rsidR="000C5E66" w:rsidRPr="0098778A">
        <w:rPr>
          <w:rStyle w:val="FontStyle12"/>
          <w:noProof/>
          <w:sz w:val="20"/>
          <w:szCs w:val="20"/>
        </w:rPr>
        <w:t xml:space="preserve">селе қазіргі жастардың экстремистік </w:t>
      </w:r>
      <w:r w:rsidRPr="0098778A">
        <w:rPr>
          <w:rStyle w:val="FontStyle12"/>
          <w:noProof/>
          <w:sz w:val="20"/>
          <w:szCs w:val="20"/>
          <w:lang w:val="kk-KZ"/>
        </w:rPr>
        <w:t>ұ</w:t>
      </w:r>
      <w:r w:rsidR="008122C6" w:rsidRPr="0098778A">
        <w:rPr>
          <w:rStyle w:val="FontStyle12"/>
          <w:noProof/>
          <w:sz w:val="20"/>
          <w:szCs w:val="20"/>
        </w:rPr>
        <w:t>йымдарға кіріп кетуі. Б</w:t>
      </w:r>
      <w:r w:rsidR="008122C6" w:rsidRPr="0098778A">
        <w:rPr>
          <w:rStyle w:val="FontStyle12"/>
          <w:noProof/>
          <w:sz w:val="20"/>
          <w:szCs w:val="20"/>
          <w:lang w:val="kk-KZ"/>
        </w:rPr>
        <w:t>ұ</w:t>
      </w:r>
      <w:r w:rsidR="000C5E66" w:rsidRPr="0098778A">
        <w:rPr>
          <w:rStyle w:val="FontStyle12"/>
          <w:noProof/>
          <w:sz w:val="20"/>
          <w:szCs w:val="20"/>
        </w:rPr>
        <w:t>ған жастарымыздың сауатсыздығ</w:t>
      </w:r>
      <w:r w:rsidR="008122C6" w:rsidRPr="0098778A">
        <w:rPr>
          <w:rStyle w:val="FontStyle12"/>
          <w:noProof/>
          <w:sz w:val="20"/>
          <w:szCs w:val="20"/>
        </w:rPr>
        <w:t>ы мен ж</w:t>
      </w:r>
      <w:r w:rsidR="008122C6" w:rsidRPr="0098778A">
        <w:rPr>
          <w:rStyle w:val="FontStyle12"/>
          <w:noProof/>
          <w:sz w:val="20"/>
          <w:szCs w:val="20"/>
          <w:lang w:val="kk-KZ"/>
        </w:rPr>
        <w:t>ұ</w:t>
      </w:r>
      <w:r w:rsidR="000C5E66" w:rsidRPr="0098778A">
        <w:rPr>
          <w:rStyle w:val="FontStyle12"/>
          <w:noProof/>
          <w:sz w:val="20"/>
          <w:szCs w:val="20"/>
        </w:rPr>
        <w:t>мыссыздығы себеп. Б</w:t>
      </w:r>
      <w:r w:rsidR="008122C6" w:rsidRPr="0098778A">
        <w:rPr>
          <w:rStyle w:val="FontStyle12"/>
          <w:noProof/>
          <w:sz w:val="20"/>
          <w:szCs w:val="20"/>
          <w:lang w:val="kk-KZ"/>
        </w:rPr>
        <w:t>ұ</w:t>
      </w:r>
      <w:r w:rsidR="000C5E66" w:rsidRPr="0098778A">
        <w:rPr>
          <w:rStyle w:val="FontStyle12"/>
          <w:noProof/>
          <w:sz w:val="20"/>
          <w:szCs w:val="20"/>
        </w:rPr>
        <w:t>л жағдай Қазақстанда да орын алып жатыр. Міне осындай келеңсіздіктер қоғ</w:t>
      </w:r>
      <w:r w:rsidR="00E73693" w:rsidRPr="0098778A">
        <w:rPr>
          <w:rStyle w:val="FontStyle12"/>
          <w:noProof/>
          <w:sz w:val="20"/>
          <w:szCs w:val="20"/>
        </w:rPr>
        <w:t xml:space="preserve">ам ішінде қорқыныштың күшеюіне </w:t>
      </w:r>
      <w:r w:rsidR="00E73693" w:rsidRPr="0098778A">
        <w:rPr>
          <w:rStyle w:val="FontStyle12"/>
          <w:noProof/>
          <w:sz w:val="20"/>
          <w:szCs w:val="20"/>
          <w:lang w:val="kk-KZ"/>
        </w:rPr>
        <w:t>ә</w:t>
      </w:r>
      <w:r w:rsidR="000C5E66" w:rsidRPr="0098778A">
        <w:rPr>
          <w:rStyle w:val="FontStyle12"/>
          <w:noProof/>
          <w:sz w:val="20"/>
          <w:szCs w:val="20"/>
        </w:rPr>
        <w:t>кеп соқтырды. Қазақстанның батыс өңірлерінде болып ж</w:t>
      </w:r>
      <w:r w:rsidR="00E73693" w:rsidRPr="0098778A">
        <w:rPr>
          <w:rStyle w:val="FontStyle12"/>
          <w:noProof/>
          <w:sz w:val="20"/>
          <w:szCs w:val="20"/>
        </w:rPr>
        <w:t xml:space="preserve">атқан террористік жарылыстарды </w:t>
      </w:r>
      <w:r w:rsidR="00E73693" w:rsidRPr="0098778A">
        <w:rPr>
          <w:rStyle w:val="FontStyle12"/>
          <w:noProof/>
          <w:sz w:val="20"/>
          <w:szCs w:val="20"/>
          <w:lang w:val="kk-KZ"/>
        </w:rPr>
        <w:t>ұ</w:t>
      </w:r>
      <w:r w:rsidR="007B3BC2" w:rsidRPr="0098778A">
        <w:rPr>
          <w:rStyle w:val="FontStyle12"/>
          <w:noProof/>
          <w:sz w:val="20"/>
          <w:szCs w:val="20"/>
        </w:rPr>
        <w:t>йымдастырып, өздерін қ</w:t>
      </w:r>
      <w:r w:rsidR="007B3BC2" w:rsidRPr="0098778A">
        <w:rPr>
          <w:rStyle w:val="FontStyle12"/>
          <w:noProof/>
          <w:sz w:val="20"/>
          <w:szCs w:val="20"/>
          <w:lang w:val="kk-KZ"/>
        </w:rPr>
        <w:t>ұ</w:t>
      </w:r>
      <w:r w:rsidR="000C5E66" w:rsidRPr="0098778A">
        <w:rPr>
          <w:rStyle w:val="FontStyle12"/>
          <w:noProof/>
          <w:sz w:val="20"/>
          <w:szCs w:val="20"/>
        </w:rPr>
        <w:t>рбан етіп жатқанд</w:t>
      </w:r>
      <w:r w:rsidR="00E73693" w:rsidRPr="0098778A">
        <w:rPr>
          <w:rStyle w:val="FontStyle12"/>
          <w:noProof/>
          <w:sz w:val="20"/>
          <w:szCs w:val="20"/>
        </w:rPr>
        <w:t>ар біздің жастар. Б</w:t>
      </w:r>
      <w:r w:rsidR="00E73693" w:rsidRPr="0098778A">
        <w:rPr>
          <w:rStyle w:val="FontStyle12"/>
          <w:noProof/>
          <w:sz w:val="20"/>
          <w:szCs w:val="20"/>
          <w:lang w:val="kk-KZ"/>
        </w:rPr>
        <w:t>ұ</w:t>
      </w:r>
      <w:r w:rsidR="00E73693" w:rsidRPr="0098778A">
        <w:rPr>
          <w:rStyle w:val="FontStyle12"/>
          <w:noProof/>
          <w:sz w:val="20"/>
          <w:szCs w:val="20"/>
        </w:rPr>
        <w:t>л м</w:t>
      </w:r>
      <w:r w:rsidR="00E73693" w:rsidRPr="0098778A">
        <w:rPr>
          <w:rStyle w:val="FontStyle12"/>
          <w:noProof/>
          <w:sz w:val="20"/>
          <w:szCs w:val="20"/>
          <w:lang w:val="kk-KZ"/>
        </w:rPr>
        <w:t>ә</w:t>
      </w:r>
      <w:r w:rsidR="00E73693" w:rsidRPr="0098778A">
        <w:rPr>
          <w:rStyle w:val="FontStyle12"/>
          <w:noProof/>
          <w:sz w:val="20"/>
          <w:szCs w:val="20"/>
        </w:rPr>
        <w:t xml:space="preserve">селе </w:t>
      </w:r>
      <w:r w:rsidR="00E73693" w:rsidRPr="0098778A">
        <w:rPr>
          <w:rStyle w:val="FontStyle12"/>
          <w:noProof/>
          <w:sz w:val="20"/>
          <w:szCs w:val="20"/>
          <w:lang w:val="kk-KZ"/>
        </w:rPr>
        <w:t>ә</w:t>
      </w:r>
      <w:r w:rsidR="000C5E66" w:rsidRPr="0098778A">
        <w:rPr>
          <w:rStyle w:val="FontStyle12"/>
          <w:noProof/>
          <w:sz w:val="20"/>
          <w:szCs w:val="20"/>
        </w:rPr>
        <w:t>лі күнге өз шешімін т</w:t>
      </w:r>
      <w:r w:rsidR="00E73693" w:rsidRPr="0098778A">
        <w:rPr>
          <w:rStyle w:val="FontStyle12"/>
          <w:noProof/>
          <w:sz w:val="20"/>
          <w:szCs w:val="20"/>
        </w:rPr>
        <w:t xml:space="preserve">аппай келе жатыр. Экстремистік </w:t>
      </w:r>
      <w:r w:rsidR="00E73693" w:rsidRPr="0098778A">
        <w:rPr>
          <w:rStyle w:val="FontStyle12"/>
          <w:noProof/>
          <w:sz w:val="20"/>
          <w:szCs w:val="20"/>
          <w:lang w:val="kk-KZ"/>
        </w:rPr>
        <w:t>ұ</w:t>
      </w:r>
      <w:r w:rsidR="000C5E66" w:rsidRPr="0098778A">
        <w:rPr>
          <w:rStyle w:val="FontStyle12"/>
          <w:noProof/>
          <w:sz w:val="20"/>
          <w:szCs w:val="20"/>
        </w:rPr>
        <w:t>йымдар Қазақстанға сырттан келіп, халықтың ішкі тыныштығын б</w:t>
      </w:r>
      <w:r w:rsidR="00E73693" w:rsidRPr="0098778A">
        <w:rPr>
          <w:rStyle w:val="FontStyle12"/>
          <w:noProof/>
          <w:sz w:val="20"/>
          <w:szCs w:val="20"/>
          <w:lang w:val="kk-KZ"/>
        </w:rPr>
        <w:t>ұ</w:t>
      </w:r>
      <w:r w:rsidR="000C5E66" w:rsidRPr="0098778A">
        <w:rPr>
          <w:rStyle w:val="FontStyle12"/>
          <w:noProof/>
          <w:sz w:val="20"/>
          <w:szCs w:val="20"/>
        </w:rPr>
        <w:t>зумен қатар, біз жастардың санасын улап жатыр.</w:t>
      </w:r>
    </w:p>
    <w:p w:rsidR="007914EF" w:rsidRPr="0098778A" w:rsidRDefault="00EF00A2" w:rsidP="0098778A">
      <w:pPr>
        <w:pStyle w:val="Style7"/>
        <w:widowControl/>
        <w:spacing w:line="233" w:lineRule="auto"/>
        <w:ind w:firstLine="340"/>
        <w:rPr>
          <w:rStyle w:val="FontStyle12"/>
          <w:noProof/>
          <w:sz w:val="20"/>
          <w:szCs w:val="20"/>
          <w:lang w:val="kk-KZ"/>
        </w:rPr>
      </w:pPr>
      <w:r w:rsidRPr="0098778A">
        <w:rPr>
          <w:rStyle w:val="FontStyle12"/>
          <w:noProof/>
          <w:sz w:val="20"/>
          <w:szCs w:val="20"/>
        </w:rPr>
        <w:t>Келесі бір қозғалатын н</w:t>
      </w:r>
      <w:r w:rsidRPr="0098778A">
        <w:rPr>
          <w:rStyle w:val="FontStyle12"/>
          <w:noProof/>
          <w:sz w:val="20"/>
          <w:szCs w:val="20"/>
          <w:lang w:val="kk-KZ"/>
        </w:rPr>
        <w:t>ә</w:t>
      </w:r>
      <w:r w:rsidR="000C5E66" w:rsidRPr="0098778A">
        <w:rPr>
          <w:rStyle w:val="FontStyle12"/>
          <w:noProof/>
          <w:sz w:val="20"/>
          <w:szCs w:val="20"/>
        </w:rPr>
        <w:t>рсе қыздардың хиджаб кию м</w:t>
      </w:r>
      <w:r w:rsidR="00E73693" w:rsidRPr="0098778A">
        <w:rPr>
          <w:rStyle w:val="FontStyle12"/>
          <w:noProof/>
          <w:sz w:val="20"/>
          <w:szCs w:val="20"/>
          <w:lang w:val="kk-KZ"/>
        </w:rPr>
        <w:t>ә</w:t>
      </w:r>
      <w:r w:rsidR="00E73693" w:rsidRPr="0098778A">
        <w:rPr>
          <w:rStyle w:val="FontStyle12"/>
          <w:noProof/>
          <w:sz w:val="20"/>
          <w:szCs w:val="20"/>
        </w:rPr>
        <w:t>селесі. М</w:t>
      </w:r>
      <w:r w:rsidR="00E73693" w:rsidRPr="0098778A">
        <w:rPr>
          <w:rStyle w:val="FontStyle12"/>
          <w:noProof/>
          <w:sz w:val="20"/>
          <w:szCs w:val="20"/>
          <w:lang w:val="kk-KZ"/>
        </w:rPr>
        <w:t>ә</w:t>
      </w:r>
      <w:r w:rsidR="000C5E66" w:rsidRPr="0098778A">
        <w:rPr>
          <w:rStyle w:val="FontStyle12"/>
          <w:noProof/>
          <w:sz w:val="20"/>
          <w:szCs w:val="20"/>
        </w:rPr>
        <w:t>дениеттанулық</w:t>
      </w:r>
      <w:r w:rsidRPr="0098778A">
        <w:rPr>
          <w:rStyle w:val="FontStyle12"/>
          <w:noProof/>
          <w:sz w:val="20"/>
          <w:szCs w:val="20"/>
        </w:rPr>
        <w:t xml:space="preserve"> т</w:t>
      </w:r>
      <w:r w:rsidRPr="0098778A">
        <w:rPr>
          <w:rStyle w:val="FontStyle12"/>
          <w:noProof/>
          <w:sz w:val="20"/>
          <w:szCs w:val="20"/>
          <w:lang w:val="kk-KZ"/>
        </w:rPr>
        <w:t>ұ</w:t>
      </w:r>
      <w:r w:rsidR="00E73693" w:rsidRPr="0098778A">
        <w:rPr>
          <w:rStyle w:val="FontStyle12"/>
          <w:noProof/>
          <w:sz w:val="20"/>
          <w:szCs w:val="20"/>
        </w:rPr>
        <w:t>рғыда хиджаб араб елдеріне т</w:t>
      </w:r>
      <w:r w:rsidR="00E73693" w:rsidRPr="0098778A">
        <w:rPr>
          <w:rStyle w:val="FontStyle12"/>
          <w:noProof/>
          <w:sz w:val="20"/>
          <w:szCs w:val="20"/>
          <w:lang w:val="kk-KZ"/>
        </w:rPr>
        <w:t>ә</w:t>
      </w:r>
      <w:r w:rsidR="00E73693" w:rsidRPr="0098778A">
        <w:rPr>
          <w:rStyle w:val="FontStyle12"/>
          <w:noProof/>
          <w:sz w:val="20"/>
          <w:szCs w:val="20"/>
        </w:rPr>
        <w:t>н атрибутика. Яғни араб м</w:t>
      </w:r>
      <w:r w:rsidR="00E73693" w:rsidRPr="0098778A">
        <w:rPr>
          <w:rStyle w:val="FontStyle12"/>
          <w:noProof/>
          <w:sz w:val="20"/>
          <w:szCs w:val="20"/>
          <w:lang w:val="kk-KZ"/>
        </w:rPr>
        <w:t>ә</w:t>
      </w:r>
      <w:r w:rsidR="000C5E66" w:rsidRPr="0098778A">
        <w:rPr>
          <w:rStyle w:val="FontStyle12"/>
          <w:noProof/>
          <w:sz w:val="20"/>
          <w:szCs w:val="20"/>
        </w:rPr>
        <w:t>дениетіне т</w:t>
      </w:r>
      <w:r w:rsidR="00812DB3" w:rsidRPr="0098778A">
        <w:rPr>
          <w:rStyle w:val="FontStyle12"/>
          <w:noProof/>
          <w:sz w:val="20"/>
          <w:szCs w:val="20"/>
          <w:lang w:val="kk-KZ"/>
        </w:rPr>
        <w:t>ә</w:t>
      </w:r>
      <w:r w:rsidR="000C5E66" w:rsidRPr="0098778A">
        <w:rPr>
          <w:rStyle w:val="FontStyle12"/>
          <w:noProof/>
          <w:sz w:val="20"/>
          <w:szCs w:val="20"/>
        </w:rPr>
        <w:t>н киім үлгісі. Қазіргі таңда Қазақстан х</w:t>
      </w:r>
      <w:r w:rsidR="00812DB3" w:rsidRPr="0098778A">
        <w:rPr>
          <w:rStyle w:val="FontStyle12"/>
          <w:noProof/>
          <w:sz w:val="20"/>
          <w:szCs w:val="20"/>
        </w:rPr>
        <w:t>иджаб мэселесі ең кең ауқымды м</w:t>
      </w:r>
      <w:r w:rsidR="00812DB3" w:rsidRPr="0098778A">
        <w:rPr>
          <w:rStyle w:val="FontStyle12"/>
          <w:noProof/>
          <w:sz w:val="20"/>
          <w:szCs w:val="20"/>
          <w:lang w:val="kk-KZ"/>
        </w:rPr>
        <w:t>ә</w:t>
      </w:r>
      <w:r w:rsidR="000C5E66" w:rsidRPr="0098778A">
        <w:rPr>
          <w:rStyle w:val="FontStyle12"/>
          <w:noProof/>
          <w:sz w:val="20"/>
          <w:szCs w:val="20"/>
        </w:rPr>
        <w:t>селеге айналып кетті. Хиджаб киюді қолдайтындар мен қолдамайтындардың пікірлері екіге бөлінді. Біріншілердің</w:t>
      </w:r>
      <w:r w:rsidR="00812DB3" w:rsidRPr="0098778A">
        <w:rPr>
          <w:rStyle w:val="FontStyle12"/>
          <w:noProof/>
          <w:sz w:val="20"/>
          <w:szCs w:val="20"/>
        </w:rPr>
        <w:t xml:space="preserve"> айт</w:t>
      </w:r>
      <w:r w:rsidR="001369E8" w:rsidRPr="0098778A">
        <w:rPr>
          <w:rStyle w:val="FontStyle12"/>
          <w:noProof/>
          <w:sz w:val="20"/>
          <w:szCs w:val="20"/>
          <w:lang w:val="kk-KZ"/>
        </w:rPr>
        <w:t>у</w:t>
      </w:r>
      <w:r w:rsidR="00812DB3" w:rsidRPr="0098778A">
        <w:rPr>
          <w:rStyle w:val="FontStyle12"/>
          <w:noProof/>
          <w:sz w:val="20"/>
          <w:szCs w:val="20"/>
        </w:rPr>
        <w:t xml:space="preserve">ынша, яғни қыз бала өзінің </w:t>
      </w:r>
      <w:r w:rsidR="00812DB3" w:rsidRPr="0098778A">
        <w:rPr>
          <w:rStyle w:val="FontStyle12"/>
          <w:noProof/>
          <w:sz w:val="20"/>
          <w:szCs w:val="20"/>
          <w:lang w:val="kk-KZ"/>
        </w:rPr>
        <w:t>ә</w:t>
      </w:r>
      <w:r w:rsidR="002B06AE" w:rsidRPr="0098778A">
        <w:rPr>
          <w:rStyle w:val="FontStyle12"/>
          <w:noProof/>
          <w:sz w:val="20"/>
          <w:szCs w:val="20"/>
        </w:rPr>
        <w:t>ур</w:t>
      </w:r>
      <w:r w:rsidR="002B06AE" w:rsidRPr="0098778A">
        <w:rPr>
          <w:rStyle w:val="FontStyle12"/>
          <w:noProof/>
          <w:sz w:val="20"/>
          <w:szCs w:val="20"/>
          <w:lang w:val="kk-KZ"/>
        </w:rPr>
        <w:t>е</w:t>
      </w:r>
      <w:r w:rsidR="00812DB3" w:rsidRPr="0098778A">
        <w:rPr>
          <w:rStyle w:val="FontStyle12"/>
          <w:noProof/>
          <w:sz w:val="20"/>
          <w:szCs w:val="20"/>
        </w:rPr>
        <w:t xml:space="preserve">т, яғни </w:t>
      </w:r>
      <w:r w:rsidR="00812DB3" w:rsidRPr="0098778A">
        <w:rPr>
          <w:rStyle w:val="FontStyle12"/>
          <w:noProof/>
          <w:sz w:val="20"/>
          <w:szCs w:val="20"/>
          <w:lang w:val="kk-KZ"/>
        </w:rPr>
        <w:t>ұ</w:t>
      </w:r>
      <w:r w:rsidR="000C5E66" w:rsidRPr="0098778A">
        <w:rPr>
          <w:rStyle w:val="FontStyle12"/>
          <w:noProof/>
          <w:sz w:val="20"/>
          <w:szCs w:val="20"/>
        </w:rPr>
        <w:t>ятты жерін жабу керек десе, екіншілері хиджаб қазақ м</w:t>
      </w:r>
      <w:r w:rsidRPr="0098778A">
        <w:rPr>
          <w:rStyle w:val="FontStyle12"/>
          <w:noProof/>
          <w:sz w:val="20"/>
          <w:szCs w:val="20"/>
          <w:lang w:val="kk-KZ"/>
        </w:rPr>
        <w:t>ә</w:t>
      </w:r>
      <w:r w:rsidR="000C5E66" w:rsidRPr="0098778A">
        <w:rPr>
          <w:rStyle w:val="FontStyle12"/>
          <w:noProof/>
          <w:sz w:val="20"/>
          <w:szCs w:val="20"/>
        </w:rPr>
        <w:t>дениетіне т</w:t>
      </w:r>
      <w:r w:rsidRPr="0098778A">
        <w:rPr>
          <w:rStyle w:val="FontStyle12"/>
          <w:noProof/>
          <w:sz w:val="20"/>
          <w:szCs w:val="20"/>
          <w:lang w:val="kk-KZ"/>
        </w:rPr>
        <w:t>ә</w:t>
      </w:r>
      <w:r w:rsidRPr="0098778A">
        <w:rPr>
          <w:rStyle w:val="FontStyle12"/>
          <w:noProof/>
          <w:sz w:val="20"/>
          <w:szCs w:val="20"/>
        </w:rPr>
        <w:t>н киім емес, жат м</w:t>
      </w:r>
      <w:r w:rsidRPr="0098778A">
        <w:rPr>
          <w:rStyle w:val="FontStyle12"/>
          <w:noProof/>
          <w:sz w:val="20"/>
          <w:szCs w:val="20"/>
          <w:lang w:val="kk-KZ"/>
        </w:rPr>
        <w:t>ә</w:t>
      </w:r>
      <w:r w:rsidR="000C5E66" w:rsidRPr="0098778A">
        <w:rPr>
          <w:rStyle w:val="FontStyle12"/>
          <w:noProof/>
          <w:sz w:val="20"/>
          <w:szCs w:val="20"/>
        </w:rPr>
        <w:t xml:space="preserve">дениеттің ықпалы деп түсіндіреді. </w:t>
      </w:r>
    </w:p>
    <w:p w:rsidR="000C5E66" w:rsidRPr="0098778A" w:rsidRDefault="000C5E66" w:rsidP="0098778A">
      <w:pPr>
        <w:pStyle w:val="Style7"/>
        <w:widowControl/>
        <w:spacing w:line="233" w:lineRule="auto"/>
        <w:ind w:firstLine="340"/>
        <w:rPr>
          <w:rStyle w:val="FontStyle12"/>
          <w:noProof/>
          <w:sz w:val="20"/>
          <w:szCs w:val="20"/>
          <w:lang w:val="kk-KZ"/>
        </w:rPr>
      </w:pPr>
      <w:r w:rsidRPr="0098778A">
        <w:rPr>
          <w:rStyle w:val="FontStyle12"/>
          <w:noProof/>
          <w:sz w:val="20"/>
          <w:szCs w:val="20"/>
          <w:lang w:val="kk-KZ"/>
        </w:rPr>
        <w:t>Қорыта айтқанда, жастарымыздың алдыңғы өмірін жарқын қылу үшін ата д</w:t>
      </w:r>
      <w:r w:rsidR="00F27385" w:rsidRPr="0098778A">
        <w:rPr>
          <w:rStyle w:val="FontStyle12"/>
          <w:noProof/>
          <w:sz w:val="20"/>
          <w:szCs w:val="20"/>
          <w:lang w:val="kk-KZ"/>
        </w:rPr>
        <w:t>ә</w:t>
      </w:r>
      <w:r w:rsidRPr="0098778A">
        <w:rPr>
          <w:rStyle w:val="FontStyle12"/>
          <w:noProof/>
          <w:sz w:val="20"/>
          <w:szCs w:val="20"/>
          <w:lang w:val="kk-KZ"/>
        </w:rPr>
        <w:t>стүрімізді, ата діні</w:t>
      </w:r>
      <w:r w:rsidR="00F27385" w:rsidRPr="0098778A">
        <w:rPr>
          <w:rStyle w:val="FontStyle12"/>
          <w:noProof/>
          <w:sz w:val="20"/>
          <w:szCs w:val="20"/>
          <w:lang w:val="kk-KZ"/>
        </w:rPr>
        <w:t xml:space="preserve">мізді </w:t>
      </w:r>
      <w:r w:rsidRPr="0098778A">
        <w:rPr>
          <w:rStyle w:val="FontStyle12"/>
          <w:noProof/>
          <w:sz w:val="20"/>
          <w:szCs w:val="20"/>
          <w:lang w:val="kk-KZ"/>
        </w:rPr>
        <w:t>ж</w:t>
      </w:r>
      <w:r w:rsidR="00F27385" w:rsidRPr="0098778A">
        <w:rPr>
          <w:rStyle w:val="FontStyle12"/>
          <w:noProof/>
          <w:sz w:val="20"/>
          <w:szCs w:val="20"/>
          <w:lang w:val="kk-KZ"/>
        </w:rPr>
        <w:t>ә</w:t>
      </w:r>
      <w:r w:rsidRPr="0098778A">
        <w:rPr>
          <w:rStyle w:val="FontStyle12"/>
          <w:noProof/>
          <w:sz w:val="20"/>
          <w:szCs w:val="20"/>
          <w:lang w:val="kk-KZ"/>
        </w:rPr>
        <w:t xml:space="preserve">не оның тарихын үйретуіміз керек. Дін жолында ілім алғысы келген жастарға дұрыс </w:t>
      </w:r>
      <w:r w:rsidR="00F27385" w:rsidRPr="0098778A">
        <w:rPr>
          <w:rStyle w:val="FontStyle12"/>
          <w:noProof/>
          <w:sz w:val="20"/>
          <w:szCs w:val="20"/>
          <w:lang w:val="kk-KZ"/>
        </w:rPr>
        <w:t>бағдар көрсетуіміз керек. Діни кі</w:t>
      </w:r>
      <w:r w:rsidRPr="0098778A">
        <w:rPr>
          <w:rStyle w:val="FontStyle12"/>
          <w:noProof/>
          <w:sz w:val="20"/>
          <w:szCs w:val="20"/>
          <w:lang w:val="kk-KZ"/>
        </w:rPr>
        <w:t>та</w:t>
      </w:r>
      <w:r w:rsidR="00F27385" w:rsidRPr="0098778A">
        <w:rPr>
          <w:rStyle w:val="FontStyle12"/>
          <w:noProof/>
          <w:sz w:val="20"/>
          <w:szCs w:val="20"/>
          <w:lang w:val="kk-KZ"/>
        </w:rPr>
        <w:t>птардың заң тұ</w:t>
      </w:r>
      <w:r w:rsidRPr="0098778A">
        <w:rPr>
          <w:rStyle w:val="FontStyle12"/>
          <w:noProof/>
          <w:sz w:val="20"/>
          <w:szCs w:val="20"/>
          <w:lang w:val="kk-KZ"/>
        </w:rPr>
        <w:t>рғыс</w:t>
      </w:r>
      <w:r w:rsidR="00F27385" w:rsidRPr="0098778A">
        <w:rPr>
          <w:rStyle w:val="FontStyle12"/>
          <w:noProof/>
          <w:sz w:val="20"/>
          <w:szCs w:val="20"/>
          <w:lang w:val="kk-KZ"/>
        </w:rPr>
        <w:t>ы</w:t>
      </w:r>
      <w:r w:rsidRPr="0098778A">
        <w:rPr>
          <w:rStyle w:val="FontStyle12"/>
          <w:noProof/>
          <w:sz w:val="20"/>
          <w:szCs w:val="20"/>
          <w:lang w:val="kk-KZ"/>
        </w:rPr>
        <w:t>нан қадағалау ж</w:t>
      </w:r>
      <w:r w:rsidR="00F27385" w:rsidRPr="0098778A">
        <w:rPr>
          <w:rStyle w:val="FontStyle12"/>
          <w:noProof/>
          <w:sz w:val="20"/>
          <w:szCs w:val="20"/>
          <w:lang w:val="kk-KZ"/>
        </w:rPr>
        <w:t>ә</w:t>
      </w:r>
      <w:r w:rsidRPr="0098778A">
        <w:rPr>
          <w:rStyle w:val="FontStyle12"/>
          <w:noProof/>
          <w:sz w:val="20"/>
          <w:szCs w:val="20"/>
          <w:lang w:val="kk-KZ"/>
        </w:rPr>
        <w:t xml:space="preserve">не сараптама жасауымыз керек. </w:t>
      </w:r>
      <w:r w:rsidR="00F27385" w:rsidRPr="0098778A">
        <w:rPr>
          <w:rStyle w:val="FontStyle12"/>
          <w:noProof/>
          <w:sz w:val="20"/>
          <w:szCs w:val="20"/>
          <w:lang w:val="kk-KZ"/>
        </w:rPr>
        <w:t>Ж</w:t>
      </w:r>
      <w:r w:rsidRPr="0098778A">
        <w:rPr>
          <w:rStyle w:val="FontStyle12"/>
          <w:noProof/>
          <w:sz w:val="20"/>
          <w:szCs w:val="20"/>
          <w:lang w:val="kk-KZ"/>
        </w:rPr>
        <w:t xml:space="preserve">астардың арам пиғылды ағымдарына кіріп кетпеуі үшін, өздері оқып </w:t>
      </w:r>
      <w:r w:rsidR="00F27385" w:rsidRPr="0098778A">
        <w:rPr>
          <w:rStyle w:val="FontStyle12"/>
          <w:noProof/>
          <w:sz w:val="20"/>
          <w:szCs w:val="20"/>
          <w:lang w:val="kk-KZ"/>
        </w:rPr>
        <w:t>ж</w:t>
      </w:r>
      <w:r w:rsidRPr="0098778A">
        <w:rPr>
          <w:rStyle w:val="FontStyle12"/>
          <w:noProof/>
          <w:sz w:val="20"/>
          <w:szCs w:val="20"/>
          <w:lang w:val="kk-KZ"/>
        </w:rPr>
        <w:t xml:space="preserve">атқан мектептерде, оқу орындарында осындай ағымдардан сақтайтын </w:t>
      </w:r>
      <w:r w:rsidR="00F27385" w:rsidRPr="0098778A">
        <w:rPr>
          <w:rStyle w:val="FontStyle12"/>
          <w:noProof/>
          <w:sz w:val="20"/>
          <w:szCs w:val="20"/>
          <w:lang w:val="kk-KZ"/>
        </w:rPr>
        <w:t>ұйымдар құ</w:t>
      </w:r>
      <w:r w:rsidRPr="0098778A">
        <w:rPr>
          <w:rStyle w:val="FontStyle12"/>
          <w:noProof/>
          <w:sz w:val="20"/>
          <w:szCs w:val="20"/>
          <w:lang w:val="kk-KZ"/>
        </w:rPr>
        <w:t xml:space="preserve">руымыз керек. Жастарымызды осындай арам пиғылды </w:t>
      </w:r>
      <w:r w:rsidR="00F27385" w:rsidRPr="0098778A">
        <w:rPr>
          <w:rStyle w:val="FontStyle12"/>
          <w:noProof/>
          <w:sz w:val="20"/>
          <w:szCs w:val="20"/>
          <w:lang w:val="kk-KZ"/>
        </w:rPr>
        <w:t>а</w:t>
      </w:r>
      <w:r w:rsidRPr="0098778A">
        <w:rPr>
          <w:rStyle w:val="FontStyle12"/>
          <w:noProof/>
          <w:sz w:val="20"/>
          <w:szCs w:val="20"/>
          <w:lang w:val="kk-KZ"/>
        </w:rPr>
        <w:t xml:space="preserve">ғымдардан сақтау үшін, ҚМБД өкілдерімен кездесу дәрісін, дөңгелек </w:t>
      </w:r>
      <w:r w:rsidR="00F27385" w:rsidRPr="0098778A">
        <w:rPr>
          <w:rStyle w:val="FontStyle12"/>
          <w:noProof/>
          <w:sz w:val="20"/>
          <w:szCs w:val="20"/>
          <w:lang w:val="kk-KZ"/>
        </w:rPr>
        <w:t>ү</w:t>
      </w:r>
      <w:r w:rsidRPr="0098778A">
        <w:rPr>
          <w:rStyle w:val="FontStyle12"/>
          <w:noProof/>
          <w:sz w:val="20"/>
          <w:szCs w:val="20"/>
          <w:lang w:val="kk-KZ"/>
        </w:rPr>
        <w:t>стелдер, с</w:t>
      </w:r>
      <w:r w:rsidR="00F27385" w:rsidRPr="0098778A">
        <w:rPr>
          <w:rStyle w:val="FontStyle12"/>
          <w:noProof/>
          <w:sz w:val="20"/>
          <w:szCs w:val="20"/>
          <w:lang w:val="kk-KZ"/>
        </w:rPr>
        <w:t>еминарлар, тренингтер өткізіп тұруымыз</w:t>
      </w:r>
      <w:r w:rsidRPr="0098778A">
        <w:rPr>
          <w:rStyle w:val="FontStyle12"/>
          <w:noProof/>
          <w:sz w:val="20"/>
          <w:szCs w:val="20"/>
          <w:lang w:val="kk-KZ"/>
        </w:rPr>
        <w:t xml:space="preserve"> қажет. Олардың </w:t>
      </w:r>
      <w:r w:rsidR="00F27385" w:rsidRPr="0098778A">
        <w:rPr>
          <w:rStyle w:val="FontStyle12"/>
          <w:noProof/>
          <w:sz w:val="20"/>
          <w:szCs w:val="20"/>
          <w:lang w:val="kk-KZ"/>
        </w:rPr>
        <w:t>к</w:t>
      </w:r>
      <w:r w:rsidRPr="0098778A">
        <w:rPr>
          <w:rStyle w:val="FontStyle12"/>
          <w:noProof/>
          <w:sz w:val="20"/>
          <w:szCs w:val="20"/>
          <w:lang w:val="kk-KZ"/>
        </w:rPr>
        <w:t>өзқара</w:t>
      </w:r>
      <w:r w:rsidR="00F27385" w:rsidRPr="0098778A">
        <w:rPr>
          <w:rStyle w:val="FontStyle12"/>
          <w:noProof/>
          <w:sz w:val="20"/>
          <w:szCs w:val="20"/>
          <w:lang w:val="kk-KZ"/>
        </w:rPr>
        <w:t>старын қалыптастыратын білімге құ</w:t>
      </w:r>
      <w:r w:rsidRPr="0098778A">
        <w:rPr>
          <w:rStyle w:val="FontStyle12"/>
          <w:noProof/>
          <w:sz w:val="20"/>
          <w:szCs w:val="20"/>
          <w:lang w:val="kk-KZ"/>
        </w:rPr>
        <w:t xml:space="preserve">штарлығын оятуымыз керек. </w:t>
      </w:r>
      <w:r w:rsidR="00F27385" w:rsidRPr="0098778A">
        <w:rPr>
          <w:rStyle w:val="FontStyle12"/>
          <w:noProof/>
          <w:sz w:val="20"/>
          <w:szCs w:val="20"/>
          <w:lang w:val="kk-KZ"/>
        </w:rPr>
        <w:t>Х</w:t>
      </w:r>
      <w:r w:rsidRPr="0098778A">
        <w:rPr>
          <w:rStyle w:val="FontStyle12"/>
          <w:noProof/>
          <w:sz w:val="20"/>
          <w:szCs w:val="20"/>
          <w:lang w:val="kk-KZ"/>
        </w:rPr>
        <w:t>алқымыздың ата д</w:t>
      </w:r>
      <w:r w:rsidR="00F27385" w:rsidRPr="0098778A">
        <w:rPr>
          <w:rStyle w:val="FontStyle12"/>
          <w:noProof/>
          <w:sz w:val="20"/>
          <w:szCs w:val="20"/>
          <w:lang w:val="kk-KZ"/>
        </w:rPr>
        <w:t>әстүрлі құ</w:t>
      </w:r>
      <w:r w:rsidRPr="0098778A">
        <w:rPr>
          <w:rStyle w:val="FontStyle12"/>
          <w:noProof/>
          <w:sz w:val="20"/>
          <w:szCs w:val="20"/>
          <w:lang w:val="kk-KZ"/>
        </w:rPr>
        <w:t xml:space="preserve">ндылықтарын үйретуіміз керек. </w:t>
      </w:r>
    </w:p>
    <w:p w:rsidR="000C5E66" w:rsidRPr="0098778A" w:rsidRDefault="000C5E66" w:rsidP="0098778A">
      <w:pPr>
        <w:pStyle w:val="Style1"/>
        <w:widowControl/>
        <w:spacing w:line="233" w:lineRule="auto"/>
        <w:ind w:firstLine="340"/>
        <w:jc w:val="center"/>
        <w:rPr>
          <w:sz w:val="20"/>
          <w:szCs w:val="20"/>
          <w:lang w:val="kk-KZ"/>
        </w:rPr>
      </w:pPr>
    </w:p>
    <w:p w:rsidR="00676845" w:rsidRPr="0031599D" w:rsidRDefault="00676845" w:rsidP="0098778A">
      <w:pPr>
        <w:spacing w:after="0" w:line="233" w:lineRule="auto"/>
        <w:ind w:firstLine="340"/>
        <w:jc w:val="center"/>
        <w:rPr>
          <w:rFonts w:ascii="Times New Roman" w:hAnsi="Times New Roman"/>
          <w:b/>
          <w:sz w:val="18"/>
          <w:szCs w:val="18"/>
          <w:lang w:val="kk-KZ"/>
        </w:rPr>
      </w:pPr>
      <w:r w:rsidRPr="0031599D">
        <w:rPr>
          <w:rFonts w:ascii="Times New Roman" w:hAnsi="Times New Roman"/>
          <w:b/>
          <w:sz w:val="18"/>
          <w:szCs w:val="18"/>
          <w:lang w:val="kk-KZ"/>
        </w:rPr>
        <w:t>Қолданылған әдебиеттер тізімі:</w:t>
      </w:r>
    </w:p>
    <w:p w:rsidR="000C5E66" w:rsidRPr="0031599D" w:rsidRDefault="007914EF" w:rsidP="0098778A">
      <w:pPr>
        <w:pStyle w:val="Style7"/>
        <w:widowControl/>
        <w:numPr>
          <w:ilvl w:val="1"/>
          <w:numId w:val="78"/>
        </w:numPr>
        <w:spacing w:line="233" w:lineRule="auto"/>
        <w:ind w:firstLine="340"/>
        <w:rPr>
          <w:rStyle w:val="FontStyle12"/>
          <w:noProof/>
          <w:sz w:val="18"/>
          <w:szCs w:val="18"/>
          <w:lang w:val="kk-KZ"/>
        </w:rPr>
      </w:pPr>
      <w:r w:rsidRPr="0031599D">
        <w:rPr>
          <w:rStyle w:val="FontStyle12"/>
          <w:noProof/>
          <w:sz w:val="18"/>
          <w:szCs w:val="18"/>
          <w:lang w:val="kk-KZ"/>
        </w:rPr>
        <w:t>Әбсаттар қажы Дербісә</w:t>
      </w:r>
      <w:r w:rsidR="000C5E66" w:rsidRPr="0031599D">
        <w:rPr>
          <w:rStyle w:val="FontStyle12"/>
          <w:noProof/>
          <w:sz w:val="18"/>
          <w:szCs w:val="18"/>
          <w:lang w:val="kk-KZ"/>
        </w:rPr>
        <w:t>лі, Ислам жэне заман. Алматы, 2003 6-9 беттер</w:t>
      </w:r>
    </w:p>
    <w:p w:rsidR="00A459A4" w:rsidRPr="0031599D" w:rsidRDefault="00A459A4" w:rsidP="0098778A">
      <w:pPr>
        <w:tabs>
          <w:tab w:val="left" w:pos="426"/>
          <w:tab w:val="center" w:pos="4961"/>
          <w:tab w:val="left" w:pos="7740"/>
        </w:tabs>
        <w:spacing w:after="0" w:line="233" w:lineRule="auto"/>
        <w:ind w:firstLine="340"/>
        <w:jc w:val="both"/>
        <w:rPr>
          <w:rFonts w:ascii="Times New Roman" w:hAnsi="Times New Roman"/>
          <w:color w:val="1F497D" w:themeColor="text2"/>
          <w:sz w:val="18"/>
          <w:szCs w:val="18"/>
          <w:lang w:val="kk-KZ"/>
        </w:rPr>
      </w:pPr>
    </w:p>
    <w:p w:rsidR="000C5E66" w:rsidRPr="0098778A" w:rsidRDefault="000C5E66" w:rsidP="0098778A">
      <w:pPr>
        <w:tabs>
          <w:tab w:val="left" w:pos="426"/>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103F0A" w:rsidRPr="0098778A" w:rsidRDefault="00103F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lastRenderedPageBreak/>
        <w:t xml:space="preserve">Куйшинова Э., </w:t>
      </w:r>
    </w:p>
    <w:p w:rsidR="00F7210D" w:rsidRPr="0098778A" w:rsidRDefault="00F7210D"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студентка 3 курса </w:t>
      </w:r>
    </w:p>
    <w:p w:rsidR="00F7210D" w:rsidRPr="0098778A" w:rsidRDefault="00F7210D"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отделения культурологии</w:t>
      </w:r>
    </w:p>
    <w:p w:rsidR="00A2681E" w:rsidRPr="0098778A" w:rsidRDefault="00A2681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103F0A" w:rsidRPr="0098778A" w:rsidRDefault="00103F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103F0A" w:rsidRPr="0098778A" w:rsidRDefault="00F7210D"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проф ессор Жолдубаева А.</w:t>
      </w:r>
    </w:p>
    <w:p w:rsidR="00103F0A" w:rsidRPr="0098778A" w:rsidRDefault="00103F0A" w:rsidP="0098778A">
      <w:pPr>
        <w:spacing w:after="0" w:line="233" w:lineRule="auto"/>
        <w:ind w:firstLine="340"/>
        <w:jc w:val="right"/>
        <w:rPr>
          <w:rFonts w:ascii="Times New Roman" w:hAnsi="Times New Roman"/>
          <w:b/>
          <w:sz w:val="20"/>
          <w:szCs w:val="20"/>
          <w:lang w:val="kk-KZ"/>
        </w:rPr>
      </w:pPr>
    </w:p>
    <w:p w:rsidR="00103F0A" w:rsidRPr="0098778A" w:rsidRDefault="00103F0A" w:rsidP="0098778A">
      <w:pPr>
        <w:spacing w:after="0" w:line="233" w:lineRule="auto"/>
        <w:ind w:firstLine="340"/>
        <w:jc w:val="center"/>
        <w:rPr>
          <w:rFonts w:ascii="Times New Roman" w:hAnsi="Times New Roman"/>
          <w:b/>
          <w:sz w:val="20"/>
          <w:szCs w:val="20"/>
          <w:lang w:val="kk-KZ"/>
        </w:rPr>
      </w:pPr>
    </w:p>
    <w:p w:rsidR="00103F0A" w:rsidRPr="0098778A" w:rsidRDefault="00103F0A"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ТАНЕЦ КАК ОТРАЖЕНИЕ СОЦИАЛЬНО-КУЛЬТУРНЫХ ОСОБЕННОСТЕЙ ОБЩЕСТВА</w:t>
      </w:r>
    </w:p>
    <w:p w:rsidR="00103F0A" w:rsidRPr="0098778A" w:rsidRDefault="00103F0A" w:rsidP="0098778A">
      <w:pPr>
        <w:spacing w:after="0" w:line="233" w:lineRule="auto"/>
        <w:ind w:firstLine="340"/>
        <w:jc w:val="both"/>
        <w:rPr>
          <w:rFonts w:ascii="Times New Roman" w:hAnsi="Times New Roman"/>
          <w:sz w:val="20"/>
          <w:szCs w:val="20"/>
        </w:rPr>
      </w:pPr>
    </w:p>
    <w:p w:rsidR="00103F0A" w:rsidRPr="0098778A" w:rsidRDefault="00103F0A" w:rsidP="0098778A">
      <w:pPr>
        <w:spacing w:after="0" w:line="233" w:lineRule="auto"/>
        <w:ind w:firstLine="340"/>
        <w:jc w:val="both"/>
        <w:rPr>
          <w:rStyle w:val="t81"/>
          <w:sz w:val="20"/>
          <w:szCs w:val="20"/>
        </w:rPr>
      </w:pPr>
      <w:r w:rsidRPr="0098778A">
        <w:rPr>
          <w:rFonts w:ascii="Times New Roman" w:hAnsi="Times New Roman"/>
          <w:sz w:val="20"/>
          <w:szCs w:val="20"/>
        </w:rPr>
        <w:t xml:space="preserve">Танец – это совершенно особый вид искусства. И было бы крайне неправильно и даже легкомысленно считать его лишь простым развлечением или способом приятного время провождения. Искусство танца – это древнейшее проявление творчества народов, родившееся одновременно с появлением человека как естественная физиологическая потребность в ритмическом движении. Примером давнего существования  искусства танца могут служить наскальные рисунки, относящиеся к 8-6 тысячелетиям до н.э., они изображают сложные хореографические композиции ритуальных танцев. Тогда танцы носили анимистический характер, то есть их сюжеты складывались на основе наблюдений за животными: образно и выразительно передавались повадки зверей и птиц. У североамериканских индейцев до сегодняшнего дня сохранился танец бизона, у китайцев – павлина, у якутов – медведя и т.п. Также подтверждением давнего существования танцевального искусства может служить упоминание о них в трудах Аристотеля и Гомера. </w:t>
      </w:r>
      <w:r w:rsidRPr="0098778A">
        <w:rPr>
          <w:rStyle w:val="t81"/>
          <w:sz w:val="20"/>
          <w:szCs w:val="20"/>
        </w:rPr>
        <w:t xml:space="preserve">К примеру, Аристотель считал танцы полезными, так как они передавали характерные особенности поведения людей. Гомер высоко ценил бытовые танцы. Но и в те давние времена, как в прочем и сейчас о танцах существовали, и отрицательные мнения. Одним из доказательств этого могут служить слова выдающегося римского оратор Цицерона. Вот что он говорил о танцах: «Здравомыслящий человек, если только он не выжил из ума, не танцует ни один, ни в чьем-либо обществе, так как танцы </w:t>
      </w:r>
      <w:r w:rsidRPr="0098778A">
        <w:rPr>
          <w:rFonts w:ascii="Times New Roman" w:hAnsi="Times New Roman"/>
          <w:sz w:val="20"/>
          <w:szCs w:val="20"/>
        </w:rPr>
        <w:t>–</w:t>
      </w:r>
      <w:r w:rsidRPr="0098778A">
        <w:rPr>
          <w:rStyle w:val="t81"/>
          <w:sz w:val="20"/>
          <w:szCs w:val="20"/>
        </w:rPr>
        <w:t xml:space="preserve"> спутник распущенности, беспутства и похоти» </w:t>
      </w:r>
      <w:r w:rsidRPr="0098778A">
        <w:rPr>
          <w:rFonts w:ascii="Times New Roman" w:hAnsi="Times New Roman"/>
          <w:sz w:val="20"/>
          <w:szCs w:val="20"/>
        </w:rPr>
        <w:t>[1].</w:t>
      </w:r>
    </w:p>
    <w:p w:rsidR="00103F0A" w:rsidRPr="0098778A" w:rsidRDefault="00103F0A" w:rsidP="0098778A">
      <w:pPr>
        <w:spacing w:after="0" w:line="233" w:lineRule="auto"/>
        <w:ind w:firstLine="340"/>
        <w:jc w:val="both"/>
        <w:rPr>
          <w:rFonts w:ascii="Times New Roman" w:hAnsi="Times New Roman"/>
          <w:sz w:val="20"/>
          <w:szCs w:val="20"/>
        </w:rPr>
      </w:pPr>
      <w:r w:rsidRPr="0098778A">
        <w:rPr>
          <w:rStyle w:val="t81"/>
          <w:sz w:val="20"/>
          <w:szCs w:val="20"/>
        </w:rPr>
        <w:t xml:space="preserve">Но, не смотря на разногласия и спорах о полезном или отрицательном влиянии танцевального искусства. </w:t>
      </w:r>
      <w:r w:rsidRPr="0098778A">
        <w:rPr>
          <w:rFonts w:ascii="Times New Roman" w:hAnsi="Times New Roman"/>
          <w:sz w:val="20"/>
          <w:szCs w:val="20"/>
        </w:rPr>
        <w:t>Танец постепенно становился неотъемлемой частью практически всех обрядовых церемоний, сопровождавших человека от рождения до смерти. Ритуальные пляски объединяли соплеменников, вдохновляли на достижение общей цели. Например, перед началом охоты наши предки исполняли специальный танец, который не только оттачивал охотничьи приемы и навыки, но и укреплял уверенность в успехе (а, как известно, уверенность в успехе – это уже наполовину успех).</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Вообще в литературе встречаются разные взгляды на природу возникновения танца. Например, Ч. Дарвин считал танец неотъемлемой частью физиологии человека, называл первопричиной появления пляски необходимость передачи человеком своих эмоций. X. Эллис утверждал, что танец появился лишь после возникновения религии. Большинство исследователей танца не соглашается с мнением X. Элиса по поводу позднего зарождения этого вида искусства. С.Н. Худеков в своей фундаментальной «Истории танцев всех времен и народов», писал, что танец – «первая глава человеческой культуры», возник раньше речи и способствовал ее появлению. Это же отстаивает В. Терри в «The Encyclopedia Americana»: «Искусство танца – деятельность более древняя, чем человек. Это неизмеримо древнее выражение инстинктивных чувств человека, энергии, ритма в форме ритмических движений» [2].</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 то, что танец представляет собой своеобразную невербальную знаковую систему общения, указал американский историк танца А. Мерей, который назвал его первым языком человека. Дансологов поддерживают в этом и философы, начиная с Платона и Лукиана. Архетипичность танца обнаруживается практически во всех древних мифах, легендах, во многих религиозных учениях и трактатах. По древнегреческой мифологии, мир был создан в результате танца богини Эвриномы и великого змея Офиона. Согласно древнеиндийским мифам Бог Шива в танце создает из Хаоса стремительным вращением Вселенную.</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разных культурах изначально формировались свои танцевальные традиции – структура, содержание, типология, ритмика. Плавные, словно перетекающие из одного в другое, движения японского и китайского танца завораживают зрителя. Искусство их исполнения нередко сравнивают с искусством написания изящных иероглифов. Основу индонезийского танца составляют фиксированные четкие па; европейский танец – это сочетание движений солиста и ансамбля, рождающее целостную композицию; в африканском танце много эротического (специфические вращательные и колебательные движения бедер); в индийском классическом танце жесты и движения символизируют чувства и настроения.</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своей статье мы хотели бы более подробно остановиться на казахском танцевальном искусстве. Казахский народ издавна имел самобытную танцевальную культуру. Танец, как и другие виды, национального искусства, существовал в быту у кочевников и в танцевальных образах передавал все его особенности. Подтверждением служат сохранившиеся народные танцы, среди которых – трудовые (ормек би – танец ткачей), охотничьи (коян би – охота беркута на зайца, кусбеги-дауылпаз – обучение сокола охоте), танцы-состязания (утыс би), шуточные, сатирические, юмористические (насыбайши), танцы подражания животным (ортеке – козёл-прыгун, кара жорга, тепенкок – танец скакуна, бег иноходца, аю би – медвежий танец). В музыкальном фольклоре бытовали лирические театрализованные танцы с пением, танцы-хороводы и др. Также существовали религиозные танцы, которые исполнялись только шаманами как средство лечения больных и служили для "изгнания злого духа". В отличие от узбеков, таджиков и других восточных народов мусульманского </w:t>
      </w:r>
      <w:r w:rsidRPr="0098778A">
        <w:rPr>
          <w:rFonts w:ascii="Times New Roman" w:hAnsi="Times New Roman"/>
          <w:sz w:val="20"/>
          <w:szCs w:val="20"/>
        </w:rPr>
        <w:lastRenderedPageBreak/>
        <w:t>вероисповедания, казахи имели танцы парные, исполняемые юношей и девушкой, – коян-беркут («Коян-буркит»).</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Суммируя все выше сказанное по сюжетной направленности, характеру и манере исполнения казахские танцы можно подразделить на следующие группы:</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Ритуально-обрядовые – «Баксы ойыны», «Айкосак» (пляски баксы), «Жезтырнак» (пляска ведьмы), «Буынби» (танец суставов), «Жар-жар» (пляска с одноименной ритуальной песней), «Коштасу» (прощание невесты с подругами), «Айда, былпым» (танец молодухи), «Келиншек» (танец молодухи с парнем), «Шалкыма» (танец на каблуках);</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Воинственно-охотничьи – «Сайыс» (поединок), «Акат» (танец по мотивам древней мужской пластики), «Клышпан-би» (танец с саблей), «Мерген» (танец с луком), «Коян-буркут» (заяц и беркут), «Кусбеги – дауылпаз» (танец с ловчей птицей и дауылпазом);</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Бытовые подражательные – «Ормек-би» (танец ткачей), «Ортеке» (танец козла-прыгуна), «Каражорга» (бег иноходца), «Тепен-кок» (бег скакуна);</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Массовые – «Алка-котан» (бок о бок), «Алтынай», «Кербез-би», «Ыргакты», «Каз-катар», «Балбраун», «Утыс-би», «Кокпар», «Косалка», «Шашу» и др. [3].</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Обширная степь вырастила трудолюбивый казахский народ. Именно труд составляет главную тему большинства народных танцев. Это мы можем увидеть, вспомнив такие известные танцы как: «Доярка», «Стрижка шерсти», «Катание кошмы» и т.д. Казахи – прекрасные мастера выражения танцем своего духовного мира. Их танцы просты и в них нет никаких трудных движений. Как только начинается танец, сразу чувствуется ликующий и могучий порыв. В этих танцах чувствуется густое дыхание степи. Например, танец «Черный иноходец» живо и забавно изображает бравый вид, мчащейся по обширной степи, дикой лошади. Беркут – почитаемая казахами птица – стал героем в казахском народном танце Беркут. Танцор, раскинув руки, подражает свободному парению беркута в лазурных небесах над безграничными степными просторами.</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Школ по обучению танцу (как это было в Индии, Японии, Китае и др. странах Востока) не существовало. Искусство танца передавалось из поколения в поколение. Как правило, казахские народные танцы не имели канонизированного вида. Чаще они исполнялись в форме импровизации. В патриархально-феодальной обществе каждый род имел своих мастеров-профессионалов. Наиболее характерные особенности танца – экспрессивность исполнения, резкость движений, подвижность плеч, «игра» суставов, напряжённость и собранность корпуса, гибкость, позволяющая танцовщику включать сложные акробатические приёмы. Типично также было сочетание яркого эмоционального характера танца с разнообразием хореографического рисунка, что особенно проявлялось в танцах-состязаниях (утыс би, сылкыма).</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Наибольшей спецификой отличались пляски на коне, но это не была джигитовка. Джигитовать умел каждый казах, плясать же, стоя в седле, – только профессиональные танцовщики, у которых и конь подчинялся ритму. Танец исполнялся под аккомпанемент домбры (или барабана). Энергичный и чёткий ритм би кюйев (танцевальных мелодий) служил основой для упорядочения ритма и темпа танца.</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Но развитие танцевальной культуры тормозили различные предрассудки. Возможно, именно из-за этого танцевальное искусство получило менее широкое распространение в отличии от музыкального творчества. К примеру, в период феодализма плясать на потеху народа считалось "презренным занятием", уделом неимущих бедняков. Распад патриархально-родового строя, изменения экономической и социальной жизни народа сопровождались закономерным изживанием старинных обычаев и традиций, древние формы народных танцев к концу Х</w:t>
      </w:r>
      <w:r w:rsidRPr="0098778A">
        <w:rPr>
          <w:rFonts w:ascii="Times New Roman" w:hAnsi="Times New Roman"/>
          <w:sz w:val="20"/>
          <w:szCs w:val="20"/>
          <w:lang w:val="en-US"/>
        </w:rPr>
        <w:t>I</w:t>
      </w:r>
      <w:r w:rsidRPr="0098778A">
        <w:rPr>
          <w:rFonts w:ascii="Times New Roman" w:hAnsi="Times New Roman"/>
          <w:sz w:val="20"/>
          <w:szCs w:val="20"/>
        </w:rPr>
        <w:t>Х века почти полностью исчезли из народного быта.</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Почти полное возрождение и новое развитие национального танцевального искусства произошло лишь в 30-е гг. в большой степени это было связано с созданием профессионального театра. Старинные казахские танцы, воспринятые профессиональными танцовщиками, обогащенные новыми выразительными средствами и содержанием, со сцены профессионального театра перешли в народные самодеятельные коллективы. Такие танцы, как айжан кыз, кииз басу, тепенкок, маусымжан, саунши женгей, бескыз, келинчек, мерген, кокпар и др., стали наиболее популярными танцами в народных развлечениях.</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1939 был создан первый ансамбль народного танца при Казахской филармонии (художественный руководитель — заслуженный деятель искусств Казахской ССР А. Исмаилов). Значительный вклад в развитие народного танцевального искусства внесла концертная деятельность народной артистки Казахской ССР Шары Жиенкуловой (руководителя Ансамбля песен и танцев мира), заслуженной артистки Казахской ССР Н. Тапаловой (руководителя Ансамбля песни и танца). В 1955 создан Ансамбль песни и танца Казахской ССР.</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Ш. Жиенкулова пишет: “Еще не столь давно и в аулах, и в городах чаще звучали гармони и домбры. Сейчас жизнь стала стремительнее, у неё иные – скоростные – темпы. И все же вдумайтесь в те бесхитростные слова, в те удивительные образы, какими наполнены народные песни, музыка, танцы. Какие чудные краски таятся в каждой фразе, какая сочность, звучность родного языка!” [4]. В новое время стабильность общества, развитие экономики способствовали быстрому развитию казахских танцев. Известные танцы нового времени это: "Вышивка цветного ковра", "Веселая степь", "Богатый Алтай", "Девушка пастушка", "На пути перекочевки" и др. По содержанию в них много нового и совершенного по сравнению со старым, что заставляет людей сразу почувствовать эту новизну. Казахский народ действительно достоин звания больших мастеров песни и пляски.</w:t>
      </w:r>
    </w:p>
    <w:p w:rsidR="00103F0A" w:rsidRPr="0098778A" w:rsidRDefault="00103F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Даже в современное время развитых технологий и при наличии большого количества разнообразных танцевальных жанров народные танцы не теряют свои позиции. Они служат неиссякаемым источником вдохновения и примером для подражания многих известных профессионалов работающих в области хореографии. В большинстве случаев именно добавление элементов народного танца в хореографию </w:t>
      </w:r>
      <w:r w:rsidRPr="0098778A">
        <w:rPr>
          <w:rFonts w:ascii="Times New Roman" w:hAnsi="Times New Roman"/>
          <w:sz w:val="20"/>
          <w:szCs w:val="20"/>
        </w:rPr>
        <w:lastRenderedPageBreak/>
        <w:t>современного танцевального искусства является беспроигрышным вариантом на многих танцевальных конкурсах. Ведь народный танец, по своей сути, глубоко интернационален. Он соединяет наиболее любимые всеми народами виды искусства – пляску, музыку, игру, прикладное искусство, воплощенное в ярких национальных костюмах, дополняющих и подчеркивающих своеобразие его стиля и характера. Доступный и понятный каждому человеку, близкий людям самых разных убеждений, взглядов, темпераментов, такой танец приносит не только эстетическое наслаждение, но и способность объединить всех.</w:t>
      </w:r>
    </w:p>
    <w:p w:rsidR="001D5855" w:rsidRPr="0098778A" w:rsidRDefault="001D5855" w:rsidP="0098778A">
      <w:pPr>
        <w:spacing w:after="0" w:line="233" w:lineRule="auto"/>
        <w:ind w:firstLine="340"/>
        <w:jc w:val="center"/>
        <w:rPr>
          <w:rFonts w:ascii="Times New Roman" w:hAnsi="Times New Roman"/>
          <w:b/>
          <w:i/>
          <w:sz w:val="20"/>
          <w:szCs w:val="20"/>
        </w:rPr>
      </w:pPr>
    </w:p>
    <w:p w:rsidR="00A2681E" w:rsidRPr="0031599D" w:rsidRDefault="00A2681E" w:rsidP="0098778A">
      <w:pPr>
        <w:spacing w:after="0" w:line="233" w:lineRule="auto"/>
        <w:ind w:firstLine="340"/>
        <w:jc w:val="center"/>
        <w:rPr>
          <w:rFonts w:ascii="Times New Roman" w:hAnsi="Times New Roman"/>
          <w:b/>
          <w:i/>
          <w:sz w:val="18"/>
          <w:szCs w:val="18"/>
          <w:lang w:val="kk-KZ"/>
        </w:rPr>
      </w:pPr>
      <w:r w:rsidRPr="0031599D">
        <w:rPr>
          <w:rFonts w:ascii="Times New Roman" w:hAnsi="Times New Roman"/>
          <w:b/>
          <w:i/>
          <w:sz w:val="18"/>
          <w:szCs w:val="18"/>
        </w:rPr>
        <w:t>Список использованной литературы:</w:t>
      </w:r>
    </w:p>
    <w:p w:rsidR="00103F0A" w:rsidRPr="0031599D" w:rsidRDefault="00103F0A" w:rsidP="0098778A">
      <w:pPr>
        <w:spacing w:after="0" w:line="233" w:lineRule="auto"/>
        <w:ind w:firstLine="340"/>
        <w:jc w:val="both"/>
        <w:rPr>
          <w:rFonts w:ascii="Times New Roman" w:hAnsi="Times New Roman"/>
          <w:sz w:val="18"/>
          <w:szCs w:val="18"/>
          <w:lang w:val="kk-KZ"/>
        </w:rPr>
      </w:pPr>
      <w:r w:rsidRPr="0031599D">
        <w:rPr>
          <w:rFonts w:ascii="Times New Roman" w:hAnsi="Times New Roman"/>
          <w:sz w:val="18"/>
          <w:szCs w:val="18"/>
          <w:lang w:val="kk-KZ"/>
        </w:rPr>
        <w:t>1. http://otvetina.narod.ru/tanci.htm</w:t>
      </w:r>
    </w:p>
    <w:p w:rsidR="00103F0A" w:rsidRPr="0031599D" w:rsidRDefault="00103F0A" w:rsidP="0098778A">
      <w:pPr>
        <w:spacing w:after="0" w:line="233" w:lineRule="auto"/>
        <w:ind w:firstLine="340"/>
        <w:jc w:val="both"/>
        <w:rPr>
          <w:rFonts w:ascii="Times New Roman" w:hAnsi="Times New Roman"/>
          <w:sz w:val="18"/>
          <w:szCs w:val="18"/>
        </w:rPr>
      </w:pPr>
      <w:r w:rsidRPr="0031599D">
        <w:rPr>
          <w:rFonts w:ascii="Times New Roman" w:hAnsi="Times New Roman"/>
          <w:sz w:val="18"/>
          <w:szCs w:val="18"/>
        </w:rPr>
        <w:t>2. Жиенкулова А. Танцы друзей. – Алма-Ата: Мектеп, 2008.</w:t>
      </w:r>
    </w:p>
    <w:p w:rsidR="00103F0A" w:rsidRPr="0031599D" w:rsidRDefault="00103F0A" w:rsidP="0098778A">
      <w:pPr>
        <w:spacing w:after="0" w:line="233" w:lineRule="auto"/>
        <w:ind w:firstLine="340"/>
        <w:jc w:val="both"/>
        <w:rPr>
          <w:rFonts w:ascii="Times New Roman" w:hAnsi="Times New Roman"/>
          <w:sz w:val="18"/>
          <w:szCs w:val="18"/>
        </w:rPr>
      </w:pPr>
      <w:r w:rsidRPr="0031599D">
        <w:rPr>
          <w:rFonts w:ascii="Times New Roman" w:hAnsi="Times New Roman"/>
          <w:sz w:val="18"/>
          <w:szCs w:val="18"/>
        </w:rPr>
        <w:t>3. Ткаченко Т.В. Народный танец. – М.. 2001.</w:t>
      </w:r>
    </w:p>
    <w:p w:rsidR="00103F0A" w:rsidRPr="0031599D" w:rsidRDefault="00103F0A" w:rsidP="0098778A">
      <w:pPr>
        <w:spacing w:after="0" w:line="233" w:lineRule="auto"/>
        <w:ind w:firstLine="340"/>
        <w:jc w:val="both"/>
        <w:rPr>
          <w:rFonts w:ascii="Times New Roman" w:hAnsi="Times New Roman"/>
          <w:sz w:val="18"/>
          <w:szCs w:val="18"/>
        </w:rPr>
      </w:pPr>
      <w:r w:rsidRPr="0031599D">
        <w:rPr>
          <w:rFonts w:ascii="Times New Roman" w:hAnsi="Times New Roman"/>
          <w:sz w:val="18"/>
          <w:szCs w:val="18"/>
        </w:rPr>
        <w:t>4.Гусев И.А. Методика преподавания народного танца. Этюды. – Х., 1998.</w:t>
      </w:r>
    </w:p>
    <w:p w:rsidR="00103F0A" w:rsidRPr="0031599D" w:rsidRDefault="00103F0A" w:rsidP="0098778A">
      <w:pPr>
        <w:tabs>
          <w:tab w:val="left" w:pos="426"/>
          <w:tab w:val="center" w:pos="4961"/>
          <w:tab w:val="left" w:pos="7740"/>
        </w:tabs>
        <w:spacing w:after="0" w:line="233" w:lineRule="auto"/>
        <w:ind w:firstLine="340"/>
        <w:jc w:val="both"/>
        <w:rPr>
          <w:rFonts w:ascii="Times New Roman" w:hAnsi="Times New Roman"/>
          <w:color w:val="1F497D" w:themeColor="text2"/>
          <w:sz w:val="18"/>
          <w:szCs w:val="18"/>
          <w:lang w:val="kk-KZ"/>
        </w:rPr>
      </w:pPr>
    </w:p>
    <w:p w:rsidR="00012029" w:rsidRPr="0098778A" w:rsidRDefault="00012029" w:rsidP="0098778A">
      <w:pPr>
        <w:tabs>
          <w:tab w:val="left" w:pos="426"/>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67355C" w:rsidRPr="0098778A" w:rsidRDefault="0067355C"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Құсайынова А.Т</w:t>
      </w:r>
      <w:r w:rsidR="00443B38" w:rsidRPr="0098778A">
        <w:rPr>
          <w:rFonts w:ascii="Times New Roman" w:hAnsi="Times New Roman"/>
          <w:b/>
          <w:i/>
          <w:sz w:val="20"/>
          <w:szCs w:val="20"/>
          <w:lang w:val="kk-KZ"/>
        </w:rPr>
        <w:t>.,</w:t>
      </w:r>
    </w:p>
    <w:p w:rsidR="0067355C" w:rsidRPr="0098778A" w:rsidRDefault="0067355C"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Абылай хан атындағы </w:t>
      </w:r>
    </w:p>
    <w:p w:rsidR="0067355C" w:rsidRPr="0098778A" w:rsidRDefault="0067355C"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Қазақ Халықаралық</w:t>
      </w:r>
    </w:p>
    <w:p w:rsidR="0067355C" w:rsidRPr="0098778A" w:rsidRDefault="0067355C"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Қатынастар және </w:t>
      </w:r>
    </w:p>
    <w:p w:rsidR="003B7549" w:rsidRPr="0098778A" w:rsidRDefault="0067355C"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Әлем тілдері Университеті, </w:t>
      </w:r>
    </w:p>
    <w:p w:rsidR="0067355C" w:rsidRPr="0098778A" w:rsidRDefault="003B7549"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1 кур студенті</w:t>
      </w:r>
    </w:p>
    <w:p w:rsidR="00A2681E" w:rsidRPr="0098778A" w:rsidRDefault="0067355C"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67355C" w:rsidRPr="0098778A" w:rsidRDefault="00A2681E" w:rsidP="0098778A">
      <w:pPr>
        <w:pStyle w:val="af2"/>
        <w:spacing w:line="233" w:lineRule="auto"/>
        <w:ind w:firstLine="340"/>
        <w:jc w:val="right"/>
        <w:rPr>
          <w:rFonts w:ascii="Times New Roman" w:hAnsi="Times New Roman"/>
          <w:i/>
          <w:sz w:val="20"/>
          <w:szCs w:val="20"/>
          <w:lang w:val="kk-KZ"/>
        </w:rPr>
      </w:pPr>
      <w:r w:rsidRPr="0098778A">
        <w:rPr>
          <w:rFonts w:ascii="Times New Roman" w:hAnsi="Times New Roman"/>
          <w:b/>
          <w:i/>
          <w:sz w:val="20"/>
          <w:szCs w:val="20"/>
          <w:lang w:val="kk-KZ"/>
        </w:rPr>
        <w:t xml:space="preserve">филос. ғ.д., профессор </w:t>
      </w:r>
      <w:r w:rsidR="0067355C" w:rsidRPr="0098778A">
        <w:rPr>
          <w:rFonts w:ascii="Times New Roman" w:hAnsi="Times New Roman"/>
          <w:b/>
          <w:i/>
          <w:sz w:val="20"/>
          <w:szCs w:val="20"/>
          <w:lang w:val="kk-KZ"/>
        </w:rPr>
        <w:t>Раев Д.С</w:t>
      </w:r>
    </w:p>
    <w:p w:rsidR="0067355C" w:rsidRPr="0098778A" w:rsidRDefault="0067355C" w:rsidP="0098778A">
      <w:pPr>
        <w:spacing w:after="0" w:line="233" w:lineRule="auto"/>
        <w:ind w:firstLine="340"/>
        <w:jc w:val="right"/>
        <w:rPr>
          <w:rFonts w:ascii="Times New Roman" w:hAnsi="Times New Roman"/>
          <w:b/>
          <w:i/>
          <w:sz w:val="20"/>
          <w:szCs w:val="20"/>
          <w:lang w:val="kk-KZ"/>
        </w:rPr>
      </w:pPr>
    </w:p>
    <w:p w:rsidR="0067355C" w:rsidRPr="0098778A" w:rsidRDefault="0067355C"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Құран кәрімдегі джиһад ілімі</w:t>
      </w:r>
    </w:p>
    <w:p w:rsidR="0067355C" w:rsidRPr="0098778A" w:rsidRDefault="0067355C" w:rsidP="0098778A">
      <w:pPr>
        <w:spacing w:after="0" w:line="233" w:lineRule="auto"/>
        <w:ind w:firstLine="340"/>
        <w:rPr>
          <w:rFonts w:ascii="Times New Roman" w:hAnsi="Times New Roman"/>
          <w:b/>
          <w:sz w:val="20"/>
          <w:szCs w:val="20"/>
          <w:lang w:val="kk-KZ"/>
        </w:rPr>
      </w:pPr>
    </w:p>
    <w:p w:rsidR="0067355C" w:rsidRPr="0098778A" w:rsidRDefault="0067355C"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eastAsia="ru-RU"/>
        </w:rPr>
        <w:t xml:space="preserve">Мұсылмандардың  түсінігі бойынша </w:t>
      </w:r>
      <w:r w:rsidRPr="0098778A">
        <w:rPr>
          <w:rFonts w:ascii="Times New Roman" w:hAnsi="Times New Roman"/>
          <w:b/>
          <w:sz w:val="20"/>
          <w:szCs w:val="20"/>
          <w:lang w:val="kk-KZ" w:eastAsia="ru-RU"/>
        </w:rPr>
        <w:t>Құран Құдайдың тікелей</w:t>
      </w:r>
      <w:r w:rsidRPr="0098778A">
        <w:rPr>
          <w:rFonts w:ascii="Times New Roman" w:hAnsi="Times New Roman"/>
          <w:sz w:val="20"/>
          <w:szCs w:val="20"/>
          <w:lang w:val="kk-KZ" w:eastAsia="ru-RU"/>
        </w:rPr>
        <w:t xml:space="preserve"> </w:t>
      </w:r>
      <w:r w:rsidRPr="0098778A">
        <w:rPr>
          <w:rFonts w:ascii="Times New Roman" w:hAnsi="Times New Roman"/>
          <w:b/>
          <w:sz w:val="20"/>
          <w:szCs w:val="20"/>
          <w:lang w:val="kk-KZ" w:eastAsia="ru-RU"/>
        </w:rPr>
        <w:t>бұйрығы</w:t>
      </w:r>
      <w:r w:rsidRPr="0098778A">
        <w:rPr>
          <w:rFonts w:ascii="Times New Roman" w:hAnsi="Times New Roman"/>
          <w:sz w:val="20"/>
          <w:szCs w:val="20"/>
          <w:lang w:val="kk-KZ" w:eastAsia="ru-RU"/>
        </w:rPr>
        <w:t>, ол адамның ойдан жазған туындысы емес. Мінекей сондықтан Құран мәртебелі бұлақ болып саналады</w:t>
      </w:r>
      <w:r w:rsidR="0050389C" w:rsidRPr="0098778A">
        <w:rPr>
          <w:rFonts w:ascii="Times New Roman" w:hAnsi="Times New Roman"/>
          <w:sz w:val="20"/>
          <w:szCs w:val="20"/>
          <w:lang w:val="kk-KZ" w:eastAsia="ru-RU"/>
        </w:rPr>
        <w:t xml:space="preserve"> </w:t>
      </w:r>
      <w:r w:rsidRPr="0098778A">
        <w:rPr>
          <w:rFonts w:ascii="Times New Roman" w:hAnsi="Times New Roman"/>
          <w:sz w:val="20"/>
          <w:szCs w:val="20"/>
          <w:lang w:val="kk-KZ" w:eastAsia="ru-RU"/>
        </w:rPr>
        <w:t>[1,265]»</w:t>
      </w:r>
      <w:r w:rsidR="0050389C" w:rsidRPr="0098778A">
        <w:rPr>
          <w:rFonts w:ascii="Times New Roman" w:hAnsi="Times New Roman"/>
          <w:sz w:val="20"/>
          <w:szCs w:val="20"/>
          <w:lang w:val="kk-KZ" w:eastAsia="ru-RU"/>
        </w:rPr>
        <w:t xml:space="preserve">. </w:t>
      </w:r>
      <w:r w:rsidRPr="0098778A">
        <w:rPr>
          <w:rFonts w:ascii="Times New Roman" w:hAnsi="Times New Roman"/>
          <w:sz w:val="20"/>
          <w:szCs w:val="20"/>
          <w:lang w:val="kk-KZ" w:eastAsia="ru-RU"/>
        </w:rPr>
        <w:t>Джиһад ұғымының аясы ауқымды.Бүгінгі таңда көп адамдар, теріс ақпарат салдарынан, джиһадты қару алып соғысу деп бір жақты түсінеді. Бұл қате түсінік.Құранда «джиһад» сөзі 35 жерде өткенімен төрт жерде ғана тікелей  соғыс мағынасында келген. Құранда соғыс ұғымы «харб», «мухарабә», «мағрака», «қ</w:t>
      </w:r>
      <w:r w:rsidR="0050389C" w:rsidRPr="0098778A">
        <w:rPr>
          <w:rFonts w:ascii="Times New Roman" w:hAnsi="Times New Roman"/>
          <w:sz w:val="20"/>
          <w:szCs w:val="20"/>
          <w:lang w:val="kk-KZ" w:eastAsia="ru-RU"/>
        </w:rPr>
        <w:t xml:space="preserve">итал» терминдерімен білдірілген </w:t>
      </w:r>
      <w:r w:rsidRPr="0098778A">
        <w:rPr>
          <w:rFonts w:ascii="Times New Roman" w:hAnsi="Times New Roman"/>
          <w:sz w:val="20"/>
          <w:szCs w:val="20"/>
          <w:lang w:val="kk-KZ" w:eastAsia="ru-RU"/>
        </w:rPr>
        <w:t>[2,4]</w:t>
      </w:r>
      <w:r w:rsidR="0050389C" w:rsidRPr="0098778A">
        <w:rPr>
          <w:rFonts w:ascii="Times New Roman" w:hAnsi="Times New Roman"/>
          <w:sz w:val="20"/>
          <w:szCs w:val="20"/>
          <w:lang w:val="kk-KZ" w:eastAsia="ru-RU"/>
        </w:rPr>
        <w:t>.</w:t>
      </w:r>
      <w:r w:rsidRPr="0098778A">
        <w:rPr>
          <w:rFonts w:ascii="Times New Roman" w:hAnsi="Times New Roman"/>
          <w:sz w:val="20"/>
          <w:szCs w:val="20"/>
          <w:lang w:val="kk-KZ"/>
        </w:rPr>
        <w:t xml:space="preserve"> 1998 жылы алғаш басып шығарылған «ислам» анықтамалығында «Джихад» деп, исламның таралуы мен салтанат құруы жолында барлық күші мен мүмкіндіктерін сарқа жұмсау деген анықтама берілген. ІХ-Х ғасырдан бастап джихадтың жаңа формасы- Аллаға барар жолда өзіңді-өзің</w:t>
      </w:r>
      <w:r w:rsidR="0050389C" w:rsidRPr="0098778A">
        <w:rPr>
          <w:rFonts w:ascii="Times New Roman" w:hAnsi="Times New Roman"/>
          <w:sz w:val="20"/>
          <w:szCs w:val="20"/>
          <w:lang w:val="kk-KZ"/>
        </w:rPr>
        <w:t xml:space="preserve"> іштей жетілдіруді білдірді </w:t>
      </w:r>
      <w:r w:rsidRPr="0098778A">
        <w:rPr>
          <w:rFonts w:ascii="Times New Roman" w:hAnsi="Times New Roman"/>
          <w:sz w:val="20"/>
          <w:szCs w:val="20"/>
          <w:lang w:val="kk-KZ"/>
        </w:rPr>
        <w:t>[1,266]</w:t>
      </w:r>
      <w:r w:rsidR="0050389C" w:rsidRPr="0098778A">
        <w:rPr>
          <w:rFonts w:ascii="Times New Roman" w:hAnsi="Times New Roman"/>
          <w:sz w:val="20"/>
          <w:szCs w:val="20"/>
          <w:lang w:val="kk-KZ"/>
        </w:rPr>
        <w:t xml:space="preserve">. </w:t>
      </w:r>
      <w:r w:rsidRPr="0098778A">
        <w:rPr>
          <w:rFonts w:ascii="Times New Roman" w:hAnsi="Times New Roman"/>
          <w:sz w:val="20"/>
          <w:szCs w:val="20"/>
          <w:lang w:val="kk-KZ"/>
        </w:rPr>
        <w:t>«Имани гүл» кітабында джихадты өте көрнекі тәпсірлеген:</w:t>
      </w:r>
      <w:r w:rsidR="0050389C" w:rsidRPr="0098778A">
        <w:rPr>
          <w:rFonts w:ascii="Times New Roman" w:hAnsi="Times New Roman"/>
          <w:sz w:val="20"/>
          <w:szCs w:val="20"/>
          <w:lang w:val="kk-KZ"/>
        </w:rPr>
        <w:t xml:space="preserve"> </w:t>
      </w:r>
      <w:r w:rsidRPr="0098778A">
        <w:rPr>
          <w:rFonts w:ascii="Times New Roman" w:hAnsi="Times New Roman"/>
          <w:sz w:val="20"/>
          <w:szCs w:val="20"/>
          <w:lang w:val="kk-KZ"/>
        </w:rPr>
        <w:t>«ДЖИҺАД» деп, адамның Алла тағаланы тануына кедергі келтіретін барлық тосқауылдарды жою. Алла ризалығы үшін істелген әрбір іс-қарекет. Алла тағаланы өзге жандарға түсіндіру үшін істелген әрбір іс, қоғамдағы кейбір керітартпа келеңсіздіктерді түзету үшін атқарылған үлкенді-кішілі барлық шара исламдағы джиһад ұғымының аясына кіреді.</w:t>
      </w:r>
      <w:r w:rsidR="0050389C" w:rsidRPr="0098778A">
        <w:rPr>
          <w:rFonts w:ascii="Times New Roman" w:hAnsi="Times New Roman"/>
          <w:sz w:val="20"/>
          <w:szCs w:val="20"/>
          <w:lang w:val="kk-KZ"/>
        </w:rPr>
        <w:t xml:space="preserve"> </w:t>
      </w:r>
      <w:r w:rsidRPr="0098778A">
        <w:rPr>
          <w:rFonts w:ascii="Times New Roman" w:hAnsi="Times New Roman"/>
          <w:sz w:val="20"/>
          <w:szCs w:val="20"/>
          <w:lang w:val="kk-KZ"/>
        </w:rPr>
        <w:t>«Джиһад»- ең әуелі өзіңді түзету. Ішкі дүниеңді, жүрегіңді тазарту.</w:t>
      </w:r>
      <w:r w:rsidR="00ED3A47" w:rsidRPr="0098778A">
        <w:rPr>
          <w:rFonts w:ascii="Times New Roman" w:hAnsi="Times New Roman"/>
          <w:sz w:val="20"/>
          <w:szCs w:val="20"/>
          <w:lang w:val="kk-KZ"/>
        </w:rPr>
        <w:t xml:space="preserve"> </w:t>
      </w:r>
      <w:r w:rsidRPr="0098778A">
        <w:rPr>
          <w:rFonts w:ascii="Times New Roman" w:hAnsi="Times New Roman"/>
          <w:sz w:val="20"/>
          <w:szCs w:val="20"/>
          <w:lang w:val="kk-KZ"/>
        </w:rPr>
        <w:t>Болмысыңды қызғаншақтық, қанағатсыздық, сабырсыздық, жалқаулық, тәкаппарлық сияқты күллі жаман қасиеттерден арылтып,олардың орнын көркем қасиеттермен толтыру. Ұлы Абайда осыған орай айтқаны:</w:t>
      </w:r>
      <w:r w:rsidR="00ED3A47" w:rsidRPr="0098778A">
        <w:rPr>
          <w:rFonts w:ascii="Times New Roman" w:hAnsi="Times New Roman"/>
          <w:sz w:val="20"/>
          <w:szCs w:val="20"/>
          <w:lang w:val="kk-KZ"/>
        </w:rPr>
        <w:t xml:space="preserve"> «</w:t>
      </w:r>
      <w:r w:rsidRPr="0098778A">
        <w:rPr>
          <w:rFonts w:ascii="Times New Roman" w:hAnsi="Times New Roman"/>
          <w:sz w:val="20"/>
          <w:szCs w:val="20"/>
          <w:lang w:val="kk-KZ"/>
        </w:rPr>
        <w:t>Өзін-өзі өзгешелікпен артық көрсетпек  адамдықтың нұрын, гүлін бұзады. Қастық қылмақ, қор тұтпақ, кемітпек-дұшпандық шақырады. Күллі адам баласын қор қылатын үш нәрсе бар: әуелі- надандық, екіншісі- еріншектік, үшіншісі- залымдық. Надандық- білім, ғылымның жоқтығы, дүниеде ешбір нәрсені оларсыз біліп болмайды. Білімсіздік- хайуандық болады. Еріншектік- күллі дүниедегі өнердің дұшпаны. Талапсыздық, жігерсіздік, ұятсыздық, кедейшілік – бәрі осыдан шығады. Залымдық- адамның дұшпаны</w:t>
      </w:r>
      <w:r w:rsidR="00ED3A47" w:rsidRPr="0098778A">
        <w:rPr>
          <w:rFonts w:ascii="Times New Roman" w:hAnsi="Times New Roman"/>
          <w:sz w:val="20"/>
          <w:szCs w:val="20"/>
          <w:lang w:val="kk-KZ"/>
        </w:rPr>
        <w:t>»</w:t>
      </w:r>
      <w:r w:rsidRPr="0098778A">
        <w:rPr>
          <w:rFonts w:ascii="Times New Roman" w:hAnsi="Times New Roman"/>
          <w:sz w:val="20"/>
          <w:szCs w:val="20"/>
          <w:lang w:val="kk-KZ"/>
        </w:rPr>
        <w:t xml:space="preserve">. </w:t>
      </w:r>
    </w:p>
    <w:p w:rsidR="0067355C" w:rsidRPr="0098778A" w:rsidRDefault="0067355C"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rPr>
        <w:t>Яғни, айтылып өткеннің бәрі жаман қасиеттерден аулақ болып,</w:t>
      </w:r>
      <w:r w:rsidR="006D1695" w:rsidRPr="0098778A">
        <w:rPr>
          <w:rFonts w:ascii="Times New Roman" w:hAnsi="Times New Roman"/>
          <w:sz w:val="20"/>
          <w:szCs w:val="20"/>
          <w:lang w:val="kk-KZ"/>
        </w:rPr>
        <w:t xml:space="preserve"> </w:t>
      </w:r>
      <w:r w:rsidRPr="0098778A">
        <w:rPr>
          <w:rFonts w:ascii="Times New Roman" w:hAnsi="Times New Roman"/>
          <w:sz w:val="20"/>
          <w:szCs w:val="20"/>
          <w:lang w:val="kk-KZ"/>
        </w:rPr>
        <w:t>нәпсіңмен әрдайым күрес дегенді білдіреді. Джиһад үлкен және кіші болып екіге бөлінеді. «Кіші джиһад»- сыртқы дұшпанмен күрес. Онымен күресу оңай себебі, сыртқы дұшпаның кім екені, қайда екендігі, қашанға дейін екендігі белгілі. «Үлкен джиһад»- өз нәпсіңмен күрес. Себебі, нәпсің ішіңде қай жақтан қалай келіп айласын асыратынын біз бен сіз білмейміз. Оның дұшпандығы белгілі бір уақытпен шектелмейді, әрдайым сенімен бірге.</w:t>
      </w:r>
      <w:r w:rsidR="006D1695" w:rsidRPr="0098778A">
        <w:rPr>
          <w:rFonts w:ascii="Times New Roman" w:hAnsi="Times New Roman"/>
          <w:sz w:val="20"/>
          <w:szCs w:val="20"/>
          <w:lang w:val="kk-KZ"/>
        </w:rPr>
        <w:t xml:space="preserve"> </w:t>
      </w:r>
      <w:r w:rsidRPr="0098778A">
        <w:rPr>
          <w:rFonts w:ascii="Times New Roman" w:hAnsi="Times New Roman"/>
          <w:sz w:val="20"/>
          <w:szCs w:val="20"/>
          <w:lang w:val="kk-KZ" w:eastAsia="ru-RU"/>
        </w:rPr>
        <w:t>Құранға көз жүгірте отыра </w:t>
      </w:r>
      <w:r w:rsidRPr="0098778A">
        <w:rPr>
          <w:rFonts w:ascii="Times New Roman" w:hAnsi="Times New Roman"/>
          <w:bCs/>
          <w:sz w:val="20"/>
          <w:szCs w:val="20"/>
          <w:lang w:val="kk-KZ" w:eastAsia="ru-RU"/>
        </w:rPr>
        <w:t>«нәфсімен күресу (эго)»</w:t>
      </w:r>
      <w:r w:rsidRPr="0098778A">
        <w:rPr>
          <w:rFonts w:ascii="Times New Roman" w:hAnsi="Times New Roman"/>
          <w:sz w:val="20"/>
          <w:szCs w:val="20"/>
          <w:lang w:val="kk-KZ" w:eastAsia="ru-RU"/>
        </w:rPr>
        <w:t>  әлде  </w:t>
      </w:r>
      <w:r w:rsidRPr="0098778A">
        <w:rPr>
          <w:rFonts w:ascii="Times New Roman" w:hAnsi="Times New Roman"/>
          <w:bCs/>
          <w:sz w:val="20"/>
          <w:szCs w:val="20"/>
          <w:lang w:val="kk-KZ" w:eastAsia="ru-RU"/>
        </w:rPr>
        <w:t>«өз-өзімен күресу»</w:t>
      </w:r>
      <w:r w:rsidRPr="0098778A">
        <w:rPr>
          <w:rFonts w:ascii="Times New Roman" w:hAnsi="Times New Roman"/>
          <w:sz w:val="20"/>
          <w:szCs w:val="20"/>
          <w:lang w:val="kk-KZ" w:eastAsia="ru-RU"/>
        </w:rPr>
        <w:t> жөнінде ешқандай ақпараттың жоқ екенін байқадым. Жоғарыда айтылған түсініктемелер шығыс философиясынан импортталған деген көзқарас туындайды. «Джиһад» ұғымы адамға, қоғамға, жағдайға қарай түрленіп отырады. Бір дәрігердің өз сал</w:t>
      </w:r>
      <w:r w:rsidR="001449AC" w:rsidRPr="0098778A">
        <w:rPr>
          <w:rFonts w:ascii="Times New Roman" w:hAnsi="Times New Roman"/>
          <w:sz w:val="20"/>
          <w:szCs w:val="20"/>
          <w:lang w:val="kk-KZ" w:eastAsia="ru-RU"/>
        </w:rPr>
        <w:t xml:space="preserve">асындай </w:t>
      </w:r>
      <w:r w:rsidRPr="0098778A">
        <w:rPr>
          <w:rFonts w:ascii="Times New Roman" w:hAnsi="Times New Roman"/>
          <w:sz w:val="20"/>
          <w:szCs w:val="20"/>
          <w:lang w:val="kk-KZ" w:eastAsia="ru-RU"/>
        </w:rPr>
        <w:t>кәсіби деңгейге қол жеткізу үшін тынбай талпынуы мен ізденуі, экономика маманының мұсылмандардың әлеуметтік жағдайының түзелуі үшін жұмсаған қажыр-қайраты, мұғалімнің сауатты түрде бала оқытуы- мұның бәрі джиһадқа жатады. Мұсылмандардың керекті қаржыны тірнектеп жинап, өздеріне мешіт, медресе тұрғызуы; жоқ-жітіктерге көмектесіп, жетім-жесірлерге қарайласқан қалталы азаматтардың бұл істері де Хақ жолындағы күреске- джиһадқа жатады</w:t>
      </w:r>
      <w:r w:rsidR="001449AC" w:rsidRPr="0098778A">
        <w:rPr>
          <w:rFonts w:ascii="Times New Roman" w:hAnsi="Times New Roman"/>
          <w:sz w:val="20"/>
          <w:szCs w:val="20"/>
          <w:lang w:val="kk-KZ" w:eastAsia="ru-RU"/>
        </w:rPr>
        <w:t xml:space="preserve">. </w:t>
      </w:r>
      <w:r w:rsidRPr="0098778A">
        <w:rPr>
          <w:rFonts w:ascii="Times New Roman" w:hAnsi="Times New Roman"/>
          <w:sz w:val="20"/>
          <w:szCs w:val="20"/>
          <w:lang w:val="kk-KZ" w:eastAsia="ru-RU"/>
        </w:rPr>
        <w:t>Кейде нағыз сөз саптайтын ұрымтал тұста бір ғана кесімді сөз айту да, сөздің кері әсер ететін тұсында сабыр сақтап, тіліңді тістеу де джиһадқа жатады. Осыған байланысты А. Йүгінекидің даналығы сәйкес келді:</w:t>
      </w:r>
      <w:r w:rsidR="00DE2F97" w:rsidRPr="0098778A">
        <w:rPr>
          <w:rFonts w:ascii="Times New Roman" w:hAnsi="Times New Roman"/>
          <w:sz w:val="20"/>
          <w:szCs w:val="20"/>
          <w:lang w:val="kk-KZ" w:eastAsia="ru-RU"/>
        </w:rPr>
        <w:t xml:space="preserve"> «</w:t>
      </w:r>
      <w:r w:rsidRPr="0098778A">
        <w:rPr>
          <w:rFonts w:ascii="Times New Roman" w:hAnsi="Times New Roman"/>
          <w:sz w:val="20"/>
          <w:szCs w:val="20"/>
          <w:lang w:val="kk-KZ" w:eastAsia="ru-RU"/>
        </w:rPr>
        <w:t>Әдептің басы- байқап сөйлеу. Есепті сөз- ер сөзінің асылы, мылжың тілді»</w:t>
      </w:r>
      <w:r w:rsidR="008D48B7" w:rsidRPr="0098778A">
        <w:rPr>
          <w:rFonts w:ascii="Times New Roman" w:hAnsi="Times New Roman"/>
          <w:sz w:val="20"/>
          <w:szCs w:val="20"/>
          <w:lang w:val="kk-KZ" w:eastAsia="ru-RU"/>
        </w:rPr>
        <w:t xml:space="preserve"> </w:t>
      </w:r>
      <w:r w:rsidRPr="0098778A">
        <w:rPr>
          <w:rFonts w:ascii="Times New Roman" w:hAnsi="Times New Roman"/>
          <w:sz w:val="20"/>
          <w:szCs w:val="20"/>
          <w:lang w:val="kk-KZ" w:eastAsia="ru-RU"/>
        </w:rPr>
        <w:t xml:space="preserve">жау» деп ұғын- тартыста. </w:t>
      </w:r>
    </w:p>
    <w:p w:rsidR="0067355C" w:rsidRPr="0098778A" w:rsidRDefault="0067355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Шын мәнінде сөздердің ең жақсысы – Аллаһтың кітабы, ал ең жақсы жетекшілік – ол пайғамбарымыз Мұхаммедтің (Аллаһтың оған игілігі мен сәлемі болсын) жетекшілігі. Амалдардың ең нашары – дінге жаңалық енгізу (бидғат), ал кез-келген бидғат – адасушылық. Ал әрбір адасушылық тозақта.</w:t>
      </w:r>
    </w:p>
    <w:p w:rsidR="0067355C" w:rsidRPr="0098778A" w:rsidRDefault="001D3E6D" w:rsidP="0098778A">
      <w:pPr>
        <w:spacing w:after="0" w:line="233" w:lineRule="auto"/>
        <w:ind w:firstLine="340"/>
        <w:jc w:val="both"/>
        <w:rPr>
          <w:rFonts w:ascii="Times New Roman" w:hAnsi="Times New Roman"/>
          <w:spacing w:val="-21"/>
          <w:kern w:val="36"/>
          <w:sz w:val="20"/>
          <w:szCs w:val="20"/>
          <w:lang w:val="kk-KZ"/>
        </w:rPr>
      </w:pPr>
      <w:hyperlink r:id="rId310" w:history="1">
        <w:r w:rsidR="0067355C" w:rsidRPr="0098778A">
          <w:rPr>
            <w:rFonts w:ascii="Times New Roman" w:hAnsi="Times New Roman"/>
            <w:sz w:val="20"/>
            <w:szCs w:val="20"/>
            <w:lang w:val="kk-KZ"/>
          </w:rPr>
          <w:t>«Джиһад»</w:t>
        </w:r>
      </w:hyperlink>
      <w:r w:rsidR="0067355C" w:rsidRPr="0098778A">
        <w:rPr>
          <w:rFonts w:ascii="Times New Roman" w:hAnsi="Times New Roman"/>
          <w:sz w:val="20"/>
          <w:szCs w:val="20"/>
          <w:lang w:val="kk-KZ"/>
        </w:rPr>
        <w:t xml:space="preserve"> сондай-ақ, әлсіздер мен қорғансыздарға қорған болу мақсатында күн санап қиянат жасауда шектен шыққан  кәпірлердің шамасын көздеріне көрсету үшін соғыс мағынасында алғаш рет мына аят арқылы рұқсат берілген:</w:t>
      </w:r>
      <w:r w:rsidR="008D48B7" w:rsidRPr="0098778A">
        <w:rPr>
          <w:rFonts w:ascii="Times New Roman" w:hAnsi="Times New Roman"/>
          <w:sz w:val="20"/>
          <w:szCs w:val="20"/>
          <w:lang w:val="kk-KZ"/>
        </w:rPr>
        <w:t xml:space="preserve"> </w:t>
      </w:r>
      <w:r w:rsidR="0067355C" w:rsidRPr="0098778A">
        <w:rPr>
          <w:rFonts w:ascii="Times New Roman" w:hAnsi="Times New Roman"/>
          <w:sz w:val="20"/>
          <w:szCs w:val="20"/>
          <w:lang w:val="kk-KZ"/>
        </w:rPr>
        <w:t>[3,39-40</w:t>
      </w:r>
      <w:r w:rsidR="008D48B7" w:rsidRPr="0098778A">
        <w:rPr>
          <w:rFonts w:ascii="Times New Roman" w:hAnsi="Times New Roman"/>
          <w:sz w:val="20"/>
          <w:szCs w:val="20"/>
          <w:lang w:val="kk-KZ"/>
        </w:rPr>
        <w:t xml:space="preserve"> аят] </w:t>
      </w:r>
      <w:r w:rsidR="0067355C" w:rsidRPr="0098778A">
        <w:rPr>
          <w:rFonts w:ascii="Times New Roman" w:hAnsi="Times New Roman"/>
          <w:sz w:val="20"/>
          <w:szCs w:val="20"/>
          <w:lang w:val="kk-KZ"/>
        </w:rPr>
        <w:t>«Өздеріне қарсы соғыс ашылған мұсылмандарға мүшріктермен соғысуға рұқсат берілді. Өйткені, олар зұлымдыққа ұшырап, жәбір көрді. Әлбетте, Алла тағала оларға оларға жәрдем беруге толық күші жетеді. Олар ешбір себепсіз тек «Раббымыз-Алла» дегендері үшін отандарынан қуылды...» Ислам дінінде бейбітшілік- негізгі ұстаным. Бұл туралы Алла Тағала [4, 90</w:t>
      </w:r>
      <w:r w:rsidR="008D48B7" w:rsidRPr="0098778A">
        <w:rPr>
          <w:rFonts w:ascii="Times New Roman" w:hAnsi="Times New Roman"/>
          <w:sz w:val="20"/>
          <w:szCs w:val="20"/>
          <w:lang w:val="kk-KZ"/>
        </w:rPr>
        <w:t xml:space="preserve"> </w:t>
      </w:r>
      <w:r w:rsidR="0067355C" w:rsidRPr="0098778A">
        <w:rPr>
          <w:rFonts w:ascii="Times New Roman" w:hAnsi="Times New Roman"/>
          <w:sz w:val="20"/>
          <w:szCs w:val="20"/>
          <w:lang w:val="kk-KZ"/>
        </w:rPr>
        <w:t>аят]: Егер олар сендерден аулақ тұрса,  әрі сендермен соғыспаса, тіпті сендермен бейбіт тұруды ұсынса, онда Алла Тағала сендердің оларға шабуыл жасауларыңа жол бермейді» Соғыс- дипломатиялық жолдар түгелдей іске аспаған жағдайда ғана амалсыздан баратын ақырғы шара. Ал, бейбітшілікке мүмкіншілік туған жерде соғысқа жол жоқ. Яғни қарсы жақ соғысты тоқтатып, келіссөз сұраса, мұсылмандарда соғысты тоқтатып, келіссөзге жүгінгендері абзал [5,7</w:t>
      </w:r>
      <w:r w:rsidR="009D388B" w:rsidRPr="0098778A">
        <w:rPr>
          <w:rFonts w:ascii="Times New Roman" w:hAnsi="Times New Roman"/>
          <w:sz w:val="20"/>
          <w:szCs w:val="20"/>
          <w:lang w:val="kk-KZ"/>
        </w:rPr>
        <w:t xml:space="preserve"> аят]</w:t>
      </w:r>
      <w:r w:rsidR="0067355C" w:rsidRPr="0098778A">
        <w:rPr>
          <w:rFonts w:ascii="Times New Roman" w:hAnsi="Times New Roman"/>
          <w:sz w:val="20"/>
          <w:szCs w:val="20"/>
          <w:lang w:val="kk-KZ"/>
        </w:rPr>
        <w:t>:</w:t>
      </w:r>
      <w:r w:rsidR="009D388B" w:rsidRPr="0098778A">
        <w:rPr>
          <w:rFonts w:ascii="Times New Roman" w:hAnsi="Times New Roman"/>
          <w:sz w:val="20"/>
          <w:szCs w:val="20"/>
          <w:lang w:val="kk-KZ"/>
        </w:rPr>
        <w:t xml:space="preserve"> </w:t>
      </w:r>
      <w:r w:rsidR="0067355C" w:rsidRPr="0098778A">
        <w:rPr>
          <w:rFonts w:ascii="Times New Roman" w:hAnsi="Times New Roman"/>
          <w:sz w:val="20"/>
          <w:szCs w:val="20"/>
          <w:lang w:val="kk-KZ"/>
        </w:rPr>
        <w:t>Егер олар келіссөзге, бейбітшілікке ниет білдірсе жақындаса, сенде жақында» Исламда джиһадқа тек қорғану мақсатында ғана жол беріледі. Құранда: «Сендермен соғысқандарға қарсы сендерде Алла жолында соғысыңдар. Бірақ шектен шықпаңдар. Алла тағала шектен  шыққандарды жақсы көрмейді» Пайғамбарымыз (с.а.у.) Барлық соғыстарына көз жүгіртсек, тек осы айтылған себепке жүгінгеніне</w:t>
      </w:r>
      <w:r w:rsidR="009D388B" w:rsidRPr="0098778A">
        <w:rPr>
          <w:rFonts w:ascii="Times New Roman" w:hAnsi="Times New Roman"/>
          <w:sz w:val="20"/>
          <w:szCs w:val="20"/>
          <w:lang w:val="kk-KZ"/>
        </w:rPr>
        <w:t xml:space="preserve"> </w:t>
      </w:r>
      <w:r w:rsidR="0067355C" w:rsidRPr="0098778A">
        <w:rPr>
          <w:rFonts w:ascii="Times New Roman" w:hAnsi="Times New Roman"/>
          <w:sz w:val="20"/>
          <w:szCs w:val="20"/>
          <w:lang w:val="kk-KZ"/>
        </w:rPr>
        <w:t>куә боламыз.</w:t>
      </w:r>
      <w:r w:rsidR="009D388B" w:rsidRPr="0098778A">
        <w:rPr>
          <w:rFonts w:ascii="Times New Roman" w:hAnsi="Times New Roman"/>
          <w:sz w:val="20"/>
          <w:szCs w:val="20"/>
          <w:lang w:val="kk-KZ"/>
        </w:rPr>
        <w:t xml:space="preserve"> </w:t>
      </w:r>
      <w:r w:rsidR="0067355C" w:rsidRPr="0098778A">
        <w:rPr>
          <w:rFonts w:ascii="Times New Roman" w:hAnsi="Times New Roman"/>
          <w:sz w:val="20"/>
          <w:szCs w:val="20"/>
          <w:lang w:val="kk-KZ"/>
        </w:rPr>
        <w:t>Ендеше</w:t>
      </w:r>
      <w:r w:rsidR="009D388B" w:rsidRPr="0098778A">
        <w:rPr>
          <w:rFonts w:ascii="Times New Roman" w:hAnsi="Times New Roman"/>
          <w:sz w:val="20"/>
          <w:szCs w:val="20"/>
          <w:lang w:val="kk-KZ"/>
        </w:rPr>
        <w:t>, соғыс- тек Алланың ризалығы үш</w:t>
      </w:r>
      <w:r w:rsidR="0067355C" w:rsidRPr="0098778A">
        <w:rPr>
          <w:rFonts w:ascii="Times New Roman" w:hAnsi="Times New Roman"/>
          <w:sz w:val="20"/>
          <w:szCs w:val="20"/>
          <w:lang w:val="kk-KZ"/>
        </w:rPr>
        <w:t>ін, рұқсат еткен жағдайда ғана болуға тиіс.</w:t>
      </w:r>
      <w:r w:rsidR="009D388B" w:rsidRPr="0098778A">
        <w:rPr>
          <w:rFonts w:ascii="Times New Roman" w:hAnsi="Times New Roman"/>
          <w:sz w:val="20"/>
          <w:szCs w:val="20"/>
          <w:lang w:val="kk-KZ"/>
        </w:rPr>
        <w:t xml:space="preserve"> Бүгін</w:t>
      </w:r>
      <w:r w:rsidR="0067355C" w:rsidRPr="0098778A">
        <w:rPr>
          <w:rFonts w:ascii="Times New Roman" w:hAnsi="Times New Roman"/>
          <w:sz w:val="20"/>
          <w:szCs w:val="20"/>
          <w:lang w:val="kk-KZ"/>
        </w:rPr>
        <w:t>гі күні қалайша Аллаһтың жолындағы джихадты орындауға болады? Мен шайқасу джихадтын айтып өтсем</w:t>
      </w:r>
      <w:r w:rsidR="009D388B" w:rsidRPr="0098778A">
        <w:rPr>
          <w:rFonts w:ascii="Times New Roman" w:hAnsi="Times New Roman"/>
          <w:sz w:val="20"/>
          <w:szCs w:val="20"/>
          <w:lang w:val="kk-KZ"/>
        </w:rPr>
        <w:t xml:space="preserve"> </w:t>
      </w:r>
      <w:r w:rsidR="0067355C" w:rsidRPr="0098778A">
        <w:rPr>
          <w:rFonts w:ascii="Times New Roman" w:hAnsi="Times New Roman"/>
          <w:sz w:val="20"/>
          <w:szCs w:val="20"/>
          <w:lang w:val="kk-KZ"/>
        </w:rPr>
        <w:t>«Егер бір жерде джихад жүріп жатса және мұсылмандарда күш-қуат болса және олар Аллаһтың жолындағы джихадты орындап жатқан болса, онда шықсын да, солармен бірге соғыссын. Бүгіңгі күннің джихадына келер болсақ, бұл – өз нәпсісімен джихад. Әрбір адамға өз нәпсісімен джихад жүргізу және өзгелермен, оларды Аллаһ Тағалаға шақырып (дағуат жасап) джихад жүргізу парыз болып табылады. Және шақыру (дағуат) мұсылмандарға жолданады ма, кәпірлерге ма – онда айырмашылық жоқ. Ал, шайқасу джихадына келер болсақ, егер Аллаһ оның есігін ашса және мұсылмандарда күш болса, және олар Аллаһ жолында шайқасса, онда олармен бірге шықсын»</w:t>
      </w:r>
      <w:r w:rsidR="009D388B" w:rsidRPr="0098778A">
        <w:rPr>
          <w:rFonts w:ascii="Times New Roman" w:hAnsi="Times New Roman"/>
          <w:sz w:val="20"/>
          <w:szCs w:val="20"/>
          <w:lang w:val="kk-KZ"/>
        </w:rPr>
        <w:t>!</w:t>
      </w:r>
      <w:r w:rsidR="0067355C" w:rsidRPr="0098778A">
        <w:rPr>
          <w:rFonts w:ascii="Times New Roman" w:hAnsi="Times New Roman"/>
          <w:sz w:val="20"/>
          <w:szCs w:val="20"/>
          <w:lang w:val="kk-KZ"/>
        </w:rPr>
        <w:t xml:space="preserve"> «Бүгі</w:t>
      </w:r>
      <w:r w:rsidR="009D388B" w:rsidRPr="0098778A">
        <w:rPr>
          <w:rFonts w:ascii="Times New Roman" w:hAnsi="Times New Roman"/>
          <w:sz w:val="20"/>
          <w:szCs w:val="20"/>
          <w:lang w:val="kk-KZ"/>
        </w:rPr>
        <w:t>н</w:t>
      </w:r>
      <w:r w:rsidR="0067355C" w:rsidRPr="0098778A">
        <w:rPr>
          <w:rFonts w:ascii="Times New Roman" w:hAnsi="Times New Roman"/>
          <w:sz w:val="20"/>
          <w:szCs w:val="20"/>
          <w:lang w:val="kk-KZ"/>
        </w:rPr>
        <w:t xml:space="preserve">гі күні джихадтың артықшылығы туралы айтатын адамды террорист деп атайды екен. Негізі, «Бұл – ақымақтық, нақұрыстық. Аллаһтың жолындағы джихад адамдарды қараңғылықтардан жарыққа шығару үшін арналған. Ал терроризм деп аталатын үйлерді жару, такфир, мұсылмандарға зиян келтіру, олардың мал-мүлкін жою және жазықсыз жандарды өлтіру сияқтылар бұл – шайтанның жолындағы джихад, және бұл – Аллаһтың жолындағы джихад болып табылмайды! Ақиқатында, Аллаһтың жолындағы джихад бұл – мұсылмандарда күш-қуат және олармен бірге Аллаһтың жолындағы джихадқа шақыратын әмір болған, және олар кәпірлермен, оларды бір құдайшылыққа және иманға шақыратын, ал олар шақыруды қабылдамаса, онда олармен соғысатын джихад. </w:t>
      </w:r>
      <w:r w:rsidR="00D54889" w:rsidRPr="0098778A">
        <w:rPr>
          <w:rFonts w:ascii="Times New Roman" w:hAnsi="Times New Roman"/>
          <w:sz w:val="20"/>
          <w:szCs w:val="20"/>
          <w:lang w:val="kk-KZ"/>
        </w:rPr>
        <w:t>Ал бүгін</w:t>
      </w:r>
      <w:r w:rsidR="0067355C" w:rsidRPr="0098778A">
        <w:rPr>
          <w:rFonts w:ascii="Times New Roman" w:hAnsi="Times New Roman"/>
          <w:sz w:val="20"/>
          <w:szCs w:val="20"/>
          <w:lang w:val="kk-KZ"/>
        </w:rPr>
        <w:t>гі жағдайға қатысты айтар болсақ, онда бүгінгі күні шындығында да орындауға болатын джихад бұл – мұсылмандардың өз нәпсілерімен джихады. Әрбір мұсылман өз нәпсімен джихад жүргізеді, сондай-ақ басқалармен, оларды шақырып (дағуаттап), олар мұсылмандар не кәпірлер бола ма – бәрібір. Мұсылмандарды дінді ұстауға және онда кемшіліктер жібермеуге шақырады, және кәпірлермен, олар осы бірқұдайшылық дініне кіру үшін, джихад жасайды». «сіз оларға джихад туралы ғалымдардың сөздері жеткізілген кезде: «Бұл – үкіметтің ғалымдары» – деп айтатындар туралы не айтамыз? «Адамға міндетті болып табылатын нәрсе – өзінің орнын білу және Аллаһтан қорқу! Ол ғалымдардың сөздерін тастап, зиян мен жамандық жаққа құламауы үшін оны өз-өзімен әуестену билеп алмасын! Мұндай адам оқуы керек. Және мұндайды негізінен такфиршілер және жарылыс жасаушылар (тафджир) айтады</w:t>
      </w:r>
      <w:r w:rsidR="00D54889" w:rsidRPr="0098778A">
        <w:rPr>
          <w:rFonts w:ascii="Times New Roman" w:hAnsi="Times New Roman"/>
          <w:sz w:val="20"/>
          <w:szCs w:val="20"/>
          <w:lang w:val="kk-KZ"/>
        </w:rPr>
        <w:t>.</w:t>
      </w:r>
      <w:r w:rsidR="0067355C" w:rsidRPr="0098778A">
        <w:rPr>
          <w:rFonts w:ascii="Times New Roman" w:hAnsi="Times New Roman"/>
          <w:sz w:val="20"/>
          <w:szCs w:val="20"/>
          <w:lang w:val="kk-KZ"/>
        </w:rPr>
        <w:t xml:space="preserve"> Қорыта келгенде: «Кімде-кім Аллаһтың жолындағы джиһадқа қатысқан болса, Аллаһқа мойынсұнудың барлық  әрекеттерін жолдады.  Ал, керісінше кімде-кім джиһадты қалдырып, артта қала берсе «Оларды Аллаһ лағынеттегендер, оларда Оның қахары болғандар және оларға Ол жазасын әзірлегендер.  Ақыр заманда пайда болатын және жихадты жоққа шығаратын адамдар. Менің Құдайым Өзінің қандай да бір құлын осындай жағдайда қарсы алса, міндетті түрде оны бұл әлемдерден ешкімді жазаламағандай етіп жазалайтындығы туралы Өзінен ант алды және Ол оны бұзба</w:t>
      </w:r>
      <w:r w:rsidR="00D54889" w:rsidRPr="0098778A">
        <w:rPr>
          <w:rFonts w:ascii="Times New Roman" w:hAnsi="Times New Roman"/>
          <w:sz w:val="20"/>
          <w:szCs w:val="20"/>
          <w:lang w:val="kk-KZ"/>
        </w:rPr>
        <w:t xml:space="preserve">йды. </w:t>
      </w:r>
      <w:r w:rsidR="0067355C" w:rsidRPr="0098778A">
        <w:rPr>
          <w:rFonts w:ascii="Times New Roman" w:hAnsi="Times New Roman"/>
          <w:sz w:val="20"/>
          <w:szCs w:val="20"/>
          <w:lang w:val="kk-KZ"/>
        </w:rPr>
        <w:t>[6,326аят]</w:t>
      </w:r>
      <w:r w:rsidR="00D54889" w:rsidRPr="0098778A">
        <w:rPr>
          <w:rFonts w:ascii="Times New Roman" w:hAnsi="Times New Roman"/>
          <w:sz w:val="20"/>
          <w:szCs w:val="20"/>
          <w:lang w:val="kk-KZ"/>
        </w:rPr>
        <w:t xml:space="preserve"> </w:t>
      </w:r>
      <w:r w:rsidR="0067355C" w:rsidRPr="0098778A">
        <w:rPr>
          <w:rFonts w:ascii="Times New Roman" w:hAnsi="Times New Roman"/>
          <w:sz w:val="20"/>
          <w:szCs w:val="20"/>
          <w:lang w:val="kk-KZ"/>
        </w:rPr>
        <w:t>»Құран мен Сүннет джихадты жасау туралы бұйрықтарға  және оның артықшылықтарына толы. Алайда шариғатта заңдастырылған, Аллаһ және Оның Елшісі (Аллаһтың оған игілігі мен сәлемі болсын) бұйырған джихадтпен, кейбір адасушылықтың жақтаушылары жүргізіп жүрген бидғат-джихаттың айырмашылығын білу қажет! Олар джихадты шайтанға бағынып жүргізуде, алайда өздері джихадты Рахманға бағынып жүргізудеміз де</w:t>
      </w:r>
      <w:r w:rsidR="00D54889" w:rsidRPr="0098778A">
        <w:rPr>
          <w:rFonts w:ascii="Times New Roman" w:hAnsi="Times New Roman"/>
          <w:sz w:val="20"/>
          <w:szCs w:val="20"/>
          <w:lang w:val="kk-KZ"/>
        </w:rPr>
        <w:t>п ойлайды. Бұл – хауаридждердің</w:t>
      </w:r>
      <w:r w:rsidR="0067355C" w:rsidRPr="0098778A">
        <w:rPr>
          <w:rFonts w:ascii="Times New Roman" w:hAnsi="Times New Roman"/>
          <w:sz w:val="20"/>
          <w:szCs w:val="20"/>
          <w:lang w:val="kk-KZ"/>
        </w:rPr>
        <w:t xml:space="preserve"> және солар сияқты өзге, исламның жақтаушыларымен соғысып жүрген, өз әуестерінің және ді</w:t>
      </w:r>
      <w:r w:rsidR="00F57D5D" w:rsidRPr="0098778A">
        <w:rPr>
          <w:rFonts w:ascii="Times New Roman" w:hAnsi="Times New Roman"/>
          <w:sz w:val="20"/>
          <w:szCs w:val="20"/>
          <w:lang w:val="kk-KZ"/>
        </w:rPr>
        <w:t>н</w:t>
      </w:r>
      <w:r w:rsidR="0067355C" w:rsidRPr="0098778A">
        <w:rPr>
          <w:rFonts w:ascii="Times New Roman" w:hAnsi="Times New Roman"/>
          <w:sz w:val="20"/>
          <w:szCs w:val="20"/>
          <w:lang w:val="kk-KZ"/>
        </w:rPr>
        <w:t>ге жаңалық енгізудің</w:t>
      </w:r>
      <w:r w:rsidR="00D54889" w:rsidRPr="0098778A">
        <w:rPr>
          <w:rFonts w:ascii="Times New Roman" w:hAnsi="Times New Roman"/>
          <w:sz w:val="20"/>
          <w:szCs w:val="20"/>
          <w:lang w:val="kk-KZ"/>
        </w:rPr>
        <w:t xml:space="preserve"> жақтаушыларының джихады сияқты</w:t>
      </w:r>
      <w:r w:rsidR="0067355C" w:rsidRPr="0098778A">
        <w:rPr>
          <w:rFonts w:ascii="Times New Roman" w:hAnsi="Times New Roman"/>
          <w:sz w:val="20"/>
          <w:szCs w:val="20"/>
          <w:lang w:val="kk-KZ"/>
        </w:rPr>
        <w:t>»</w:t>
      </w:r>
      <w:r w:rsidR="00D659F4" w:rsidRPr="0098778A">
        <w:rPr>
          <w:rFonts w:ascii="Times New Roman" w:hAnsi="Times New Roman"/>
          <w:sz w:val="20"/>
          <w:szCs w:val="20"/>
          <w:lang w:val="kk-KZ"/>
        </w:rPr>
        <w:t>!</w:t>
      </w:r>
      <w:r w:rsidR="0067355C" w:rsidRPr="0098778A">
        <w:rPr>
          <w:rFonts w:ascii="Times New Roman" w:hAnsi="Times New Roman"/>
          <w:color w:val="333333"/>
          <w:sz w:val="20"/>
          <w:szCs w:val="20"/>
          <w:lang w:val="kk-KZ"/>
        </w:rPr>
        <w:t xml:space="preserve">  </w:t>
      </w:r>
    </w:p>
    <w:p w:rsidR="0067355C" w:rsidRPr="0098778A" w:rsidRDefault="0067355C" w:rsidP="0098778A">
      <w:pPr>
        <w:spacing w:after="0" w:line="233" w:lineRule="auto"/>
        <w:ind w:firstLine="340"/>
        <w:jc w:val="center"/>
        <w:rPr>
          <w:rFonts w:ascii="Times New Roman" w:hAnsi="Times New Roman"/>
          <w:b/>
          <w:sz w:val="20"/>
          <w:szCs w:val="20"/>
          <w:lang w:val="kk-KZ"/>
        </w:rPr>
      </w:pPr>
    </w:p>
    <w:p w:rsidR="0067355C" w:rsidRPr="0098778A" w:rsidRDefault="0067355C" w:rsidP="0098778A">
      <w:pPr>
        <w:tabs>
          <w:tab w:val="left" w:pos="426"/>
        </w:tabs>
        <w:spacing w:after="0" w:line="233" w:lineRule="auto"/>
        <w:ind w:firstLine="340"/>
        <w:rPr>
          <w:rFonts w:ascii="Times New Roman" w:hAnsi="Times New Roman"/>
          <w:sz w:val="20"/>
          <w:szCs w:val="20"/>
          <w:lang w:val="kk-KZ"/>
        </w:rPr>
      </w:pPr>
    </w:p>
    <w:p w:rsidR="00012029" w:rsidRPr="0098778A" w:rsidRDefault="003A6239"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Мадалиев А.</w:t>
      </w:r>
      <w:r w:rsidR="00012029" w:rsidRPr="0098778A">
        <w:rPr>
          <w:rFonts w:ascii="Times New Roman" w:hAnsi="Times New Roman"/>
          <w:b/>
          <w:i/>
          <w:sz w:val="20"/>
          <w:szCs w:val="20"/>
        </w:rPr>
        <w:t>,</w:t>
      </w:r>
    </w:p>
    <w:p w:rsidR="003A6239" w:rsidRPr="0098778A" w:rsidRDefault="003A6239"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студентка </w:t>
      </w:r>
      <w:r w:rsidR="00012029" w:rsidRPr="0098778A">
        <w:rPr>
          <w:rFonts w:ascii="Times New Roman" w:hAnsi="Times New Roman"/>
          <w:b/>
          <w:i/>
          <w:sz w:val="20"/>
          <w:szCs w:val="20"/>
        </w:rPr>
        <w:t>2 курс</w:t>
      </w:r>
      <w:r w:rsidRPr="0098778A">
        <w:rPr>
          <w:rFonts w:ascii="Times New Roman" w:hAnsi="Times New Roman"/>
          <w:b/>
          <w:i/>
          <w:sz w:val="20"/>
          <w:szCs w:val="20"/>
        </w:rPr>
        <w:t>а</w:t>
      </w:r>
      <w:r w:rsidR="00012029" w:rsidRPr="0098778A">
        <w:rPr>
          <w:rFonts w:ascii="Times New Roman" w:hAnsi="Times New Roman"/>
          <w:b/>
          <w:i/>
          <w:sz w:val="20"/>
          <w:szCs w:val="20"/>
        </w:rPr>
        <w:t>,</w:t>
      </w:r>
    </w:p>
    <w:p w:rsidR="00012029" w:rsidRPr="0098778A" w:rsidRDefault="00012029"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w:t>
      </w:r>
      <w:r w:rsidR="000C3651" w:rsidRPr="0098778A">
        <w:rPr>
          <w:rFonts w:ascii="Times New Roman" w:hAnsi="Times New Roman"/>
          <w:b/>
          <w:i/>
          <w:sz w:val="20"/>
          <w:szCs w:val="20"/>
        </w:rPr>
        <w:t xml:space="preserve">отделения </w:t>
      </w:r>
      <w:r w:rsidRPr="0098778A">
        <w:rPr>
          <w:rFonts w:ascii="Times New Roman" w:hAnsi="Times New Roman"/>
          <w:b/>
          <w:i/>
          <w:sz w:val="20"/>
          <w:szCs w:val="20"/>
        </w:rPr>
        <w:t>религиоведени</w:t>
      </w:r>
      <w:r w:rsidR="000C3651" w:rsidRPr="0098778A">
        <w:rPr>
          <w:rFonts w:ascii="Times New Roman" w:hAnsi="Times New Roman"/>
          <w:b/>
          <w:i/>
          <w:sz w:val="20"/>
          <w:szCs w:val="20"/>
        </w:rPr>
        <w:t>я</w:t>
      </w:r>
    </w:p>
    <w:p w:rsidR="00012029" w:rsidRPr="0098778A" w:rsidRDefault="000C3651"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КазНУ им.</w:t>
      </w:r>
      <w:r w:rsidR="00012029" w:rsidRPr="0098778A">
        <w:rPr>
          <w:rFonts w:ascii="Times New Roman" w:hAnsi="Times New Roman"/>
          <w:b/>
          <w:i/>
          <w:sz w:val="20"/>
          <w:szCs w:val="20"/>
        </w:rPr>
        <w:t xml:space="preserve"> </w:t>
      </w:r>
      <w:r w:rsidRPr="0098778A">
        <w:rPr>
          <w:rFonts w:ascii="Times New Roman" w:hAnsi="Times New Roman"/>
          <w:b/>
          <w:i/>
          <w:sz w:val="20"/>
          <w:szCs w:val="20"/>
        </w:rPr>
        <w:t>а</w:t>
      </w:r>
      <w:r w:rsidR="00012029" w:rsidRPr="0098778A">
        <w:rPr>
          <w:rFonts w:ascii="Times New Roman" w:hAnsi="Times New Roman"/>
          <w:b/>
          <w:i/>
          <w:sz w:val="20"/>
          <w:szCs w:val="20"/>
        </w:rPr>
        <w:t>ль-Фараби,</w:t>
      </w:r>
    </w:p>
    <w:p w:rsidR="00A5672A" w:rsidRPr="0098778A" w:rsidRDefault="00012029"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Н</w:t>
      </w:r>
      <w:r w:rsidRPr="0098778A">
        <w:rPr>
          <w:rFonts w:ascii="Times New Roman" w:hAnsi="Times New Roman"/>
          <w:b/>
          <w:i/>
          <w:sz w:val="20"/>
          <w:szCs w:val="20"/>
        </w:rPr>
        <w:t>аучный руководитель</w:t>
      </w:r>
      <w:r w:rsidR="00A5672A" w:rsidRPr="0098778A">
        <w:rPr>
          <w:rFonts w:ascii="Times New Roman" w:hAnsi="Times New Roman"/>
          <w:b/>
          <w:i/>
          <w:sz w:val="20"/>
          <w:szCs w:val="20"/>
        </w:rPr>
        <w:t>:</w:t>
      </w:r>
    </w:p>
    <w:p w:rsidR="00012029" w:rsidRPr="0098778A" w:rsidRDefault="00012029"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д.филос.н., профессор Борбасова К.М. </w:t>
      </w:r>
    </w:p>
    <w:p w:rsidR="00012029" w:rsidRPr="0098778A" w:rsidRDefault="00012029" w:rsidP="0098778A">
      <w:pPr>
        <w:pStyle w:val="af2"/>
        <w:spacing w:line="233" w:lineRule="auto"/>
        <w:ind w:firstLine="340"/>
        <w:jc w:val="right"/>
        <w:rPr>
          <w:rFonts w:ascii="Times New Roman" w:hAnsi="Times New Roman"/>
          <w:b/>
          <w:i/>
          <w:sz w:val="20"/>
          <w:szCs w:val="20"/>
        </w:rPr>
      </w:pPr>
    </w:p>
    <w:p w:rsidR="00012029" w:rsidRPr="0098778A" w:rsidRDefault="00012029" w:rsidP="0098778A">
      <w:pPr>
        <w:pStyle w:val="af2"/>
        <w:spacing w:line="233" w:lineRule="auto"/>
        <w:ind w:firstLine="340"/>
        <w:jc w:val="center"/>
        <w:rPr>
          <w:rFonts w:ascii="Times New Roman" w:hAnsi="Times New Roman"/>
          <w:b/>
          <w:sz w:val="20"/>
          <w:szCs w:val="20"/>
        </w:rPr>
      </w:pPr>
      <w:r w:rsidRPr="0098778A">
        <w:rPr>
          <w:rFonts w:ascii="Times New Roman" w:hAnsi="Times New Roman"/>
          <w:b/>
          <w:sz w:val="20"/>
          <w:szCs w:val="20"/>
        </w:rPr>
        <w:t>ДОБРО И ЗЛО В СИМВОЛАХ РЕЛИГИЙ</w:t>
      </w:r>
    </w:p>
    <w:p w:rsidR="00012029" w:rsidRPr="0098778A" w:rsidRDefault="00012029" w:rsidP="0098778A">
      <w:pPr>
        <w:pStyle w:val="af2"/>
        <w:spacing w:line="233" w:lineRule="auto"/>
        <w:ind w:firstLine="340"/>
        <w:jc w:val="center"/>
        <w:rPr>
          <w:rFonts w:ascii="Times New Roman" w:hAnsi="Times New Roman"/>
          <w:sz w:val="20"/>
          <w:szCs w:val="20"/>
        </w:rPr>
      </w:pPr>
    </w:p>
    <w:p w:rsidR="00012029" w:rsidRPr="0098778A" w:rsidRDefault="0001202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Символизм – одна из самых интересных наук на сегодняшний день. У большинства </w:t>
      </w:r>
      <w:r w:rsidRPr="0098778A">
        <w:rPr>
          <w:rStyle w:val="a6"/>
          <w:rFonts w:ascii="Times New Roman" w:hAnsi="Times New Roman"/>
          <w:bCs/>
          <w:i w:val="0"/>
          <w:sz w:val="20"/>
          <w:szCs w:val="20"/>
          <w:shd w:val="clear" w:color="auto" w:fill="FFFFFF"/>
        </w:rPr>
        <w:t>знаков довольно долгая история. Только время может показать, способен или не способен знак сохраниться в истории народа, запечатлевшись в коллективной памяти в виде символа.</w:t>
      </w:r>
    </w:p>
    <w:p w:rsidR="00012029" w:rsidRPr="0098778A" w:rsidRDefault="0001202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Каждая религия полна символов, по которым верующие узнают друг друга, по ним же узнаются храмы, книги. Наиболее известные </w:t>
      </w:r>
      <w:r w:rsidRPr="0098778A">
        <w:rPr>
          <w:rStyle w:val="apple-converted-space"/>
          <w:rFonts w:ascii="Times New Roman" w:hAnsi="Times New Roman"/>
          <w:iCs/>
          <w:sz w:val="20"/>
          <w:szCs w:val="20"/>
        </w:rPr>
        <w:t> </w:t>
      </w:r>
      <w:r w:rsidRPr="0098778A">
        <w:rPr>
          <w:rStyle w:val="af"/>
          <w:rFonts w:ascii="Times New Roman" w:hAnsi="Times New Roman"/>
          <w:b w:val="0"/>
          <w:iCs/>
          <w:sz w:val="20"/>
          <w:szCs w:val="20"/>
        </w:rPr>
        <w:t>символы религий</w:t>
      </w:r>
      <w:r w:rsidRPr="0098778A">
        <w:rPr>
          <w:rStyle w:val="apple-converted-space"/>
          <w:rFonts w:ascii="Times New Roman" w:hAnsi="Times New Roman"/>
          <w:iCs/>
          <w:sz w:val="20"/>
          <w:szCs w:val="20"/>
        </w:rPr>
        <w:t> </w:t>
      </w:r>
      <w:r w:rsidRPr="0098778A">
        <w:rPr>
          <w:rFonts w:ascii="Times New Roman" w:hAnsi="Times New Roman"/>
          <w:sz w:val="20"/>
          <w:szCs w:val="20"/>
        </w:rPr>
        <w:t xml:space="preserve">в наше время это - христианский крест, исламский полумесяц, иудейская шестиконечная звезда, египетский ангх, буддийский лотос и некоторые другие. Любой символ несет в себе особое значение и представляет собой или прочно укрепившуюся ассоциацию с Богом или каким-либо его проявлением.  </w:t>
      </w:r>
    </w:p>
    <w:p w:rsidR="00012029" w:rsidRPr="0098778A" w:rsidRDefault="0001202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Символ – это опознавательная черта, знак, поиски людей к открытию обобщенных образов и абстрактных понятий. </w:t>
      </w:r>
    </w:p>
    <w:p w:rsidR="00012029" w:rsidRPr="0098778A" w:rsidRDefault="0001202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данной работе хотелось бы рассмотреть символику добра и зла, а также вопрос гармонии двух начал. Актуальность темы объясняется тем, что на сегодняшний день проблема добра и зла сопровождает абсолютно каждый день человека, вопрос гармонии этих двух начал является злободневным, и более скрытый характер несется в символах.</w:t>
      </w:r>
    </w:p>
    <w:p w:rsidR="00012029" w:rsidRPr="0098778A" w:rsidRDefault="0001202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Целью работы является определение причин синтеза символов добра и зла. Каким образом одни и те же символы несут в себе двойной характер?  </w:t>
      </w:r>
    </w:p>
    <w:p w:rsidR="00012029" w:rsidRPr="0098778A" w:rsidRDefault="0001202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Из истории философии видно, что многие ее представители считали символ важным звеном в развитии культуры. Бердяев писал: «Культура связана с культом предков, с преданием и традицией. Она полна священной символики, в ней даны знаки и подобия иной, духовной действительности».  </w:t>
      </w:r>
    </w:p>
    <w:p w:rsidR="00012029" w:rsidRPr="0098778A" w:rsidRDefault="0001202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shd w:val="clear" w:color="auto" w:fill="FFFFFF"/>
        </w:rPr>
        <w:t xml:space="preserve">    Многие символы не имеют однозначного объяснения, а в силу своей традиционности обладают двойственным значением: так, например, не всегда и не везде дракон является злейшим врагом или сердце не всегда предназначено для любви — ведь настоящие символы даже на различных уровнях знания «сообщают информацию» иную, но всегда существенную.  </w:t>
      </w:r>
    </w:p>
    <w:p w:rsidR="00012029" w:rsidRPr="0098778A" w:rsidRDefault="00012029" w:rsidP="0098778A">
      <w:pPr>
        <w:pStyle w:val="af2"/>
        <w:spacing w:line="233" w:lineRule="auto"/>
        <w:ind w:firstLine="340"/>
        <w:jc w:val="center"/>
        <w:rPr>
          <w:rFonts w:ascii="Times New Roman" w:hAnsi="Times New Roman"/>
          <w:b/>
          <w:sz w:val="20"/>
          <w:szCs w:val="20"/>
          <w:lang w:val="kk-KZ"/>
        </w:rPr>
      </w:pPr>
      <w:r w:rsidRPr="0098778A">
        <w:rPr>
          <w:rFonts w:ascii="Times New Roman" w:hAnsi="Times New Roman"/>
          <w:b/>
          <w:sz w:val="20"/>
          <w:szCs w:val="20"/>
        </w:rPr>
        <w:t>Свастика</w:t>
      </w:r>
    </w:p>
    <w:p w:rsidR="00012029" w:rsidRPr="0098778A" w:rsidRDefault="00012029" w:rsidP="0098778A">
      <w:pPr>
        <w:pStyle w:val="af2"/>
        <w:spacing w:line="233" w:lineRule="auto"/>
        <w:ind w:firstLine="340"/>
        <w:jc w:val="center"/>
        <w:rPr>
          <w:rFonts w:ascii="Times New Roman" w:hAnsi="Times New Roman"/>
          <w:b/>
          <w:sz w:val="20"/>
          <w:szCs w:val="20"/>
          <w:lang w:val="kk-KZ"/>
        </w:rPr>
      </w:pPr>
    </w:p>
    <w:p w:rsidR="00012029" w:rsidRPr="0098778A" w:rsidRDefault="00012029" w:rsidP="0098778A">
      <w:pPr>
        <w:pStyle w:val="af2"/>
        <w:spacing w:line="233" w:lineRule="auto"/>
        <w:ind w:firstLine="340"/>
        <w:jc w:val="center"/>
        <w:rPr>
          <w:rFonts w:ascii="Times New Roman" w:hAnsi="Times New Roman"/>
          <w:sz w:val="20"/>
          <w:szCs w:val="20"/>
        </w:rPr>
      </w:pPr>
      <w:r w:rsidRPr="0098778A">
        <w:rPr>
          <w:rFonts w:ascii="Times New Roman" w:hAnsi="Times New Roman"/>
          <w:sz w:val="20"/>
          <w:szCs w:val="20"/>
        </w:rPr>
        <w:t xml:space="preserve">       </w:t>
      </w:r>
      <w:r w:rsidRPr="0098778A">
        <w:rPr>
          <w:rFonts w:ascii="Times New Roman" w:hAnsi="Times New Roman"/>
          <w:noProof/>
          <w:sz w:val="20"/>
          <w:szCs w:val="20"/>
          <w:lang w:eastAsia="ru-RU"/>
        </w:rPr>
        <w:drawing>
          <wp:inline distT="0" distB="0" distL="0" distR="0">
            <wp:extent cx="1924050" cy="1857375"/>
            <wp:effectExtent l="19050" t="0" r="0" b="0"/>
            <wp:docPr id="21" name="Рисунок 1" descr="http://magicsym.ru/wp-content/uploads/2010-10-19/svastik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agicsym.ru/wp-content/uploads/2010-10-19/svastika_6.png"/>
                    <pic:cNvPicPr>
                      <a:picLocks noChangeAspect="1" noChangeArrowheads="1"/>
                    </pic:cNvPicPr>
                  </pic:nvPicPr>
                  <pic:blipFill>
                    <a:blip r:embed="rId311" cstate="print"/>
                    <a:srcRect/>
                    <a:stretch>
                      <a:fillRect/>
                    </a:stretch>
                  </pic:blipFill>
                  <pic:spPr bwMode="auto">
                    <a:xfrm>
                      <a:off x="0" y="0"/>
                      <a:ext cx="1924050" cy="1857375"/>
                    </a:xfrm>
                    <a:prstGeom prst="rect">
                      <a:avLst/>
                    </a:prstGeom>
                    <a:noFill/>
                    <a:ln w="9525">
                      <a:noFill/>
                      <a:miter lim="800000"/>
                      <a:headEnd/>
                      <a:tailEnd/>
                    </a:ln>
                  </pic:spPr>
                </pic:pic>
              </a:graphicData>
            </a:graphic>
          </wp:inline>
        </w:drawing>
      </w:r>
      <w:r w:rsidRPr="0098778A">
        <w:rPr>
          <w:rFonts w:ascii="Times New Roman" w:hAnsi="Times New Roman"/>
          <w:sz w:val="20"/>
          <w:szCs w:val="20"/>
        </w:rPr>
        <w:t xml:space="preserve">   (рис. 1)</w:t>
      </w:r>
    </w:p>
    <w:p w:rsidR="00012029" w:rsidRPr="0098778A" w:rsidRDefault="00012029" w:rsidP="0098778A">
      <w:pPr>
        <w:pStyle w:val="af2"/>
        <w:spacing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 xml:space="preserve">Свастика (рис.1) является одним из самых значительных и могущественных символов древнего человечества. Судьба ее трагична: сначала свастику незаслуженно предали забвению, а затем и вовсе дискредитировали и опорочили. Гаммированный крест, или свастика, имевший богатейшее символическое значение и почитавшийся многими народами древности, имеет несколько ипостасей: свастика служила и солярным (солнечным) знаком, и галактическим, и даже вселенским, отражавшим движение космической материи и энергии. Распространившись по свету, свастика прочно вошла в религию и культуру древних народов мира, превратилась в один из важнейших атрибутов самых почитаемых богов: ведических и индуистских — Будды, Агни, Брахмы, Вишну, Ганеши, Шивы; греческих — Зевса, Геры, Гелиоса и Артемиды; скандинавского Тора и семитской Иштар. Унаследованная ранними христианами, свастика также стала одной из эмблем Иисуса Христа. Древние греки, троянцы, этруски, скифы, сарматы, скандинавы и славяне помещали изображение свастики на священные алтари, украшали ими стяги, оружие, одежду и предметы обихода. Эмблему свастики в разное время использовали в своих целях многие секты, партии и тайные общества. Манихеям она служила вместо креста, гностикам — в качестве секретного знака, масонам — в виде охранного символа, истребителя зла. </w:t>
      </w:r>
    </w:p>
    <w:p w:rsidR="00012029" w:rsidRPr="0098778A" w:rsidRDefault="00012029" w:rsidP="0098778A">
      <w:pPr>
        <w:pStyle w:val="af2"/>
        <w:spacing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 xml:space="preserve">Члены немецких и австрийских антисемитских группировок привлекли свастику к себе на службу еще в начале XX века. У них она стала выражать идею чистоты арийской расы. С тех пор свастика, запятнанная чудовищными преступлениями нацистов, вызывает ненависть и отвращение у всех прогрессивных людей планеты. </w:t>
      </w:r>
    </w:p>
    <w:p w:rsidR="00012029" w:rsidRPr="0098778A" w:rsidRDefault="00012029" w:rsidP="0098778A">
      <w:pPr>
        <w:pStyle w:val="af2"/>
        <w:spacing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t xml:space="preserve">Однако свастику нельзя рассматривать однозначно — это двойственный символ, отражающий двойственность всего сущего. Поэтому известны две основные формы свастики: правосторонняя (с лучами, загнутыми по часовой стрелке) и левосторонняя (с лучами, гаммированными в обратную сторону). Как и все противоположности, они пребывают в состоянии неразрывного единства и вечной борьбы. И если левосторонняя свастика  знаменует восходящее весеннее Солнце, белую магию, свет, счастье и добро, то правосторонняя, напротив, символизирует закатное осеннее Солнце, черную магию, тьму, несчастье и зло. Две формы свастики, как две неразрывные половины судьбы, символизируют добро и зло, жизнь и смерть, созидание и разрушение. В христианской традиции они отражали этапы зарождения жизни и очищающего разрушения ее, что соответствовало первому и второму пришествиям Христа. А между этими пришествиями идет процесс рассеивания и собирания Св. Духа — в Священном Писании ему соответствуют правая и левая формы свастики. </w:t>
      </w:r>
    </w:p>
    <w:p w:rsidR="00012029" w:rsidRPr="0098778A" w:rsidRDefault="00012029" w:rsidP="0098778A">
      <w:pPr>
        <w:pStyle w:val="af2"/>
        <w:spacing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shd w:val="clear" w:color="auto" w:fill="FFFFFF"/>
        </w:rPr>
        <w:lastRenderedPageBreak/>
        <w:t>Суммируя все вышесказанное, можно выделить общий и наиболее важный символизм, сконцентрированный в эмблеме свастики: жизненную силу, солнечную энергию, циклическое возрождение и движение космоса по четырем спиралям вокруг центра Вселенной.</w:t>
      </w:r>
    </w:p>
    <w:p w:rsidR="001D74B3" w:rsidRPr="0098778A" w:rsidRDefault="001D74B3" w:rsidP="0098778A">
      <w:pPr>
        <w:pStyle w:val="af2"/>
        <w:spacing w:line="233" w:lineRule="auto"/>
        <w:ind w:firstLine="340"/>
        <w:jc w:val="center"/>
        <w:rPr>
          <w:rFonts w:ascii="Times New Roman" w:hAnsi="Times New Roman"/>
          <w:b/>
          <w:sz w:val="20"/>
          <w:szCs w:val="20"/>
          <w:shd w:val="clear" w:color="auto" w:fill="FFFFFF"/>
          <w:lang w:val="kk-KZ"/>
        </w:rPr>
      </w:pPr>
    </w:p>
    <w:p w:rsidR="00012029" w:rsidRPr="0098778A" w:rsidRDefault="00012029" w:rsidP="0098778A">
      <w:pPr>
        <w:pStyle w:val="af2"/>
        <w:spacing w:line="233" w:lineRule="auto"/>
        <w:ind w:firstLine="340"/>
        <w:jc w:val="center"/>
        <w:rPr>
          <w:rFonts w:ascii="Times New Roman" w:hAnsi="Times New Roman"/>
          <w:b/>
          <w:sz w:val="20"/>
          <w:szCs w:val="20"/>
          <w:shd w:val="clear" w:color="auto" w:fill="FFFFFF"/>
        </w:rPr>
      </w:pPr>
      <w:r w:rsidRPr="0098778A">
        <w:rPr>
          <w:rFonts w:ascii="Times New Roman" w:hAnsi="Times New Roman"/>
          <w:b/>
          <w:sz w:val="20"/>
          <w:szCs w:val="20"/>
          <w:shd w:val="clear" w:color="auto" w:fill="FFFFFF"/>
        </w:rPr>
        <w:t>Пентаграмма</w:t>
      </w:r>
    </w:p>
    <w:p w:rsidR="00012029" w:rsidRPr="0098778A" w:rsidRDefault="00012029" w:rsidP="0098778A">
      <w:pPr>
        <w:pStyle w:val="af2"/>
        <w:spacing w:line="233" w:lineRule="auto"/>
        <w:ind w:firstLine="340"/>
        <w:jc w:val="center"/>
        <w:rPr>
          <w:rFonts w:ascii="Times New Roman" w:hAnsi="Times New Roman"/>
          <w:b/>
          <w:sz w:val="20"/>
          <w:szCs w:val="20"/>
          <w:shd w:val="clear" w:color="auto" w:fill="FFFFFF"/>
        </w:rPr>
      </w:pPr>
      <w:r w:rsidRPr="0098778A">
        <w:rPr>
          <w:rFonts w:ascii="Times New Roman" w:hAnsi="Times New Roman"/>
          <w:noProof/>
          <w:sz w:val="20"/>
          <w:szCs w:val="20"/>
          <w:shd w:val="clear" w:color="auto" w:fill="FFFFFF"/>
          <w:lang w:eastAsia="ru-RU"/>
        </w:rPr>
        <w:drawing>
          <wp:inline distT="0" distB="0" distL="0" distR="0">
            <wp:extent cx="1933575" cy="1819275"/>
            <wp:effectExtent l="19050" t="0" r="9525" b="0"/>
            <wp:docPr id="20" name="Рисунок 6" descr="http://lib.rus.ec/i/34/166834/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lib.rus.ec/i/34/166834/i_006.png"/>
                    <pic:cNvPicPr>
                      <a:picLocks noChangeAspect="1" noChangeArrowheads="1"/>
                    </pic:cNvPicPr>
                  </pic:nvPicPr>
                  <pic:blipFill>
                    <a:blip r:embed="rId312" cstate="print"/>
                    <a:srcRect/>
                    <a:stretch>
                      <a:fillRect/>
                    </a:stretch>
                  </pic:blipFill>
                  <pic:spPr bwMode="auto">
                    <a:xfrm>
                      <a:off x="0" y="0"/>
                      <a:ext cx="1933575" cy="1819275"/>
                    </a:xfrm>
                    <a:prstGeom prst="rect">
                      <a:avLst/>
                    </a:prstGeom>
                    <a:noFill/>
                    <a:ln w="9525">
                      <a:noFill/>
                      <a:miter lim="800000"/>
                      <a:headEnd/>
                      <a:tailEnd/>
                    </a:ln>
                  </pic:spPr>
                </pic:pic>
              </a:graphicData>
            </a:graphic>
          </wp:inline>
        </w:drawing>
      </w:r>
      <w:r w:rsidRPr="0098778A">
        <w:rPr>
          <w:rFonts w:ascii="Times New Roman" w:hAnsi="Times New Roman"/>
          <w:sz w:val="20"/>
          <w:szCs w:val="20"/>
          <w:shd w:val="clear" w:color="auto" w:fill="FFFFFF"/>
        </w:rPr>
        <w:t>рис. 2</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Пентаграмма  обычно выглядит как пятиконечная звезда, заключенная в круг. Первые упоминания о ней относятся к 3500 г до н.э. как о символе власти правителей Месопотамии. Греки отождествляли ее с буквой альфа. </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Иудеи считали пентаграмму символом Пятикнижия (часть священных писаний иудаизма). </w:t>
      </w:r>
    </w:p>
    <w:p w:rsidR="00012029" w:rsidRPr="0098778A" w:rsidRDefault="00012029" w:rsidP="0098778A">
      <w:pPr>
        <w:pStyle w:val="af2"/>
        <w:spacing w:line="233" w:lineRule="auto"/>
        <w:ind w:firstLine="340"/>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В христианстве пентаграмма изначально имела положительный смысл и символизировала пять ран Христа, полученных при распятии. </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При императоре Константине она использовалась как религиозный символ даже чаще, чем крест. </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Первое упоминание пентаграммы в качестве символа зла относится к печально знаменитому Тамплиерскому процессу. В документах допросов она упоминается рыцарями как символ, висевший на шее идола по имени Бафомет. </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Отдельное, очень расширенное, толкование значения этого символа имелось у масонов. </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И, наконец, Элифас Леви, мистик XIX века явно разделил два значения пентаграммы - доброе и злое. Первое символизировало микрокосм человека, а вершины соответствовали земле, воде, воздуху, огню и душе. Второе (когда одна вершина направлена вниз, а две - вверх) сохранило значение символа Бафомета. </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Впоследствии положительная пентаграмма использовалась разве что как один из символов коммунизма, отрицательная же в 1966 г. была объявлена Антоном ла Вэем официальным символом Церкви Сатаны. </w:t>
      </w:r>
    </w:p>
    <w:p w:rsidR="00DA0405" w:rsidRPr="0098778A" w:rsidRDefault="00DA0405" w:rsidP="0098778A">
      <w:pPr>
        <w:pStyle w:val="af2"/>
        <w:spacing w:line="233" w:lineRule="auto"/>
        <w:ind w:firstLine="340"/>
        <w:jc w:val="center"/>
        <w:rPr>
          <w:rFonts w:ascii="Times New Roman" w:hAnsi="Times New Roman"/>
          <w:b/>
          <w:sz w:val="20"/>
          <w:szCs w:val="20"/>
          <w:shd w:val="clear" w:color="auto" w:fill="FFFFFF"/>
          <w:lang w:val="kk-KZ"/>
        </w:rPr>
      </w:pPr>
    </w:p>
    <w:p w:rsidR="00012029" w:rsidRPr="0098778A" w:rsidRDefault="00012029" w:rsidP="0098778A">
      <w:pPr>
        <w:pStyle w:val="af2"/>
        <w:spacing w:line="233" w:lineRule="auto"/>
        <w:ind w:firstLine="340"/>
        <w:jc w:val="center"/>
        <w:rPr>
          <w:rFonts w:ascii="Times New Roman" w:hAnsi="Times New Roman"/>
          <w:b/>
          <w:sz w:val="20"/>
          <w:szCs w:val="20"/>
          <w:shd w:val="clear" w:color="auto" w:fill="FFFFFF"/>
        </w:rPr>
      </w:pPr>
      <w:r w:rsidRPr="0098778A">
        <w:rPr>
          <w:rFonts w:ascii="Times New Roman" w:hAnsi="Times New Roman"/>
          <w:b/>
          <w:sz w:val="20"/>
          <w:szCs w:val="20"/>
          <w:shd w:val="clear" w:color="auto" w:fill="FFFFFF"/>
        </w:rPr>
        <w:t>Символ Дракона</w:t>
      </w:r>
    </w:p>
    <w:p w:rsidR="00012029" w:rsidRPr="0098778A" w:rsidRDefault="00012029" w:rsidP="0098778A">
      <w:pPr>
        <w:pStyle w:val="af2"/>
        <w:spacing w:line="233" w:lineRule="auto"/>
        <w:ind w:firstLine="340"/>
        <w:jc w:val="center"/>
        <w:rPr>
          <w:rFonts w:ascii="Times New Roman" w:hAnsi="Times New Roman"/>
          <w:sz w:val="20"/>
          <w:szCs w:val="20"/>
          <w:shd w:val="clear" w:color="auto" w:fill="FFFFFF"/>
        </w:rPr>
      </w:pPr>
      <w:r w:rsidRPr="0098778A">
        <w:rPr>
          <w:rFonts w:ascii="Times New Roman" w:hAnsi="Times New Roman"/>
          <w:noProof/>
          <w:sz w:val="20"/>
          <w:szCs w:val="20"/>
          <w:shd w:val="clear" w:color="auto" w:fill="FFFFFF"/>
          <w:lang w:eastAsia="ru-RU"/>
        </w:rPr>
        <w:drawing>
          <wp:inline distT="0" distB="0" distL="0" distR="0">
            <wp:extent cx="2428875" cy="2428875"/>
            <wp:effectExtent l="19050" t="0" r="9525" b="0"/>
            <wp:docPr id="19" name="Рисунок 16" descr="http://evesnewyear.com/wp-content/uploads/2011/12/dragon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evesnewyear.com/wp-content/uploads/2011/12/dragon2012.png"/>
                    <pic:cNvPicPr>
                      <a:picLocks noChangeAspect="1" noChangeArrowheads="1"/>
                    </pic:cNvPicPr>
                  </pic:nvPicPr>
                  <pic:blipFill>
                    <a:blip r:embed="rId313"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r w:rsidRPr="0098778A">
        <w:rPr>
          <w:rFonts w:ascii="Times New Roman" w:hAnsi="Times New Roman"/>
          <w:sz w:val="20"/>
          <w:szCs w:val="20"/>
          <w:shd w:val="clear" w:color="auto" w:fill="FFFFFF"/>
        </w:rPr>
        <w:t xml:space="preserve"> рис. 3</w:t>
      </w:r>
    </w:p>
    <w:p w:rsidR="00012029" w:rsidRPr="0098778A" w:rsidRDefault="00012029" w:rsidP="0098778A">
      <w:pPr>
        <w:pStyle w:val="af2"/>
        <w:spacing w:line="233" w:lineRule="auto"/>
        <w:ind w:firstLine="340"/>
        <w:rPr>
          <w:rFonts w:ascii="Times New Roman" w:hAnsi="Times New Roman"/>
          <w:bCs/>
          <w:sz w:val="20"/>
          <w:szCs w:val="20"/>
          <w:shd w:val="clear" w:color="auto" w:fill="FFFFFF"/>
        </w:rPr>
      </w:pP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Образ дракона  распространен в большинстве культур мира. Упоминание о драконе имеется в Библии, у Плиния, Галена, Паскаля. Плиний повествует о целебных свойствах дракона: его хвост и голова входят в состав снадобья, делающего человека непобедимым. Символ дракона — это эмблема воинов на парфянских и римских штандартах, национальная эмблема Уэльса, хранитель, изображенный на носах кораблей древних викингов. Легенды буддизма изобилуют упоминаниями о драконах, сказания даосизма повествуют об их деяниях. Драконы — крылатые змеи, в образе которых соединялись животные, воплощающие два мира — верхний (птицы) и нижний (змеи). Эти фантастические существа в китайской мифологии олицетворяли мужское начало, первоэлемент ян, вместе с фениксом, воплощающим женское начало, первоэлемент инь.  В большинстве легенд дракон предстает как олицетворение изначального зла, победа над которым является высшим достижением героя.</w:t>
      </w:r>
    </w:p>
    <w:p w:rsidR="00012029" w:rsidRPr="0098778A" w:rsidRDefault="00012029" w:rsidP="0098778A">
      <w:pPr>
        <w:pStyle w:val="af2"/>
        <w:spacing w:line="233" w:lineRule="auto"/>
        <w:ind w:firstLine="340"/>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lastRenderedPageBreak/>
        <w:t>В индоевропейской традиции в целом победителями дракона становятся персонажи, связанные с солярной символикой (Митра, Зигфрид, Геракл, Ясон, Гор или Аполлон), что является отражением основного мифа о борьбе солнечного (либо небесного) божества с хтоническим существом.</w:t>
      </w:r>
    </w:p>
    <w:p w:rsidR="00872D71" w:rsidRPr="0098778A" w:rsidRDefault="00872D71" w:rsidP="0098778A">
      <w:pPr>
        <w:pStyle w:val="af2"/>
        <w:spacing w:line="233" w:lineRule="auto"/>
        <w:ind w:firstLine="340"/>
        <w:jc w:val="center"/>
        <w:rPr>
          <w:rFonts w:ascii="Times New Roman" w:hAnsi="Times New Roman"/>
          <w:b/>
          <w:bCs/>
          <w:sz w:val="20"/>
          <w:szCs w:val="20"/>
          <w:shd w:val="clear" w:color="auto" w:fill="FFFFFF"/>
          <w:lang w:val="kk-KZ"/>
        </w:rPr>
      </w:pPr>
    </w:p>
    <w:p w:rsidR="00012029" w:rsidRPr="0098778A" w:rsidRDefault="00012029" w:rsidP="0098778A">
      <w:pPr>
        <w:pStyle w:val="af2"/>
        <w:spacing w:line="233" w:lineRule="auto"/>
        <w:ind w:firstLine="340"/>
        <w:jc w:val="center"/>
        <w:rPr>
          <w:rFonts w:ascii="Times New Roman" w:hAnsi="Times New Roman"/>
          <w:b/>
          <w:bCs/>
          <w:sz w:val="20"/>
          <w:szCs w:val="20"/>
          <w:shd w:val="clear" w:color="auto" w:fill="FFFFFF"/>
          <w:lang w:val="kk-KZ"/>
        </w:rPr>
      </w:pPr>
      <w:r w:rsidRPr="0098778A">
        <w:rPr>
          <w:rFonts w:ascii="Times New Roman" w:hAnsi="Times New Roman"/>
          <w:b/>
          <w:bCs/>
          <w:sz w:val="20"/>
          <w:szCs w:val="20"/>
          <w:shd w:val="clear" w:color="auto" w:fill="FFFFFF"/>
        </w:rPr>
        <w:t>Символ Змеи</w:t>
      </w:r>
    </w:p>
    <w:p w:rsidR="00DA0405" w:rsidRPr="0098778A" w:rsidRDefault="00DA0405" w:rsidP="0098778A">
      <w:pPr>
        <w:pStyle w:val="af2"/>
        <w:spacing w:line="233" w:lineRule="auto"/>
        <w:ind w:firstLine="340"/>
        <w:jc w:val="center"/>
        <w:rPr>
          <w:rFonts w:ascii="Times New Roman" w:hAnsi="Times New Roman"/>
          <w:b/>
          <w:bCs/>
          <w:sz w:val="20"/>
          <w:szCs w:val="20"/>
          <w:shd w:val="clear" w:color="auto" w:fill="FFFFFF"/>
          <w:lang w:val="kk-KZ"/>
        </w:rPr>
      </w:pPr>
    </w:p>
    <w:p w:rsidR="00012029" w:rsidRPr="0098778A" w:rsidRDefault="00012029" w:rsidP="0098778A">
      <w:pPr>
        <w:pStyle w:val="af2"/>
        <w:spacing w:line="233" w:lineRule="auto"/>
        <w:ind w:firstLine="340"/>
        <w:jc w:val="center"/>
        <w:rPr>
          <w:rFonts w:ascii="Times New Roman" w:hAnsi="Times New Roman"/>
          <w:bCs/>
          <w:sz w:val="20"/>
          <w:szCs w:val="20"/>
          <w:shd w:val="clear" w:color="auto" w:fill="FFFFFF"/>
        </w:rPr>
      </w:pPr>
      <w:r w:rsidRPr="0098778A">
        <w:rPr>
          <w:rFonts w:ascii="Times New Roman" w:hAnsi="Times New Roman"/>
          <w:b/>
          <w:noProof/>
          <w:sz w:val="20"/>
          <w:szCs w:val="20"/>
          <w:shd w:val="clear" w:color="auto" w:fill="FFFFFF"/>
          <w:lang w:eastAsia="ru-RU"/>
        </w:rPr>
        <w:drawing>
          <wp:inline distT="0" distB="0" distL="0" distR="0">
            <wp:extent cx="1924050" cy="2343150"/>
            <wp:effectExtent l="19050" t="0" r="0" b="0"/>
            <wp:docPr id="18" name="Рисунок 22" descr="http://mystic-story.ru/wp-content/uploads/2011/10/caduc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mystic-story.ru/wp-content/uploads/2011/10/caduceus.jpg"/>
                    <pic:cNvPicPr>
                      <a:picLocks noChangeAspect="1" noChangeArrowheads="1"/>
                    </pic:cNvPicPr>
                  </pic:nvPicPr>
                  <pic:blipFill>
                    <a:blip r:embed="rId314" cstate="print"/>
                    <a:srcRect/>
                    <a:stretch>
                      <a:fillRect/>
                    </a:stretch>
                  </pic:blipFill>
                  <pic:spPr bwMode="auto">
                    <a:xfrm>
                      <a:off x="0" y="0"/>
                      <a:ext cx="1924050" cy="2343150"/>
                    </a:xfrm>
                    <a:prstGeom prst="rect">
                      <a:avLst/>
                    </a:prstGeom>
                    <a:noFill/>
                    <a:ln w="9525">
                      <a:noFill/>
                      <a:miter lim="800000"/>
                      <a:headEnd/>
                      <a:tailEnd/>
                    </a:ln>
                  </pic:spPr>
                </pic:pic>
              </a:graphicData>
            </a:graphic>
          </wp:inline>
        </w:drawing>
      </w:r>
      <w:r w:rsidRPr="0098778A">
        <w:rPr>
          <w:rFonts w:ascii="Times New Roman" w:hAnsi="Times New Roman"/>
          <w:bCs/>
          <w:sz w:val="20"/>
          <w:szCs w:val="20"/>
          <w:shd w:val="clear" w:color="auto" w:fill="FFFFFF"/>
        </w:rPr>
        <w:t>рис. 4</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bCs/>
          <w:sz w:val="20"/>
          <w:szCs w:val="20"/>
          <w:shd w:val="clear" w:color="auto" w:fill="FFFFFF"/>
        </w:rPr>
        <w:t xml:space="preserve">Змея является символом, связанным с плодородием, женским началом, землей, водой, а также, в силу своей амбивалентности, с огнем и мужским оплодотворяющим началом. Змея, сбрасывающая кожу, считается символом бессмертия. Передвигаясь, змея образует синусоиду (сигмовидную линию), а в состоянии покоя сворачивается в спираль, благодаря чему воплощает циклический ритм существования и потенциальную энергию, силу. Может выступать как олицетворение злого начала в природе, но и как космический элемент, опора мира. В древнейших цивилизациях Востока — олицетворение мудрости. В различных мифологических и фольклорных традициях змеи являются стражами источников жизни и бессмертия, а также высших духовных ценностей, символизируемых спрятанными сокровищами. Змея может олицетворять силы зла и разрушения. Подстерегающая путников в пустыне, она являет собой символ коварства. В соответствии с общей символикой пустыни как пространства духа и обители праведников, она ассоциируется с дьявольским искушением. </w:t>
      </w:r>
    </w:p>
    <w:p w:rsidR="00012029" w:rsidRPr="0098778A" w:rsidRDefault="00012029" w:rsidP="0098778A">
      <w:pPr>
        <w:pStyle w:val="af2"/>
        <w:spacing w:line="233" w:lineRule="auto"/>
        <w:ind w:firstLine="340"/>
        <w:jc w:val="both"/>
        <w:rPr>
          <w:rFonts w:ascii="Times New Roman" w:hAnsi="Times New Roman"/>
          <w:bCs/>
          <w:sz w:val="20"/>
          <w:szCs w:val="20"/>
          <w:shd w:val="clear" w:color="auto" w:fill="FFFFFF"/>
        </w:rPr>
      </w:pPr>
      <w:r w:rsidRPr="0098778A">
        <w:rPr>
          <w:rFonts w:ascii="Times New Roman" w:hAnsi="Times New Roman"/>
          <w:sz w:val="20"/>
          <w:szCs w:val="20"/>
          <w:shd w:val="clear" w:color="auto" w:fill="FFFFFF"/>
        </w:rPr>
        <w:t>Символы несут в себе глубокую информацию, и нигде это не проявляется ярче, чем в религии, где символы и символические образы, взятые у природы или созданные человеком, позволяли передать понятия, суть которых многозначна и неисчерпаема.</w:t>
      </w:r>
    </w:p>
    <w:p w:rsidR="00012029" w:rsidRPr="0098778A" w:rsidRDefault="00012029" w:rsidP="0098778A">
      <w:pPr>
        <w:pStyle w:val="af2"/>
        <w:spacing w:line="233" w:lineRule="auto"/>
        <w:ind w:firstLine="340"/>
        <w:jc w:val="center"/>
        <w:rPr>
          <w:rFonts w:ascii="Times New Roman" w:hAnsi="Times New Roman"/>
          <w:bCs/>
          <w:sz w:val="20"/>
          <w:szCs w:val="20"/>
          <w:shd w:val="clear" w:color="auto" w:fill="FFFFFF"/>
        </w:rPr>
      </w:pPr>
    </w:p>
    <w:p w:rsidR="00012029" w:rsidRPr="0031599D" w:rsidRDefault="00012029" w:rsidP="0098778A">
      <w:pPr>
        <w:pStyle w:val="af2"/>
        <w:spacing w:line="233" w:lineRule="auto"/>
        <w:ind w:firstLine="340"/>
        <w:jc w:val="center"/>
        <w:rPr>
          <w:rFonts w:ascii="Times New Roman" w:hAnsi="Times New Roman"/>
          <w:b/>
          <w:bCs/>
          <w:sz w:val="18"/>
          <w:szCs w:val="18"/>
          <w:shd w:val="clear" w:color="auto" w:fill="FFFFFF"/>
        </w:rPr>
      </w:pPr>
      <w:r w:rsidRPr="0031599D">
        <w:rPr>
          <w:rFonts w:ascii="Times New Roman" w:hAnsi="Times New Roman"/>
          <w:b/>
          <w:bCs/>
          <w:sz w:val="18"/>
          <w:szCs w:val="18"/>
          <w:shd w:val="clear" w:color="auto" w:fill="FFFFFF"/>
        </w:rPr>
        <w:t>Список использованной литературы:</w:t>
      </w:r>
    </w:p>
    <w:p w:rsidR="00012029" w:rsidRPr="0031599D" w:rsidRDefault="00012029" w:rsidP="0098778A">
      <w:pPr>
        <w:pStyle w:val="af2"/>
        <w:spacing w:line="233" w:lineRule="auto"/>
        <w:ind w:firstLine="340"/>
        <w:jc w:val="center"/>
        <w:rPr>
          <w:rFonts w:ascii="Times New Roman" w:hAnsi="Times New Roman"/>
          <w:b/>
          <w:bCs/>
          <w:sz w:val="18"/>
          <w:szCs w:val="18"/>
          <w:shd w:val="clear" w:color="auto" w:fill="FFFFFF"/>
        </w:rPr>
      </w:pPr>
    </w:p>
    <w:p w:rsidR="00012029" w:rsidRPr="0031599D" w:rsidRDefault="001D3E6D" w:rsidP="0098778A">
      <w:pPr>
        <w:pStyle w:val="a5"/>
        <w:numPr>
          <w:ilvl w:val="0"/>
          <w:numId w:val="179"/>
        </w:numPr>
        <w:tabs>
          <w:tab w:val="left" w:pos="426"/>
        </w:tabs>
        <w:spacing w:line="233" w:lineRule="auto"/>
        <w:ind w:left="0" w:firstLine="340"/>
        <w:jc w:val="both"/>
        <w:rPr>
          <w:bCs/>
          <w:sz w:val="18"/>
          <w:szCs w:val="18"/>
          <w:shd w:val="clear" w:color="auto" w:fill="FFFFFF"/>
        </w:rPr>
      </w:pPr>
      <w:hyperlink r:id="rId315" w:history="1">
        <w:r w:rsidR="00012029" w:rsidRPr="0031599D">
          <w:rPr>
            <w:rStyle w:val="af0"/>
            <w:sz w:val="18"/>
            <w:szCs w:val="18"/>
          </w:rPr>
          <w:t>http://www.znaki.chebnet.com/</w:t>
        </w:r>
      </w:hyperlink>
    </w:p>
    <w:p w:rsidR="00012029" w:rsidRPr="0031599D" w:rsidRDefault="00012029" w:rsidP="0098778A">
      <w:pPr>
        <w:pStyle w:val="a5"/>
        <w:numPr>
          <w:ilvl w:val="0"/>
          <w:numId w:val="179"/>
        </w:numPr>
        <w:tabs>
          <w:tab w:val="left" w:pos="426"/>
        </w:tabs>
        <w:spacing w:line="233" w:lineRule="auto"/>
        <w:ind w:left="0" w:firstLine="340"/>
        <w:jc w:val="both"/>
        <w:rPr>
          <w:bCs/>
          <w:sz w:val="18"/>
          <w:szCs w:val="18"/>
          <w:shd w:val="clear" w:color="auto" w:fill="FFFFFF"/>
        </w:rPr>
      </w:pPr>
      <w:r w:rsidRPr="0031599D">
        <w:rPr>
          <w:sz w:val="18"/>
          <w:szCs w:val="18"/>
        </w:rPr>
        <w:t xml:space="preserve"> </w:t>
      </w:r>
      <w:hyperlink r:id="rId316" w:history="1">
        <w:r w:rsidRPr="0031599D">
          <w:rPr>
            <w:rStyle w:val="af0"/>
            <w:sz w:val="18"/>
            <w:szCs w:val="18"/>
          </w:rPr>
          <w:t>http://wiki.simbolarium.ru</w:t>
        </w:r>
      </w:hyperlink>
    </w:p>
    <w:p w:rsidR="00012029" w:rsidRPr="0031599D" w:rsidRDefault="00012029" w:rsidP="0098778A">
      <w:pPr>
        <w:pStyle w:val="a5"/>
        <w:numPr>
          <w:ilvl w:val="0"/>
          <w:numId w:val="179"/>
        </w:numPr>
        <w:tabs>
          <w:tab w:val="left" w:pos="426"/>
        </w:tabs>
        <w:spacing w:line="233" w:lineRule="auto"/>
        <w:ind w:left="0" w:firstLine="340"/>
        <w:jc w:val="both"/>
        <w:rPr>
          <w:bCs/>
          <w:sz w:val="18"/>
          <w:szCs w:val="18"/>
          <w:shd w:val="clear" w:color="auto" w:fill="FFFFFF"/>
        </w:rPr>
      </w:pPr>
      <w:r w:rsidRPr="0031599D">
        <w:rPr>
          <w:sz w:val="18"/>
          <w:szCs w:val="18"/>
        </w:rPr>
        <w:t xml:space="preserve"> Бидерманн Г., Энциклопедия символов</w:t>
      </w:r>
    </w:p>
    <w:p w:rsidR="00012029" w:rsidRPr="0031599D" w:rsidRDefault="00012029" w:rsidP="0098778A">
      <w:pPr>
        <w:pStyle w:val="a5"/>
        <w:numPr>
          <w:ilvl w:val="0"/>
          <w:numId w:val="179"/>
        </w:numPr>
        <w:tabs>
          <w:tab w:val="left" w:pos="426"/>
        </w:tabs>
        <w:spacing w:line="233" w:lineRule="auto"/>
        <w:ind w:left="0" w:firstLine="340"/>
        <w:jc w:val="both"/>
        <w:rPr>
          <w:bCs/>
          <w:sz w:val="18"/>
          <w:szCs w:val="18"/>
          <w:shd w:val="clear" w:color="auto" w:fill="FFFFFF"/>
        </w:rPr>
      </w:pPr>
      <w:r w:rsidRPr="0031599D">
        <w:rPr>
          <w:bCs/>
          <w:sz w:val="18"/>
          <w:szCs w:val="18"/>
          <w:shd w:val="clear" w:color="auto" w:fill="FFFFFF"/>
        </w:rPr>
        <w:t>http://www.biografia.ru</w:t>
      </w:r>
    </w:p>
    <w:p w:rsidR="00012029" w:rsidRPr="0031599D" w:rsidRDefault="00012029" w:rsidP="0098778A">
      <w:pPr>
        <w:pStyle w:val="a5"/>
        <w:numPr>
          <w:ilvl w:val="0"/>
          <w:numId w:val="179"/>
        </w:numPr>
        <w:tabs>
          <w:tab w:val="left" w:pos="426"/>
        </w:tabs>
        <w:spacing w:line="233" w:lineRule="auto"/>
        <w:ind w:left="0" w:firstLine="340"/>
        <w:jc w:val="both"/>
        <w:rPr>
          <w:bCs/>
          <w:sz w:val="18"/>
          <w:szCs w:val="18"/>
          <w:shd w:val="clear" w:color="auto" w:fill="FFFFFF"/>
        </w:rPr>
      </w:pPr>
      <w:r w:rsidRPr="0031599D">
        <w:rPr>
          <w:bCs/>
          <w:sz w:val="18"/>
          <w:szCs w:val="18"/>
          <w:shd w:val="clear" w:color="auto" w:fill="FFFFFF"/>
        </w:rPr>
        <w:t>Царева Н.А., Творчество как предмет антропологического анализа в философии русского символизма, 2006</w:t>
      </w:r>
    </w:p>
    <w:p w:rsidR="00012029" w:rsidRPr="0031599D" w:rsidRDefault="00012029" w:rsidP="0098778A">
      <w:pPr>
        <w:pStyle w:val="a5"/>
        <w:numPr>
          <w:ilvl w:val="0"/>
          <w:numId w:val="179"/>
        </w:numPr>
        <w:tabs>
          <w:tab w:val="left" w:pos="426"/>
        </w:tabs>
        <w:spacing w:line="233" w:lineRule="auto"/>
        <w:ind w:left="0" w:firstLine="340"/>
        <w:jc w:val="both"/>
        <w:rPr>
          <w:bCs/>
          <w:sz w:val="18"/>
          <w:szCs w:val="18"/>
          <w:shd w:val="clear" w:color="auto" w:fill="FFFFFF"/>
        </w:rPr>
      </w:pPr>
      <w:r w:rsidRPr="0031599D">
        <w:rPr>
          <w:bCs/>
          <w:sz w:val="18"/>
          <w:szCs w:val="18"/>
          <w:shd w:val="clear" w:color="auto" w:fill="FFFFFF"/>
        </w:rPr>
        <w:t xml:space="preserve">Липатова Т.Б., Философия мифа в традиции отечественного символизма  </w:t>
      </w:r>
    </w:p>
    <w:p w:rsidR="00012029" w:rsidRPr="0031599D" w:rsidRDefault="001D3E6D" w:rsidP="0098778A">
      <w:pPr>
        <w:pStyle w:val="a5"/>
        <w:numPr>
          <w:ilvl w:val="0"/>
          <w:numId w:val="179"/>
        </w:numPr>
        <w:tabs>
          <w:tab w:val="left" w:pos="426"/>
        </w:tabs>
        <w:spacing w:line="233" w:lineRule="auto"/>
        <w:ind w:left="0" w:firstLine="340"/>
        <w:jc w:val="both"/>
        <w:rPr>
          <w:bCs/>
          <w:sz w:val="18"/>
          <w:szCs w:val="18"/>
          <w:shd w:val="clear" w:color="auto" w:fill="FFFFFF"/>
        </w:rPr>
      </w:pPr>
      <w:hyperlink r:id="rId317" w:history="1">
        <w:r w:rsidR="00012029" w:rsidRPr="0031599D">
          <w:rPr>
            <w:rStyle w:val="af0"/>
            <w:sz w:val="18"/>
            <w:szCs w:val="18"/>
          </w:rPr>
          <w:t>http://www.znaki.chebnet.com/</w:t>
        </w:r>
      </w:hyperlink>
    </w:p>
    <w:p w:rsidR="00012029" w:rsidRPr="0031599D" w:rsidRDefault="00012029" w:rsidP="0098778A">
      <w:pPr>
        <w:pStyle w:val="a5"/>
        <w:numPr>
          <w:ilvl w:val="0"/>
          <w:numId w:val="179"/>
        </w:numPr>
        <w:tabs>
          <w:tab w:val="left" w:pos="426"/>
        </w:tabs>
        <w:spacing w:line="233" w:lineRule="auto"/>
        <w:ind w:left="0" w:firstLine="340"/>
        <w:jc w:val="both"/>
        <w:rPr>
          <w:bCs/>
          <w:sz w:val="18"/>
          <w:szCs w:val="18"/>
          <w:shd w:val="clear" w:color="auto" w:fill="FFFFFF"/>
        </w:rPr>
      </w:pPr>
      <w:r w:rsidRPr="0031599D">
        <w:rPr>
          <w:bCs/>
          <w:sz w:val="18"/>
          <w:szCs w:val="18"/>
          <w:shd w:val="clear" w:color="auto" w:fill="FFFFFF"/>
        </w:rPr>
        <w:t xml:space="preserve">Мельникова И.В., Символическая стратегия мышления в русской религиозной философии  </w:t>
      </w:r>
    </w:p>
    <w:p w:rsidR="00012029" w:rsidRPr="0031599D" w:rsidRDefault="00012029" w:rsidP="0098778A">
      <w:pPr>
        <w:pStyle w:val="af2"/>
        <w:spacing w:line="233" w:lineRule="auto"/>
        <w:ind w:firstLine="340"/>
        <w:rPr>
          <w:rFonts w:ascii="Times New Roman" w:hAnsi="Times New Roman"/>
          <w:bCs/>
          <w:sz w:val="18"/>
          <w:szCs w:val="18"/>
          <w:shd w:val="clear" w:color="auto" w:fill="FFFFFF"/>
        </w:rPr>
      </w:pPr>
    </w:p>
    <w:p w:rsidR="00012029" w:rsidRPr="0098778A" w:rsidRDefault="00012029" w:rsidP="0098778A">
      <w:pPr>
        <w:pStyle w:val="af2"/>
        <w:spacing w:line="233" w:lineRule="auto"/>
        <w:ind w:firstLine="340"/>
        <w:jc w:val="center"/>
        <w:rPr>
          <w:rFonts w:ascii="Times New Roman" w:hAnsi="Times New Roman"/>
          <w:b/>
          <w:sz w:val="20"/>
          <w:szCs w:val="20"/>
          <w:shd w:val="clear" w:color="auto" w:fill="FFFFFF"/>
        </w:rPr>
      </w:pPr>
    </w:p>
    <w:p w:rsidR="0015315F" w:rsidRPr="0098778A" w:rsidRDefault="0015315F" w:rsidP="0098778A">
      <w:pPr>
        <w:shd w:val="clear" w:color="auto" w:fill="FFFFFF"/>
        <w:spacing w:after="0" w:line="233" w:lineRule="auto"/>
        <w:ind w:firstLine="340"/>
        <w:jc w:val="right"/>
        <w:rPr>
          <w:rFonts w:ascii="Times New Roman" w:hAnsi="Times New Roman"/>
          <w:b/>
          <w:bCs/>
          <w:i/>
          <w:sz w:val="20"/>
          <w:szCs w:val="20"/>
        </w:rPr>
      </w:pPr>
      <w:r w:rsidRPr="0098778A">
        <w:rPr>
          <w:rFonts w:ascii="Times New Roman" w:hAnsi="Times New Roman"/>
          <w:b/>
          <w:bCs/>
          <w:i/>
          <w:sz w:val="20"/>
          <w:szCs w:val="20"/>
        </w:rPr>
        <w:t>Маданиев И</w:t>
      </w:r>
      <w:r w:rsidR="00B56968" w:rsidRPr="0098778A">
        <w:rPr>
          <w:rFonts w:ascii="Times New Roman" w:hAnsi="Times New Roman"/>
          <w:b/>
          <w:bCs/>
          <w:i/>
          <w:sz w:val="20"/>
          <w:szCs w:val="20"/>
        </w:rPr>
        <w:t>.</w:t>
      </w:r>
      <w:r w:rsidRPr="0098778A">
        <w:rPr>
          <w:rFonts w:ascii="Times New Roman" w:hAnsi="Times New Roman"/>
          <w:b/>
          <w:bCs/>
          <w:i/>
          <w:sz w:val="20"/>
          <w:szCs w:val="20"/>
        </w:rPr>
        <w:t>,</w:t>
      </w:r>
    </w:p>
    <w:p w:rsidR="009668D8" w:rsidRPr="0098778A" w:rsidRDefault="009372BB" w:rsidP="0098778A">
      <w:pPr>
        <w:shd w:val="clear" w:color="auto" w:fill="FFFFFF"/>
        <w:tabs>
          <w:tab w:val="left" w:pos="6945"/>
        </w:tabs>
        <w:spacing w:after="0" w:line="233" w:lineRule="auto"/>
        <w:ind w:firstLine="340"/>
        <w:jc w:val="right"/>
        <w:rPr>
          <w:rFonts w:ascii="Times New Roman" w:hAnsi="Times New Roman"/>
          <w:b/>
          <w:bCs/>
          <w:i/>
          <w:sz w:val="20"/>
          <w:szCs w:val="20"/>
        </w:rPr>
      </w:pPr>
      <w:r w:rsidRPr="0098778A">
        <w:rPr>
          <w:rFonts w:ascii="Times New Roman" w:hAnsi="Times New Roman"/>
          <w:b/>
          <w:bCs/>
          <w:i/>
          <w:sz w:val="20"/>
          <w:szCs w:val="20"/>
        </w:rPr>
        <w:t xml:space="preserve">студент 3 курса </w:t>
      </w:r>
    </w:p>
    <w:p w:rsidR="009372BB" w:rsidRPr="0098778A" w:rsidRDefault="009668D8" w:rsidP="0098778A">
      <w:pPr>
        <w:shd w:val="clear" w:color="auto" w:fill="FFFFFF"/>
        <w:tabs>
          <w:tab w:val="left" w:pos="6945"/>
        </w:tabs>
        <w:spacing w:after="0" w:line="233" w:lineRule="auto"/>
        <w:ind w:firstLine="340"/>
        <w:jc w:val="right"/>
        <w:rPr>
          <w:rFonts w:ascii="Times New Roman" w:hAnsi="Times New Roman"/>
          <w:b/>
          <w:i/>
          <w:sz w:val="20"/>
          <w:szCs w:val="20"/>
        </w:rPr>
      </w:pPr>
      <w:r w:rsidRPr="0098778A">
        <w:rPr>
          <w:rFonts w:ascii="Times New Roman" w:hAnsi="Times New Roman"/>
          <w:b/>
          <w:bCs/>
          <w:i/>
          <w:sz w:val="20"/>
          <w:szCs w:val="20"/>
        </w:rPr>
        <w:t xml:space="preserve">отделения </w:t>
      </w:r>
      <w:r w:rsidR="009372BB" w:rsidRPr="0098778A">
        <w:rPr>
          <w:rFonts w:ascii="Times New Roman" w:hAnsi="Times New Roman"/>
          <w:b/>
          <w:bCs/>
          <w:i/>
          <w:sz w:val="20"/>
          <w:szCs w:val="20"/>
        </w:rPr>
        <w:t>культурологи</w:t>
      </w:r>
      <w:r w:rsidRPr="0098778A">
        <w:rPr>
          <w:rFonts w:ascii="Times New Roman" w:hAnsi="Times New Roman"/>
          <w:b/>
          <w:bCs/>
          <w:i/>
          <w:sz w:val="20"/>
          <w:szCs w:val="20"/>
        </w:rPr>
        <w:t>и</w:t>
      </w:r>
    </w:p>
    <w:p w:rsidR="0015315F" w:rsidRPr="0098778A" w:rsidRDefault="0015315F" w:rsidP="0098778A">
      <w:pPr>
        <w:pStyle w:val="2"/>
        <w:widowControl w:val="0"/>
        <w:spacing w:line="233" w:lineRule="auto"/>
        <w:ind w:firstLine="340"/>
        <w:jc w:val="right"/>
        <w:rPr>
          <w:b/>
          <w:bCs/>
          <w:i/>
          <w:u w:val="none"/>
          <w:lang w:val="kk-KZ"/>
        </w:rPr>
      </w:pPr>
      <w:r w:rsidRPr="0098778A">
        <w:rPr>
          <w:b/>
          <w:bCs/>
          <w:i/>
          <w:u w:val="none"/>
        </w:rPr>
        <w:t>ПГУ имени С. Торайгырова</w:t>
      </w:r>
    </w:p>
    <w:p w:rsidR="0015315F" w:rsidRPr="0098778A" w:rsidRDefault="0015315F" w:rsidP="0098778A">
      <w:pPr>
        <w:pStyle w:val="2"/>
        <w:widowControl w:val="0"/>
        <w:spacing w:line="233" w:lineRule="auto"/>
        <w:ind w:firstLine="340"/>
        <w:jc w:val="right"/>
        <w:rPr>
          <w:b/>
          <w:bCs/>
          <w:i/>
          <w:u w:val="none"/>
          <w:lang w:val="kk-KZ"/>
        </w:rPr>
      </w:pPr>
      <w:r w:rsidRPr="0098778A">
        <w:rPr>
          <w:b/>
          <w:bCs/>
          <w:i/>
          <w:u w:val="none"/>
          <w:lang w:val="kk-KZ"/>
        </w:rPr>
        <w:t>Научный руководитель:</w:t>
      </w:r>
    </w:p>
    <w:p w:rsidR="0015315F" w:rsidRPr="0098778A" w:rsidRDefault="009668D8" w:rsidP="0098778A">
      <w:pPr>
        <w:pStyle w:val="2"/>
        <w:widowControl w:val="0"/>
        <w:spacing w:line="233" w:lineRule="auto"/>
        <w:ind w:firstLine="340"/>
        <w:jc w:val="right"/>
        <w:rPr>
          <w:b/>
          <w:bCs/>
          <w:i/>
          <w:u w:val="none"/>
        </w:rPr>
      </w:pPr>
      <w:r w:rsidRPr="0098778A">
        <w:rPr>
          <w:b/>
          <w:bCs/>
          <w:i/>
          <w:u w:val="none"/>
          <w:lang w:val="kk-KZ"/>
        </w:rPr>
        <w:t>п</w:t>
      </w:r>
      <w:r w:rsidR="0015315F" w:rsidRPr="0098778A">
        <w:rPr>
          <w:b/>
          <w:bCs/>
          <w:i/>
          <w:u w:val="none"/>
        </w:rPr>
        <w:t>роф</w:t>
      </w:r>
      <w:r w:rsidRPr="0098778A">
        <w:rPr>
          <w:b/>
          <w:bCs/>
          <w:i/>
          <w:u w:val="none"/>
          <w:lang w:val="kk-KZ"/>
        </w:rPr>
        <w:t xml:space="preserve">ессор </w:t>
      </w:r>
      <w:r w:rsidR="0015315F" w:rsidRPr="0098778A">
        <w:rPr>
          <w:b/>
          <w:bCs/>
          <w:i/>
          <w:u w:val="none"/>
        </w:rPr>
        <w:t>КазНУ имени аль-Фараби</w:t>
      </w:r>
    </w:p>
    <w:p w:rsidR="0015315F" w:rsidRPr="0098778A" w:rsidRDefault="0015315F" w:rsidP="0098778A">
      <w:pPr>
        <w:pStyle w:val="2"/>
        <w:widowControl w:val="0"/>
        <w:spacing w:line="233" w:lineRule="auto"/>
        <w:ind w:firstLine="340"/>
        <w:jc w:val="right"/>
        <w:rPr>
          <w:b/>
          <w:bCs/>
          <w:i/>
          <w:u w:val="none"/>
          <w:lang w:val="kk-KZ"/>
        </w:rPr>
      </w:pPr>
      <w:r w:rsidRPr="0098778A">
        <w:rPr>
          <w:b/>
          <w:bCs/>
          <w:i/>
          <w:u w:val="none"/>
        </w:rPr>
        <w:t>Жолдубаева А.К.</w:t>
      </w:r>
    </w:p>
    <w:p w:rsidR="0015315F" w:rsidRPr="0098778A" w:rsidRDefault="0015315F" w:rsidP="0098778A">
      <w:pPr>
        <w:shd w:val="clear" w:color="auto" w:fill="FFFFFF"/>
        <w:spacing w:after="0" w:line="233" w:lineRule="auto"/>
        <w:ind w:firstLine="340"/>
        <w:jc w:val="right"/>
        <w:rPr>
          <w:rFonts w:ascii="Times New Roman" w:hAnsi="Times New Roman"/>
          <w:b/>
          <w:bCs/>
          <w:sz w:val="20"/>
          <w:szCs w:val="20"/>
        </w:rPr>
      </w:pPr>
    </w:p>
    <w:p w:rsidR="0015315F" w:rsidRPr="0098778A" w:rsidRDefault="0015315F" w:rsidP="0098778A">
      <w:pPr>
        <w:shd w:val="clear" w:color="auto" w:fill="FFFFFF"/>
        <w:spacing w:after="0" w:line="233" w:lineRule="auto"/>
        <w:ind w:firstLine="340"/>
        <w:jc w:val="center"/>
        <w:rPr>
          <w:rFonts w:ascii="Times New Roman" w:hAnsi="Times New Roman"/>
          <w:b/>
          <w:bCs/>
          <w:sz w:val="20"/>
          <w:szCs w:val="20"/>
        </w:rPr>
      </w:pPr>
      <w:r w:rsidRPr="0098778A">
        <w:rPr>
          <w:rFonts w:ascii="Times New Roman" w:hAnsi="Times New Roman"/>
          <w:b/>
          <w:bCs/>
          <w:sz w:val="20"/>
          <w:szCs w:val="20"/>
        </w:rPr>
        <w:t>ФОРМА РЕГУЛЯЦИИ ПОЛИТИКО-ПРАВОВЫХ ОТНОШЕНИЙ</w:t>
      </w:r>
      <w:r w:rsidRPr="0098778A">
        <w:rPr>
          <w:rFonts w:ascii="Times New Roman" w:hAnsi="Times New Roman"/>
          <w:b/>
          <w:bCs/>
          <w:sz w:val="20"/>
          <w:szCs w:val="20"/>
          <w:lang w:val="kk-KZ"/>
        </w:rPr>
        <w:t xml:space="preserve"> </w:t>
      </w:r>
      <w:r w:rsidRPr="0098778A">
        <w:rPr>
          <w:rFonts w:ascii="Times New Roman" w:hAnsi="Times New Roman"/>
          <w:b/>
          <w:bCs/>
          <w:sz w:val="20"/>
          <w:szCs w:val="20"/>
        </w:rPr>
        <w:t xml:space="preserve">В КАЗАХСКОМ ОБЩЕСТВЕ </w:t>
      </w:r>
      <w:r w:rsidRPr="0098778A">
        <w:rPr>
          <w:rFonts w:ascii="Times New Roman" w:hAnsi="Times New Roman"/>
          <w:b/>
          <w:bCs/>
          <w:sz w:val="20"/>
          <w:szCs w:val="20"/>
          <w:lang w:val="en-US"/>
        </w:rPr>
        <w:t>XIII</w:t>
      </w:r>
      <w:r w:rsidRPr="0098778A">
        <w:rPr>
          <w:rFonts w:ascii="Times New Roman" w:hAnsi="Times New Roman"/>
          <w:b/>
          <w:bCs/>
          <w:sz w:val="20"/>
          <w:szCs w:val="20"/>
        </w:rPr>
        <w:t xml:space="preserve"> в. – ИНСТИТУТ БИЕВ</w:t>
      </w:r>
    </w:p>
    <w:p w:rsidR="0015315F" w:rsidRPr="0098778A" w:rsidRDefault="0015315F" w:rsidP="0098778A">
      <w:pPr>
        <w:shd w:val="clear" w:color="auto" w:fill="FFFFFF"/>
        <w:spacing w:after="0" w:line="233" w:lineRule="auto"/>
        <w:ind w:firstLine="340"/>
        <w:jc w:val="right"/>
        <w:rPr>
          <w:rFonts w:ascii="Times New Roman" w:hAnsi="Times New Roman"/>
          <w:bCs/>
          <w:i/>
          <w:sz w:val="20"/>
          <w:szCs w:val="20"/>
        </w:rPr>
      </w:pP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Было бы излишним доказывать, что одним из наименее разработанных в отечественной исторической науке проблем являются традиционные социальные и политические институты, в т.ч. институт биев. Последний из них, оставивший неизгладимый отпечаток в традиционных социальных и политических отношениях, существовавших в кочевом обществе казахов, на сегодняшний день представляет собой белое пятно, и необходимо признать, что в данном направлении историческая наука давно уступила юриспруденции, </w:t>
      </w:r>
      <w:r w:rsidRPr="0098778A">
        <w:rPr>
          <w:rFonts w:ascii="Times New Roman" w:hAnsi="Times New Roman"/>
          <w:sz w:val="20"/>
          <w:szCs w:val="20"/>
        </w:rPr>
        <w:lastRenderedPageBreak/>
        <w:t>старательно обойдя весь комплекс вопросов, так или иначе связанных с таким историческим явлением, как обычное право.</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Конечно, в условиях тоталитарной идеологизации общественных наук в целом и исторической науки, в частности, институт биев не мог не рассматриваться как субстанция патриархально-феодальных отношений, к которому следует отнестись как угодно, но только не как к академической проблематике. Неудивительно поэтому, что в условиях широкой демократизации общественной и научной жизни, творческой и академической свободы, плюрализма научных взглядов и теоретико-методологических подходов интерес к традиционному институту биев резко возрос. Думается, это вполне </w:t>
      </w:r>
      <w:r w:rsidRPr="0098778A">
        <w:rPr>
          <w:rFonts w:ascii="Times New Roman" w:hAnsi="Times New Roman"/>
          <w:spacing w:val="-1"/>
          <w:sz w:val="20"/>
          <w:szCs w:val="20"/>
        </w:rPr>
        <w:t xml:space="preserve">оправданно. Ибо исследование исторического прошлого, культурного наследия </w:t>
      </w:r>
      <w:r w:rsidRPr="0098778A">
        <w:rPr>
          <w:rFonts w:ascii="Times New Roman" w:hAnsi="Times New Roman"/>
          <w:sz w:val="20"/>
          <w:szCs w:val="20"/>
        </w:rPr>
        <w:t xml:space="preserve">различных эпох и развития цивилизационных ареалов, выявление внутренних механизмов функционирования макросоциальных организмов и их роли в эволюции общества от низшей ступени к более высокой, сложной форме </w:t>
      </w:r>
      <w:r w:rsidRPr="0098778A">
        <w:rPr>
          <w:rFonts w:ascii="Times New Roman" w:hAnsi="Times New Roman"/>
          <w:bCs/>
          <w:sz w:val="20"/>
          <w:szCs w:val="20"/>
        </w:rPr>
        <w:t>–</w:t>
      </w:r>
      <w:r w:rsidRPr="0098778A">
        <w:rPr>
          <w:rFonts w:ascii="Times New Roman" w:hAnsi="Times New Roman"/>
          <w:sz w:val="20"/>
          <w:szCs w:val="20"/>
        </w:rPr>
        <w:t xml:space="preserve"> все эти проблемы становятся во весь рост только сейчас, когда появляется реальная основа для утверждения вместо идеологически ангажированных, и уже вследствие этого квазинаучных методов исторического познания, новой, адекватной научному императиву методологической концепции.</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последующее время институт биев стал предметом специального изучения многочисленных авторов, главным образом, представителей научно-географической общественности России. Однако, </w:t>
      </w:r>
      <w:r w:rsidRPr="0098778A">
        <w:rPr>
          <w:rFonts w:ascii="Times New Roman" w:hAnsi="Times New Roman"/>
          <w:noProof/>
          <w:sz w:val="20"/>
          <w:szCs w:val="20"/>
        </w:rPr>
        <w:t xml:space="preserve">к сожалению, </w:t>
      </w:r>
      <w:r w:rsidRPr="0098778A">
        <w:rPr>
          <w:rFonts w:ascii="Times New Roman" w:hAnsi="Times New Roman"/>
          <w:sz w:val="20"/>
          <w:szCs w:val="20"/>
        </w:rPr>
        <w:t>вплоть до последнего времени они служили, в основном, источниковедческой базой изучения правовой культуры казахского народа.</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Проблема традиционного института биев, как отражение сначала правового обычая, а затем уже обычного права, на наш взгляд, представляет собой более всего историческую проблематику, адекватное изучение которого позволило бы пролить свет на многие темные стороны социальных отношений, существовавших в казахском обществе.</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Исходя из этого, позволительно констатировать, что социальное измерение истории конкретного общества характеризуется двумя основными моментами: с одной стороны, исходные базовые элементы социальной самоорганизации находятся в далекой древности, затушевывая как бы все последующие этапы трансформации общества. С другой они присутствуют всегда, постоянно, поскольку помещены вовнутрь этнической системы, вбирая в себя весь комплекс сакральной традиции прошлого.</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исторической ретроспективе анализ происхождения, внутреннего содержания и внешней функции любого социального явления должен начинаться с рассмотрения условий и причин возникновения этого явления, его потенциальных возможностей и характерных признаков. Применительно к институту биев это есть элементарная саморегуляция общественной жизни, присущая еще первобытному строю. Примечательно, что орган родовой власти - Совет старейшин - в указанный период выполнял функции, прежде всего суда, который в своей деятельности руководствовался правовым обычаем. В ходе дальнейшей исторической эволюции Совет старейшин, постепенно оформляясь в специфический механизм уже не сколько родового, столько родо-племенного самоуправления, трансформировался в социальный институт, основой которого выступил тот же родо-племенной строй, тонко вплетенный, в частности, в социально-политическую самоорганизацию кочевых обществ, обитавших на территории Казахстана. Известно, что титулы уйсуньских правителей непременно включали префикс "би". Например, Нанды би, Ел-сау би, Шон би, Онкай би и т.д. Сам термин "би", по мнению В. В. Радлова, восходит к древнетюркскому слову "бик" </w:t>
      </w:r>
      <w:r w:rsidRPr="0098778A">
        <w:rPr>
          <w:rFonts w:ascii="Times New Roman" w:hAnsi="Times New Roman"/>
          <w:bCs/>
          <w:sz w:val="20"/>
          <w:szCs w:val="20"/>
        </w:rPr>
        <w:t>–</w:t>
      </w:r>
      <w:r w:rsidRPr="0098778A">
        <w:rPr>
          <w:rFonts w:ascii="Times New Roman" w:hAnsi="Times New Roman"/>
          <w:sz w:val="20"/>
          <w:szCs w:val="20"/>
        </w:rPr>
        <w:t xml:space="preserve"> высокий, всемогущий, великий и предполагал статус советника правителя [1, с. 76].</w:t>
      </w:r>
    </w:p>
    <w:p w:rsidR="0015315F" w:rsidRPr="0098778A" w:rsidRDefault="001531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эпоху Великого Тюркского каганата (</w:t>
      </w:r>
      <w:r w:rsidRPr="0098778A">
        <w:rPr>
          <w:rFonts w:ascii="Times New Roman" w:hAnsi="Times New Roman"/>
          <w:sz w:val="20"/>
          <w:szCs w:val="20"/>
          <w:lang w:val="en-US"/>
        </w:rPr>
        <w:t>VI</w:t>
      </w:r>
      <w:r w:rsidRPr="0098778A">
        <w:rPr>
          <w:rFonts w:ascii="Times New Roman" w:hAnsi="Times New Roman"/>
          <w:sz w:val="20"/>
          <w:szCs w:val="20"/>
        </w:rPr>
        <w:t>-</w:t>
      </w:r>
      <w:r w:rsidRPr="0098778A">
        <w:rPr>
          <w:rFonts w:ascii="Times New Roman" w:hAnsi="Times New Roman"/>
          <w:sz w:val="20"/>
          <w:szCs w:val="20"/>
          <w:lang w:val="en-US"/>
        </w:rPr>
        <w:t>VIII</w:t>
      </w:r>
      <w:r w:rsidRPr="0098778A">
        <w:rPr>
          <w:rFonts w:ascii="Times New Roman" w:hAnsi="Times New Roman"/>
          <w:sz w:val="20"/>
          <w:szCs w:val="20"/>
        </w:rPr>
        <w:t xml:space="preserve"> вв.) институт биев затмила военно-административная организация общества, в исторической литературе часто именуемая "военной демократией". У наследников евразийских номадов, в частности у казахов, роды и племена не только пользовались всеобъемлющим значением, но играли весьма важную роль в их политической истории. Они могли входить в различные союзы, целиком и частями, но должны были твердо сохранять свое исконное политическое влияние. Неудивительно поэтому, что основное содержание политических отношений кочевников, и казахов в том числе, заключается в поддержании разумного равновесия между институтами племенной структуры и государственной организации, а механизмом такого равновесия мог выступить институт биев.</w:t>
      </w:r>
    </w:p>
    <w:p w:rsidR="0015315F" w:rsidRPr="0098778A" w:rsidRDefault="001531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эпоху образования и становления казахской государственности, с ее драматическими, порой трагическими страницами, на первый план неизбежно вышел институт импровизаторов-сказителей - жырау, которые воспевали такие </w:t>
      </w:r>
      <w:r w:rsidRPr="0098778A">
        <w:rPr>
          <w:rFonts w:ascii="Times New Roman" w:hAnsi="Times New Roman"/>
          <w:spacing w:val="-1"/>
          <w:sz w:val="20"/>
          <w:szCs w:val="20"/>
        </w:rPr>
        <w:t xml:space="preserve">изначально присущие кочевым народам непреходящие ценности, как свобода и </w:t>
      </w:r>
      <w:r w:rsidRPr="0098778A">
        <w:rPr>
          <w:rFonts w:ascii="Times New Roman" w:hAnsi="Times New Roman"/>
          <w:sz w:val="20"/>
          <w:szCs w:val="20"/>
        </w:rPr>
        <w:t xml:space="preserve">независимость. Одновременно неся в себе функции общественного судьи и политического лидерства, институт жырау вполне может рассматриваться как определенная стадия в дальнейшей эволюции института, благодаря которому к началу </w:t>
      </w:r>
      <w:r w:rsidRPr="0098778A">
        <w:rPr>
          <w:rFonts w:ascii="Times New Roman" w:hAnsi="Times New Roman"/>
          <w:sz w:val="20"/>
          <w:szCs w:val="20"/>
          <w:lang w:val="en-US"/>
        </w:rPr>
        <w:t>XVIII</w:t>
      </w:r>
      <w:r w:rsidRPr="0098778A">
        <w:rPr>
          <w:rFonts w:ascii="Times New Roman" w:hAnsi="Times New Roman"/>
          <w:sz w:val="20"/>
          <w:szCs w:val="20"/>
        </w:rPr>
        <w:t xml:space="preserve"> в. оформилась классическая форма института биев, опиравшегося уже не только на правовые обычаи, но и породившего письменные традиции законодательства.</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институт биев в казахском обществе </w:t>
      </w:r>
      <w:r w:rsidRPr="0098778A">
        <w:rPr>
          <w:rFonts w:ascii="Times New Roman" w:hAnsi="Times New Roman"/>
          <w:sz w:val="20"/>
          <w:szCs w:val="20"/>
          <w:lang w:val="en-US"/>
        </w:rPr>
        <w:t>XVIII</w:t>
      </w:r>
      <w:r w:rsidRPr="0098778A">
        <w:rPr>
          <w:rFonts w:ascii="Times New Roman" w:hAnsi="Times New Roman"/>
          <w:sz w:val="20"/>
          <w:szCs w:val="20"/>
        </w:rPr>
        <w:t xml:space="preserve"> в. предстает перед исследователем в качестве совокупной и усовершенствованной формы регуляции социально-экономических, политико-правовых и культурно-духовных отношений. Однако в условиях начавшейся царской колонизации Степи институту биев теперь уже суждено было осуществлять и </w:t>
      </w:r>
      <w:r w:rsidRPr="0098778A">
        <w:rPr>
          <w:rFonts w:ascii="Times New Roman" w:hAnsi="Times New Roman"/>
          <w:spacing w:val="-1"/>
          <w:sz w:val="20"/>
          <w:szCs w:val="20"/>
        </w:rPr>
        <w:t xml:space="preserve">охранительную функцию, противостоя незнакомой доселе природе социальной </w:t>
      </w:r>
      <w:r w:rsidRPr="0098778A">
        <w:rPr>
          <w:rFonts w:ascii="Times New Roman" w:hAnsi="Times New Roman"/>
          <w:sz w:val="20"/>
          <w:szCs w:val="20"/>
        </w:rPr>
        <w:t>самоорганизации казахского общества элементам чуждой правовой психологии, хотя исход этого противостояния был предрешен [2, с. 99].</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Если проанализировать внутреннее содержание взаимоотношений Казахского ханства с внешним миром со времен его образования, то становится очевидным, что его политика строилась на необходимости защитить страну от экспансии других ханств. Вторым же направлением внешней политики страны было расширение </w:t>
      </w:r>
      <w:r w:rsidRPr="0098778A">
        <w:rPr>
          <w:rFonts w:ascii="Times New Roman" w:hAnsi="Times New Roman"/>
          <w:sz w:val="20"/>
          <w:szCs w:val="20"/>
        </w:rPr>
        <w:lastRenderedPageBreak/>
        <w:t>границ своих владений и удержание в своей власти земель, по которым проходили караванные пути. Это было естественным в условиях, когда домашний скот был единственным источником существования для кочевого народа, поэтому для постоянного увеличения поголовья было жизненно необходимо иметь пышные пастбища, а для продажи и обмена животных был нужен стабильный доступ к торговым путям. Международные отношения в Казахстане начали формироваться очень давно. А вместе с международными торговыми отношениями развивались политические и культурные отношения государств этого региона [3, с. 5]. Отсюда вытекает, что издревле населенная казахами территория находилась на стыке торговых путей, поэтому основной целью казахских ханов было удержание в сфере своего влияния торговых путей, торговых центров и главных городов Средней Азии. Со времени основания Казахского ханства эти вопросы были одним из ключевых стратегических направлений его внешней политики.</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Посредством решения данных вопросов казахские ханы стремились занять прочные позиции в регионе, играть важную роль в международных отношениях. Однако изменения во внутренней структуре казахского ханства, вылившиеся в образование нескольких самостоятельных ханств, отсутствие между ними тесных экономических связей, а также неразвитость сообщения вследствие отдаленности друг от друга не давали возможности образовать централизованное государство. Данные обстоятельства привели к ослаблению ханской власти в стране, а также оказывали свое влияние на внешнеполитические отношения.</w:t>
      </w:r>
    </w:p>
    <w:p w:rsidR="0015315F" w:rsidRPr="0098778A" w:rsidRDefault="001531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Ханы были наделены достаточно широкими правами в сфере осуществления внешней политики. Однако ни один из них не мог единолично решать вопросы, относившиеся к разряду особо важных внешнеполитических проблем. В основном такие вопросы находили свое решение на «народных собраниях», «народных советах».</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Эти «народные собрания» созывались для решения особо важных вопросов внутренней и внешней политики страны (избрание хана, объявление войны, достижение компромисса и заключение мира, ведение судопроизводства по спорам во внутренней жизни страны. Большая часть вопросов, выносившихся на рассмотрение народных собраний, в основном была связана с внешней политикой. Причина этого ясна, поскольку в условиях феодальной раздробленности страны главы родов, ведших самостоятельную политику, и султаны, правившие страной, если и сохраняли независимость в плане решения как экономических, так и внутриполитических вопросов, то при возникновении внешнеполитических проблем (необходимость дать отпор общему врагу, объявление войны или мира, заключение военного союза с другими государствами и др.) они были вынуждены объединять усилия для решения таковых [4, с. 124]. Позднее, в </w:t>
      </w:r>
      <w:r w:rsidRPr="0098778A">
        <w:rPr>
          <w:rFonts w:ascii="Times New Roman" w:hAnsi="Times New Roman"/>
          <w:sz w:val="20"/>
          <w:szCs w:val="20"/>
          <w:lang w:val="en-US"/>
        </w:rPr>
        <w:t>XVII</w:t>
      </w:r>
      <w:r w:rsidRPr="0098778A">
        <w:rPr>
          <w:rFonts w:ascii="Times New Roman" w:hAnsi="Times New Roman"/>
          <w:sz w:val="20"/>
          <w:szCs w:val="20"/>
        </w:rPr>
        <w:t xml:space="preserve"> в., названия рассматриваемых нами собраний несколько изменились. Теперь в политической жизни казахского народа оформились "Совет биев» и «Ханский совет». Однако, если названия собраний и претерпели некоторые изменения, их внутреннее содержание не очень отличалось от совета Таганак и совета Турымтай.</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Академик С.З. Зиманов следующим образом разграничивает данные собрания: «Малый ханский совет» представлял собой своеобразную ближнюю думу хана, которая своими советами и решениями помогала правителю в устройстве как личных, так и государственных отношений. Круг вопросов, которыми занимался совет, охватывал самые разнообразные проблемы внутренней и внешней политики государства». Далее он продолжает: "В большом совете» важную роль играли родоначальники </w:t>
      </w:r>
      <w:r w:rsidRPr="0098778A">
        <w:rPr>
          <w:rFonts w:ascii="Times New Roman" w:hAnsi="Times New Roman"/>
          <w:bCs/>
          <w:sz w:val="20"/>
          <w:szCs w:val="20"/>
        </w:rPr>
        <w:t>–</w:t>
      </w:r>
      <w:r w:rsidRPr="0098778A">
        <w:rPr>
          <w:rFonts w:ascii="Times New Roman" w:hAnsi="Times New Roman"/>
          <w:sz w:val="20"/>
          <w:szCs w:val="20"/>
        </w:rPr>
        <w:t xml:space="preserve"> крупные бии и старшины. В нем часто решались вопросы, относящиеся к достижению спокойствия, прекращению барымты, примирению враждующих родов, вопросы отношений с другими государствами, войны и мира» [5, с. 118].</w:t>
      </w:r>
    </w:p>
    <w:p w:rsidR="0015315F" w:rsidRPr="0098778A" w:rsidRDefault="0015315F" w:rsidP="0098778A">
      <w:pPr>
        <w:shd w:val="clear" w:color="auto" w:fill="FFFFFF"/>
        <w:tabs>
          <w:tab w:val="left" w:pos="8460"/>
        </w:tabs>
        <w:spacing w:after="0" w:line="233" w:lineRule="auto"/>
        <w:ind w:firstLine="340"/>
        <w:jc w:val="both"/>
        <w:rPr>
          <w:rFonts w:ascii="Times New Roman" w:hAnsi="Times New Roman"/>
          <w:sz w:val="20"/>
          <w:szCs w:val="20"/>
        </w:rPr>
      </w:pPr>
      <w:r w:rsidRPr="0098778A">
        <w:rPr>
          <w:rFonts w:ascii="Times New Roman" w:hAnsi="Times New Roman"/>
          <w:sz w:val="20"/>
          <w:szCs w:val="20"/>
        </w:rPr>
        <w:t>Решения «Совета биев» исполнялись в обязательном порядке. Он обладал таким авторитетом, что вынесенное им решение по обсужденному, рассмотренному вопросу не подлежало пересмотру. Решения, принятые по конкретным вопросам, вступали в законную силу, и даже сам хан не «мог признать их недействительными» [6, с. 14]. «Совет биев» являлся своеобразным консультативным органом, помогавшим хану в плане за деяния внутренней и внешней политики страны.</w:t>
      </w:r>
    </w:p>
    <w:p w:rsidR="0015315F" w:rsidRPr="0098778A" w:rsidRDefault="001531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Как правило, слабость ханской власти в казахском ханстве была связана именно с деятельностью «совета биев». Более того, даже если хан и был наделен властью, он не мог отменить решение «совета биев». Вместе с тем без согласия совета хан не имел права принимать важные внешнеполитические решения. Тем не менее, это вовсе не означает, что ханская власть играла второстепенную роль во внешней политике. Хан проводил политические переговоры, вместе с султанами, биями. батырами он давал согласие на заключение международных соглашений, обеспечивал выполнение обязательств по данным договорам.</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По мнению исследователя Г.Б. Шакаева: "Казахские бии пользовались исключительным правом толкования, разъяснения и применения норм обычного права и традиций. На них лежала обязанность обоснования решений, приговоров, определений способов и методов приведения в исполнение принятых ими же приговоров и решений. Нередко сами бии выступали в качестве исполнителей собственных решений и приговоров" [7, с. 72].</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Таким образом, бии представляли собой социальную группу сложившуюся из людей, в совершенстве изучивших нравы и обычаи, идеологию, неписанные правовые устои, правовые нормы. Эти люди были выходцами из самой гущи народа, они своей мудростью, ораторским талантом блестяще разрешали все возникавшие споры и заслуженно пользовались огромным уважением. Бии далеки от классовых чаяний и интересов, никак не связаны с ними. Бии </w:t>
      </w:r>
      <w:r w:rsidRPr="0098778A">
        <w:rPr>
          <w:rFonts w:ascii="Times New Roman" w:hAnsi="Times New Roman"/>
          <w:bCs/>
          <w:sz w:val="20"/>
          <w:szCs w:val="20"/>
        </w:rPr>
        <w:t>–</w:t>
      </w:r>
      <w:r w:rsidRPr="0098778A">
        <w:rPr>
          <w:rFonts w:ascii="Times New Roman" w:hAnsi="Times New Roman"/>
          <w:sz w:val="20"/>
          <w:szCs w:val="20"/>
        </w:rPr>
        <w:t xml:space="preserve"> символ справедливости.</w:t>
      </w:r>
    </w:p>
    <w:p w:rsidR="0015315F" w:rsidRPr="0098778A" w:rsidRDefault="0015315F"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Бии также играли очень важную роль во внешней политике казахского ханства. Это объясняется тем, что в ханстве основная политическая власть была сконцентрирована в руках биев. По этому поводу академик С.З. Зиманов пишет: «Главная политическая функция была сосредоточена в руках биев-старшин. а не в руках хана, который считался в первую очередь вождем» [5. с. 23], а М. Бижанов утверждает, что «каждый внешнеполитический и внутренний акт в казахских ханствах не совершался без участия влиятельных биев, ... </w:t>
      </w:r>
      <w:r w:rsidRPr="0098778A">
        <w:rPr>
          <w:rFonts w:ascii="Times New Roman" w:hAnsi="Times New Roman"/>
          <w:sz w:val="20"/>
          <w:szCs w:val="20"/>
        </w:rPr>
        <w:lastRenderedPageBreak/>
        <w:t>бии играли решающую роль в казахском обществе» [8, с. 164]. Бии не только вершили правосудие внутри страны, но также выполняли функции послов хана в рамках дипломатических отношений с другими странами. Как пишет Н.Г. Аполлова: «Деятельность биев тесно связана с их дипломатическими функциями. Они фигурируют в роли послов во взаимоотношениях между жузами, со среднеазиатскими владениями, сопровождая султанов, отправляющихся в качестве послов» [9, с. 113].</w:t>
      </w:r>
    </w:p>
    <w:p w:rsidR="0015315F" w:rsidRPr="0098778A" w:rsidRDefault="0015315F" w:rsidP="0098778A">
      <w:pPr>
        <w:shd w:val="clear" w:color="auto" w:fill="FFFFFF"/>
        <w:spacing w:after="0" w:line="233" w:lineRule="auto"/>
        <w:ind w:firstLine="340"/>
        <w:jc w:val="both"/>
        <w:rPr>
          <w:rFonts w:ascii="Times New Roman" w:hAnsi="Times New Roman"/>
          <w:b/>
          <w:sz w:val="20"/>
          <w:szCs w:val="20"/>
        </w:rPr>
      </w:pPr>
      <w:r w:rsidRPr="0098778A">
        <w:rPr>
          <w:rFonts w:ascii="Times New Roman" w:hAnsi="Times New Roman"/>
          <w:sz w:val="20"/>
          <w:szCs w:val="20"/>
        </w:rPr>
        <w:t xml:space="preserve">Подытоживая изложенное, хочется еще раз подчеркнуть, что бии играли важную роль во внешней политике страны, будь то казахско-джунгарские, казахско-китайские или казахско-российские двусторонние отношения. Вместе с тем бии ратовали не только за единство казахского народа, но и за сплоченность всех шести сыновей Алаша (казахов, ногайцев, башкиров, каракалпаков, киргизов, татар). Это ясно из следующего. Когда у пожилого </w:t>
      </w:r>
      <w:r w:rsidRPr="0098778A">
        <w:rPr>
          <w:rFonts w:ascii="Times New Roman" w:hAnsi="Times New Roman"/>
          <w:spacing w:val="-1"/>
          <w:sz w:val="20"/>
          <w:szCs w:val="20"/>
        </w:rPr>
        <w:t xml:space="preserve">Толе-би спросили: "Есть ли вам о чем мечтать?», он ответил: «Свет мой, ты еще </w:t>
      </w:r>
      <w:r w:rsidRPr="0098778A">
        <w:rPr>
          <w:rFonts w:ascii="Times New Roman" w:hAnsi="Times New Roman"/>
          <w:sz w:val="20"/>
          <w:szCs w:val="20"/>
        </w:rPr>
        <w:t>молод, у меня мечты побольше, чем у других, потому что я родился, когда киргизы-казахи были как полнокровные братья, а умираю, видя, как разбрелись они, каждый, взяв свою долю». Его ответ воспринимается как завет будущим потомкам жить в мире и согласии с соседними родственными народами, как призыв к единению. В тоже время необходимо отметить, что бии были мудрыми советниками хана в свете проведения внутренней политики страны. Справедливое решение сложных вопросов способствовало сохранению внутренней стабильности, правопорядка в обществе [10, с. 61].</w:t>
      </w:r>
    </w:p>
    <w:p w:rsidR="0015315F" w:rsidRPr="0098778A" w:rsidRDefault="0015315F" w:rsidP="0098778A">
      <w:pPr>
        <w:spacing w:after="0" w:line="233" w:lineRule="auto"/>
        <w:ind w:firstLine="340"/>
        <w:jc w:val="center"/>
        <w:rPr>
          <w:rFonts w:ascii="Times New Roman" w:hAnsi="Times New Roman"/>
          <w:b/>
          <w:sz w:val="20"/>
          <w:szCs w:val="20"/>
          <w:lang w:val="kk-KZ"/>
        </w:rPr>
      </w:pPr>
    </w:p>
    <w:p w:rsidR="00703E5A" w:rsidRPr="0031599D" w:rsidRDefault="00703E5A" w:rsidP="0098778A">
      <w:pPr>
        <w:spacing w:after="0" w:line="233" w:lineRule="auto"/>
        <w:ind w:firstLine="340"/>
        <w:jc w:val="center"/>
        <w:rPr>
          <w:rFonts w:ascii="Times New Roman" w:hAnsi="Times New Roman"/>
          <w:b/>
          <w:i/>
          <w:sz w:val="18"/>
          <w:szCs w:val="18"/>
          <w:lang w:val="kk-KZ"/>
        </w:rPr>
      </w:pPr>
      <w:r w:rsidRPr="0031599D">
        <w:rPr>
          <w:rFonts w:ascii="Times New Roman" w:hAnsi="Times New Roman"/>
          <w:b/>
          <w:i/>
          <w:sz w:val="18"/>
          <w:szCs w:val="18"/>
        </w:rPr>
        <w:t>Список использованной литературы:</w:t>
      </w:r>
    </w:p>
    <w:p w:rsidR="0015315F" w:rsidRPr="0031599D" w:rsidRDefault="0015315F" w:rsidP="0098778A">
      <w:pPr>
        <w:widowControl w:val="0"/>
        <w:numPr>
          <w:ilvl w:val="0"/>
          <w:numId w:val="180"/>
        </w:numPr>
        <w:shd w:val="clear" w:color="auto" w:fill="FFFFFF"/>
        <w:tabs>
          <w:tab w:val="left" w:pos="0"/>
          <w:tab w:val="left" w:pos="567"/>
        </w:tabs>
        <w:autoSpaceDE w:val="0"/>
        <w:autoSpaceDN w:val="0"/>
        <w:adjustRightInd w:val="0"/>
        <w:spacing w:after="0" w:line="233" w:lineRule="auto"/>
        <w:ind w:left="0" w:firstLine="340"/>
        <w:jc w:val="both"/>
        <w:rPr>
          <w:rFonts w:ascii="Times New Roman" w:hAnsi="Times New Roman"/>
          <w:sz w:val="18"/>
          <w:szCs w:val="18"/>
        </w:rPr>
      </w:pPr>
      <w:r w:rsidRPr="0031599D">
        <w:rPr>
          <w:rFonts w:ascii="Times New Roman" w:hAnsi="Times New Roman"/>
          <w:sz w:val="18"/>
          <w:szCs w:val="18"/>
        </w:rPr>
        <w:t xml:space="preserve">Шнирельман В.А. История первобытного общества. </w:t>
      </w:r>
      <w:r w:rsidRPr="0031599D">
        <w:rPr>
          <w:rFonts w:ascii="Times New Roman" w:hAnsi="Times New Roman"/>
          <w:bCs/>
          <w:sz w:val="18"/>
          <w:szCs w:val="18"/>
        </w:rPr>
        <w:t>–</w:t>
      </w:r>
      <w:r w:rsidRPr="0031599D">
        <w:rPr>
          <w:rFonts w:ascii="Times New Roman" w:hAnsi="Times New Roman"/>
          <w:sz w:val="18"/>
          <w:szCs w:val="18"/>
        </w:rPr>
        <w:t xml:space="preserve"> М., 2001.</w:t>
      </w:r>
    </w:p>
    <w:p w:rsidR="0015315F" w:rsidRPr="0031599D" w:rsidRDefault="0015315F" w:rsidP="0098778A">
      <w:pPr>
        <w:widowControl w:val="0"/>
        <w:numPr>
          <w:ilvl w:val="0"/>
          <w:numId w:val="180"/>
        </w:numPr>
        <w:shd w:val="clear" w:color="auto" w:fill="FFFFFF"/>
        <w:tabs>
          <w:tab w:val="left" w:pos="0"/>
          <w:tab w:val="left" w:pos="567"/>
        </w:tabs>
        <w:autoSpaceDE w:val="0"/>
        <w:autoSpaceDN w:val="0"/>
        <w:adjustRightInd w:val="0"/>
        <w:spacing w:after="0" w:line="233" w:lineRule="auto"/>
        <w:ind w:left="0" w:firstLine="340"/>
        <w:jc w:val="both"/>
        <w:rPr>
          <w:rFonts w:ascii="Times New Roman" w:hAnsi="Times New Roman"/>
          <w:sz w:val="18"/>
          <w:szCs w:val="18"/>
        </w:rPr>
      </w:pPr>
      <w:r w:rsidRPr="0031599D">
        <w:rPr>
          <w:rFonts w:ascii="Times New Roman" w:hAnsi="Times New Roman"/>
          <w:sz w:val="18"/>
          <w:szCs w:val="18"/>
        </w:rPr>
        <w:t xml:space="preserve">Оразбаева А. Историческая роль и социальное значение института биев в истории казахского народа // Саясат. </w:t>
      </w:r>
      <w:r w:rsidRPr="0031599D">
        <w:rPr>
          <w:rFonts w:ascii="Times New Roman" w:hAnsi="Times New Roman"/>
          <w:bCs/>
          <w:sz w:val="18"/>
          <w:szCs w:val="18"/>
        </w:rPr>
        <w:t>–</w:t>
      </w:r>
      <w:r w:rsidRPr="0031599D">
        <w:rPr>
          <w:rFonts w:ascii="Times New Roman" w:hAnsi="Times New Roman"/>
          <w:sz w:val="18"/>
          <w:szCs w:val="18"/>
        </w:rPr>
        <w:t xml:space="preserve"> № 5. </w:t>
      </w:r>
      <w:r w:rsidRPr="0031599D">
        <w:rPr>
          <w:rFonts w:ascii="Times New Roman" w:hAnsi="Times New Roman"/>
          <w:bCs/>
          <w:sz w:val="18"/>
          <w:szCs w:val="18"/>
        </w:rPr>
        <w:t>–</w:t>
      </w:r>
      <w:r w:rsidRPr="0031599D">
        <w:rPr>
          <w:rFonts w:ascii="Times New Roman" w:hAnsi="Times New Roman"/>
          <w:sz w:val="18"/>
          <w:szCs w:val="18"/>
        </w:rPr>
        <w:t xml:space="preserve"> 1997.</w:t>
      </w:r>
    </w:p>
    <w:p w:rsidR="0015315F" w:rsidRPr="0031599D" w:rsidRDefault="0015315F" w:rsidP="0098778A">
      <w:pPr>
        <w:widowControl w:val="0"/>
        <w:numPr>
          <w:ilvl w:val="0"/>
          <w:numId w:val="180"/>
        </w:numPr>
        <w:shd w:val="clear" w:color="auto" w:fill="FFFFFF"/>
        <w:tabs>
          <w:tab w:val="left" w:pos="0"/>
          <w:tab w:val="left" w:pos="567"/>
        </w:tabs>
        <w:autoSpaceDE w:val="0"/>
        <w:autoSpaceDN w:val="0"/>
        <w:adjustRightInd w:val="0"/>
        <w:spacing w:after="0" w:line="233" w:lineRule="auto"/>
        <w:ind w:left="0" w:firstLine="340"/>
        <w:jc w:val="both"/>
        <w:rPr>
          <w:rFonts w:ascii="Times New Roman" w:hAnsi="Times New Roman"/>
          <w:sz w:val="18"/>
          <w:szCs w:val="18"/>
        </w:rPr>
      </w:pPr>
      <w:r w:rsidRPr="0031599D">
        <w:rPr>
          <w:rFonts w:ascii="Times New Roman" w:hAnsi="Times New Roman"/>
          <w:sz w:val="18"/>
          <w:szCs w:val="18"/>
        </w:rPr>
        <w:t xml:space="preserve">Сарсенбаев М. А. Международное право в истории Казахстана и Средней Азии. </w:t>
      </w:r>
      <w:r w:rsidRPr="0031599D">
        <w:rPr>
          <w:rFonts w:ascii="Times New Roman" w:hAnsi="Times New Roman"/>
          <w:bCs/>
          <w:sz w:val="18"/>
          <w:szCs w:val="18"/>
        </w:rPr>
        <w:t>–</w:t>
      </w:r>
      <w:r w:rsidRPr="0031599D">
        <w:rPr>
          <w:rFonts w:ascii="Times New Roman" w:hAnsi="Times New Roman"/>
          <w:sz w:val="18"/>
          <w:szCs w:val="18"/>
        </w:rPr>
        <w:t xml:space="preserve"> Алма-Ата, 1991</w:t>
      </w:r>
    </w:p>
    <w:p w:rsidR="0015315F" w:rsidRPr="0031599D" w:rsidRDefault="0015315F" w:rsidP="0098778A">
      <w:pPr>
        <w:widowControl w:val="0"/>
        <w:numPr>
          <w:ilvl w:val="0"/>
          <w:numId w:val="180"/>
        </w:numPr>
        <w:shd w:val="clear" w:color="auto" w:fill="FFFFFF"/>
        <w:tabs>
          <w:tab w:val="left" w:pos="0"/>
          <w:tab w:val="left" w:pos="567"/>
        </w:tabs>
        <w:autoSpaceDE w:val="0"/>
        <w:autoSpaceDN w:val="0"/>
        <w:adjustRightInd w:val="0"/>
        <w:spacing w:after="0" w:line="233" w:lineRule="auto"/>
        <w:ind w:left="0" w:firstLine="340"/>
        <w:jc w:val="both"/>
        <w:rPr>
          <w:rFonts w:ascii="Times New Roman" w:hAnsi="Times New Roman"/>
          <w:sz w:val="18"/>
          <w:szCs w:val="18"/>
        </w:rPr>
      </w:pPr>
      <w:r w:rsidRPr="0031599D">
        <w:rPr>
          <w:rFonts w:ascii="Times New Roman" w:hAnsi="Times New Roman"/>
          <w:sz w:val="18"/>
          <w:szCs w:val="18"/>
        </w:rPr>
        <w:t xml:space="preserve">Кляшторный С.Г., Султанов Т.И. Казахстан. Летопись трех тысячелетий. </w:t>
      </w:r>
      <w:r w:rsidRPr="0031599D">
        <w:rPr>
          <w:rFonts w:ascii="Times New Roman" w:hAnsi="Times New Roman"/>
          <w:bCs/>
          <w:sz w:val="18"/>
          <w:szCs w:val="18"/>
        </w:rPr>
        <w:t>–</w:t>
      </w:r>
      <w:r w:rsidRPr="0031599D">
        <w:rPr>
          <w:rFonts w:ascii="Times New Roman" w:hAnsi="Times New Roman"/>
          <w:sz w:val="18"/>
          <w:szCs w:val="18"/>
        </w:rPr>
        <w:t xml:space="preserve"> Алма-Ата, 1992.</w:t>
      </w:r>
    </w:p>
    <w:p w:rsidR="0015315F" w:rsidRPr="0031599D" w:rsidRDefault="0015315F" w:rsidP="0098778A">
      <w:pPr>
        <w:widowControl w:val="0"/>
        <w:numPr>
          <w:ilvl w:val="0"/>
          <w:numId w:val="180"/>
        </w:numPr>
        <w:shd w:val="clear" w:color="auto" w:fill="FFFFFF"/>
        <w:tabs>
          <w:tab w:val="left" w:pos="0"/>
          <w:tab w:val="left" w:pos="567"/>
        </w:tabs>
        <w:autoSpaceDE w:val="0"/>
        <w:autoSpaceDN w:val="0"/>
        <w:adjustRightInd w:val="0"/>
        <w:spacing w:after="0" w:line="233" w:lineRule="auto"/>
        <w:ind w:left="0" w:firstLine="340"/>
        <w:jc w:val="both"/>
        <w:rPr>
          <w:rFonts w:ascii="Times New Roman" w:hAnsi="Times New Roman"/>
          <w:spacing w:val="-22"/>
          <w:sz w:val="18"/>
          <w:szCs w:val="18"/>
        </w:rPr>
      </w:pPr>
      <w:r w:rsidRPr="0031599D">
        <w:rPr>
          <w:rFonts w:ascii="Times New Roman" w:hAnsi="Times New Roman"/>
          <w:sz w:val="18"/>
          <w:szCs w:val="18"/>
        </w:rPr>
        <w:t xml:space="preserve">Зиманов С.З. Политический строй Казахстана конца </w:t>
      </w:r>
      <w:r w:rsidRPr="0031599D">
        <w:rPr>
          <w:rFonts w:ascii="Times New Roman" w:hAnsi="Times New Roman"/>
          <w:sz w:val="18"/>
          <w:szCs w:val="18"/>
          <w:lang w:val="en-US"/>
        </w:rPr>
        <w:t>XVIII</w:t>
      </w:r>
      <w:r w:rsidRPr="0031599D">
        <w:rPr>
          <w:rFonts w:ascii="Times New Roman" w:hAnsi="Times New Roman"/>
          <w:sz w:val="18"/>
          <w:szCs w:val="18"/>
        </w:rPr>
        <w:t xml:space="preserve"> и первой половины </w:t>
      </w:r>
      <w:r w:rsidRPr="0031599D">
        <w:rPr>
          <w:rFonts w:ascii="Times New Roman" w:hAnsi="Times New Roman"/>
          <w:sz w:val="18"/>
          <w:szCs w:val="18"/>
          <w:lang w:val="en-US"/>
        </w:rPr>
        <w:t>XIX</w:t>
      </w:r>
      <w:r w:rsidRPr="0031599D">
        <w:rPr>
          <w:rFonts w:ascii="Times New Roman" w:hAnsi="Times New Roman"/>
          <w:sz w:val="18"/>
          <w:szCs w:val="18"/>
        </w:rPr>
        <w:t xml:space="preserve"> веков. </w:t>
      </w:r>
      <w:r w:rsidRPr="0031599D">
        <w:rPr>
          <w:rFonts w:ascii="Times New Roman" w:hAnsi="Times New Roman"/>
          <w:bCs/>
          <w:sz w:val="18"/>
          <w:szCs w:val="18"/>
        </w:rPr>
        <w:t>–</w:t>
      </w:r>
      <w:r w:rsidRPr="0031599D">
        <w:rPr>
          <w:rFonts w:ascii="Times New Roman" w:hAnsi="Times New Roman"/>
          <w:sz w:val="18"/>
          <w:szCs w:val="18"/>
        </w:rPr>
        <w:t xml:space="preserve"> Алма-Ата, 1960.</w:t>
      </w:r>
    </w:p>
    <w:p w:rsidR="0015315F" w:rsidRPr="0031599D" w:rsidRDefault="0015315F" w:rsidP="0098778A">
      <w:pPr>
        <w:widowControl w:val="0"/>
        <w:numPr>
          <w:ilvl w:val="0"/>
          <w:numId w:val="180"/>
        </w:numPr>
        <w:shd w:val="clear" w:color="auto" w:fill="FFFFFF"/>
        <w:tabs>
          <w:tab w:val="left" w:pos="0"/>
          <w:tab w:val="left" w:pos="567"/>
        </w:tabs>
        <w:autoSpaceDE w:val="0"/>
        <w:autoSpaceDN w:val="0"/>
        <w:adjustRightInd w:val="0"/>
        <w:spacing w:after="0" w:line="233" w:lineRule="auto"/>
        <w:ind w:left="0" w:firstLine="340"/>
        <w:jc w:val="both"/>
        <w:rPr>
          <w:rFonts w:ascii="Times New Roman" w:hAnsi="Times New Roman"/>
          <w:sz w:val="18"/>
          <w:szCs w:val="18"/>
        </w:rPr>
      </w:pPr>
      <w:r w:rsidRPr="0031599D">
        <w:rPr>
          <w:rFonts w:ascii="Times New Roman" w:hAnsi="Times New Roman"/>
          <w:sz w:val="18"/>
          <w:szCs w:val="18"/>
        </w:rPr>
        <w:t xml:space="preserve">Озбекулы С. Право кочевой цивилизации казахов. </w:t>
      </w:r>
      <w:r w:rsidRPr="0031599D">
        <w:rPr>
          <w:rFonts w:ascii="Times New Roman" w:hAnsi="Times New Roman"/>
          <w:bCs/>
          <w:sz w:val="18"/>
          <w:szCs w:val="18"/>
        </w:rPr>
        <w:t>–</w:t>
      </w:r>
      <w:r w:rsidRPr="0031599D">
        <w:rPr>
          <w:rFonts w:ascii="Times New Roman" w:hAnsi="Times New Roman"/>
          <w:sz w:val="18"/>
          <w:szCs w:val="18"/>
        </w:rPr>
        <w:t xml:space="preserve"> Алматы, 2002.</w:t>
      </w:r>
    </w:p>
    <w:p w:rsidR="0015315F" w:rsidRPr="0031599D" w:rsidRDefault="0015315F" w:rsidP="0098778A">
      <w:pPr>
        <w:widowControl w:val="0"/>
        <w:numPr>
          <w:ilvl w:val="0"/>
          <w:numId w:val="180"/>
        </w:numPr>
        <w:shd w:val="clear" w:color="auto" w:fill="FFFFFF"/>
        <w:tabs>
          <w:tab w:val="left" w:pos="-3060"/>
          <w:tab w:val="left" w:pos="0"/>
          <w:tab w:val="left" w:pos="567"/>
        </w:tabs>
        <w:autoSpaceDE w:val="0"/>
        <w:autoSpaceDN w:val="0"/>
        <w:adjustRightInd w:val="0"/>
        <w:spacing w:after="0" w:line="233" w:lineRule="auto"/>
        <w:ind w:left="0" w:firstLine="340"/>
        <w:jc w:val="both"/>
        <w:rPr>
          <w:rFonts w:ascii="Times New Roman" w:hAnsi="Times New Roman"/>
          <w:spacing w:val="-8"/>
          <w:sz w:val="18"/>
          <w:szCs w:val="18"/>
        </w:rPr>
      </w:pPr>
      <w:r w:rsidRPr="0031599D">
        <w:rPr>
          <w:rFonts w:ascii="Times New Roman" w:hAnsi="Times New Roman"/>
          <w:sz w:val="18"/>
          <w:szCs w:val="18"/>
        </w:rPr>
        <w:t xml:space="preserve">Шакаев Г.Б. Процессуальное обычное право казахов второй половины </w:t>
      </w:r>
      <w:r w:rsidRPr="0031599D">
        <w:rPr>
          <w:rFonts w:ascii="Times New Roman" w:hAnsi="Times New Roman"/>
          <w:spacing w:val="-1"/>
          <w:sz w:val="18"/>
          <w:szCs w:val="18"/>
          <w:lang w:val="en-US"/>
        </w:rPr>
        <w:t>XIX</w:t>
      </w:r>
      <w:r w:rsidRPr="0031599D">
        <w:rPr>
          <w:rFonts w:ascii="Times New Roman" w:hAnsi="Times New Roman"/>
          <w:spacing w:val="-1"/>
          <w:sz w:val="18"/>
          <w:szCs w:val="18"/>
        </w:rPr>
        <w:t xml:space="preserve"> и начала </w:t>
      </w:r>
      <w:r w:rsidRPr="0031599D">
        <w:rPr>
          <w:rFonts w:ascii="Times New Roman" w:hAnsi="Times New Roman"/>
          <w:spacing w:val="-1"/>
          <w:sz w:val="18"/>
          <w:szCs w:val="18"/>
          <w:lang w:val="en-US"/>
        </w:rPr>
        <w:t>XX</w:t>
      </w:r>
      <w:r w:rsidRPr="0031599D">
        <w:rPr>
          <w:rFonts w:ascii="Times New Roman" w:hAnsi="Times New Roman"/>
          <w:spacing w:val="-1"/>
          <w:sz w:val="18"/>
          <w:szCs w:val="18"/>
        </w:rPr>
        <w:t xml:space="preserve"> веков. Автореферат диссертации на соискание ученой степени </w:t>
      </w:r>
      <w:r w:rsidRPr="0031599D">
        <w:rPr>
          <w:rFonts w:ascii="Times New Roman" w:hAnsi="Times New Roman"/>
          <w:sz w:val="18"/>
          <w:szCs w:val="18"/>
        </w:rPr>
        <w:t>канд. юрид. наук. - Алматы, 1966.</w:t>
      </w:r>
    </w:p>
    <w:p w:rsidR="0015315F" w:rsidRPr="0031599D" w:rsidRDefault="0015315F" w:rsidP="0098778A">
      <w:pPr>
        <w:widowControl w:val="0"/>
        <w:numPr>
          <w:ilvl w:val="0"/>
          <w:numId w:val="180"/>
        </w:numPr>
        <w:shd w:val="clear" w:color="auto" w:fill="FFFFFF"/>
        <w:tabs>
          <w:tab w:val="left" w:pos="-3060"/>
          <w:tab w:val="left" w:pos="0"/>
          <w:tab w:val="left" w:pos="567"/>
        </w:tabs>
        <w:autoSpaceDE w:val="0"/>
        <w:autoSpaceDN w:val="0"/>
        <w:adjustRightInd w:val="0"/>
        <w:spacing w:after="0" w:line="233" w:lineRule="auto"/>
        <w:ind w:left="0" w:firstLine="340"/>
        <w:jc w:val="both"/>
        <w:rPr>
          <w:rFonts w:ascii="Times New Roman" w:hAnsi="Times New Roman"/>
          <w:spacing w:val="-22"/>
          <w:sz w:val="18"/>
          <w:szCs w:val="18"/>
        </w:rPr>
      </w:pPr>
      <w:r w:rsidRPr="0031599D">
        <w:rPr>
          <w:rFonts w:ascii="Times New Roman" w:hAnsi="Times New Roman"/>
          <w:sz w:val="18"/>
          <w:szCs w:val="18"/>
        </w:rPr>
        <w:t xml:space="preserve">Бижанов М. Социальные категории казахского общества </w:t>
      </w:r>
      <w:r w:rsidRPr="0031599D">
        <w:rPr>
          <w:rFonts w:ascii="Times New Roman" w:hAnsi="Times New Roman"/>
          <w:sz w:val="18"/>
          <w:szCs w:val="18"/>
          <w:lang w:val="en-US"/>
        </w:rPr>
        <w:t>XVIII</w:t>
      </w:r>
      <w:r w:rsidRPr="0031599D">
        <w:rPr>
          <w:rFonts w:ascii="Times New Roman" w:hAnsi="Times New Roman"/>
          <w:sz w:val="18"/>
          <w:szCs w:val="18"/>
        </w:rPr>
        <w:t xml:space="preserve"> века в трудах русских ученых // Казахстан в </w:t>
      </w:r>
      <w:r w:rsidRPr="0031599D">
        <w:rPr>
          <w:rFonts w:ascii="Times New Roman" w:hAnsi="Times New Roman"/>
          <w:sz w:val="18"/>
          <w:szCs w:val="18"/>
          <w:lang w:val="en-US"/>
        </w:rPr>
        <w:t>XV</w:t>
      </w:r>
      <w:r w:rsidRPr="0031599D">
        <w:rPr>
          <w:rFonts w:ascii="Times New Roman" w:hAnsi="Times New Roman"/>
          <w:sz w:val="18"/>
          <w:szCs w:val="18"/>
        </w:rPr>
        <w:t>-</w:t>
      </w:r>
      <w:r w:rsidRPr="0031599D">
        <w:rPr>
          <w:rFonts w:ascii="Times New Roman" w:hAnsi="Times New Roman"/>
          <w:sz w:val="18"/>
          <w:szCs w:val="18"/>
          <w:lang w:val="en-US"/>
        </w:rPr>
        <w:t>XVIII</w:t>
      </w:r>
      <w:r w:rsidRPr="0031599D">
        <w:rPr>
          <w:rFonts w:ascii="Times New Roman" w:hAnsi="Times New Roman"/>
          <w:sz w:val="18"/>
          <w:szCs w:val="18"/>
        </w:rPr>
        <w:t xml:space="preserve"> веках (вопросы социально-политической истории). </w:t>
      </w:r>
      <w:r w:rsidRPr="0031599D">
        <w:rPr>
          <w:rFonts w:ascii="Times New Roman" w:hAnsi="Times New Roman"/>
          <w:bCs/>
          <w:sz w:val="18"/>
          <w:szCs w:val="18"/>
        </w:rPr>
        <w:t>–</w:t>
      </w:r>
      <w:r w:rsidRPr="0031599D">
        <w:rPr>
          <w:rFonts w:ascii="Times New Roman" w:hAnsi="Times New Roman"/>
          <w:sz w:val="18"/>
          <w:szCs w:val="18"/>
        </w:rPr>
        <w:t xml:space="preserve"> Алма-Ата, 1969.</w:t>
      </w:r>
    </w:p>
    <w:p w:rsidR="0015315F" w:rsidRPr="0031599D" w:rsidRDefault="0015315F" w:rsidP="0098778A">
      <w:pPr>
        <w:widowControl w:val="0"/>
        <w:numPr>
          <w:ilvl w:val="0"/>
          <w:numId w:val="180"/>
        </w:numPr>
        <w:shd w:val="clear" w:color="auto" w:fill="FFFFFF"/>
        <w:tabs>
          <w:tab w:val="left" w:pos="0"/>
          <w:tab w:val="left" w:pos="567"/>
          <w:tab w:val="left" w:pos="720"/>
        </w:tabs>
        <w:autoSpaceDE w:val="0"/>
        <w:autoSpaceDN w:val="0"/>
        <w:adjustRightInd w:val="0"/>
        <w:spacing w:after="0" w:line="233" w:lineRule="auto"/>
        <w:ind w:left="0" w:firstLine="340"/>
        <w:jc w:val="both"/>
        <w:rPr>
          <w:rFonts w:ascii="Times New Roman" w:hAnsi="Times New Roman"/>
          <w:sz w:val="18"/>
          <w:szCs w:val="18"/>
        </w:rPr>
      </w:pPr>
      <w:r w:rsidRPr="0031599D">
        <w:rPr>
          <w:rFonts w:ascii="Times New Roman" w:hAnsi="Times New Roman"/>
          <w:sz w:val="18"/>
          <w:szCs w:val="18"/>
        </w:rPr>
        <w:t xml:space="preserve">Аполлова Н.Г. Присоединение Казахстана к России. </w:t>
      </w:r>
      <w:r w:rsidRPr="0031599D">
        <w:rPr>
          <w:rFonts w:ascii="Times New Roman" w:hAnsi="Times New Roman"/>
          <w:bCs/>
          <w:sz w:val="18"/>
          <w:szCs w:val="18"/>
        </w:rPr>
        <w:t>–</w:t>
      </w:r>
      <w:r w:rsidRPr="0031599D">
        <w:rPr>
          <w:rFonts w:ascii="Times New Roman" w:hAnsi="Times New Roman"/>
          <w:sz w:val="18"/>
          <w:szCs w:val="18"/>
        </w:rPr>
        <w:t xml:space="preserve"> Алма-Ата, 1998.</w:t>
      </w:r>
    </w:p>
    <w:p w:rsidR="0015315F" w:rsidRPr="0031599D" w:rsidRDefault="0015315F" w:rsidP="0098778A">
      <w:pPr>
        <w:widowControl w:val="0"/>
        <w:numPr>
          <w:ilvl w:val="0"/>
          <w:numId w:val="180"/>
        </w:numPr>
        <w:shd w:val="clear" w:color="auto" w:fill="FFFFFF"/>
        <w:tabs>
          <w:tab w:val="left" w:pos="-3060"/>
          <w:tab w:val="left" w:pos="0"/>
          <w:tab w:val="left" w:pos="567"/>
        </w:tabs>
        <w:autoSpaceDE w:val="0"/>
        <w:autoSpaceDN w:val="0"/>
        <w:adjustRightInd w:val="0"/>
        <w:spacing w:after="0" w:line="233" w:lineRule="auto"/>
        <w:ind w:left="0" w:firstLine="340"/>
        <w:jc w:val="both"/>
        <w:rPr>
          <w:rFonts w:ascii="Times New Roman" w:hAnsi="Times New Roman"/>
          <w:spacing w:val="-20"/>
          <w:sz w:val="18"/>
          <w:szCs w:val="18"/>
        </w:rPr>
      </w:pPr>
      <w:r w:rsidRPr="0031599D">
        <w:rPr>
          <w:rFonts w:ascii="Times New Roman" w:hAnsi="Times New Roman"/>
          <w:sz w:val="18"/>
          <w:szCs w:val="18"/>
        </w:rPr>
        <w:t xml:space="preserve">Нурлин А. Политическая и дипломатическая деятельность казахских биев во внешней политике // Фемида. </w:t>
      </w:r>
      <w:r w:rsidRPr="0031599D">
        <w:rPr>
          <w:rFonts w:ascii="Times New Roman" w:hAnsi="Times New Roman"/>
          <w:bCs/>
          <w:sz w:val="18"/>
          <w:szCs w:val="18"/>
        </w:rPr>
        <w:t>–</w:t>
      </w:r>
      <w:r w:rsidRPr="0031599D">
        <w:rPr>
          <w:rFonts w:ascii="Times New Roman" w:hAnsi="Times New Roman"/>
          <w:sz w:val="18"/>
          <w:szCs w:val="18"/>
        </w:rPr>
        <w:t xml:space="preserve"> № 3. </w:t>
      </w:r>
      <w:r w:rsidRPr="0031599D">
        <w:rPr>
          <w:rFonts w:ascii="Times New Roman" w:hAnsi="Times New Roman"/>
          <w:bCs/>
          <w:sz w:val="18"/>
          <w:szCs w:val="18"/>
        </w:rPr>
        <w:t>–</w:t>
      </w:r>
      <w:r w:rsidRPr="0031599D">
        <w:rPr>
          <w:rFonts w:ascii="Times New Roman" w:hAnsi="Times New Roman"/>
          <w:sz w:val="18"/>
          <w:szCs w:val="18"/>
        </w:rPr>
        <w:t xml:space="preserve"> 2004.</w:t>
      </w:r>
    </w:p>
    <w:p w:rsidR="00012029" w:rsidRPr="0098778A" w:rsidRDefault="00012029" w:rsidP="0098778A">
      <w:pPr>
        <w:tabs>
          <w:tab w:val="left" w:pos="426"/>
          <w:tab w:val="left" w:pos="567"/>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4D297C" w:rsidRPr="0098778A" w:rsidRDefault="004D297C" w:rsidP="0098778A">
      <w:pPr>
        <w:tabs>
          <w:tab w:val="left" w:pos="426"/>
          <w:tab w:val="left" w:pos="567"/>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4D297C" w:rsidRPr="0098778A" w:rsidRDefault="004D297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Маликова А</w:t>
      </w:r>
      <w:r w:rsidR="0037670E" w:rsidRPr="0098778A">
        <w:rPr>
          <w:rFonts w:ascii="Times New Roman" w:hAnsi="Times New Roman"/>
          <w:b/>
          <w:i/>
          <w:sz w:val="20"/>
          <w:szCs w:val="20"/>
          <w:lang w:val="kk-KZ"/>
        </w:rPr>
        <w:t>.</w:t>
      </w:r>
    </w:p>
    <w:p w:rsidR="004D297C" w:rsidRPr="0098778A" w:rsidRDefault="0037670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4D297C" w:rsidRPr="0098778A">
        <w:rPr>
          <w:rFonts w:ascii="Times New Roman" w:hAnsi="Times New Roman"/>
          <w:b/>
          <w:i/>
          <w:sz w:val="20"/>
          <w:szCs w:val="20"/>
          <w:lang w:val="kk-KZ"/>
        </w:rPr>
        <w:t>л-Фараби атындағы ҚазҰУ</w:t>
      </w:r>
    </w:p>
    <w:p w:rsidR="004D297C" w:rsidRPr="0098778A" w:rsidRDefault="004D297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дінтану </w:t>
      </w:r>
      <w:r w:rsidR="0037670E" w:rsidRPr="0098778A">
        <w:rPr>
          <w:rFonts w:ascii="Times New Roman" w:hAnsi="Times New Roman"/>
          <w:b/>
          <w:i/>
          <w:sz w:val="20"/>
          <w:szCs w:val="20"/>
          <w:lang w:val="kk-KZ"/>
        </w:rPr>
        <w:t>бөлімінің</w:t>
      </w:r>
      <w:r w:rsidRPr="0098778A">
        <w:rPr>
          <w:rFonts w:ascii="Times New Roman" w:hAnsi="Times New Roman"/>
          <w:b/>
          <w:i/>
          <w:sz w:val="20"/>
          <w:szCs w:val="20"/>
          <w:lang w:val="kk-KZ"/>
        </w:rPr>
        <w:t xml:space="preserve"> </w:t>
      </w:r>
    </w:p>
    <w:p w:rsidR="004D297C" w:rsidRPr="0098778A" w:rsidRDefault="004D297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2 курс студенті </w:t>
      </w:r>
    </w:p>
    <w:p w:rsidR="004D297C" w:rsidRPr="0098778A" w:rsidRDefault="004D297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4D297C" w:rsidRPr="0098778A" w:rsidRDefault="00703E5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w:t>
      </w:r>
      <w:r w:rsidR="004D297C" w:rsidRPr="0098778A">
        <w:rPr>
          <w:rFonts w:ascii="Times New Roman" w:hAnsi="Times New Roman"/>
          <w:b/>
          <w:i/>
          <w:sz w:val="20"/>
          <w:szCs w:val="20"/>
          <w:lang w:val="kk-KZ"/>
        </w:rPr>
        <w:t>қытушы</w:t>
      </w:r>
      <w:r w:rsidRPr="0098778A">
        <w:rPr>
          <w:rFonts w:ascii="Times New Roman" w:hAnsi="Times New Roman"/>
          <w:b/>
          <w:i/>
          <w:sz w:val="20"/>
          <w:szCs w:val="20"/>
          <w:lang w:val="kk-KZ"/>
        </w:rPr>
        <w:t xml:space="preserve"> </w:t>
      </w:r>
      <w:r w:rsidR="004D297C" w:rsidRPr="0098778A">
        <w:rPr>
          <w:rFonts w:ascii="Times New Roman" w:hAnsi="Times New Roman"/>
          <w:b/>
          <w:i/>
          <w:sz w:val="20"/>
          <w:szCs w:val="20"/>
          <w:lang w:val="kk-KZ"/>
        </w:rPr>
        <w:t xml:space="preserve"> Мұқан Н.</w:t>
      </w:r>
    </w:p>
    <w:p w:rsidR="004D297C" w:rsidRPr="0098778A" w:rsidRDefault="004D297C" w:rsidP="0098778A">
      <w:pPr>
        <w:spacing w:after="0" w:line="233" w:lineRule="auto"/>
        <w:ind w:firstLine="340"/>
        <w:jc w:val="both"/>
        <w:rPr>
          <w:rFonts w:ascii="Times New Roman" w:hAnsi="Times New Roman"/>
          <w:sz w:val="20"/>
          <w:szCs w:val="20"/>
          <w:lang w:val="kk-KZ"/>
        </w:rPr>
      </w:pPr>
    </w:p>
    <w:p w:rsidR="004D297C" w:rsidRPr="0098778A" w:rsidRDefault="004D297C"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Қазақ менталитетінде хиджабқа орын бар ма</w:t>
      </w:r>
    </w:p>
    <w:p w:rsidR="004D297C" w:rsidRPr="0098778A" w:rsidRDefault="004D297C" w:rsidP="0098778A">
      <w:pPr>
        <w:spacing w:after="0" w:line="233" w:lineRule="auto"/>
        <w:ind w:firstLine="340"/>
        <w:jc w:val="center"/>
        <w:rPr>
          <w:rFonts w:ascii="Times New Roman" w:hAnsi="Times New Roman"/>
          <w:b/>
          <w:sz w:val="20"/>
          <w:szCs w:val="20"/>
          <w:lang w:val="kk-KZ"/>
        </w:rPr>
      </w:pPr>
    </w:p>
    <w:p w:rsidR="004D297C" w:rsidRPr="0098778A" w:rsidRDefault="004D297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Хиджаб – араб –парсы әлемінің мәдениеті, олардың ұлттық киім үлгісі болып есептеледі. Қазақ тарихындағы деректемелерде, тарихи әдебиеттерде, әдеби шығармаларда, жыр – дастандарда хиджаб киген қазақ қыз – келіншектер бейнесі кездеспейді. Археологиялық қазбаларды жүргізген кезде де хиджабқа байланысты ешқандай жәдігер табылған емес. Исламның Қазақстанда қалыптасу тарихына көз – жүгіртсек, хиджаб біздің қазақ қыздарына сай емес деген пікір қалыптасады. Сонау Мұхаммед Хайдар Дулатидің жазып қалдырған «Тарих –и Рашиди» еңбегінде қазақ халқының мәдениетін суреттегенде хиджаб жайлы бір ауыз сөз жазылмаған. Ислам діні  қазақ тарихы деректері бойынша үш рет мемлекеттік дін ретінде бекітілді. Бірінші Қарахан мемлекетінде, екінші, Моғолстанда және үшінші Алтын Ордада. Сол кезеңдерде Ислам діні мемлекеттік дін болғанымен, әйелдерге хиджаб киюді ешкім  міндеттемеді. Әмір Темірде хиджаб киюге жол бермеді. Себебі, олардың бәрі де хиджабтың араб – парсылық сипатын білді.[1] Демек, хиджаб қазақтың тарихында болмаған деп айтуға болады. Қазір Қазақстанда хиджаб киетін қыз – келіншектер күннен күнге көбеюде. Олардың көбі қазақ тарихын, қазақ еліндегі ислам тарихын, қазақ халқының салт – дәстүрін, өнерін, рухани – мәдени құндылықтарын білмейтінін осыдан аңғаруға болады.  Тарих ғылымдарының докторы Бүркітбай Аяған: «Хиджабқа қарсымын. Бұл өзге елдің дәстүрімен келген құбылыс. Хиджаб кигенмен, біз араб болмаймыз, қазақ екенімізді естен шығармайық, қыздарымыздың ұлттық нақыштағы киім үлгісін жасауға бәйге жариялап, арнайы теолог мамандардан, тарихшы ғалымдардан, дизайнерлерден комиссия құрып, өзіміздің дәстүрлі дініміздің аясындағы ұлттық ерешелігімізді ескеріп, түрлі киім үлгілерін шығаруымыз керек» деп мәлімдеді. [2]  Әрине, Иран, Сауд Арабия елдері шөлді аймақта орналасқандықтан олардың киімдері де барынша қорғаныс қызметін атқару керек, яғни денесінің бәрі жабық, бетінде тек көздері ғана ашық болатын, хиджаб кию керек. Қазақ салтына да, ауа – райы жағдайына да сай емес киім – кешекті қазақ қыздарына жарасымды емес деп ойлаймыз. </w:t>
      </w:r>
    </w:p>
    <w:p w:rsidR="004D297C" w:rsidRPr="0098778A" w:rsidRDefault="004D297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Иә біз мұсылманбыз, бірақ мұсылмандардың киімі, олардың үлгілері  ешбір тарихи құжаттарда бекітілмеген. Сонымен қатар,  тарихқа көңіл бөліп, үңілсек қазақ қыздарының  өз киім үлгісі болған, яғни біз өз </w:t>
      </w:r>
      <w:r w:rsidRPr="0098778A">
        <w:rPr>
          <w:rFonts w:ascii="Times New Roman" w:hAnsi="Times New Roman"/>
          <w:sz w:val="20"/>
          <w:szCs w:val="20"/>
          <w:lang w:val="kk-KZ"/>
        </w:rPr>
        <w:lastRenderedPageBreak/>
        <w:t xml:space="preserve">тарихымызда суреттелген киім үлгісіне де, мәдени – дәстүрімізге де  сай емес, өзге ұлттың мәдениетін көтеріп жүрген халықпыз ба? Бүгінгі күні, заман өзгерістеріне байланысты киім үлгісі де барынша өзгеруде. </w:t>
      </w:r>
    </w:p>
    <w:p w:rsidR="004D297C" w:rsidRPr="0098778A" w:rsidRDefault="004D297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Ислам діні де қазақ қыздарының қазақ менталитеті мен әдет - ғұрпына сай заманауи киімдерді киюге шек қоймайды. Сондықтан, Алматы қаласында «Әсем киім – әйел көркі - 2011» атты әйелдерге арналған мұсылмандық киім үлгілерін жасауға сәнгерлер арасында сайыс өткізілді. Сайысқа қатысушылардың арасындағы ең үздік болған сәнгер барынша заманауи үлгіде мұсылман қазақ қызының қазіргі бейнесін көрсете білген деп айтуымызға болады. Әрине хиджабты кию - кимеу әр адамның өзі шешеді. Бұл шешімге заң да, мемлекет те қарсы бола алмайды.  Бірақ, елімізде  арнайы қабылданған Ата заңымыз бар. Оны құрметтеу, сақтау  біздің парызымыз.  Қазақстан Республикасының Конституциясы бойынша мына тармақтарды ерекше атап өтуге болады: </w:t>
      </w:r>
      <w:r w:rsidRPr="0098778A">
        <w:rPr>
          <w:rFonts w:ascii="Times New Roman" w:hAnsi="Times New Roman"/>
          <w:color w:val="000000"/>
          <w:sz w:val="20"/>
          <w:szCs w:val="20"/>
          <w:lang w:val="kk-KZ"/>
        </w:rPr>
        <w:t>Қазақстан Республикасы өзін демократиялық, зайырлы, құқықтық және әлеуметтік мемлекет ретінде орнықтырады, оның ең қымбат қазынасы — адам және адамның өмірі, құқықтары мен бостандықтары</w:t>
      </w:r>
      <w:r w:rsidRPr="0098778A">
        <w:rPr>
          <w:rFonts w:ascii="Times New Roman" w:hAnsi="Times New Roman"/>
          <w:sz w:val="20"/>
          <w:szCs w:val="20"/>
          <w:lang w:val="kk-KZ"/>
        </w:rPr>
        <w:t xml:space="preserve"> [3] ,</w:t>
      </w:r>
      <w:r w:rsidRPr="0098778A">
        <w:rPr>
          <w:rFonts w:ascii="Times New Roman" w:hAnsi="Times New Roman"/>
          <w:color w:val="000000"/>
          <w:sz w:val="20"/>
          <w:szCs w:val="20"/>
          <w:lang w:val="kk-KZ"/>
        </w:rPr>
        <w:t xml:space="preserve"> тегіне, әлеуметтік, лауазымдық және мүліктік жағдайына, жынысына, нәсіліне, ұлтына, тіліне, дінге көзқарасына, нанымына, тұрғылықты жеріне байланысты немесе кез келген өзге жағдаяттар бойынша ешкімді ешқандай кемсітуге болмайды[4], әркім Қазақстан Республикасының Конституциясын және заңдарын сақтауға, басқа адамдардың құқықтарын, бостандықтарын, абыройы мен ар - намысын құрметтеуге міндетті </w:t>
      </w:r>
      <w:r w:rsidRPr="0098778A">
        <w:rPr>
          <w:rFonts w:ascii="Times New Roman" w:hAnsi="Times New Roman"/>
          <w:sz w:val="20"/>
          <w:szCs w:val="20"/>
          <w:lang w:val="kk-KZ"/>
        </w:rPr>
        <w:t>[5], әр адам қай дінге жататындығын өзі анықтауға құқылы</w:t>
      </w:r>
      <w:r w:rsidRPr="0098778A">
        <w:rPr>
          <w:rFonts w:ascii="Times New Roman" w:hAnsi="Times New Roman"/>
          <w:color w:val="000000"/>
          <w:sz w:val="20"/>
          <w:szCs w:val="20"/>
          <w:lang w:val="kk-KZ"/>
        </w:rPr>
        <w:t>.</w:t>
      </w:r>
      <w:r w:rsidRPr="0098778A">
        <w:rPr>
          <w:rFonts w:ascii="Times New Roman" w:hAnsi="Times New Roman"/>
          <w:sz w:val="20"/>
          <w:szCs w:val="20"/>
          <w:lang w:val="kk-KZ"/>
        </w:rPr>
        <w:t xml:space="preserve"> [6] </w:t>
      </w:r>
    </w:p>
    <w:p w:rsidR="004D297C" w:rsidRPr="0098778A" w:rsidRDefault="004D297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Хиджаб – діни сенімнен туындайтын киім үлгісі. Оның зайырлы сипаты жоқ. Бұл киімдердің қазақтың дәстүрлі киіміне ешбір ұқсастығы, қатысы жоқ. Конституция мен заңдар бойынша мемлекеттік білім және тәрбие беру мекемелері діннен бөлінгендіктен, оқу – тәрбие жұмыстары т</w:t>
      </w:r>
      <w:r w:rsidR="001E10E9" w:rsidRPr="0098778A">
        <w:rPr>
          <w:rFonts w:ascii="Times New Roman" w:hAnsi="Times New Roman"/>
          <w:sz w:val="20"/>
          <w:szCs w:val="20"/>
          <w:lang w:val="kk-KZ"/>
        </w:rPr>
        <w:t xml:space="preserve">ек зайырлы сипатта болуы керек </w:t>
      </w:r>
      <w:r w:rsidRPr="0098778A">
        <w:rPr>
          <w:rFonts w:ascii="Times New Roman" w:hAnsi="Times New Roman"/>
          <w:sz w:val="20"/>
          <w:szCs w:val="20"/>
          <w:lang w:val="kk-KZ"/>
        </w:rPr>
        <w:t>[7]</w:t>
      </w:r>
      <w:r w:rsidR="001E10E9"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 Ата заңымыз  адамның жеке өмірін, оның діни көзқарасын, адамның қалай киіну керек екендігін басқара алмайды. Мемлекет үнемі дін мен діни ұйымдардан бөлек жүреді . Сол себепті, білім ордаларында,  мемлекетті басқару органдарында хиджаб киюге т</w:t>
      </w:r>
      <w:r w:rsidR="001E10E9" w:rsidRPr="0098778A">
        <w:rPr>
          <w:rFonts w:ascii="Times New Roman" w:hAnsi="Times New Roman"/>
          <w:sz w:val="20"/>
          <w:szCs w:val="20"/>
          <w:lang w:val="kk-KZ"/>
        </w:rPr>
        <w:t>ый</w:t>
      </w:r>
      <w:r w:rsidRPr="0098778A">
        <w:rPr>
          <w:rFonts w:ascii="Times New Roman" w:hAnsi="Times New Roman"/>
          <w:sz w:val="20"/>
          <w:szCs w:val="20"/>
          <w:lang w:val="kk-KZ"/>
        </w:rPr>
        <w:t xml:space="preserve">ым салынуда. </w:t>
      </w:r>
    </w:p>
    <w:p w:rsidR="004D297C" w:rsidRPr="0098778A" w:rsidRDefault="004D297C" w:rsidP="0098778A">
      <w:pPr>
        <w:spacing w:after="0" w:line="233" w:lineRule="auto"/>
        <w:ind w:firstLine="340"/>
        <w:jc w:val="both"/>
        <w:rPr>
          <w:rFonts w:ascii="Times New Roman" w:hAnsi="Times New Roman"/>
          <w:color w:val="FF0000"/>
          <w:sz w:val="20"/>
          <w:szCs w:val="20"/>
          <w:lang w:val="kk-KZ"/>
        </w:rPr>
      </w:pPr>
      <w:r w:rsidRPr="0098778A">
        <w:rPr>
          <w:rFonts w:ascii="Times New Roman" w:hAnsi="Times New Roman"/>
          <w:sz w:val="20"/>
          <w:szCs w:val="20"/>
          <w:lang w:val="kk-KZ"/>
        </w:rPr>
        <w:t>Қазақстандағы діни эксперт  Радик Темірғалиевтің айтуы бойынша «қазіргі таңда хиджаб мұсылман қызының киімі ғана емес, ол сонымен қатар идеологиялық қару болып есептеледі».[8] Кейінгі  кезде  байқағанымыз, хиджаб киетін қыздар  кимейтін қыздардан бөлек жүреді. Сондықтан болар олар бірден көзге түсіп, өзінің қай дінді ұстанатынын байқатуда. Негізінде, мұсылман болу ол хиджаб кию  емес, жан – дүниеңді таза ұстау, әдепті болу, дұрыс жолмен жүру, өзге орта адамдарын сыйлау, өз мемлекетіңді құрметтеу. Ал мемлекетті құрметтеу ол – мемлекет жасаған заңды бұзбау, керісінше оны сақтап, қабылдау деп есептейміз. Біздің елбасымыз Н.Ә. Назарбаев «Біз Қазақстандағы барлық діндердің теңдігі мен дінаралық келісімінің сақталуын қамтамасыз етеміз әрі оған кепілдік береміз. Біз исламның және басқа да әлемдік және дәстүрлі діндердің озық дәстүрлерін құрмет тұта, дамыта отырып, заманауи зайырлы қоғам құратын боламыз» деген. Осындай зайырлы қоғамды құру үшін ұлттық менталитетімізді  жоғарылатуымыз керек.</w:t>
      </w:r>
      <w:r w:rsidRPr="0098778A">
        <w:rPr>
          <w:rFonts w:ascii="Times New Roman" w:hAnsi="Times New Roman"/>
          <w:color w:val="FF0000"/>
          <w:sz w:val="20"/>
          <w:szCs w:val="20"/>
          <w:lang w:val="kk-KZ"/>
        </w:rPr>
        <w:t xml:space="preserve"> </w:t>
      </w:r>
    </w:p>
    <w:p w:rsidR="004D297C" w:rsidRPr="0098778A" w:rsidRDefault="004D297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таңда зайырлылықты екі үлкен топқа бөлуге болады. Біріншісі, «қатаң» болып саналатын, дінді қоғамдық өмір саласынан тысқары ұстауға тырысатын «франциялық» зайырлылық үлгісі болса, екіншісі, «жұмсақ» болып саналатын, әрбір азаматқа ұстанатын діни – наным сенімдеріне сәйкес жеке және қоғамдық өмір салдарында өмір сүруіне жағда жасайтын және діннің қоғамдық өмір саласына араласуына тосқауыл қоймайтын «англо-саксондық» үлгісі.  </w:t>
      </w:r>
    </w:p>
    <w:p w:rsidR="004D297C" w:rsidRPr="0098778A" w:rsidRDefault="004D297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Еліміздің ішкі және сыртқы саясаттағы ұстанымдарын ескере отырып, Қазақстан үшін зайырлылықтың «жұмсақ» үлгісі ең дұрыс таңдау болатынын айта ала</w:t>
      </w:r>
      <w:r w:rsidR="001E10E9" w:rsidRPr="0098778A">
        <w:rPr>
          <w:rFonts w:ascii="Times New Roman" w:hAnsi="Times New Roman"/>
          <w:sz w:val="20"/>
          <w:szCs w:val="20"/>
          <w:lang w:val="kk-KZ"/>
        </w:rPr>
        <w:t xml:space="preserve">мыз </w:t>
      </w:r>
      <w:r w:rsidRPr="0098778A">
        <w:rPr>
          <w:rFonts w:ascii="Times New Roman" w:hAnsi="Times New Roman"/>
          <w:sz w:val="20"/>
          <w:szCs w:val="20"/>
          <w:lang w:val="kk-KZ"/>
        </w:rPr>
        <w:t>[9]</w:t>
      </w:r>
      <w:r w:rsidR="001E10E9" w:rsidRPr="0098778A">
        <w:rPr>
          <w:rFonts w:ascii="Times New Roman" w:hAnsi="Times New Roman"/>
          <w:sz w:val="20"/>
          <w:szCs w:val="20"/>
          <w:lang w:val="kk-KZ"/>
        </w:rPr>
        <w:t>.</w:t>
      </w:r>
      <w:r w:rsidRPr="0098778A">
        <w:rPr>
          <w:rFonts w:ascii="Times New Roman" w:hAnsi="Times New Roman"/>
          <w:sz w:val="20"/>
          <w:szCs w:val="20"/>
          <w:lang w:val="kk-KZ"/>
        </w:rPr>
        <w:t xml:space="preserve"> Жұмсақ зайырлылық Қазақстанда дінге төзімділікпен қарауға және адамдарды қандай болса, сол күйінде қабылдауға негізделгенмен, өзге елдерде бірінші - «қатаң» түрін ұстанады. Францияда паранжа, хиджаб киюге толық тиым салынып, ол заңмен жазаланатын болды. Хиджаб мәселесі, оны киген адамдарды оқу орнына жібермеу туралы әңгіме, ең алғашқы 2004 жылы Францияда көтерілді. Демократияның туын алғаш көтерген француз елі хиджабқа тосқауыл қойды. Жақында хиджабқа қарсы заңды Франция ресми түрде бекітті. Түркия, Әзербайжан, Тәжікстан тағы басқа елдерде хиджабпен мемлекетт</w:t>
      </w:r>
      <w:r w:rsidR="001E10E9" w:rsidRPr="0098778A">
        <w:rPr>
          <w:rFonts w:ascii="Times New Roman" w:hAnsi="Times New Roman"/>
          <w:sz w:val="20"/>
          <w:szCs w:val="20"/>
          <w:lang w:val="kk-KZ"/>
        </w:rPr>
        <w:t>ік оқу орындарына кіргізілмейді</w:t>
      </w:r>
      <w:r w:rsidRPr="0098778A">
        <w:rPr>
          <w:rFonts w:ascii="Times New Roman" w:hAnsi="Times New Roman"/>
          <w:sz w:val="20"/>
          <w:szCs w:val="20"/>
          <w:lang w:val="kk-KZ"/>
        </w:rPr>
        <w:t xml:space="preserve"> [10]</w:t>
      </w:r>
      <w:r w:rsidR="001E10E9" w:rsidRPr="0098778A">
        <w:rPr>
          <w:rFonts w:ascii="Times New Roman" w:hAnsi="Times New Roman"/>
          <w:sz w:val="20"/>
          <w:szCs w:val="20"/>
          <w:lang w:val="kk-KZ"/>
        </w:rPr>
        <w:t>.</w:t>
      </w:r>
      <w:r w:rsidRPr="0098778A">
        <w:rPr>
          <w:rFonts w:ascii="Times New Roman" w:hAnsi="Times New Roman"/>
          <w:sz w:val="20"/>
          <w:szCs w:val="20"/>
          <w:lang w:val="kk-KZ"/>
        </w:rPr>
        <w:t xml:space="preserve"> Сол себепті, ол елдерде қыз – келіншектер азаматтық құқ</w:t>
      </w:r>
      <w:r w:rsidR="001E10E9" w:rsidRPr="0098778A">
        <w:rPr>
          <w:rFonts w:ascii="Times New Roman" w:hAnsi="Times New Roman"/>
          <w:sz w:val="20"/>
          <w:szCs w:val="20"/>
          <w:lang w:val="kk-KZ"/>
        </w:rPr>
        <w:t>ы</w:t>
      </w:r>
      <w:r w:rsidRPr="0098778A">
        <w:rPr>
          <w:rFonts w:ascii="Times New Roman" w:hAnsi="Times New Roman"/>
          <w:sz w:val="20"/>
          <w:szCs w:val="20"/>
          <w:lang w:val="kk-KZ"/>
        </w:rPr>
        <w:t xml:space="preserve">қтарымыз бұзылды деп, шеруге шығуда. Қазақстанда, мұндай жағдайлар жоқ, бірақ қазіргі қойылған шектеулер мен талаптарға байланысты қазақ қыз – келіншектері де өз наразылығын білдіруде.  </w:t>
      </w:r>
    </w:p>
    <w:p w:rsidR="004D297C" w:rsidRPr="0098778A" w:rsidRDefault="004D297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таза суниттік бағытты, ханафи мазһабын ұстанады. Ханафи мазһабын біздің еліміз мәдениетімізге сай, тұрмысымызға өте қолайлы, ешкімді ешнәрсеге міндеттемейтін, демек, бәрін де адамның өз қалауына беретіндіктен ұстанамыз.  Жалпы, хиджаб кию мәселесіне қарсылық білдірудің қажеті жоқ деп есептейміз. Өйткені әр адам өз – өзіне жауапты. Егер өзін осы киімде ыңғайлы, еркін әрі қорғаулы сезінсе ол – өз шешімі. Бірақ, қазақ екенін ұмытпаса болғаны. Мемлекеттің «хиджаб» мәселесіне байланысты дабыл қаққаны ұлттық нақыштың жойылу қаупінен деп ойлаймыз. Өйткені, хиджаб қанша мұсылмандық киім болғанымен, қазақ мәдениетіне жат нәрсе. Сонау ата заман тарихында, әдеби шығармалар мен ғұлама ғалым адамдардың деректемелерінде қыз – келіншек бейнесі сәукеле, бөрікпен суреттелген, ал апа – әжелеріміз кимешек киіп жүрген. Демек паранжалық қара хиджаб бұтағы мұнда да кездеспейді. Қара – қайғының белгісі болғандықтан, қазақ қыздары өзін бұдан алшақ ұстаған. Сондықтан, шариғат талаптарына сай, салт – дәтүрімізден алшақтатпайтын киім үлгісінің жасау шараларының басталғанына толықтай келісеміз. Қоғамға тиімді, ешкімнің құқығын бұзбайтын, екі жаққа да тиімді шешім кабылдау керек. </w:t>
      </w:r>
    </w:p>
    <w:p w:rsidR="004D297C" w:rsidRPr="0098778A" w:rsidRDefault="004D297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Жаңа заман үлгілері мен мұсылмандық талаптарды сабақтастыра білу – қазақ халқына дем беріп, қазақ қыз- келіншектер өмірінде қазақ менталиетін бірінші орынға қоймақ. Өз мәдениетіміздің дамуына үлес қосып, араб – парсылық сипаттағы емес, қазақ менталитеті мен тарихын  ескерген ұлт болуымыз керек. Көріп отырғандай, артымызда өз тарихи қорымыз тұрғанда, қаша</w:t>
      </w:r>
      <w:r w:rsidR="00286C05" w:rsidRPr="0098778A">
        <w:rPr>
          <w:rFonts w:ascii="Times New Roman" w:hAnsi="Times New Roman"/>
          <w:sz w:val="20"/>
          <w:szCs w:val="20"/>
          <w:lang w:val="kk-KZ"/>
        </w:rPr>
        <w:t>н</w:t>
      </w:r>
      <w:r w:rsidRPr="0098778A">
        <w:rPr>
          <w:rFonts w:ascii="Times New Roman" w:hAnsi="Times New Roman"/>
          <w:sz w:val="20"/>
          <w:szCs w:val="20"/>
          <w:lang w:val="kk-KZ"/>
        </w:rPr>
        <w:t>ғы өзге ұлттың мәдениетін жамылып, әлем сахнасында орын алмақпыз. Біз өз ұлтымызды жоғалту қаупіндеміз. Біздің өз тарихнамамыз бен мәдение</w:t>
      </w:r>
      <w:r w:rsidR="00286C05" w:rsidRPr="0098778A">
        <w:rPr>
          <w:rFonts w:ascii="Times New Roman" w:hAnsi="Times New Roman"/>
          <w:sz w:val="20"/>
          <w:szCs w:val="20"/>
          <w:lang w:val="kk-KZ"/>
        </w:rPr>
        <w:t>т</w:t>
      </w:r>
      <w:r w:rsidRPr="0098778A">
        <w:rPr>
          <w:rFonts w:ascii="Times New Roman" w:hAnsi="Times New Roman"/>
          <w:sz w:val="20"/>
          <w:szCs w:val="20"/>
          <w:lang w:val="kk-KZ"/>
        </w:rPr>
        <w:t xml:space="preserve">іміз </w:t>
      </w:r>
      <w:r w:rsidR="00286C05" w:rsidRPr="0098778A">
        <w:rPr>
          <w:rFonts w:ascii="Times New Roman" w:hAnsi="Times New Roman"/>
          <w:sz w:val="20"/>
          <w:szCs w:val="20"/>
          <w:lang w:val="kk-KZ"/>
        </w:rPr>
        <w:t>сақталу</w:t>
      </w:r>
      <w:r w:rsidRPr="0098778A">
        <w:rPr>
          <w:rFonts w:ascii="Times New Roman" w:hAnsi="Times New Roman"/>
          <w:sz w:val="20"/>
          <w:szCs w:val="20"/>
          <w:lang w:val="kk-KZ"/>
        </w:rPr>
        <w:t xml:space="preserve"> үшін </w:t>
      </w:r>
      <w:r w:rsidRPr="0098778A">
        <w:rPr>
          <w:rFonts w:ascii="Times New Roman" w:hAnsi="Times New Roman"/>
          <w:sz w:val="20"/>
          <w:szCs w:val="20"/>
          <w:lang w:val="kk-KZ"/>
        </w:rPr>
        <w:lastRenderedPageBreak/>
        <w:t>тәуелсіздік жолында қаншама бабаларымыз өлім құшты. Қазақ ұлты ешқашан бастапқы, таза ислам түрін ұстанбаған, қазақ қыздары хиджаб кимеген. Ислам дінін қалайша дамытамыз, қазақтың бойында мұсылмандық қасие</w:t>
      </w:r>
      <w:r w:rsidR="00286C05" w:rsidRPr="0098778A">
        <w:rPr>
          <w:rFonts w:ascii="Times New Roman" w:hAnsi="Times New Roman"/>
          <w:sz w:val="20"/>
          <w:szCs w:val="20"/>
          <w:lang w:val="kk-KZ"/>
        </w:rPr>
        <w:t>т</w:t>
      </w:r>
      <w:r w:rsidRPr="0098778A">
        <w:rPr>
          <w:rFonts w:ascii="Times New Roman" w:hAnsi="Times New Roman"/>
          <w:sz w:val="20"/>
          <w:szCs w:val="20"/>
          <w:lang w:val="kk-KZ"/>
        </w:rPr>
        <w:t xml:space="preserve">терді қалай оятамыз, хиджабқа қалайша шек қоямыз деген мәселелерді қарастырып жүргенде, біз өз қазақилығымызды сақтай алдық па?   </w:t>
      </w:r>
    </w:p>
    <w:p w:rsidR="004D297C" w:rsidRPr="0098778A" w:rsidRDefault="004D297C" w:rsidP="0098778A">
      <w:pPr>
        <w:spacing w:after="0" w:line="233" w:lineRule="auto"/>
        <w:ind w:firstLine="340"/>
        <w:jc w:val="both"/>
        <w:rPr>
          <w:rFonts w:ascii="Times New Roman" w:hAnsi="Times New Roman"/>
          <w:sz w:val="20"/>
          <w:szCs w:val="20"/>
          <w:lang w:val="kk-KZ"/>
        </w:rPr>
      </w:pPr>
    </w:p>
    <w:p w:rsidR="00676845" w:rsidRPr="0031599D" w:rsidRDefault="00676845" w:rsidP="0098778A">
      <w:pPr>
        <w:pStyle w:val="a5"/>
        <w:spacing w:line="233" w:lineRule="auto"/>
        <w:ind w:left="0" w:firstLine="340"/>
        <w:jc w:val="center"/>
        <w:rPr>
          <w:b/>
          <w:sz w:val="18"/>
          <w:szCs w:val="18"/>
          <w:lang w:val="kk-KZ"/>
        </w:rPr>
      </w:pPr>
      <w:r w:rsidRPr="0031599D">
        <w:rPr>
          <w:b/>
          <w:sz w:val="18"/>
          <w:szCs w:val="18"/>
          <w:lang w:val="kk-KZ"/>
        </w:rPr>
        <w:t>Қолданылған әдебиеттер тізімі:</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Маймақов Ғ.  Хиджаб// Жас Алаш 2011, 17 мамыр  3 бет.</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Бүркітбай Аяған, тарих ғылымдарының докторы, профессор. // Айқын, 2011, 23 қыркүйек,   3 бет.</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Қазақстан Республикасының Конституциясы,  1 бап  1 тармақ.</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Қазақстан Республикасының Конституциясы, 14 бап 2 тармақ.</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 xml:space="preserve">Қазақстан Республикасының Конституциясы, </w:t>
      </w:r>
      <w:r w:rsidRPr="0031599D">
        <w:rPr>
          <w:rFonts w:ascii="Times New Roman" w:hAnsi="Times New Roman"/>
          <w:sz w:val="18"/>
          <w:szCs w:val="18"/>
        </w:rPr>
        <w:t>34</w:t>
      </w:r>
      <w:r w:rsidRPr="0031599D">
        <w:rPr>
          <w:rFonts w:ascii="Times New Roman" w:hAnsi="Times New Roman"/>
          <w:sz w:val="18"/>
          <w:szCs w:val="18"/>
          <w:lang w:val="kk-KZ"/>
        </w:rPr>
        <w:t xml:space="preserve"> бап</w:t>
      </w:r>
      <w:r w:rsidRPr="0031599D">
        <w:rPr>
          <w:rFonts w:ascii="Times New Roman" w:hAnsi="Times New Roman"/>
          <w:sz w:val="18"/>
          <w:szCs w:val="18"/>
        </w:rPr>
        <w:t xml:space="preserve"> 1</w:t>
      </w:r>
      <w:r w:rsidRPr="0031599D">
        <w:rPr>
          <w:rFonts w:ascii="Times New Roman" w:hAnsi="Times New Roman"/>
          <w:sz w:val="18"/>
          <w:szCs w:val="18"/>
          <w:lang w:val="kk-KZ"/>
        </w:rPr>
        <w:t xml:space="preserve"> тармақ.</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 xml:space="preserve">Қазақстан Республикасының Конституциясы,  19 бап 1 тармақ. </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Маймақов Ғаппар. Хиджаб// Егемен Қазақстан 2011, 22 қыркүйек 7 бет.</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«МК» В КАЗАХСТАНЕ  2011г, 30 наурыз – 6 сәуір 4 бет.</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Ғалым Жүсіпбек саяси ғылымдарының докторы. // Айқын, 2011,  21 қыркүйек</w:t>
      </w:r>
    </w:p>
    <w:p w:rsidR="004D297C" w:rsidRPr="0031599D" w:rsidRDefault="004D297C" w:rsidP="0098778A">
      <w:pPr>
        <w:numPr>
          <w:ilvl w:val="0"/>
          <w:numId w:val="181"/>
        </w:numPr>
        <w:tabs>
          <w:tab w:val="left" w:pos="567"/>
        </w:tabs>
        <w:spacing w:after="0" w:line="233" w:lineRule="auto"/>
        <w:ind w:left="0" w:firstLine="340"/>
        <w:rPr>
          <w:rFonts w:ascii="Times New Roman" w:hAnsi="Times New Roman"/>
          <w:sz w:val="18"/>
          <w:szCs w:val="18"/>
          <w:lang w:val="kk-KZ"/>
        </w:rPr>
      </w:pPr>
      <w:r w:rsidRPr="0031599D">
        <w:rPr>
          <w:rFonts w:ascii="Times New Roman" w:hAnsi="Times New Roman"/>
          <w:sz w:val="18"/>
          <w:szCs w:val="18"/>
          <w:lang w:val="kk-KZ"/>
        </w:rPr>
        <w:t>Маймақов Ғаппар. Хиджаб// Егемен Қазақстан 2011, 22 қыркүйек 7 бет.</w:t>
      </w:r>
    </w:p>
    <w:p w:rsidR="004D297C" w:rsidRPr="0098778A" w:rsidRDefault="004D297C" w:rsidP="0098778A">
      <w:pPr>
        <w:tabs>
          <w:tab w:val="left" w:pos="426"/>
          <w:tab w:val="left" w:pos="567"/>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654899" w:rsidRPr="0098778A" w:rsidRDefault="00654899" w:rsidP="0098778A">
      <w:pPr>
        <w:tabs>
          <w:tab w:val="left" w:pos="426"/>
          <w:tab w:val="left" w:pos="567"/>
          <w:tab w:val="center" w:pos="4961"/>
          <w:tab w:val="left" w:pos="7740"/>
        </w:tabs>
        <w:spacing w:after="0" w:line="233" w:lineRule="auto"/>
        <w:ind w:firstLine="340"/>
        <w:jc w:val="both"/>
        <w:rPr>
          <w:rFonts w:ascii="Times New Roman" w:hAnsi="Times New Roman"/>
          <w:color w:val="1F497D" w:themeColor="text2"/>
          <w:sz w:val="20"/>
          <w:szCs w:val="20"/>
          <w:lang w:val="kk-KZ"/>
        </w:rPr>
      </w:pPr>
    </w:p>
    <w:p w:rsidR="003C5025" w:rsidRPr="0098778A" w:rsidRDefault="00654899" w:rsidP="0098778A">
      <w:pPr>
        <w:spacing w:after="0" w:line="233" w:lineRule="auto"/>
        <w:ind w:firstLine="340"/>
        <w:jc w:val="right"/>
        <w:rPr>
          <w:rStyle w:val="10"/>
          <w:rFonts w:ascii="Times New Roman" w:eastAsia="Calibri" w:hAnsi="Times New Roman" w:cs="Times New Roman"/>
          <w:i/>
          <w:color w:val="auto"/>
          <w:sz w:val="20"/>
          <w:szCs w:val="20"/>
          <w:lang w:val="kk-KZ"/>
        </w:rPr>
      </w:pPr>
      <w:r w:rsidRPr="0098778A">
        <w:rPr>
          <w:rStyle w:val="10"/>
          <w:rFonts w:ascii="Times New Roman" w:eastAsia="Calibri" w:hAnsi="Times New Roman" w:cs="Times New Roman"/>
          <w:i/>
          <w:color w:val="auto"/>
          <w:sz w:val="20"/>
          <w:szCs w:val="20"/>
        </w:rPr>
        <w:t>Моисеева А.В</w:t>
      </w:r>
      <w:r w:rsidR="003C5025" w:rsidRPr="0098778A">
        <w:rPr>
          <w:rStyle w:val="10"/>
          <w:rFonts w:ascii="Times New Roman" w:eastAsia="Calibri" w:hAnsi="Times New Roman" w:cs="Times New Roman"/>
          <w:i/>
          <w:color w:val="auto"/>
          <w:sz w:val="20"/>
          <w:szCs w:val="20"/>
          <w:lang w:val="kk-KZ"/>
        </w:rPr>
        <w:t>.,</w:t>
      </w:r>
    </w:p>
    <w:p w:rsidR="003C5025" w:rsidRPr="0098778A" w:rsidRDefault="003C5025" w:rsidP="0098778A">
      <w:pPr>
        <w:spacing w:after="0" w:line="233" w:lineRule="auto"/>
        <w:ind w:firstLine="340"/>
        <w:jc w:val="right"/>
        <w:rPr>
          <w:rStyle w:val="10"/>
          <w:rFonts w:ascii="Times New Roman" w:eastAsia="Calibri" w:hAnsi="Times New Roman" w:cs="Times New Roman"/>
          <w:i/>
          <w:color w:val="auto"/>
          <w:sz w:val="20"/>
          <w:szCs w:val="20"/>
          <w:lang w:val="kk-KZ"/>
        </w:rPr>
      </w:pPr>
      <w:r w:rsidRPr="0098778A">
        <w:rPr>
          <w:rStyle w:val="10"/>
          <w:rFonts w:ascii="Times New Roman" w:eastAsia="Calibri" w:hAnsi="Times New Roman" w:cs="Times New Roman"/>
          <w:i/>
          <w:color w:val="auto"/>
          <w:sz w:val="20"/>
          <w:szCs w:val="20"/>
          <w:lang w:val="kk-KZ"/>
        </w:rPr>
        <w:t>студентка отделения</w:t>
      </w:r>
    </w:p>
    <w:p w:rsidR="003C5025" w:rsidRPr="0098778A" w:rsidRDefault="003C5025" w:rsidP="0098778A">
      <w:pPr>
        <w:spacing w:after="0" w:line="233" w:lineRule="auto"/>
        <w:ind w:firstLine="340"/>
        <w:jc w:val="right"/>
        <w:rPr>
          <w:rStyle w:val="10"/>
          <w:rFonts w:ascii="Times New Roman" w:eastAsia="Calibri" w:hAnsi="Times New Roman" w:cs="Times New Roman"/>
          <w:i/>
          <w:color w:val="auto"/>
          <w:sz w:val="20"/>
          <w:szCs w:val="20"/>
          <w:lang w:val="kk-KZ"/>
        </w:rPr>
      </w:pPr>
      <w:r w:rsidRPr="0098778A">
        <w:rPr>
          <w:rStyle w:val="10"/>
          <w:rFonts w:ascii="Times New Roman" w:eastAsia="Calibri" w:hAnsi="Times New Roman" w:cs="Times New Roman"/>
          <w:i/>
          <w:color w:val="auto"/>
          <w:sz w:val="20"/>
          <w:szCs w:val="20"/>
          <w:lang w:val="kk-KZ"/>
        </w:rPr>
        <w:t xml:space="preserve"> к</w:t>
      </w:r>
      <w:r w:rsidRPr="0098778A">
        <w:rPr>
          <w:rStyle w:val="10"/>
          <w:rFonts w:ascii="Times New Roman" w:eastAsia="Calibri" w:hAnsi="Times New Roman" w:cs="Times New Roman"/>
          <w:i/>
          <w:color w:val="auto"/>
          <w:sz w:val="20"/>
          <w:szCs w:val="20"/>
        </w:rPr>
        <w:t>ультурологи</w:t>
      </w:r>
      <w:r w:rsidRPr="0098778A">
        <w:rPr>
          <w:rStyle w:val="10"/>
          <w:rFonts w:ascii="Times New Roman" w:eastAsia="Calibri" w:hAnsi="Times New Roman" w:cs="Times New Roman"/>
          <w:i/>
          <w:color w:val="auto"/>
          <w:sz w:val="20"/>
          <w:szCs w:val="20"/>
          <w:lang w:val="kk-KZ"/>
        </w:rPr>
        <w:t xml:space="preserve">и </w:t>
      </w:r>
    </w:p>
    <w:p w:rsidR="00045776" w:rsidRPr="0098778A" w:rsidRDefault="00654899" w:rsidP="0098778A">
      <w:pPr>
        <w:spacing w:after="0" w:line="233" w:lineRule="auto"/>
        <w:ind w:firstLine="340"/>
        <w:jc w:val="right"/>
        <w:rPr>
          <w:rStyle w:val="10"/>
          <w:rFonts w:ascii="Times New Roman" w:eastAsia="Calibri" w:hAnsi="Times New Roman" w:cs="Times New Roman"/>
          <w:i/>
          <w:color w:val="auto"/>
          <w:sz w:val="20"/>
          <w:szCs w:val="20"/>
          <w:lang w:val="kk-KZ"/>
        </w:rPr>
      </w:pPr>
      <w:r w:rsidRPr="0098778A">
        <w:rPr>
          <w:rStyle w:val="10"/>
          <w:rFonts w:ascii="Times New Roman" w:eastAsia="Calibri" w:hAnsi="Times New Roman" w:cs="Times New Roman"/>
          <w:i/>
          <w:color w:val="auto"/>
          <w:sz w:val="20"/>
          <w:szCs w:val="20"/>
        </w:rPr>
        <w:t>КазНУ им аль-Фараб</w:t>
      </w:r>
      <w:r w:rsidR="00703E5A" w:rsidRPr="0098778A">
        <w:rPr>
          <w:rStyle w:val="10"/>
          <w:rFonts w:ascii="Times New Roman" w:eastAsia="Calibri" w:hAnsi="Times New Roman" w:cs="Times New Roman"/>
          <w:i/>
          <w:color w:val="auto"/>
          <w:sz w:val="20"/>
          <w:szCs w:val="20"/>
          <w:lang w:val="kk-KZ"/>
        </w:rPr>
        <w:t>и</w:t>
      </w:r>
    </w:p>
    <w:p w:rsidR="00C2440A" w:rsidRPr="0098778A" w:rsidRDefault="00654899"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Научный руководитель: </w:t>
      </w:r>
    </w:p>
    <w:p w:rsidR="00654899" w:rsidRPr="0098778A" w:rsidRDefault="00654899"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д.филос.н., профессор Абирова Б.И.</w:t>
      </w:r>
    </w:p>
    <w:p w:rsidR="00654899" w:rsidRPr="0098778A" w:rsidRDefault="00654899" w:rsidP="0098778A">
      <w:pPr>
        <w:pStyle w:val="af2"/>
        <w:spacing w:line="233" w:lineRule="auto"/>
        <w:ind w:firstLine="340"/>
        <w:jc w:val="both"/>
        <w:rPr>
          <w:rFonts w:ascii="Times New Roman" w:hAnsi="Times New Roman"/>
          <w:b/>
          <w:i/>
          <w:sz w:val="20"/>
          <w:szCs w:val="20"/>
        </w:rPr>
      </w:pPr>
    </w:p>
    <w:p w:rsidR="00654899" w:rsidRPr="0098778A" w:rsidRDefault="00654899"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ОСОБЕННОСТИ ЭПОХИ ВОЗРОЖДЕНИЯ</w:t>
      </w:r>
    </w:p>
    <w:p w:rsidR="00654899" w:rsidRPr="0098778A" w:rsidRDefault="00654899" w:rsidP="0098778A">
      <w:pPr>
        <w:pStyle w:val="af2"/>
        <w:spacing w:line="233" w:lineRule="auto"/>
        <w:ind w:firstLine="340"/>
        <w:jc w:val="both"/>
        <w:rPr>
          <w:rFonts w:ascii="Times New Roman" w:hAnsi="Times New Roman"/>
          <w:sz w:val="20"/>
          <w:szCs w:val="20"/>
          <w:lang w:eastAsia="ru-RU"/>
        </w:rPr>
      </w:pPr>
    </w:p>
    <w:p w:rsidR="00654899" w:rsidRPr="0098778A" w:rsidRDefault="00654899" w:rsidP="0098778A">
      <w:pPr>
        <w:pStyle w:val="af2"/>
        <w:spacing w:line="233" w:lineRule="auto"/>
        <w:ind w:firstLine="340"/>
        <w:jc w:val="both"/>
        <w:rPr>
          <w:rFonts w:ascii="Times New Roman" w:hAnsi="Times New Roman"/>
          <w:sz w:val="20"/>
          <w:szCs w:val="20"/>
          <w:lang w:eastAsia="ru-RU"/>
        </w:rPr>
      </w:pPr>
      <w:r w:rsidRPr="0098778A">
        <w:rPr>
          <w:rFonts w:ascii="Times New Roman" w:hAnsi="Times New Roman"/>
          <w:sz w:val="20"/>
          <w:szCs w:val="20"/>
          <w:lang w:eastAsia="ru-RU"/>
        </w:rPr>
        <w:t>Современным человеком, эпоха Возрождения воспринимается прежде все как исторический период, включающий главным образом высочайшие образцы человеческой мысли, художественного искусства, это период, в котором жили величайшие личности в истории всего человечества. Эпоху Возрождения не стоит воспринимать лишь только как время возникновения чего то нового, этот период включает в главную очередь глубочайший кризис средневековья, средневекового мировоззрения и социального устройства.</w:t>
      </w:r>
    </w:p>
    <w:p w:rsidR="00654899" w:rsidRPr="0098778A" w:rsidRDefault="00654899" w:rsidP="0098778A">
      <w:pPr>
        <w:pStyle w:val="af2"/>
        <w:spacing w:line="233" w:lineRule="auto"/>
        <w:ind w:firstLine="340"/>
        <w:jc w:val="both"/>
        <w:rPr>
          <w:rFonts w:ascii="Times New Roman" w:hAnsi="Times New Roman"/>
          <w:sz w:val="20"/>
          <w:szCs w:val="20"/>
          <w:lang w:eastAsia="ru-RU"/>
        </w:rPr>
      </w:pPr>
      <w:r w:rsidRPr="0098778A">
        <w:rPr>
          <w:rFonts w:ascii="Times New Roman" w:hAnsi="Times New Roman"/>
          <w:sz w:val="20"/>
          <w:szCs w:val="20"/>
          <w:lang w:eastAsia="ru-RU"/>
        </w:rPr>
        <w:t xml:space="preserve">Эпоха Ворождения много внимания уделяла земнымценностям,светской культуре. Деятели культуры много говорили о том,что человек подобен Богу,но при этом почти не упоминали о греховности о смертности человека. Самое важное качество,в котором человек подобен Богу, - это его способность творить,по мнению деятелей эпохи. Неудивительно поэтому,что наиболее почитаемыми людьми в это время оказались деятели искусства </w:t>
      </w:r>
      <w:r w:rsidR="001D74B3" w:rsidRPr="0098778A">
        <w:rPr>
          <w:rFonts w:ascii="Times New Roman" w:hAnsi="Times New Roman"/>
          <w:sz w:val="20"/>
          <w:szCs w:val="20"/>
          <w:lang w:val="kk-KZ" w:eastAsia="ru-RU"/>
        </w:rPr>
        <w:br/>
      </w:r>
      <w:r w:rsidRPr="0098778A">
        <w:rPr>
          <w:rFonts w:ascii="Times New Roman" w:hAnsi="Times New Roman"/>
          <w:sz w:val="20"/>
          <w:szCs w:val="20"/>
          <w:lang w:eastAsia="ru-RU"/>
        </w:rPr>
        <w:t xml:space="preserve">(художники,архитекторы,живописцы и другие) в Италии эпохи Ворождения города оспаривали право похоронить великих художников. </w:t>
      </w:r>
    </w:p>
    <w:p w:rsidR="00654899" w:rsidRPr="0098778A" w:rsidRDefault="00654899" w:rsidP="0098778A">
      <w:pPr>
        <w:pStyle w:val="af2"/>
        <w:spacing w:line="233" w:lineRule="auto"/>
        <w:ind w:firstLine="340"/>
        <w:jc w:val="both"/>
        <w:rPr>
          <w:rFonts w:ascii="Times New Roman" w:hAnsi="Times New Roman"/>
          <w:sz w:val="20"/>
          <w:szCs w:val="20"/>
          <w:lang w:eastAsia="ru-RU"/>
        </w:rPr>
      </w:pPr>
      <w:r w:rsidRPr="0098778A">
        <w:rPr>
          <w:rFonts w:ascii="Times New Roman" w:hAnsi="Times New Roman"/>
          <w:sz w:val="20"/>
          <w:szCs w:val="20"/>
          <w:lang w:eastAsia="ru-RU"/>
        </w:rPr>
        <w:t>Мыслитель эпохи Пико делла Мирандала в своем тракте « О достоинстве человека»  воскликнул: « О высшее счастье человека! Быть тем,кем ахочет,иметь то,что пожелает!» в Этих словах заключается главный пафос эпохи. Он не в возрождении античности культуры,он в утверждении его величия. Впервые в центре сознания человека оказывается сам человек [1,с 499].</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color w:val="auto"/>
          <w:sz w:val="20"/>
          <w:szCs w:val="20"/>
        </w:rPr>
      </w:pPr>
      <w:r w:rsidRPr="0098778A">
        <w:rPr>
          <w:rFonts w:ascii="Times New Roman" w:hAnsi="Times New Roman"/>
          <w:sz w:val="20"/>
          <w:szCs w:val="20"/>
          <w:lang w:eastAsia="ru-RU"/>
        </w:rPr>
        <w:t xml:space="preserve">Именно с эпохи Возрождния начинается период самопознания, человек оказывается в центре,его принципы и интересы становятся главными для общества. Он стремится к материальным благам,успеху,каждый борется сам за себя и за свое собственное процветание. </w:t>
      </w:r>
      <w:r w:rsidRPr="0098778A">
        <w:rPr>
          <w:rStyle w:val="10"/>
          <w:rFonts w:ascii="Times New Roman" w:eastAsia="Times New Roman" w:hAnsi="Times New Roman" w:cs="Times New Roman"/>
          <w:b w:val="0"/>
          <w:color w:val="auto"/>
          <w:sz w:val="20"/>
          <w:szCs w:val="20"/>
        </w:rPr>
        <w:t xml:space="preserve">Отличительной чертой культуры эпохи Возрождения в Италии явилось осмысление и углубление именно ндивидуалистических устремлений человека. </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color w:val="auto"/>
          <w:sz w:val="20"/>
          <w:szCs w:val="20"/>
        </w:rPr>
      </w:pPr>
      <w:r w:rsidRPr="0098778A">
        <w:rPr>
          <w:rStyle w:val="10"/>
          <w:rFonts w:ascii="Times New Roman" w:eastAsia="Times New Roman" w:hAnsi="Times New Roman" w:cs="Times New Roman"/>
          <w:b w:val="0"/>
          <w:color w:val="auto"/>
          <w:sz w:val="20"/>
          <w:szCs w:val="20"/>
        </w:rPr>
        <w:t>Термин «Возрождение» впервые употребил известный живописец, архитектор и историк искусства Джорджо Вазари (1512-1574) в своей книге «Жизнеописание наиболее знаменитых живописцев, ваятелей и зодчих». Он имел в виду возрождение античности. В дальнейшем, в основном с ХУ111в. эпоха итальянского Возрождения именовалась как эпоха возрождения человека, как эпоха гуманизма. Великие мыслители Колюччо Салютати и Леонардо Бруни собственно ввели в обиход слово humanitas (в переводе с латинского – человеческая природа, человеческое достоинство).</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Cs/>
          <w:color w:val="auto"/>
          <w:sz w:val="20"/>
          <w:szCs w:val="20"/>
        </w:rPr>
      </w:pPr>
      <w:r w:rsidRPr="0098778A">
        <w:rPr>
          <w:rStyle w:val="10"/>
          <w:rFonts w:ascii="Times New Roman" w:eastAsia="Times New Roman" w:hAnsi="Times New Roman" w:cs="Times New Roman"/>
          <w:b w:val="0"/>
          <w:color w:val="auto"/>
          <w:sz w:val="20"/>
          <w:szCs w:val="20"/>
        </w:rPr>
        <w:t>Одной из основных черт культуры эпохи Возрождения на наш взгляд является «Гуманизм». В</w:t>
      </w:r>
      <w:r w:rsidRPr="0098778A">
        <w:rPr>
          <w:rStyle w:val="10"/>
          <w:rFonts w:ascii="Times New Roman" w:eastAsia="Times New Roman" w:hAnsi="Times New Roman" w:cs="Times New Roman"/>
          <w:b w:val="0"/>
          <w:iCs/>
          <w:color w:val="auto"/>
          <w:sz w:val="20"/>
          <w:szCs w:val="20"/>
        </w:rPr>
        <w:t>есомой особенностью является ориентация на человека во всей культуре эпохи. В этом большую роль  сыграли многие внешние факторы, например - социально-экономические, в частности развитие простого товарно-денежного хозяйства. Городска культура играла не маловажную роль, она отражала нарождавшееся свободомыслие. Города Италии славились разнообразными ремеслами и в тоже время были крупными торговыми транзитными городами. Большую роль играло Средиземное море.</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Cs/>
          <w:color w:val="auto"/>
          <w:sz w:val="20"/>
          <w:szCs w:val="20"/>
        </w:rPr>
      </w:pPr>
      <w:r w:rsidRPr="0098778A">
        <w:rPr>
          <w:rStyle w:val="10"/>
          <w:rFonts w:ascii="Times New Roman" w:eastAsia="Times New Roman" w:hAnsi="Times New Roman" w:cs="Times New Roman"/>
          <w:b w:val="0"/>
          <w:iCs/>
          <w:color w:val="auto"/>
          <w:sz w:val="20"/>
          <w:szCs w:val="20"/>
        </w:rPr>
        <w:t>Мы считаем, люди Возрождения не перестали быть людьми средневековья, хотя время заставило их осознать свою значимость и ответственность за самих себя. Не потеряв Бога и веру, они лишь по-новому взглянули на себя. Средневековое сознание все еще обращалось к античности, это и создавало уникальную и неповторимую атмосферу в культуре. Во всех проявлениях жизни проявлялась католическая церковь.</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Cs/>
          <w:color w:val="auto"/>
          <w:sz w:val="20"/>
          <w:szCs w:val="20"/>
        </w:rPr>
      </w:pPr>
      <w:r w:rsidRPr="0098778A">
        <w:rPr>
          <w:rStyle w:val="10"/>
          <w:rFonts w:ascii="Times New Roman" w:eastAsia="Times New Roman" w:hAnsi="Times New Roman" w:cs="Times New Roman"/>
          <w:b w:val="0"/>
          <w:iCs/>
          <w:color w:val="auto"/>
          <w:sz w:val="20"/>
          <w:szCs w:val="20"/>
        </w:rPr>
        <w:t xml:space="preserve">Постижение человеком мира, наполненного божественной красотой, становится одной из творческих задач людей эпохи возрождения. Мир влечет человека, поскольку он одухотворен богом. Человеческий глаз по </w:t>
      </w:r>
      <w:r w:rsidRPr="0098778A">
        <w:rPr>
          <w:rStyle w:val="10"/>
          <w:rFonts w:ascii="Times New Roman" w:eastAsia="Times New Roman" w:hAnsi="Times New Roman" w:cs="Times New Roman"/>
          <w:b w:val="0"/>
          <w:iCs/>
          <w:color w:val="auto"/>
          <w:sz w:val="20"/>
          <w:szCs w:val="20"/>
        </w:rPr>
        <w:lastRenderedPageBreak/>
        <w:t>мнению возрожденцев, не знает равных. Возрастает интерес к визуальному восприятию, расцветает живопись, архитектура и другие пространственные искусства. Творцы эпохи Возрождения сумели более точно и верно увидеть и запечатлеть божественную красоту. Поэтому в эпоху возрождения особое внимание уделяется законам искусства. Художники как правило ближе других стоят в решении мировоззренческих задач. Поэтому эпоха итальянского Возрождения носит отчетливо художественный характер.</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Cs/>
          <w:color w:val="auto"/>
          <w:sz w:val="20"/>
          <w:szCs w:val="20"/>
        </w:rPr>
      </w:pPr>
      <w:r w:rsidRPr="0098778A">
        <w:rPr>
          <w:rStyle w:val="10"/>
          <w:rFonts w:ascii="Times New Roman" w:eastAsia="Times New Roman" w:hAnsi="Times New Roman" w:cs="Times New Roman"/>
          <w:b w:val="0"/>
          <w:iCs/>
          <w:color w:val="auto"/>
          <w:sz w:val="20"/>
          <w:szCs w:val="20"/>
        </w:rPr>
        <w:t>В эту эпоху совершилось небывалое столкновение языческого и христианского понимания человеческой природы, это послужило причиной глубокого духовного анализа . Художники в своих произведениях четко  смогли изобразить данную атмосферу.</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Cs/>
          <w:color w:val="auto"/>
          <w:sz w:val="20"/>
          <w:szCs w:val="20"/>
        </w:rPr>
      </w:pPr>
      <w:r w:rsidRPr="0098778A">
        <w:rPr>
          <w:rStyle w:val="10"/>
          <w:rFonts w:ascii="Times New Roman" w:eastAsia="Times New Roman" w:hAnsi="Times New Roman" w:cs="Times New Roman"/>
          <w:b w:val="0"/>
          <w:iCs/>
          <w:color w:val="auto"/>
          <w:sz w:val="20"/>
          <w:szCs w:val="20"/>
        </w:rPr>
        <w:t xml:space="preserve">Историческое значение эпохи возрождения связывают с идеологией и художественной практикой гуманизма, провозгласившего величие и достоинство человека, его красоту и совершенство, и утвердившего незыблемость прав человека на счастливую жизнь, творческую деятельность. </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Cs/>
          <w:color w:val="auto"/>
          <w:sz w:val="20"/>
          <w:szCs w:val="20"/>
        </w:rPr>
      </w:pPr>
      <w:r w:rsidRPr="0098778A">
        <w:rPr>
          <w:rStyle w:val="10"/>
          <w:rFonts w:ascii="Times New Roman" w:eastAsia="Times New Roman" w:hAnsi="Times New Roman" w:cs="Times New Roman"/>
          <w:b w:val="0"/>
          <w:iCs/>
          <w:color w:val="auto"/>
          <w:sz w:val="20"/>
          <w:szCs w:val="20"/>
        </w:rPr>
        <w:t>Гуманисты подчеркнули самоценность человеческой личности, независимость достоинства личности от происхождения и родовитости, способность человека к постоянному совершенствованию и уверенность в его безграничных способностях. Гуманисты воспринимали человека как наиболее прекрасное и совершенное творение Бога. Они видели его предназначение в активном созидательном действии, познании и преобразовании, в украшении своим трудом, развитии искусств, наук и ремесел [2,с789].</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Cs/>
          <w:color w:val="auto"/>
          <w:sz w:val="20"/>
          <w:szCs w:val="20"/>
        </w:rPr>
      </w:pPr>
      <w:r w:rsidRPr="0098778A">
        <w:rPr>
          <w:rStyle w:val="10"/>
          <w:rFonts w:ascii="Times New Roman" w:eastAsia="Times New Roman" w:hAnsi="Times New Roman" w:cs="Times New Roman"/>
          <w:b w:val="0"/>
          <w:iCs/>
          <w:color w:val="auto"/>
          <w:sz w:val="20"/>
          <w:szCs w:val="20"/>
        </w:rPr>
        <w:t>Социально-политические и культурные условия Возрождения благоприятно повлияли на развитие философской мысли. В этом плане прежде всего следует указать на то, что философия этого времени освободилась от христианско-церковного гнета, перестала быть служанкой (рабыней) богословия и начала развиваться по своим собственным законам. Это - во-первых. А во-вторых, в философской мысли того времени - особенно в ранний период - возродились и начали активно действовать почти все направления и оттенки античной философии. Здесь можно было увидеть и очищенный от религиозной схоластики аристотелизм (Петр Помпонацци, Забарелла) и неоплатонизм (Георг Плетона, Марсио Феччино, Мартин Лютер, Томас Мюнцер) и стоицизм (Петрарка), и эпикурейство (Лоренцо Валла, Франсуа Рабле), и скептицизм (Монтень) и другие.</w:t>
      </w:r>
      <w:bookmarkStart w:id="9" w:name="_ftnref7"/>
      <w:r w:rsidRPr="0098778A">
        <w:rPr>
          <w:rStyle w:val="10"/>
          <w:rFonts w:ascii="Times New Roman" w:eastAsia="Times New Roman" w:hAnsi="Times New Roman" w:cs="Times New Roman"/>
          <w:b w:val="0"/>
          <w:iCs/>
          <w:color w:val="auto"/>
          <w:sz w:val="20"/>
          <w:szCs w:val="20"/>
        </w:rPr>
        <w:t xml:space="preserve"> </w:t>
      </w:r>
      <w:bookmarkEnd w:id="9"/>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
          <w:color w:val="auto"/>
          <w:sz w:val="20"/>
          <w:szCs w:val="20"/>
        </w:rPr>
      </w:pPr>
      <w:r w:rsidRPr="0098778A">
        <w:rPr>
          <w:rStyle w:val="10"/>
          <w:rFonts w:ascii="Times New Roman" w:eastAsia="Times New Roman" w:hAnsi="Times New Roman" w:cs="Times New Roman"/>
          <w:b w:val="0"/>
          <w:color w:val="auto"/>
          <w:sz w:val="20"/>
          <w:szCs w:val="20"/>
        </w:rPr>
        <w:t xml:space="preserve">Пико Делла Мирандола один из ярких представителей философии,он рано стал интересоваться античной и восточной философией (в том числе еврейской каббалой), заниматься языками, и древними и восточными, </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color w:val="auto"/>
          <w:sz w:val="20"/>
          <w:szCs w:val="20"/>
        </w:rPr>
      </w:pPr>
      <w:r w:rsidRPr="0098778A">
        <w:rPr>
          <w:rStyle w:val="10"/>
          <w:rFonts w:ascii="Times New Roman" w:eastAsia="Times New Roman" w:hAnsi="Times New Roman" w:cs="Times New Roman"/>
          <w:b w:val="0"/>
          <w:iCs/>
          <w:color w:val="auto"/>
          <w:sz w:val="20"/>
          <w:szCs w:val="20"/>
        </w:rPr>
        <w:t xml:space="preserve">В своих тезисах Пико делла Мирандола собрал все, что он знал о всех философиях, и создал свою философскую систему, которая претендовала на объединение различных философий на основе античного платонизма. </w:t>
      </w:r>
      <w:r w:rsidRPr="0098778A">
        <w:rPr>
          <w:rStyle w:val="10"/>
          <w:rFonts w:ascii="Times New Roman" w:eastAsia="Times New Roman" w:hAnsi="Times New Roman" w:cs="Times New Roman"/>
          <w:b w:val="0"/>
          <w:color w:val="auto"/>
          <w:sz w:val="20"/>
          <w:szCs w:val="20"/>
        </w:rPr>
        <w:t xml:space="preserve">Большой вклад внес Мирандола в понимание природы в научном смысле, ибо он был, пожалуй, первым из философов, который стал утверждать, что Бог, понимаемый в неоплатоническом смысле, создает мир сообразно некоторым математическим законам. </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color w:val="auto"/>
          <w:sz w:val="20"/>
          <w:szCs w:val="20"/>
        </w:rPr>
      </w:pPr>
      <w:r w:rsidRPr="0098778A">
        <w:rPr>
          <w:rStyle w:val="10"/>
          <w:rFonts w:ascii="Times New Roman" w:eastAsia="Times New Roman" w:hAnsi="Times New Roman" w:cs="Times New Roman"/>
          <w:b w:val="0"/>
          <w:color w:val="auto"/>
          <w:sz w:val="20"/>
          <w:szCs w:val="20"/>
        </w:rPr>
        <w:t xml:space="preserve">Николай Кузанский считается младшим современником философов-гуманистов. Он отличается от других философов эпохи Возрождения мощью ума и глубиной проблем, которые он ставил. Это действительно самобытный, гениальный мыслитель. Он больше философ, чем богослов, хотя сам он считал себя богословом. </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color w:val="auto"/>
          <w:sz w:val="20"/>
          <w:szCs w:val="20"/>
        </w:rPr>
      </w:pPr>
      <w:r w:rsidRPr="0098778A">
        <w:rPr>
          <w:rStyle w:val="10"/>
          <w:rFonts w:ascii="Times New Roman" w:eastAsia="Times New Roman" w:hAnsi="Times New Roman" w:cs="Times New Roman"/>
          <w:b w:val="0"/>
          <w:color w:val="auto"/>
          <w:sz w:val="20"/>
          <w:szCs w:val="20"/>
        </w:rPr>
        <w:t xml:space="preserve">Николай Кузанский отвергает распространенную в то время аристотелевско-птолемеевскую картину мира замкнутой вселенной, на границе которой находится сфера неподвижных звезд, и утверждает, что вселенная имеет равномерную структуру. Земля не имеет никакого преимущественного места в этом мире; Земля есть такая же точка во вселенной, как и все другие ее точки. </w:t>
      </w:r>
    </w:p>
    <w:p w:rsidR="00654899" w:rsidRPr="0098778A" w:rsidRDefault="00654899" w:rsidP="0098778A">
      <w:pPr>
        <w:pStyle w:val="af2"/>
        <w:spacing w:line="233" w:lineRule="auto"/>
        <w:ind w:firstLine="340"/>
        <w:jc w:val="both"/>
        <w:rPr>
          <w:rStyle w:val="10"/>
          <w:rFonts w:ascii="Times New Roman" w:eastAsia="Times New Roman" w:hAnsi="Times New Roman" w:cs="Times New Roman"/>
          <w:b w:val="0"/>
          <w:iCs/>
          <w:color w:val="auto"/>
          <w:sz w:val="20"/>
          <w:szCs w:val="20"/>
        </w:rPr>
      </w:pPr>
      <w:r w:rsidRPr="0098778A">
        <w:rPr>
          <w:rStyle w:val="10"/>
          <w:rFonts w:ascii="Times New Roman" w:eastAsia="Times New Roman" w:hAnsi="Times New Roman" w:cs="Times New Roman"/>
          <w:b w:val="0"/>
          <w:iCs/>
          <w:color w:val="auto"/>
          <w:sz w:val="20"/>
          <w:szCs w:val="20"/>
        </w:rPr>
        <w:t xml:space="preserve">Дух искусства в эпоху Возрождения, объединив различные сферы человеческой деятельности, отложил отпечаток и на характер научных исследований. Это объединение нашло свое отражение и в универсальной деятельности выдающихся представителей эпохи, и литературном стиле научных трактатов, и характере технических проектов, не подкрепленных научным обоснованием, и в эклектичности научных сочинений. В ряде направлений, среди которых исследования по оптике, электричеству, магнетизму, механике, наука стала на порог великих перемен. Величайшим достижением эпохи Возрождения стала гениальная идея Коперника о гелиоцентрической системе мира, основанная на описательной астрономии. </w:t>
      </w:r>
    </w:p>
    <w:p w:rsidR="00654899" w:rsidRPr="0098778A" w:rsidRDefault="0065489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Архитектуру эпохи Возрождения лучше рассматривать по странам, начиная с Италии, где впервые появились ростки нового стиля.</w:t>
      </w:r>
    </w:p>
    <w:p w:rsidR="00654899" w:rsidRPr="0098778A" w:rsidRDefault="00654899" w:rsidP="0098778A">
      <w:pPr>
        <w:pStyle w:val="af2"/>
        <w:spacing w:line="233" w:lineRule="auto"/>
        <w:ind w:firstLine="340"/>
        <w:jc w:val="both"/>
        <w:rPr>
          <w:rFonts w:ascii="Times New Roman" w:hAnsi="Times New Roman"/>
          <w:sz w:val="20"/>
          <w:szCs w:val="20"/>
          <w:lang w:eastAsia="ru-RU"/>
        </w:rPr>
      </w:pPr>
      <w:r w:rsidRPr="0098778A">
        <w:rPr>
          <w:rFonts w:ascii="Times New Roman" w:hAnsi="Times New Roman"/>
          <w:sz w:val="20"/>
          <w:szCs w:val="20"/>
        </w:rPr>
        <w:t xml:space="preserve">Что касается архитектуры, то в период </w:t>
      </w:r>
      <w:r w:rsidRPr="0098778A">
        <w:rPr>
          <w:rFonts w:ascii="Times New Roman" w:hAnsi="Times New Roman"/>
          <w:sz w:val="20"/>
          <w:szCs w:val="20"/>
          <w:lang w:eastAsia="ru-RU"/>
        </w:rPr>
        <w:t xml:space="preserve"> возрождения она выросла в борьбе со старой готической архитектурой. На смену старым готическим конструкциям приходят новые формы, старые типы зданий вытесняются новыми сооружениями. Завоевывают свои права иные, чем раньше архитектурно -композиционные приемы.</w:t>
      </w:r>
    </w:p>
    <w:p w:rsidR="00654899" w:rsidRPr="0098778A" w:rsidRDefault="00654899" w:rsidP="0098778A">
      <w:pPr>
        <w:pStyle w:val="af2"/>
        <w:spacing w:line="233" w:lineRule="auto"/>
        <w:ind w:firstLine="340"/>
        <w:jc w:val="both"/>
        <w:rPr>
          <w:rFonts w:ascii="Times New Roman" w:hAnsi="Times New Roman"/>
          <w:sz w:val="20"/>
          <w:szCs w:val="20"/>
          <w:lang w:eastAsia="ru-RU"/>
        </w:rPr>
      </w:pPr>
      <w:r w:rsidRPr="0098778A">
        <w:rPr>
          <w:rFonts w:ascii="Times New Roman" w:hAnsi="Times New Roman"/>
          <w:sz w:val="20"/>
          <w:szCs w:val="20"/>
          <w:lang w:eastAsia="ru-RU"/>
        </w:rPr>
        <w:t>Главными принципами стиля итальянского Возрождения были симметрия планов и композиций зданий и равномерное распределение, размещение на равных интервалах друг от друга всех элементов фасада – окон, колонн, скульптурных деталей. Все это придавало сооружения простой четкий и гармоничный облик.</w:t>
      </w:r>
    </w:p>
    <w:p w:rsidR="00654899" w:rsidRPr="0098778A" w:rsidRDefault="00654899"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Нельзя представить современную живопись без воздействия на нее творчества великих мастеров эпохи Возрождения. Творчество сегодняшних художников очень часто пропитано классическими тонами той эпохи. Это незабвенная классика, которая живет в подсознании не только художников, скульпторов и поэтов, но зачастую и простых обывателей, которые влюблены в золотой век возрождения искусства. В живописи картина на религиозную или античную тематику трактуется как светский, современный сюжет. Разрабатываются основы композиции, линейной и воздушной перспективы. Изучается анатомия человека. Не для кого не секрет, что этот период оставил в истории много громких имен. Они не утратили свою актуальность даже сейчас по прошествии стольких лет. Подлинное начало нового искусства появление реализма в живописи связано с именами </w:t>
      </w:r>
      <w:r w:rsidRPr="0098778A">
        <w:rPr>
          <w:rStyle w:val="af"/>
          <w:rFonts w:ascii="Times New Roman" w:hAnsi="Times New Roman"/>
          <w:b w:val="0"/>
          <w:sz w:val="20"/>
          <w:szCs w:val="20"/>
        </w:rPr>
        <w:t>Джотто</w:t>
      </w:r>
      <w:r w:rsidRPr="0098778A">
        <w:rPr>
          <w:rFonts w:ascii="Times New Roman" w:hAnsi="Times New Roman"/>
          <w:sz w:val="20"/>
          <w:szCs w:val="20"/>
        </w:rPr>
        <w:t xml:space="preserve">, </w:t>
      </w:r>
      <w:r w:rsidRPr="0098778A">
        <w:rPr>
          <w:rStyle w:val="af"/>
          <w:rFonts w:ascii="Times New Roman" w:hAnsi="Times New Roman"/>
          <w:b w:val="0"/>
          <w:sz w:val="20"/>
          <w:szCs w:val="20"/>
        </w:rPr>
        <w:t>Мартини</w:t>
      </w:r>
      <w:r w:rsidRPr="0098778A">
        <w:rPr>
          <w:rFonts w:ascii="Times New Roman" w:hAnsi="Times New Roman"/>
          <w:sz w:val="20"/>
          <w:szCs w:val="20"/>
        </w:rPr>
        <w:t xml:space="preserve">, расцвет художественных школ раннего возрождения с именами </w:t>
      </w:r>
      <w:r w:rsidRPr="0098778A">
        <w:rPr>
          <w:rStyle w:val="af"/>
          <w:rFonts w:ascii="Times New Roman" w:hAnsi="Times New Roman"/>
          <w:b w:val="0"/>
          <w:sz w:val="20"/>
          <w:szCs w:val="20"/>
        </w:rPr>
        <w:t>Беллини</w:t>
      </w:r>
      <w:r w:rsidRPr="0098778A">
        <w:rPr>
          <w:rFonts w:ascii="Times New Roman" w:hAnsi="Times New Roman"/>
          <w:sz w:val="20"/>
          <w:szCs w:val="20"/>
        </w:rPr>
        <w:t xml:space="preserve">, </w:t>
      </w:r>
      <w:r w:rsidRPr="0098778A">
        <w:rPr>
          <w:rStyle w:val="af"/>
          <w:rFonts w:ascii="Times New Roman" w:hAnsi="Times New Roman"/>
          <w:b w:val="0"/>
          <w:sz w:val="20"/>
          <w:szCs w:val="20"/>
        </w:rPr>
        <w:lastRenderedPageBreak/>
        <w:t>Мантенья</w:t>
      </w:r>
      <w:r w:rsidRPr="0098778A">
        <w:rPr>
          <w:rFonts w:ascii="Times New Roman" w:hAnsi="Times New Roman"/>
          <w:sz w:val="20"/>
          <w:szCs w:val="20"/>
        </w:rPr>
        <w:t xml:space="preserve">, </w:t>
      </w:r>
      <w:r w:rsidRPr="0098778A">
        <w:rPr>
          <w:rStyle w:val="af"/>
          <w:rFonts w:ascii="Times New Roman" w:hAnsi="Times New Roman"/>
          <w:b w:val="0"/>
          <w:sz w:val="20"/>
          <w:szCs w:val="20"/>
        </w:rPr>
        <w:t>Мозаччи</w:t>
      </w:r>
      <w:r w:rsidRPr="0098778A">
        <w:rPr>
          <w:rFonts w:ascii="Times New Roman" w:hAnsi="Times New Roman"/>
          <w:sz w:val="20"/>
          <w:szCs w:val="20"/>
        </w:rPr>
        <w:t xml:space="preserve">, </w:t>
      </w:r>
      <w:r w:rsidRPr="0098778A">
        <w:rPr>
          <w:rStyle w:val="af"/>
          <w:rFonts w:ascii="Times New Roman" w:hAnsi="Times New Roman"/>
          <w:b w:val="0"/>
          <w:sz w:val="20"/>
          <w:szCs w:val="20"/>
        </w:rPr>
        <w:t>Боттичелли</w:t>
      </w:r>
      <w:r w:rsidRPr="0098778A">
        <w:rPr>
          <w:rFonts w:ascii="Times New Roman" w:hAnsi="Times New Roman"/>
          <w:sz w:val="20"/>
          <w:szCs w:val="20"/>
        </w:rPr>
        <w:t xml:space="preserve">, </w:t>
      </w:r>
      <w:r w:rsidRPr="0098778A">
        <w:rPr>
          <w:rStyle w:val="af"/>
          <w:rFonts w:ascii="Times New Roman" w:hAnsi="Times New Roman"/>
          <w:b w:val="0"/>
          <w:sz w:val="20"/>
          <w:szCs w:val="20"/>
        </w:rPr>
        <w:t>Пинтурикко</w:t>
      </w:r>
      <w:r w:rsidRPr="0098778A">
        <w:rPr>
          <w:rFonts w:ascii="Times New Roman" w:hAnsi="Times New Roman"/>
          <w:sz w:val="20"/>
          <w:szCs w:val="20"/>
        </w:rPr>
        <w:t xml:space="preserve">. Великие имена Высокого Возрождения: </w:t>
      </w:r>
      <w:r w:rsidRPr="0098778A">
        <w:rPr>
          <w:rStyle w:val="af"/>
          <w:rFonts w:ascii="Times New Roman" w:hAnsi="Times New Roman"/>
          <w:b w:val="0"/>
          <w:sz w:val="20"/>
          <w:szCs w:val="20"/>
        </w:rPr>
        <w:t>Леонардо да Винчи</w:t>
      </w:r>
      <w:r w:rsidRPr="0098778A">
        <w:rPr>
          <w:rFonts w:ascii="Times New Roman" w:hAnsi="Times New Roman"/>
          <w:sz w:val="20"/>
          <w:szCs w:val="20"/>
        </w:rPr>
        <w:t xml:space="preserve">, </w:t>
      </w:r>
      <w:r w:rsidRPr="0098778A">
        <w:rPr>
          <w:rStyle w:val="af"/>
          <w:rFonts w:ascii="Times New Roman" w:hAnsi="Times New Roman"/>
          <w:b w:val="0"/>
          <w:sz w:val="20"/>
          <w:szCs w:val="20"/>
        </w:rPr>
        <w:t>Рафаэль</w:t>
      </w:r>
      <w:r w:rsidRPr="0098778A">
        <w:rPr>
          <w:rFonts w:ascii="Times New Roman" w:hAnsi="Times New Roman"/>
          <w:sz w:val="20"/>
          <w:szCs w:val="20"/>
        </w:rPr>
        <w:t xml:space="preserve">, раннее творчество </w:t>
      </w:r>
      <w:r w:rsidRPr="0098778A">
        <w:rPr>
          <w:rStyle w:val="af"/>
          <w:rFonts w:ascii="Times New Roman" w:hAnsi="Times New Roman"/>
          <w:b w:val="0"/>
          <w:sz w:val="20"/>
          <w:szCs w:val="20"/>
        </w:rPr>
        <w:t>Микеланджело</w:t>
      </w:r>
      <w:r w:rsidRPr="0098778A">
        <w:rPr>
          <w:rFonts w:ascii="Times New Roman" w:hAnsi="Times New Roman"/>
          <w:sz w:val="20"/>
          <w:szCs w:val="20"/>
        </w:rPr>
        <w:t xml:space="preserve"> [3, с 193].</w:t>
      </w:r>
    </w:p>
    <w:p w:rsidR="00654899" w:rsidRPr="0098778A" w:rsidRDefault="00654899" w:rsidP="0098778A">
      <w:pPr>
        <w:pStyle w:val="af2"/>
        <w:spacing w:line="233" w:lineRule="auto"/>
        <w:ind w:firstLine="340"/>
        <w:jc w:val="both"/>
        <w:rPr>
          <w:rFonts w:ascii="Times New Roman" w:hAnsi="Times New Roman"/>
          <w:sz w:val="20"/>
          <w:szCs w:val="20"/>
          <w:lang w:eastAsia="ru-RU"/>
        </w:rPr>
      </w:pPr>
      <w:r w:rsidRPr="0098778A">
        <w:rPr>
          <w:rFonts w:ascii="Times New Roman" w:hAnsi="Times New Roman"/>
          <w:sz w:val="20"/>
          <w:szCs w:val="20"/>
          <w:lang w:eastAsia="ru-RU"/>
        </w:rPr>
        <w:t xml:space="preserve">Итак, Возрождение, или Ренессанс - эпоха в жизни человечества, отмеченная колоссальным взлетом искусства и науки. Искусство Возрождения, возникшее на основе гуманизма ,провозгласило человека высшей ценностью жизни. В искусстве главной темой стал прекрасный, гармонически развитый человек, обладающий неограниченными духовными и творческими возможностями. Гуманизм доказывал, что человек в своих чувствах, в своих мыслях, в своих верованиях не подлежит никакой опеке, что над ним не должно быть силой воли, мешающий ему чувствовать и думать как хочется. Искусство Возрождения заложило основы европейской культуры Нового времени, кардинально изменило все основные виды искусства. В архитектуре утвердились творчески переработанные принципы античной ордерной системы, сложились новые типы общественных зданий. Живопись обогатилась линейной и воздушной перспективой, знанием анатомии и пропорций человеческого тела. В традиционную религиозную тематику произведений искусства проникало земное содержание. Усилился интерес к античной мифологии, истории, бытовым сценам, пейзажу, портрету. Наряду с монументальными настенными росписями,украшающими архитектурные сооружения, появилась картина, возникла живопись масляными красками. На первое место в искусстве выступила творческая индивидуальность художника, как правило, универсально одаренной личности. </w:t>
      </w:r>
    </w:p>
    <w:p w:rsidR="00654899" w:rsidRPr="0098778A" w:rsidRDefault="00654899" w:rsidP="0098778A">
      <w:pPr>
        <w:pStyle w:val="af2"/>
        <w:spacing w:line="233" w:lineRule="auto"/>
        <w:ind w:firstLine="340"/>
        <w:jc w:val="both"/>
        <w:rPr>
          <w:rFonts w:ascii="Times New Roman" w:hAnsi="Times New Roman"/>
          <w:sz w:val="20"/>
          <w:szCs w:val="20"/>
          <w:lang w:eastAsia="ru-RU"/>
        </w:rPr>
      </w:pPr>
      <w:r w:rsidRPr="0098778A">
        <w:rPr>
          <w:rFonts w:ascii="Times New Roman" w:hAnsi="Times New Roman"/>
          <w:sz w:val="20"/>
          <w:szCs w:val="20"/>
          <w:lang w:eastAsia="ru-RU"/>
        </w:rPr>
        <w:t>Многие проблемы, разрабатывавшиеся в гуманистической этике, обретают новый смысл и особую актуальность в нашу эпоху, когда нравственные стимулы человеческой деятельности выполняют все более важную социальную функцию. Гуманистическое мировоззрение стало одним из крупнейших прогрессивных завоеваний эпохи Возрождения, оказавшим сильное влияние на все последующее развитие европейской культуры.</w:t>
      </w:r>
      <w:r w:rsidR="00045776" w:rsidRPr="0098778A">
        <w:rPr>
          <w:rFonts w:ascii="Times New Roman" w:hAnsi="Times New Roman"/>
          <w:sz w:val="20"/>
          <w:szCs w:val="20"/>
          <w:lang w:val="kk-KZ" w:eastAsia="ru-RU"/>
        </w:rPr>
        <w:t xml:space="preserve"> </w:t>
      </w:r>
      <w:r w:rsidRPr="0098778A">
        <w:rPr>
          <w:rFonts w:ascii="Times New Roman" w:hAnsi="Times New Roman"/>
          <w:sz w:val="20"/>
          <w:szCs w:val="20"/>
          <w:lang w:eastAsia="ru-RU"/>
        </w:rPr>
        <w:t>В искусстве Возрождения тесно переплелись пути научного и художественного постижения мира и человека. Его познавательный смысл был неразрывно связан с возвышенной поэтической красотой, в своем стремлении к естественности оно не опускалось до мелочной повседневности. Искусство стало всеобщей духовной потребностью. Безусловно, эпоха Возрождения - одна из прекраснейших эпох в истории человечества.</w:t>
      </w:r>
    </w:p>
    <w:p w:rsidR="00654899" w:rsidRPr="0098778A" w:rsidRDefault="00654899" w:rsidP="0098778A">
      <w:pPr>
        <w:pStyle w:val="af2"/>
        <w:spacing w:line="233" w:lineRule="auto"/>
        <w:ind w:firstLine="340"/>
        <w:jc w:val="both"/>
        <w:rPr>
          <w:rFonts w:ascii="Times New Roman" w:hAnsi="Times New Roman"/>
          <w:sz w:val="20"/>
          <w:szCs w:val="20"/>
        </w:rPr>
      </w:pPr>
    </w:p>
    <w:p w:rsidR="00654899" w:rsidRPr="0031599D" w:rsidRDefault="00654899" w:rsidP="0098778A">
      <w:pPr>
        <w:pStyle w:val="af2"/>
        <w:spacing w:line="233" w:lineRule="auto"/>
        <w:ind w:firstLine="340"/>
        <w:jc w:val="center"/>
        <w:rPr>
          <w:rFonts w:ascii="Times New Roman" w:hAnsi="Times New Roman"/>
          <w:b/>
          <w:sz w:val="18"/>
          <w:szCs w:val="18"/>
        </w:rPr>
      </w:pPr>
      <w:r w:rsidRPr="0031599D">
        <w:rPr>
          <w:rFonts w:ascii="Times New Roman" w:hAnsi="Times New Roman"/>
          <w:b/>
          <w:sz w:val="18"/>
          <w:szCs w:val="18"/>
        </w:rPr>
        <w:t>Список использованной литературы:</w:t>
      </w:r>
    </w:p>
    <w:p w:rsidR="00654899" w:rsidRPr="0031599D" w:rsidRDefault="00045776" w:rsidP="0098778A">
      <w:pPr>
        <w:pStyle w:val="af2"/>
        <w:spacing w:line="233" w:lineRule="auto"/>
        <w:ind w:firstLine="340"/>
        <w:jc w:val="both"/>
        <w:rPr>
          <w:rFonts w:ascii="Times New Roman" w:hAnsi="Times New Roman"/>
          <w:sz w:val="18"/>
          <w:szCs w:val="18"/>
        </w:rPr>
      </w:pPr>
      <w:r w:rsidRPr="0031599D">
        <w:rPr>
          <w:rFonts w:ascii="Times New Roman" w:hAnsi="Times New Roman"/>
          <w:sz w:val="18"/>
          <w:szCs w:val="18"/>
          <w:lang w:val="kk-KZ"/>
        </w:rPr>
        <w:t>1.</w:t>
      </w:r>
      <w:r w:rsidR="00654899" w:rsidRPr="0031599D">
        <w:rPr>
          <w:rFonts w:ascii="Times New Roman" w:hAnsi="Times New Roman"/>
          <w:sz w:val="18"/>
          <w:szCs w:val="18"/>
        </w:rPr>
        <w:t xml:space="preserve"> Хачатурян В. М. История мировых цивилизаций.  – М.: Дрофа,2000. 800 стр.</w:t>
      </w:r>
    </w:p>
    <w:p w:rsidR="00654899" w:rsidRPr="0031599D" w:rsidRDefault="00045776" w:rsidP="0098778A">
      <w:pPr>
        <w:pStyle w:val="af2"/>
        <w:spacing w:line="233" w:lineRule="auto"/>
        <w:ind w:firstLine="340"/>
        <w:jc w:val="both"/>
        <w:rPr>
          <w:rFonts w:ascii="Times New Roman" w:hAnsi="Times New Roman"/>
          <w:sz w:val="18"/>
          <w:szCs w:val="18"/>
        </w:rPr>
      </w:pPr>
      <w:r w:rsidRPr="0031599D">
        <w:rPr>
          <w:rFonts w:ascii="Times New Roman" w:hAnsi="Times New Roman"/>
          <w:sz w:val="18"/>
          <w:szCs w:val="18"/>
          <w:lang w:val="kk-KZ"/>
        </w:rPr>
        <w:t xml:space="preserve">2. </w:t>
      </w:r>
      <w:r w:rsidR="00654899" w:rsidRPr="0031599D">
        <w:rPr>
          <w:rFonts w:ascii="Times New Roman" w:hAnsi="Times New Roman"/>
          <w:sz w:val="18"/>
          <w:szCs w:val="18"/>
        </w:rPr>
        <w:t>Культурология. История мировойкультуры: Учебное пособие для ВУЗов/ под ред.проф А.Н. Маркова. М.,1995. 455стр.</w:t>
      </w:r>
    </w:p>
    <w:p w:rsidR="00654899" w:rsidRPr="0031599D" w:rsidRDefault="00045776" w:rsidP="0098778A">
      <w:pPr>
        <w:pStyle w:val="af2"/>
        <w:spacing w:line="233" w:lineRule="auto"/>
        <w:ind w:firstLine="340"/>
        <w:jc w:val="both"/>
        <w:rPr>
          <w:rFonts w:ascii="Times New Roman" w:hAnsi="Times New Roman"/>
          <w:sz w:val="18"/>
          <w:szCs w:val="18"/>
        </w:rPr>
      </w:pPr>
      <w:r w:rsidRPr="0031599D">
        <w:rPr>
          <w:rFonts w:ascii="Times New Roman" w:hAnsi="Times New Roman"/>
          <w:sz w:val="18"/>
          <w:szCs w:val="18"/>
          <w:lang w:val="kk-KZ"/>
        </w:rPr>
        <w:t xml:space="preserve">3. </w:t>
      </w:r>
      <w:r w:rsidR="00654899" w:rsidRPr="0031599D">
        <w:rPr>
          <w:rFonts w:ascii="Times New Roman" w:hAnsi="Times New Roman"/>
          <w:sz w:val="18"/>
          <w:szCs w:val="18"/>
        </w:rPr>
        <w:t>БСЭ ( Большая Советская Энциклопедия). 1 том 988 стр.</w:t>
      </w:r>
    </w:p>
    <w:p w:rsidR="00654899" w:rsidRPr="0031599D" w:rsidRDefault="00654899" w:rsidP="0098778A">
      <w:pPr>
        <w:pStyle w:val="af2"/>
        <w:spacing w:line="233" w:lineRule="auto"/>
        <w:ind w:firstLine="340"/>
        <w:jc w:val="both"/>
        <w:rPr>
          <w:rFonts w:ascii="Times New Roman" w:hAnsi="Times New Roman"/>
          <w:sz w:val="18"/>
          <w:szCs w:val="18"/>
        </w:rPr>
      </w:pPr>
    </w:p>
    <w:p w:rsidR="00654899" w:rsidRPr="0098778A" w:rsidRDefault="00654899" w:rsidP="0098778A">
      <w:pPr>
        <w:pStyle w:val="af2"/>
        <w:spacing w:line="233" w:lineRule="auto"/>
        <w:ind w:firstLine="340"/>
        <w:jc w:val="both"/>
        <w:rPr>
          <w:rFonts w:ascii="Times New Roman" w:hAnsi="Times New Roman"/>
          <w:sz w:val="20"/>
          <w:szCs w:val="20"/>
        </w:rPr>
      </w:pPr>
    </w:p>
    <w:p w:rsidR="00045776" w:rsidRPr="0098778A" w:rsidRDefault="00045776"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Мондашева А</w:t>
      </w:r>
      <w:r w:rsidR="00DD67AE" w:rsidRPr="0098778A">
        <w:rPr>
          <w:rFonts w:ascii="Times New Roman" w:hAnsi="Times New Roman"/>
          <w:b/>
          <w:i/>
          <w:sz w:val="20"/>
          <w:szCs w:val="20"/>
          <w:lang w:val="kk-KZ"/>
        </w:rPr>
        <w:t>.</w:t>
      </w:r>
      <w:r w:rsidR="00B46073"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045776" w:rsidRPr="0098778A" w:rsidRDefault="00DD67AE"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ә</w:t>
      </w:r>
      <w:r w:rsidR="00045776" w:rsidRPr="0098778A">
        <w:rPr>
          <w:rFonts w:ascii="Times New Roman" w:hAnsi="Times New Roman"/>
          <w:b/>
          <w:i/>
          <w:sz w:val="20"/>
          <w:szCs w:val="20"/>
          <w:lang w:val="kk-KZ"/>
        </w:rPr>
        <w:t>л – Фараби атындағы ҚазҰУ,</w:t>
      </w:r>
    </w:p>
    <w:p w:rsidR="00045776" w:rsidRPr="0098778A" w:rsidRDefault="00B4607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w:t>
      </w:r>
      <w:r w:rsidR="00045776" w:rsidRPr="0098778A">
        <w:rPr>
          <w:rFonts w:ascii="Times New Roman" w:hAnsi="Times New Roman"/>
          <w:b/>
          <w:i/>
          <w:sz w:val="20"/>
          <w:szCs w:val="20"/>
          <w:lang w:val="kk-KZ"/>
        </w:rPr>
        <w:t xml:space="preserve">илософия және </w:t>
      </w:r>
    </w:p>
    <w:p w:rsidR="00B46073" w:rsidRPr="0098778A" w:rsidRDefault="00045776"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саясаттану факультеті</w:t>
      </w:r>
      <w:r w:rsidR="00B46073" w:rsidRPr="0098778A">
        <w:rPr>
          <w:rFonts w:ascii="Times New Roman" w:hAnsi="Times New Roman"/>
          <w:b/>
          <w:i/>
          <w:sz w:val="20"/>
          <w:szCs w:val="20"/>
          <w:lang w:val="kk-KZ"/>
        </w:rPr>
        <w:t>нің</w:t>
      </w:r>
      <w:r w:rsidRPr="0098778A">
        <w:rPr>
          <w:rFonts w:ascii="Times New Roman" w:hAnsi="Times New Roman"/>
          <w:b/>
          <w:i/>
          <w:sz w:val="20"/>
          <w:szCs w:val="20"/>
          <w:lang w:val="kk-KZ"/>
        </w:rPr>
        <w:t>,</w:t>
      </w:r>
      <w:r w:rsidR="00E939B3" w:rsidRPr="0098778A">
        <w:rPr>
          <w:rFonts w:ascii="Times New Roman" w:hAnsi="Times New Roman"/>
          <w:b/>
          <w:i/>
          <w:sz w:val="20"/>
          <w:szCs w:val="20"/>
          <w:lang w:val="kk-KZ"/>
        </w:rPr>
        <w:t xml:space="preserve"> </w:t>
      </w:r>
    </w:p>
    <w:p w:rsidR="00045776" w:rsidRPr="0098778A" w:rsidRDefault="00045776"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3 курс студенті</w:t>
      </w:r>
    </w:p>
    <w:p w:rsidR="00E939B3" w:rsidRPr="0098778A" w:rsidRDefault="00E939B3"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E939B3" w:rsidRPr="0098778A" w:rsidRDefault="00E939B3"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филос.ғ.д., проф</w:t>
      </w:r>
      <w:r w:rsidR="00B46073" w:rsidRPr="0098778A">
        <w:rPr>
          <w:rFonts w:ascii="Times New Roman" w:hAnsi="Times New Roman"/>
          <w:b/>
          <w:i/>
          <w:sz w:val="20"/>
          <w:szCs w:val="20"/>
          <w:lang w:val="kk-KZ"/>
        </w:rPr>
        <w:t>ессор</w:t>
      </w:r>
      <w:r w:rsidRPr="0098778A">
        <w:rPr>
          <w:rFonts w:ascii="Times New Roman" w:hAnsi="Times New Roman"/>
          <w:b/>
          <w:i/>
          <w:sz w:val="20"/>
          <w:szCs w:val="20"/>
          <w:lang w:val="kk-KZ"/>
        </w:rPr>
        <w:t xml:space="preserve"> Ғабитов Т.Х. </w:t>
      </w:r>
    </w:p>
    <w:p w:rsidR="00045776" w:rsidRPr="0098778A" w:rsidRDefault="00045776" w:rsidP="0098778A">
      <w:pPr>
        <w:spacing w:after="0" w:line="233" w:lineRule="auto"/>
        <w:ind w:firstLine="340"/>
        <w:jc w:val="both"/>
        <w:rPr>
          <w:rFonts w:ascii="Times New Roman" w:hAnsi="Times New Roman"/>
          <w:b/>
          <w:i/>
          <w:sz w:val="20"/>
          <w:szCs w:val="20"/>
          <w:lang w:val="kk-KZ"/>
        </w:rPr>
      </w:pPr>
    </w:p>
    <w:p w:rsidR="00045776" w:rsidRPr="0098778A" w:rsidRDefault="00045776"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Қазақ мәдениетіндегі әйелдердің рәміздік бейнелері</w:t>
      </w:r>
    </w:p>
    <w:p w:rsidR="00045776" w:rsidRPr="0098778A" w:rsidRDefault="00045776" w:rsidP="0098778A">
      <w:pPr>
        <w:spacing w:after="0" w:line="233" w:lineRule="auto"/>
        <w:ind w:firstLine="340"/>
        <w:jc w:val="center"/>
        <w:rPr>
          <w:rFonts w:ascii="Times New Roman" w:hAnsi="Times New Roman"/>
          <w:b/>
          <w:sz w:val="20"/>
          <w:szCs w:val="20"/>
          <w:lang w:val="kk-KZ"/>
        </w:rPr>
      </w:pP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Әйелдің рәміздік бейнеcі барлық мәдениетте кездесетіні белгілі, оған «дүниенің қарапайым ойсуретінде» - мифтік санада, әдет-ғұрыпта, дүниежүзілік діндерде, фольклорда, көркем әдебиет пен поэзияда, өнер саласында айтарлықтай орын берілген. Қазіргі кезде қоғамдағы әйелдің орны мен рөлі туралы таным, қазақтардың мәдени сәйкестілігін дамыту проблемасымен тығыз байланыстағы әйелдің рәміздік бейнесі жөніндегі қалыптасқан таптауырындар ерекше өзекті мәселеге айналып отыр. Бүгінгі күні бүкiл дүние жүзiнде тарихи қалыптасқан ерлердiң әйелдерден басым болу жағдайы өзгерiстерге ұшырауда, эмансипация мен феминизм идеологиясының кең етек алуы себепті батысеуропалық философиядағы патриархаттық дәстүрдің екпіні басылғандай болды, патриархаттық құрылымы басым келетін философиялық ойлаудың дәстүрлі бинарлық (еркек/әйел) практикасынан бас тартып, қазіргі мультикультурализм жағдайында жыныстың әлеуметтік теориясы – гендерлік ілім дүниеге келді.</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Әйел тақырыбын қазақ мәдениетінің аясында әлеуметтік-философиялық және тарихи-мәдени тұрғыда қарастырған алғашқы еңбектердің бірі болып табылады. Осы такырыптағы қойылған мақсат-міндеттерге сай, төмендегідей нәтижелер алынды:</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еркек және әйел бастаулардың әрекетімен жаратылыстың пайда болуын түсіндіретін көне шығыс философиясы мен антикалық ойды, ортағасырлық діни тұжырымдамалар мен жаңа және қазіргі заман философиясындағы патриархаттық немесе фаллоцентристік көзқарастарды да, жыныстың әлеуметтік теорияларындағы феминистік түсініктерді де ғылыми сипаттаудың негізінде әйел тақырыбының мәдени қырынан қойылуы талданды;</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түрлі әлеуметтік топ пен жыныстар арасындағы қарым-қатынастың тілдік немесе тілдік емес факторларын көркем мәтін аясында кейіпкерлердің көңіл-күйін, ішкі сезімін, түрлі жағдайға көзқарасын алуан түрлі психологиялық ерекшеліктерін көркемдік тәсілдермен қатар түрлі кинесикалық элементтердің көмегіне де жүгіне отырып, сонымен қатар, күнделікті өмірде және көркем шығармаларда кездесетін этномәдени </w:t>
      </w:r>
      <w:r w:rsidRPr="0098778A">
        <w:rPr>
          <w:rFonts w:ascii="Times New Roman" w:hAnsi="Times New Roman"/>
          <w:sz w:val="20"/>
          <w:szCs w:val="20"/>
          <w:lang w:val="kk-KZ"/>
        </w:rPr>
        <w:lastRenderedPageBreak/>
        <w:t xml:space="preserve">элементтер коммуниканттардың әлеуметтік және биологиялық белгілеріне байланысты кинетикалық жүріс-тұрысы мен мінез-құлқының ұлттық ерекшелігін зерттеп-білу негізінде қазақ әйелінің рәміздік бітім-белгілері анықталды;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қазақ халқының дәстүрлі мәдениетінде исламдық құндылықтардың ғасырлар бойы сіңіп, біте қайнасып кеткенін алға тарта отырып, сондай-ақ қазіргі жариялылық пен плюрализммен сипатталатын «демократиялық» және бетімен кеткен либералдық құндылықтар үстемдік алған христиандық Батыста жаппай сынаудың ұшына ілінген ислам дініндегі әйел бейнесі арнайы зерттеліп, исламның әйелге өзінің табиғатына сай нәрселерді бергені, оны қолайсыз жағдайлар мен белгісіздіктерден қорғап, өз құқықтары мен еркіндіктерін беріп, әйел мен анаға ерекше мәртебе көрсеткені айқындалды;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қазақ халқының архетиптік санасындағы жыныстық түсініктің іздерін анықтау нәтижесінде, дей-түріктер мен арғықазақ мифологиясынан бастап, ілкі түркілер мен ежелгі қазақтардың діни наным-сенімдері мен кейінгі дәстүрлі қазақ философиясындағы гендерлік сипаттарды дүниетанымдық тұрғыдан қарастыру барысында қазақ халқының мәдениеті мен дүниетанымындағы әйел бейнесі тарихи-мәдениеттанулық тұрғыда талданды;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дәстүрлі қазақ қоғамындағы әйелдің жағдайына ықпалын тигізген дәстүрлі дала заңдарына сүйенген әдеттің де, ислам құндылықтарына негізделген шариаттың да баптарын, қазақы әйел бейнесінің қалыптасуына әсерін тигізген сәбидің шыр етіп дүниеге келген сәтінен бастап, адамның дүниеден өтердегі жерлеу дәстүріне дейінгі қазақы салт-сананы сипаттау негізінде дәстүрлі қазақ мәдениетіндегі әйел болмысы зерделенді;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бір жағынан, қазақ қоғамының дәстүрлі нормалары мен құндылықтарының осы күнге дейін сақталып келгенін ескеріп, екінші жағынан, бүгінгі әлемдік ахуалға сай әлеуметтік-психологиялық болмыстағы өзгерістерді ескеріп, қазіргі әйел бейнесіндегі тарихи түбірлермен қатар, гендерлік саясат пен феминизмнен туындаған трансформациялық үрдістер де түйінделді.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Қазақы әйел бейнесінің қалыптасуын көне замандардан бүгінгі күнге дейінгі Ұлы даланы мекендеген жергілікті тайпалар мен халықтардың мәдениеті мен санасынан шығарып, оны ғылыми-философиялық, тарихи әрі теориялық тұрғыдан талдау.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ежелгі дүниедегі әлемнің жаратылысы туралы бинарлық көзқарастардан бастап, бүгінгі заманғы постмодернизмге дейінгі философиялық ой тарихындағы әйел мәселесінің мәдени қырынан қарастырылуын сараптау;</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қазақ халқының дәстүрлі және қазіргі көркем мәдениетінің үлгілерінде әйелдің рәміздік бітім белгілерін талдау;</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басқа діни жүйелермен салыстыра отырып, ислам дініндегі әйелдің құқықтары мен жағдайларын, жаратылысына сай қоғамда алатын орны мен рәміздік бейнелік белгілерін айқындау;</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қазақ мәдениетінде әйел бейнесінің тарихи қалыптасуын анықтау мақсатында дей-түркілік және түркілік кезеңдегі мифологиялық және діни дүниетанымның мәдени гендерлік қырларын зерделеу;</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қазақ халқының салт-дәстүрлері, әдет-ғұрыптары мен жөн-жоралғыларын ғылыми саралау негізінде дәстүрлі ұлттық мәдениеттегі әйелдің бітім-болмысын ашып көрсету;</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қазіргі қазақ мәдениетіндегі қалыптасқан ахуалдарға сай, әйел бейнесінің трансформациясына әкелген себеп-салдарлар мен тарихи ықпалдарды тұжырымдау.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Дәстүрлі мәдениеттің сан-салалы түрлері мен ұлттық дүниетанымның тарихи қалыптасқан типтеріндегі әйел бейнесі. Негізгі тақыырып қазақ мәдениетіндегі әйелдің рәміздік, әлеуметтік және мәдени бейнелерінің мәдениеттанулық теориялық тұрғыда сипатталуы.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Бұл тақырыпта әйел образын бүгінгі күннің әлеуметтік-мәдени ахуалынан шыға отырып, тарихи-мәдениеттанулық тұрғыда қайта бағамдауға талпынып, аталмыш тақырыпқа өзіндік үлесін қосады деген үміттеміз.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 халқының ұлт ретінде тұтастануы мен дербес мемлекет Қазақ хандығының құрылуына түрткі болған XV ғасырдың ортасында Керей мен Жәнібек хандардың Әбілқайыр хандығынан ауа көшу прецеденті еді. Алайда көптеген зерттеушілер қазақтың халық болып құралуы мен оның мемлекеттілігін әріден, Алтын Орда тұсынан, ерте ортағасырлардағы түркі дәуірінен бастағанды жөн санайды, тіпті алғашқы темір дәуіріндегі үйсін-ғұн, скиф-сақ замандарына апарып тірейтіндер де табылады. Бұл ұзын-сонар пікірталасты талап ететін күрделі тақырып, сондықтан оған уақыт оздырмайық. </w:t>
      </w:r>
    </w:p>
    <w:p w:rsidR="00045776" w:rsidRPr="0098778A" w:rsidRDefault="0004577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Алайда мемлекеттің пайда болуы дәл датамен сипатталатын нақты айғақ болғанымен, дәстүрлі мәдениеттің қалыптасқан мезгілін дөп басып анықтап беру қиынға соғады. Бұл ойымызды белгілі зерттеуші Н. Нұртазина да қостайды: «Қазіргі таңда, жаңа тарихнамалық дәстүріміз қалыптасып жатқан жағдайда, қазақ мәдениеті (немесе мәдени-өркениеттік тип) деген құбылыстың шын мәнінде толық қалыптасып, тарихи шындыққа айналған кезі – мұсылман дінін қабылдаған Алтын Орда кезеңі екенін мойындау аса қажет. Оны, яғни қазақ мәдениетін, дәстүрін тек «қазақ» сөзінің кең таралып, этнополитонимге айналғанымен, Еуразия аумағында нақты «Қазақстан» деген ел пайда болуымен байланыстыру – тым қарапайым, сыңаржақтылы, мәдени сабақтастық мәселесін жете түсінбеуді көрсетеді (ал тіпті «қазақ» сөзінің өзі Дешті Қыпшақ даласында XV ғасырдан әлдеқайда бұрын, бәлкім XI ғасырдан бастап белгілі болғанын ескерсек, бұл сабақтастық одан да айқындала түседі . Алтын Орда кезеңінде түркі көшпенділігі (номадизм) мен софылық ислам тамаша үйлесімге келіп, мәдени-әлеуметтік синтез ретінде қалыптасып болды... Түркілер өз тілін, келбетін жойған жоқ, көшпенділікке тән тамаша сипаттар сақтала берді, ислам нұрына бөленген соң ол енді «өркениетті көшпенділікке» айналды» .Исламның қазақ даласына енуіне монотеизмнің белгілері бар тәңірілік дінге табынушылық қолайлы жағдайлар тудырды.  </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lastRenderedPageBreak/>
        <w:t xml:space="preserve">Дәстүрлі мәдениетке берілген жоғарыдағы анықтамамызда көрсеткендей, бұл тарихи дәуірлер бойында ұрпақтан ұрпаққа беріліп, тасымалданып, қалыптасатын күрделі үдеріс. Қазақ халқының дәстүрлі мәдениетінде, біз алдыңғы тарауда қарастырған түркілік рухани мәдениеттің, оның мифологиялық, діни және философиялық дүниетанымдарының қалдырған өшпес ізі бар, тіпті түркілік мәдени компонентті қазақ мәдениетінің субстраты, іргетасы деп айтуға да болады.Бірақ жабулы қазан күйінде қалған мәдениет болмайды, мәдениеттер өзара әсерге түседі, соның нәтижесінде байытылады, күрделеніледі немесе кедейленіп, эрозияға ұшырайды, этностар эволюциялық немесе трансформациялық үдерістердің нәтижесінде консолидацияға, интеграцияға түседі, ассимиляцияға ұшырайды. Кейінірек толық құралып біткен автохтонды төлтума дәстүрлер жапсарлас жатқан халықтар мен елдердің мәдени әсерін бойына сіңіре отырып, қазіргі мәдениеттанулық теориялық тұрғыдағы зерттеулерді талап ететіндей күрделі және біртұтас феномен – дәстүрлі этномәдениетті дүниеге әкеледі. Осы себепті де қазақ мәдениетінің дәстүрлі түркілік түбіріне, дәстүрлі мәдениеті мен оның ішіндегі қазақы әйел болмысына да сыртқы мәдени әсердің ықпалы мол болды. Біз бұл жерде сыртқы мәдени ықпал дегенде, әрине, ислам туралы айтып отырмыз. </w:t>
      </w:r>
      <w:r w:rsidRPr="0098778A">
        <w:rPr>
          <w:rFonts w:ascii="Times New Roman" w:hAnsi="Times New Roman"/>
          <w:sz w:val="20"/>
          <w:szCs w:val="20"/>
        </w:rPr>
        <w:t xml:space="preserve">Еуразиялық дала мен Орталық Азияға ислам VIII ғасырдан бастап ене бастады. 751 жылғы Тараз маңындағы Атлах шайқасы, шын мәнінде екі өркениеттің – ислам өркениеті мен буддистік-конфуциандық қытай өркениетінің тайталасы болды. Орхон-Енесай ескерткіштерінде жазылғандай, өз рухани құндылықтарын қытайлықтардан қызғыштай қорыған түркілер бір ұлтқа немесе ұлысқа емес, бүкіл адамзатқа арналған мұсылмандық құндылықтарының енуіне қарсылық көрсеткен жоқ. Керісінше, X-XIII ғасырлар аралығында Қазақстан аса дамыған ортағасырлық араб-парсы-түркі өркениетінің ажырамас бөлігіне айналды. Тарихтан 960 жылы Жетісуда 200 000 түтін түркілер (қарлұқтар) ислам дінін салтанатты түрде қабылдағаны белгілі </w:t>
      </w:r>
      <w:r w:rsidRPr="0098778A">
        <w:rPr>
          <w:rFonts w:ascii="Times New Roman" w:hAnsi="Times New Roman"/>
          <w:sz w:val="20"/>
          <w:szCs w:val="20"/>
          <w:lang w:val="kk-KZ"/>
        </w:rPr>
        <w:t>.</w:t>
      </w:r>
      <w:r w:rsidRPr="0098778A">
        <w:rPr>
          <w:rFonts w:ascii="Times New Roman" w:hAnsi="Times New Roman"/>
          <w:sz w:val="20"/>
          <w:szCs w:val="20"/>
        </w:rPr>
        <w:t xml:space="preserve">Бұл оқиға Орталық Азиядағы алғашқы түркі мұсылман мемлекеті болған Қарахан мемлекетінің тарихымен, мемлекеттік дін ретіндегі исламға жол ашқан Сатұқ Боғра ханның, оның ұлы Мұсаның есімдерімен байланысты. «Мұсылман ренессансы» тұсында рухани мәдениет саласында түркілердің қандай жетістіктерге жеткені баршаңызға мәлім. Ал кейінірек түркілердің исламды таратуда оғыздардың, салжұқтардың, ғазнауилердің, сондай-ақ Халифатты мұраланып, ислам аманаттарын бүгінге дейін сақтап жеткізуде османлылардың орны орасан болды. Осы орайда «түріктермен соғыспау» немесе «түріктерге соқтықпау» туралы Пайғамбардан жеткен хадистер еске түседі </w:t>
      </w:r>
      <w:r w:rsidRPr="0098778A">
        <w:rPr>
          <w:rFonts w:ascii="Times New Roman" w:hAnsi="Times New Roman"/>
          <w:sz w:val="20"/>
          <w:szCs w:val="20"/>
          <w:lang w:val="kk-KZ"/>
        </w:rPr>
        <w:t>.</w:t>
      </w:r>
      <w:r w:rsidRPr="0098778A">
        <w:rPr>
          <w:rFonts w:ascii="Times New Roman" w:hAnsi="Times New Roman"/>
          <w:sz w:val="20"/>
          <w:szCs w:val="20"/>
        </w:rPr>
        <w:t xml:space="preserve">  Келін - інінің әйелі «келін» деп аталады. Бала мен немеренің әйелі «келін бала» болады. Бүкіл ауылдағы жолы кіші адам да осы келін. Дәстүр бойынша ол кездескенде өзінің күйеуінен үлкендердің бәріне де орнынан тұрып, иіліп сәлем жасауға тиіс және ең төменгі орынға отырады. Ата, қайынағалары отырған жерге кірмейді. Мұндай жасты ел «ибалы», «әдепті» келін деп жақсы көрген. Жаңа түскен келінді бөтенсіретпей құрметтеп, сыйлап жаңа ортаға тарта білу, тәрбиелеуі керек. Кемістігіне кешіріммен қараған жөн. Қатты сөз айтып, жекуге мүлде болмайды. Ата-ене оған жылы сөзбен сөйлегені жөн. Қазақ «жақсы үйге түскен келін - келін, жаман үйге түскен келін – келсап», деп мақалдаған. Бұрын жаңа түскен келін бір жылға дейін өз үйіне баруға рұқсат етілмеген. Мұның тәрбиелік, халықтық мәні бар. «Келіннің - аяғынан, қойшының таяғынан» деген ырым да келін үшін үлкен сын. Күйеуінің әкесі келінге қайын ата, шешесі қайын ене болады. Келін түскен жеріндегі ең кіші адам болғанмен жасы үлкендер қайнағалар оның алдында әдеп сақтайды. Сәл артық ісі, сөзі болса келіндер біліп қалмасын деп қысылып жүреді. Демек, келін алдында әр кім әдеп, тәртіп сақтауы керек. Қазақ халқы келіндерін құрметтей білген. Оларды жас, төмен етек деп қарамай жақсы істерін, үлгілі мінездерін бағалап та отырған: «Қызым саған айтам, келінім, сен Тында», «Келелі сөзді келін де айтады», «Келіннің өзі келгендей, Баланың өзі туғандай», «Келіннің бетін кім ашса — сол ыстық». Бұрынырақ оң жақта отырған қызын қадірлеп, үлде мен бүлдеге орап, ойынсауыққа қатыстырып,еркін өсірген қазақ қыз баласына шай құю, кесте тігу сияқты жеңілжелпі істерді тапсырған. Ал үйдің күтімі, басқа да күрделі шаруаларды жеңгелер, келіндер, қызметші әйелдер атқарған. Отбасына жаңа түскен келінге үй шаруашылығы жайын, қонақ күту т.с.с. дәстүрлерді бүгешігесіне дейін үйретіп, келін тәрбиелеуге көшкен анасы барған жерінде сол тірліктер алдынан шығарын ескертіп, қызы да аталған жайлардан хабардар болып, бірге үйренуін құлаққағыс қылып отырған.</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Біз аталған тараушада тек «қазақ әйелі» рәмізі аясына кіретін кейбір киім үлгілеріне ғана қысқаша тоқталуды мақсат тұттық. Денеге шақталып тігілген жеңіл, жұқа киім деген түсініктеме берілген көйлектің ерлер мен әйелдердің ішкі дене және сыртқы киімінің атауы ретінде өте ертеден келе жатқанын байқауға болады. Әйелдер ерлерге қарағанда ұзынырақ және кеңдеу, түсі жағынан да ерекшеленетін  көйлек киген. Қыздар мен жас келіншектер ашық түсті желбіршекті, бүрмелері көп, қос етек, қызылды-жасылды көйлек киюді ұнатса, ерлер көбінесе ақ түсті көйлек киетін болған. Сауданың кең құлаш жаюына байланысты көйлектер Ресейден әкелінетін шыт пен өзге мақта-мата өнімдерінен тігіле бастаған.</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Ал төмендегі мысал қазақ әйелінің киім кию ерекшелігін ғана емес, кейде қажетсіз жерде жайбасарлық пен созылыңқылық таныта қалатын қазақтың бейғамдық болмысын, ұлттық психологиялық ерекшелігін әйелдің киім кию үлгісі мен қимылы арқылы астарлап дәл танытып тұр.</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Қазіргі таңдағы әйелдердің киім кию үлгісінен оларға тән әлеуметтік, жасына байланысты ерекшеліктерді ажыратуға болмайды. Әйтсе де, әсіресе оңтүстік өңірлерде, көбінесе ауылдық жерлердегі жиын-тойларда тұрмысқа шықпаған әйел затының орамалсыз, жалаңбас жүруі, ал келіндердің орамал тартуы, ал жасы келген әйелдердің жаулық тартып, кейде кимешек киюі қалыпты жағдай болып есептеледі. Осыған байланысты ұлттық-мәдени стереотиптерді де кездестіруге болады. </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Қазақтың ерлері мен әйелдерінің киімінде әлеуметтік айырмашылықтар айқын көрініп отырған. Қазақ еркектері шашын түгел алғызып тастап, үйде де, түзде де бас киім киген. Ер адамның бас киімі оны киген адамның дәрежесі мен беделін танытқан. </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Киім киюдің бір үлгісі ретіндегі орамал тарту тек ислам дінінің жаңалығы емес екен. Дінтанушылардың сөзіне сүйенсек, бұл үрдіс христиан, еврей діндері мен корей, жапон сияқты көне мәдениет үлгілерінде де бар. Иудаизм дінінде әйелдердің орамалсыз жүруі олардың жалаңаш жүруімен тең саналып, орамал тақпаған әйелдің жоқшылық әкелетіні, орамал тағу әйелдің абыройы мен беделін, әлеуметтік жағдайын білдіретіні жөнінде айтылған. Орамал тағуды тектіліктің нышаны санаған байырғы Израильде зинақор, жезөкше әйелдерге оны тартуға тыйым салынған. Католик шіркеуі де әйелдердің басына орамал тартуын міндеттейді. </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Қазақ дүниетанымында әйел өзінің орамалымен көрікті. Қазақтың «Есті қыз етегін қымтап ұстайды» деген сөзі бекер айтылмаса керек. Ислам әйелге ашық- шашық киінбеуді оны төмен санағандықтан емес, қайта оны қорғау, абырой-беделін көтеру мақсатында бұйырған. Күнделікті өмірде біз құнды, асыл заттарымызды қоғамдағы бұзық ниеттегілерден қорғаудың сан түрлі жолын іздейміз. Ендеше, әйел заты да құндылардың құндысы, асылдардың асылы, нәзіктердің нәзігі. Осы тұрғыдан алып қарағанда, олардың бөгделердің алдында ашық-шашық жүруі құптарлық емес. </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Орамал тағудың пайдасы туралы зерттеушілер былай дейді: «Ер адамдар көбіне көктен, әйелдер жерден қуат алады. Сондықтан да болар, әйелдің шашы магнит тәрізді ауадағы кір-лас қуатты жинағыш келеді. Бұл да оның әсіресе бас ауруына ұшырауына әсер етеді. Осы жолдың авторының өз тәжірибесінде кездескендей, орамал тартқаннан кейін «басының сақинасы», т.б. дертінен жазылып кететіндер аз емес. Бұған қоса, ашық-шашық жүрген әйелдер көктен өзіне қажет емес артық қуат алады, сөйтіп онда еркектерге тән гистостерон гормоны пайда болады, нәтижесінде ағзаның гормоналды бұзылуы етек алып, жыныс органдарындағы қатерлі ісік, т.б. ауруларға жол ашады</w:t>
      </w:r>
      <w:r w:rsidRPr="0098778A">
        <w:rPr>
          <w:rFonts w:ascii="Times New Roman" w:hAnsi="Times New Roman"/>
          <w:sz w:val="20"/>
          <w:szCs w:val="20"/>
          <w:lang w:val="kk-KZ"/>
        </w:rPr>
        <w:t xml:space="preserve">  </w:t>
      </w:r>
      <w:r w:rsidRPr="0098778A">
        <w:rPr>
          <w:rFonts w:ascii="Times New Roman" w:hAnsi="Times New Roman"/>
          <w:sz w:val="20"/>
          <w:szCs w:val="20"/>
        </w:rPr>
        <w:t xml:space="preserve">. </w:t>
      </w:r>
    </w:p>
    <w:p w:rsidR="00045776" w:rsidRPr="0098778A" w:rsidRDefault="0004577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Ұлттық мәдениеттің көрінісі болып табылатын киім-кешек үлгілерінен халқымыздың ұлттық дүниетанымы, халықтық болмысы, әсемдікке құштарлығы, эстетикалық талғамы мен тұтыну қажеттілігін ұштастыру қабілеті, әлеуметтік ерекшелігі, т.б. айқын байқалады. </w:t>
      </w:r>
      <w:r w:rsidRPr="0098778A">
        <w:rPr>
          <w:rFonts w:ascii="Times New Roman" w:hAnsi="Times New Roman"/>
          <w:sz w:val="20"/>
          <w:szCs w:val="20"/>
        </w:rPr>
        <w:cr/>
      </w:r>
    </w:p>
    <w:p w:rsidR="00676845" w:rsidRPr="0031599D" w:rsidRDefault="00676845" w:rsidP="0098778A">
      <w:pPr>
        <w:spacing w:after="0" w:line="233" w:lineRule="auto"/>
        <w:ind w:firstLine="340"/>
        <w:jc w:val="center"/>
        <w:rPr>
          <w:rFonts w:ascii="Times New Roman" w:hAnsi="Times New Roman"/>
          <w:b/>
          <w:sz w:val="18"/>
          <w:szCs w:val="18"/>
          <w:lang w:val="kk-KZ"/>
        </w:rPr>
      </w:pPr>
      <w:r w:rsidRPr="0031599D">
        <w:rPr>
          <w:rFonts w:ascii="Times New Roman" w:hAnsi="Times New Roman"/>
          <w:b/>
          <w:sz w:val="18"/>
          <w:szCs w:val="18"/>
          <w:lang w:val="kk-KZ"/>
        </w:rPr>
        <w:t>Қолданылған әдебиеттер тізімі:</w:t>
      </w:r>
    </w:p>
    <w:p w:rsidR="00045776" w:rsidRPr="0031599D" w:rsidRDefault="00045776" w:rsidP="0098778A">
      <w:pPr>
        <w:spacing w:after="0" w:line="233" w:lineRule="auto"/>
        <w:ind w:firstLine="340"/>
        <w:jc w:val="both"/>
        <w:rPr>
          <w:rFonts w:ascii="Times New Roman" w:hAnsi="Times New Roman"/>
          <w:sz w:val="18"/>
          <w:szCs w:val="18"/>
        </w:rPr>
      </w:pPr>
      <w:r w:rsidRPr="0031599D">
        <w:rPr>
          <w:rFonts w:ascii="Times New Roman" w:hAnsi="Times New Roman"/>
          <w:sz w:val="18"/>
          <w:szCs w:val="18"/>
        </w:rPr>
        <w:t>1</w:t>
      </w:r>
      <w:r w:rsidRPr="0031599D">
        <w:rPr>
          <w:rFonts w:ascii="Times New Roman" w:hAnsi="Times New Roman"/>
          <w:sz w:val="18"/>
          <w:szCs w:val="18"/>
          <w:lang w:val="kk-KZ"/>
        </w:rPr>
        <w:t>.</w:t>
      </w:r>
      <w:r w:rsidRPr="0031599D">
        <w:rPr>
          <w:rFonts w:ascii="Times New Roman" w:hAnsi="Times New Roman"/>
          <w:sz w:val="18"/>
          <w:szCs w:val="18"/>
        </w:rPr>
        <w:t xml:space="preserve"> Берн Ш. Гендерная психология. – СПб: Прайм-Еврознак,  2003. –  </w:t>
      </w:r>
    </w:p>
    <w:p w:rsidR="00045776" w:rsidRPr="0031599D" w:rsidRDefault="00045776" w:rsidP="0098778A">
      <w:pPr>
        <w:spacing w:after="0" w:line="233" w:lineRule="auto"/>
        <w:ind w:firstLine="340"/>
        <w:jc w:val="both"/>
        <w:rPr>
          <w:rFonts w:ascii="Times New Roman" w:hAnsi="Times New Roman"/>
          <w:sz w:val="18"/>
          <w:szCs w:val="18"/>
        </w:rPr>
      </w:pPr>
      <w:r w:rsidRPr="0031599D">
        <w:rPr>
          <w:rFonts w:ascii="Times New Roman" w:hAnsi="Times New Roman"/>
          <w:sz w:val="18"/>
          <w:szCs w:val="18"/>
        </w:rPr>
        <w:t>2</w:t>
      </w:r>
      <w:r w:rsidRPr="0031599D">
        <w:rPr>
          <w:rFonts w:ascii="Times New Roman" w:hAnsi="Times New Roman"/>
          <w:sz w:val="18"/>
          <w:szCs w:val="18"/>
          <w:lang w:val="kk-KZ"/>
        </w:rPr>
        <w:t>.</w:t>
      </w:r>
      <w:r w:rsidRPr="0031599D">
        <w:rPr>
          <w:rFonts w:ascii="Times New Roman" w:hAnsi="Times New Roman"/>
          <w:sz w:val="18"/>
          <w:szCs w:val="18"/>
        </w:rPr>
        <w:t xml:space="preserve"> Ницше Ф.  Генеалогия морали // Сочинения в 2 т. – М.: Мысль, 1990. – Т.2. </w:t>
      </w:r>
    </w:p>
    <w:p w:rsidR="00045776" w:rsidRPr="0031599D" w:rsidRDefault="00045776" w:rsidP="0098778A">
      <w:pPr>
        <w:spacing w:after="0" w:line="233" w:lineRule="auto"/>
        <w:ind w:firstLine="340"/>
        <w:jc w:val="both"/>
        <w:rPr>
          <w:rFonts w:ascii="Times New Roman" w:hAnsi="Times New Roman"/>
          <w:sz w:val="18"/>
          <w:szCs w:val="18"/>
        </w:rPr>
      </w:pPr>
      <w:r w:rsidRPr="0031599D">
        <w:rPr>
          <w:rFonts w:ascii="Times New Roman" w:hAnsi="Times New Roman"/>
          <w:sz w:val="18"/>
          <w:szCs w:val="18"/>
        </w:rPr>
        <w:t>3</w:t>
      </w:r>
      <w:r w:rsidRPr="0031599D">
        <w:rPr>
          <w:rFonts w:ascii="Times New Roman" w:hAnsi="Times New Roman"/>
          <w:sz w:val="18"/>
          <w:szCs w:val="18"/>
          <w:lang w:val="kk-KZ"/>
        </w:rPr>
        <w:t>.</w:t>
      </w:r>
      <w:r w:rsidRPr="0031599D">
        <w:rPr>
          <w:rFonts w:ascii="Times New Roman" w:hAnsi="Times New Roman"/>
          <w:sz w:val="18"/>
          <w:szCs w:val="18"/>
        </w:rPr>
        <w:t xml:space="preserve"> Жизнь и здоровье женщины. – М.: Книжный дом АНС, 2004. - Т. 2.</w:t>
      </w:r>
    </w:p>
    <w:p w:rsidR="00045776" w:rsidRPr="0031599D" w:rsidRDefault="00045776" w:rsidP="0098778A">
      <w:pPr>
        <w:spacing w:after="0" w:line="233" w:lineRule="auto"/>
        <w:ind w:firstLine="340"/>
        <w:jc w:val="both"/>
        <w:rPr>
          <w:rFonts w:ascii="Times New Roman" w:hAnsi="Times New Roman"/>
          <w:sz w:val="18"/>
          <w:szCs w:val="18"/>
        </w:rPr>
      </w:pPr>
      <w:r w:rsidRPr="0031599D">
        <w:rPr>
          <w:rFonts w:ascii="Times New Roman" w:hAnsi="Times New Roman"/>
          <w:sz w:val="18"/>
          <w:szCs w:val="18"/>
        </w:rPr>
        <w:t>4</w:t>
      </w:r>
      <w:r w:rsidRPr="0031599D">
        <w:rPr>
          <w:rFonts w:ascii="Times New Roman" w:hAnsi="Times New Roman"/>
          <w:sz w:val="18"/>
          <w:szCs w:val="18"/>
          <w:lang w:val="kk-KZ"/>
        </w:rPr>
        <w:t>.</w:t>
      </w:r>
      <w:r w:rsidRPr="0031599D">
        <w:rPr>
          <w:rFonts w:ascii="Times New Roman" w:hAnsi="Times New Roman"/>
          <w:sz w:val="18"/>
          <w:szCs w:val="18"/>
        </w:rPr>
        <w:t xml:space="preserve"> Уоллетонкрафт М.В. В защиту прав женщин // Феминизм. Проза. Мемуары. Письма / Под ред. М.Шнейр. –  М.: Прогресс, Литера, 1998. </w:t>
      </w:r>
    </w:p>
    <w:p w:rsidR="00045776" w:rsidRPr="0031599D" w:rsidRDefault="00045776" w:rsidP="0098778A">
      <w:pPr>
        <w:spacing w:after="0" w:line="233" w:lineRule="auto"/>
        <w:ind w:firstLine="340"/>
        <w:jc w:val="both"/>
        <w:rPr>
          <w:rFonts w:ascii="Times New Roman" w:hAnsi="Times New Roman"/>
          <w:sz w:val="18"/>
          <w:szCs w:val="18"/>
        </w:rPr>
      </w:pPr>
      <w:r w:rsidRPr="0031599D">
        <w:rPr>
          <w:rFonts w:ascii="Times New Roman" w:hAnsi="Times New Roman"/>
          <w:sz w:val="18"/>
          <w:szCs w:val="18"/>
        </w:rPr>
        <w:t>5</w:t>
      </w:r>
      <w:r w:rsidRPr="0031599D">
        <w:rPr>
          <w:rFonts w:ascii="Times New Roman" w:hAnsi="Times New Roman"/>
          <w:sz w:val="18"/>
          <w:szCs w:val="18"/>
          <w:lang w:val="kk-KZ"/>
        </w:rPr>
        <w:t>.</w:t>
      </w:r>
      <w:r w:rsidRPr="0031599D">
        <w:rPr>
          <w:rFonts w:ascii="Times New Roman" w:hAnsi="Times New Roman"/>
          <w:sz w:val="18"/>
          <w:szCs w:val="18"/>
        </w:rPr>
        <w:t xml:space="preserve"> Гачев Г.Д. Национальные образы мира: Евразия космос кочевника, земледельца и горца. – М.: Институт ДИ-ДИК, 1999. </w:t>
      </w:r>
    </w:p>
    <w:p w:rsidR="00045776" w:rsidRPr="0031599D" w:rsidRDefault="00045776" w:rsidP="0098778A">
      <w:pPr>
        <w:spacing w:after="0" w:line="233" w:lineRule="auto"/>
        <w:ind w:firstLine="340"/>
        <w:jc w:val="both"/>
        <w:rPr>
          <w:rFonts w:ascii="Times New Roman" w:hAnsi="Times New Roman"/>
          <w:sz w:val="18"/>
          <w:szCs w:val="18"/>
          <w:lang w:val="kk-KZ"/>
        </w:rPr>
      </w:pPr>
      <w:r w:rsidRPr="0031599D">
        <w:rPr>
          <w:rFonts w:ascii="Times New Roman" w:hAnsi="Times New Roman"/>
          <w:sz w:val="18"/>
          <w:szCs w:val="18"/>
        </w:rPr>
        <w:t>6</w:t>
      </w:r>
      <w:r w:rsidRPr="0031599D">
        <w:rPr>
          <w:rFonts w:ascii="Times New Roman" w:hAnsi="Times New Roman"/>
          <w:sz w:val="18"/>
          <w:szCs w:val="18"/>
          <w:lang w:val="kk-KZ"/>
        </w:rPr>
        <w:t>.</w:t>
      </w:r>
      <w:r w:rsidRPr="0031599D">
        <w:rPr>
          <w:rFonts w:ascii="Times New Roman" w:hAnsi="Times New Roman"/>
          <w:sz w:val="18"/>
          <w:szCs w:val="18"/>
        </w:rPr>
        <w:t xml:space="preserve"> Нысанбаев Ә.Н. Махаббат – қазақ дүниетанымының өзекті мәселесі  // Глобализация и проблемы межкультурного диалога.  – Алматы, 2004.  </w:t>
      </w:r>
    </w:p>
    <w:p w:rsidR="004F73FC" w:rsidRPr="0031599D" w:rsidRDefault="004F73FC" w:rsidP="0098778A">
      <w:pPr>
        <w:spacing w:after="0" w:line="233" w:lineRule="auto"/>
        <w:ind w:firstLine="340"/>
        <w:jc w:val="both"/>
        <w:rPr>
          <w:rFonts w:ascii="Times New Roman" w:hAnsi="Times New Roman"/>
          <w:sz w:val="18"/>
          <w:szCs w:val="18"/>
          <w:lang w:val="kk-KZ"/>
        </w:rPr>
      </w:pPr>
    </w:p>
    <w:p w:rsidR="004F73FC" w:rsidRPr="0098778A" w:rsidRDefault="004F73FC" w:rsidP="0098778A">
      <w:pPr>
        <w:spacing w:after="0" w:line="233" w:lineRule="auto"/>
        <w:ind w:firstLine="340"/>
        <w:jc w:val="both"/>
        <w:rPr>
          <w:rFonts w:ascii="Times New Roman" w:hAnsi="Times New Roman"/>
          <w:sz w:val="20"/>
          <w:szCs w:val="20"/>
          <w:lang w:val="kk-KZ"/>
        </w:rPr>
      </w:pPr>
    </w:p>
    <w:p w:rsidR="00872D71" w:rsidRPr="0098778A" w:rsidRDefault="00872D71" w:rsidP="0098778A">
      <w:pPr>
        <w:spacing w:after="0" w:line="233" w:lineRule="auto"/>
        <w:ind w:firstLine="340"/>
        <w:jc w:val="right"/>
        <w:rPr>
          <w:rFonts w:ascii="Times New Roman" w:hAnsi="Times New Roman"/>
          <w:b/>
          <w:i/>
          <w:sz w:val="20"/>
          <w:szCs w:val="20"/>
          <w:lang w:val="kk-KZ"/>
        </w:rPr>
      </w:pPr>
    </w:p>
    <w:p w:rsidR="003C313D" w:rsidRPr="0098778A" w:rsidRDefault="004F73F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Мұратбекова Б</w:t>
      </w:r>
      <w:r w:rsidR="003C313D"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Н</w:t>
      </w:r>
      <w:r w:rsidR="003C313D" w:rsidRPr="0098778A">
        <w:rPr>
          <w:rFonts w:ascii="Times New Roman" w:hAnsi="Times New Roman"/>
          <w:b/>
          <w:i/>
          <w:sz w:val="20"/>
          <w:szCs w:val="20"/>
          <w:lang w:val="kk-KZ"/>
        </w:rPr>
        <w:t>.,</w:t>
      </w:r>
    </w:p>
    <w:p w:rsidR="000A6013" w:rsidRPr="0098778A" w:rsidRDefault="003C313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4F73FC" w:rsidRPr="0098778A">
        <w:rPr>
          <w:rFonts w:ascii="Times New Roman" w:hAnsi="Times New Roman"/>
          <w:b/>
          <w:i/>
          <w:sz w:val="20"/>
          <w:szCs w:val="20"/>
          <w:lang w:val="kk-KZ"/>
        </w:rPr>
        <w:t xml:space="preserve">л-Фараби атындағы ҚазҰУ </w:t>
      </w:r>
    </w:p>
    <w:p w:rsidR="004F73FC" w:rsidRPr="0098778A" w:rsidRDefault="004F73F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дінтану </w:t>
      </w:r>
      <w:r w:rsidR="003C313D" w:rsidRPr="0098778A">
        <w:rPr>
          <w:rFonts w:ascii="Times New Roman" w:hAnsi="Times New Roman"/>
          <w:b/>
          <w:i/>
          <w:sz w:val="20"/>
          <w:szCs w:val="20"/>
          <w:lang w:val="kk-KZ"/>
        </w:rPr>
        <w:t>бөлімінің</w:t>
      </w:r>
      <w:r w:rsidRPr="0098778A">
        <w:rPr>
          <w:rFonts w:ascii="Times New Roman" w:hAnsi="Times New Roman"/>
          <w:b/>
          <w:i/>
          <w:sz w:val="20"/>
          <w:szCs w:val="20"/>
          <w:lang w:val="kk-KZ"/>
        </w:rPr>
        <w:t xml:space="preserve"> </w:t>
      </w:r>
      <w:r w:rsidR="003C313D" w:rsidRPr="0098778A">
        <w:rPr>
          <w:rFonts w:ascii="Times New Roman" w:hAnsi="Times New Roman"/>
          <w:b/>
          <w:i/>
          <w:sz w:val="20"/>
          <w:szCs w:val="20"/>
          <w:lang w:val="kk-KZ"/>
        </w:rPr>
        <w:t xml:space="preserve">4 курс </w:t>
      </w:r>
      <w:r w:rsidRPr="0098778A">
        <w:rPr>
          <w:rFonts w:ascii="Times New Roman" w:hAnsi="Times New Roman"/>
          <w:b/>
          <w:i/>
          <w:sz w:val="20"/>
          <w:szCs w:val="20"/>
          <w:lang w:val="kk-KZ"/>
        </w:rPr>
        <w:t>студенті</w:t>
      </w:r>
    </w:p>
    <w:p w:rsidR="00703E5A" w:rsidRPr="0098778A" w:rsidRDefault="004F73F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r w:rsidR="00703E5A" w:rsidRPr="0098778A">
        <w:rPr>
          <w:rFonts w:ascii="Times New Roman" w:hAnsi="Times New Roman"/>
          <w:b/>
          <w:i/>
          <w:sz w:val="20"/>
          <w:szCs w:val="20"/>
          <w:lang w:val="kk-KZ"/>
        </w:rPr>
        <w:t>:</w:t>
      </w:r>
    </w:p>
    <w:p w:rsidR="004F73FC" w:rsidRPr="0098778A" w:rsidRDefault="004F73F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филос.ғ.к.,</w:t>
      </w:r>
      <w:r w:rsidR="00703E5A"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доцент Абжалов С.Ө.</w:t>
      </w:r>
    </w:p>
    <w:p w:rsidR="004F73FC" w:rsidRPr="0098778A" w:rsidRDefault="004F73FC" w:rsidP="0098778A">
      <w:pPr>
        <w:spacing w:after="0" w:line="233" w:lineRule="auto"/>
        <w:ind w:firstLine="340"/>
        <w:jc w:val="right"/>
        <w:rPr>
          <w:rFonts w:ascii="Times New Roman" w:hAnsi="Times New Roman"/>
          <w:b/>
          <w:i/>
          <w:sz w:val="20"/>
          <w:szCs w:val="20"/>
          <w:lang w:val="kk-KZ"/>
        </w:rPr>
      </w:pPr>
    </w:p>
    <w:p w:rsidR="004F73FC" w:rsidRPr="0098778A" w:rsidRDefault="004F73FC" w:rsidP="0098778A">
      <w:pPr>
        <w:spacing w:after="0" w:line="233" w:lineRule="auto"/>
        <w:ind w:firstLine="340"/>
        <w:jc w:val="right"/>
        <w:rPr>
          <w:rFonts w:ascii="Times New Roman" w:hAnsi="Times New Roman"/>
          <w:i/>
          <w:sz w:val="20"/>
          <w:szCs w:val="20"/>
          <w:lang w:val="kk-KZ"/>
        </w:rPr>
      </w:pPr>
    </w:p>
    <w:p w:rsidR="004F73FC" w:rsidRPr="0098778A" w:rsidRDefault="004F73FC" w:rsidP="0098778A">
      <w:pPr>
        <w:tabs>
          <w:tab w:val="left" w:pos="7371"/>
        </w:tabs>
        <w:spacing w:after="0" w:line="233" w:lineRule="auto"/>
        <w:ind w:firstLine="340"/>
        <w:jc w:val="center"/>
        <w:rPr>
          <w:rFonts w:ascii="Times New Roman" w:hAnsi="Times New Roman"/>
          <w:i/>
          <w:caps/>
          <w:sz w:val="20"/>
          <w:szCs w:val="20"/>
          <w:lang w:val="kk-KZ"/>
        </w:rPr>
      </w:pPr>
      <w:r w:rsidRPr="0098778A">
        <w:rPr>
          <w:rFonts w:ascii="Times New Roman" w:hAnsi="Times New Roman"/>
          <w:b/>
          <w:sz w:val="20"/>
          <w:szCs w:val="20"/>
          <w:lang w:val="kk-KZ"/>
        </w:rPr>
        <w:t xml:space="preserve">ҚАЗАҚСТАНДАҒЫ МЕДРЕСЕЛЕРДІҢ </w:t>
      </w:r>
      <w:r w:rsidR="00012220" w:rsidRPr="0098778A">
        <w:rPr>
          <w:rFonts w:ascii="Times New Roman" w:hAnsi="Times New Roman"/>
          <w:b/>
          <w:caps/>
          <w:sz w:val="20"/>
          <w:szCs w:val="20"/>
          <w:lang w:val="kk-KZ"/>
        </w:rPr>
        <w:t>Қалыптасу тарихы</w:t>
      </w:r>
      <w:r w:rsidR="00012220" w:rsidRPr="0098778A">
        <w:rPr>
          <w:rFonts w:ascii="Times New Roman" w:hAnsi="Times New Roman"/>
          <w:i/>
          <w:caps/>
          <w:sz w:val="20"/>
          <w:szCs w:val="20"/>
          <w:lang w:val="kk-KZ"/>
        </w:rPr>
        <w:t xml:space="preserve"> </w:t>
      </w:r>
    </w:p>
    <w:p w:rsidR="00012220" w:rsidRPr="0098778A" w:rsidRDefault="00012220" w:rsidP="0098778A">
      <w:pPr>
        <w:tabs>
          <w:tab w:val="left" w:pos="7371"/>
        </w:tabs>
        <w:spacing w:after="0" w:line="233" w:lineRule="auto"/>
        <w:ind w:firstLine="340"/>
        <w:jc w:val="center"/>
        <w:rPr>
          <w:rFonts w:ascii="Times New Roman" w:hAnsi="Times New Roman"/>
          <w:i/>
          <w:caps/>
          <w:sz w:val="20"/>
          <w:szCs w:val="20"/>
          <w:lang w:val="kk-KZ"/>
        </w:rPr>
      </w:pP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Ислам әлемінде медреселер білім беру жүйесіндегі негізгі тірек болып табылады. Қазақ халқы ислам дінін қабылдағаннан кейін, IX ғасырдан бастап медреселер білім мен тәрбие ордаларына айналды.</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Медресе – діни орта білім беретін, дін қызметкерлерін, мұсылман бастауыш мектептерінің мұғалімдерін даярлайтын орта және жоғары мұсылмандық оқу орны. Медресенің тарихы VII – VIII ғасырлардан басталады. Медреселердегі білім беру ісі негізінен ислам дініне тікелей қатысты болды. Медресе ортағасырлық араб дүниесінің университеті болды. Оқу жоспары мен бағдарламасы негізінен Құран, Ислам теологиясы мен заңдары сияқты пәндерді меңгеруге бағытталған. Сонымен қатар, тарих, география, физика, математика, этика, логика, философия, медицина, т.б. пәндер оқытылған. Мұсылман дәстүрі бойынша оқыту жүйесі діни және зайырлылық болып бөлінбейді. Дін мен ғылымды үйрену – әрбір мұсылман ер мен мұсылман әйелдің парызы болып саналады. Мұсылман діни оқу орындары дін мен ғылым, шариғат пен қоғамның біте қайнасу ерекшелігіне байланысты дамыды. Медресе шәкірттеріне оқу барысында барлық жағдай жасалды. Оларды жататын орнымен, тамағымен, дәрігерлік көмекпен қамтамасыз етіп отырды. Ортағасырлық мұсылман діни оқу орындарының биік сапалық деңгейін солардың түлегі болған атақты энциклопедист ғалымдардың (әл-Фараби, Бируни, Ибн Сина, т.б.) асқан білімділігі дәлелдейді. </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Медреселерде ерте орта ғасырда тек молда, халфе ғана емес, астроном, тарихшы, тілшілер және т.б. сабақ берген. Өйткені сол кездің өзінде әл-Бируни, әл-Фараби, ибн Сина, Омар Хайям, Қашқари, Науаи, Хорезми, Ұлықбек секілді т.б. атақты ғалымдар негізгі білімді осы медреселерде алған. Заман өзгерісіне қарай медреселердің оқу бағдарламасына аздаған өзгерістер енді. ХIХ ғасыр ішінде медреселерде Шығыс әдебиетінің кейбір үлгілері оқытылды. Мысалы, Софы Аллаяр (түрік-шағатай тілінде), парсы, араб тілдерінде Қожа Ахмет </w:t>
      </w:r>
      <w:r w:rsidRPr="0098778A">
        <w:rPr>
          <w:rFonts w:ascii="Times New Roman" w:hAnsi="Times New Roman"/>
          <w:sz w:val="20"/>
          <w:szCs w:val="20"/>
          <w:lang w:val="kk-KZ"/>
        </w:rPr>
        <w:lastRenderedPageBreak/>
        <w:t>Йассауи, Хожа Хафиз, Физули шығармаларын оқытқан. Абай дәріс алған Камали хазірет медресесі діни кітаптармен қатар, Фирдоуси, Хафиз, Физули, Шамси, Сайхали, Науаи өлеңдерін үйреткені белгілі[1, 312б].</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Қазан төңкерісіне дейін Қазақстанда білім беру жүйесінің қалыпты жұмыс істеуінің кепілі – мұсылмандық оқу жүйесі болды. Қазақ жерінде медреселердің ашылуы халқымыздың сауат ашып, ғылым үйреніп, түрлі тіл үйреніп, өзге ел мәдениетімен танысуына, ата-бабаларымыздың ішінен белгілі ғұламалардың шығуына себеп болды. Отырар медресесі, Бұхара медреселері, Қарнақ, Мамания, Қапал медреселері, Торғай, Мутыгия, Хусайния, т.б. көптеген медреселер Қазақстандағы білім берудің дамуына айтарлықтай үлес қосты.</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Еліміздегі алғашқы мешіттер мен медреселер Отырар, Түркістан, Сайрам, Тараз қалаларында салынған. Мешіт-медреселер рухани жəне ғылыми орталықтар болған. Бірте-бірте мұсылман білім ордалары кең-байтақ өлкемізге жайылды. Ата-бабамыз мекендеген Отырар, Сауран, Сығанақ, Женд, Кердер, Сүткент, Исфиджаб-әл-Байда-Сайрам, Мерке, Тараз, Жікіл, Шелжі, Аспара, Құлан секілді шаһарларда үлкенді-кішілі мешіттер мен олардың жанынан медреселер де бой көтерді. Олар осы күнгі университет, институттардың рөлін атқарды. Сол себепті де қазақ жерінде болған аталмыш діни-рухани, мәдени-ғылыми ордалардан Шәкәрім Құдайбердіұлы, Мәшһүр Жүсіп, Шәді Жәңгірұлы, Молда Мұса секілді т.б. көптеген ғұламаларымыз шықты. Олар мәнді де маңызды, өшпес шығармалар қалдырды. Абай хакімнің де Семейдегі Ахмет Риза медресесінде араб-парсы тілдерін үйреніп, ислам дінінің қайнар көздерінен нәр алғаны баршамызға аян. Сондай-ақ Жәңгір ханның да қыздарға арналған арнайы мектеп ашқаны жайлы деректер кездеседі[2, 6б].</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noProof/>
          <w:sz w:val="20"/>
          <w:szCs w:val="20"/>
          <w:lang w:val="kk-KZ"/>
        </w:rPr>
        <w:t>Орта ғасырларда адам</w:t>
      </w:r>
      <w:r w:rsidRPr="0098778A">
        <w:rPr>
          <w:rFonts w:ascii="Times New Roman" w:hAnsi="Times New Roman"/>
          <w:noProof/>
          <w:spacing w:val="-4"/>
          <w:sz w:val="20"/>
          <w:szCs w:val="20"/>
          <w:lang w:val="kk-KZ"/>
        </w:rPr>
        <w:t xml:space="preserve">зат дамуының </w:t>
      </w:r>
      <w:r w:rsidRPr="0098778A">
        <w:rPr>
          <w:rFonts w:ascii="Times New Roman" w:hAnsi="Times New Roman"/>
          <w:bCs/>
          <w:noProof/>
          <w:spacing w:val="-4"/>
          <w:sz w:val="20"/>
          <w:szCs w:val="20"/>
          <w:lang w:val="kk-KZ"/>
        </w:rPr>
        <w:t xml:space="preserve">көшбасшысы </w:t>
      </w:r>
      <w:r w:rsidRPr="0098778A">
        <w:rPr>
          <w:rFonts w:ascii="Times New Roman" w:hAnsi="Times New Roman"/>
          <w:noProof/>
          <w:spacing w:val="-1"/>
          <w:sz w:val="20"/>
          <w:szCs w:val="20"/>
          <w:lang w:val="kk-KZ"/>
        </w:rPr>
        <w:t xml:space="preserve">болып танылып, медреселер </w:t>
      </w:r>
      <w:r w:rsidRPr="0098778A">
        <w:rPr>
          <w:rFonts w:ascii="Times New Roman" w:hAnsi="Times New Roman"/>
          <w:noProof/>
          <w:spacing w:val="-2"/>
          <w:sz w:val="20"/>
          <w:szCs w:val="20"/>
          <w:lang w:val="kk-KZ"/>
        </w:rPr>
        <w:t>жүйесі арқылы дін мен ғы</w:t>
      </w:r>
      <w:r w:rsidRPr="0098778A">
        <w:rPr>
          <w:rFonts w:ascii="Times New Roman" w:hAnsi="Times New Roman"/>
          <w:noProof/>
          <w:spacing w:val="-4"/>
          <w:sz w:val="20"/>
          <w:szCs w:val="20"/>
          <w:lang w:val="kk-KZ"/>
        </w:rPr>
        <w:t xml:space="preserve">лымды бірдей дамытып, ұлы </w:t>
      </w:r>
      <w:r w:rsidRPr="0098778A">
        <w:rPr>
          <w:rFonts w:ascii="Times New Roman" w:hAnsi="Times New Roman"/>
          <w:noProof/>
          <w:spacing w:val="-3"/>
          <w:sz w:val="20"/>
          <w:szCs w:val="20"/>
          <w:lang w:val="kk-KZ"/>
        </w:rPr>
        <w:t xml:space="preserve">ойшыл, ғұламаларды </w:t>
      </w:r>
      <w:r w:rsidRPr="0098778A">
        <w:rPr>
          <w:rFonts w:ascii="Times New Roman" w:hAnsi="Times New Roman"/>
          <w:bCs/>
          <w:noProof/>
          <w:spacing w:val="-3"/>
          <w:sz w:val="20"/>
          <w:szCs w:val="20"/>
          <w:lang w:val="kk-KZ"/>
        </w:rPr>
        <w:t xml:space="preserve">дүниеге </w:t>
      </w:r>
      <w:r w:rsidRPr="0098778A">
        <w:rPr>
          <w:rFonts w:ascii="Times New Roman" w:hAnsi="Times New Roman"/>
          <w:bCs/>
          <w:noProof/>
          <w:spacing w:val="-2"/>
          <w:sz w:val="20"/>
          <w:szCs w:val="20"/>
          <w:lang w:val="kk-KZ"/>
        </w:rPr>
        <w:t xml:space="preserve">әкелген </w:t>
      </w:r>
      <w:r w:rsidRPr="0098778A">
        <w:rPr>
          <w:rFonts w:ascii="Times New Roman" w:hAnsi="Times New Roman"/>
          <w:noProof/>
          <w:spacing w:val="-2"/>
          <w:sz w:val="20"/>
          <w:szCs w:val="20"/>
          <w:lang w:val="kk-KZ"/>
        </w:rPr>
        <w:t xml:space="preserve">ислам өркениетінде </w:t>
      </w:r>
      <w:r w:rsidRPr="0098778A">
        <w:rPr>
          <w:rFonts w:ascii="Times New Roman" w:hAnsi="Times New Roman"/>
          <w:noProof/>
          <w:spacing w:val="2"/>
          <w:sz w:val="20"/>
          <w:szCs w:val="20"/>
          <w:lang w:val="kk-KZ"/>
        </w:rPr>
        <w:t>Х</w:t>
      </w:r>
      <w:r w:rsidRPr="0098778A">
        <w:rPr>
          <w:rFonts w:ascii="Times New Roman" w:hAnsi="Times New Roman"/>
          <w:sz w:val="20"/>
          <w:szCs w:val="20"/>
          <w:lang w:val="kk-KZ"/>
        </w:rPr>
        <w:t>V</w:t>
      </w:r>
      <w:r w:rsidRPr="0098778A">
        <w:rPr>
          <w:rFonts w:ascii="Times New Roman" w:hAnsi="Times New Roman"/>
          <w:noProof/>
          <w:spacing w:val="2"/>
          <w:sz w:val="20"/>
          <w:szCs w:val="20"/>
          <w:lang w:val="kk-KZ"/>
        </w:rPr>
        <w:t xml:space="preserve"> ғасырдың соңына қарай дағдарыс белгілері сезілді. Медреселік білім м</w:t>
      </w:r>
      <w:r w:rsidRPr="0098778A">
        <w:rPr>
          <w:rFonts w:ascii="Times New Roman" w:hAnsi="Times New Roman"/>
          <w:noProof/>
          <w:spacing w:val="5"/>
          <w:sz w:val="20"/>
          <w:szCs w:val="20"/>
          <w:lang w:val="kk-KZ"/>
        </w:rPr>
        <w:t xml:space="preserve">оралдық </w:t>
      </w:r>
      <w:r w:rsidRPr="0098778A">
        <w:rPr>
          <w:rFonts w:ascii="Times New Roman" w:hAnsi="Times New Roman"/>
          <w:noProof/>
          <w:spacing w:val="-4"/>
          <w:sz w:val="20"/>
          <w:szCs w:val="20"/>
          <w:lang w:val="kk-KZ"/>
        </w:rPr>
        <w:t xml:space="preserve">және </w:t>
      </w:r>
      <w:r w:rsidRPr="0098778A">
        <w:rPr>
          <w:rFonts w:ascii="Times New Roman" w:hAnsi="Times New Roman"/>
          <w:bCs/>
          <w:noProof/>
          <w:spacing w:val="-4"/>
          <w:sz w:val="20"/>
          <w:szCs w:val="20"/>
          <w:lang w:val="kk-KZ"/>
        </w:rPr>
        <w:t xml:space="preserve">мәдени жағынан </w:t>
      </w:r>
      <w:r w:rsidRPr="0098778A">
        <w:rPr>
          <w:rFonts w:ascii="Times New Roman" w:hAnsi="Times New Roman"/>
          <w:noProof/>
          <w:spacing w:val="-4"/>
          <w:sz w:val="20"/>
          <w:szCs w:val="20"/>
          <w:lang w:val="kk-KZ"/>
        </w:rPr>
        <w:t>артта қ</w:t>
      </w:r>
      <w:r w:rsidRPr="0098778A">
        <w:rPr>
          <w:rFonts w:ascii="Times New Roman" w:hAnsi="Times New Roman"/>
          <w:noProof/>
          <w:sz w:val="20"/>
          <w:szCs w:val="20"/>
          <w:lang w:val="kk-KZ"/>
        </w:rPr>
        <w:t xml:space="preserve">ала бастады. Бұл жағдай көп </w:t>
      </w:r>
      <w:r w:rsidRPr="0098778A">
        <w:rPr>
          <w:rFonts w:ascii="Times New Roman" w:hAnsi="Times New Roman"/>
          <w:noProof/>
          <w:spacing w:val="-3"/>
          <w:sz w:val="20"/>
          <w:szCs w:val="20"/>
          <w:lang w:val="kk-KZ"/>
        </w:rPr>
        <w:t>ұзамай мектеп-медресе жүйе</w:t>
      </w:r>
      <w:r w:rsidRPr="0098778A">
        <w:rPr>
          <w:rFonts w:ascii="Times New Roman" w:hAnsi="Times New Roman"/>
          <w:noProof/>
          <w:spacing w:val="4"/>
          <w:sz w:val="20"/>
          <w:szCs w:val="20"/>
          <w:lang w:val="kk-KZ"/>
        </w:rPr>
        <w:t xml:space="preserve">сінің құлдырауына әкелді. </w:t>
      </w:r>
      <w:r w:rsidRPr="0098778A">
        <w:rPr>
          <w:rFonts w:ascii="Times New Roman" w:hAnsi="Times New Roman"/>
          <w:noProof/>
          <w:spacing w:val="-7"/>
          <w:sz w:val="20"/>
          <w:szCs w:val="20"/>
          <w:lang w:val="kk-KZ"/>
        </w:rPr>
        <w:t xml:space="preserve">Оқу жүйесі </w:t>
      </w:r>
      <w:r w:rsidRPr="0098778A">
        <w:rPr>
          <w:rFonts w:ascii="Times New Roman" w:hAnsi="Times New Roman"/>
          <w:bCs/>
          <w:noProof/>
          <w:spacing w:val="-7"/>
          <w:sz w:val="20"/>
          <w:szCs w:val="20"/>
          <w:lang w:val="kk-KZ"/>
        </w:rPr>
        <w:t xml:space="preserve">заманға </w:t>
      </w:r>
      <w:r w:rsidRPr="0098778A">
        <w:rPr>
          <w:rFonts w:ascii="Times New Roman" w:hAnsi="Times New Roman"/>
          <w:noProof/>
          <w:spacing w:val="-7"/>
          <w:sz w:val="20"/>
          <w:szCs w:val="20"/>
          <w:lang w:val="kk-KZ"/>
        </w:rPr>
        <w:t>сай па</w:t>
      </w:r>
      <w:r w:rsidRPr="0098778A">
        <w:rPr>
          <w:rFonts w:ascii="Times New Roman" w:hAnsi="Times New Roman"/>
          <w:noProof/>
          <w:spacing w:val="-4"/>
          <w:sz w:val="20"/>
          <w:szCs w:val="20"/>
          <w:lang w:val="kk-KZ"/>
        </w:rPr>
        <w:t>расатты тұ</w:t>
      </w:r>
      <w:r w:rsidRPr="0098778A">
        <w:rPr>
          <w:rFonts w:ascii="Times New Roman" w:hAnsi="Times New Roman"/>
          <w:bCs/>
          <w:noProof/>
          <w:spacing w:val="-4"/>
          <w:sz w:val="20"/>
          <w:szCs w:val="20"/>
          <w:lang w:val="kk-KZ"/>
        </w:rPr>
        <w:t xml:space="preserve">лғаларды </w:t>
      </w:r>
      <w:r w:rsidRPr="0098778A">
        <w:rPr>
          <w:rFonts w:ascii="Times New Roman" w:hAnsi="Times New Roman"/>
          <w:noProof/>
          <w:spacing w:val="-4"/>
          <w:sz w:val="20"/>
          <w:szCs w:val="20"/>
          <w:lang w:val="kk-KZ"/>
        </w:rPr>
        <w:t>дайын</w:t>
      </w:r>
      <w:r w:rsidRPr="0098778A">
        <w:rPr>
          <w:rFonts w:ascii="Times New Roman" w:hAnsi="Times New Roman"/>
          <w:noProof/>
          <w:spacing w:val="1"/>
          <w:sz w:val="20"/>
          <w:szCs w:val="20"/>
          <w:lang w:val="kk-KZ"/>
        </w:rPr>
        <w:t xml:space="preserve">дауға дәрменсіздік танытып, </w:t>
      </w:r>
      <w:r w:rsidRPr="0098778A">
        <w:rPr>
          <w:rFonts w:ascii="Times New Roman" w:hAnsi="Times New Roman"/>
          <w:noProof/>
          <w:spacing w:val="-3"/>
          <w:sz w:val="20"/>
          <w:szCs w:val="20"/>
          <w:lang w:val="kk-KZ"/>
        </w:rPr>
        <w:t>еуропалық мектептермен, гимнази</w:t>
      </w:r>
      <w:r w:rsidRPr="0098778A">
        <w:rPr>
          <w:rFonts w:ascii="Times New Roman" w:hAnsi="Times New Roman"/>
          <w:noProof/>
          <w:spacing w:val="-1"/>
          <w:sz w:val="20"/>
          <w:szCs w:val="20"/>
          <w:lang w:val="kk-KZ"/>
        </w:rPr>
        <w:t>ялармен, университеттермен бәсеке</w:t>
      </w:r>
      <w:r w:rsidRPr="0098778A">
        <w:rPr>
          <w:rFonts w:ascii="Times New Roman" w:hAnsi="Times New Roman"/>
          <w:noProof/>
          <w:spacing w:val="-2"/>
          <w:sz w:val="20"/>
          <w:szCs w:val="20"/>
          <w:lang w:val="kk-KZ"/>
        </w:rPr>
        <w:t>лесе алмай, жергілікті халық</w:t>
      </w:r>
      <w:r w:rsidRPr="0098778A">
        <w:rPr>
          <w:rFonts w:ascii="Times New Roman" w:hAnsi="Times New Roman"/>
          <w:noProof/>
          <w:spacing w:val="-6"/>
          <w:sz w:val="20"/>
          <w:szCs w:val="20"/>
          <w:lang w:val="kk-KZ"/>
        </w:rPr>
        <w:t xml:space="preserve">ты сауатсыздыққа ұрындырды. </w:t>
      </w:r>
      <w:r w:rsidRPr="0098778A">
        <w:rPr>
          <w:rFonts w:ascii="Times New Roman" w:hAnsi="Times New Roman"/>
          <w:bCs/>
          <w:noProof/>
          <w:spacing w:val="-3"/>
          <w:sz w:val="20"/>
          <w:szCs w:val="20"/>
          <w:lang w:val="kk-KZ"/>
        </w:rPr>
        <w:t xml:space="preserve">Ескі </w:t>
      </w:r>
      <w:r w:rsidRPr="0098778A">
        <w:rPr>
          <w:rFonts w:ascii="Times New Roman" w:hAnsi="Times New Roman"/>
          <w:noProof/>
          <w:spacing w:val="-3"/>
          <w:sz w:val="20"/>
          <w:szCs w:val="20"/>
          <w:lang w:val="kk-KZ"/>
        </w:rPr>
        <w:t>мектептерде оқыту әдіс</w:t>
      </w:r>
      <w:r w:rsidRPr="0098778A">
        <w:rPr>
          <w:rFonts w:ascii="Times New Roman" w:hAnsi="Times New Roman"/>
          <w:noProof/>
          <w:sz w:val="20"/>
          <w:szCs w:val="20"/>
          <w:lang w:val="kk-KZ"/>
        </w:rPr>
        <w:t xml:space="preserve">темелері нашарлап, оқудың </w:t>
      </w:r>
      <w:r w:rsidRPr="0098778A">
        <w:rPr>
          <w:rFonts w:ascii="Times New Roman" w:hAnsi="Times New Roman"/>
          <w:noProof/>
          <w:spacing w:val="-1"/>
          <w:sz w:val="20"/>
          <w:szCs w:val="20"/>
          <w:lang w:val="kk-KZ"/>
        </w:rPr>
        <w:t>нәтижелілігі төмендеді, мед</w:t>
      </w:r>
      <w:r w:rsidRPr="0098778A">
        <w:rPr>
          <w:rFonts w:ascii="Times New Roman" w:hAnsi="Times New Roman"/>
          <w:noProof/>
          <w:spacing w:val="-6"/>
          <w:sz w:val="20"/>
          <w:szCs w:val="20"/>
          <w:lang w:val="kk-KZ"/>
        </w:rPr>
        <w:t>реселердегі моральдық а</w:t>
      </w:r>
      <w:r w:rsidRPr="0098778A">
        <w:rPr>
          <w:rFonts w:ascii="Times New Roman" w:hAnsi="Times New Roman"/>
          <w:iCs/>
          <w:noProof/>
          <w:spacing w:val="-6"/>
          <w:sz w:val="20"/>
          <w:szCs w:val="20"/>
          <w:lang w:val="kk-KZ"/>
        </w:rPr>
        <w:t>хуал</w:t>
      </w:r>
      <w:r w:rsidRPr="0098778A">
        <w:rPr>
          <w:rFonts w:ascii="Times New Roman" w:hAnsi="Times New Roman"/>
          <w:i/>
          <w:iCs/>
          <w:noProof/>
          <w:spacing w:val="-6"/>
          <w:sz w:val="20"/>
          <w:szCs w:val="20"/>
          <w:lang w:val="kk-KZ"/>
        </w:rPr>
        <w:t xml:space="preserve"> </w:t>
      </w:r>
      <w:r w:rsidRPr="0098778A">
        <w:rPr>
          <w:rFonts w:ascii="Times New Roman" w:hAnsi="Times New Roman"/>
          <w:noProof/>
          <w:spacing w:val="-2"/>
          <w:sz w:val="20"/>
          <w:szCs w:val="20"/>
          <w:lang w:val="kk-KZ"/>
        </w:rPr>
        <w:t>тәртіп мәселесі де сын көтер</w:t>
      </w:r>
      <w:r w:rsidRPr="0098778A">
        <w:rPr>
          <w:rFonts w:ascii="Times New Roman" w:hAnsi="Times New Roman"/>
          <w:noProof/>
          <w:sz w:val="20"/>
          <w:szCs w:val="20"/>
          <w:lang w:val="kk-KZ"/>
        </w:rPr>
        <w:t xml:space="preserve">меді. Қазақ даласына тараған </w:t>
      </w:r>
      <w:r w:rsidRPr="0098778A">
        <w:rPr>
          <w:rFonts w:ascii="Times New Roman" w:hAnsi="Times New Roman"/>
          <w:noProof/>
          <w:spacing w:val="5"/>
          <w:sz w:val="20"/>
          <w:szCs w:val="20"/>
          <w:lang w:val="kk-KZ"/>
        </w:rPr>
        <w:t xml:space="preserve">кадими (ескі) мектептердегі оқу </w:t>
      </w:r>
      <w:r w:rsidRPr="0098778A">
        <w:rPr>
          <w:rFonts w:ascii="Times New Roman" w:hAnsi="Times New Roman"/>
          <w:noProof/>
          <w:spacing w:val="1"/>
          <w:sz w:val="20"/>
          <w:szCs w:val="20"/>
          <w:lang w:val="kk-KZ"/>
        </w:rPr>
        <w:t xml:space="preserve">иман-шарт, әптиек, Құран, </w:t>
      </w:r>
      <w:r w:rsidRPr="0098778A">
        <w:rPr>
          <w:rFonts w:ascii="Times New Roman" w:hAnsi="Times New Roman"/>
          <w:noProof/>
          <w:sz w:val="20"/>
          <w:szCs w:val="20"/>
          <w:lang w:val="kk-KZ"/>
        </w:rPr>
        <w:t>діни ахлақ, ғибадат шеңбері</w:t>
      </w:r>
      <w:r w:rsidRPr="0098778A">
        <w:rPr>
          <w:rFonts w:ascii="Times New Roman" w:hAnsi="Times New Roman"/>
          <w:noProof/>
          <w:spacing w:val="-3"/>
          <w:sz w:val="20"/>
          <w:szCs w:val="20"/>
          <w:lang w:val="kk-KZ"/>
        </w:rPr>
        <w:t xml:space="preserve">нен аспады, кейбіреулерінде </w:t>
      </w:r>
      <w:r w:rsidRPr="0098778A">
        <w:rPr>
          <w:rFonts w:ascii="Times New Roman" w:hAnsi="Times New Roman"/>
          <w:noProof/>
          <w:spacing w:val="3"/>
          <w:sz w:val="20"/>
          <w:szCs w:val="20"/>
          <w:lang w:val="kk-KZ"/>
        </w:rPr>
        <w:t xml:space="preserve">әулие-әнбиелер </w:t>
      </w:r>
      <w:r w:rsidRPr="0098778A">
        <w:rPr>
          <w:rFonts w:ascii="Times New Roman" w:hAnsi="Times New Roman"/>
          <w:bCs/>
          <w:noProof/>
          <w:spacing w:val="3"/>
          <w:sz w:val="20"/>
          <w:szCs w:val="20"/>
          <w:lang w:val="kk-KZ"/>
        </w:rPr>
        <w:t xml:space="preserve">мен </w:t>
      </w:r>
      <w:r w:rsidRPr="0098778A">
        <w:rPr>
          <w:rFonts w:ascii="Times New Roman" w:hAnsi="Times New Roman"/>
          <w:noProof/>
          <w:spacing w:val="3"/>
          <w:sz w:val="20"/>
          <w:szCs w:val="20"/>
          <w:lang w:val="kk-KZ"/>
        </w:rPr>
        <w:t xml:space="preserve">ислам </w:t>
      </w:r>
      <w:r w:rsidRPr="0098778A">
        <w:rPr>
          <w:rFonts w:ascii="Times New Roman" w:hAnsi="Times New Roman"/>
          <w:noProof/>
          <w:spacing w:val="-3"/>
          <w:sz w:val="20"/>
          <w:szCs w:val="20"/>
          <w:lang w:val="kk-KZ"/>
        </w:rPr>
        <w:t>тарихы, араб тілінің грамма</w:t>
      </w:r>
      <w:r w:rsidRPr="0098778A">
        <w:rPr>
          <w:rFonts w:ascii="Times New Roman" w:hAnsi="Times New Roman"/>
          <w:noProof/>
          <w:spacing w:val="-2"/>
          <w:sz w:val="20"/>
          <w:szCs w:val="20"/>
          <w:lang w:val="kk-KZ"/>
        </w:rPr>
        <w:t xml:space="preserve">тикасы оқытылып, дүнияуи </w:t>
      </w:r>
      <w:r w:rsidRPr="0098778A">
        <w:rPr>
          <w:rFonts w:ascii="Times New Roman" w:hAnsi="Times New Roman"/>
          <w:noProof/>
          <w:spacing w:val="1"/>
          <w:sz w:val="20"/>
          <w:szCs w:val="20"/>
          <w:lang w:val="kk-KZ"/>
        </w:rPr>
        <w:t>пәндер ығыстырылды.</w:t>
      </w:r>
      <w:r w:rsidR="001D74B3" w:rsidRPr="0098778A">
        <w:rPr>
          <w:rFonts w:ascii="Times New Roman" w:hAnsi="Times New Roman"/>
          <w:noProof/>
          <w:spacing w:val="1"/>
          <w:sz w:val="20"/>
          <w:szCs w:val="20"/>
          <w:lang w:val="kk-KZ"/>
        </w:rPr>
        <w:t xml:space="preserve"> </w:t>
      </w:r>
      <w:r w:rsidRPr="0098778A">
        <w:rPr>
          <w:rFonts w:ascii="Times New Roman" w:hAnsi="Times New Roman"/>
          <w:sz w:val="20"/>
          <w:szCs w:val="20"/>
          <w:lang w:val="kk-KZ"/>
        </w:rPr>
        <w:t>[3, 5 т. 186 б].</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XVIII – XIX ғасырларда Орталық Азиядағы мұсылман халықтарының өзара байланысында исламдық фактор ерекше рөл атқарды. Ресей империясы Ортаазиялық хандықтарда, оңтүстік Қазақстанда ислам дініне басты назар аудара бастады.</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XIX ғасырдың ортасына дейін патша үкіметі мұсылман дінін қазақ даласында Ресейдің ықпалын күшейту құралы, халық санасына әсер ету құралы ретінде пайдалануды көздейді. Осы мақсатпен қазақ жерінде орыс үкіметі есебінен салдырған мешіттер пайда болды. Атап айтқанда, Орынборда, Оралда, Тройцкіде, және Петропавловскіде осындай мешіттер салынған. Патша үкіметі қазақ даласына мешіт, медреселер салып, қазақтардың діни істерін Орынбор діни басқармасына қаратып, ислам дініне еш қарсы келмейтін, керісінше қолдау  көрсететіндігін танытып қалуға тырысқан еді.</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XVIII – XIX ғасырдың бірінші жартысында орыс үкіметі Қазақстан мен Орта Азиядағы  халықтардың байланысының күшеюіне қарай дипломатиялық, тыңшылық, т.б. қызметтерге татарларды кеңінен пайдаланды. Татар молдалары қазақ даласындағы мешіттерге, мұсылмандық оқу жүйесі қызметіне де кеңінен тартылды.</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1788 жылы Орынбор діни басқармасы негізі қаланып, Кіші жүз және Орта жүз қазақтарының діни істері соған қаратылды. Басқарманың негізгі міндеті қазақтар арасында діни кітаптар тарату және дәріс беретін молдаларды даярлау, оларға куәліктер беру болатын. Бұған қоса молдалардың қазақ даласында қазақ діни ұйымдарын құруы және көшпелі қазақтар арасында діни білім тарату, діни істермен айналысуы қажет болады.</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Ислам дінінің күшеюінен сескене бастаған патша үкіметі бодандықтағы халықтарға байланысты ислам дінінің дамуына ықпал ету саясатынан бас тартты. XIX ғасырдың екінші жартысынан бастап орыс патшалығының саясаты басқа бағыт ала бастады. Қазақ балалары бұған дейін мұсылман мектептерінде, медреселерде оқыса, XIX ғасырдың екінші жартысынан бастап азаматтық мектептер ашыла бастады. Қазақ балаларын орысша оқуға тарту үшін үкімет тарапынан әкімшілік қызметке мүмкіндігінше орысша-қазақша оқу бітіргендерді қабылдау туралы үкімдер шығару, оқу әдісін жеңілдету сияқты шаралар қолданылады. Бұдан былай қазақ даласында мұсылман мектептерінің ашылуына шек қойыла бастады. Бірақ қазақтардан  мұсылман мектептері мен мешіттерін ашу туралы өтініштердің келіп түсуі тоқталмады.</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Орыс мектептерінің көптеп ашылуы кейде мұсылмандыққа қолсұғу деп бағаланды. Халық ағарту министрі И.Толстой айтқандай, мектептер «Мемлекеттегі орыс еместің бәрін орыстандыру» міндетін атқаруы тиіс болды. Патша үкіметі қазақ халқының маңызды қажеттіліктерін ескермей, оны өркениетке, мәдени дамуға қабілеті жоқ төменгі нәсіл өкілі деп санады. </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Патшалық Ресейдің бұратана халықтарды күшпен орыстандыру және шоқындыру арқылы отарлау саясатының шешуші кілті Ресейлік халық ағарту жүйесінде жатты. Қазақстанды толығымен бағындырғаннан кейін пайда болған Ресей Ағарту жүйесі отаршыл идеологиялық аппараттың бір бөлігіне айналды және оның басты мақсаты қазақтарды орыстандыру болды. Қазақ даласындағы мектептер желісін кеңейту шаралары түгелімен осы саяси мақсатқа бағындырылды.</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Халықаралық өмірдегі өзгерістер, мұсылман халқының бірлестігі туралы идеялардың көтеріле бастауы үкіметті алаңдатпай қоймады. Оның үстіне орыс патшасына қызмет істейді деген татар молдалар үкіметтің сенімін ақтамады. Енді үкімет қазақтар арсындағы мұсылман дінінің зиянды әсерін шектеуге, бара-бара жоюға бағытталған шаралар қолдана бастады. Онда діни мекемелердің ісін үкімет қол астына өткізіп, олардың </w:t>
      </w:r>
      <w:r w:rsidRPr="0098778A">
        <w:rPr>
          <w:rFonts w:ascii="Times New Roman" w:hAnsi="Times New Roman"/>
          <w:sz w:val="20"/>
          <w:szCs w:val="20"/>
          <w:lang w:val="kk-KZ"/>
        </w:rPr>
        <w:lastRenderedPageBreak/>
        <w:t>атқарылуын қатаң бақылау, қазақ арасында азаматтық білім беретін орыс-қазақ мектептерін ашу, молдалардың қызметін шектеу, үкіметтің рұқсатынсыз мешіт-медреселер салуға тыйым салу, жергілікті әкімшілік орындары да тілмаш, хатшы биліктерін алмастыру сияқты істерді жүзеге асырды. 1871 жылдан бастап діни оқу орындары Халық ағарту министрлігінің қарамағына кірді.</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Мектеп-медреселердің жұмыс істеуі мен орыс түземдік мектептердің көптеп салынып, оқу-ағарту саласында орыстық тәлім-тәрбие мен орыс тілінің таралуының астарында миссионерлік саясаты, жергілікті халықтың тек саяси-экономикалық қана емес, сонымен қатар мәдени-рухани өміріне де қол сұғушылық әрекеттерін анық байқауға болады. Бұл патша үкіметінің отарлау саясаты тек әлеуметтік-экономикалық немесе саяси ғана жақтарды қамтыған отарлау емес, сонымен қатар мәдени-рухани өмірді де қамтыған өркениеттік отарлау екендігін дәлелдейді[4].</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ХІХ ғасырдың 80-жылдарында Қырым, Еділ бойы татарларының арасында білім берудің жәдитшілік(жаңашыл) бағыты қалыптасты. Кейіннен жәдитшілік Орталық Азиядағы барлық дерлік түркі халықтары (қазақ, қырғыз, өзбек, т.б.) арасында жалғасын тауып, өрістей түсті. Жәдитшіліктің ірі өкілдері қатарына қатарында И. Гаспралы, Ш. Маржани, А. Ибрагимов, М. Абдурашидханов, М. Бехбуди, А. Фитрат, Ф. Ходжаев, т.б. болды. Ағартушылық сипатта жүрген жәдитшілік қозғалыс қоғамдық өмірдегі рухани тоқыраушылықты сынға алып, оны жаңғыртуды көздеді. Жәдитшілік патша өкіметінің отарлық саясатына қарсы бағытталды. Түркі халықтарының ерікті әрі өркениетті болуын қалады,</w:t>
      </w:r>
      <w:r w:rsidRPr="0098778A">
        <w:rPr>
          <w:rFonts w:ascii="Times New Roman" w:hAnsi="Times New Roman"/>
          <w:noProof/>
          <w:spacing w:val="-2"/>
          <w:sz w:val="20"/>
          <w:szCs w:val="20"/>
          <w:lang w:val="kk-KZ"/>
        </w:rPr>
        <w:t xml:space="preserve"> исламдық түркі</w:t>
      </w:r>
      <w:r w:rsidRPr="0098778A">
        <w:rPr>
          <w:rFonts w:ascii="Times New Roman" w:hAnsi="Times New Roman"/>
          <w:noProof/>
          <w:spacing w:val="-3"/>
          <w:sz w:val="20"/>
          <w:szCs w:val="20"/>
          <w:lang w:val="kk-KZ"/>
        </w:rPr>
        <w:t>лік рухты жоғалтпай, керісін</w:t>
      </w:r>
      <w:r w:rsidRPr="0098778A">
        <w:rPr>
          <w:rFonts w:ascii="Times New Roman" w:hAnsi="Times New Roman"/>
          <w:noProof/>
          <w:spacing w:val="1"/>
          <w:sz w:val="20"/>
          <w:szCs w:val="20"/>
          <w:lang w:val="kk-KZ"/>
        </w:rPr>
        <w:t>ше, күшейте отырып, бірақ о</w:t>
      </w:r>
      <w:r w:rsidRPr="0098778A">
        <w:rPr>
          <w:rFonts w:ascii="Times New Roman" w:hAnsi="Times New Roman"/>
          <w:noProof/>
          <w:spacing w:val="-2"/>
          <w:sz w:val="20"/>
          <w:szCs w:val="20"/>
          <w:lang w:val="kk-KZ"/>
        </w:rPr>
        <w:t>зық еуропалық мектептердің тәжі</w:t>
      </w:r>
      <w:r w:rsidRPr="0098778A">
        <w:rPr>
          <w:rFonts w:ascii="Times New Roman" w:hAnsi="Times New Roman"/>
          <w:noProof/>
          <w:sz w:val="20"/>
          <w:szCs w:val="20"/>
          <w:lang w:val="kk-KZ"/>
        </w:rPr>
        <w:t>рибесін енгізу идеясын ұсынды.</w:t>
      </w:r>
      <w:r w:rsidRPr="0098778A">
        <w:rPr>
          <w:rFonts w:ascii="Times New Roman" w:hAnsi="Times New Roman"/>
          <w:sz w:val="20"/>
          <w:szCs w:val="20"/>
          <w:lang w:val="kk-KZ"/>
        </w:rPr>
        <w:t xml:space="preserve"> Мұсылмандық қадими (ескіше) мектептердегі ғасырлар бойы өзгеріссіз сақталып келген оқу тәрбие жұмыстарының жүйесін жаңа заман талабына сәйкестендіріп, қайта құруды ұсынған ілгерішіл бағыт ұстанды. ХІХ ғасырдың соңында Ресей мұсылмандары қадимшілдер және жәдитшілер болып, іс жүзінде бір-біріне қарсы екі топқа бөлінді. Жәдитшілік бағыт пен қадимшілер арасындағы тартысты патша өкіметі әдейі қоздырып, бір-біріне өшіктіріп, айдап салып отырды. Мұндай кедергілерге қарамастан, жәдитшілік қозғалысы екпін алып, жер-жерлерде аталмыш бағыттағы мектеп-медреселер ашыла бастады. 1913 жылы бүкіл Түркістан өлкесінде жәдитшілік бағыттағы 92 мектеп-медреселер қызмет етті. Қазақстандағы жәдитшілік бағыттағы мектептердің ең ірілерінің бірі – «Мамания» мектебі болды [3, 3 т. 614 б]</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Мектеп-медресе жүйесінің ағартушылық қызметі жөніндегі теріс пікір ХІХ ғасырдың 60-80 жылдарынан бастап қалыптасқан. Осы кезең өкілдері медресенің оқу жоспары мен оқыту тәжірибелеріне көңіл бөлмеді. Медресе оқулықтарына ғылыми-әдістемелік талдау жасамады. Осыдан барып мұсылман медреселері арнайы жоспарсыз, бағдарламасыз, оқулықсыз оқыды, сабақтар жүйесіз өткізілді, оқулықтар сапасы төмен немесе тек діни мазмұнды оқулықтар пайдаланған деген теріс көзқарасты қалыптастырды. Алайда медреселердің оқу жоспарын тереңдей зерттеу ұзақ жылдар бойы қалыптасқан теріс пікірлерді жоққа шығаруға мүмкіндік туғызып отыр[5].</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Халықтың сауатын ашып, ел игілігі үшін қызмет етіп жүрген медреселердің біршамасы моңғол шапқыншылығы кезінде, «Ақтабан шұбырынды, Алқакөл сұлама» қасіреті кезінде талқандалып, ХІХ ғасырда елімізді отарында ұстаған патшалық Ресей, 70 жылғы Кеңес үкіметі кезеңінде көптеген медреселер жабылды. Еліміз тәуелсіздігін алғаннан кейін ғана халқымыз ислам дініне қайта бет бұрып, мешіттер бой көтеріп, халықтың діни оқу орындарына деген сұранысына байланысты 2000 жылдан бастап жаңа медреселер ашыла бастады. Тәуелсіздік алғаннан бері Отанымызда 1 университет, 1 ислам институты және Қазақстан мұсылмандары діни басқармасына(ҚМДБ) қарасты 9 медресе ашылып, жұмыс жасауда. Бұл оқу орындары заман талабына сай оқу бағдарламасымен, оқу ғимараттарымен, жатақхана, асхана, оқу залдарымен, қажетті  барлық  құрал-жабдықтармен қамтамсыз етілген. Оқу бағдарламасында діни пәндермен қатар зайырлы пәндер де бар. Медреселерде мынадай пәндер оқылады:</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І курс – ахлақ, діндер тарихы, араб тілінің фонетикасы, ақида, Ислам тарихы, Құран, тәжуид, ғибадат, шариғат мақсаты, мәдениеттану, философия негіздері, қазақ тілі, Қазақстан тарихы, саясаттану, әлеуметтану және информатика пәндері;</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ІІ курс – араб тілінің морфологиясы, практикалық араб тілі, хадис ілімі, дінтануды оқыту әдістемесі, діни философия, тәпсір, ғылым және дін, Ислам тарихы, Құран, экология, этнопедогогика, педогогика және психология;</w:t>
      </w:r>
    </w:p>
    <w:p w:rsidR="004F73FC" w:rsidRPr="0098778A" w:rsidRDefault="004F73FC"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ІІІ курс – араб тілінің синтаксисі, шариғат ілімдері, мәзхабтар мен бағыттар, Ислам тарихы, мәзхабтар тарихы, Ислам мәдениеті және өркениеті, хадис ілімі, хұтпа(шешендік өнер), араб тілі, тәпсір, экономика негіздері[2].</w:t>
      </w:r>
    </w:p>
    <w:p w:rsidR="004F73FC" w:rsidRPr="0098778A" w:rsidRDefault="004F73FC" w:rsidP="0098778A">
      <w:pPr>
        <w:pStyle w:val="a5"/>
        <w:spacing w:line="233" w:lineRule="auto"/>
        <w:ind w:left="0" w:firstLine="340"/>
        <w:jc w:val="both"/>
        <w:rPr>
          <w:sz w:val="20"/>
          <w:szCs w:val="20"/>
          <w:lang w:val="kk-KZ"/>
        </w:rPr>
      </w:pPr>
      <w:r w:rsidRPr="0098778A">
        <w:rPr>
          <w:sz w:val="20"/>
          <w:szCs w:val="20"/>
          <w:lang w:val="kk-KZ"/>
        </w:rPr>
        <w:t>Медреселер барлық кезеңде шәкірттерді имандалыққа, тәрбиелілікке, әдепке, жаны таза арлылыққа тәрбиелеумен қатар, жалпы әлемдік мәдени тарихтың бір бөлігі – мұсылман дүниесі мен мәдениетіне жол ашып отырды. Медреселердегі сауат ашу, Шығыс тілдерін үйреніп, халқымыздың мәдени қорын байыту, ұлттық тәлім-тәрбие дәстүрін сақтаудағы тарихи үлесін жоққа шығаруға болмайды. Бүгінгі білім беру ісіне мұсылманша оқудың озық үлгілерін, әсіресе ұлттық тәлім-тәрбие, ұлттық психологияға тән жақсы жақтарын пайдаланған абзал.</w:t>
      </w:r>
    </w:p>
    <w:p w:rsidR="004F73FC" w:rsidRPr="0098778A" w:rsidRDefault="004F73FC" w:rsidP="0098778A">
      <w:pPr>
        <w:pStyle w:val="a5"/>
        <w:spacing w:line="233" w:lineRule="auto"/>
        <w:ind w:left="0" w:firstLine="340"/>
        <w:jc w:val="both"/>
        <w:rPr>
          <w:sz w:val="20"/>
          <w:szCs w:val="20"/>
          <w:lang w:val="kk-KZ"/>
        </w:rPr>
      </w:pPr>
    </w:p>
    <w:p w:rsidR="00676845" w:rsidRPr="0031599D" w:rsidRDefault="00676845" w:rsidP="0098778A">
      <w:pPr>
        <w:pStyle w:val="a5"/>
        <w:spacing w:line="233" w:lineRule="auto"/>
        <w:ind w:left="0" w:firstLine="340"/>
        <w:jc w:val="center"/>
        <w:rPr>
          <w:b/>
          <w:sz w:val="18"/>
          <w:szCs w:val="18"/>
          <w:lang w:val="kk-KZ"/>
        </w:rPr>
      </w:pPr>
      <w:r w:rsidRPr="0031599D">
        <w:rPr>
          <w:b/>
          <w:sz w:val="18"/>
          <w:szCs w:val="18"/>
          <w:lang w:val="kk-KZ"/>
        </w:rPr>
        <w:t>Қолданылған әдебиеттер тізімі:</w:t>
      </w:r>
    </w:p>
    <w:p w:rsidR="004F73FC" w:rsidRPr="0031599D" w:rsidRDefault="004F73FC" w:rsidP="0098778A">
      <w:pPr>
        <w:pStyle w:val="a5"/>
        <w:numPr>
          <w:ilvl w:val="0"/>
          <w:numId w:val="182"/>
        </w:numPr>
        <w:spacing w:line="233" w:lineRule="auto"/>
        <w:ind w:left="0" w:firstLine="340"/>
        <w:rPr>
          <w:iCs/>
          <w:sz w:val="18"/>
          <w:szCs w:val="18"/>
          <w:lang w:val="kk-KZ"/>
        </w:rPr>
      </w:pPr>
      <w:r w:rsidRPr="0031599D">
        <w:rPr>
          <w:iCs/>
          <w:sz w:val="18"/>
          <w:szCs w:val="18"/>
          <w:lang w:val="kk-KZ"/>
        </w:rPr>
        <w:t>Дербісәлі Ә.,Қазақстанның  мешіттері мен медреселері. - Алматы: «Аруна», 2011.</w:t>
      </w:r>
    </w:p>
    <w:p w:rsidR="004F73FC" w:rsidRPr="0031599D" w:rsidRDefault="004F73FC" w:rsidP="0098778A">
      <w:pPr>
        <w:pStyle w:val="a5"/>
        <w:numPr>
          <w:ilvl w:val="0"/>
          <w:numId w:val="182"/>
        </w:numPr>
        <w:spacing w:line="233" w:lineRule="auto"/>
        <w:ind w:left="0" w:firstLine="340"/>
        <w:rPr>
          <w:b/>
          <w:iCs/>
          <w:sz w:val="18"/>
          <w:szCs w:val="18"/>
          <w:lang w:val="kk-KZ"/>
        </w:rPr>
      </w:pPr>
      <w:r w:rsidRPr="0031599D">
        <w:rPr>
          <w:iCs/>
          <w:sz w:val="18"/>
          <w:szCs w:val="18"/>
          <w:lang w:val="kk-KZ"/>
        </w:rPr>
        <w:t>Дербісәлі Ә., Қазақстанның діни оқу орындары. – Алматы: «Атамұра» , 2011.</w:t>
      </w:r>
    </w:p>
    <w:p w:rsidR="004F73FC" w:rsidRPr="0031599D" w:rsidRDefault="004F73FC" w:rsidP="0098778A">
      <w:pPr>
        <w:pStyle w:val="a5"/>
        <w:numPr>
          <w:ilvl w:val="0"/>
          <w:numId w:val="182"/>
        </w:numPr>
        <w:spacing w:line="233" w:lineRule="auto"/>
        <w:ind w:left="0" w:firstLine="340"/>
        <w:rPr>
          <w:b/>
          <w:iCs/>
          <w:sz w:val="18"/>
          <w:szCs w:val="18"/>
          <w:lang w:val="kk-KZ"/>
        </w:rPr>
      </w:pPr>
      <w:r w:rsidRPr="0031599D">
        <w:rPr>
          <w:iCs/>
          <w:sz w:val="18"/>
          <w:szCs w:val="18"/>
          <w:lang w:val="kk-KZ"/>
        </w:rPr>
        <w:t>Қазақстан. Ұлттық Энциклопедия. -  Алматы, 3т. – 2001; 5т – 2003.</w:t>
      </w:r>
    </w:p>
    <w:p w:rsidR="004F73FC" w:rsidRPr="0031599D" w:rsidRDefault="004F73FC" w:rsidP="0098778A">
      <w:pPr>
        <w:pStyle w:val="a5"/>
        <w:numPr>
          <w:ilvl w:val="0"/>
          <w:numId w:val="182"/>
        </w:numPr>
        <w:spacing w:line="233" w:lineRule="auto"/>
        <w:ind w:left="0" w:firstLine="340"/>
        <w:rPr>
          <w:b/>
          <w:iCs/>
          <w:sz w:val="18"/>
          <w:szCs w:val="18"/>
          <w:lang w:val="kk-KZ"/>
        </w:rPr>
      </w:pPr>
      <w:r w:rsidRPr="0031599D">
        <w:rPr>
          <w:iCs/>
          <w:sz w:val="18"/>
          <w:szCs w:val="18"/>
          <w:lang w:val="kk-KZ"/>
        </w:rPr>
        <w:t>Экономика және құқық Академиясының ғылыми еңбектері, 2004, №1(8),42-45б.</w:t>
      </w:r>
    </w:p>
    <w:p w:rsidR="004F73FC" w:rsidRPr="0031599D" w:rsidRDefault="004F73FC" w:rsidP="0098778A">
      <w:pPr>
        <w:pStyle w:val="a5"/>
        <w:numPr>
          <w:ilvl w:val="0"/>
          <w:numId w:val="182"/>
        </w:numPr>
        <w:spacing w:line="233" w:lineRule="auto"/>
        <w:ind w:left="0" w:firstLine="340"/>
        <w:jc w:val="both"/>
        <w:rPr>
          <w:iCs/>
          <w:sz w:val="18"/>
          <w:szCs w:val="18"/>
          <w:lang w:val="kk-KZ"/>
        </w:rPr>
      </w:pPr>
      <w:r w:rsidRPr="0031599D">
        <w:rPr>
          <w:iCs/>
          <w:sz w:val="18"/>
          <w:szCs w:val="18"/>
          <w:lang w:val="kk-KZ"/>
        </w:rPr>
        <w:t>Қазақ тарихы.//2002 №5-6.</w:t>
      </w:r>
    </w:p>
    <w:p w:rsidR="00872D71" w:rsidRPr="0098778A" w:rsidRDefault="00872D71" w:rsidP="0098778A">
      <w:pPr>
        <w:spacing w:after="0" w:line="233" w:lineRule="auto"/>
        <w:ind w:firstLine="340"/>
        <w:jc w:val="right"/>
        <w:rPr>
          <w:rFonts w:ascii="Times New Roman" w:hAnsi="Times New Roman"/>
          <w:b/>
          <w:i/>
          <w:color w:val="292929"/>
          <w:sz w:val="20"/>
          <w:szCs w:val="20"/>
          <w:lang w:val="kk-KZ"/>
        </w:rPr>
      </w:pPr>
      <w:r w:rsidRPr="0098778A">
        <w:rPr>
          <w:rFonts w:ascii="Times New Roman" w:hAnsi="Times New Roman"/>
          <w:b/>
          <w:i/>
          <w:color w:val="292929"/>
          <w:sz w:val="20"/>
          <w:szCs w:val="20"/>
          <w:lang w:val="kk-KZ"/>
        </w:rPr>
        <w:lastRenderedPageBreak/>
        <w:t>Мурзабекова Г</w:t>
      </w:r>
      <w:r w:rsidR="00783768" w:rsidRPr="0098778A">
        <w:rPr>
          <w:rFonts w:ascii="Times New Roman" w:hAnsi="Times New Roman"/>
          <w:b/>
          <w:i/>
          <w:color w:val="292929"/>
          <w:sz w:val="20"/>
          <w:szCs w:val="20"/>
          <w:lang w:val="kk-KZ"/>
        </w:rPr>
        <w:t>.</w:t>
      </w:r>
      <w:r w:rsidRPr="0098778A">
        <w:rPr>
          <w:rFonts w:ascii="Times New Roman" w:hAnsi="Times New Roman"/>
          <w:b/>
          <w:i/>
          <w:color w:val="292929"/>
          <w:sz w:val="20"/>
          <w:szCs w:val="20"/>
          <w:lang w:val="kk-KZ"/>
        </w:rPr>
        <w:t xml:space="preserve">, </w:t>
      </w:r>
    </w:p>
    <w:p w:rsidR="00703E5A" w:rsidRPr="0098778A" w:rsidRDefault="00872D7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783768" w:rsidRPr="0098778A" w:rsidRDefault="00872D7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мәдениеттан</w:t>
      </w:r>
      <w:r w:rsidR="00783768" w:rsidRPr="0098778A">
        <w:rPr>
          <w:rFonts w:ascii="Times New Roman" w:hAnsi="Times New Roman"/>
          <w:b/>
          <w:i/>
          <w:sz w:val="20"/>
          <w:szCs w:val="20"/>
          <w:lang w:val="kk-KZ"/>
        </w:rPr>
        <w:t>у бөлімінің</w:t>
      </w:r>
    </w:p>
    <w:p w:rsidR="00872D71" w:rsidRPr="0098778A" w:rsidRDefault="00703E5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r w:rsidR="00872D71" w:rsidRPr="0098778A">
        <w:rPr>
          <w:rFonts w:ascii="Times New Roman" w:hAnsi="Times New Roman"/>
          <w:b/>
          <w:i/>
          <w:sz w:val="20"/>
          <w:szCs w:val="20"/>
          <w:lang w:val="kk-KZ"/>
        </w:rPr>
        <w:t xml:space="preserve">3 курс студенті </w:t>
      </w:r>
    </w:p>
    <w:p w:rsidR="00872D71" w:rsidRPr="0098778A" w:rsidRDefault="00872D7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872D71" w:rsidRPr="0098778A" w:rsidRDefault="00872D7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 ғ. к,</w:t>
      </w:r>
      <w:r w:rsidR="00703E5A"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аға оқытушы Аликбаева М.Б</w:t>
      </w:r>
    </w:p>
    <w:p w:rsidR="00872D71" w:rsidRPr="0098778A" w:rsidRDefault="00872D71" w:rsidP="0098778A">
      <w:pPr>
        <w:pStyle w:val="af1"/>
        <w:shd w:val="clear" w:color="auto" w:fill="FFFFFF"/>
        <w:spacing w:before="0" w:beforeAutospacing="0" w:after="0" w:afterAutospacing="0" w:line="233" w:lineRule="auto"/>
        <w:ind w:firstLine="340"/>
        <w:jc w:val="right"/>
        <w:rPr>
          <w:b/>
          <w:color w:val="292929"/>
          <w:sz w:val="20"/>
          <w:szCs w:val="20"/>
          <w:lang w:val="kk-KZ"/>
        </w:rPr>
      </w:pPr>
    </w:p>
    <w:p w:rsidR="00872D71" w:rsidRPr="0098778A" w:rsidRDefault="00872D71" w:rsidP="0098778A">
      <w:pPr>
        <w:pStyle w:val="af1"/>
        <w:shd w:val="clear" w:color="auto" w:fill="FFFFFF"/>
        <w:spacing w:before="0" w:beforeAutospacing="0" w:after="0" w:afterAutospacing="0" w:line="233" w:lineRule="auto"/>
        <w:ind w:firstLine="340"/>
        <w:jc w:val="center"/>
        <w:rPr>
          <w:b/>
          <w:color w:val="292929"/>
          <w:sz w:val="20"/>
          <w:szCs w:val="20"/>
          <w:lang w:val="kk-KZ"/>
        </w:rPr>
      </w:pPr>
      <w:r w:rsidRPr="0098778A">
        <w:rPr>
          <w:b/>
          <w:color w:val="292929"/>
          <w:sz w:val="20"/>
          <w:szCs w:val="20"/>
          <w:lang w:val="kk-KZ"/>
        </w:rPr>
        <w:t>МӘДЕНИ САЯСАТ</w:t>
      </w:r>
    </w:p>
    <w:p w:rsidR="00872D71" w:rsidRPr="0098778A" w:rsidRDefault="00872D71" w:rsidP="0098778A">
      <w:pPr>
        <w:pStyle w:val="af1"/>
        <w:shd w:val="clear" w:color="auto" w:fill="FFFFFF"/>
        <w:spacing w:before="0" w:beforeAutospacing="0" w:after="0" w:afterAutospacing="0" w:line="233" w:lineRule="auto"/>
        <w:ind w:firstLine="340"/>
        <w:jc w:val="center"/>
        <w:rPr>
          <w:b/>
          <w:color w:val="292929"/>
          <w:sz w:val="20"/>
          <w:szCs w:val="20"/>
          <w:lang w:val="kk-KZ"/>
        </w:rPr>
      </w:pPr>
    </w:p>
    <w:p w:rsidR="00872D71" w:rsidRPr="0098778A" w:rsidRDefault="00872D71" w:rsidP="0098778A">
      <w:pPr>
        <w:pStyle w:val="af1"/>
        <w:shd w:val="clear" w:color="auto" w:fill="FFFFFF"/>
        <w:spacing w:before="0" w:beforeAutospacing="0" w:after="0" w:afterAutospacing="0" w:line="233" w:lineRule="auto"/>
        <w:ind w:firstLine="340"/>
        <w:rPr>
          <w:sz w:val="20"/>
          <w:szCs w:val="20"/>
          <w:lang w:val="kk-KZ"/>
        </w:rPr>
      </w:pPr>
      <w:r w:rsidRPr="0098778A">
        <w:rPr>
          <w:i/>
          <w:sz w:val="20"/>
          <w:szCs w:val="20"/>
          <w:lang w:val="kk-KZ"/>
        </w:rPr>
        <w:t>Қазіргі әлемде «дау-жанжалдардың негiзгi көзi ендi идеология да, экономика да болмайды... Адамзатты бөлетiн аса маңызды межелер мен дау-жанжалдардың төркiндерi ендi мәдениет арқылы белгiленетiн болады»</w:t>
      </w:r>
      <w:r w:rsidRPr="0098778A">
        <w:rPr>
          <w:sz w:val="20"/>
          <w:szCs w:val="20"/>
          <w:lang w:val="kk-KZ"/>
        </w:rPr>
        <w:t xml:space="preserve"> (С.Хантингтон).</w:t>
      </w:r>
    </w:p>
    <w:p w:rsidR="00872D71" w:rsidRPr="0098778A" w:rsidRDefault="00872D71" w:rsidP="0098778A">
      <w:pPr>
        <w:pStyle w:val="af1"/>
        <w:shd w:val="clear" w:color="auto" w:fill="FFFFFF"/>
        <w:spacing w:before="0" w:beforeAutospacing="0" w:after="0" w:afterAutospacing="0" w:line="233" w:lineRule="auto"/>
        <w:ind w:firstLine="340"/>
        <w:jc w:val="right"/>
        <w:rPr>
          <w:sz w:val="20"/>
          <w:szCs w:val="20"/>
          <w:lang w:val="kk-KZ"/>
        </w:rPr>
      </w:pP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shd w:val="clear" w:color="auto" w:fill="FFFFFF"/>
          <w:lang w:val="kk-KZ"/>
        </w:rPr>
        <w:t>Жаһанданудың қазiргi қоғамдық өмірдің экономикалық, әлеуметтiк және мәдени өміріне айтарлықтай өзгерістер енгізгені баршаға мәлім. Экономикалық саланың ауқымына сыймайтын осы феномен елдердiң өзара қарым-қатынасын күшейте отырып, сәйкестiк пен мәдени саналуандық проблемасына тiкелей ықпал етiп, бiзге бұрын белгiсiз болған алапаттарды туғызуда. Ендігі жерде соларға шара қолданудың жаңа тәсiлдерiн табу керек. Бiрқалыпты және белгiлi стандартты мәдени үлгiлердi бүкiл әлем бойынша тарату осы заманғы мәдени жаһанданудың тiкелей салдарына айналып отыр. Бұған бiрқатар факторлар себеп болды, солардың iшiнде мәдени ықпал жасау мен қарым-қатынас үшiн шекаралардың ашықтығы, бұқаралық ақпарат құралдарының, әсiресе ғаламды «виртуалды деревняға» айналдырған телевизияның теңдессiз әсерi, және ең соңында, адамзат баласының бұрын-соңды болмаған әлеуметтiк жұмылғыштығының ауқымдарын атап кеткен жөн. Осының нәтижесiнде мәдениеттердiң ассимиляциясы мен басқа мәдениетке сiңiп кету қаупi төндi. Жаһандану процестерi мiндеттi түрде бiртұтас мәдениет құруды талап етпесе де, зерттеулер көрсеткендей ол, космополиттi және мәдени бiркелкiлiктi, бұқаралықты, ұлттық мәдениеттердiң, әсiресе әлемдiк аренада бекiп үлгермеген, басым емес мәдениеттердiң шекараларын жою үрдiсiн енгiзiп отыр. Мұндай жағдайда мәдени жаһандану әсiресе бiздiң мәдениетке қауiп-қатер тудыруы әбден мүмкiн. Бiрақ бұл жаһандануды терiске шығаруды емес, керiсiнше, оған сын көзбен қарай отырып, «бiраз» өзгертулер мен түзетулер жасауды меңзейдi.</w:t>
      </w:r>
      <w:r w:rsidRPr="0098778A">
        <w:rPr>
          <w:rStyle w:val="apple-converted-space"/>
          <w:rFonts w:ascii="Times New Roman" w:hAnsi="Times New Roman"/>
          <w:sz w:val="20"/>
          <w:szCs w:val="20"/>
          <w:shd w:val="clear" w:color="auto" w:fill="FFFFFF"/>
          <w:lang w:val="kk-KZ"/>
        </w:rPr>
        <w:t xml:space="preserve"> </w:t>
      </w:r>
    </w:p>
    <w:p w:rsidR="00872D71" w:rsidRPr="0098778A" w:rsidRDefault="00872D71" w:rsidP="0098778A">
      <w:pPr>
        <w:spacing w:after="0" w:line="233" w:lineRule="auto"/>
        <w:ind w:firstLine="340"/>
        <w:jc w:val="both"/>
        <w:rPr>
          <w:rStyle w:val="apple-converted-space"/>
          <w:rFonts w:ascii="Times New Roman" w:hAnsi="Times New Roman"/>
          <w:sz w:val="20"/>
          <w:szCs w:val="20"/>
          <w:shd w:val="clear" w:color="auto" w:fill="FFFFFF"/>
          <w:lang w:val="kk-KZ"/>
        </w:rPr>
      </w:pPr>
      <w:r w:rsidRPr="0098778A">
        <w:rPr>
          <w:rFonts w:ascii="Times New Roman" w:hAnsi="Times New Roman"/>
          <w:sz w:val="20"/>
          <w:szCs w:val="20"/>
          <w:shd w:val="clear" w:color="auto" w:fill="FFFFFF"/>
          <w:lang w:val="kk-KZ"/>
        </w:rPr>
        <w:t>Осыған байланысты, жаһандану “хаосын” бақылау тетiгiнiң бiрi ретiнде мәдениеттердiң ерекшелiгiн әлеуметтiң танып-бiлу, яғни олардың өзiндiк ерекшелiктерiн, қайталанбас өзгешелiктерiн әйгiлеуi заңды құбылыс. Бұл мәдени өзiндiк оқшаулануды бiлдiрмейдi, өйткенi әрбiр ұлттық мәдениетте барлығына ортақ базалық гуманистiк құндылықтар негiзделген. Оның үстiне, жаһандану мәдени мұра туралы ғаламдық ауқымда да, сондай-ақ жергiлiктi ұлттық ауқымда да бiлiм мен ақпаратқа қолжетiмдiлiктi қамтамасыз етедi. Сондықтан ұлттық мәдениет жаһандану мұхитының иiрiмiне батып кетпеу үшiн оған темiрқазықтай бағдар болатын мемлекеттiң күш-жiгерi қажет.</w:t>
      </w:r>
      <w:r w:rsidRPr="0098778A">
        <w:rPr>
          <w:rStyle w:val="apple-converted-space"/>
          <w:rFonts w:ascii="Times New Roman" w:hAnsi="Times New Roman"/>
          <w:sz w:val="20"/>
          <w:szCs w:val="20"/>
          <w:shd w:val="clear" w:color="auto" w:fill="FFFFFF"/>
          <w:lang w:val="kk-KZ"/>
        </w:rPr>
        <w:t xml:space="preserve"> Осы орайда алдымен мәдени саясат ұғымын анықтап алғанды жөн көрдім. </w:t>
      </w:r>
    </w:p>
    <w:p w:rsidR="00872D71" w:rsidRPr="0098778A" w:rsidRDefault="00872D71" w:rsidP="0098778A">
      <w:pPr>
        <w:spacing w:after="0" w:line="233" w:lineRule="auto"/>
        <w:ind w:firstLine="340"/>
        <w:jc w:val="both"/>
        <w:rPr>
          <w:rStyle w:val="apple-converted-space"/>
          <w:rFonts w:ascii="Times New Roman" w:hAnsi="Times New Roman"/>
          <w:sz w:val="20"/>
          <w:szCs w:val="20"/>
          <w:shd w:val="clear" w:color="auto" w:fill="FFFFFF"/>
          <w:lang w:val="kk-KZ"/>
        </w:rPr>
      </w:pPr>
      <w:r w:rsidRPr="0098778A">
        <w:rPr>
          <w:rStyle w:val="apple-converted-space"/>
          <w:rFonts w:ascii="Times New Roman" w:hAnsi="Times New Roman"/>
          <w:sz w:val="20"/>
          <w:szCs w:val="20"/>
          <w:shd w:val="clear" w:color="auto" w:fill="FFFFFF"/>
          <w:lang w:val="kk-KZ"/>
        </w:rPr>
        <w:t xml:space="preserve"> Мәдени саясат терминіне анықтама алғашқылардың бірі болып 1967 жылы Монакода өткен ЮНЕСКО-ның дөңгелек үстелінде берілді. «Мәдениет саласындағы саясат – алдын ала ой-пікір» баяндамасыда бұл термин «мемлекетке мәдениет аясында әрекет етуді қамтамасыз ететін операционалды қағидалар, процедуралар мен қызметтердің әкімшілік және қаржылық түрлерінің кешендері» деп түсіндірілді. Мәдениетке тиімді саясатты ойлап жүзеге асыру – бұл қоғамның барлық өкілдерін ынтымақтастыратын, мәдениеттің өрлеуіне септігін тигізетін зор жетістік. Ал мәдени саясаттың негізгі тактикалық мақсаттары мен функциялары ретінде төмендегілерді атап өтуге болады:</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Style w:val="apple-converted-space"/>
          <w:rFonts w:ascii="Times New Roman" w:hAnsi="Times New Roman"/>
          <w:sz w:val="20"/>
          <w:szCs w:val="20"/>
          <w:shd w:val="clear" w:color="auto" w:fill="FFFFFF"/>
          <w:lang w:val="kk-KZ"/>
        </w:rPr>
        <w:t>1.</w:t>
      </w:r>
      <w:r w:rsidRPr="0098778A">
        <w:rPr>
          <w:rFonts w:ascii="Times New Roman" w:hAnsi="Times New Roman"/>
          <w:sz w:val="20"/>
          <w:szCs w:val="20"/>
          <w:lang w:val="kk-KZ"/>
        </w:rPr>
        <w:t xml:space="preserve"> Орталық биліктің әрекет ету мақсаттары жергілікті басқару органдарының және мәдениет саласындағы негізгі субъектілердің мүдделерімен сәйкес келуі тиіс. </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Мемлекеттің мақсаттары мәдени саясат процесіне араластырылған субъектілердің нақты мүмкіндіктерімен санасуы керек.</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Мәдени саясатты іске асыру әрдайым мәдениеттің жұмысында материалды-техникалық және шығармашылық қамтамасыздандыру әрекеттерін ұйғаруы қажет.</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4. Мәдени саясат қаржылық, әкімшілік, құрылымдық, адамдық және шығармашылық ресурстарды бөлуді алға тартуы тиіс. </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5. Мәдени саясат мемлекеттің мәдени қызметке араласуына дайындық процесі болып табылатын жоспарлауды міндетті түрде жасайды,сондай-ақ ресурстарды үлестіру жоспарын да ескерген дұрыс. </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Қазақстан Республикасы өз тәуелсіздігін алғаннан кейін еліміздің мәдениет саласымен қоса, барлық салаларында да айтарлықтай зор жетістіктерге қол жеткізілді. Мұның өзі еліміздің кешенді дұрыс мәдени саясатын аңғартады. Атап айтар болсам, саяси салада күшті президенттік республика құруға парламенттік билікке реформа жасалып, жоғарғы Кеңес құруға бағыт ұсталды. Қазақстан тәуелсіздік алғаннан кейін егемен мемлекет ретінде халықаралық аренаға шықты. 1992 жылы 3 наурызда Қазақстан Біріккен Ұлттар Ұйымына кірді, Халықаралық валюта қоры, халықаралық реконструкция және даму банкісінің, дүниежүзілік банктің, халықаралық даму ассоциациясының, Инвестицияға кепілдік беретін көпжақты агенттіктің, Инвестициялық таластарды шешу жөніндегі халықаралық орталықтың, Дүниежүзілік денсаулық сақтау ұйымынын мүшесі болды және басқа бәрсыпыра ұйымдарға кірді. Біздің мемлекетімізді жүзден аса ел таныды, олардың көбімен елшілік және өкілеттілік дәрежесінде дипломатиялық қатынас орнатылды.</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Қоғамның барлық әлеуметтік топтарының консолидациялануы белгілі бір бірікктіруші идеяны қажет етеді. Бүгінгі мәдениеттанымдық және қоғамдық-саяси ой Қазақстандық қоғамның ментальдығы мен ұлттық идеяны </w:t>
      </w:r>
      <w:r w:rsidRPr="0098778A">
        <w:rPr>
          <w:rFonts w:ascii="Times New Roman" w:hAnsi="Times New Roman"/>
          <w:sz w:val="20"/>
          <w:szCs w:val="20"/>
          <w:lang w:val="kk-KZ"/>
        </w:rPr>
        <w:lastRenderedPageBreak/>
        <w:t>байланыстырушы универсалды және жалпы сипаттағы еуразияшылдық принципін ұсынады. Еуразиялық Одақ идеясының тууы мен оның мазмұны, толғаныстары мен өзектілігі Н. Назарбаевтың әр түрлі мінбелерде айтылған сөздері мен оқыған баяндамаларында сөз болды.</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1937 жылғы қуғын-сүргіннің алпыс жылдығына байланыстыра отырып, 1997 жылдың «</w:t>
      </w:r>
      <w:r w:rsidRPr="0098778A">
        <w:rPr>
          <w:rFonts w:ascii="Times New Roman" w:hAnsi="Times New Roman"/>
          <w:b/>
          <w:bCs/>
          <w:sz w:val="20"/>
          <w:szCs w:val="20"/>
          <w:lang w:val="kk-KZ"/>
        </w:rPr>
        <w:t>Қ</w:t>
      </w:r>
      <w:r w:rsidRPr="0098778A">
        <w:rPr>
          <w:rFonts w:ascii="Times New Roman" w:hAnsi="Times New Roman"/>
          <w:b/>
          <w:bCs/>
          <w:i/>
          <w:iCs/>
          <w:sz w:val="20"/>
          <w:szCs w:val="20"/>
          <w:lang w:val="kk-KZ"/>
        </w:rPr>
        <w:t>оғамдық келісім және саяси қуғын сүргін құрбандарын еске алу жылы</w:t>
      </w:r>
      <w:r w:rsidRPr="0098778A">
        <w:rPr>
          <w:rFonts w:ascii="Times New Roman" w:hAnsi="Times New Roman"/>
          <w:i/>
          <w:iCs/>
          <w:sz w:val="20"/>
          <w:szCs w:val="20"/>
          <w:lang w:val="kk-KZ"/>
        </w:rPr>
        <w:t>»</w:t>
      </w:r>
      <w:r w:rsidRPr="0098778A">
        <w:rPr>
          <w:rFonts w:ascii="Times New Roman" w:hAnsi="Times New Roman"/>
          <w:sz w:val="20"/>
          <w:szCs w:val="20"/>
          <w:lang w:val="kk-KZ"/>
        </w:rPr>
        <w:t> болып жариялануы ел үшін де, халық үшін де ауадай қажет шешім болғандықтан барша қазақстандықтардың жаппай қолдауына ие болды. 1998 жылы</w:t>
      </w:r>
      <w:r w:rsidRPr="0098778A">
        <w:rPr>
          <w:rFonts w:ascii="Times New Roman" w:hAnsi="Times New Roman"/>
          <w:b/>
          <w:bCs/>
          <w:sz w:val="20"/>
          <w:szCs w:val="20"/>
          <w:lang w:val="kk-KZ"/>
        </w:rPr>
        <w:t>«</w:t>
      </w:r>
      <w:r w:rsidRPr="0098778A">
        <w:rPr>
          <w:rFonts w:ascii="Times New Roman" w:hAnsi="Times New Roman"/>
          <w:b/>
          <w:bCs/>
          <w:i/>
          <w:iCs/>
          <w:sz w:val="20"/>
          <w:szCs w:val="20"/>
          <w:lang w:val="kk-KZ"/>
        </w:rPr>
        <w:t>Халық бірлігі мен ұлттық тарих жылы</w:t>
      </w:r>
      <w:r w:rsidRPr="0098778A">
        <w:rPr>
          <w:rFonts w:ascii="Times New Roman" w:hAnsi="Times New Roman"/>
          <w:b/>
          <w:bCs/>
          <w:sz w:val="20"/>
          <w:szCs w:val="20"/>
          <w:lang w:val="kk-KZ"/>
        </w:rPr>
        <w:t>»</w:t>
      </w:r>
      <w:r w:rsidRPr="0098778A">
        <w:rPr>
          <w:rFonts w:ascii="Times New Roman" w:hAnsi="Times New Roman"/>
          <w:sz w:val="20"/>
          <w:szCs w:val="20"/>
          <w:lang w:val="kk-KZ"/>
        </w:rPr>
        <w:t> деп аталуы саясаттың жалғасы болды. Төл тарихты тану арқылы Қазақстан халықтарының береке-бірлігін, ынтымағы мен жарастығын, достығы мен туыстастығын одан әрі нығайту мақсат етілді. Әлеуметтік ахуалды ішкі саяси тұрақтылық пен азаматтық татулықты сақтау барысында </w:t>
      </w:r>
      <w:r w:rsidRPr="0098778A">
        <w:rPr>
          <w:rFonts w:ascii="Times New Roman" w:hAnsi="Times New Roman"/>
          <w:b/>
          <w:bCs/>
          <w:i/>
          <w:iCs/>
          <w:sz w:val="20"/>
          <w:szCs w:val="20"/>
          <w:lang w:val="kk-KZ"/>
        </w:rPr>
        <w:t>«Ұрпақтар бірлігі мен сабақтастығы жылы»</w:t>
      </w:r>
      <w:r w:rsidRPr="0098778A">
        <w:rPr>
          <w:rFonts w:ascii="Times New Roman" w:hAnsi="Times New Roman"/>
          <w:sz w:val="20"/>
          <w:szCs w:val="20"/>
          <w:lang w:val="kk-KZ"/>
        </w:rPr>
        <w:t> деп жариялануының аса саяси мағыналық астарымен қатар үлкен символикалық мәні де болды. Қазақстандықтардың тұтастығын мақсат ете отырып, өткен тарихтың тағылымдарын терең ұғынып, оның өміршең дәстүрлерін өрнекті түрде жалғастыра білу шынайы ұрпақтар сабақтастығы бар жерде ғана мұратына жете алады.</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Елбасы Н. Назарбаевтың жыл сайынғы Қазақстан халқына Жолдауында мәдениет саласына ерекше мән беріледі. Елбасы Н. Назарбаевтың қазақстан халқына Жолдауында жиырма жетінші бағытында былай делінген. Біріншіден, </w:t>
      </w:r>
      <w:r w:rsidRPr="0098778A">
        <w:rPr>
          <w:rFonts w:ascii="Times New Roman" w:hAnsi="Times New Roman"/>
          <w:b/>
          <w:bCs/>
          <w:i/>
          <w:iCs/>
          <w:sz w:val="20"/>
          <w:szCs w:val="20"/>
          <w:lang w:val="kk-KZ"/>
        </w:rPr>
        <w:t>«Мәдени мұра»</w:t>
      </w:r>
      <w:r w:rsidRPr="0098778A">
        <w:rPr>
          <w:rFonts w:ascii="Times New Roman" w:hAnsi="Times New Roman"/>
          <w:sz w:val="20"/>
          <w:szCs w:val="20"/>
          <w:lang w:val="kk-KZ"/>
        </w:rPr>
        <w:t xml:space="preserve"> бағдарламасының жүргізілген жұмысты жаллғастыра отырып, </w:t>
      </w:r>
      <w:r w:rsidRPr="0098778A">
        <w:rPr>
          <w:rFonts w:ascii="Times New Roman" w:hAnsi="Times New Roman"/>
          <w:b/>
          <w:bCs/>
          <w:i/>
          <w:iCs/>
          <w:sz w:val="20"/>
          <w:szCs w:val="20"/>
          <w:lang w:val="kk-KZ"/>
        </w:rPr>
        <w:t>«Қазақстан халықтарының Рухани Даму Қорын»</w:t>
      </w:r>
      <w:r w:rsidRPr="0098778A">
        <w:rPr>
          <w:rFonts w:ascii="Times New Roman" w:hAnsi="Times New Roman"/>
          <w:sz w:val="20"/>
          <w:szCs w:val="20"/>
          <w:lang w:val="kk-KZ"/>
        </w:rPr>
        <w:t> құру туралы мәселені жете зерделеу керек. Қор тұрақты мониторинг жүргізіп, мемлекеттік-жеке меншік серіктестіктердің көмегімен және тиісті қоғамдық ұйымдарды қатыстыру арқылы біздің халықтарымыздың мәдени құндылықтары мен дәстүрлерін дамытуды қолдап отыруға тиіс. Қорды басқару корпоративтік басқару қағидаттарының негізінде жүргізілуге тиіс. Екіншіден, «</w:t>
      </w:r>
      <w:r w:rsidRPr="0098778A">
        <w:rPr>
          <w:rFonts w:ascii="Times New Roman" w:hAnsi="Times New Roman"/>
          <w:b/>
          <w:bCs/>
          <w:i/>
          <w:iCs/>
          <w:sz w:val="20"/>
          <w:szCs w:val="20"/>
          <w:lang w:val="kk-KZ"/>
        </w:rPr>
        <w:t>тілдердің үш тұғырлығы»</w:t>
      </w:r>
      <w:r w:rsidRPr="0098778A">
        <w:rPr>
          <w:rFonts w:ascii="Times New Roman" w:hAnsi="Times New Roman"/>
          <w:sz w:val="20"/>
          <w:szCs w:val="20"/>
          <w:lang w:val="kk-KZ"/>
        </w:rPr>
        <w:t> мәдени жобасын кезеңдеп іске асыруды қолға алуды ұсынамын. Қазақстан бүкіл әлемде үш тілді пайдаланылатын мәдениетті ел ретінде танылуы тиіс.</w:t>
      </w:r>
    </w:p>
    <w:p w:rsidR="00872D71" w:rsidRPr="0098778A" w:rsidRDefault="00872D71" w:rsidP="0098778A">
      <w:pPr>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sz w:val="20"/>
          <w:szCs w:val="20"/>
          <w:lang w:val="kk-KZ"/>
        </w:rPr>
        <w:t xml:space="preserve"> 21 ғасырдағы бүкіләлемдік </w:t>
      </w:r>
      <w:r w:rsidRPr="0098778A">
        <w:rPr>
          <w:rFonts w:ascii="Times New Roman" w:hAnsi="Times New Roman"/>
          <w:sz w:val="20"/>
          <w:szCs w:val="20"/>
          <w:shd w:val="clear" w:color="auto" w:fill="FFFFFF"/>
          <w:lang w:val="kk-KZ"/>
        </w:rPr>
        <w:t>проблемалардың мәдениетке жағымсыз әсерін ұғынған Қазақстанда, мемлекеттiк деңгейде басым-бағыт — мәдени саясат нысаналы түрде жасай бастады. “Мәдени мұра” ұлттық жобасы соның негiзгi күретамырын құрайды, осы бағдарламаның қазақ ұлтының мәдени – тектiк кодын сақтауға, дамыту мен таратуға қатысты жүйелi жолын жасап бердi. Осы бағдарлама бiздiң қоғамымыздың мәдени және рухани жаңғыруында негiзгi рөл атқарып отыр. Посткеңестiк кеңiстiкте теңдесi жоқ бұл бағдарлама Қазақстан Республикасында тұратын барлық ұлттар мен ұлыстардың тарихы мен мәдениетiне қатысты ескерткiштердi анағұрлым тереңiрек зерделеуге, жүйелi есеп жүргiзуге, сақтауға септiгiн тигiзедi.Сөйтiп, постиндустриялы ғасырда, жаһандану тегеурiнiнде, мәдени сәйкестiктi сақтап қалу үшiн өткенге қызығушылық өзектi мәнге ие болады.</w:t>
      </w:r>
    </w:p>
    <w:p w:rsidR="00872D71" w:rsidRPr="0098778A" w:rsidRDefault="00872D71" w:rsidP="0098778A">
      <w:pPr>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sz w:val="20"/>
          <w:szCs w:val="20"/>
          <w:shd w:val="clear" w:color="auto" w:fill="FFFFFF"/>
          <w:lang w:val="kk-KZ"/>
        </w:rPr>
        <w:t>Мемлекетiмiз өзiнiң әлеуметтiк және мәдени саясатын жүргiзуде елдiң этникалық-мәдени саналуандығын, атап айтқанда, жанында ұлттық-мәдени орталықтар жұмыс iстейтiн Қазақстан халқы Ассамблеясы сияқты құрылымның қолдауы арқылы сақтауға күш салады. Мәдениетаралық, конфессияаралық диалогтың түрлi нысандарын реттей отырып, осындай құрылым Еуразия халықтарының рухани бiрiгуiне, тiлдердiң, мәдениеттер мен дiндердiң үйлесiмдi үндестiгiнiң дамуына септiгiн тигiзедi.</w:t>
      </w:r>
    </w:p>
    <w:p w:rsidR="00872D71" w:rsidRPr="0098778A" w:rsidRDefault="00872D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Өзге дамыған елдердің мәдени саясатына зер салайық. </w:t>
      </w:r>
      <w:r w:rsidRPr="0098778A">
        <w:rPr>
          <w:rFonts w:ascii="Times New Roman" w:hAnsi="Times New Roman"/>
          <w:sz w:val="20"/>
          <w:szCs w:val="20"/>
          <w:bdr w:val="none" w:sz="0" w:space="0" w:color="auto" w:frame="1"/>
          <w:lang w:val="kk-KZ"/>
        </w:rPr>
        <w:t>Саяси жүйе институттарының біріне жататын саяси партиялар саяси мәдениет жеткілікті дамыған кезде пайда болады. Саяси партия «пікірлестердің ұйымдасқан тобы, ол халықтың белгілі бір тобының мүддесін білдіріп, оған мемелекеттік билікке келу немесе оны жүзеге асыруға қатысу арқылы қол жеткізуді мақсат етеді». Демократиялық қоғамда партияның рөлі ерекше, оларсыз демократиялық саяси жүйенің өмір сүруі мүмкін емес. Бүгінде Шығыстың саяси мәдениетінің Батыстың саяси мәдениетінен артықшылықтары туралы пікірлер кең таралған. Шығыстың саяси мәдениеті дегенде алдымен Қытай, Үнді, Жапония мемлекеттерін атап айтуға болады. Аталған елдердегі саяси мәдениеттің өзгешелігі бірпартиялық жүйеде болса керек. Үндістанда, мысалы, Ұлттық конгресс партиясы жалпы 50-60 жылдан бері билікте. Ал осы елдердің экономикасы бүгінгі қаржы дағдарысына жан-жақты дайын болып шықты. Мұндай мысалдарды көптеп келтіруге болады. Бұл жайт Қазақстанға да қатысты. Қазақстанның саяси жүйесі көппартиялы болғанымен, бүгінгі күні «Нұр Отан» халықтық демократиялық партиясы ғана көпшіліктің қолдауына ие болып, ел дамуында жетекші рөлді атқарып отыр.</w:t>
      </w:r>
    </w:p>
    <w:p w:rsidR="00872D71" w:rsidRPr="0098778A" w:rsidRDefault="00872D71" w:rsidP="0098778A">
      <w:pPr>
        <w:spacing w:after="0" w:line="233" w:lineRule="auto"/>
        <w:ind w:firstLine="340"/>
        <w:jc w:val="both"/>
        <w:rPr>
          <w:rFonts w:ascii="Times New Roman" w:hAnsi="Times New Roman"/>
          <w:sz w:val="20"/>
          <w:szCs w:val="20"/>
          <w:bdr w:val="none" w:sz="0" w:space="0" w:color="auto" w:frame="1"/>
          <w:lang w:val="kk-KZ"/>
        </w:rPr>
      </w:pPr>
      <w:r w:rsidRPr="0098778A">
        <w:rPr>
          <w:rFonts w:ascii="Times New Roman" w:hAnsi="Times New Roman"/>
          <w:sz w:val="20"/>
          <w:szCs w:val="20"/>
          <w:bdr w:val="none" w:sz="0" w:space="0" w:color="auto" w:frame="1"/>
          <w:lang w:val="kk-KZ"/>
        </w:rPr>
        <w:t xml:space="preserve"> Демократияның отаны саналатын Батыс тәжірибесіне қарайтын болсақ, АҚШ-тың саяси өмірінде билікке алма-кезек келіп отыратын екі партиялық жүйе қалыптасқан. Олар саясат шегінен шығып, экономикалық, әлеуметтік, отбасылық және басқа да салалардағы көкейкесті мәселелермен де айналысады. Бірақ сыртқы саясатта, адамзат қауымдастығы мүдделері мен мәдени құндылықтары аясында бұл екі партия бірін-бірі ешқашан жоққа шығармайды.</w:t>
      </w:r>
    </w:p>
    <w:p w:rsidR="00872D71" w:rsidRPr="0098778A" w:rsidRDefault="00872D71" w:rsidP="0098778A">
      <w:pPr>
        <w:shd w:val="clear" w:color="auto" w:fill="FFFFFF"/>
        <w:spacing w:after="0" w:line="233" w:lineRule="auto"/>
        <w:ind w:firstLine="340"/>
        <w:jc w:val="both"/>
        <w:textAlignment w:val="baseline"/>
        <w:rPr>
          <w:rFonts w:ascii="Times New Roman" w:hAnsi="Times New Roman"/>
          <w:sz w:val="20"/>
          <w:szCs w:val="20"/>
          <w:lang w:val="kk-KZ"/>
        </w:rPr>
      </w:pPr>
      <w:r w:rsidRPr="0098778A">
        <w:rPr>
          <w:rFonts w:ascii="Times New Roman" w:hAnsi="Times New Roman"/>
          <w:sz w:val="20"/>
          <w:szCs w:val="20"/>
          <w:bdr w:val="none" w:sz="0" w:space="0" w:color="auto" w:frame="1"/>
          <w:lang w:val="kk-KZ"/>
        </w:rPr>
        <w:t>Ел болашағы - жас ұрпақты бүгінгі заман талабына сай тәрбиелеу кез келген мемлекеттің дамуындағы негізгі бағыттардың бірі болып табылады. Ол саяси және мәдени қарым-қатынастардың кешенді мәселелерін де қамтиды. Осыған орай, саяси мәдениетте саясаттанушылар екі типке бөлінетінін атап өтуге болады. Бірінші типке енетін саясаткерлер саяси өмірді жаңартудың негізгі күші буын алмасу, ұрпақтар сабақтастығы екенін түсіне отырып, жастардың жолын ашып береді. Солардың күш-жігеріне сүйенеді. Мысалы, Жапонияның либералдық демократиялық партиясы, Қытай коммунистік партиясы, Үндістанның Ұлттық конгресі</w:t>
      </w:r>
      <w:r w:rsidRPr="0098778A">
        <w:rPr>
          <w:rFonts w:ascii="Times New Roman" w:hAnsi="Times New Roman"/>
          <w:sz w:val="20"/>
          <w:szCs w:val="20"/>
          <w:lang w:val="kk-KZ"/>
        </w:rPr>
        <w:t> </w:t>
      </w:r>
      <w:r w:rsidRPr="0098778A">
        <w:rPr>
          <w:rFonts w:ascii="Times New Roman" w:hAnsi="Times New Roman"/>
          <w:sz w:val="20"/>
          <w:szCs w:val="20"/>
          <w:bdr w:val="none" w:sz="0" w:space="0" w:color="auto" w:frame="1"/>
          <w:lang w:val="kk-KZ"/>
        </w:rPr>
        <w:t>ұрпақтар сабақтастығын терең түсініп, бағалай білді. Сондай жасампаздықтың біздегі көрінісі – ҚР Президенті Н. Назарбаевтың пәрменімен «Болашақ» бағдарламасы арқылы оқып, білім алған жас менеджерлердің саяси аренаға келе бастауы.</w:t>
      </w:r>
    </w:p>
    <w:p w:rsidR="00872D71" w:rsidRPr="0098778A" w:rsidRDefault="00872D71" w:rsidP="0098778A">
      <w:pPr>
        <w:shd w:val="clear" w:color="auto" w:fill="FFFFFF"/>
        <w:spacing w:after="0" w:line="233" w:lineRule="auto"/>
        <w:ind w:firstLine="340"/>
        <w:jc w:val="both"/>
        <w:textAlignment w:val="baseline"/>
        <w:rPr>
          <w:rFonts w:ascii="Times New Roman" w:hAnsi="Times New Roman"/>
          <w:sz w:val="20"/>
          <w:szCs w:val="20"/>
          <w:bdr w:val="none" w:sz="0" w:space="0" w:color="auto" w:frame="1"/>
          <w:lang w:val="kk-KZ"/>
        </w:rPr>
      </w:pPr>
      <w:r w:rsidRPr="0098778A">
        <w:rPr>
          <w:rFonts w:ascii="Times New Roman" w:hAnsi="Times New Roman"/>
          <w:sz w:val="20"/>
          <w:szCs w:val="20"/>
          <w:bdr w:val="none" w:sz="0" w:space="0" w:color="auto" w:frame="1"/>
          <w:lang w:val="kk-KZ"/>
        </w:rPr>
        <w:t xml:space="preserve">Қытай жиырмасыншы ғасырдың басында өзінің техника, технология тұрғысынан мешеу қалғандығын түсініп, жастарын Еуропа мен КСРО-ға жібере бастады. Солардың бірі Дэн Сяопин билікке келгеннен кейін </w:t>
      </w:r>
      <w:r w:rsidRPr="0098778A">
        <w:rPr>
          <w:rFonts w:ascii="Times New Roman" w:hAnsi="Times New Roman"/>
          <w:sz w:val="20"/>
          <w:szCs w:val="20"/>
          <w:bdr w:val="none" w:sz="0" w:space="0" w:color="auto" w:frame="1"/>
          <w:lang w:val="kk-KZ"/>
        </w:rPr>
        <w:lastRenderedPageBreak/>
        <w:t>кадр мәселесі бойынша «жүз гүл гүлдесін» деген стратегияны жүзеге асырды. Партияның осындай саясатының арқасында мыңдаған саясаттың, экономиканың менеджерлері пайда болып, Қытай бүгінгі даму дәрежесіне жетті. Бұл тәжірибені кейінгі билік иелері де лайықты жалғастырып отыр.</w:t>
      </w:r>
      <w:r w:rsidRPr="0098778A">
        <w:rPr>
          <w:rFonts w:ascii="Times New Roman" w:hAnsi="Times New Roman"/>
          <w:sz w:val="20"/>
          <w:szCs w:val="20"/>
          <w:lang w:val="kk-KZ"/>
        </w:rPr>
        <w:t> </w:t>
      </w:r>
      <w:r w:rsidRPr="0098778A">
        <w:rPr>
          <w:rFonts w:ascii="Times New Roman" w:hAnsi="Times New Roman"/>
          <w:sz w:val="20"/>
          <w:szCs w:val="20"/>
          <w:bdr w:val="none" w:sz="0" w:space="0" w:color="auto" w:frame="1"/>
          <w:lang w:val="kk-KZ"/>
        </w:rPr>
        <w:t>Бұл жайт біздің елге де қарышты дамудың үлгісі бола алады. Біздің елдің жастардың бойындағы патриоттық және интеллектуалдық күш-қуатқа иек артуы халықаралық тәжірибеге сәйкес келеді.</w:t>
      </w:r>
    </w:p>
    <w:p w:rsidR="00872D71" w:rsidRPr="0098778A" w:rsidRDefault="00872D71" w:rsidP="0098778A">
      <w:pPr>
        <w:shd w:val="clear" w:color="auto" w:fill="FFFFFF"/>
        <w:spacing w:after="0" w:line="233" w:lineRule="auto"/>
        <w:ind w:firstLine="340"/>
        <w:jc w:val="both"/>
        <w:textAlignment w:val="baseline"/>
        <w:rPr>
          <w:rFonts w:ascii="Times New Roman" w:hAnsi="Times New Roman"/>
          <w:sz w:val="20"/>
          <w:szCs w:val="20"/>
          <w:lang w:val="kk-KZ"/>
        </w:rPr>
      </w:pPr>
      <w:r w:rsidRPr="0098778A">
        <w:rPr>
          <w:rFonts w:ascii="Times New Roman" w:hAnsi="Times New Roman"/>
          <w:sz w:val="20"/>
          <w:szCs w:val="20"/>
          <w:bdr w:val="none" w:sz="0" w:space="0" w:color="auto" w:frame="1"/>
          <w:lang w:val="kk-KZ"/>
        </w:rPr>
        <w:t>Саяси мәдениет – ел мәдениетінің мәйегі. Көне дәуірлерден сұрыптала келіп, қазақ халқының тұрмыс салтында да саяси мәдениеттің өзіндік мазмұны қалыптасқанын аңғарамыз. Гумилевтің сөзімен айтсақ, бізге дала кеңістігіне көлбей шөккен үстірт жоталар мен қиғаш қырлардың темпераменті сәйкес келеді.</w:t>
      </w:r>
      <w:r w:rsidRPr="0098778A">
        <w:rPr>
          <w:rFonts w:ascii="Times New Roman" w:hAnsi="Times New Roman"/>
          <w:b/>
          <w:bCs/>
          <w:sz w:val="20"/>
          <w:szCs w:val="20"/>
          <w:lang w:val="kk-KZ"/>
        </w:rPr>
        <w:t> </w:t>
      </w:r>
      <w:r w:rsidRPr="0098778A">
        <w:rPr>
          <w:rFonts w:ascii="Times New Roman" w:hAnsi="Times New Roman"/>
          <w:sz w:val="20"/>
          <w:szCs w:val="20"/>
          <w:bdr w:val="none" w:sz="0" w:space="0" w:color="auto" w:frame="1"/>
          <w:lang w:val="kk-KZ"/>
        </w:rPr>
        <w:t>Бағзыдағы қазақ даналары «ханы терең ойлайтын, қарашасы ханын қолдайтын ел қара жерде кеме жүргізеді» деп айтып кеткен. Хан мен қарашасы бір тұлға, ханды ұната отырып, қарашасын қаралауға болмас, қарашасына қарсы болсаң, ханның жауысың. Бұл хатқа түспеген ұлы дала саясатының заңы, аксиомасы.</w:t>
      </w:r>
    </w:p>
    <w:p w:rsidR="00872D71" w:rsidRPr="0098778A" w:rsidRDefault="00872D71" w:rsidP="0098778A">
      <w:pPr>
        <w:shd w:val="clear" w:color="auto" w:fill="FFFFFF"/>
        <w:spacing w:after="0" w:line="233" w:lineRule="auto"/>
        <w:ind w:firstLine="340"/>
        <w:jc w:val="both"/>
        <w:textAlignment w:val="baseline"/>
        <w:rPr>
          <w:rFonts w:ascii="Times New Roman" w:hAnsi="Times New Roman"/>
          <w:sz w:val="20"/>
          <w:szCs w:val="20"/>
          <w:bdr w:val="none" w:sz="0" w:space="0" w:color="auto" w:frame="1"/>
          <w:lang w:val="kk-KZ"/>
        </w:rPr>
      </w:pPr>
      <w:r w:rsidRPr="0098778A">
        <w:rPr>
          <w:rFonts w:ascii="Times New Roman" w:hAnsi="Times New Roman"/>
          <w:sz w:val="20"/>
          <w:szCs w:val="20"/>
          <w:bdr w:val="none" w:sz="0" w:space="0" w:color="auto" w:frame="1"/>
          <w:lang w:val="kk-KZ"/>
        </w:rPr>
        <w:t>Әлемді шарлаған жаһандану процестері Қазақстанды, Қазақстанның саяси, әлеуметтік, рухани өмірін айналып өтпейтіні белгілі болды. Қоғам өмірінде түбегейлі өзгерістер жүріп жатыр. Осы тұрғыда мемлекет, қоғам, елдегі түрлі саяси күштер ел бірлігі, қоғамның тұрақты дамуы жолында бірлесе қимылдауы қажет. Қазақстан Республикасының Президенті Н. Назарбаев</w:t>
      </w:r>
      <w:r w:rsidRPr="0098778A">
        <w:rPr>
          <w:rFonts w:ascii="Times New Roman" w:hAnsi="Times New Roman"/>
          <w:sz w:val="20"/>
          <w:szCs w:val="20"/>
          <w:lang w:val="kk-KZ"/>
        </w:rPr>
        <w:t> </w:t>
      </w:r>
      <w:r w:rsidRPr="0098778A">
        <w:rPr>
          <w:rFonts w:ascii="Times New Roman" w:hAnsi="Times New Roman"/>
          <w:b/>
          <w:bCs/>
          <w:sz w:val="20"/>
          <w:szCs w:val="20"/>
          <w:lang w:val="kk-KZ"/>
        </w:rPr>
        <w:t>«Жаңа онжылдық - жаңа экономикалық өрлеу - Қазақстанның жаңа мүмкіндіктері</w:t>
      </w:r>
      <w:r w:rsidRPr="0098778A">
        <w:rPr>
          <w:rFonts w:ascii="Times New Roman" w:hAnsi="Times New Roman"/>
          <w:sz w:val="20"/>
          <w:szCs w:val="20"/>
          <w:bdr w:val="none" w:sz="0" w:space="0" w:color="auto" w:frame="1"/>
          <w:lang w:val="kk-KZ"/>
        </w:rPr>
        <w:t>» атты Жолдауында: «Ішкі саяси тұрақтылық - 2020 Стратегиялық жоспарын іске асырудың сенімді іргетасы. Жаңа онжылдықта біз өзіміздің экономикалық жоспарымыздың табыстарын</w:t>
      </w:r>
      <w:r w:rsidRPr="0098778A">
        <w:rPr>
          <w:rFonts w:ascii="Times New Roman" w:hAnsi="Times New Roman"/>
          <w:sz w:val="20"/>
          <w:szCs w:val="20"/>
          <w:lang w:val="kk-KZ"/>
        </w:rPr>
        <w:t> </w:t>
      </w:r>
      <w:r w:rsidRPr="0098778A">
        <w:rPr>
          <w:rFonts w:ascii="Times New Roman" w:hAnsi="Times New Roman"/>
          <w:b/>
          <w:bCs/>
          <w:sz w:val="20"/>
          <w:szCs w:val="20"/>
          <w:lang w:val="kk-KZ"/>
        </w:rPr>
        <w:t>дәйекті саяси жаңғырту</w:t>
      </w:r>
      <w:r w:rsidRPr="0098778A">
        <w:rPr>
          <w:rFonts w:ascii="Times New Roman" w:hAnsi="Times New Roman"/>
          <w:sz w:val="20"/>
          <w:szCs w:val="20"/>
          <w:lang w:val="kk-KZ"/>
        </w:rPr>
        <w:t> </w:t>
      </w:r>
      <w:r w:rsidRPr="0098778A">
        <w:rPr>
          <w:rFonts w:ascii="Times New Roman" w:hAnsi="Times New Roman"/>
          <w:sz w:val="20"/>
          <w:szCs w:val="20"/>
          <w:bdr w:val="none" w:sz="0" w:space="0" w:color="auto" w:frame="1"/>
          <w:lang w:val="kk-KZ"/>
        </w:rPr>
        <w:t>арқылы бекемдеп, саяси жүйемізді жетілдіруді жалғастырамыз» - деп,</w:t>
      </w:r>
      <w:r w:rsidRPr="0098778A">
        <w:rPr>
          <w:rFonts w:ascii="Times New Roman" w:hAnsi="Times New Roman"/>
          <w:sz w:val="20"/>
          <w:szCs w:val="20"/>
          <w:lang w:val="kk-KZ"/>
        </w:rPr>
        <w:t> </w:t>
      </w:r>
      <w:r w:rsidRPr="0098778A">
        <w:rPr>
          <w:rFonts w:ascii="Times New Roman" w:hAnsi="Times New Roman"/>
          <w:sz w:val="20"/>
          <w:szCs w:val="20"/>
          <w:bdr w:val="none" w:sz="0" w:space="0" w:color="auto" w:frame="1"/>
          <w:lang w:val="kk-KZ"/>
        </w:rPr>
        <w:t>ел болашағының негізі - қуатты мемлекет, дамыған экономика, саяси тұрақтылық пен келісім екенін дәлелдеп,</w:t>
      </w:r>
      <w:r w:rsidRPr="0098778A">
        <w:rPr>
          <w:rFonts w:ascii="Times New Roman" w:hAnsi="Times New Roman"/>
          <w:sz w:val="20"/>
          <w:szCs w:val="20"/>
          <w:lang w:val="kk-KZ"/>
        </w:rPr>
        <w:t> </w:t>
      </w:r>
      <w:r w:rsidRPr="0098778A">
        <w:rPr>
          <w:rFonts w:ascii="Times New Roman" w:hAnsi="Times New Roman"/>
          <w:sz w:val="20"/>
          <w:szCs w:val="20"/>
          <w:bdr w:val="none" w:sz="0" w:space="0" w:color="auto" w:frame="1"/>
          <w:lang w:val="kk-KZ"/>
        </w:rPr>
        <w:t>жаңа онжылдық бағдарларын бектіп берді.</w:t>
      </w:r>
    </w:p>
    <w:p w:rsidR="00872D71" w:rsidRPr="0098778A" w:rsidRDefault="00872D71" w:rsidP="0098778A">
      <w:pPr>
        <w:shd w:val="clear" w:color="auto" w:fill="FFFFFF"/>
        <w:spacing w:after="0" w:line="233" w:lineRule="auto"/>
        <w:ind w:firstLine="340"/>
        <w:jc w:val="both"/>
        <w:textAlignment w:val="baseline"/>
        <w:rPr>
          <w:rFonts w:ascii="Times New Roman" w:hAnsi="Times New Roman"/>
          <w:sz w:val="20"/>
          <w:szCs w:val="20"/>
          <w:lang w:val="kk-KZ"/>
        </w:rPr>
      </w:pPr>
      <w:r w:rsidRPr="0098778A">
        <w:rPr>
          <w:rFonts w:ascii="Times New Roman" w:hAnsi="Times New Roman"/>
          <w:sz w:val="20"/>
          <w:szCs w:val="20"/>
          <w:bdr w:val="none" w:sz="0" w:space="0" w:color="auto" w:frame="1"/>
          <w:lang w:val="kk-KZ"/>
        </w:rPr>
        <w:t>Қоғам өмірі жылдам дамып, сәт сайын өзгерістерді бастан кешіп жатқан бүгінгі таңда қоғамның құндылықтар жүйесі де үнемі өзгеріп, даму үстінде. Мұның барлығы қоғам мүшелерінің мінез құлқына әсерін тигізбей қоймайды. Сондықтан да болашақтың бағдарларын айқындайтын тұста ертеңгі күннің кірпішін қалауға негіз болатын ұрпақтар сабақтастығына баса назар аудару</w:t>
      </w:r>
      <w:r w:rsidRPr="0098778A">
        <w:rPr>
          <w:rFonts w:ascii="Times New Roman" w:hAnsi="Times New Roman"/>
          <w:sz w:val="20"/>
          <w:szCs w:val="20"/>
          <w:lang w:val="kk-KZ"/>
        </w:rPr>
        <w:t> </w:t>
      </w:r>
      <w:r w:rsidRPr="0098778A">
        <w:rPr>
          <w:rFonts w:ascii="Times New Roman" w:hAnsi="Times New Roman"/>
          <w:sz w:val="20"/>
          <w:szCs w:val="20"/>
          <w:bdr w:val="none" w:sz="0" w:space="0" w:color="auto" w:frame="1"/>
          <w:lang w:val="kk-KZ"/>
        </w:rPr>
        <w:t>қажет. Үй ішінен үй тігу бүгінгі аумалы-төкпелі заманда ұлтымыздың қауіпсіздігі үшін зиянды. Ал мұндай қауіптің алдын алу үшін ұрпақтар арасындағы сабақтастықты үзбеу керек.</w:t>
      </w:r>
    </w:p>
    <w:p w:rsidR="00872D71" w:rsidRPr="0098778A" w:rsidRDefault="00872D71" w:rsidP="0098778A">
      <w:pPr>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sz w:val="20"/>
          <w:szCs w:val="20"/>
          <w:lang w:val="kk-KZ"/>
        </w:rPr>
        <w:t>Дегенмен, Қазақстандағы мәдени саясат әлі де айтарлықтай жетістіктерге қол жеткізіп отырған жоқ. Себебі «Мәдени мұра» бағдарламасының өзі көпэтникалық еліміздің проблемаларын түбегейлі шешіп, бақылап отыра алмайды. Осы тұста біз өткенді саралап, бүгінгіні ескеріп, келешегімізді болжап қана қоймай, оның жарқын болуы үшін зор үлес қосуымыз қажет.</w:t>
      </w:r>
    </w:p>
    <w:p w:rsidR="00872D71" w:rsidRPr="0098778A" w:rsidRDefault="00872D71" w:rsidP="0098778A">
      <w:pPr>
        <w:spacing w:after="0" w:line="233" w:lineRule="auto"/>
        <w:ind w:firstLine="340"/>
        <w:jc w:val="both"/>
        <w:rPr>
          <w:rFonts w:ascii="Times New Roman" w:hAnsi="Times New Roman"/>
          <w:sz w:val="20"/>
          <w:szCs w:val="20"/>
          <w:lang w:val="kk-KZ"/>
        </w:rPr>
      </w:pPr>
    </w:p>
    <w:p w:rsidR="00E641FF" w:rsidRPr="0098778A" w:rsidRDefault="00E641FF" w:rsidP="0098778A">
      <w:pPr>
        <w:spacing w:after="0" w:line="233" w:lineRule="auto"/>
        <w:ind w:firstLine="340"/>
        <w:jc w:val="right"/>
        <w:rPr>
          <w:rFonts w:ascii="Times New Roman" w:hAnsi="Times New Roman"/>
          <w:b/>
          <w:i/>
          <w:sz w:val="20"/>
          <w:szCs w:val="20"/>
          <w:lang w:val="kk-KZ"/>
        </w:rPr>
      </w:pPr>
    </w:p>
    <w:p w:rsidR="004A0270" w:rsidRPr="0098778A" w:rsidRDefault="004A027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Орманова А.Қ</w:t>
      </w:r>
      <w:r w:rsidR="00E03DA8"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D2087C" w:rsidRPr="0098778A" w:rsidRDefault="008139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D2087C" w:rsidRPr="0098778A">
        <w:rPr>
          <w:rFonts w:ascii="Times New Roman" w:hAnsi="Times New Roman"/>
          <w:b/>
          <w:i/>
          <w:sz w:val="20"/>
          <w:szCs w:val="20"/>
          <w:lang w:val="kk-KZ"/>
        </w:rPr>
        <w:t>л-Фараби атындағы ҚазҰУ</w:t>
      </w:r>
    </w:p>
    <w:p w:rsidR="00D2087C" w:rsidRPr="0098778A" w:rsidRDefault="008139E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w:t>
      </w:r>
      <w:r w:rsidR="00342A31" w:rsidRPr="0098778A">
        <w:rPr>
          <w:rFonts w:ascii="Times New Roman" w:hAnsi="Times New Roman"/>
          <w:b/>
          <w:i/>
          <w:sz w:val="20"/>
          <w:szCs w:val="20"/>
          <w:lang w:val="kk-KZ"/>
        </w:rPr>
        <w:t>әдениеттану</w:t>
      </w:r>
      <w:r w:rsidRPr="0098778A">
        <w:rPr>
          <w:rFonts w:ascii="Times New Roman" w:hAnsi="Times New Roman"/>
          <w:b/>
          <w:i/>
          <w:sz w:val="20"/>
          <w:szCs w:val="20"/>
          <w:lang w:val="kk-KZ"/>
        </w:rPr>
        <w:t xml:space="preserve"> бөлімінің</w:t>
      </w:r>
    </w:p>
    <w:p w:rsidR="004A0270" w:rsidRPr="0098778A" w:rsidRDefault="00342A3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3 курс</w:t>
      </w:r>
      <w:r w:rsidR="00D2087C" w:rsidRPr="0098778A">
        <w:rPr>
          <w:rFonts w:ascii="Times New Roman" w:hAnsi="Times New Roman"/>
          <w:b/>
          <w:i/>
          <w:sz w:val="20"/>
          <w:szCs w:val="20"/>
          <w:lang w:val="kk-KZ"/>
        </w:rPr>
        <w:t xml:space="preserve"> студенті</w:t>
      </w:r>
    </w:p>
    <w:p w:rsidR="004A0270" w:rsidRPr="0098778A" w:rsidRDefault="00342A3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Ғылыми жетекші</w:t>
      </w:r>
    </w:p>
    <w:p w:rsidR="00342A31" w:rsidRPr="0098778A" w:rsidRDefault="00342A3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филос.ғ.д., профессор Исмағамбетова З.Н</w:t>
      </w:r>
    </w:p>
    <w:p w:rsidR="004A0270" w:rsidRPr="0098778A" w:rsidRDefault="004A0270" w:rsidP="0098778A">
      <w:pPr>
        <w:spacing w:after="0" w:line="233" w:lineRule="auto"/>
        <w:ind w:firstLine="340"/>
        <w:jc w:val="center"/>
        <w:rPr>
          <w:rFonts w:ascii="Times New Roman" w:hAnsi="Times New Roman"/>
          <w:b/>
          <w:sz w:val="20"/>
          <w:szCs w:val="20"/>
          <w:lang w:val="kk-KZ"/>
        </w:rPr>
      </w:pPr>
    </w:p>
    <w:p w:rsidR="00342A31" w:rsidRPr="0098778A" w:rsidRDefault="00342A3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Масс-медиа және Жастар</w:t>
      </w:r>
    </w:p>
    <w:p w:rsidR="00342A31" w:rsidRPr="0098778A" w:rsidRDefault="00342A31" w:rsidP="0098778A">
      <w:pPr>
        <w:spacing w:after="0" w:line="233" w:lineRule="auto"/>
        <w:ind w:firstLine="340"/>
        <w:rPr>
          <w:rFonts w:ascii="Times New Roman" w:hAnsi="Times New Roman"/>
          <w:caps/>
          <w:sz w:val="20"/>
          <w:szCs w:val="20"/>
          <w:lang w:val="kk-KZ"/>
        </w:rPr>
      </w:pP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Соңғы жарты ғасырда жоғарғы технология саласындағы жетістіктер арқылы байланыс және бұқаралық ақпарат құралдары адамзат қызметінің барлық саласына дендеп енді.Бұрыннан бар немесе жетіле түскен байланыс құралдарымен бірге, байланыстың жаңа бір түрлері пайда болып, жанға жайлы өмір салтына ұмтылғандардың баршасы осы құралдарды кеңінен қолдана бастады.</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«Медиа» -соңғы уақытта жиі еститін сөздердің бірі екені бәрімізге мәлім. Сол «медиа» дегеніміз не? Оның қоғамдағы орны қандай? Жастарға әсері қандай? «Медиа» - ол телевидение, радио, газет, журналдар. Интернет және солардың өнімдері, бір сөзбен айтқанда, БАҚ деген жиынтық атаумен аталатынның барлығы – медиа болып саналады. БАҚ –тың ықпалы адам қызметінің барлық түрлеріне әсерін тигізіп келеді. «Биліктің төртінші тармағы» деп те аталатын  БАҚ-ның  назарынан  саяси және әлеуметтік, экономикалық-нарықтық, этносаралық, дінаралық қатынастар, білім, денсаулық, тіл саясаты, төтенше оқиғалар, үлесшілер мүддесі, тағы да сол сияқты дүниелердің ешқайсысы тыс қалған емес. Қоғамнын дамуында БАҚ-ы өз кезегінде  көптеген функцияларды атқаратыны белгілі,осы тұста ғалымдардың есептей отырып,жалпы ғылыми әдебиетте жалпы оның жиырмаға жуық функциясын атап көрсеткен. Олардың ішіндегі ең бастылары ақпараттық, қоғамдық сананы қалыптастыру және дамыту, әлеуметтендіру, білім беру, әлеуметтік байланыс, сабақтастық және мәдени-көңіл көтерушілік, сыни, бақылау, мүдделерді артикуляциялау, интеграция, инновациялық, қоғамдық пікірді қалыптастыру, жұмылдыру және тағы басқа атқарады.Саяси жүйенің институты ретінде демократиялық үдерістерде БАҚ қоғамды интеграциялаушы рөлінің ерекше маңыз алып, нығайып келе жатқанын көру маңызды. Азаматтарды қоғамда болып жатқан неғұрлым маңызды үрдістер мен құбылыстардан толық ақпарат беру арқылы БАҚ осы үдерісті ақпараттық қамтамасыз етудің негізгі кепіліне айналды. БАҚ бойындағы демократиялық әлеуеттің екінші бір құрамдасы бизнес немесе билік құрылымдарының, әлеуметтік институттардың іс-әрекеттеріндегі заңдардан, қоғамдық моральдан ауытқудың көріністерінен бүкіл халықтың хабардар болып, мұндай құбылыстар төңірегінде сыни қоғамдық пікір қалыптастыруында жатыр.Әсіресе, біздің қоғамның жастарының ең бір киелі түкпіріне дейін еніп кеткен ақпараттық бюллетендер, кинематография, </w:t>
      </w:r>
      <w:r w:rsidRPr="0098778A">
        <w:rPr>
          <w:rFonts w:ascii="Times New Roman" w:hAnsi="Times New Roman"/>
          <w:sz w:val="20"/>
          <w:szCs w:val="20"/>
          <w:lang w:val="kk-KZ"/>
        </w:rPr>
        <w:lastRenderedPageBreak/>
        <w:t>интернет, радио, газеттер мен шоу бағдарламалар олардың сана-сезімін мәдени мұраға қарама-қайшы болатын мінездерді сіңіруде. Масс медианың төресі деп аталатын теледидар, сөзсіз, күллі бұқаралық ақпарат құралы ішіндегі ең ықпалды әрі кең таралған түрі болып саналады.</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Күнделікті көгілдір экран арқылы тамашалап жүрген сериалдар,отбасылық және ойын-сауық бағдарламаларының мазмұны мен сапасы БАҚ-тың жастар санасы мен ұлттық отбасы принциптерінен әлдеқайда алшақ екенін дәлелдейді.БАҚ некеге дейінгі жыныстық тәжірибе, некесіз қатынастар,еркекшоралар мен қызтекелердің жыныстық қатынастарды таңдау еркі және жұбайлық адалдық туралы бағдарламалар жасайды және осы бағдарламалардың мазмұны мен көрерменге көрсеткен бағыты біздің құндылықтармен еш қабыспайды. Енді отандық БАҚ-ы жайлы әлеуметтанушылыр дайындаған статистикаға назар аударсақ.Мәселен, 1990 жылға дейiн республикада барлығы 10 республикалық мемлекеттiк газет пен журнал басылса, эфирге 21 теле- және радиоарна шығарылса, ал 2006 жылғы 1 маусымдағы жағдай бойынша Қазақстан Республикасында 7281 бұқаралық ақпарат құралы тiркелген. Мемлекеттiк емес БАҚ-тардың үлесi 78-ге жуық проценттi құрайды. Тiркелген БАҚ-тың жалпы санынан 2479 бұқаралық ақпарат құралы тұрақты негiзде жұмыс iстейдi.Елiмiзде БАҚ-ты кең тұрғыда тақырыптық саралау орын алып отыр. Қазiргi уақытта баспалық БАҚ-тың үлесi масс-медианың жалпы санының 50 процентiн, қоғамдық-саяси - 16 проценттi, ғылыми - 9 процентті, жарнамалық - 10,5 проценттi, балалар, жастар, әйелдер және дiни басылымдар шамамен әрқайсысы 2 проценттi құрайды.</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Республикасында 212 электрондық БАҚ жұмыс iстейдi. Аса iрi жалпыұлттық электрондық БАҚ-тар Қазақстан Республикасы аумағының:</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"Xaбap" телеарнасы - 95,70 процентiн, "Қазақстан" - 96,25 процентiн, "Ел арна" - 75,50 процентiн, "Еуразия - бiрiншi арна" - 78,60 процентiн, Қазақ радиосы - 86,99 процентiн қамтиды. Орталық Азия, Орта Шығыс, Еуропа және Солтүстiк Африка елдерiнiң аумақтарында хабар тарататын "Caspionet" спутниктiк арна жұмыс iстейдi.</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Елiмiзде кабельдiк және эфирлi-кабельдiк телевидение желiлерiнiң 80-нен астам операторы iске қосылған, ол отандық және шетелдiк электрондық БАҚ арқылы хабар тарату қызметiн көрсетедi. Олардың iшiнен ең iрiсi "Алма-ТВ" (елiмiздiң 13 қаласына хабар таратады), "Қазақпараттелеком", "Секател" және "Қазорталық-ТД" (5 қала бойынша), "КВК" (4 қала) болып табылады.</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Қазақстанның iшкi ақпарат нарығында 2309 газет пен журналды, 83 телерадио бағдарламасын қоса алғанда, 2392 шетелдiк бұқаралық ақпарат құралы таратылады. Қазақстан Республикасында спутниктiк телевидение және деректердi компьютермен беру жүйелер арқылы ақпарат өнiмдерiн қабылдауды бiр мыңға дейiнгi шетелдiк телеарналармен, электрондық форматтағы баспалық БАҚ-тың шектеусiз саны арқылы қабылдауды жүзеге асыруға болады. Қазақстан Республикасында шетелдiк бұқаралық ақпарат құралының 80-нен астам өкiлi аккредиттелген.</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аумағында таратылатын шетелдiк БАҚ-тың аса iрi желiлерi "Қазпошта" акционерлiк қоғамы (бұдан әрi - АҚ), "АиФ-Қазақстан" жауапкершілiгi шектеулi серiктестiгi (бұдан әрi - ЖШС) бiрiккен кәсiпорны, "Еуразия-пресс" АҚ, "Алма-ТД" АҚ, "Секател" және "Қазорталық-ТД", "Кателко+" ЖШС болып табылады. Осы құрылымдар тарататын масс-медианың жиынтық көлемi жалпы көлемнiң 70 процентiн құрайды.Бұл мәліметтер тек масс-медиа саласының элементтерінің санының көбеюін көрсетеді,ал сапасына кім жауап береді? эфирге шығатын бағдарламаларды кім тексеріп,оған халықтың назарына ұсынуда кім жауапты?бұл бағдарламалар біздің ұлттық менталитетімізге сай ма?осы бағдарламаларды үнемі тамашалайтын және негізгі көрермен болып табылатын жастар қауымының санасына қалай әсер етіп жатыр?деген сияқты көптеген сұрақтар әрбір адамзат баласының көкейінде туатыны сөзсіз.Қарапайым мысал ретінде, күнделікті өзіміз жібермей тамашалап жүрген түрік сериалдарын алсам,бүгінгі заманның қыз-келіншектері сол махаббат сериалдарындағы қаһармандарға еліктейді. Мұндай «қаһармандардың» өмір салты дәстүрі  жастардың канондарына, ұлттық және рухани құндылықтарға мүлдем сәйкес емес. Дәл осы сәйкессіздік түрлі кикілжіңдерге әкеледі. Сондықтан да, менің жеке басым, түрік сериалдарын қауіпті деп санаймын. Себебі, Түркия – бізге бауырлас ел, сондықтан  бүгінгі біздің жастар арасында  «біздің түрік бауырларымыз осылай өмір сүріп отырса, біз неге сол өмір салтын қабылдамаймыз»  деп ойлайды. Негізінде бұл сериалдардың түрік салтына, дәстүрлі түрік отбасының шындығына түк қатысы жоқ.Бізге таңған өмір салты-түріктердің өмір салтына мүлдем сәйкес емес. Сондықтан да шет елдерден таралатын материалдарды БАҚ өте мұқият таңдауы үшін заңдық және әкімшілік шаралар қабылдау өте қажет.</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Жастар –қоғамның стратегиялық ресурсы.Мемлекеттің әлеуметтік-экономикалық, мәдени, ақпараттық даму дәрежесіне сол жастардың өзіндік өмірдегі білімі, біліктілігі, рухани тәжірибесі үлкен рөл атқарады.Жас ұрпақтың тұрақты және динамикалық әлеуметтену жүйесінде масс-медианың алатын орны ерекше. Оның элементтері арқылы мінез-құлық бейнесі,өмір сүру салты көпшілікке таратылады,ал бұл әсер арқылы болмыстың негізгі өнегелілік дәрежелері қалыптасады. Бүгінгі күні медианың заманауи әр түрлі формаларын қолдана отырып және медиалық қалыптасқан заңдылықтарды өзгерте келе, өзіндік медиа орталықтаар пайда бола бастады.Олардың қатарына - блогтар, форумдар, интернет-сұхбаттар, виртуальды бірлестіктер, әр түрлі тақырыптағы  газет және журналдар, фото-,аудио - және видео шығармашылықтар, SMS-хаттар, мобильды  коммуникациялар және тағы да басқалар.. «Қоғамдық көзқарас» фондының берген мәліметтері бойынша, ақпараттық кеңістікте негізгі хат авторының 25%-ы,16-20 жас аралығындағы адамдар болып табылады.Бұл мәліметтерге сәйкес, жастар өздерінің уақыттарының едәуір бөлігін көгілдір экран алдында өткізетінін байқаймыз.Сондағы жастардың назарынан негізгі құндылықтар мысалға алатын болсақ, кітап оқу жылдан жылға азайып келе жатыр.«Кітап маған тақтан да қымбат». Бұл – У.Шекспирдің сөзі. Ал Д. Дидроша айтсақ, </w:t>
      </w:r>
      <w:r w:rsidRPr="0098778A">
        <w:rPr>
          <w:rFonts w:ascii="Times New Roman" w:hAnsi="Times New Roman"/>
          <w:sz w:val="20"/>
          <w:szCs w:val="20"/>
          <w:lang w:val="kk-KZ"/>
        </w:rPr>
        <w:lastRenderedPageBreak/>
        <w:t>«Адамдар оқудан қалғанда ойлаудан да қалады».Кеңес үкіметі тұсында кітап оқу білімділіктің көрсеткіші, кітап қорының молдығы бақуаттылықтың белгісі еді. «Книголюб» журналының деректеріне сүйенсек, негізінен, оқырман-дардың көпшілігін білім алушы жастар құрайды. Қазақстандықтардың тек 17%-ы ғана белсенді оқырман қатарына енеді. Әр адам жарты жылда орташа есеппен тек 3,7 кітап сатып алады.Ұлттық кітап палатасының мәлімдеуінше, жыл сайын елімізде 3,5 мың аталым кітап 1,5-2 миллион томмен жарық көреді. Олар¬дың көпшілігі – оқулықтар мен оқу құралдары, ғылыми зерттеулер мен монографиялар. Ал көркем әдебиет 10% ғана, балалар мен жасөспірімдерге арналған кітаптар жоқтың қасы.</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 негізінде қазақ баспалары кітап шығармай жатқан жоқ, олар қандай кітап шығару керектігіне мән бермей жүр. Батыс баспалары, соның ішінде Ресей баспалары 2000 жылдың басында кітап саудасын едәуір жолға қойды. Олар, біріншіден, нарықты зерттеп, кітап маркетингін дамытқан. Байқасақ, Батыс баспалары өз тұтынушыларын жобалап алмай, өнім шығармайды. Әртүрлі сауалнамалар мен әлеуметтік зерттеулер негізінде оқырманды қай автор, қандай тақырып қызықтыратынын анықтайды. Біздің қазақ баспаларына да кітап маркетингінің қыр-сырын меңгеретін уақыт жетті деп ойлаймын.Бірақ бұған талай адамдардың еңбегі мен уақытын талап ететін шығар.Бәсекеге қабілетті елуге жуық баспаларымыз күш біріктірсе, оларға мемлекет және БАҚ тарапынан қолдау болып жатса, қазақ кітабының бағы ашылар еді.</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Масс-медиа мен жастар тақырыбын қозғай отырып, БАҚ-ның дамуы және бәсекеге қабілетті болуы үшін келесідей ұсыныстар жасағым келеді:</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1.қазiргi заманғы ақпарат нарығының талаптарына сәйкес келетiн кәсiби мамандардың жеткiлiктi санының - менеджерлердiң, шығармашылық қызметкерлердiң, журналистердiң, талдаушылардың, тележүргiзушiлердiң, стрингерлердiң, технологтардың, заңгерлердiң және басқалардың білімін жетілдіру; </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2.ақпарат нарығы субъектiлерiнiң, бiрiншi кезекте БАҚ-тың техникалық жағынан нашар жабдықталуы, ол ақпарат өнiмдерiн өндiру мен тарату жөнiндегi материалдық-техникалық базаның әлсiздiгiнен, ақпараттарды тарататын телекоммуникациялар мен арналарға, әсiресе өңiрлерде, қолжетiмділiктiң шектеулi болуынан туындап отырғаны белгілі, осы мәселеге көңіл бөлу;</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3.ақпарат нарығының субъектілерi, бiрiншi кезекте БАҚ өте төмен табыстылықпен жұмыс iстейдi, көп жағдайларда мемлекетке немесе қаржы-өнеркәсiп топтарға тiкелей қаржылай тәуелдiлiкте болады.Осы мәселе қолға алынса;</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4.жергiлiктi, өңiрлiк және жалпыұлттық телекоммуникация инфрақұрылымының және ақпараттар беру мен тарату инфрақұрылымының дамыту, соның iшiнде ақпаратты беру мен таратудың монополиялы түрiне жақын жай-күйiне басты назар аудару;</w:t>
      </w:r>
    </w:p>
    <w:p w:rsidR="00342A31" w:rsidRPr="0098778A" w:rsidRDefault="00342A3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Сөзімді қорыта келе, кезінде ұлы ғалым, қазақтың біртуар азаматы, атамыз Ахмет Байтұрсынов «газет- халықтың көзі, құлағы һәм тілі» деп дәл айтып кеткен сыңайлы.Мен өз кезегімде қазіргі қоғамдағы БАҚ- ның  рөлі,жастардың қызығушылықтары, қазақ телевидениесіндегі бағдарламалар жағдайы, олардың сапасы, төл мәдениетімізге әсері тағы да көптеген масс-медианың қоғамдағы көріністерін зерттеп,ертенгі Қазақстанның өмір салтына, оның дұрыс бағытта дамуына өз үлесімді қосқым келеді.</w:t>
      </w:r>
    </w:p>
    <w:p w:rsidR="00342A31" w:rsidRPr="0098778A" w:rsidRDefault="00342A31" w:rsidP="0098778A">
      <w:pPr>
        <w:spacing w:after="0" w:line="233" w:lineRule="auto"/>
        <w:ind w:firstLine="340"/>
        <w:jc w:val="both"/>
        <w:rPr>
          <w:rFonts w:ascii="Times New Roman" w:hAnsi="Times New Roman"/>
          <w:sz w:val="20"/>
          <w:szCs w:val="20"/>
          <w:lang w:val="kk-KZ"/>
        </w:rPr>
      </w:pPr>
    </w:p>
    <w:p w:rsidR="00676845" w:rsidRPr="0031599D" w:rsidRDefault="00676845" w:rsidP="0098778A">
      <w:pPr>
        <w:pStyle w:val="a5"/>
        <w:spacing w:line="233" w:lineRule="auto"/>
        <w:ind w:left="0" w:firstLine="340"/>
        <w:jc w:val="center"/>
        <w:rPr>
          <w:b/>
          <w:sz w:val="18"/>
          <w:szCs w:val="18"/>
          <w:lang w:val="kk-KZ"/>
        </w:rPr>
      </w:pPr>
      <w:r w:rsidRPr="0031599D">
        <w:rPr>
          <w:b/>
          <w:sz w:val="18"/>
          <w:szCs w:val="18"/>
          <w:lang w:val="kk-KZ"/>
        </w:rPr>
        <w:t>Қолданылған әдебиеттер тізімі:</w:t>
      </w:r>
    </w:p>
    <w:p w:rsidR="00342A31" w:rsidRPr="0031599D" w:rsidRDefault="00342A31" w:rsidP="0098778A">
      <w:pPr>
        <w:pStyle w:val="a5"/>
        <w:numPr>
          <w:ilvl w:val="0"/>
          <w:numId w:val="183"/>
        </w:numPr>
        <w:spacing w:line="233" w:lineRule="auto"/>
        <w:ind w:left="0" w:firstLine="340"/>
        <w:jc w:val="both"/>
        <w:rPr>
          <w:sz w:val="18"/>
          <w:szCs w:val="18"/>
          <w:lang w:val="kk-KZ"/>
        </w:rPr>
      </w:pPr>
      <w:r w:rsidRPr="0031599D">
        <w:rPr>
          <w:sz w:val="18"/>
          <w:szCs w:val="18"/>
          <w:lang w:val="kk-KZ"/>
        </w:rPr>
        <w:t>Бұқаралық ақпарат құралдары туралы Қазақстан Республикасының Заңы.</w:t>
      </w:r>
    </w:p>
    <w:p w:rsidR="00342A31" w:rsidRPr="0031599D" w:rsidRDefault="00342A31" w:rsidP="0098778A">
      <w:pPr>
        <w:pStyle w:val="a5"/>
        <w:numPr>
          <w:ilvl w:val="0"/>
          <w:numId w:val="183"/>
        </w:numPr>
        <w:spacing w:line="233" w:lineRule="auto"/>
        <w:ind w:left="0" w:firstLine="340"/>
        <w:jc w:val="both"/>
        <w:rPr>
          <w:sz w:val="18"/>
          <w:szCs w:val="18"/>
          <w:lang w:val="kk-KZ"/>
        </w:rPr>
      </w:pPr>
      <w:r w:rsidRPr="0031599D">
        <w:rPr>
          <w:sz w:val="18"/>
          <w:szCs w:val="18"/>
          <w:lang w:val="kk-KZ"/>
        </w:rPr>
        <w:t>Қазақстан Республикасы ақпараттық кеңістігінің бәсекеге қабілеттілігін дамытудың 2006-2009 жылдарға арналған тұжырымдамасы.</w:t>
      </w:r>
    </w:p>
    <w:p w:rsidR="00342A31" w:rsidRPr="0031599D" w:rsidRDefault="00342A31" w:rsidP="0098778A">
      <w:pPr>
        <w:pStyle w:val="a5"/>
        <w:numPr>
          <w:ilvl w:val="0"/>
          <w:numId w:val="183"/>
        </w:numPr>
        <w:spacing w:line="233" w:lineRule="auto"/>
        <w:ind w:left="0" w:firstLine="340"/>
        <w:jc w:val="both"/>
        <w:rPr>
          <w:sz w:val="18"/>
          <w:szCs w:val="18"/>
          <w:lang w:val="kk-KZ"/>
        </w:rPr>
      </w:pPr>
      <w:r w:rsidRPr="0031599D">
        <w:rPr>
          <w:sz w:val="18"/>
          <w:szCs w:val="18"/>
          <w:lang w:val="kk-KZ"/>
        </w:rPr>
        <w:t>Қазақстан Республикасының Президенті Н.Ә.Назарбаевтың IV Еуразиялық Медиа Форумда сөйлеген сөзі.</w:t>
      </w:r>
    </w:p>
    <w:p w:rsidR="00342A31" w:rsidRPr="0031599D" w:rsidRDefault="00342A31" w:rsidP="0098778A">
      <w:pPr>
        <w:pStyle w:val="a5"/>
        <w:numPr>
          <w:ilvl w:val="0"/>
          <w:numId w:val="183"/>
        </w:numPr>
        <w:spacing w:line="233" w:lineRule="auto"/>
        <w:ind w:left="0" w:firstLine="340"/>
        <w:jc w:val="both"/>
        <w:rPr>
          <w:sz w:val="18"/>
          <w:szCs w:val="18"/>
          <w:lang w:val="kk-KZ"/>
        </w:rPr>
      </w:pPr>
      <w:r w:rsidRPr="0031599D">
        <w:rPr>
          <w:sz w:val="18"/>
          <w:szCs w:val="18"/>
          <w:lang w:val="kk-KZ"/>
        </w:rPr>
        <w:t xml:space="preserve">Жилавская И.В. Влияние СМИ на молодежь //Медиаобразование: от теории - к практике /Сост. И.В.Жилавская. - Томск: Изд-во Томск. ин-та информационных технологий, 2007. 2,5 п.л. </w:t>
      </w:r>
    </w:p>
    <w:p w:rsidR="00342A31" w:rsidRPr="0031599D" w:rsidRDefault="00342A31" w:rsidP="0098778A">
      <w:pPr>
        <w:pStyle w:val="a5"/>
        <w:numPr>
          <w:ilvl w:val="0"/>
          <w:numId w:val="183"/>
        </w:numPr>
        <w:spacing w:line="233" w:lineRule="auto"/>
        <w:ind w:left="0" w:firstLine="340"/>
        <w:jc w:val="both"/>
        <w:rPr>
          <w:sz w:val="18"/>
          <w:szCs w:val="18"/>
          <w:lang w:val="kk-KZ"/>
        </w:rPr>
      </w:pPr>
      <w:r w:rsidRPr="0031599D">
        <w:rPr>
          <w:sz w:val="18"/>
          <w:szCs w:val="18"/>
          <w:lang w:val="kk-KZ"/>
        </w:rPr>
        <w:t xml:space="preserve">2. Жилавская И.В. От медиапроектов - к системе медиаобразования //Медиаобразование. - 2007. - N 2. 0,3 п.л. </w:t>
      </w:r>
    </w:p>
    <w:p w:rsidR="00342A31" w:rsidRPr="0031599D" w:rsidRDefault="00342A31" w:rsidP="0098778A">
      <w:pPr>
        <w:pStyle w:val="a5"/>
        <w:numPr>
          <w:ilvl w:val="0"/>
          <w:numId w:val="183"/>
        </w:numPr>
        <w:spacing w:line="233" w:lineRule="auto"/>
        <w:ind w:left="0" w:firstLine="340"/>
        <w:jc w:val="both"/>
        <w:rPr>
          <w:sz w:val="18"/>
          <w:szCs w:val="18"/>
          <w:lang w:val="kk-KZ"/>
        </w:rPr>
      </w:pPr>
      <w:r w:rsidRPr="0031599D">
        <w:rPr>
          <w:sz w:val="18"/>
          <w:szCs w:val="18"/>
          <w:lang w:val="kk-KZ"/>
        </w:rPr>
        <w:t>3. Жилавская И.В. Медиаобразование как фактор формирования аудитории СМИ//Медиакультура новой России /Под ред. Н.Б.Кирилловой и др. Т. 2. - Проект, 2007. 0,5 п.л. Екатеринбург-Москва: Академический.</w:t>
      </w:r>
    </w:p>
    <w:p w:rsidR="00342A31" w:rsidRPr="0031599D" w:rsidRDefault="00342A31" w:rsidP="0098778A">
      <w:pPr>
        <w:spacing w:after="0" w:line="233" w:lineRule="auto"/>
        <w:ind w:firstLine="340"/>
        <w:jc w:val="both"/>
        <w:rPr>
          <w:rFonts w:ascii="Times New Roman" w:hAnsi="Times New Roman"/>
          <w:sz w:val="18"/>
          <w:szCs w:val="18"/>
          <w:lang w:val="kk-KZ"/>
        </w:rPr>
      </w:pPr>
    </w:p>
    <w:p w:rsidR="00342A31" w:rsidRPr="0031599D" w:rsidRDefault="00342A31" w:rsidP="0098778A">
      <w:pPr>
        <w:spacing w:after="0" w:line="233" w:lineRule="auto"/>
        <w:ind w:firstLine="340"/>
        <w:jc w:val="both"/>
        <w:rPr>
          <w:rFonts w:ascii="Times New Roman" w:hAnsi="Times New Roman"/>
          <w:sz w:val="18"/>
          <w:szCs w:val="18"/>
          <w:lang w:val="kk-KZ"/>
        </w:rPr>
      </w:pPr>
    </w:p>
    <w:p w:rsidR="00D2087C" w:rsidRPr="0098778A" w:rsidRDefault="0022088B" w:rsidP="0098778A">
      <w:pPr>
        <w:pStyle w:val="style13336979960000000246msonormal"/>
        <w:spacing w:before="0" w:beforeAutospacing="0" w:after="0" w:afterAutospacing="0" w:line="233" w:lineRule="auto"/>
        <w:ind w:firstLine="340"/>
        <w:jc w:val="right"/>
        <w:rPr>
          <w:b/>
          <w:i/>
          <w:sz w:val="20"/>
          <w:szCs w:val="20"/>
          <w:lang w:val="kk-KZ"/>
        </w:rPr>
      </w:pPr>
      <w:r w:rsidRPr="0098778A">
        <w:rPr>
          <w:b/>
          <w:i/>
          <w:sz w:val="20"/>
          <w:szCs w:val="20"/>
        </w:rPr>
        <w:t>Разбекова Ф.</w:t>
      </w:r>
      <w:r w:rsidR="000B566D" w:rsidRPr="0098778A">
        <w:rPr>
          <w:b/>
          <w:i/>
          <w:sz w:val="20"/>
          <w:szCs w:val="20"/>
          <w:lang w:val="kk-KZ"/>
        </w:rPr>
        <w:t>,</w:t>
      </w:r>
    </w:p>
    <w:p w:rsidR="000B566D" w:rsidRPr="0098778A" w:rsidRDefault="000B566D"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студентка 1 курса</w:t>
      </w:r>
    </w:p>
    <w:p w:rsidR="000B566D" w:rsidRPr="0098778A" w:rsidRDefault="000B566D"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оьделения культурологии</w:t>
      </w:r>
    </w:p>
    <w:p w:rsidR="00D2087C" w:rsidRPr="0098778A" w:rsidRDefault="00D2087C"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0B566D" w:rsidRPr="0098778A" w:rsidRDefault="0022088B" w:rsidP="0098778A">
      <w:pPr>
        <w:pStyle w:val="style13336979960000000246msonormal"/>
        <w:spacing w:before="0" w:beforeAutospacing="0" w:after="0" w:afterAutospacing="0" w:line="233" w:lineRule="auto"/>
        <w:ind w:firstLine="340"/>
        <w:jc w:val="right"/>
        <w:rPr>
          <w:b/>
          <w:i/>
          <w:sz w:val="20"/>
          <w:szCs w:val="20"/>
          <w:lang w:val="kk-KZ"/>
        </w:rPr>
      </w:pPr>
      <w:r w:rsidRPr="0098778A">
        <w:rPr>
          <w:b/>
          <w:i/>
          <w:sz w:val="20"/>
          <w:szCs w:val="20"/>
          <w:lang w:val="kk-KZ"/>
        </w:rPr>
        <w:t xml:space="preserve">Научный руководитель: </w:t>
      </w:r>
    </w:p>
    <w:p w:rsidR="0022088B" w:rsidRPr="0098778A" w:rsidRDefault="0022088B" w:rsidP="0098778A">
      <w:pPr>
        <w:pStyle w:val="style13336979960000000246msonormal"/>
        <w:spacing w:before="0" w:beforeAutospacing="0" w:after="0" w:afterAutospacing="0" w:line="233" w:lineRule="auto"/>
        <w:ind w:firstLine="340"/>
        <w:jc w:val="right"/>
        <w:rPr>
          <w:b/>
          <w:i/>
          <w:sz w:val="20"/>
          <w:szCs w:val="20"/>
          <w:lang w:val="kk-KZ"/>
        </w:rPr>
      </w:pPr>
      <w:r w:rsidRPr="0098778A">
        <w:rPr>
          <w:b/>
          <w:i/>
          <w:sz w:val="20"/>
          <w:szCs w:val="20"/>
        </w:rPr>
        <w:t>д.ф</w:t>
      </w:r>
      <w:r w:rsidR="00A43204" w:rsidRPr="0098778A">
        <w:rPr>
          <w:b/>
          <w:i/>
          <w:sz w:val="20"/>
          <w:szCs w:val="20"/>
          <w:lang w:val="kk-KZ"/>
        </w:rPr>
        <w:t>илос</w:t>
      </w:r>
      <w:r w:rsidRPr="0098778A">
        <w:rPr>
          <w:b/>
          <w:i/>
          <w:sz w:val="20"/>
          <w:szCs w:val="20"/>
        </w:rPr>
        <w:t>.н., профессор</w:t>
      </w:r>
      <w:r w:rsidRPr="0098778A">
        <w:rPr>
          <w:b/>
          <w:i/>
          <w:sz w:val="20"/>
          <w:szCs w:val="20"/>
          <w:lang w:val="kk-KZ"/>
        </w:rPr>
        <w:t xml:space="preserve"> </w:t>
      </w:r>
      <w:r w:rsidRPr="0098778A">
        <w:rPr>
          <w:b/>
          <w:i/>
          <w:sz w:val="20"/>
          <w:szCs w:val="20"/>
        </w:rPr>
        <w:t>Жолдубаева А.К.</w:t>
      </w:r>
      <w:r w:rsidRPr="0098778A">
        <w:rPr>
          <w:b/>
          <w:i/>
          <w:sz w:val="20"/>
          <w:szCs w:val="20"/>
          <w:lang w:val="kk-KZ"/>
        </w:rPr>
        <w:t xml:space="preserve"> </w:t>
      </w:r>
    </w:p>
    <w:p w:rsidR="0022088B" w:rsidRPr="0098778A" w:rsidRDefault="0022088B" w:rsidP="0098778A">
      <w:pPr>
        <w:pStyle w:val="style13336979960000000246msonormal"/>
        <w:spacing w:before="0" w:beforeAutospacing="0" w:after="0" w:afterAutospacing="0" w:line="233" w:lineRule="auto"/>
        <w:ind w:firstLine="340"/>
        <w:jc w:val="right"/>
        <w:rPr>
          <w:sz w:val="20"/>
          <w:szCs w:val="20"/>
        </w:rPr>
      </w:pPr>
    </w:p>
    <w:p w:rsidR="0022088B" w:rsidRPr="0098778A" w:rsidRDefault="0022088B" w:rsidP="0098778A">
      <w:pPr>
        <w:pStyle w:val="style13336979960000000246msonormal"/>
        <w:spacing w:before="0" w:beforeAutospacing="0" w:after="0" w:afterAutospacing="0" w:line="233" w:lineRule="auto"/>
        <w:ind w:firstLine="340"/>
        <w:jc w:val="center"/>
        <w:rPr>
          <w:b/>
          <w:sz w:val="20"/>
          <w:szCs w:val="20"/>
          <w:lang w:val="kk-KZ"/>
        </w:rPr>
      </w:pPr>
      <w:r w:rsidRPr="0098778A">
        <w:rPr>
          <w:b/>
          <w:sz w:val="20"/>
          <w:szCs w:val="20"/>
        </w:rPr>
        <w:t>20 ЛЕТ НЕЗАВИСИМОЙ КУЛЬТУРЫ</w:t>
      </w:r>
    </w:p>
    <w:p w:rsidR="000B370B" w:rsidRPr="0098778A" w:rsidRDefault="000B370B" w:rsidP="0098778A">
      <w:pPr>
        <w:pStyle w:val="style13336979960000000246msonormal"/>
        <w:spacing w:before="0" w:beforeAutospacing="0" w:after="0" w:afterAutospacing="0" w:line="233" w:lineRule="auto"/>
        <w:ind w:firstLine="340"/>
        <w:jc w:val="center"/>
        <w:rPr>
          <w:b/>
          <w:sz w:val="20"/>
          <w:szCs w:val="20"/>
          <w:lang w:val="kk-KZ"/>
        </w:rPr>
      </w:pPr>
    </w:p>
    <w:p w:rsidR="000B370B" w:rsidRPr="0098778A" w:rsidRDefault="000B370B" w:rsidP="0098778A">
      <w:pPr>
        <w:pStyle w:val="style13336979960000000246msonormal"/>
        <w:spacing w:before="0" w:beforeAutospacing="0" w:after="0" w:afterAutospacing="0" w:line="233" w:lineRule="auto"/>
        <w:ind w:firstLine="340"/>
        <w:jc w:val="right"/>
        <w:rPr>
          <w:i/>
          <w:sz w:val="20"/>
          <w:szCs w:val="20"/>
        </w:rPr>
      </w:pPr>
      <w:r w:rsidRPr="0098778A">
        <w:rPr>
          <w:i/>
          <w:sz w:val="20"/>
          <w:szCs w:val="20"/>
        </w:rPr>
        <w:t xml:space="preserve">«Культура – это отражение нации, её души, ума и благородства. </w:t>
      </w:r>
    </w:p>
    <w:p w:rsidR="000B370B" w:rsidRPr="0098778A" w:rsidRDefault="000B370B" w:rsidP="0098778A">
      <w:pPr>
        <w:pStyle w:val="style13336979960000000246msonormal"/>
        <w:spacing w:before="0" w:beforeAutospacing="0" w:after="0" w:afterAutospacing="0" w:line="233" w:lineRule="auto"/>
        <w:ind w:firstLine="340"/>
        <w:jc w:val="right"/>
        <w:rPr>
          <w:i/>
          <w:sz w:val="20"/>
          <w:szCs w:val="20"/>
        </w:rPr>
      </w:pPr>
      <w:r w:rsidRPr="0098778A">
        <w:rPr>
          <w:i/>
          <w:sz w:val="20"/>
          <w:szCs w:val="20"/>
        </w:rPr>
        <w:t>Цивилизованный народ гордиться ходом своей истории, развитием</w:t>
      </w:r>
    </w:p>
    <w:p w:rsidR="000B370B" w:rsidRPr="0098778A" w:rsidRDefault="000B370B" w:rsidP="0098778A">
      <w:pPr>
        <w:pStyle w:val="style13336979960000000246msonormal"/>
        <w:spacing w:before="0" w:beforeAutospacing="0" w:after="0" w:afterAutospacing="0" w:line="233" w:lineRule="auto"/>
        <w:ind w:firstLine="340"/>
        <w:jc w:val="right"/>
        <w:rPr>
          <w:i/>
          <w:sz w:val="20"/>
          <w:szCs w:val="20"/>
        </w:rPr>
      </w:pPr>
      <w:r w:rsidRPr="0098778A">
        <w:rPr>
          <w:i/>
          <w:sz w:val="20"/>
          <w:szCs w:val="20"/>
        </w:rPr>
        <w:t>культуры, великими людьми, прославившими страну и внесшими</w:t>
      </w:r>
    </w:p>
    <w:p w:rsidR="000B370B" w:rsidRPr="0098778A" w:rsidRDefault="000B370B" w:rsidP="0098778A">
      <w:pPr>
        <w:pStyle w:val="style13336979960000000246msonormal"/>
        <w:spacing w:before="0" w:beforeAutospacing="0" w:after="0" w:afterAutospacing="0" w:line="233" w:lineRule="auto"/>
        <w:ind w:firstLine="340"/>
        <w:jc w:val="right"/>
        <w:rPr>
          <w:i/>
          <w:sz w:val="20"/>
          <w:szCs w:val="20"/>
        </w:rPr>
      </w:pPr>
      <w:r w:rsidRPr="0098778A">
        <w:rPr>
          <w:i/>
          <w:sz w:val="20"/>
          <w:szCs w:val="20"/>
        </w:rPr>
        <w:t xml:space="preserve">огромный вклад в золотой фонд мировых достижений мысли, искусства. Именно посредством культуры, традиций нация </w:t>
      </w:r>
    </w:p>
    <w:p w:rsidR="000B370B" w:rsidRPr="0098778A" w:rsidRDefault="000B370B" w:rsidP="0098778A">
      <w:pPr>
        <w:pStyle w:val="style13336979960000000246msonormal"/>
        <w:spacing w:before="0" w:beforeAutospacing="0" w:after="0" w:afterAutospacing="0" w:line="233" w:lineRule="auto"/>
        <w:ind w:firstLine="340"/>
        <w:jc w:val="right"/>
        <w:rPr>
          <w:i/>
          <w:sz w:val="20"/>
          <w:szCs w:val="20"/>
        </w:rPr>
      </w:pPr>
      <w:r w:rsidRPr="0098778A">
        <w:rPr>
          <w:i/>
          <w:sz w:val="20"/>
          <w:szCs w:val="20"/>
        </w:rPr>
        <w:t>становиться известной».</w:t>
      </w:r>
    </w:p>
    <w:p w:rsidR="000B370B" w:rsidRPr="0098778A" w:rsidRDefault="000B370B" w:rsidP="0098778A">
      <w:pPr>
        <w:pStyle w:val="style13336979960000000246msonormal"/>
        <w:spacing w:before="0" w:beforeAutospacing="0" w:after="0" w:afterAutospacing="0" w:line="233" w:lineRule="auto"/>
        <w:ind w:firstLine="340"/>
        <w:jc w:val="right"/>
        <w:rPr>
          <w:i/>
          <w:sz w:val="20"/>
          <w:szCs w:val="20"/>
        </w:rPr>
      </w:pPr>
      <w:r w:rsidRPr="0098778A">
        <w:rPr>
          <w:i/>
          <w:sz w:val="20"/>
          <w:szCs w:val="20"/>
        </w:rPr>
        <w:t>Н. Назарбаев</w:t>
      </w:r>
    </w:p>
    <w:p w:rsidR="000B370B" w:rsidRPr="0098778A" w:rsidRDefault="000B370B" w:rsidP="0098778A">
      <w:pPr>
        <w:pStyle w:val="style13336979960000000246msonormal"/>
        <w:spacing w:before="0" w:beforeAutospacing="0" w:after="0" w:afterAutospacing="0" w:line="233" w:lineRule="auto"/>
        <w:ind w:firstLine="340"/>
        <w:jc w:val="center"/>
        <w:rPr>
          <w:b/>
          <w:sz w:val="20"/>
          <w:szCs w:val="20"/>
          <w:lang w:val="kk-KZ"/>
        </w:rPr>
      </w:pP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lastRenderedPageBreak/>
        <w:t>Пошел двадцатый год с момента приобретения Казахстаном независимости. За это время сложился фундамент нашей государственности, нашли свое решение вопросы делимитации границ, без которых немыслимо ни одно государство.</w:t>
      </w:r>
      <w:r w:rsidRPr="0098778A">
        <w:rPr>
          <w:color w:val="FF0000"/>
          <w:sz w:val="20"/>
          <w:szCs w:val="20"/>
        </w:rPr>
        <w:t xml:space="preserve"> </w:t>
      </w:r>
      <w:r w:rsidRPr="0098778A">
        <w:rPr>
          <w:sz w:val="20"/>
          <w:szCs w:val="20"/>
        </w:rPr>
        <w:t>Был принят ряд законов и направлений на развитие и становления государства после распада СССР.</w:t>
      </w:r>
      <w:r w:rsidRPr="0098778A">
        <w:rPr>
          <w:color w:val="FF0000"/>
          <w:sz w:val="20"/>
          <w:szCs w:val="20"/>
        </w:rPr>
        <w:t xml:space="preserve"> </w:t>
      </w:r>
      <w:r w:rsidRPr="0098778A">
        <w:rPr>
          <w:sz w:val="20"/>
          <w:szCs w:val="20"/>
        </w:rPr>
        <w:t>Большую роль в развитии толерантного общества сыграли принятые законы в сфере культуры. Одним из важнейших направлений в сфере культуры Республики Казахстан являются вопросы сохранения историко-культурного наследия, которому отводится особая роль в самоидентификации и становлении этносов. Памятники являются связующей нитью, соединяющей поколения через сохранение и приумножение традиций и ценностей самобытной культуры. Они, как одна из важнейших составляющих культурного наследия, выполняют важные социальные функции, служат целям развития науки, образования и культуры, формирования чувства патриотизма, идейно-нравственного и эстетического воспитания. И сохраняя памятники, мы сохраняем наше прошлое, мы приумножаем наше будущее духовное благосостояние. Памятники являются одной из визитных карт нашей исторической сокровищницы.</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Казахский народ имеет многовековую историю, является обладателем культурных ценностей, вошедших в сокровищницу мировой цивилизации. По количеству и разнообразию памятников, Казахстан не уступает таким странам как Индия, Китай, государствам Средиземноморья и Ближнего Востока и является своеобразным музеем под открытым небом. Но также важным является то, что на территории Казахстана проживают народы с различной многообразной культурой. Это в свою очередь является большим вкладом в культуру нашей страны. Ведь культура не должна находиться в изоляции, она должна постоянно взаимодействовать с культурой других народов, и тем самым обогащаться.</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С обретением государственной независимости в духовной сфере казахстанского общества создается широкое пространство для саморазвития, свободы от идеологических догм и стереотипов. Это позволило, по мнению исследователей, преодолеть схематизм и однообразие во всех структурных элементах духовной жизни [1]. Если раньше мы могли развивать культуру только в ограниченных СССР рамках, то теперь наша культура получила больше возможности развиваться многостороннее. Появился собственный путь развития культуры, что явилось немаловажным этапом в её изменении.</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Начинается становление культуры Независимой Республики Казахстан. Однако после слома советской системы государственности республика переживала кризис в экономике, это отразилось и в социально-культурной сфере. Так как финансирование велось из остаточного сектора, произошло усиление деградации культуры. Специалисты в области культуры оказались в сложном положении из-за ликвидации сети и недостаточного уровня оплаты. Наблюдался отток квалифицированных профессионалов в другие более развитые страны. Появляется дефицит кадров, пропадает интерес молодежи к получению высшего образования в сфере культуры. Уделялось мало внимания музеям и галереям, театрам, таким образом, падает популярность культурного досуга. Возникла необходимость в принятии кардинальных мер и реформирование этих сфер.</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 xml:space="preserve">Концепцией государственной политики в области образования была названа идея формирования генерации людей с инновационным, творческим типом мышления, с развитой мировоззренческой культурой, высококвалифицированных профессионалов с этическим ответственным отношением к миру [2]. Именно такие личности в дальнейшем способствовали становлению и развитию культуры Казахстана. Реальное осуществление реформ культуры возможно только при наличии в отрасли культуры высокопрофессионального, мобильного корпуса специалистов от республиканского до местного уровня. Современное положение работников культуры и искусства, когда их труд является не престижным, низко оплачиваемым не позволяет нормально и творчески решать им поставленные задачи.  Но для того, чтобы поднять экономику и статус страны большое внимание уделялось техническому прогрессу, который способствовал переходу страны на новый этап развитие. Большая часть финансирования уходило на развитие проектов технической отрасли. Выделялись стипендии на обучения по техническим специальностям. Понятие «Культура» отошло на второй план. Мы начали терять самобытность, ведь её характеристикой её показателем является национальная культура. Множество исторически важных культурных памятников истории были незащищенными. Находились в плачевном состоянии, нуждались в полной реставрации. Стаяла угроза полного разрушения и исчезновения. Потеряв их, мы потеряли бы ту частичку нашей истории. Вступление Республики Казахстан в ЮНЕСКО (Организация Объединенных Наций по вопросам образования, науки, культуры и коммуникации) в мае 1992 года придало качественно новый импульс развитию гуманитарного сотрудничества на всех уровнях, способствовало расширению разнообразных культурных обменов. Важным шагом явилось присоединение Республики Казахстан к Конвенции об охране Всемирного культурного и природного наследия в апреле 1994 года. В 1998 году Министерством, в установленном порядке, по каналам Национальной комиссии Республики Казахстана по делам ЮНЕСКО, было внесено Досье номинации 10 памятников национального наследия, на рассмотрение в Центр Всемирного наследия ЮНЕСКО. И в июне 2003 года один из первых памятников в список Всемирного культурного наследия ЮНЕСКО включен  уникальный памятник истории и культуры Казахстана </w:t>
      </w:r>
      <w:r w:rsidRPr="0098778A">
        <w:rPr>
          <w:sz w:val="20"/>
          <w:szCs w:val="20"/>
          <w:lang w:val="kk-KZ"/>
        </w:rPr>
        <w:t>–</w:t>
      </w:r>
      <w:r w:rsidRPr="0098778A">
        <w:rPr>
          <w:sz w:val="20"/>
          <w:szCs w:val="20"/>
        </w:rPr>
        <w:t xml:space="preserve"> мавзолей Ходжа Ахмеда Яссауи в городе Туркестан [3]. Это способствовало тому, что Казахстан признали одним из центров «культуры Евразии» Миру стали известны особенность и уникальность историко-археологических мест.</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 xml:space="preserve">Следующим толчком в развитии культуры явилась реализация Государственной программы «Культурное наследие» на 2004-2006 годы. Основной целью ее является: воссоздание значительных историко-культурных памятников, имеющих особое значение для национальной культуры; создание целостной системы изучения огромного культурного наследия, в т.ч. фольклора, традиции и обычаев; обобщение многовекового опыта национальной литературы и письменности, создание развернутых научных, биографических серий; создание на </w:t>
      </w:r>
      <w:r w:rsidRPr="0098778A">
        <w:rPr>
          <w:sz w:val="20"/>
          <w:szCs w:val="20"/>
        </w:rPr>
        <w:lastRenderedPageBreak/>
        <w:t>государственном языке полноценного фонда гуманитарного образования на базе лучших достижений мировой научной мысли, культуры и литературы.</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В ходе реализации Государственной программы был обеспечен комплекс мер по открытию новых памятников истории и культуры, консервации, реставрации и воссозданию значительных историко-культурных памятников, имеющих особое значение для национальной культуры: созданию целостной системы изучения огромного пласта культурного наследия, в том числе фольклора, традиций и обычаев; обобщению многовекового опыта национальной литературы и письменности, созданию на государственном языке полноценного фонда гуманитарного образования на базе лучших достижений мировой научной мысли, культуры и литературы.</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Вместе с тем, как показала практика, реализация широкомасштабной программы за столь короткий промежуток времени не представляется возможным.</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Многие исторические, археологические и архитектурные объекты, представляющие огромное значение для национальной истории Казахстана до сих пор нуждаются в неотложной помощи. Среди них такие уникальные памятники истории и культуры, как Бесшатырские, Иссыкские, Берельские и Шиликтинские курганы, многочисленные наскальные изображения, находящиеся в разных уголках страны. Большинство из них до сих пор не защищены от разрушения и уничтожения вследствие урбанизации, индустриализации.</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Недостаточно развита система и методы изучения, использования памятников нематериальной, духовной культуры, начиная с древнейших времен.</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Государственный список памятников истории и культуры Казахской ССР, принятый еще 25 лет назад в советский период, с учетом радикально изменившегося государственного и политического строя успел устареть и требует пересмотра.</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В целях обеспечения дополнительных комплексных мер по сохранению и дальнейшему развитию историко-культурного наследия, имеющего особое значение для национальной культуры. Министерством разработана программа «Культурное наследие» 2007-2009 годы, и утверждена Постановлением Правительства Республики Казахстан от 10 декабря 2007 года №1203. Мы можем насчитать более 25 тысяч недвижимых памятников археологии, архитектуры и монументального искусства, 11 тысяч библиотек, 147 музеев, 8 историко-культурных заповедников-музеев, 215 архивов. Масштабы, которые обхватили данные проекты, позволили за короткое время собрать неоценимую литературу. Выпустили учебники как печатном, так и в электроном виде. Но самым основным является то, что мы начали изучать, восстанавливать, культурное достояние, привлекая интерес и внимание населения [4].</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Культура является основной составляющей Независимой, Толерантной Республики. Пройдя короткий, но тяжелый путь, оглядываясь, мы гордимся своей страной. Ведь за такой короткий срок мы добились признание на международной арене. Началось возрождения культурных ценностей, что является одним из приоритетных достоинств нашей Республики. За 20 лет Независимость культура Казахстана от единообразной культуры Советского союза перешла на новый этап самобытной культуры казахского народа. Культура Казахстана не имеет аналогов, ведь именно наш «Шанырак» культуры вобрал в себя обычаи, традиции и ценности сотни народов, проживающих на территории нашей Республики. Современное состояние культурного наследия Казахстана характеризуется посильным обеспечением комплекса мер по сохранению и дальнейшему развитию многовековых традиций, открытием новых памятников истории и культуры, активизацией работ по консервации, реставрации мавзолеев, старинных мечетей, древних городищ, созданием на их базе историко-культурных музеев-заповедников.</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r w:rsidRPr="0098778A">
        <w:rPr>
          <w:sz w:val="20"/>
          <w:szCs w:val="20"/>
        </w:rPr>
        <w:t xml:space="preserve">Подводя итоги вышесказанного, хотелось бы обратить внимание всего казахстанского общества в формирование у граждан высокого патриотического сознания, чувства гордости за свою страну, чувство осмысленной гражданской солидарности и бережного отношения к историко-культурному наследию Казахстана. Законодательная база развития культурной политики, включающая систему культуры и образования, в основном заложена, но предстоит расширить, совершенствовать уже принятые законы в сфере культуры. Именно перед молодежью стоит задача дальнейшего развития и процветания культуры. За двадцать лет независимости Казахстан прошел путь, на который иные государства тратят гораздо больше времени. Мы получили мировое признание как крупный политический игрок и как страна со своими культурными традициями. И наряду с сохранением наследия наша страна демонстрирует следование современным ритмам высокой культуры. Нашим деятелям искусств рукоплещут ценители во всех концах света. А это значит, что все больше людей в мире узнают Казахстан с новой стороны </w:t>
      </w:r>
      <w:r w:rsidRPr="0098778A">
        <w:rPr>
          <w:sz w:val="20"/>
          <w:szCs w:val="20"/>
          <w:lang w:val="kk-KZ"/>
        </w:rPr>
        <w:t>–</w:t>
      </w:r>
      <w:r w:rsidRPr="0098778A">
        <w:rPr>
          <w:sz w:val="20"/>
          <w:szCs w:val="20"/>
        </w:rPr>
        <w:t xml:space="preserve"> как родину многих начинаний в области культуры и искусств. И если в современных театральных постановках и других направлениях творчества можно увидеть связь времен, обращение к традициям и истории, то через искусство, и не только, проходит связь и с будущими поколениями. А нынешняя молодежь уже делает первые шаги к тому, чтобы еще больше достижений родной страны прославляли ее в будущем. Наши предки передали нам в наследство огромную территорию нынешнего Казахстана, самобытную культуру и особый дух восприятия и познания жизни. Этот дух свободолюбия и степной доблести не был растрачен на крутых переломах истории, его сумели сохранить предыдущие поколения, на долю которых выпали невиданные испытания. И вот многовековые надежды и чаяния наших великих предков воплотились в реальность. Ровно 20 лет назад Казахстан объявил о своей независимости, приняв соответствующую декларацию. Во вселенском масштабе двадцать лет </w:t>
      </w:r>
      <w:r w:rsidRPr="0098778A">
        <w:rPr>
          <w:sz w:val="20"/>
          <w:szCs w:val="20"/>
          <w:lang w:val="kk-KZ"/>
        </w:rPr>
        <w:t>–</w:t>
      </w:r>
      <w:r w:rsidRPr="0098778A">
        <w:rPr>
          <w:sz w:val="20"/>
          <w:szCs w:val="20"/>
        </w:rPr>
        <w:t xml:space="preserve"> это, безусловно, очень маленький отрезок времени, но для казахского народа каждый год независимости имеет особое значение, особый смысл. Нельзя останавливаться на достигнутом, необходимо с уверенностью смотреть вперед. За 20 лет </w:t>
      </w:r>
      <w:r w:rsidRPr="0098778A">
        <w:rPr>
          <w:sz w:val="20"/>
          <w:szCs w:val="20"/>
        </w:rPr>
        <w:lastRenderedPageBreak/>
        <w:t>Независимости Казахстана, был заложен прочный фундамент развития национальной культуры. И век передовых технологий мы не должны потерять самобытность культуры Казахстана.</w:t>
      </w:r>
    </w:p>
    <w:p w:rsidR="0022088B" w:rsidRPr="0098778A" w:rsidRDefault="0022088B" w:rsidP="0098778A">
      <w:pPr>
        <w:pStyle w:val="style13336979960000000246msonormal"/>
        <w:spacing w:before="0" w:beforeAutospacing="0" w:after="0" w:afterAutospacing="0" w:line="233" w:lineRule="auto"/>
        <w:ind w:firstLine="340"/>
        <w:jc w:val="both"/>
        <w:rPr>
          <w:sz w:val="20"/>
          <w:szCs w:val="20"/>
        </w:rPr>
      </w:pPr>
    </w:p>
    <w:p w:rsidR="00D2087C" w:rsidRPr="0031599D" w:rsidRDefault="00D2087C" w:rsidP="0098778A">
      <w:pPr>
        <w:spacing w:after="0" w:line="233" w:lineRule="auto"/>
        <w:ind w:firstLine="340"/>
        <w:jc w:val="center"/>
        <w:rPr>
          <w:rFonts w:ascii="Times New Roman" w:hAnsi="Times New Roman"/>
          <w:b/>
          <w:i/>
          <w:sz w:val="18"/>
          <w:szCs w:val="18"/>
          <w:lang w:val="kk-KZ"/>
        </w:rPr>
      </w:pPr>
      <w:r w:rsidRPr="0031599D">
        <w:rPr>
          <w:rFonts w:ascii="Times New Roman" w:hAnsi="Times New Roman"/>
          <w:b/>
          <w:i/>
          <w:sz w:val="18"/>
          <w:szCs w:val="18"/>
        </w:rPr>
        <w:t>Список использованной литературы:</w:t>
      </w:r>
    </w:p>
    <w:p w:rsidR="0022088B" w:rsidRPr="0031599D" w:rsidRDefault="0022088B" w:rsidP="0098778A">
      <w:pPr>
        <w:pStyle w:val="style13336979960000000246msonormal"/>
        <w:tabs>
          <w:tab w:val="num" w:pos="-180"/>
        </w:tabs>
        <w:spacing w:before="0" w:beforeAutospacing="0" w:after="0" w:afterAutospacing="0" w:line="233" w:lineRule="auto"/>
        <w:ind w:firstLine="340"/>
        <w:jc w:val="both"/>
        <w:rPr>
          <w:sz w:val="18"/>
          <w:szCs w:val="18"/>
        </w:rPr>
      </w:pPr>
      <w:r w:rsidRPr="0031599D">
        <w:rPr>
          <w:sz w:val="18"/>
          <w:szCs w:val="18"/>
          <w:lang w:val="kk-KZ"/>
        </w:rPr>
        <w:t>1. История Казахстана. Алматы: Дәуір</w:t>
      </w:r>
      <w:r w:rsidRPr="0031599D">
        <w:rPr>
          <w:sz w:val="18"/>
          <w:szCs w:val="18"/>
        </w:rPr>
        <w:t xml:space="preserve">, 1993. </w:t>
      </w:r>
      <w:r w:rsidRPr="0031599D">
        <w:rPr>
          <w:sz w:val="18"/>
          <w:szCs w:val="18"/>
          <w:lang w:val="kk-KZ"/>
        </w:rPr>
        <w:t xml:space="preserve">– </w:t>
      </w:r>
      <w:r w:rsidRPr="0031599D">
        <w:rPr>
          <w:sz w:val="18"/>
          <w:szCs w:val="18"/>
        </w:rPr>
        <w:t>С. 397</w:t>
      </w:r>
    </w:p>
    <w:p w:rsidR="0022088B" w:rsidRPr="0031599D" w:rsidRDefault="0022088B" w:rsidP="0098778A">
      <w:pPr>
        <w:pStyle w:val="style13336979960000000246msonormal"/>
        <w:tabs>
          <w:tab w:val="num" w:pos="-180"/>
        </w:tabs>
        <w:spacing w:before="0" w:beforeAutospacing="0" w:after="0" w:afterAutospacing="0" w:line="233" w:lineRule="auto"/>
        <w:ind w:firstLine="340"/>
        <w:jc w:val="both"/>
        <w:rPr>
          <w:sz w:val="18"/>
          <w:szCs w:val="18"/>
        </w:rPr>
      </w:pPr>
      <w:r w:rsidRPr="0031599D">
        <w:rPr>
          <w:sz w:val="18"/>
          <w:szCs w:val="18"/>
          <w:lang w:val="kk-KZ"/>
        </w:rPr>
        <w:t>2. </w:t>
      </w:r>
      <w:r w:rsidRPr="0031599D">
        <w:rPr>
          <w:sz w:val="18"/>
          <w:szCs w:val="18"/>
        </w:rPr>
        <w:t xml:space="preserve">Концепция госполитики в области образования. Алматы 1995. </w:t>
      </w:r>
      <w:r w:rsidRPr="0031599D">
        <w:rPr>
          <w:sz w:val="18"/>
          <w:szCs w:val="18"/>
          <w:lang w:val="kk-KZ"/>
        </w:rPr>
        <w:t xml:space="preserve">– </w:t>
      </w:r>
      <w:r w:rsidRPr="0031599D">
        <w:rPr>
          <w:sz w:val="18"/>
          <w:szCs w:val="18"/>
        </w:rPr>
        <w:t>С. 21</w:t>
      </w:r>
    </w:p>
    <w:p w:rsidR="0022088B" w:rsidRPr="0031599D" w:rsidRDefault="0022088B" w:rsidP="0098778A">
      <w:pPr>
        <w:pStyle w:val="style13336979960000000246msonormal"/>
        <w:tabs>
          <w:tab w:val="num" w:pos="-180"/>
        </w:tabs>
        <w:spacing w:before="0" w:beforeAutospacing="0" w:after="0" w:afterAutospacing="0" w:line="233" w:lineRule="auto"/>
        <w:ind w:firstLine="340"/>
        <w:jc w:val="both"/>
        <w:rPr>
          <w:sz w:val="18"/>
          <w:szCs w:val="18"/>
        </w:rPr>
      </w:pPr>
      <w:r w:rsidRPr="0031599D">
        <w:rPr>
          <w:sz w:val="18"/>
          <w:szCs w:val="18"/>
          <w:lang w:val="kk-KZ"/>
        </w:rPr>
        <w:t>3. </w:t>
      </w:r>
      <w:r w:rsidRPr="0031599D">
        <w:rPr>
          <w:sz w:val="18"/>
          <w:szCs w:val="18"/>
        </w:rPr>
        <w:t>Наследие Казахстана (</w:t>
      </w:r>
      <w:hyperlink r:id="rId318" w:tgtFrame="_blank" w:history="1">
        <w:r w:rsidRPr="0031599D">
          <w:rPr>
            <w:rStyle w:val="af0"/>
            <w:rFonts w:eastAsiaTheme="majorEastAsia"/>
            <w:sz w:val="18"/>
            <w:szCs w:val="18"/>
            <w:lang w:val="en-US"/>
          </w:rPr>
          <w:t>www</w:t>
        </w:r>
        <w:r w:rsidRPr="0031599D">
          <w:rPr>
            <w:rStyle w:val="af0"/>
            <w:rFonts w:eastAsiaTheme="majorEastAsia"/>
            <w:sz w:val="18"/>
            <w:szCs w:val="18"/>
          </w:rPr>
          <w:t>.</w:t>
        </w:r>
        <w:r w:rsidRPr="0031599D">
          <w:rPr>
            <w:rStyle w:val="af0"/>
            <w:rFonts w:eastAsiaTheme="majorEastAsia"/>
            <w:sz w:val="18"/>
            <w:szCs w:val="18"/>
            <w:lang w:val="en-US"/>
          </w:rPr>
          <w:t>unesco</w:t>
        </w:r>
        <w:r w:rsidRPr="0031599D">
          <w:rPr>
            <w:rStyle w:val="af0"/>
            <w:rFonts w:eastAsiaTheme="majorEastAsia"/>
            <w:sz w:val="18"/>
            <w:szCs w:val="18"/>
          </w:rPr>
          <w:t>.</w:t>
        </w:r>
        <w:r w:rsidRPr="0031599D">
          <w:rPr>
            <w:rStyle w:val="af0"/>
            <w:rFonts w:eastAsiaTheme="majorEastAsia"/>
            <w:sz w:val="18"/>
            <w:szCs w:val="18"/>
            <w:lang w:val="en-US"/>
          </w:rPr>
          <w:t>kz</w:t>
        </w:r>
        <w:r w:rsidRPr="0031599D">
          <w:rPr>
            <w:rStyle w:val="af0"/>
            <w:rFonts w:eastAsiaTheme="majorEastAsia"/>
            <w:sz w:val="18"/>
            <w:szCs w:val="18"/>
          </w:rPr>
          <w:t>/</w:t>
        </w:r>
        <w:r w:rsidRPr="0031599D">
          <w:rPr>
            <w:rStyle w:val="af0"/>
            <w:rFonts w:eastAsiaTheme="majorEastAsia"/>
            <w:sz w:val="18"/>
            <w:szCs w:val="18"/>
            <w:lang w:val="en-US"/>
          </w:rPr>
          <w:t>heritagenet</w:t>
        </w:r>
        <w:r w:rsidRPr="0031599D">
          <w:rPr>
            <w:rStyle w:val="af0"/>
            <w:rFonts w:eastAsiaTheme="majorEastAsia"/>
            <w:sz w:val="18"/>
            <w:szCs w:val="18"/>
          </w:rPr>
          <w:t>/</w:t>
        </w:r>
        <w:r w:rsidRPr="0031599D">
          <w:rPr>
            <w:rStyle w:val="af0"/>
            <w:rFonts w:eastAsiaTheme="majorEastAsia"/>
            <w:sz w:val="18"/>
            <w:szCs w:val="18"/>
            <w:lang w:val="en-US"/>
          </w:rPr>
          <w:t>kz</w:t>
        </w:r>
      </w:hyperlink>
      <w:r w:rsidRPr="0031599D">
        <w:rPr>
          <w:sz w:val="18"/>
          <w:szCs w:val="18"/>
        </w:rPr>
        <w:t>)</w:t>
      </w:r>
    </w:p>
    <w:p w:rsidR="0022088B" w:rsidRPr="0031599D" w:rsidRDefault="0022088B" w:rsidP="0098778A">
      <w:pPr>
        <w:pStyle w:val="style13336979960000000246msonormal"/>
        <w:tabs>
          <w:tab w:val="num" w:pos="-180"/>
        </w:tabs>
        <w:spacing w:before="0" w:beforeAutospacing="0" w:after="0" w:afterAutospacing="0" w:line="233" w:lineRule="auto"/>
        <w:ind w:firstLine="340"/>
        <w:jc w:val="both"/>
        <w:rPr>
          <w:sz w:val="18"/>
          <w:szCs w:val="18"/>
        </w:rPr>
      </w:pPr>
      <w:r w:rsidRPr="0031599D">
        <w:rPr>
          <w:sz w:val="18"/>
          <w:szCs w:val="18"/>
          <w:lang w:val="kk-KZ"/>
        </w:rPr>
        <w:t xml:space="preserve">4.  </w:t>
      </w:r>
      <w:r w:rsidRPr="0031599D">
        <w:rPr>
          <w:sz w:val="18"/>
          <w:szCs w:val="18"/>
        </w:rPr>
        <w:t>Мәдени мұра (</w:t>
      </w:r>
      <w:hyperlink r:id="rId319" w:tgtFrame="_blank" w:history="1">
        <w:r w:rsidRPr="0031599D">
          <w:rPr>
            <w:rStyle w:val="af0"/>
            <w:rFonts w:eastAsiaTheme="majorEastAsia"/>
            <w:sz w:val="18"/>
            <w:szCs w:val="18"/>
            <w:lang w:val="en-US"/>
          </w:rPr>
          <w:t>www</w:t>
        </w:r>
        <w:r w:rsidRPr="0031599D">
          <w:rPr>
            <w:rStyle w:val="af0"/>
            <w:rFonts w:eastAsiaTheme="majorEastAsia"/>
            <w:sz w:val="18"/>
            <w:szCs w:val="18"/>
          </w:rPr>
          <w:t>.</w:t>
        </w:r>
        <w:r w:rsidRPr="0031599D">
          <w:rPr>
            <w:rStyle w:val="af0"/>
            <w:rFonts w:eastAsiaTheme="majorEastAsia"/>
            <w:sz w:val="18"/>
            <w:szCs w:val="18"/>
            <w:lang w:val="en-US"/>
          </w:rPr>
          <w:t>madenimura</w:t>
        </w:r>
        <w:r w:rsidRPr="0031599D">
          <w:rPr>
            <w:rStyle w:val="af0"/>
            <w:rFonts w:eastAsiaTheme="majorEastAsia"/>
            <w:sz w:val="18"/>
            <w:szCs w:val="18"/>
          </w:rPr>
          <w:t>.</w:t>
        </w:r>
        <w:r w:rsidRPr="0031599D">
          <w:rPr>
            <w:rStyle w:val="af0"/>
            <w:rFonts w:eastAsiaTheme="majorEastAsia"/>
            <w:sz w:val="18"/>
            <w:szCs w:val="18"/>
            <w:lang w:val="en-US"/>
          </w:rPr>
          <w:t>kz</w:t>
        </w:r>
        <w:r w:rsidRPr="0031599D">
          <w:rPr>
            <w:rStyle w:val="af0"/>
            <w:rFonts w:eastAsiaTheme="majorEastAsia"/>
            <w:sz w:val="18"/>
            <w:szCs w:val="18"/>
          </w:rPr>
          <w:t>/</w:t>
        </w:r>
      </w:hyperlink>
      <w:r w:rsidRPr="0031599D">
        <w:rPr>
          <w:sz w:val="18"/>
          <w:szCs w:val="18"/>
        </w:rPr>
        <w:t>)</w:t>
      </w:r>
    </w:p>
    <w:p w:rsidR="001A0B7E" w:rsidRPr="0031599D" w:rsidRDefault="001A0B7E" w:rsidP="0098778A">
      <w:pPr>
        <w:pStyle w:val="2"/>
        <w:widowControl w:val="0"/>
        <w:spacing w:line="233" w:lineRule="auto"/>
        <w:ind w:firstLine="340"/>
        <w:jc w:val="center"/>
        <w:rPr>
          <w:bCs/>
          <w:sz w:val="18"/>
          <w:szCs w:val="18"/>
          <w:lang w:val="kk-KZ"/>
        </w:rPr>
      </w:pPr>
    </w:p>
    <w:p w:rsidR="001A0B7E" w:rsidRPr="0098778A" w:rsidRDefault="001A0B7E" w:rsidP="0098778A">
      <w:pPr>
        <w:pStyle w:val="2"/>
        <w:widowControl w:val="0"/>
        <w:spacing w:line="233" w:lineRule="auto"/>
        <w:ind w:firstLine="340"/>
        <w:jc w:val="right"/>
        <w:rPr>
          <w:b/>
          <w:bCs/>
          <w:i/>
          <w:u w:val="none"/>
          <w:lang w:val="kk-KZ"/>
        </w:rPr>
      </w:pPr>
      <w:r w:rsidRPr="0098778A">
        <w:rPr>
          <w:b/>
          <w:bCs/>
          <w:i/>
          <w:u w:val="none"/>
        </w:rPr>
        <w:t>Садвакасова А</w:t>
      </w:r>
      <w:r w:rsidR="00154038" w:rsidRPr="0098778A">
        <w:rPr>
          <w:b/>
          <w:bCs/>
          <w:i/>
          <w:u w:val="none"/>
          <w:lang w:val="kk-KZ"/>
        </w:rPr>
        <w:t>.</w:t>
      </w:r>
      <w:r w:rsidRPr="0098778A">
        <w:rPr>
          <w:b/>
          <w:bCs/>
          <w:i/>
          <w:u w:val="none"/>
        </w:rPr>
        <w:t>,</w:t>
      </w:r>
    </w:p>
    <w:p w:rsidR="007D1A17" w:rsidRPr="0098778A" w:rsidRDefault="007D1A17" w:rsidP="0098778A">
      <w:pPr>
        <w:pStyle w:val="2"/>
        <w:widowControl w:val="0"/>
        <w:spacing w:line="233" w:lineRule="auto"/>
        <w:ind w:firstLine="340"/>
        <w:jc w:val="right"/>
        <w:rPr>
          <w:b/>
          <w:bCs/>
          <w:i/>
          <w:u w:val="none"/>
          <w:lang w:val="kk-KZ"/>
        </w:rPr>
      </w:pPr>
      <w:r w:rsidRPr="0098778A">
        <w:rPr>
          <w:b/>
          <w:i/>
          <w:u w:val="none"/>
          <w:lang w:val="kk-KZ"/>
        </w:rPr>
        <w:t xml:space="preserve">студенка </w:t>
      </w:r>
      <w:r w:rsidRPr="0098778A">
        <w:rPr>
          <w:b/>
          <w:bCs/>
          <w:i/>
          <w:u w:val="none"/>
        </w:rPr>
        <w:t>3 курс</w:t>
      </w:r>
      <w:r w:rsidRPr="0098778A">
        <w:rPr>
          <w:b/>
          <w:bCs/>
          <w:i/>
          <w:u w:val="none"/>
          <w:lang w:val="kk-KZ"/>
        </w:rPr>
        <w:t xml:space="preserve">а </w:t>
      </w:r>
    </w:p>
    <w:p w:rsidR="007D1A17" w:rsidRPr="0098778A" w:rsidRDefault="007D1A17" w:rsidP="0098778A">
      <w:pPr>
        <w:pStyle w:val="2"/>
        <w:widowControl w:val="0"/>
        <w:spacing w:line="233" w:lineRule="auto"/>
        <w:ind w:firstLine="340"/>
        <w:jc w:val="right"/>
        <w:rPr>
          <w:b/>
          <w:bCs/>
          <w:i/>
          <w:u w:val="none"/>
          <w:lang w:val="kk-KZ"/>
        </w:rPr>
      </w:pPr>
      <w:r w:rsidRPr="0098778A">
        <w:rPr>
          <w:b/>
          <w:bCs/>
          <w:i/>
          <w:u w:val="none"/>
          <w:lang w:val="kk-KZ"/>
        </w:rPr>
        <w:t xml:space="preserve">отделения </w:t>
      </w:r>
      <w:r w:rsidRPr="0098778A">
        <w:rPr>
          <w:b/>
          <w:bCs/>
          <w:i/>
          <w:u w:val="none"/>
        </w:rPr>
        <w:t>культурологи</w:t>
      </w:r>
      <w:r w:rsidRPr="0098778A">
        <w:rPr>
          <w:b/>
          <w:bCs/>
          <w:i/>
          <w:u w:val="none"/>
          <w:lang w:val="kk-KZ"/>
        </w:rPr>
        <w:t>и</w:t>
      </w:r>
    </w:p>
    <w:p w:rsidR="00D2087C" w:rsidRPr="0098778A" w:rsidRDefault="00D2087C" w:rsidP="0098778A">
      <w:pPr>
        <w:pStyle w:val="2"/>
        <w:widowControl w:val="0"/>
        <w:spacing w:line="233" w:lineRule="auto"/>
        <w:ind w:firstLine="340"/>
        <w:jc w:val="right"/>
        <w:rPr>
          <w:b/>
          <w:bCs/>
          <w:i/>
          <w:u w:val="none"/>
          <w:lang w:val="kk-KZ"/>
        </w:rPr>
      </w:pPr>
      <w:r w:rsidRPr="0098778A">
        <w:rPr>
          <w:b/>
          <w:bCs/>
          <w:i/>
          <w:u w:val="none"/>
        </w:rPr>
        <w:t>ПГУ имени С. Торайгырова</w:t>
      </w:r>
    </w:p>
    <w:p w:rsidR="00D2087C" w:rsidRPr="0098778A" w:rsidRDefault="00D2087C" w:rsidP="0098778A">
      <w:pPr>
        <w:pStyle w:val="2"/>
        <w:widowControl w:val="0"/>
        <w:spacing w:line="233" w:lineRule="auto"/>
        <w:ind w:firstLine="340"/>
        <w:jc w:val="right"/>
        <w:rPr>
          <w:b/>
          <w:bCs/>
          <w:i/>
          <w:u w:val="none"/>
          <w:lang w:val="kk-KZ"/>
        </w:rPr>
      </w:pPr>
      <w:r w:rsidRPr="0098778A">
        <w:rPr>
          <w:b/>
          <w:bCs/>
          <w:i/>
          <w:u w:val="none"/>
          <w:lang w:val="kk-KZ"/>
        </w:rPr>
        <w:t xml:space="preserve">Научный руководитель: </w:t>
      </w:r>
    </w:p>
    <w:p w:rsidR="00D2087C" w:rsidRPr="0098778A" w:rsidRDefault="007D1A17" w:rsidP="0098778A">
      <w:pPr>
        <w:pStyle w:val="2"/>
        <w:widowControl w:val="0"/>
        <w:spacing w:line="233" w:lineRule="auto"/>
        <w:ind w:firstLine="340"/>
        <w:jc w:val="right"/>
        <w:rPr>
          <w:b/>
          <w:bCs/>
          <w:i/>
          <w:u w:val="none"/>
          <w:lang w:val="kk-KZ"/>
        </w:rPr>
      </w:pPr>
      <w:r w:rsidRPr="0098778A">
        <w:rPr>
          <w:b/>
          <w:bCs/>
          <w:i/>
          <w:u w:val="none"/>
          <w:lang w:val="kk-KZ"/>
        </w:rPr>
        <w:t>п</w:t>
      </w:r>
      <w:r w:rsidR="001A0B7E" w:rsidRPr="0098778A">
        <w:rPr>
          <w:b/>
          <w:bCs/>
          <w:i/>
          <w:u w:val="none"/>
        </w:rPr>
        <w:t>роф</w:t>
      </w:r>
      <w:r w:rsidRPr="0098778A">
        <w:rPr>
          <w:b/>
          <w:bCs/>
          <w:i/>
          <w:u w:val="none"/>
          <w:lang w:val="kk-KZ"/>
        </w:rPr>
        <w:t>ессор</w:t>
      </w:r>
      <w:r w:rsidR="00D2087C" w:rsidRPr="0098778A">
        <w:rPr>
          <w:b/>
          <w:bCs/>
          <w:i/>
          <w:u w:val="none"/>
          <w:lang w:val="kk-KZ"/>
        </w:rPr>
        <w:t xml:space="preserve"> </w:t>
      </w:r>
      <w:r w:rsidR="00D2087C" w:rsidRPr="0098778A">
        <w:rPr>
          <w:b/>
          <w:bCs/>
          <w:i/>
          <w:u w:val="none"/>
        </w:rPr>
        <w:t>КазНУ им</w:t>
      </w:r>
      <w:r w:rsidR="00D2087C" w:rsidRPr="0098778A">
        <w:rPr>
          <w:b/>
          <w:bCs/>
          <w:i/>
          <w:u w:val="none"/>
          <w:lang w:val="kk-KZ"/>
        </w:rPr>
        <w:t>.</w:t>
      </w:r>
      <w:r w:rsidR="00D2087C" w:rsidRPr="0098778A">
        <w:rPr>
          <w:b/>
          <w:bCs/>
          <w:i/>
          <w:u w:val="none"/>
        </w:rPr>
        <w:t xml:space="preserve"> аль-Фараби</w:t>
      </w:r>
    </w:p>
    <w:p w:rsidR="00D2087C" w:rsidRPr="0098778A" w:rsidRDefault="00D2087C" w:rsidP="0098778A">
      <w:pPr>
        <w:pStyle w:val="2"/>
        <w:widowControl w:val="0"/>
        <w:spacing w:line="233" w:lineRule="auto"/>
        <w:ind w:firstLine="340"/>
        <w:jc w:val="right"/>
        <w:rPr>
          <w:b/>
          <w:bCs/>
          <w:i/>
          <w:u w:val="none"/>
          <w:lang w:val="kk-KZ"/>
        </w:rPr>
      </w:pPr>
      <w:r w:rsidRPr="0098778A">
        <w:rPr>
          <w:b/>
          <w:bCs/>
          <w:i/>
          <w:u w:val="none"/>
        </w:rPr>
        <w:t xml:space="preserve"> Жолдубаева А.К</w:t>
      </w:r>
      <w:r w:rsidRPr="0098778A">
        <w:rPr>
          <w:b/>
          <w:bCs/>
          <w:i/>
          <w:u w:val="none"/>
          <w:lang w:val="kk-KZ"/>
        </w:rPr>
        <w:t>.</w:t>
      </w:r>
    </w:p>
    <w:p w:rsidR="001A0B7E" w:rsidRPr="0098778A" w:rsidRDefault="001A0B7E" w:rsidP="0098778A">
      <w:pPr>
        <w:pStyle w:val="2"/>
        <w:widowControl w:val="0"/>
        <w:spacing w:line="233" w:lineRule="auto"/>
        <w:ind w:firstLine="340"/>
        <w:jc w:val="right"/>
        <w:rPr>
          <w:b/>
          <w:bCs/>
          <w:i/>
          <w:u w:val="none"/>
        </w:rPr>
      </w:pPr>
      <w:r w:rsidRPr="0098778A">
        <w:rPr>
          <w:b/>
          <w:bCs/>
          <w:i/>
          <w:u w:val="none"/>
        </w:rPr>
        <w:t>.</w:t>
      </w:r>
    </w:p>
    <w:p w:rsidR="001A0B7E" w:rsidRPr="0098778A" w:rsidRDefault="001A0B7E" w:rsidP="0098778A">
      <w:pPr>
        <w:pStyle w:val="2"/>
        <w:widowControl w:val="0"/>
        <w:spacing w:line="233" w:lineRule="auto"/>
        <w:ind w:firstLine="340"/>
        <w:jc w:val="center"/>
        <w:rPr>
          <w:b/>
          <w:bCs/>
          <w:caps/>
          <w:u w:val="none"/>
        </w:rPr>
      </w:pPr>
      <w:r w:rsidRPr="0098778A">
        <w:rPr>
          <w:b/>
          <w:bCs/>
          <w:caps/>
          <w:u w:val="none"/>
        </w:rPr>
        <w:t>Искусство Древнего Китая</w:t>
      </w:r>
    </w:p>
    <w:p w:rsidR="001A0B7E" w:rsidRPr="0098778A" w:rsidRDefault="001A0B7E" w:rsidP="0098778A">
      <w:pPr>
        <w:pStyle w:val="2"/>
        <w:widowControl w:val="0"/>
        <w:spacing w:line="233" w:lineRule="auto"/>
        <w:ind w:firstLine="340"/>
        <w:jc w:val="right"/>
        <w:rPr>
          <w:b/>
          <w:bCs/>
          <w:i/>
        </w:rPr>
      </w:pPr>
    </w:p>
    <w:p w:rsidR="001A0B7E" w:rsidRPr="0098778A" w:rsidRDefault="001A0B7E" w:rsidP="0098778A">
      <w:pPr>
        <w:pStyle w:val="2"/>
        <w:widowControl w:val="0"/>
        <w:spacing w:line="233" w:lineRule="auto"/>
        <w:ind w:firstLine="340"/>
        <w:rPr>
          <w:bCs/>
          <w:u w:val="none"/>
        </w:rPr>
      </w:pPr>
      <w:r w:rsidRPr="0098778A">
        <w:rPr>
          <w:bCs/>
          <w:u w:val="none"/>
        </w:rPr>
        <w:t>Китайское искусство прошло далеко не гладкий путь развития. В связи с историческими судьбами, переживаемыми страной, оно имело свои этапы подъёма и упадка. На протяжении пяти тысяч лет, начиная от древнейших периодов известной человечеству китайской истории, зарождались новые и по содержанию и по форме виды и жанры искусства и литературы, многие из которых со временем или сходили со сцены, или до неузнаваемости изменялись, подготовив почву для развития новых явлений. Вместе с тем каждый из исторических периодов, даже самых смутных и мрачных, внёс свой вклад в историю искусства Китая. И в самом деле, отличительной чертой китайской культуры явилось то, что ни одно из её значительных явлений не прошло бесследно. Все они, порождая и видоизменяя друг друга, образовали как бы длинную цепь из сложных звеньев, чрезвычайно различных и в то же время спаянных воедино.</w:t>
      </w:r>
    </w:p>
    <w:p w:rsidR="001A0B7E" w:rsidRPr="0098778A" w:rsidRDefault="001A0B7E" w:rsidP="0098778A">
      <w:pPr>
        <w:widowControl w:val="0"/>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Китай – это многонациональная страна с древнейшей культурой. Она имеет свою многовековую историю и блестящие традиции в культуре, в том числе и музыкальной. Роль китайской культуры для народов Азии можно сравнить с ролью античной Греции для народов Европы. Китайская техника, искусство, литература, философия служили образцом для Японии, Кореи, Вьетнама, Монголии. Китайская письменность служила вплоть до наших дней науке, дипломатии, литературе всей Восточной Азии. Оказала влияние на соседние народы и китайская традиционная музыка.</w:t>
      </w:r>
    </w:p>
    <w:p w:rsidR="001A0B7E" w:rsidRPr="0098778A" w:rsidRDefault="001A0B7E" w:rsidP="0098778A">
      <w:pPr>
        <w:widowControl w:val="0"/>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Более чем какая-либо древняя культура, китайская харакктеризуется культурным единством, своеобразием и замкнутостью. Сформировавшись в Древнем Китае она почти без изменений просуществовавшей вплоть до </w:t>
      </w:r>
      <w:r w:rsidRPr="0098778A">
        <w:rPr>
          <w:rFonts w:ascii="Times New Roman" w:hAnsi="Times New Roman"/>
          <w:sz w:val="20"/>
          <w:szCs w:val="20"/>
          <w:lang w:val="en-US"/>
        </w:rPr>
        <w:t>XVII</w:t>
      </w:r>
      <w:r w:rsidRPr="0098778A">
        <w:rPr>
          <w:rFonts w:ascii="Times New Roman" w:hAnsi="Times New Roman"/>
          <w:sz w:val="20"/>
          <w:szCs w:val="20"/>
        </w:rPr>
        <w:t xml:space="preserve"> в. н.э. </w:t>
      </w:r>
    </w:p>
    <w:p w:rsidR="001A0B7E" w:rsidRPr="0098778A" w:rsidRDefault="001A0B7E" w:rsidP="0098778A">
      <w:pPr>
        <w:widowControl w:val="0"/>
        <w:autoSpaceDE w:val="0"/>
        <w:autoSpaceDN w:val="0"/>
        <w:adjustRightInd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Господствовавший в течение трех тысячелетий феодальный строй замедлил экономическое, политическое и культурное развитие китайского народа, поэтому традиционные черты культуры и искусства Китая вплоть до середины </w:t>
      </w:r>
      <w:r w:rsidRPr="0098778A">
        <w:rPr>
          <w:rFonts w:ascii="Times New Roman" w:hAnsi="Times New Roman"/>
          <w:sz w:val="20"/>
          <w:szCs w:val="20"/>
          <w:lang w:val="en-US"/>
        </w:rPr>
        <w:t>XIX</w:t>
      </w:r>
      <w:r w:rsidRPr="0098778A">
        <w:rPr>
          <w:rFonts w:ascii="Times New Roman" w:hAnsi="Times New Roman"/>
          <w:sz w:val="20"/>
          <w:szCs w:val="20"/>
        </w:rPr>
        <w:t xml:space="preserve"> века сохраняли своеобразие и особенности, свойственные древнейшему периоду китайской культуры. Это важное обстоятельство позволяет нам установить особенности музыки Древнего Китая и на основании народных песен, записанных в сравнительно недалеком прошлом.</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t>Китай – страна древней истории, культуры, философии; уже в середине второго тысячелетия до н.э.в государстве Шан-Инь (</w:t>
      </w:r>
      <w:r w:rsidRPr="0098778A">
        <w:rPr>
          <w:rFonts w:ascii="Times New Roman" w:hAnsi="Times New Roman"/>
          <w:sz w:val="20"/>
          <w:szCs w:val="20"/>
          <w:lang w:val="en-US"/>
        </w:rPr>
        <w:t>XVII</w:t>
      </w:r>
      <w:r w:rsidRPr="0098778A">
        <w:rPr>
          <w:rFonts w:ascii="Times New Roman" w:hAnsi="Times New Roman"/>
          <w:sz w:val="20"/>
          <w:szCs w:val="20"/>
        </w:rPr>
        <w:t>-</w:t>
      </w:r>
      <w:r w:rsidRPr="0098778A">
        <w:rPr>
          <w:rFonts w:ascii="Times New Roman" w:hAnsi="Times New Roman"/>
          <w:sz w:val="20"/>
          <w:szCs w:val="20"/>
          <w:lang w:val="en-US"/>
        </w:rPr>
        <w:t>XII</w:t>
      </w:r>
      <w:r w:rsidRPr="0098778A">
        <w:rPr>
          <w:rFonts w:ascii="Times New Roman" w:hAnsi="Times New Roman"/>
          <w:sz w:val="20"/>
          <w:szCs w:val="20"/>
        </w:rPr>
        <w:t xml:space="preserve"> вв.</w:t>
      </w:r>
      <w:r w:rsidRPr="0098778A">
        <w:rPr>
          <w:rFonts w:ascii="Times New Roman" w:hAnsi="Times New Roman"/>
          <w:sz w:val="20"/>
          <w:szCs w:val="20"/>
          <w:lang w:val="kk-KZ"/>
        </w:rPr>
        <w:t xml:space="preserve"> </w:t>
      </w:r>
      <w:r w:rsidRPr="0098778A">
        <w:rPr>
          <w:rFonts w:ascii="Times New Roman" w:hAnsi="Times New Roman"/>
          <w:sz w:val="20"/>
          <w:szCs w:val="20"/>
        </w:rPr>
        <w:t xml:space="preserve">до н.э.) возникает рабовладельческий уклад хозяйства. Труд рабов использовался в скотоводстве, в земледелии. В </w:t>
      </w:r>
      <w:r w:rsidRPr="0098778A">
        <w:rPr>
          <w:rFonts w:ascii="Times New Roman" w:hAnsi="Times New Roman"/>
          <w:sz w:val="20"/>
          <w:szCs w:val="20"/>
          <w:lang w:val="en-US"/>
        </w:rPr>
        <w:t>XII</w:t>
      </w:r>
      <w:r w:rsidRPr="0098778A">
        <w:rPr>
          <w:rFonts w:ascii="Times New Roman" w:hAnsi="Times New Roman"/>
          <w:sz w:val="20"/>
          <w:szCs w:val="20"/>
        </w:rPr>
        <w:t xml:space="preserve"> веке до н.э.в результате войны государство Шань-Инь было разгромлено племенем Чжоу, которое основало свою династию, просуществовавшую до </w:t>
      </w:r>
      <w:r w:rsidRPr="0098778A">
        <w:rPr>
          <w:rFonts w:ascii="Times New Roman" w:hAnsi="Times New Roman"/>
          <w:sz w:val="20"/>
          <w:szCs w:val="20"/>
          <w:lang w:val="en-US"/>
        </w:rPr>
        <w:t>III</w:t>
      </w:r>
      <w:r w:rsidRPr="0098778A">
        <w:rPr>
          <w:rFonts w:ascii="Times New Roman" w:hAnsi="Times New Roman"/>
          <w:sz w:val="20"/>
          <w:szCs w:val="20"/>
        </w:rPr>
        <w:t xml:space="preserve"> в. до н.э.</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t xml:space="preserve">В эпоху Шан-Инь и в начальный период существование династии Джок господствующим было религиозно-мифологическое мировоззрение. Многие из древнекитайских божеств (Шан-ди) имели явное сходство с животными, птицами или рыбами. Но Шан-ди был не только верховным божеством, но и их родоначальником. </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t>Важнейшим элементом древнекитайской религии был культ предков, который строился на признании влияния умерших на жизнь и судьбу потомков.</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t>В глубокой древности, когда еще не было ни неба, ни земли, Вселенная представляла собой мрачный бесформенный хаос. В нем родились два духа – инь и янь, которые занялись упорядочением мира.</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t>Философия Древнего Китая тесно связана с мифологией. Китайские мифы предстают прежде всего как исторические предания о прошлых династиях, о «золотом веке».</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t>Наряду с появлением космогонических концепций, в основе которых лежали силы ян и инь, возникает наивно-материалистические концепции, которые прежде всего были связаны с «пятью первостихиями»: вода, огонь, металл, земля, дерево.</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t xml:space="preserve">Борьба за господство между царствами привела во второй половине </w:t>
      </w:r>
      <w:r w:rsidRPr="0098778A">
        <w:rPr>
          <w:rFonts w:ascii="Times New Roman" w:hAnsi="Times New Roman"/>
          <w:sz w:val="20"/>
          <w:szCs w:val="20"/>
          <w:lang w:val="en-US"/>
        </w:rPr>
        <w:t>III</w:t>
      </w:r>
      <w:r w:rsidRPr="0098778A">
        <w:rPr>
          <w:rFonts w:ascii="Times New Roman" w:hAnsi="Times New Roman"/>
          <w:sz w:val="20"/>
          <w:szCs w:val="20"/>
        </w:rPr>
        <w:t xml:space="preserve"> в. до н.э. к уничтожению «Сражающихся царств» и объединению Китая в централизованное государство под эгидой сильнейшего царства Цинь. </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t xml:space="preserve">Глубокие политические потрясения - распад древнего единого государства и укрепление отдельных царств, острая борьба между крупными царствами за гегемонию – нашли свое отражение в бурной идеологической борьбе различных философско-политических и этических школ. Этот период характеризуется рассветом культуры и философии. </w:t>
      </w:r>
    </w:p>
    <w:p w:rsidR="001A0B7E" w:rsidRPr="0098778A" w:rsidRDefault="001A0B7E" w:rsidP="0098778A">
      <w:pPr>
        <w:spacing w:after="0" w:line="233" w:lineRule="auto"/>
        <w:ind w:firstLine="340"/>
        <w:jc w:val="both"/>
        <w:rPr>
          <w:rFonts w:ascii="Times New Roman" w:hAnsi="Times New Roman"/>
          <w:sz w:val="20"/>
          <w:szCs w:val="20"/>
          <w:lang w:val="uk-UA"/>
        </w:rPr>
      </w:pPr>
      <w:r w:rsidRPr="0098778A">
        <w:rPr>
          <w:rFonts w:ascii="Times New Roman" w:hAnsi="Times New Roman"/>
          <w:sz w:val="20"/>
          <w:szCs w:val="20"/>
        </w:rPr>
        <w:lastRenderedPageBreak/>
        <w:t xml:space="preserve">Именно в этот период зарождаются те проблемы, те понятия и категории, которые затем становятся традиционными для всей последующей истории китайской философии, вплоть до новейшего времени. </w:t>
      </w:r>
    </w:p>
    <w:p w:rsidR="001A0B7E" w:rsidRPr="0098778A" w:rsidRDefault="001A0B7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Современный Китай сегодня переживает период бурного расцвета в экономике, общественной и духовной сферах жизни. Современный Китай занял лидирующие позиции на международной арене. Идет мощный процесс экспансии китайской культуры в мировую культуру. Россия, как ближайший сосед Китая, особенно чутко реагирует на этот процесс. У нас в стране китайская культура и ее многовековые традиции сегодня очень популярны. Народное искусство Китая, в том числе и музыкальное, завоевывают умы и сердца их почитателей. Этим обусловлен мой интерес к теме особенностей народной музыки Китая и актуальность выбранной темы. </w:t>
      </w:r>
    </w:p>
    <w:p w:rsidR="001A0B7E" w:rsidRPr="0098778A" w:rsidRDefault="001A0B7E" w:rsidP="0098778A">
      <w:pPr>
        <w:pStyle w:val="2"/>
        <w:widowControl w:val="0"/>
        <w:spacing w:line="233" w:lineRule="auto"/>
        <w:ind w:firstLine="340"/>
        <w:rPr>
          <w:bCs/>
          <w:u w:val="none"/>
        </w:rPr>
      </w:pPr>
      <w:r w:rsidRPr="0098778A">
        <w:rPr>
          <w:bCs/>
          <w:u w:val="none"/>
        </w:rPr>
        <w:t>Искусство Китая представляет собой оригинальный и целостный исторический тип, складывавшийся в течение веков из разных этнических источников. Культура Китая привлекает своей яркой самобытностью. Ее отличают многие, только ей присущие особенности. Китайская деревянная архитектура привлекает своей легкостью, ясностью пропорций, нарядностью узорчатой резьбы и плавностью ритмов изогнутых крыш. Китайская живопись отмечена лиризмом, тональной гармонией неярких прозрачных красок. Буддийские статуи отличны спокойной важностью поз, достоинством лиц и жестов, мягкостью линий, лишенных повышенной динамики. В Китае была создана другая художественная система, накоплен иной запас выразительных средств.</w:t>
      </w:r>
    </w:p>
    <w:p w:rsidR="001A0B7E" w:rsidRPr="0098778A" w:rsidRDefault="001A0B7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Китайская культура действительно очень интересна и разнообразна. Она очень сильно отличается от нашей культуры и зачастую непонятна нам, но от этого ее лишь больше и больше хочется изучать. </w:t>
      </w:r>
    </w:p>
    <w:p w:rsidR="001A0B7E" w:rsidRPr="0098778A" w:rsidRDefault="001A0B7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Изучение Китая началось сравнительно недавно, лишь в конце </w:t>
      </w:r>
      <w:r w:rsidRPr="0098778A">
        <w:rPr>
          <w:rFonts w:ascii="Times New Roman" w:hAnsi="Times New Roman"/>
          <w:sz w:val="20"/>
          <w:szCs w:val="20"/>
          <w:lang w:val="en-US"/>
        </w:rPr>
        <w:t>XIX</w:t>
      </w:r>
      <w:r w:rsidRPr="0098778A">
        <w:rPr>
          <w:rFonts w:ascii="Times New Roman" w:hAnsi="Times New Roman"/>
          <w:sz w:val="20"/>
          <w:szCs w:val="20"/>
        </w:rPr>
        <w:t xml:space="preserve"> века. Однако долгое время истинное лицо великой китайской культуры, вызывающей чувство глубочайшего уважения, оставалось нераскрытым. В настоящее время гигант, сбросивший с себя оковы многовекового рабства и достигший за короткие годы таких значительных успехов во многих областях, привлёк к себе внимание и величественная история, всепобеждающая сила его древней и самобытной культуры являются как бы ключом к современному Китаю. </w:t>
      </w:r>
    </w:p>
    <w:p w:rsidR="001A0B7E" w:rsidRPr="0098778A" w:rsidRDefault="001A0B7E"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Огромный, прекрасный и ещё малоизвестный нам мир культуры Китая дополнил собой и бесконечно обогатил наше представление об искусстве. Китай сегодня осваивает бывшие многие столетия недоступным ему достижения Запада, и вместе с тем он бережно сохраняет те ценности, которые созданы трудом и талантом его народа. Настоящее этой грандиозной страны нельзя понять, не зная её прошлого.</w:t>
      </w:r>
    </w:p>
    <w:p w:rsidR="001A0B7E" w:rsidRPr="0098778A" w:rsidRDefault="001A0B7E" w:rsidP="0098778A">
      <w:pPr>
        <w:pStyle w:val="2"/>
        <w:widowControl w:val="0"/>
        <w:spacing w:line="233" w:lineRule="auto"/>
        <w:ind w:firstLine="340"/>
        <w:rPr>
          <w:bCs/>
          <w:u w:val="none"/>
        </w:rPr>
      </w:pPr>
      <w:r w:rsidRPr="0098778A">
        <w:rPr>
          <w:bCs/>
          <w:u w:val="none"/>
        </w:rPr>
        <w:t>Искусство Китая всегда было тесно связано с распространенными там религиозными представлениями. Веротерпимость Китая определялась давним сосуществованием там многих сект и религиозных школ, вобравших в себя народные верования. В недрах этих школ и философских учений раскрывались новые стороны познания мира, углублялось его восприятие. Поколения китайских зодчих, ваятелей и художников, стремясь обобщить свои представления о законах мироздания, обращались то к скульптуре и рельефу, то к каллиграфии и живописи. Китайское искусство поражает своим многообразием, тонким и сложным пониманием природы.</w:t>
      </w:r>
    </w:p>
    <w:p w:rsidR="001A0B7E" w:rsidRPr="0098778A" w:rsidRDefault="001A0B7E" w:rsidP="0098778A">
      <w:pPr>
        <w:widowControl w:val="0"/>
        <w:spacing w:after="0" w:line="233" w:lineRule="auto"/>
        <w:ind w:firstLine="340"/>
        <w:jc w:val="both"/>
        <w:rPr>
          <w:rFonts w:ascii="Times New Roman" w:hAnsi="Times New Roman"/>
          <w:sz w:val="20"/>
          <w:szCs w:val="20"/>
        </w:rPr>
      </w:pPr>
      <w:r w:rsidRPr="0098778A">
        <w:rPr>
          <w:rFonts w:ascii="Times New Roman" w:hAnsi="Times New Roman"/>
          <w:sz w:val="20"/>
          <w:szCs w:val="20"/>
        </w:rPr>
        <w:t>Китайская культура и искусство всех времён развивалась в условиях различных противоречий внутри страны, установления господства и закабаления Китая капиталистическими государствами. Но даже в таких условиях развитие культуры получает дальнейшее развитие.</w:t>
      </w:r>
    </w:p>
    <w:p w:rsidR="001A0B7E" w:rsidRPr="0098778A" w:rsidRDefault="001A0B7E" w:rsidP="0098778A">
      <w:pPr>
        <w:widowControl w:val="0"/>
        <w:spacing w:after="0" w:line="233" w:lineRule="auto"/>
        <w:ind w:firstLine="340"/>
        <w:jc w:val="both"/>
        <w:rPr>
          <w:rFonts w:ascii="Times New Roman" w:hAnsi="Times New Roman"/>
          <w:sz w:val="20"/>
          <w:szCs w:val="20"/>
        </w:rPr>
      </w:pPr>
      <w:r w:rsidRPr="0098778A">
        <w:rPr>
          <w:rFonts w:ascii="Times New Roman" w:hAnsi="Times New Roman"/>
          <w:sz w:val="20"/>
          <w:szCs w:val="20"/>
        </w:rPr>
        <w:t>Сохранившиеся материальные и литературные источники позволяют проследить процесс развития китайских религиозно-философских взглядов, возникновение социально-политических систем. Мы видим, как развиваются градостроительство, архитектура, пластическое искусство; создаются сокровищницы поэзии и прозы; возникают значительные произведения изобразительного искусства, в том числе и портретная живопись; образуется общенациональная форма театра, а позднее и музыкальная драма. А красота китайского фарфора, вышивок, расписных эмалей, резных изделий из камня, дерева, слоновой кости по своему изяществу и художественной ценности претендуют на одно из ведущих мест среди подобных изделий в мире. Значительными были и естественно-научные достижения в области образования, астрономии, магнетизма, медицины, книгопечатания и т.д. Достигнуты успехи в экономическом развитии, расширении внешних сношений.</w:t>
      </w:r>
    </w:p>
    <w:p w:rsidR="001A0B7E" w:rsidRPr="0098778A" w:rsidRDefault="001A0B7E" w:rsidP="0098778A">
      <w:pPr>
        <w:widowControl w:val="0"/>
        <w:spacing w:after="0" w:line="233" w:lineRule="auto"/>
        <w:ind w:firstLine="340"/>
        <w:jc w:val="both"/>
        <w:rPr>
          <w:rFonts w:ascii="Times New Roman" w:hAnsi="Times New Roman"/>
          <w:sz w:val="20"/>
          <w:szCs w:val="20"/>
        </w:rPr>
      </w:pPr>
      <w:r w:rsidRPr="0098778A">
        <w:rPr>
          <w:rFonts w:ascii="Times New Roman" w:hAnsi="Times New Roman"/>
          <w:sz w:val="20"/>
          <w:szCs w:val="20"/>
        </w:rPr>
        <w:t>Китайская культура всех времён развивалась в условиях различных противоречий внутри страны, установления господства и закабаления Китая капиталистическими государствами. Но даже в таких условиях развитие культуры получает дальнейшее развитие.</w:t>
      </w:r>
    </w:p>
    <w:p w:rsidR="001A0B7E" w:rsidRPr="0098778A" w:rsidRDefault="001A0B7E" w:rsidP="0098778A">
      <w:pPr>
        <w:widowControl w:val="0"/>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Сохранившиеся материальные и литературные источники позволяют проследить процесс развития китайских религиозно-философских взглядов, возникновение социально-политических систем. Мы видим, как развиваются градостроительство, архитектура, пластическое искусство; создаются сокровищницы поэзии и прозы; возникают значительные произведения изобразительного искусства, в том числе и портретная живопись; образуется общенациональная форма театра, а позднее и музыкальная драма. А красота китайского фарфора, вышивок, расписных эмалей, резных изделий из камня, дерева, слоновой кости по своему изяществу и художественной ценности претендуют на одно из ведущих мест среди подобных изделий в мире. Значительными были и естественно-научные достижения в области образования, астрономии, магнетизма, медицины, книгопечатания и т.д. </w:t>
      </w:r>
    </w:p>
    <w:p w:rsidR="001A0B7E" w:rsidRPr="0098778A" w:rsidRDefault="001A0B7E" w:rsidP="0098778A">
      <w:pPr>
        <w:widowControl w:val="0"/>
        <w:spacing w:after="0" w:line="233" w:lineRule="auto"/>
        <w:ind w:firstLine="340"/>
        <w:jc w:val="both"/>
        <w:rPr>
          <w:rFonts w:ascii="Times New Roman" w:hAnsi="Times New Roman"/>
          <w:sz w:val="20"/>
          <w:szCs w:val="20"/>
        </w:rPr>
      </w:pPr>
      <w:r w:rsidRPr="0098778A">
        <w:rPr>
          <w:rFonts w:ascii="Times New Roman" w:hAnsi="Times New Roman"/>
          <w:sz w:val="20"/>
          <w:szCs w:val="20"/>
        </w:rPr>
        <w:t>Культура Китая оказала большое влияние сначала на развитие культуры многочисленных соседних народов, населявших обширные территории позднейших Монголии, Тибета, Индокитая, Кореи и Японии. Позднее на большое число ведущих держав средневекового мира. Значительную лепту китайская культура внесла и в развитие мировой культуры. Её самобытность, высокая художественная и нравственная ценность говорят о творческой одаренности и глубоких корнях китайского народа.</w:t>
      </w:r>
    </w:p>
    <w:p w:rsidR="001A0B7E" w:rsidRPr="0098778A" w:rsidRDefault="001A0B7E" w:rsidP="0098778A">
      <w:pPr>
        <w:pStyle w:val="2"/>
        <w:widowControl w:val="0"/>
        <w:spacing w:line="233" w:lineRule="auto"/>
        <w:ind w:firstLine="340"/>
        <w:rPr>
          <w:bCs/>
          <w:u w:val="none"/>
        </w:rPr>
      </w:pPr>
      <w:r w:rsidRPr="0098778A">
        <w:rPr>
          <w:bCs/>
          <w:u w:val="none"/>
        </w:rPr>
        <w:t xml:space="preserve">Не все этапы китайской истории были в равной мере плодотворными для развития искусства. Монгольское </w:t>
      </w:r>
      <w:r w:rsidRPr="0098778A">
        <w:rPr>
          <w:bCs/>
          <w:u w:val="none"/>
        </w:rPr>
        <w:lastRenderedPageBreak/>
        <w:t>нашествие в конце XIII века, застойный характер феодализма на поздних стадиях его существования, а затем и колониальная политика западноевропейских стран тормозили поступательное движение китайского искусства. Тем не менее, вклад Китая в историю мировой культуры весьма значителен.</w:t>
      </w:r>
    </w:p>
    <w:p w:rsidR="001A0B7E" w:rsidRPr="0098778A" w:rsidRDefault="001A0B7E" w:rsidP="0098778A">
      <w:pPr>
        <w:pStyle w:val="2"/>
        <w:widowControl w:val="0"/>
        <w:spacing w:line="233" w:lineRule="auto"/>
        <w:ind w:firstLine="340"/>
        <w:rPr>
          <w:iCs/>
        </w:rPr>
      </w:pPr>
    </w:p>
    <w:p w:rsidR="001A0B7E" w:rsidRPr="0031599D" w:rsidRDefault="001A0B7E" w:rsidP="0098778A">
      <w:pPr>
        <w:pStyle w:val="2"/>
        <w:widowControl w:val="0"/>
        <w:spacing w:line="233" w:lineRule="auto"/>
        <w:ind w:firstLine="340"/>
        <w:jc w:val="center"/>
        <w:rPr>
          <w:b/>
          <w:iCs/>
          <w:sz w:val="18"/>
          <w:szCs w:val="18"/>
          <w:u w:val="none"/>
        </w:rPr>
      </w:pPr>
      <w:r w:rsidRPr="0031599D">
        <w:rPr>
          <w:b/>
          <w:iCs/>
          <w:sz w:val="18"/>
          <w:szCs w:val="18"/>
          <w:u w:val="none"/>
        </w:rPr>
        <w:t>Список использованной литературы</w:t>
      </w:r>
    </w:p>
    <w:p w:rsidR="001A0B7E" w:rsidRPr="0031599D" w:rsidRDefault="001A0B7E" w:rsidP="0098778A">
      <w:pPr>
        <w:pStyle w:val="af1"/>
        <w:widowControl w:val="0"/>
        <w:numPr>
          <w:ilvl w:val="0"/>
          <w:numId w:val="184"/>
        </w:numPr>
        <w:tabs>
          <w:tab w:val="left" w:pos="0"/>
          <w:tab w:val="left" w:pos="426"/>
        </w:tabs>
        <w:spacing w:before="0" w:beforeAutospacing="0" w:after="0" w:afterAutospacing="0" w:line="233" w:lineRule="auto"/>
        <w:ind w:left="0" w:firstLine="340"/>
        <w:jc w:val="both"/>
        <w:rPr>
          <w:sz w:val="18"/>
          <w:szCs w:val="18"/>
        </w:rPr>
      </w:pPr>
      <w:r w:rsidRPr="0031599D">
        <w:rPr>
          <w:sz w:val="18"/>
          <w:szCs w:val="18"/>
        </w:rPr>
        <w:t>Глухарева О., Денике Б. Краткая история искусства Китая. – М. : Инфра, 2008. – 480 с.</w:t>
      </w:r>
    </w:p>
    <w:p w:rsidR="001A0B7E" w:rsidRPr="0031599D" w:rsidRDefault="001A0B7E" w:rsidP="0098778A">
      <w:pPr>
        <w:pStyle w:val="af1"/>
        <w:widowControl w:val="0"/>
        <w:numPr>
          <w:ilvl w:val="0"/>
          <w:numId w:val="184"/>
        </w:numPr>
        <w:tabs>
          <w:tab w:val="left" w:pos="0"/>
          <w:tab w:val="left" w:pos="426"/>
        </w:tabs>
        <w:spacing w:before="0" w:beforeAutospacing="0" w:after="0" w:afterAutospacing="0" w:line="233" w:lineRule="auto"/>
        <w:ind w:left="0" w:firstLine="340"/>
        <w:jc w:val="both"/>
        <w:rPr>
          <w:sz w:val="18"/>
          <w:szCs w:val="18"/>
        </w:rPr>
      </w:pPr>
      <w:r w:rsidRPr="0031599D">
        <w:rPr>
          <w:sz w:val="18"/>
          <w:szCs w:val="18"/>
        </w:rPr>
        <w:t>Гуревич П.С. Культурология. М., Норма, 2006. – 357 с.</w:t>
      </w:r>
    </w:p>
    <w:p w:rsidR="001A0B7E" w:rsidRPr="0031599D" w:rsidRDefault="001A0B7E" w:rsidP="0098778A">
      <w:pPr>
        <w:pStyle w:val="af1"/>
        <w:widowControl w:val="0"/>
        <w:numPr>
          <w:ilvl w:val="0"/>
          <w:numId w:val="184"/>
        </w:numPr>
        <w:tabs>
          <w:tab w:val="left" w:pos="0"/>
          <w:tab w:val="left" w:pos="426"/>
        </w:tabs>
        <w:spacing w:before="0" w:beforeAutospacing="0" w:after="0" w:afterAutospacing="0" w:line="233" w:lineRule="auto"/>
        <w:ind w:left="0" w:firstLine="340"/>
        <w:jc w:val="both"/>
        <w:rPr>
          <w:sz w:val="18"/>
          <w:szCs w:val="18"/>
        </w:rPr>
      </w:pPr>
      <w:r w:rsidRPr="0031599D">
        <w:rPr>
          <w:sz w:val="18"/>
          <w:szCs w:val="18"/>
        </w:rPr>
        <w:t>Ерасов Б.С. Культура, религия и цивилизации на Востоке. Очерки общих теорий. – М.: Инфра, 2007. – 367 с.</w:t>
      </w:r>
    </w:p>
    <w:p w:rsidR="001A0B7E" w:rsidRPr="0031599D" w:rsidRDefault="001A0B7E" w:rsidP="0098778A">
      <w:pPr>
        <w:pStyle w:val="af1"/>
        <w:widowControl w:val="0"/>
        <w:numPr>
          <w:ilvl w:val="0"/>
          <w:numId w:val="184"/>
        </w:numPr>
        <w:tabs>
          <w:tab w:val="left" w:pos="0"/>
          <w:tab w:val="left" w:pos="426"/>
        </w:tabs>
        <w:spacing w:before="0" w:beforeAutospacing="0" w:after="0" w:afterAutospacing="0" w:line="233" w:lineRule="auto"/>
        <w:ind w:left="0" w:firstLine="340"/>
        <w:jc w:val="both"/>
        <w:rPr>
          <w:sz w:val="18"/>
          <w:szCs w:val="18"/>
        </w:rPr>
      </w:pPr>
      <w:r w:rsidRPr="0031599D">
        <w:rPr>
          <w:sz w:val="18"/>
          <w:szCs w:val="18"/>
        </w:rPr>
        <w:t>Кравцова М.Е. История искусства Китая. Целостная картина истории развития китайского искусства от неолитической эпохи до начала XX в. – М.: Юникс, 2007. – 453 с.</w:t>
      </w:r>
    </w:p>
    <w:p w:rsidR="001A0B7E" w:rsidRPr="0031599D" w:rsidRDefault="001A0B7E" w:rsidP="0098778A">
      <w:pPr>
        <w:pStyle w:val="af1"/>
        <w:widowControl w:val="0"/>
        <w:numPr>
          <w:ilvl w:val="0"/>
          <w:numId w:val="184"/>
        </w:numPr>
        <w:tabs>
          <w:tab w:val="left" w:pos="0"/>
          <w:tab w:val="left" w:pos="426"/>
        </w:tabs>
        <w:spacing w:before="0" w:beforeAutospacing="0" w:after="0" w:afterAutospacing="0" w:line="233" w:lineRule="auto"/>
        <w:ind w:left="0" w:firstLine="340"/>
        <w:jc w:val="both"/>
        <w:rPr>
          <w:sz w:val="18"/>
          <w:szCs w:val="18"/>
        </w:rPr>
      </w:pPr>
      <w:r w:rsidRPr="0031599D">
        <w:rPr>
          <w:sz w:val="18"/>
          <w:szCs w:val="18"/>
        </w:rPr>
        <w:t>Силачев Д.А. Культурология. – М.: Норма, 2006 – 369 с.</w:t>
      </w:r>
    </w:p>
    <w:p w:rsidR="001A0B7E" w:rsidRPr="0031599D" w:rsidRDefault="001A0B7E" w:rsidP="0098778A">
      <w:pPr>
        <w:pStyle w:val="a5"/>
        <w:numPr>
          <w:ilvl w:val="0"/>
          <w:numId w:val="184"/>
        </w:num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left="0" w:firstLine="340"/>
        <w:jc w:val="both"/>
        <w:rPr>
          <w:sz w:val="18"/>
          <w:szCs w:val="18"/>
        </w:rPr>
      </w:pPr>
      <w:r w:rsidRPr="0031599D">
        <w:rPr>
          <w:sz w:val="18"/>
          <w:szCs w:val="18"/>
        </w:rPr>
        <w:t>Искусство Китая / под ред. Виноградова Н.А. – М.: Инфра – М, 2006. – 527 с.</w:t>
      </w:r>
    </w:p>
    <w:p w:rsidR="001A0B7E" w:rsidRPr="0031599D" w:rsidRDefault="001A0B7E" w:rsidP="0098778A">
      <w:pPr>
        <w:pStyle w:val="a5"/>
        <w:numPr>
          <w:ilvl w:val="0"/>
          <w:numId w:val="184"/>
        </w:numPr>
        <w:tabs>
          <w:tab w:val="left" w:pos="0"/>
          <w:tab w:val="left" w:pos="426"/>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left="0" w:firstLine="340"/>
        <w:jc w:val="both"/>
        <w:rPr>
          <w:sz w:val="18"/>
          <w:szCs w:val="18"/>
        </w:rPr>
      </w:pPr>
      <w:r w:rsidRPr="0031599D">
        <w:rPr>
          <w:sz w:val="18"/>
          <w:szCs w:val="18"/>
        </w:rPr>
        <w:t>Виноградова Н.А. Китайская пейзажная живопись. – М.: Владос, 2006. – 400 с.</w:t>
      </w:r>
    </w:p>
    <w:p w:rsidR="001A0B7E" w:rsidRPr="0031599D" w:rsidRDefault="001A0B7E" w:rsidP="0098778A">
      <w:pPr>
        <w:pStyle w:val="a5"/>
        <w:numPr>
          <w:ilvl w:val="0"/>
          <w:numId w:val="184"/>
        </w:numPr>
        <w:tabs>
          <w:tab w:val="left" w:pos="0"/>
          <w:tab w:val="left" w:pos="426"/>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left="0" w:firstLine="340"/>
        <w:jc w:val="both"/>
        <w:rPr>
          <w:sz w:val="18"/>
          <w:szCs w:val="18"/>
        </w:rPr>
      </w:pPr>
      <w:r w:rsidRPr="0031599D">
        <w:rPr>
          <w:sz w:val="18"/>
          <w:szCs w:val="18"/>
        </w:rPr>
        <w:t>Полищук В. И. Культурология. – СПб. : Питер, 2006 – 312 с.</w:t>
      </w:r>
    </w:p>
    <w:p w:rsidR="001A0B7E" w:rsidRPr="0031599D" w:rsidRDefault="001A0B7E" w:rsidP="0098778A">
      <w:pPr>
        <w:pStyle w:val="a5"/>
        <w:numPr>
          <w:ilvl w:val="0"/>
          <w:numId w:val="184"/>
        </w:numPr>
        <w:tabs>
          <w:tab w:val="left" w:pos="0"/>
          <w:tab w:val="left" w:pos="426"/>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left="0" w:firstLine="340"/>
        <w:jc w:val="both"/>
        <w:rPr>
          <w:sz w:val="18"/>
          <w:szCs w:val="18"/>
        </w:rPr>
      </w:pPr>
      <w:r w:rsidRPr="0031599D">
        <w:rPr>
          <w:sz w:val="18"/>
          <w:szCs w:val="18"/>
        </w:rPr>
        <w:t>Поликарпов В. С. Лекций по культурологи. - М.: Норма, 2006. – 239 с.</w:t>
      </w:r>
    </w:p>
    <w:p w:rsidR="001A0B7E" w:rsidRPr="0031599D" w:rsidRDefault="001A0B7E" w:rsidP="0098778A">
      <w:pPr>
        <w:pStyle w:val="a5"/>
        <w:numPr>
          <w:ilvl w:val="0"/>
          <w:numId w:val="184"/>
        </w:numPr>
        <w:tabs>
          <w:tab w:val="left" w:pos="0"/>
          <w:tab w:val="left" w:pos="426"/>
        </w:tabs>
        <w:suppressAutoHyphens/>
        <w:spacing w:line="233" w:lineRule="auto"/>
        <w:ind w:left="0" w:firstLine="340"/>
        <w:jc w:val="both"/>
        <w:rPr>
          <w:sz w:val="18"/>
          <w:szCs w:val="18"/>
        </w:rPr>
      </w:pPr>
      <w:r w:rsidRPr="0031599D">
        <w:rPr>
          <w:sz w:val="18"/>
          <w:szCs w:val="18"/>
        </w:rPr>
        <w:t>Кармин А. С., Новикова Е. С. Культурология. – Питер: СПб. – 517 с.</w:t>
      </w:r>
    </w:p>
    <w:p w:rsidR="001A0B7E" w:rsidRPr="0031599D" w:rsidRDefault="001A0B7E" w:rsidP="0098778A">
      <w:pPr>
        <w:pStyle w:val="a5"/>
        <w:numPr>
          <w:ilvl w:val="0"/>
          <w:numId w:val="184"/>
        </w:numPr>
        <w:tabs>
          <w:tab w:val="left" w:pos="0"/>
          <w:tab w:val="left" w:pos="426"/>
        </w:tabs>
        <w:suppressAutoHyphens/>
        <w:spacing w:line="233" w:lineRule="auto"/>
        <w:ind w:left="0" w:firstLine="340"/>
        <w:jc w:val="both"/>
        <w:rPr>
          <w:sz w:val="18"/>
          <w:szCs w:val="18"/>
        </w:rPr>
      </w:pPr>
      <w:r w:rsidRPr="0031599D">
        <w:rPr>
          <w:sz w:val="18"/>
          <w:szCs w:val="18"/>
        </w:rPr>
        <w:t>Культурология /Под ред. Солонина Ю. Н. – М.: Норма, – 2008 с. – 450 с.</w:t>
      </w:r>
    </w:p>
    <w:p w:rsidR="001A0B7E" w:rsidRPr="0031599D" w:rsidRDefault="001A0B7E" w:rsidP="0098778A">
      <w:pPr>
        <w:pStyle w:val="a5"/>
        <w:numPr>
          <w:ilvl w:val="0"/>
          <w:numId w:val="184"/>
        </w:numPr>
        <w:tabs>
          <w:tab w:val="left" w:pos="0"/>
          <w:tab w:val="left" w:pos="426"/>
        </w:tabs>
        <w:suppressAutoHyphens/>
        <w:spacing w:line="233" w:lineRule="auto"/>
        <w:ind w:left="0" w:firstLine="340"/>
        <w:jc w:val="both"/>
        <w:rPr>
          <w:sz w:val="18"/>
          <w:szCs w:val="18"/>
        </w:rPr>
      </w:pPr>
      <w:r w:rsidRPr="0031599D">
        <w:rPr>
          <w:sz w:val="18"/>
          <w:szCs w:val="18"/>
        </w:rPr>
        <w:t>Козлова Н. Н. Социально-историческая антропология. – М.: Владос, 2009. – 257 с.</w:t>
      </w:r>
    </w:p>
    <w:p w:rsidR="001A0B7E" w:rsidRPr="0031599D" w:rsidRDefault="001A0B7E" w:rsidP="0098778A">
      <w:pPr>
        <w:pStyle w:val="a5"/>
        <w:numPr>
          <w:ilvl w:val="0"/>
          <w:numId w:val="184"/>
        </w:numPr>
        <w:tabs>
          <w:tab w:val="left" w:pos="0"/>
          <w:tab w:val="left" w:pos="426"/>
        </w:tabs>
        <w:suppressAutoHyphens/>
        <w:spacing w:line="233" w:lineRule="auto"/>
        <w:ind w:left="0" w:firstLine="340"/>
        <w:jc w:val="both"/>
        <w:rPr>
          <w:sz w:val="18"/>
          <w:szCs w:val="18"/>
        </w:rPr>
      </w:pPr>
      <w:r w:rsidRPr="0031599D">
        <w:rPr>
          <w:sz w:val="18"/>
          <w:szCs w:val="18"/>
        </w:rPr>
        <w:t>Соколов Э. В. Культурология. - М.: Юнити, 2007. – 293 с.</w:t>
      </w:r>
    </w:p>
    <w:p w:rsidR="001A0B7E" w:rsidRPr="0031599D" w:rsidRDefault="001A0B7E" w:rsidP="0098778A">
      <w:pPr>
        <w:pStyle w:val="a5"/>
        <w:numPr>
          <w:ilvl w:val="0"/>
          <w:numId w:val="184"/>
        </w:numPr>
        <w:tabs>
          <w:tab w:val="left" w:pos="0"/>
          <w:tab w:val="left" w:pos="426"/>
        </w:tabs>
        <w:suppressAutoHyphens/>
        <w:spacing w:line="233" w:lineRule="auto"/>
        <w:ind w:left="0" w:firstLine="340"/>
        <w:jc w:val="both"/>
        <w:rPr>
          <w:sz w:val="18"/>
          <w:szCs w:val="18"/>
        </w:rPr>
      </w:pPr>
      <w:r w:rsidRPr="0031599D">
        <w:rPr>
          <w:sz w:val="18"/>
          <w:szCs w:val="18"/>
        </w:rPr>
        <w:t>Пичикян И. Р. Культурология. - М. : Норма, 2008. – 495 с.</w:t>
      </w:r>
    </w:p>
    <w:p w:rsidR="001A0B7E" w:rsidRPr="0031599D" w:rsidRDefault="001A0B7E" w:rsidP="0098778A">
      <w:pPr>
        <w:pStyle w:val="a5"/>
        <w:numPr>
          <w:ilvl w:val="0"/>
          <w:numId w:val="184"/>
        </w:numPr>
        <w:tabs>
          <w:tab w:val="left" w:pos="0"/>
          <w:tab w:val="left" w:pos="426"/>
        </w:tabs>
        <w:suppressAutoHyphens/>
        <w:spacing w:line="233" w:lineRule="auto"/>
        <w:ind w:left="0" w:firstLine="340"/>
        <w:jc w:val="both"/>
        <w:rPr>
          <w:sz w:val="18"/>
          <w:szCs w:val="18"/>
        </w:rPr>
      </w:pPr>
      <w:r w:rsidRPr="0031599D">
        <w:rPr>
          <w:sz w:val="18"/>
          <w:szCs w:val="18"/>
        </w:rPr>
        <w:t>Степанян Н. Культура Древнего Китая.- М. : Юнити, 2008. – 393 с</w:t>
      </w:r>
    </w:p>
    <w:p w:rsidR="001A0B7E" w:rsidRPr="0031599D" w:rsidRDefault="001A0B7E" w:rsidP="0098778A">
      <w:pPr>
        <w:pStyle w:val="a5"/>
        <w:numPr>
          <w:ilvl w:val="0"/>
          <w:numId w:val="184"/>
        </w:numPr>
        <w:tabs>
          <w:tab w:val="left" w:pos="0"/>
          <w:tab w:val="left" w:pos="426"/>
        </w:tabs>
        <w:suppressAutoHyphens/>
        <w:spacing w:line="233" w:lineRule="auto"/>
        <w:ind w:left="0" w:firstLine="340"/>
        <w:jc w:val="both"/>
        <w:rPr>
          <w:sz w:val="18"/>
          <w:szCs w:val="18"/>
        </w:rPr>
      </w:pPr>
      <w:r w:rsidRPr="0031599D">
        <w:rPr>
          <w:sz w:val="18"/>
          <w:szCs w:val="18"/>
        </w:rPr>
        <w:t>Мелларт Д. Древние цивилизации Ближнего Востока. – СПб.: Питер, 2008. – 459 с.</w:t>
      </w:r>
    </w:p>
    <w:p w:rsidR="001A0B7E" w:rsidRPr="0031599D" w:rsidRDefault="001A0B7E" w:rsidP="0098778A">
      <w:pPr>
        <w:tabs>
          <w:tab w:val="left" w:pos="0"/>
          <w:tab w:val="left" w:pos="426"/>
        </w:tabs>
        <w:spacing w:after="0" w:line="233" w:lineRule="auto"/>
        <w:ind w:firstLine="340"/>
        <w:jc w:val="both"/>
        <w:rPr>
          <w:rFonts w:ascii="Times New Roman" w:hAnsi="Times New Roman"/>
          <w:b/>
          <w:sz w:val="18"/>
          <w:szCs w:val="18"/>
        </w:rPr>
      </w:pPr>
    </w:p>
    <w:p w:rsidR="001A0B7E" w:rsidRPr="0098778A" w:rsidRDefault="001A0B7E" w:rsidP="0098778A">
      <w:pPr>
        <w:spacing w:after="0" w:line="233" w:lineRule="auto"/>
        <w:ind w:firstLine="340"/>
        <w:jc w:val="right"/>
        <w:rPr>
          <w:rFonts w:ascii="Times New Roman" w:hAnsi="Times New Roman"/>
          <w:sz w:val="20"/>
          <w:szCs w:val="20"/>
          <w:lang w:val="kk-KZ"/>
        </w:rPr>
      </w:pPr>
    </w:p>
    <w:p w:rsidR="001A0B7E" w:rsidRPr="0098778A" w:rsidRDefault="001A0B7E" w:rsidP="0098778A">
      <w:pPr>
        <w:spacing w:after="0" w:line="233" w:lineRule="auto"/>
        <w:ind w:firstLine="340"/>
        <w:jc w:val="right"/>
        <w:rPr>
          <w:rFonts w:ascii="Times New Roman" w:hAnsi="Times New Roman"/>
          <w:sz w:val="20"/>
          <w:szCs w:val="20"/>
        </w:rPr>
      </w:pPr>
      <w:r w:rsidRPr="0098778A">
        <w:rPr>
          <w:rFonts w:ascii="Times New Roman" w:hAnsi="Times New Roman"/>
          <w:sz w:val="20"/>
          <w:szCs w:val="20"/>
        </w:rPr>
        <w:t>Приложение А</w:t>
      </w:r>
    </w:p>
    <w:p w:rsidR="001A0B7E" w:rsidRPr="0098778A" w:rsidRDefault="001A0B7E" w:rsidP="0098778A">
      <w:pPr>
        <w:spacing w:after="0" w:line="233" w:lineRule="auto"/>
        <w:ind w:firstLine="340"/>
        <w:jc w:val="both"/>
        <w:rPr>
          <w:rFonts w:ascii="Times New Roman" w:hAnsi="Times New Roman"/>
          <w:b/>
          <w:sz w:val="20"/>
          <w:szCs w:val="20"/>
        </w:rPr>
      </w:pPr>
    </w:p>
    <w:p w:rsidR="001A0B7E" w:rsidRPr="0098778A" w:rsidRDefault="001D3E6D" w:rsidP="0098778A">
      <w:pPr>
        <w:spacing w:after="0" w:line="233" w:lineRule="auto"/>
        <w:ind w:firstLine="340"/>
        <w:jc w:val="both"/>
        <w:rPr>
          <w:rFonts w:ascii="Times New Roman" w:hAnsi="Times New Roman"/>
          <w:b/>
          <w:sz w:val="20"/>
          <w:szCs w:val="20"/>
        </w:rPr>
      </w:pPr>
      <w:r>
        <w:rPr>
          <w:rFonts w:ascii="Times New Roman" w:hAnsi="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156.75pt;margin-top:4.05pt;width:109.35pt;height:131.65pt;z-index:-251624448" wrapcoords="-129 0 -129 21493 21600 21493 21600 0 -129 0">
            <v:imagedata r:id="rId320" o:title=""/>
            <w10:wrap type="tight"/>
          </v:shape>
          <o:OLEObject Type="Embed" ProgID="MSPhotoEd.3" ShapeID="_x0000_s1066" DrawAspect="Content" ObjectID="_1400267492" r:id="rId321"/>
        </w:pict>
      </w:r>
      <w:r w:rsidR="001A0B7E" w:rsidRPr="0098778A">
        <w:rPr>
          <w:rFonts w:ascii="Times New Roman" w:hAnsi="Times New Roman"/>
          <w:b/>
          <w:noProof/>
          <w:sz w:val="20"/>
          <w:szCs w:val="20"/>
        </w:rPr>
        <w:drawing>
          <wp:inline distT="0" distB="0" distL="0" distR="0">
            <wp:extent cx="1476375" cy="1733550"/>
            <wp:effectExtent l="19050" t="0" r="9525" b="0"/>
            <wp:docPr id="27" name="Рисунок 1" descr="Описание: Древний Китай">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Древний Китай">
                      <a:hlinkClick r:id="rId322"/>
                    </pic:cNvPr>
                    <pic:cNvPicPr>
                      <a:picLocks noChangeAspect="1" noChangeArrowheads="1"/>
                    </pic:cNvPicPr>
                  </pic:nvPicPr>
                  <pic:blipFill>
                    <a:blip r:embed="rId323" cstate="print"/>
                    <a:srcRect/>
                    <a:stretch>
                      <a:fillRect/>
                    </a:stretch>
                  </pic:blipFill>
                  <pic:spPr bwMode="auto">
                    <a:xfrm>
                      <a:off x="0" y="0"/>
                      <a:ext cx="1476375" cy="1733550"/>
                    </a:xfrm>
                    <a:prstGeom prst="rect">
                      <a:avLst/>
                    </a:prstGeom>
                    <a:noFill/>
                    <a:ln w="9525">
                      <a:noFill/>
                      <a:miter lim="800000"/>
                      <a:headEnd/>
                      <a:tailEnd/>
                    </a:ln>
                  </pic:spPr>
                </pic:pic>
              </a:graphicData>
            </a:graphic>
          </wp:inline>
        </w:drawing>
      </w:r>
    </w:p>
    <w:p w:rsidR="001A0B7E" w:rsidRPr="0098778A" w:rsidRDefault="001A0B7E" w:rsidP="0098778A">
      <w:pPr>
        <w:spacing w:after="0" w:line="233" w:lineRule="auto"/>
        <w:ind w:firstLine="340"/>
        <w:jc w:val="both"/>
        <w:rPr>
          <w:sz w:val="20"/>
          <w:szCs w:val="20"/>
        </w:rPr>
      </w:pPr>
      <w:r w:rsidRPr="0098778A">
        <w:rPr>
          <w:sz w:val="20"/>
          <w:szCs w:val="20"/>
        </w:rPr>
        <w:t xml:space="preserve">Рисунок 1. Древний Китай </w:t>
      </w:r>
    </w:p>
    <w:p w:rsidR="001A0B7E" w:rsidRPr="0098778A" w:rsidRDefault="001A0B7E" w:rsidP="0098778A">
      <w:pPr>
        <w:spacing w:after="0" w:line="233" w:lineRule="auto"/>
        <w:ind w:firstLine="340"/>
        <w:jc w:val="both"/>
        <w:rPr>
          <w:sz w:val="20"/>
          <w:szCs w:val="20"/>
        </w:rPr>
      </w:pPr>
      <w:r w:rsidRPr="0098778A">
        <w:rPr>
          <w:sz w:val="20"/>
          <w:szCs w:val="20"/>
        </w:rPr>
        <w:t>Рисунок 2. Традиционная китайская живопись</w:t>
      </w:r>
    </w:p>
    <w:p w:rsidR="001A0B7E" w:rsidRPr="0098778A" w:rsidRDefault="001A0B7E" w:rsidP="0098778A">
      <w:pPr>
        <w:spacing w:after="0" w:line="233" w:lineRule="auto"/>
        <w:ind w:firstLine="340"/>
        <w:jc w:val="both"/>
        <w:rPr>
          <w:sz w:val="20"/>
          <w:szCs w:val="20"/>
        </w:rPr>
      </w:pPr>
    </w:p>
    <w:p w:rsidR="001A0B7E" w:rsidRPr="0098778A" w:rsidRDefault="001A0B7E" w:rsidP="0098778A">
      <w:pPr>
        <w:spacing w:after="0" w:line="233" w:lineRule="auto"/>
        <w:ind w:firstLine="340"/>
        <w:jc w:val="both"/>
        <w:rPr>
          <w:sz w:val="20"/>
          <w:szCs w:val="20"/>
        </w:rPr>
      </w:pPr>
      <w:r w:rsidRPr="0098778A">
        <w:rPr>
          <w:noProof/>
          <w:sz w:val="20"/>
          <w:szCs w:val="20"/>
        </w:rPr>
        <w:drawing>
          <wp:inline distT="0" distB="0" distL="0" distR="0">
            <wp:extent cx="1362075" cy="1704975"/>
            <wp:effectExtent l="19050" t="0" r="9525" b="0"/>
            <wp:docPr id="26" name="Рисунок 2" descr="Описание: Сосуд типа цзю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осуд типа цзюэ"/>
                    <pic:cNvPicPr>
                      <a:picLocks noChangeAspect="1" noChangeArrowheads="1"/>
                    </pic:cNvPicPr>
                  </pic:nvPicPr>
                  <pic:blipFill>
                    <a:blip r:embed="rId324" cstate="print"/>
                    <a:srcRect/>
                    <a:stretch>
                      <a:fillRect/>
                    </a:stretch>
                  </pic:blipFill>
                  <pic:spPr bwMode="auto">
                    <a:xfrm>
                      <a:off x="0" y="0"/>
                      <a:ext cx="1362075" cy="1704975"/>
                    </a:xfrm>
                    <a:prstGeom prst="rect">
                      <a:avLst/>
                    </a:prstGeom>
                    <a:noFill/>
                    <a:ln w="9525">
                      <a:noFill/>
                      <a:miter lim="800000"/>
                      <a:headEnd/>
                      <a:tailEnd/>
                    </a:ln>
                  </pic:spPr>
                </pic:pic>
              </a:graphicData>
            </a:graphic>
          </wp:inline>
        </w:drawing>
      </w:r>
      <w:r w:rsidRPr="0098778A">
        <w:rPr>
          <w:noProof/>
          <w:sz w:val="20"/>
          <w:szCs w:val="20"/>
        </w:rPr>
        <w:drawing>
          <wp:inline distT="0" distB="0" distL="0" distR="0">
            <wp:extent cx="1457325" cy="1781175"/>
            <wp:effectExtent l="19050" t="0" r="9525" b="0"/>
            <wp:docPr id="25" name="Рисунок 3" descr="Описание: Сосуд типа 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осуд типа дин"/>
                    <pic:cNvPicPr>
                      <a:picLocks noChangeAspect="1" noChangeArrowheads="1"/>
                    </pic:cNvPicPr>
                  </pic:nvPicPr>
                  <pic:blipFill>
                    <a:blip r:embed="rId325" cstate="print"/>
                    <a:srcRect/>
                    <a:stretch>
                      <a:fillRect/>
                    </a:stretch>
                  </pic:blipFill>
                  <pic:spPr bwMode="auto">
                    <a:xfrm>
                      <a:off x="0" y="0"/>
                      <a:ext cx="1457325" cy="1781175"/>
                    </a:xfrm>
                    <a:prstGeom prst="rect">
                      <a:avLst/>
                    </a:prstGeom>
                    <a:noFill/>
                    <a:ln w="9525">
                      <a:noFill/>
                      <a:miter lim="800000"/>
                      <a:headEnd/>
                      <a:tailEnd/>
                    </a:ln>
                  </pic:spPr>
                </pic:pic>
              </a:graphicData>
            </a:graphic>
          </wp:inline>
        </w:drawing>
      </w:r>
      <w:r w:rsidRPr="0098778A">
        <w:rPr>
          <w:noProof/>
          <w:sz w:val="20"/>
          <w:szCs w:val="20"/>
        </w:rPr>
        <w:drawing>
          <wp:inline distT="0" distB="0" distL="0" distR="0">
            <wp:extent cx="962025" cy="1695450"/>
            <wp:effectExtent l="19050" t="0" r="9525" b="0"/>
            <wp:docPr id="24" name="Рисунок 4" descr="Описание: Сосуд типа  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осуд типа  гу"/>
                    <pic:cNvPicPr>
                      <a:picLocks noChangeAspect="1" noChangeArrowheads="1"/>
                    </pic:cNvPicPr>
                  </pic:nvPicPr>
                  <pic:blipFill>
                    <a:blip r:embed="rId326" cstate="print"/>
                    <a:srcRect/>
                    <a:stretch>
                      <a:fillRect/>
                    </a:stretch>
                  </pic:blipFill>
                  <pic:spPr bwMode="auto">
                    <a:xfrm>
                      <a:off x="0" y="0"/>
                      <a:ext cx="962025" cy="1695450"/>
                    </a:xfrm>
                    <a:prstGeom prst="rect">
                      <a:avLst/>
                    </a:prstGeom>
                    <a:noFill/>
                    <a:ln w="9525">
                      <a:noFill/>
                      <a:miter lim="800000"/>
                      <a:headEnd/>
                      <a:tailEnd/>
                    </a:ln>
                  </pic:spPr>
                </pic:pic>
              </a:graphicData>
            </a:graphic>
          </wp:inline>
        </w:drawing>
      </w:r>
    </w:p>
    <w:p w:rsidR="001A0B7E" w:rsidRPr="0098778A" w:rsidRDefault="001A0B7E" w:rsidP="0098778A">
      <w:pPr>
        <w:spacing w:after="0" w:line="233" w:lineRule="auto"/>
        <w:ind w:firstLine="340"/>
        <w:jc w:val="both"/>
        <w:rPr>
          <w:sz w:val="20"/>
          <w:szCs w:val="20"/>
        </w:rPr>
      </w:pPr>
    </w:p>
    <w:p w:rsidR="00E95381" w:rsidRPr="0098778A" w:rsidRDefault="001A0B7E" w:rsidP="0098778A">
      <w:pPr>
        <w:tabs>
          <w:tab w:val="left" w:pos="0"/>
        </w:tabs>
        <w:spacing w:after="0" w:line="233" w:lineRule="auto"/>
        <w:ind w:firstLine="340"/>
        <w:jc w:val="both"/>
        <w:rPr>
          <w:rFonts w:ascii="Times New Roman" w:hAnsi="Times New Roman"/>
          <w:b/>
          <w:i/>
          <w:sz w:val="20"/>
          <w:szCs w:val="20"/>
          <w:lang w:val="kk-KZ"/>
        </w:rPr>
      </w:pPr>
      <w:r w:rsidRPr="0098778A">
        <w:rPr>
          <w:sz w:val="20"/>
          <w:szCs w:val="20"/>
        </w:rPr>
        <w:t>Рисунки 4 и 5 - Сосуды типа Цзюэ и Дин</w:t>
      </w:r>
    </w:p>
    <w:p w:rsidR="00E95381" w:rsidRPr="0098778A" w:rsidRDefault="00E95381" w:rsidP="0098778A">
      <w:pPr>
        <w:spacing w:after="0" w:line="233" w:lineRule="auto"/>
        <w:ind w:firstLine="340"/>
        <w:contextualSpacing/>
        <w:jc w:val="right"/>
        <w:rPr>
          <w:rFonts w:ascii="Times New Roman" w:hAnsi="Times New Roman"/>
          <w:b/>
          <w:i/>
          <w:sz w:val="20"/>
          <w:szCs w:val="20"/>
          <w:lang w:val="kk-KZ"/>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31599D" w:rsidRDefault="0031599D" w:rsidP="0098778A">
      <w:pPr>
        <w:spacing w:after="0" w:line="233" w:lineRule="auto"/>
        <w:ind w:firstLine="340"/>
        <w:contextualSpacing/>
        <w:jc w:val="right"/>
        <w:rPr>
          <w:rFonts w:ascii="Times New Roman" w:hAnsi="Times New Roman"/>
          <w:b/>
          <w:i/>
          <w:sz w:val="20"/>
          <w:szCs w:val="20"/>
          <w:lang w:val="ca-ES"/>
        </w:rPr>
      </w:pPr>
    </w:p>
    <w:p w:rsidR="00DB7D3E" w:rsidRPr="0098778A" w:rsidRDefault="00DB7D3E"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lastRenderedPageBreak/>
        <w:t>Сайрамбекова А</w:t>
      </w:r>
      <w:r w:rsidR="00962223"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М</w:t>
      </w:r>
      <w:r w:rsidR="00962223" w:rsidRPr="0098778A">
        <w:rPr>
          <w:rFonts w:ascii="Times New Roman" w:hAnsi="Times New Roman"/>
          <w:b/>
          <w:i/>
          <w:sz w:val="20"/>
          <w:szCs w:val="20"/>
          <w:lang w:val="kk-KZ"/>
        </w:rPr>
        <w:t>.,</w:t>
      </w:r>
    </w:p>
    <w:p w:rsidR="0098760C" w:rsidRPr="0098778A" w:rsidRDefault="00DB7D3E"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әл – Фараби атындағы ҚазҰУ </w:t>
      </w:r>
    </w:p>
    <w:p w:rsidR="00DB7D3E" w:rsidRPr="0098778A" w:rsidRDefault="00DB7D3E"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мәдениеттану бөлімінің</w:t>
      </w:r>
    </w:p>
    <w:p w:rsidR="00DB7D3E" w:rsidRPr="0098778A" w:rsidRDefault="00DB7D3E"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3 курс студенті</w:t>
      </w:r>
    </w:p>
    <w:p w:rsidR="00200416" w:rsidRPr="0098778A" w:rsidRDefault="00200416"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200416" w:rsidRPr="0098778A" w:rsidRDefault="0073519F"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ф</w:t>
      </w:r>
      <w:r w:rsidR="00200416" w:rsidRPr="0098778A">
        <w:rPr>
          <w:rFonts w:ascii="Times New Roman" w:hAnsi="Times New Roman"/>
          <w:b/>
          <w:i/>
          <w:sz w:val="20"/>
          <w:szCs w:val="20"/>
          <w:lang w:val="kk-KZ"/>
        </w:rPr>
        <w:t xml:space="preserve">илос.ғ.д., проф. Ғабитов Т.Х. </w:t>
      </w:r>
    </w:p>
    <w:p w:rsidR="00DB7D3E" w:rsidRPr="0098778A" w:rsidRDefault="00DB7D3E" w:rsidP="0098778A">
      <w:pPr>
        <w:spacing w:after="0" w:line="233" w:lineRule="auto"/>
        <w:ind w:firstLine="340"/>
        <w:contextualSpacing/>
        <w:jc w:val="right"/>
        <w:rPr>
          <w:rFonts w:ascii="Times New Roman" w:hAnsi="Times New Roman"/>
          <w:sz w:val="20"/>
          <w:szCs w:val="20"/>
          <w:lang w:val="kk-KZ"/>
        </w:rPr>
      </w:pPr>
    </w:p>
    <w:p w:rsidR="00DB7D3E" w:rsidRPr="0098778A" w:rsidRDefault="00DB7D3E" w:rsidP="0098778A">
      <w:pPr>
        <w:spacing w:after="0" w:line="233" w:lineRule="auto"/>
        <w:ind w:firstLine="340"/>
        <w:contextualSpacing/>
        <w:jc w:val="right"/>
        <w:rPr>
          <w:rFonts w:ascii="Times New Roman" w:hAnsi="Times New Roman"/>
          <w:sz w:val="20"/>
          <w:szCs w:val="20"/>
          <w:lang w:val="kk-KZ"/>
        </w:rPr>
      </w:pPr>
      <w:r w:rsidRPr="0098778A">
        <w:rPr>
          <w:rFonts w:ascii="Times New Roman" w:hAnsi="Times New Roman"/>
          <w:sz w:val="20"/>
          <w:szCs w:val="20"/>
          <w:lang w:val="kk-KZ"/>
        </w:rPr>
        <w:tab/>
      </w:r>
    </w:p>
    <w:p w:rsidR="00DB7D3E" w:rsidRPr="0098778A" w:rsidRDefault="00DB7D3E" w:rsidP="0098778A">
      <w:pPr>
        <w:spacing w:after="0" w:line="233" w:lineRule="auto"/>
        <w:ind w:firstLine="340"/>
        <w:contextualSpacing/>
        <w:jc w:val="center"/>
        <w:rPr>
          <w:rFonts w:ascii="Times New Roman" w:hAnsi="Times New Roman"/>
          <w:b/>
          <w:sz w:val="20"/>
          <w:szCs w:val="20"/>
          <w:lang w:val="kk-KZ"/>
        </w:rPr>
      </w:pPr>
      <w:r w:rsidRPr="0098778A">
        <w:rPr>
          <w:rFonts w:ascii="Times New Roman" w:hAnsi="Times New Roman"/>
          <w:b/>
          <w:sz w:val="20"/>
          <w:szCs w:val="20"/>
          <w:lang w:val="kk-KZ"/>
        </w:rPr>
        <w:t>ҰЛТТЫҚ ТӘРБИЕ – ҰЛТТЫҚ ИДЕОЛОГИЯНЫ ҚАЛЫПТАСТЫРУШЫ РЕТІНДЕ</w:t>
      </w:r>
    </w:p>
    <w:p w:rsidR="00DB7D3E" w:rsidRPr="0098778A" w:rsidRDefault="00DB7D3E" w:rsidP="0098778A">
      <w:pPr>
        <w:spacing w:after="0" w:line="233" w:lineRule="auto"/>
        <w:ind w:firstLine="340"/>
        <w:contextualSpacing/>
        <w:jc w:val="both"/>
        <w:rPr>
          <w:rFonts w:ascii="Times New Roman" w:hAnsi="Times New Roman"/>
          <w:b/>
          <w:i/>
          <w:sz w:val="20"/>
          <w:szCs w:val="20"/>
          <w:lang w:val="kk-KZ"/>
        </w:rPr>
      </w:pP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Қазақстан сияқты тәуелсіздігін жаңа алған жас елге идеология әбден керек және ең алдымен, ол мемлекеттің ұлттық сипатына, тәуелсіздігіне қызмет етуге тиіс. Ұлттық идеология дегеніміз — халықтың, бүкіл елдің әдет-ғұрып, салт-дәстүрін, санасын ғасырлар бойы дамытып, жетілдіру арқылы ұрпақтан-ұрпаққа берілетін ережесі, ол сол халықтың тілін, ділін, мемлекетін қалыптастыруға қызмет етеді. Соңғы жылдары өріс алған ұлттық мәдениеттің рухани-құндылықтық негіздеріне, оның өркениеттік көріністері мен нақыштарына терең бойлауға ұмтылыс тек ата-бабалар алдындағы парызды өтеу ғана емес, сонымен бірге заман талаптарынан туатын өзекті мәселе [1.1].</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Бүгінгі таңда жас ұрпақты өз халқының тарихын, тегін, салт-дәстүрін, тілін білімін, адамзаттық мәдениетті, адами қасиетті мол терең түсінетін шығармашылық тұлға етіп тәрбиелеу өмір талабы, қоғам қажеттілігі</w:t>
      </w:r>
      <w:r w:rsidRPr="0098778A">
        <w:rPr>
          <w:rFonts w:ascii="Times New Roman" w:hAnsi="Times New Roman"/>
          <w:b/>
          <w:sz w:val="20"/>
          <w:szCs w:val="20"/>
          <w:lang w:val="kk-KZ"/>
        </w:rPr>
        <w:t xml:space="preserve">. </w:t>
      </w:r>
      <w:r w:rsidRPr="0098778A">
        <w:rPr>
          <w:rFonts w:ascii="Times New Roman" w:hAnsi="Times New Roman"/>
          <w:sz w:val="20"/>
          <w:szCs w:val="20"/>
          <w:lang w:val="kk-KZ"/>
        </w:rPr>
        <w:t xml:space="preserve">Өтпелі дәуірдің тар құрсауынан шығу үшін тек экономикалық өзгерістерге иек арту жеткіліксіз. Ол үшін адам санасын да қүрт өзгерту қажет. </w:t>
      </w:r>
    </w:p>
    <w:p w:rsidR="00DB7D3E" w:rsidRPr="0098778A" w:rsidRDefault="00DB7D3E" w:rsidP="0098778A">
      <w:pPr>
        <w:pStyle w:val="a5"/>
        <w:spacing w:line="233" w:lineRule="auto"/>
        <w:ind w:left="0" w:firstLine="340"/>
        <w:jc w:val="both"/>
        <w:rPr>
          <w:sz w:val="20"/>
          <w:szCs w:val="20"/>
          <w:lang w:val="kk-KZ"/>
        </w:rPr>
      </w:pPr>
      <w:r w:rsidRPr="0098778A">
        <w:rPr>
          <w:sz w:val="20"/>
          <w:szCs w:val="20"/>
          <w:lang w:val="kk-KZ"/>
        </w:rPr>
        <w:tab/>
        <w:t>Жұмыстың басты мақсаты ретінде қазақ мәдениетінің әлеуметтік аспектілерін және оның қазақ халқының рухани болмысындағы орны мен маңызын айқындауды ұсынуға болады. Осы мәселелерге, әсіресе ұлттық санаға байланысты ұлт құндылықтарына тікелей қатысы бар дүниелер атүсті қарастырылып, жеткілікті дәрежеде назар аударылмай келді. Жас ұрпаққа ұлттық тәрбие берудің бағдарлы идеялары еліміздің Президенті Н.Ә. Назарбаевтың «Қалың елім Қазағым» атты жинағында мемлекеттік идеология мәселесін ұдайы есте ұстауымызды ескерте келе былай деп жазады: «Бес арыстарымызға арналған тарихи зерде кешенінде мен қазақстандық отаншылыдық сезімін тәрбиелеуге көңіл бөлген едім. Қазақстанда тұратын әрбір адам өзін осы елдің перзентті сезінбейінше, оның өткенін біліп, болашағына сенбейінше біздің жұмысымыз ілгері баспайды».</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Қазақ мемлекетінің ұлттық идеологиясы, менің ойымша, халқымыздың қалыптасқан әдет-ғұрпын, салт-дәстүрін, тілін, дінін сақтап дамытуға, осы жолда жаңа заман ұсынып отырған қажеттіктерді өз сараптауымыздан өткізе отырып, қабылдауға құрылуы керек.Әрбір ұлттың ұлттық қасиеттері ұлттық тәрбиеге  байланысты дамып, қалыптасқан.</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Тәрбие – жеке адамның тұлғалық қасиеттерін қалыптастыру үшін мақсатты түрде жүргізілетін қоғамдық өмірдегі ең басты әрекет. Жеке тұлғаның өмірге бейімдеп, жан-жақты дамыта даярлау үшін бұл қасиетті әрекетке жеке адам, ұжым, топ, жалпы әлеумет жауапкершілікпен қатысады. Тәрбие – ағарту ісі мен оқытудың алтын арқауы. Әлемнің екінші ұстазы әл-Фараби: «Тәрбиесіз білім адамзаттың қас жауына айналады» деп, тәрбиенің дүниетаныммен, білім берумен, ағарту ісімен біртұтас әрекет екенін жоғары бағалап, оны ғылыми, әлеуметтік мәнінің зор екенін дәйекті дәледеген. Тәрбие жеке адамның дүниетанымын, адамдық бейнесін, көркемдік талғамын, физикалық, психологиялық, тұлғалық қасиеттерін қалыптастырады. Тәрбиенің мазмұны жеке адамдар мен қоғамның, ұйымдар мен ұжымның, топтардың мақсаттарына және қоғамдық құрылыстың түп-тұғыры мен құрылым ерекшеліктеріне байланысты болады да, тәрбиенің нәтижелері жеке адамның, қоғамның дамуына зор ықпал етеді, сонымен қатар қоғамның экономикалық арқауына, еңбек өнімділігінің артуына әсерін тигізеді. Тәрбие жеке тұлғаға тән оның адамдық болмысын, ақыл-ойын және тұлғалық қасиеттерін дамытумен қатар мінез-құлқын (жан дүниесін) қалыптастырады.</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Қазақ халқының ұлттық мәдениеті – тарихи мәні бар, өзіндік ерекшеліктері бар құбылыс. Этнопедагогика – ұлттың мәдени мұрасы, тәрбие негіздері. Мәдени эмпирикалық деректер мен айғақтарды талдау жасай келе және ғылыми ілімдерге сүйене отырып, этно мәдени уақыттың рухани дүниетанымдағы (негізінен қазақ халқының) кезеңдерін: мифологиялық уақыт; архетиптік уақыт; өркениеттік уақыт; дәстүрлік уақыт; инновациялық уақыт) ғылыми түрде айқындап көрсетеді. Ағартушылық – қазақ халқының XIX ғасырдағы рухани мәдениетінің маңызыды бөлігі болып табылады.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Ұлттық мәдениеттің қай кезеңдерін қай дәуірін алсақ та, ол халықтың ұлттық тәрбиесімен сабақтасып жатқанын көреміз. Ұлттық мәдениет ұлттық тәрбие арқылы қалыптасады. Ал, тәрбие дүниетаныммен, өмір заңдылықтарымен, философиямен тығыз байланысты.Демек, ұлттық тәрбие беру арқылы біз – ұлттық идеология құра аламыз. </w:t>
      </w:r>
      <w:r w:rsidRPr="0098778A">
        <w:rPr>
          <w:rFonts w:ascii="Times New Roman" w:hAnsi="Times New Roman"/>
          <w:sz w:val="20"/>
          <w:szCs w:val="20"/>
          <w:lang w:val="kk-KZ"/>
        </w:rPr>
        <w:tab/>
        <w:t xml:space="preserve">Қазақтың ұлттық тәрбие негіздері ең әуелі дүниетануды, содан кейін тәрбиелеуді, ол үшін өмір заңдылықтарын үйретуді көздейді.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Қазақтың халық педагогикасының үлкен бір саласы ауыз әдебиеті (жалпы әдебиет) ұрпақты адамгершілікке, еңбекке, әсемдікті сезуге, тіл мәдениетіне құштарландыра тәрбиелейтін құдіретті құрал. Оның тәрбиелік кеңістігі мен қуатылығы тарихи кезеңдер мен уақыттарға байланысты өлшенеді [2, 26 б.].</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Мәдениеттің өмірдегі көрінісі – ұлттық тәрбиенің жемісі. Әдебиет тәрбиенің мәдениеттілікке тәрбиелеудің негізгі құралы болып табылады. Кез келген әдеби шығарманың эстетикалық мәні тәрбиеленшінің  этикасын қалыптастыруға әсерін тигізеді.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Әр халықтың өзіне тән, қоғамның дамуына байланысты ерекшеліктері болады. Мысалы, Қазақстанның ұлан-байтақ жерді алып жатуының өзі ғасырлар бойы халқымыздың бойындағы, батырлық, ерлік дәстүрді </w:t>
      </w:r>
      <w:r w:rsidRPr="0098778A">
        <w:rPr>
          <w:rFonts w:ascii="Times New Roman" w:hAnsi="Times New Roman"/>
          <w:sz w:val="20"/>
          <w:szCs w:val="20"/>
          <w:lang w:val="kk-KZ"/>
        </w:rPr>
        <w:lastRenderedPageBreak/>
        <w:t xml:space="preserve">тудырған. Отанын сүю, елін қорғау ер азаматтардың міндетіне кірген. Ауыз әдебиетіндегі батырлар бейнесі осылай туған. Осыны болашақ ұрпақтың бойына сіңіре отырып, ұлттық идеология қалыптастырған. Сондықтан да халқымызды азаматтыққа, батырлыққа, шешендікке, көрегендікке тәрбиелеу де ұлттық идеологияның міндеті. Біздің билеріміз, жырауларымыз жырлап, үлгі тұтқан әділеттілік те халықтың шынайы қасиеті.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Соңғы жылдары өріс алған ұлттық мәдениеттің рухани-құндылықтық негіздеріне, оның өркениеттік көріністері мен нақыштарына терең бойлауға ұмтылыс тек ата-бабалар алдындағы парызды өтеу ғана емес, сонымен бірге заман талаптарынан туатын өзекті мәселе.Жоғары жақтан келетін нұсқауға негізделген менталитетте (ділде) таңдау да, шешім де, шығармашылық пен жасампаздық та жоқ..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Ұрпақ қамын ойлаған ата-бабаларымыз балаларын дәстүр сыйлауға, үлкендерге ілтипат жасауға, арын былғамай, өнегелі ортадан тәлім алуға үйреткен. Ұлды дала тіршілігіне, қызды үй ұстауға, ел бірлігін, ошақ бүтіндігін сақтауға баулыған.</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Міне осы мәселелерге , әсіресе ұлттық санаға байланысты ұлт құндылықтарына тікелей қатысы бар дүниелер атүсті қарастырылып, жеткілікті дәрежеде назар аударылмай келді. Мұның бәрі тіліміз бен ата-баба өсиетін , ұлттық тәрбиенің өзіндік нәрін жоғалтуға алып келді. Ал, қазір егемендік алып, өткеніне оралып, жоғалтқанын қайта тауып, көнергенін қайта жаңартып,  XXI-ғасырда «өзге дамушы елдерге үлгі боларлықтай  дәрежедегі Орталық Азия Барысына айналғалы отырған Қазақстан үшін өткен тарихын ой көзімен бір шолып қарап, өз тарихындағы пайдалы дүниелерді бір шолып қарап,, ата-баба өсиеттерін қажетіне жарату, жаңғырту қажеттігі туып отыр. Өткеннің озық философиялық дәстүрін оқып – үйренудің  тарихымызды тануға, қоғамдық сананың даму заңдылықтарын білуде, қазіргі философиялық ойды тереңдетуде және өзіміздің ғылыми танымызды кеңейтуде, оларды жүзеге асыруда, ұлт менталитетінің қалыптасуына маңызы зор болмақшы. Өйткені елдің экономикалық мүдделерінің  дұрыс шешімін табу үшін де алыс-жақындағы мемлекеттердің бізді танығаны, сыйлығаны керек. Ал осынау дүбірлі дүниеде өзіңді мойындатудың сенімді жолы – тағылымды тарихтың, озық ғылымның , өрелі мәдениеттің иесі болу керек.</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Егемендікке қол жеткізген тәуелсіз мемлекетіміздегі қоғамдық-тарихи әлеуметтік саяси жағдайларға байланысты болып жатқан өзгерістер барысында туындап жататын қайшылықтарды шешу ,өз жолын, өз идеяларын нақтылау мен дамыту, дүниетанымдық қағидаларамызды айқындау, ұлттық сананың өсуі, мәдениеттің қайта өрлеуі, халықтың рухани бастауларына көңіл аударуы және үзіліп қалған идеялардың жалғастығын іздеу, толықтыру, жаңа қоғамдағы жеке адамдардың нақтылы әрекеттері мен қоғамдық ойларын жаңылмай саралау кезінде қазақтың  әлеуметтік мәдениеті:герменевтикалық талдау, оның жалпыға ортақ рухани маңызды, өміршең идеяларын айқындап көрсету мәдениетіндегі  рухани-мәдени құндылықтарды қазіргі маңыздылығын зерттеудің қажеттілігін осыған тірейміз.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r>
      <w:r w:rsidRPr="0098778A">
        <w:rPr>
          <w:rFonts w:ascii="Times New Roman" w:hAnsi="Times New Roman"/>
          <w:sz w:val="20"/>
          <w:szCs w:val="20"/>
          <w:shd w:val="clear" w:color="auto" w:fill="FFFFFF"/>
          <w:lang w:val="kk-KZ"/>
        </w:rPr>
        <w:t>Ұлттық идеология - идея жүйесі, мемлекеттік билікте ұлттың мүддесі мен құндылығын қорғайды.</w:t>
      </w:r>
      <w:r w:rsidRPr="0098778A">
        <w:rPr>
          <w:rFonts w:ascii="Times New Roman" w:hAnsi="Times New Roman"/>
          <w:sz w:val="20"/>
          <w:szCs w:val="20"/>
          <w:lang w:val="kk-KZ"/>
        </w:rPr>
        <w:t xml:space="preserve"> Ұлттық идеология құру үшін біз, ең алдымен ана тілі мәртебесін де көтеру керекпіз.</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Қазақ халқы ұлттық тәрбиеде тіл мәдениетіне ерекше көңіл бөлген: «Өнер алды – қызыл тіл» , «Ең тәтті де – тіл ,ең ащы да – тіл, ең қатты да – тіл,ең жұмсақ та – тіл  » тағы осы сияқты мақалдар осыған дәлел , «Тәрбие басы – тіл» деп М. Қашқаридің өзі айтып кеткен екен.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ab/>
        <w:t xml:space="preserve">Ежелден, атам заманнан тіл – елдің мәдениеті, әдебиеті өсіп – өніп , отбасындағы тіршілігінен бастап, қоғам, халық, ел – жұрттың, жалпы мәдениеттің арнаулы құралы – ғылымның атаулы саласы екендігі даусыз... Тіл дегеніміз қай халықтың болмасын кешегі, бүгінгі ғана тағдыры емес, бүрсігінгі де тағдыры- деп Бауыржан Момышұлы өзінің «тіл туралы тоғанысында»  тебіреніп кеткен екен.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Тіл – әрбір елдің, әрбір ұлттың тарихын, мәдениеті мен тұрмыс-тіршілігін, тіпті сол ұлттың өз болмысын танытатын, оны сақтап қалатын, ұрпақтан-ұрпаққа жеткізетін ұлы қазына ретінде қоғамдағы ең маңызды қажеттіліктердің бірі. Сондықтан бүгінгі таңда тілдің құрылымдық, коммуникациялық қызметтерінен басқа да қырларын, қасиеттерін анықтау терең зерттеуді талап етіп отыр [4, 11 б.].</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Атап айтқанда, тіл мен адамның өзара тығыз қатынасына қарай анықталған салаларды былай көрсетуге болады: адамның тілі мен рухани белсенділігі; тіл мен адам физиологиясы; тіл мен ойлау, сана әрекеті; тіл мен мәдениет; тіл және адамның қарым-қатынасы; тіл мен қоғам; тіл мен адам құндылықтары; тіл және таным. Адамның тілге, тілдің адамға өзара ықпал етуінен туындаған осы салалардың әрқайсысының өзіндік зерттеу нысаны, тәсілдері, қолданылу аясы бар. Қазіргі тіл білімінде </w:t>
      </w:r>
      <w:r w:rsidRPr="0098778A">
        <w:rPr>
          <w:rFonts w:ascii="Times New Roman" w:hAnsi="Times New Roman"/>
          <w:i/>
          <w:sz w:val="20"/>
          <w:szCs w:val="20"/>
          <w:lang w:val="kk-KZ"/>
        </w:rPr>
        <w:t>әлеуметтік лингвистика</w:t>
      </w:r>
      <w:r w:rsidRPr="0098778A">
        <w:rPr>
          <w:rFonts w:ascii="Times New Roman" w:hAnsi="Times New Roman"/>
          <w:sz w:val="20"/>
          <w:szCs w:val="20"/>
          <w:lang w:val="kk-KZ"/>
        </w:rPr>
        <w:t xml:space="preserve"> (тіл мен қоғам арақатынасын зерттейтін сала), </w:t>
      </w:r>
      <w:r w:rsidRPr="0098778A">
        <w:rPr>
          <w:rFonts w:ascii="Times New Roman" w:hAnsi="Times New Roman"/>
          <w:i/>
          <w:sz w:val="20"/>
          <w:szCs w:val="20"/>
          <w:lang w:val="kk-KZ"/>
        </w:rPr>
        <w:t>психолингвистика</w:t>
      </w:r>
      <w:r w:rsidRPr="0098778A">
        <w:rPr>
          <w:rFonts w:ascii="Times New Roman" w:hAnsi="Times New Roman"/>
          <w:sz w:val="20"/>
          <w:szCs w:val="20"/>
          <w:lang w:val="kk-KZ"/>
        </w:rPr>
        <w:t xml:space="preserve"> (индивидтің тұлғалық мінез-құлқы мен ұғымды қабылдау, оны санада өңдеу қасиеттерінің тілде көрініс табуы), </w:t>
      </w:r>
      <w:r w:rsidRPr="0098778A">
        <w:rPr>
          <w:rFonts w:ascii="Times New Roman" w:hAnsi="Times New Roman"/>
          <w:i/>
          <w:sz w:val="20"/>
          <w:szCs w:val="20"/>
          <w:lang w:val="kk-KZ"/>
        </w:rPr>
        <w:t xml:space="preserve">лингвомәдениеттану </w:t>
      </w:r>
      <w:r w:rsidRPr="0098778A">
        <w:rPr>
          <w:rFonts w:ascii="Times New Roman" w:hAnsi="Times New Roman"/>
          <w:sz w:val="20"/>
          <w:szCs w:val="20"/>
          <w:lang w:val="kk-KZ"/>
        </w:rPr>
        <w:t xml:space="preserve">(тіл мен мәдениеттің өзара қатынасы негізінде ұлт мәдениетінің тілде сақталуы, тілде көрініс табуы, сол тіл арқылы ұлтты, оның мәдениетін таныта білу ерекшеліктер), </w:t>
      </w:r>
      <w:r w:rsidRPr="0098778A">
        <w:rPr>
          <w:rFonts w:ascii="Times New Roman" w:hAnsi="Times New Roman"/>
          <w:i/>
          <w:sz w:val="20"/>
          <w:szCs w:val="20"/>
          <w:lang w:val="kk-KZ"/>
        </w:rPr>
        <w:t>этнолингвистика</w:t>
      </w:r>
      <w:r w:rsidRPr="0098778A">
        <w:rPr>
          <w:rFonts w:ascii="Times New Roman" w:hAnsi="Times New Roman"/>
          <w:sz w:val="20"/>
          <w:szCs w:val="20"/>
          <w:lang w:val="kk-KZ"/>
        </w:rPr>
        <w:t xml:space="preserve"> (тілдегі ұлттық бірліктердің мазмұны мен мәнін ұлттың тарихынан, халықтың рухани мәдениетінен, халықтың менталитетінен, халықтың шығармашылығынан іздеу) салалары тілді антропологиялық бағытта қарастыруда. </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Тілді антропоцентристік тұрғыдан зерттеуге негіз болатын бұл салалардың барлығы түптеп келгенде, мынадай мәселелерді шешуді көздейді: адамның тілге қалай ықпал жасайтынын анықтау және тілдің адам санасына, ойлауына, мәдениетіне қалай әсер ететінін, қандай қызмет ететінін анықтау т.б. Тілді зерттеудің антропоцентристік бағыты тіл біліміндегі адамның тілдік факторы мәселесін, тілдің адамға қызмет ету мәселесі, тіл арқылы адамның табиғаты мәселесін ашумен тікелей байланысты.</w:t>
      </w:r>
    </w:p>
    <w:p w:rsidR="00DB7D3E" w:rsidRPr="0098778A" w:rsidRDefault="00DB7D3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Академик Ә.Қайдардың пікірінше: «...тіл – қорған, тіл – қару, өнер алды –қызыл тіл, тіл – ұлттың жаны мен тәні т.т... Өз тілінен айрылған ел – ел емес, ұлт – ұлт емес. Өйткені, этностың ұлт санатына қосылуы үшін қажетті де міндетті шарттарына ортақ табиғи орта, ортақ күнкөріс көздері, ортақ тіл, ортақ психология </w:t>
      </w:r>
      <w:r w:rsidRPr="0098778A">
        <w:rPr>
          <w:rFonts w:ascii="Times New Roman" w:hAnsi="Times New Roman"/>
          <w:sz w:val="20"/>
          <w:szCs w:val="20"/>
          <w:lang w:val="kk-KZ"/>
        </w:rPr>
        <w:lastRenderedPageBreak/>
        <w:t>жататыны белгілі, сондықтан да қазақ халқы бүгінгі жержүзілік жаһандану процесінде біртұтас ұлт болып қалуы үшін ана тілінің тас түйін етіп ұйыстыратын ұйытқы болар құдіретті күшіне сүйену керек...» [7 , 32 б.]</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Осы қасиеттеріне сәйкес қазақ халқының ана тілі – қазақ тіліне мемлекеттік  тіл ретінде басымдылық берілетінін негіздеген Ата Заңымыз бен «Қазақстан Республикасындағы тіл туралы Заң» және  «Тілдерді қолдану мен дамыту туралы мемлекеттік бағдарламаларға» сай қазақ тілі еліміздің бүкіл аумағында, қоғамдық қатынастардың барлық саласында қолданылатын мемлекеттік басқару, заң шығару, сот ісін жүргізу және іс қағаздарын жүргізу тілі болуы тиіс.</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Ұлттық тілін «ана тілі» деп атаған ойға жүйрік, сөзге шешен халқымыздың біртуар ұлы, заманымыздың заңғар жазушысы М.Әуезовтің «Ел болам десең, бесігіңді түзе!» деген сөзінің мән</w:t>
      </w:r>
      <w:r w:rsidRPr="0098778A">
        <w:rPr>
          <w:rFonts w:ascii="Times New Roman" w:hAnsi="Times New Roman"/>
          <w:sz w:val="20"/>
          <w:szCs w:val="20"/>
          <w:lang w:val="kk-KZ"/>
        </w:rPr>
        <w:softHyphen/>
        <w:t>мағынасы дәл қазіргі кезеңде айқын жол табуға, тілімізде сақталған ұлттық рух пен сана ны жаңғыртып, жаңа сапаға көтерілуге бағыт алған ұлт болашағын дамытудың өзекті арқауы болмақ.</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Ұлттың ұлттылығын сақтау үшін дәстүрдің озық үлгілерін тұрақтандырып, ол үшін күресу қажеттігі де осыдан туады. Қазақ мемлекетінің ұлттық идеологиясы да, менің ойымша, халқымыздың осындай жолмен қалыптасқан әдет-ғұрпын, салт-дәстүрін, тілін, дінін сақтап дамытуға, осы жолда жаңа заман ұсынып отырған қажеттіктерді өз сараптауымыздан өткізе отырып, қабылдауға құрылуы керек. Дәстүр әр халықтың өмірі мен сол қоғамның өзіндік ерекшеліктері негізінде қалыптасады. Ол да дәстүрге кіреді. Қазақ халқы адам санының аздығына қарамастан, Еуразияның дәл орталығында ұлан-байтақ жерді иемденген. Осының негізінде отаншылдық, елін қорғау жолындағы ерлік істері жатыр. Кең даланы мекендеген халық жауласса – найза ұстайтын батыр, дауласса – сөзден жеңілмейтін шешен болған. Халықтың осы мінезін заманы, өмір сүрген ортасы туғызған, ол жақсы дәстүрге айналып жалғасқан. Сол кең байтақ даланы мекен¬деген халықта бір тіл, бір әдет-салт, бауырмалдық, қонақжайлылық қалыптасқан. Қалтасына бір құрт салмай, ұзақ жолға шығып, жолшыбай түскен ауыл адамдары оны танымаса да құдасындай күткен. Жердің кеңдігі мен шаруашылығын, кәсібін даралайтын ерекшеліктердің бәрі де ғасырлар бойы сұрыпталып дәстүрге, ұлттық тәрбиеге  кірген. Менің ойымша, осы дәстүрлер халықтың идеологиясының негізі болып табылады. Ендеше, қазақтың ғасырлар бойы жинақтаған осы ұлттық тәрбиесін сақтау керек. Оны жаңарта отырып, негізін бекіту қажет. Жасыратыны жоқ, ғасырлар бойы қазақ жерінде орыс тілінің үстем болуы, біздің ой-санамыздың соларға табынуы әлі де жалғасын тауып келе жатыр. Бұл қазақ тілінің аясының тарылуына, дәстүр мен ұлттық тәрбиенің өзгерісіне әкеліп отыр. Қазіргі тәрбиенің барлығы да болашақ ұрпақты ұлттық салт-санаға, дәстүрге қиғаш жолдарды ұстануға құрылған. Сөйтіп, өркениетті елдердің жасығына еліктеп, қазақ халқының ғасырлар бойы қалыптасқан әдет-ғұрпына қауіп төндіріп отырмыз. Демек, біз ұлттық тәрбиенің элементтері мен дәстүрді, тілді сақтай отырып – халыққа өте қажет ұлттық идеологияны қалыптастыру керекпіз.</w:t>
      </w:r>
    </w:p>
    <w:p w:rsidR="00DB7D3E" w:rsidRPr="0098778A" w:rsidRDefault="00DB7D3E" w:rsidP="0098778A">
      <w:pPr>
        <w:spacing w:after="0" w:line="233" w:lineRule="auto"/>
        <w:ind w:firstLine="340"/>
        <w:contextualSpacing/>
        <w:jc w:val="both"/>
        <w:rPr>
          <w:rFonts w:ascii="Times New Roman" w:hAnsi="Times New Roman"/>
          <w:sz w:val="20"/>
          <w:szCs w:val="20"/>
          <w:lang w:val="kk-KZ"/>
        </w:rPr>
      </w:pPr>
    </w:p>
    <w:p w:rsidR="00676845" w:rsidRPr="0031599D" w:rsidRDefault="00676845" w:rsidP="0098778A">
      <w:pPr>
        <w:pStyle w:val="a5"/>
        <w:spacing w:line="233" w:lineRule="auto"/>
        <w:ind w:left="0" w:firstLine="340"/>
        <w:jc w:val="center"/>
        <w:rPr>
          <w:b/>
          <w:sz w:val="18"/>
          <w:szCs w:val="18"/>
          <w:lang w:val="kk-KZ"/>
        </w:rPr>
      </w:pPr>
      <w:r w:rsidRPr="0031599D">
        <w:rPr>
          <w:b/>
          <w:sz w:val="18"/>
          <w:szCs w:val="18"/>
          <w:lang w:val="kk-KZ"/>
        </w:rPr>
        <w:t>Қолданылған әдебиеттер тізімі:</w:t>
      </w:r>
    </w:p>
    <w:p w:rsidR="00DB7D3E" w:rsidRPr="0031599D" w:rsidRDefault="00DB7D3E" w:rsidP="0098778A">
      <w:pPr>
        <w:pStyle w:val="af2"/>
        <w:numPr>
          <w:ilvl w:val="0"/>
          <w:numId w:val="185"/>
        </w:numPr>
        <w:tabs>
          <w:tab w:val="left" w:pos="1080"/>
        </w:tabs>
        <w:spacing w:line="233" w:lineRule="auto"/>
        <w:ind w:left="0" w:firstLine="340"/>
        <w:jc w:val="both"/>
        <w:rPr>
          <w:rFonts w:ascii="Times New Roman" w:hAnsi="Times New Roman"/>
          <w:sz w:val="18"/>
          <w:szCs w:val="18"/>
          <w:lang w:val="kk-KZ"/>
        </w:rPr>
      </w:pPr>
      <w:r w:rsidRPr="0031599D">
        <w:rPr>
          <w:rFonts w:ascii="Times New Roman" w:hAnsi="Times New Roman"/>
          <w:sz w:val="18"/>
          <w:szCs w:val="18"/>
          <w:lang w:val="kk-KZ"/>
        </w:rPr>
        <w:t xml:space="preserve">Бейсенова Ә. «Дәстүр мен ұрпақ тәрбиесі – ұлттық идеологияның негізі» мақаласы. </w:t>
      </w:r>
      <w:hyperlink r:id="rId327" w:history="1">
        <w:r w:rsidRPr="0031599D">
          <w:rPr>
            <w:rStyle w:val="af0"/>
            <w:rFonts w:ascii="Times New Roman" w:hAnsi="Times New Roman"/>
            <w:sz w:val="18"/>
            <w:szCs w:val="18"/>
            <w:lang w:val="kk-KZ"/>
          </w:rPr>
          <w:t>www.adyrna.kz</w:t>
        </w:r>
      </w:hyperlink>
      <w:r w:rsidRPr="0031599D">
        <w:rPr>
          <w:rFonts w:ascii="Times New Roman" w:hAnsi="Times New Roman"/>
          <w:sz w:val="18"/>
          <w:szCs w:val="18"/>
          <w:lang w:val="kk-KZ"/>
        </w:rPr>
        <w:t xml:space="preserve"> сайты</w:t>
      </w:r>
    </w:p>
    <w:p w:rsidR="00DB7D3E" w:rsidRPr="0031599D" w:rsidRDefault="00DB7D3E" w:rsidP="0098778A">
      <w:pPr>
        <w:pStyle w:val="af2"/>
        <w:numPr>
          <w:ilvl w:val="0"/>
          <w:numId w:val="185"/>
        </w:numPr>
        <w:tabs>
          <w:tab w:val="left" w:pos="1080"/>
        </w:tabs>
        <w:spacing w:line="233" w:lineRule="auto"/>
        <w:ind w:left="0" w:firstLine="340"/>
        <w:jc w:val="both"/>
        <w:rPr>
          <w:rFonts w:ascii="Times New Roman" w:hAnsi="Times New Roman"/>
          <w:sz w:val="18"/>
          <w:szCs w:val="18"/>
          <w:lang w:val="kk-KZ"/>
        </w:rPr>
      </w:pPr>
      <w:r w:rsidRPr="0031599D">
        <w:rPr>
          <w:rFonts w:ascii="Times New Roman" w:hAnsi="Times New Roman"/>
          <w:sz w:val="18"/>
          <w:szCs w:val="18"/>
          <w:lang w:val="kk-KZ"/>
        </w:rPr>
        <w:t>Табылды. Ә . Этнопедагогикалық оқылымдар. Алматы, Жалын 2001ж</w:t>
      </w:r>
    </w:p>
    <w:p w:rsidR="00DB7D3E" w:rsidRPr="0031599D" w:rsidRDefault="00DB7D3E" w:rsidP="0098778A">
      <w:pPr>
        <w:pStyle w:val="af2"/>
        <w:numPr>
          <w:ilvl w:val="0"/>
          <w:numId w:val="185"/>
        </w:numPr>
        <w:tabs>
          <w:tab w:val="left" w:pos="1080"/>
        </w:tabs>
        <w:spacing w:line="233" w:lineRule="auto"/>
        <w:ind w:left="0" w:firstLine="340"/>
        <w:jc w:val="both"/>
        <w:rPr>
          <w:rFonts w:ascii="Times New Roman" w:hAnsi="Times New Roman"/>
          <w:sz w:val="18"/>
          <w:szCs w:val="18"/>
          <w:lang w:val="kk-KZ"/>
        </w:rPr>
      </w:pPr>
      <w:r w:rsidRPr="0031599D">
        <w:rPr>
          <w:rFonts w:ascii="Times New Roman" w:hAnsi="Times New Roman"/>
          <w:sz w:val="18"/>
          <w:szCs w:val="18"/>
          <w:lang w:val="kk-KZ"/>
        </w:rPr>
        <w:t>Жарықбаев Қ.Б. Қазақ психологиясының тарихы. – Алматы: Қазақстан, 1996. – 287 б.</w:t>
      </w:r>
    </w:p>
    <w:p w:rsidR="00DB7D3E" w:rsidRPr="0031599D" w:rsidRDefault="00DB7D3E" w:rsidP="0098778A">
      <w:pPr>
        <w:pStyle w:val="a5"/>
        <w:numPr>
          <w:ilvl w:val="0"/>
          <w:numId w:val="185"/>
        </w:numPr>
        <w:tabs>
          <w:tab w:val="left" w:pos="1080"/>
        </w:tabs>
        <w:spacing w:line="233" w:lineRule="auto"/>
        <w:ind w:left="0" w:firstLine="340"/>
        <w:jc w:val="both"/>
        <w:rPr>
          <w:sz w:val="18"/>
          <w:szCs w:val="18"/>
          <w:lang w:val="kk-KZ"/>
        </w:rPr>
      </w:pPr>
      <w:r w:rsidRPr="0031599D">
        <w:rPr>
          <w:sz w:val="18"/>
          <w:szCs w:val="18"/>
          <w:lang w:val="kk-KZ"/>
        </w:rPr>
        <w:t>Қазақ даласының ойшылдары.  Ред.</w:t>
      </w:r>
      <w:r w:rsidRPr="0031599D">
        <w:rPr>
          <w:bCs/>
          <w:iCs/>
          <w:sz w:val="18"/>
          <w:szCs w:val="18"/>
          <w:lang w:val="kk-KZ"/>
        </w:rPr>
        <w:t xml:space="preserve"> </w:t>
      </w:r>
      <w:r w:rsidRPr="0031599D">
        <w:rPr>
          <w:sz w:val="18"/>
          <w:szCs w:val="18"/>
          <w:lang w:val="kk-KZ"/>
        </w:rPr>
        <w:t>Нысанбаев Ә.Н. – Алматы: ФСИ, 2001. – 2-ші кітап. – 283 б.</w:t>
      </w:r>
    </w:p>
    <w:p w:rsidR="00DB7D3E" w:rsidRPr="0031599D" w:rsidRDefault="00DB7D3E" w:rsidP="0098778A">
      <w:pPr>
        <w:pStyle w:val="a5"/>
        <w:numPr>
          <w:ilvl w:val="0"/>
          <w:numId w:val="185"/>
        </w:numPr>
        <w:tabs>
          <w:tab w:val="left" w:pos="1080"/>
        </w:tabs>
        <w:spacing w:line="233" w:lineRule="auto"/>
        <w:ind w:left="0" w:firstLine="340"/>
        <w:jc w:val="both"/>
        <w:rPr>
          <w:sz w:val="18"/>
          <w:szCs w:val="18"/>
          <w:lang w:val="kk-KZ"/>
        </w:rPr>
      </w:pPr>
      <w:r w:rsidRPr="0031599D">
        <w:rPr>
          <w:sz w:val="18"/>
          <w:szCs w:val="18"/>
          <w:lang w:val="kk-KZ"/>
        </w:rPr>
        <w:t>Қазақ тілі хрестоматиясы .-  Алматы: Атамұра, 2008. – 458 б.</w:t>
      </w:r>
    </w:p>
    <w:p w:rsidR="00DB7D3E" w:rsidRPr="0031599D" w:rsidRDefault="00DB7D3E" w:rsidP="0098778A">
      <w:pPr>
        <w:pStyle w:val="af2"/>
        <w:numPr>
          <w:ilvl w:val="0"/>
          <w:numId w:val="185"/>
        </w:numPr>
        <w:tabs>
          <w:tab w:val="left" w:pos="1080"/>
        </w:tabs>
        <w:spacing w:line="233" w:lineRule="auto"/>
        <w:ind w:left="0" w:firstLine="340"/>
        <w:jc w:val="both"/>
        <w:rPr>
          <w:rFonts w:ascii="Times New Roman" w:hAnsi="Times New Roman"/>
          <w:sz w:val="18"/>
          <w:szCs w:val="18"/>
          <w:lang w:val="kk-KZ"/>
        </w:rPr>
      </w:pPr>
      <w:r w:rsidRPr="0031599D">
        <w:rPr>
          <w:rFonts w:ascii="Times New Roman" w:eastAsia="Times New Roman" w:hAnsi="Times New Roman"/>
          <w:bCs/>
          <w:sz w:val="18"/>
          <w:szCs w:val="18"/>
          <w:lang w:val="kk-KZ" w:eastAsia="ru-RU"/>
        </w:rPr>
        <w:t xml:space="preserve">Мұхан Исахан. Қазақтың әлімсақтан бергі әйел жайлы түсінігі. </w:t>
      </w:r>
      <w:r w:rsidRPr="0031599D">
        <w:rPr>
          <w:rFonts w:ascii="Times New Roman" w:hAnsi="Times New Roman"/>
          <w:b/>
          <w:bCs/>
          <w:sz w:val="18"/>
          <w:szCs w:val="18"/>
        </w:rPr>
        <w:t>«</w:t>
      </w:r>
      <w:r w:rsidRPr="0031599D">
        <w:rPr>
          <w:rFonts w:ascii="Times New Roman" w:hAnsi="Times New Roman"/>
          <w:bCs/>
          <w:sz w:val="18"/>
          <w:szCs w:val="18"/>
        </w:rPr>
        <w:t>Қазақстан-Заман»</w:t>
      </w:r>
      <w:r w:rsidRPr="0031599D">
        <w:rPr>
          <w:rFonts w:ascii="Times New Roman" w:hAnsi="Times New Roman"/>
          <w:b/>
          <w:bCs/>
          <w:sz w:val="18"/>
          <w:szCs w:val="18"/>
        </w:rPr>
        <w:t xml:space="preserve"> </w:t>
      </w:r>
      <w:r w:rsidRPr="0031599D">
        <w:rPr>
          <w:rFonts w:ascii="Times New Roman" w:hAnsi="Times New Roman"/>
          <w:sz w:val="18"/>
          <w:szCs w:val="18"/>
        </w:rPr>
        <w:t>газеті</w:t>
      </w:r>
    </w:p>
    <w:p w:rsidR="00DB7D3E" w:rsidRPr="0031599D" w:rsidRDefault="00DB7D3E" w:rsidP="0098778A">
      <w:pPr>
        <w:pStyle w:val="a5"/>
        <w:numPr>
          <w:ilvl w:val="0"/>
          <w:numId w:val="185"/>
        </w:numPr>
        <w:tabs>
          <w:tab w:val="left" w:pos="1080"/>
        </w:tabs>
        <w:spacing w:line="233" w:lineRule="auto"/>
        <w:ind w:left="0" w:firstLine="340"/>
        <w:jc w:val="both"/>
        <w:rPr>
          <w:sz w:val="18"/>
          <w:szCs w:val="18"/>
          <w:lang w:val="kk-KZ"/>
        </w:rPr>
      </w:pPr>
      <w:r w:rsidRPr="0031599D">
        <w:rPr>
          <w:sz w:val="18"/>
          <w:szCs w:val="18"/>
          <w:lang w:val="kk-KZ"/>
        </w:rPr>
        <w:t xml:space="preserve">Кішібеков Д. Қазақ менталитеті: кеше, бүгін, ертең. – Алматы: Ғылым, 1999. – 233 б. </w:t>
      </w:r>
    </w:p>
    <w:p w:rsidR="00DB7D3E" w:rsidRPr="0031599D" w:rsidRDefault="00DB7D3E" w:rsidP="0098778A">
      <w:pPr>
        <w:tabs>
          <w:tab w:val="left" w:pos="1080"/>
        </w:tabs>
        <w:spacing w:after="0" w:line="233" w:lineRule="auto"/>
        <w:ind w:firstLine="340"/>
        <w:jc w:val="both"/>
        <w:rPr>
          <w:rFonts w:ascii="Times New Roman" w:hAnsi="Times New Roman"/>
          <w:sz w:val="18"/>
          <w:szCs w:val="18"/>
          <w:lang w:val="kk-KZ"/>
        </w:rPr>
      </w:pPr>
    </w:p>
    <w:p w:rsidR="00DB7D3E" w:rsidRPr="0098778A" w:rsidRDefault="00DB7D3E" w:rsidP="0098778A">
      <w:pPr>
        <w:spacing w:after="0" w:line="233" w:lineRule="auto"/>
        <w:ind w:firstLine="340"/>
        <w:rPr>
          <w:rFonts w:ascii="Times New Roman" w:hAnsi="Times New Roman"/>
          <w:sz w:val="20"/>
          <w:szCs w:val="20"/>
          <w:lang w:val="kk-KZ"/>
        </w:rPr>
      </w:pPr>
    </w:p>
    <w:p w:rsidR="00103FE3" w:rsidRPr="0098778A" w:rsidRDefault="00103FE3"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Серікқызы А.</w:t>
      </w:r>
      <w:r w:rsidR="00F301CE" w:rsidRPr="0098778A">
        <w:rPr>
          <w:rFonts w:ascii="Times New Roman" w:hAnsi="Times New Roman"/>
          <w:b/>
          <w:bCs/>
          <w:i/>
          <w:sz w:val="20"/>
          <w:szCs w:val="20"/>
          <w:lang w:val="kk-KZ"/>
        </w:rPr>
        <w:t>,</w:t>
      </w:r>
    </w:p>
    <w:p w:rsidR="004E72CD" w:rsidRPr="0098778A" w:rsidRDefault="004E72CD"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студентка </w:t>
      </w:r>
      <w:r w:rsidRPr="0098778A">
        <w:rPr>
          <w:rFonts w:ascii="Times New Roman" w:hAnsi="Times New Roman"/>
          <w:b/>
          <w:bCs/>
          <w:i/>
          <w:sz w:val="20"/>
          <w:szCs w:val="20"/>
        </w:rPr>
        <w:t>3 курс</w:t>
      </w:r>
      <w:r w:rsidRPr="0098778A">
        <w:rPr>
          <w:rFonts w:ascii="Times New Roman" w:hAnsi="Times New Roman"/>
          <w:b/>
          <w:bCs/>
          <w:i/>
          <w:sz w:val="20"/>
          <w:szCs w:val="20"/>
          <w:lang w:val="kk-KZ"/>
        </w:rPr>
        <w:t>а</w:t>
      </w:r>
    </w:p>
    <w:p w:rsidR="004E72CD" w:rsidRPr="0098778A" w:rsidRDefault="004E72CD"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отделения </w:t>
      </w:r>
      <w:r w:rsidRPr="0098778A">
        <w:rPr>
          <w:rFonts w:ascii="Times New Roman" w:hAnsi="Times New Roman"/>
          <w:b/>
          <w:bCs/>
          <w:i/>
          <w:sz w:val="20"/>
          <w:szCs w:val="20"/>
        </w:rPr>
        <w:t>культурологи</w:t>
      </w:r>
      <w:r w:rsidRPr="0098778A">
        <w:rPr>
          <w:rFonts w:ascii="Times New Roman" w:hAnsi="Times New Roman"/>
          <w:b/>
          <w:bCs/>
          <w:i/>
          <w:sz w:val="20"/>
          <w:szCs w:val="20"/>
          <w:lang w:val="kk-KZ"/>
        </w:rPr>
        <w:t>и</w:t>
      </w:r>
    </w:p>
    <w:p w:rsidR="00103FE3" w:rsidRPr="0098778A" w:rsidRDefault="00103FE3"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rPr>
        <w:t>КазНУ им. аль-Фараби</w:t>
      </w:r>
    </w:p>
    <w:p w:rsidR="00103FE3" w:rsidRPr="0098778A" w:rsidRDefault="00103FE3" w:rsidP="0098778A">
      <w:pPr>
        <w:pStyle w:val="af2"/>
        <w:spacing w:line="233" w:lineRule="auto"/>
        <w:ind w:firstLine="340"/>
        <w:jc w:val="right"/>
        <w:rPr>
          <w:rFonts w:ascii="Times New Roman" w:hAnsi="Times New Roman"/>
          <w:b/>
          <w:bCs/>
          <w:sz w:val="20"/>
          <w:szCs w:val="20"/>
        </w:rPr>
      </w:pPr>
    </w:p>
    <w:p w:rsidR="00103FE3" w:rsidRPr="0098778A" w:rsidRDefault="00103FE3" w:rsidP="0098778A">
      <w:pPr>
        <w:pStyle w:val="af2"/>
        <w:spacing w:line="233" w:lineRule="auto"/>
        <w:ind w:firstLine="340"/>
        <w:jc w:val="center"/>
        <w:rPr>
          <w:rFonts w:ascii="Times New Roman" w:hAnsi="Times New Roman"/>
          <w:b/>
          <w:bCs/>
          <w:caps/>
          <w:sz w:val="20"/>
          <w:szCs w:val="20"/>
          <w:lang w:val="kk-KZ"/>
        </w:rPr>
      </w:pPr>
      <w:r w:rsidRPr="0098778A">
        <w:rPr>
          <w:rFonts w:ascii="Times New Roman" w:hAnsi="Times New Roman"/>
          <w:b/>
          <w:bCs/>
          <w:caps/>
          <w:sz w:val="20"/>
          <w:szCs w:val="20"/>
          <w:lang w:val="kk-KZ"/>
        </w:rPr>
        <w:t>Воздействие рекламы на детей и подростоков</w:t>
      </w:r>
    </w:p>
    <w:p w:rsidR="00103FE3" w:rsidRPr="0098778A" w:rsidRDefault="00103FE3" w:rsidP="0098778A">
      <w:pPr>
        <w:pStyle w:val="af2"/>
        <w:spacing w:line="233" w:lineRule="auto"/>
        <w:ind w:firstLine="340"/>
        <w:jc w:val="center"/>
        <w:rPr>
          <w:rFonts w:ascii="Times New Roman" w:hAnsi="Times New Roman"/>
          <w:b/>
          <w:bCs/>
          <w:sz w:val="20"/>
          <w:szCs w:val="20"/>
          <w:lang w:val="kk-KZ"/>
        </w:rPr>
      </w:pP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Почему хорошая реклама обязательно влияет на человека? Да, потому что у каждого из нас есть свои желания, слабости и комплексы. Каждый сегмент той или иной потенциальной аудитории обладает особыми психологическими установками, следует общественным стереотипам. Благодаря этому, реклама оказывает незаметное влияние на психику человека таким образом, что он идет и приобретает рекламируемый товар. Можно перечислить три психологических аспекта, на которых “играют” составители рекламы. Это потребность в принадлежности, потребность в статусе и потребность в любви.</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Наверняка многие видели лозунги некоторых производителей или компаний, которые звучат примерно так: “Мы вместе!”; “С нами мир ярче!” и т.д. Это нечто иное, как воздействие на человека, на подсознательном уровне. Известно, что каждый из нас желает находиться внутри социума. Любой человек боится одиночества и тянется к обществу. К этим чувствам людей и обращается реклама.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Реклама является сегодня не только средством информирования о новой марке, потребительских свойствах товара и т.п., но и неотъемлемым элементом массовой культуры. С момента своего возникновения она постоянно отрабатывала способы воздействия на поведение индивида и групп людей.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Реклама все чаще вмешивается в жизнь человека, управляя им на осознанном и бессознательном уровнях. При этом она выходит за рамки коммерческих интересов и навязывает потребителям систему определенных стандартов, точку отсчета жизненных ценностей, мировоззренческих идей и представлений.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В.Г. Зазыкин выделяет четыре компонента психологического воздействия рекламы: 1) когнитивный (получение новой информации за счет процессов переработки информации: ощущения, восприятия, внимания, ассоциативного мышления, памяти); 2) аффективный (формирование эмоционального отношения, побуждающего желания, переживания); 3) регулятивный (побуждение к конкретным действиям); 4) коммуникативный (интеграция в процессы информационного общения, активной деятельности, обмена мнениями и пр.). [1]</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Из множества рекламных средств телевизионная реклама - самая разносторонняя. Ее уникальность определяется, во-первых, сочетанием звукового и зрительного воздействия и, во-вторых, огромной аудиторией.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Существует несколько вариантов телерекламы: рекламные ролики, размещение логотипа, эмблемы, девиза рекламодателя на экране, бегущая строка, спонсирование популярных передач и пр. По мнению специалистов, наиболее мощным психологическим воздействием обладают рекламные ролики.</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Некоторые авторы обращают внимание на этическую сторону рекламы. В частности, Е.Я. Малышев отмечает, что реклама дорогостоящих продуктов, предметов роскоши, недоступных большинству населения, приводит к негативным эмоциональным реакциям. Очень часто в современной отечественной рекламе фигурируют вещи, о которых по законам этики публично не говорят. Многократное повторение подобных сюжетов также может создавать угнетенное психическое состояние телезрителей. Если учесть к тому же общий психологический фон отечественного телевещания, который вносит дисбаланс в общественные и межличностные отношения людей, снижает сопротивляемость человека различным заболеваниям, то это становится еще и медицинской проблемой. Словом, не будет преувеличением сказать, что, запуская тонкие механизмы человеческих эмоций и мотивации, реклама, по существу, формирует современного человека.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Особенно велико воздействие рекламы на беззащитную психику ребенка. При этом дети, по сравнению со взрослыми, не в состоянии эффективно противопоставлять такому воздействию собственные установки, взгляды, нравственные критерии.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Цель моего экспериментального исследования, проведенного в школе , состояла в изучении восприятия детьми разных возрастных групп телевизионной рекламы, ее влияния на их поведение, а также особенностей восприятия и отношения к телевизионной рекламе родителей. В исследовании принимали участие 15 детей старшего дошкольного возраста и 14 их родителей; 13 учащихся первого класса и 13 родителе; 15 учащихся среднего  школьного возраста.</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Каково отношение детей к рекламной продукции? </w:t>
      </w:r>
    </w:p>
    <w:p w:rsidR="00103FE3" w:rsidRPr="0098778A" w:rsidRDefault="00103FE3" w:rsidP="0098778A">
      <w:pPr>
        <w:pStyle w:val="af2"/>
        <w:tabs>
          <w:tab w:val="left" w:pos="2997"/>
        </w:tabs>
        <w:spacing w:line="233" w:lineRule="auto"/>
        <w:ind w:firstLine="340"/>
        <w:jc w:val="both"/>
        <w:rPr>
          <w:rFonts w:ascii="Times New Roman" w:hAnsi="Times New Roman"/>
          <w:sz w:val="20"/>
          <w:szCs w:val="20"/>
        </w:rPr>
      </w:pPr>
      <w:r w:rsidRPr="0098778A">
        <w:rPr>
          <w:rFonts w:ascii="Times New Roman" w:hAnsi="Times New Roman"/>
          <w:sz w:val="20"/>
          <w:szCs w:val="20"/>
        </w:rPr>
        <w:t>С возрастом критическое отношение усиливается. В группе дошкольников больше половины детей положительно относятся к рекламе, любят ее смотреть. В младшем школьном возрасте таковых уже меньше - примерно 38%, среди детей 11–12 лет - только 18%, а старшим подросткам реклама категорически не нравится. При этом выборочно, отдельные рекламные ролики нравятся соответственно 10%, 25% и 8 % опрошенных детей. Негативное отношение к ТВ-рекламе с возрастом устойчиво растет.</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Отвечая на вопрос: “Ты бы хотел, чтобы рекламы на ТВ не было?” 35% дошкольников, 69% первоклассников, 54% второклассников, 50% младших подростков и 40% старших подростков ответили утвердительно, а, соответственно, 55, 15,5, 38,5, 50 и 60% опрошенных ребят хотя и считают рекламу необходимой, но уверены, что ее нужно ограничить по времени и частоте повторения одной и той же информации.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Больше всего верят рекламе дошкольники. Отношение младших школьников более осознанно и критично, доверяют рекламе только 23–30% детей, а больше половины - не доверяют вовсе. Младшие и старшие подростки в основном не доверяют рекламным сообщениям. Число детей, испытывающих доверие к определенной рекламной продукции, снижается с возрастом.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Наибольшей популярностью пользуется реклама продуктов питания, напитков, игрушек. Реклама спорта и реклама с участием животных нравится приблизительно четверти опрошенных. Следующие по популярности - рекламные заставки, “места для детей”, реклама мультфильмов. Небольшое количество детей упомянуло такие сферы, как косметика, реклама фильмов, бытовая техника.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Среди рекламных роликов, наиболее часто упоминаемых дошкольниками: Пепси, Орбит, реклама мультфильмов; первоклассниками – йогурт “Растишка”; второклассниками - рекламные заставки о спорте; шестиклассниками - Твикс.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Кроме наиболее предпочитаемых, дети называли также и наименее понравившиеся рекламные ролики, вызывающие негативное отношение. Для дошкольников это: Чупа-чупс, детский Орбит, средства для похудения, шампунь от перхоти. При этом объяснения были такими: “дурацкая”, “неинтересная”, “не смешная”, “взрослая”, “про перхоть - неприятно”, “скучно”.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У младших школьников негативное отношение вызывали реклама: Орбит, Со</w:t>
      </w:r>
      <w:r w:rsidRPr="0098778A">
        <w:rPr>
          <w:rFonts w:ascii="Times New Roman" w:hAnsi="Times New Roman"/>
          <w:sz w:val="20"/>
          <w:szCs w:val="20"/>
          <w:lang w:val="en-US"/>
        </w:rPr>
        <w:t>met</w:t>
      </w:r>
      <w:r w:rsidRPr="0098778A">
        <w:rPr>
          <w:rFonts w:ascii="Times New Roman" w:hAnsi="Times New Roman"/>
          <w:sz w:val="20"/>
          <w:szCs w:val="20"/>
        </w:rPr>
        <w:t xml:space="preserve">, </w:t>
      </w:r>
      <w:r w:rsidRPr="0098778A">
        <w:rPr>
          <w:rFonts w:ascii="Times New Roman" w:hAnsi="Times New Roman"/>
          <w:sz w:val="20"/>
          <w:szCs w:val="20"/>
          <w:lang w:val="en-US"/>
        </w:rPr>
        <w:t>Kit</w:t>
      </w:r>
      <w:r w:rsidRPr="0098778A">
        <w:rPr>
          <w:rFonts w:ascii="Times New Roman" w:hAnsi="Times New Roman"/>
          <w:sz w:val="20"/>
          <w:szCs w:val="20"/>
        </w:rPr>
        <w:t xml:space="preserve"> </w:t>
      </w:r>
      <w:r w:rsidRPr="0098778A">
        <w:rPr>
          <w:rFonts w:ascii="Times New Roman" w:hAnsi="Times New Roman"/>
          <w:sz w:val="20"/>
          <w:szCs w:val="20"/>
          <w:lang w:val="en-US"/>
        </w:rPr>
        <w:t>Kat</w:t>
      </w:r>
      <w:r w:rsidRPr="0098778A">
        <w:rPr>
          <w:rFonts w:ascii="Times New Roman" w:hAnsi="Times New Roman"/>
          <w:sz w:val="20"/>
          <w:szCs w:val="20"/>
        </w:rPr>
        <w:t xml:space="preserve"> а также реклама алкоголя (пиво). В объяснении причин превалировали следующие: “неправда”, “100 раз показывают”, “тошнит, противно”, “неинтересно”.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Младшие и старшие подростки негативно оценивают рекламу средств гигиены для женщин, </w:t>
      </w:r>
      <w:r w:rsidRPr="0098778A">
        <w:rPr>
          <w:rFonts w:ascii="Times New Roman" w:hAnsi="Times New Roman"/>
          <w:sz w:val="20"/>
          <w:szCs w:val="20"/>
          <w:lang w:val="kk-KZ"/>
        </w:rPr>
        <w:t>про лекарства</w:t>
      </w:r>
      <w:r w:rsidRPr="0098778A">
        <w:rPr>
          <w:rFonts w:ascii="Times New Roman" w:hAnsi="Times New Roman"/>
          <w:sz w:val="20"/>
          <w:szCs w:val="20"/>
        </w:rPr>
        <w:t xml:space="preserve">.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Сравнение ответов на вопросы родителей и их детей показало, что наименее адекватно судят об отношении детей к рекламе родители дошкольников. </w:t>
      </w:r>
      <w:r w:rsidRPr="0098778A">
        <w:rPr>
          <w:rFonts w:ascii="Times New Roman" w:hAnsi="Times New Roman"/>
          <w:sz w:val="20"/>
          <w:szCs w:val="20"/>
          <w:lang w:val="kk-KZ"/>
        </w:rPr>
        <w:t xml:space="preserve"> </w:t>
      </w:r>
      <w:r w:rsidRPr="0098778A">
        <w:rPr>
          <w:rFonts w:ascii="Times New Roman" w:hAnsi="Times New Roman"/>
          <w:sz w:val="20"/>
          <w:szCs w:val="20"/>
        </w:rPr>
        <w:t xml:space="preserve">Большинство родителей  дали оценки, несовпадающие с ответами детей. Оценки младших школьников и их родителей более согласованны, а представления родителей о предпочтении детей более адекватны.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Проведенное исследование показало, что телевизионная реклама, безусловно, влияет на детей различных возрастных групп, особенно дошкольников и младших школьников. По мнению родителей, большинство детей </w:t>
      </w:r>
      <w:r w:rsidRPr="0098778A">
        <w:rPr>
          <w:rFonts w:ascii="Times New Roman" w:hAnsi="Times New Roman"/>
          <w:sz w:val="20"/>
          <w:szCs w:val="20"/>
        </w:rPr>
        <w:lastRenderedPageBreak/>
        <w:t xml:space="preserve">узнает рекламные ролики по визуальному ряду, звуковому сопровождению, воспроизводят отдельные высказывания, выражения, мелодии. Тем не менее дети не прерывают свою деятельность из-за рекламы, не предпочитают рекламу другим передачам.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Примерно половина опрошенных дошкольников и треть школьников младших классов доверяют содержанию рекламы, возможно, используют ее в качестве культурного эталона потребления. Однако чем старше дети, тем они более осмысленно и критично относятся к телевизионной рекламе, оценивают воздействие рекламы на психику, сознание человека как целенаправленную манипуляцию. Позитивным, на наш взгляд, является тот факт, что многие подростки неодобрительно относятся к рекламе пива, особенно в сочетании со спортивными сюжетами.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Больше половины опрошенных родителей и детей позитивно оценивают лишь немногие из рекламных роликов и хотели бы, чтобы рекламы было меньше, чтобы повысилось ее качество. Вместе с тем примерно половина старших подростков и их родителей считают рекламу необходимой составляющей телеэфира, так как она информирует о новых товарах и услугах. По мнению 50% опрошенных родителей, реклама негативно влияет на их детей и поэтому нужно либо запрещать детям смотреть рекламу, либо дозировать ее. Важно также формировать правильное к ней отношение. </w:t>
      </w:r>
    </w:p>
    <w:p w:rsidR="00103FE3" w:rsidRPr="0098778A" w:rsidRDefault="00103FE3"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rPr>
        <w:t>Результаты исследования показали, что в целом реклама все же не играет решающей роли в формировании потребительских предпочтений, не служит средством манипулирования сознанием детей. Многие из них достаточно критично воспринимают телевизионную рекламу, аргументируют свое восприятие определенной рекламной продукции. Тем не менее представляется необходимым введение этических и юридических нормативов и ограничений для телевизионной рекламы, разработка гуманитарной экспертизы воздействия на сознание человека этой новой социальной технологии</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Телевизионная реклама, безусловно, влияет на детей различных возрастных групп, особенно дошкольников и младших школьников.. Дети не прерывают свою деятельность из-за рекламы, не предпочитают рекламу другим передачам.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А теперь задумаемся о том, для чего служит реклама. Во-первых, для того, чтобы оповестить о существовании некоторого, будем говорить, товара (таковым может быть и предмет обихода, и произведение искусства, и путешествие). То есть реклама нас информирует о том, чего мы раньше не знали. За это ей спасибо. Это наиболее честная часть рекламного послания, потому что она обращается к сознанию человека, и он может воспринимать ее критически.</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Во-вторых, реклама актуализирует потребность, которая до сих пор была скрытой. Например, вы ощущаете легкую жажду, с которой вам не трудно справиться. При виде свежего зеленого огурца вы начинаете ее чувствовать гораздо сильнее и понимаете, что именно в огурце для вас все спасение. Это послание тоже достаточно откровенно, оно использует наглядные образы, знаки с устойчивым, открытым для всех смыслом. Но оно смещает внимание воспринимающего в область латентных скрытых потребностей, пробуждает и усиливает те, на которые можно было бы и не обращать внимания.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В-третьих, реклама может формировать новые потребности. Например, не знал ребенок о существовании видеоигр и жил себе спокойно, ограничиваясь играми подвижными и настольными и радуясь жизни. Но ему открылось. И он начинает выпрашивать у родителей нечто новое.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В-четвертых, реклама - это все-таки некоторое произведение искусства. И, будучи таковым, она обращается к чувству прекрасного в человеке. И утверждает себя в качестве образчика этого прекрасного. То есть как бы говорит: красиво то, что здесь, а все остальное - сомнительно, недостаточно и вообще второсортно. И приглашает следовать тем эстетическим (да и этическим тоже) эталонам, которые используются в рекламе.</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Реклама - источник формирования нового самоотношения. Производители рекламы пропагандируют не только товар, а образ жизни, мироотношение, демонстрируя понимание внутренних пружин личности воспринимающего, сочувствие и дружелюбие к нему. </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Итак, реклама - это средство манипулирования личностью, призванное скорректировать ее потребности и вкусы в соответствии с нуждами рекламодателя (а никак не потре6ителя). И тем самым - задать иную траекторию движения денежных средств и психологических ресурсов. [2]</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Композиция рекламного послания, в общем, постоянна: сначала создание проблемной ситуации, вызванное отсутствием некоторого объекта (это сопровождается тревожащим музыкальным фоном, неспокойным видеорядом), затем - кульминация, выражающаяся в решении поехать, купить, посетить и т.п. (оптимистичная музыка и видеоряд), наконец - разрешение, расслабление, удовлетворенность (покой и счастье в музыке и картинке). В зависимости от стадии развития сюжета человек может испытывать те или иные чувства, пребывать в разных состояниях.</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Поскольку дети более эмоционально чувствительны, чем взрослые, то и воздействие рекламы они ощущают сильнее, и привыкание возникает быстрее. Главная неприятная особенность этого воздействия в том, что оно нарушает стабильность жизни и влечет за собой резкие изменения настроения и поведения зрителя.</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Маленьким детям, лет до четырех-пяти, детям с неустойчивой психикой лучше вообще ее не смотреть или по крайней мере выключать на это время звук. Не спешите приохотить детей к телевизору - в наш компьютеризованный век они еще успеют пообщаться с говорящим экраном.</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Лучше в первые годы жизни ребенка постараться приучить его к чтению и живому, естественному, традиционному общению - сделать так, чтобы "ящик" не смог быть конкурентом родителям.</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У детей постарше полезно повышать критичность к любому посланию, пришедшему посредством СМИ. Для этого стоит задать себе хотя бы три вопроса о содержании рекламы: кто это говорит (турагентство, аптека, </w:t>
      </w:r>
      <w:r w:rsidRPr="0098778A">
        <w:rPr>
          <w:rFonts w:ascii="Times New Roman" w:hAnsi="Times New Roman"/>
          <w:sz w:val="20"/>
          <w:szCs w:val="20"/>
        </w:rPr>
        <w:lastRenderedPageBreak/>
        <w:t>фабрика игрушек); кому говорит (скучающей домохозяйке, больному-хронику или невротику-ипохондрику, капризному ребенку); и зачем (чтобы ВАС развлечь и порадовать или...).</w:t>
      </w:r>
    </w:p>
    <w:p w:rsidR="00103FE3" w:rsidRPr="0098778A" w:rsidRDefault="00103FE3"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rPr>
        <w:t>Усомнившись в искренности послания и открыв в нем двойной и тройной смысл, любой человек оказывается более устойчивым к его воздействию. В этом стоит упражняться в присутствии детей - почувствовав иронию и недоверие взрослых, они последуют этому примеру.</w:t>
      </w:r>
    </w:p>
    <w:p w:rsidR="00103FE3" w:rsidRPr="0098778A" w:rsidRDefault="00103FE3"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И, наконец, укрепляйте в себе и детях чувство собственного достоинства, главным проявлением которого является разборчивость!</w:t>
      </w:r>
    </w:p>
    <w:p w:rsidR="00103FE3" w:rsidRPr="0098778A" w:rsidRDefault="00103FE3"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rPr>
        <w:t>В заключении мне хотелось бы привести слова недавно появившейся рекламы - там были замечательные слова: “Разрекламировать можно все что угодно”. Клайд Миллер писал в книге "Процесс убеждения": "Когда мы учимся распознавать намерения этих деятелей, пытающихся убеждать нас, мы вырабатываем у себя "рефлекс опознания". Такой рефлекс может защитить нас не только от мелкого надувательства специалистов по психологическому воздействию, заправляющих делами нашей повседневной жизни, но также от фальшивых внушений облеченных властью руководителей". Однако одной только рациональной защитой от психоманипуляторов проблема не решается. Такая линия поведения не только непрактична, но и непривлекательна. Это должен быть мрачный мир, в котором живут люди постоянно спокойные, разумные, правильно думающие. Иногда приятнее и легче быть нелогичным. Я предпочитаю быть нелогичным по своей воле и убеждению, чем подвергаться манипуляциям со стороны. Мне кажется, что наиболее серьезным проступком психоманипуляторов следует считать их вторжение в тайны нашего сознания, а эти тайны мы должны защищать</w:t>
      </w:r>
      <w:r w:rsidRPr="0098778A">
        <w:rPr>
          <w:rFonts w:ascii="Times New Roman" w:hAnsi="Times New Roman"/>
          <w:sz w:val="20"/>
          <w:szCs w:val="20"/>
          <w:lang w:val="kk-KZ"/>
        </w:rPr>
        <w:t>.</w:t>
      </w:r>
    </w:p>
    <w:p w:rsidR="00103FE3" w:rsidRPr="0098778A" w:rsidRDefault="00103FE3" w:rsidP="0098778A">
      <w:pPr>
        <w:pStyle w:val="af2"/>
        <w:spacing w:line="233" w:lineRule="auto"/>
        <w:ind w:firstLine="340"/>
        <w:jc w:val="both"/>
        <w:rPr>
          <w:rFonts w:ascii="Times New Roman" w:hAnsi="Times New Roman"/>
          <w:sz w:val="20"/>
          <w:szCs w:val="20"/>
          <w:lang w:val="kk-KZ"/>
        </w:rPr>
      </w:pPr>
    </w:p>
    <w:p w:rsidR="001D74B3" w:rsidRPr="0031599D" w:rsidRDefault="001D74B3" w:rsidP="0098778A">
      <w:pPr>
        <w:pStyle w:val="af2"/>
        <w:spacing w:line="233" w:lineRule="auto"/>
        <w:ind w:firstLine="340"/>
        <w:jc w:val="center"/>
        <w:rPr>
          <w:rFonts w:ascii="Times New Roman" w:hAnsi="Times New Roman"/>
          <w:b/>
          <w:sz w:val="18"/>
          <w:szCs w:val="18"/>
          <w:lang w:val="kk-KZ"/>
        </w:rPr>
      </w:pPr>
    </w:p>
    <w:p w:rsidR="00103FE3" w:rsidRPr="0031599D" w:rsidRDefault="00103FE3" w:rsidP="0098778A">
      <w:pPr>
        <w:pStyle w:val="af2"/>
        <w:spacing w:line="233" w:lineRule="auto"/>
        <w:ind w:firstLine="340"/>
        <w:jc w:val="center"/>
        <w:rPr>
          <w:rFonts w:ascii="Times New Roman" w:hAnsi="Times New Roman"/>
          <w:b/>
          <w:sz w:val="18"/>
          <w:szCs w:val="18"/>
          <w:lang w:val="kk-KZ"/>
        </w:rPr>
      </w:pPr>
      <w:r w:rsidRPr="0031599D">
        <w:rPr>
          <w:rFonts w:ascii="Times New Roman" w:hAnsi="Times New Roman"/>
          <w:b/>
          <w:sz w:val="18"/>
          <w:szCs w:val="18"/>
          <w:lang w:val="kk-KZ"/>
        </w:rPr>
        <w:t>Список используемой литературы:</w:t>
      </w:r>
    </w:p>
    <w:p w:rsidR="00103FE3" w:rsidRPr="0031599D" w:rsidRDefault="00103FE3" w:rsidP="0098778A">
      <w:pPr>
        <w:pStyle w:val="af2"/>
        <w:numPr>
          <w:ilvl w:val="0"/>
          <w:numId w:val="186"/>
        </w:numPr>
        <w:autoSpaceDE w:val="0"/>
        <w:autoSpaceDN w:val="0"/>
        <w:spacing w:line="233" w:lineRule="auto"/>
        <w:ind w:left="0" w:firstLine="340"/>
        <w:jc w:val="both"/>
        <w:rPr>
          <w:rFonts w:ascii="Times New Roman" w:hAnsi="Times New Roman"/>
          <w:sz w:val="18"/>
          <w:szCs w:val="18"/>
        </w:rPr>
      </w:pPr>
      <w:r w:rsidRPr="0031599D">
        <w:rPr>
          <w:rFonts w:ascii="Times New Roman" w:hAnsi="Times New Roman"/>
          <w:sz w:val="18"/>
          <w:szCs w:val="18"/>
        </w:rPr>
        <w:t>Хромов Л.Н. “Рекламная деятельность: искусство, теория, практика”, Петрозаводск АО “Фолиум”, 1994 год</w:t>
      </w:r>
    </w:p>
    <w:p w:rsidR="00103FE3" w:rsidRPr="0031599D" w:rsidRDefault="00103FE3" w:rsidP="0098778A">
      <w:pPr>
        <w:pStyle w:val="af2"/>
        <w:numPr>
          <w:ilvl w:val="0"/>
          <w:numId w:val="186"/>
        </w:numPr>
        <w:autoSpaceDE w:val="0"/>
        <w:autoSpaceDN w:val="0"/>
        <w:spacing w:line="233" w:lineRule="auto"/>
        <w:ind w:left="0" w:firstLine="340"/>
        <w:jc w:val="both"/>
        <w:rPr>
          <w:rFonts w:ascii="Times New Roman" w:hAnsi="Times New Roman"/>
          <w:sz w:val="18"/>
          <w:szCs w:val="18"/>
        </w:rPr>
      </w:pPr>
      <w:r w:rsidRPr="0031599D">
        <w:rPr>
          <w:rFonts w:ascii="Times New Roman" w:hAnsi="Times New Roman"/>
          <w:sz w:val="18"/>
          <w:szCs w:val="18"/>
        </w:rPr>
        <w:t>Бенс Паккард “Скрытые увещеватели”, статья</w:t>
      </w:r>
    </w:p>
    <w:p w:rsidR="00103FE3" w:rsidRPr="0031599D" w:rsidRDefault="00103FE3" w:rsidP="0098778A">
      <w:pPr>
        <w:pStyle w:val="af2"/>
        <w:spacing w:line="233" w:lineRule="auto"/>
        <w:ind w:firstLine="340"/>
        <w:jc w:val="both"/>
        <w:rPr>
          <w:rFonts w:ascii="Times New Roman" w:hAnsi="Times New Roman"/>
          <w:sz w:val="18"/>
          <w:szCs w:val="18"/>
          <w:lang w:val="kk-KZ"/>
        </w:rPr>
      </w:pPr>
    </w:p>
    <w:p w:rsidR="00103FE3" w:rsidRPr="0098778A" w:rsidRDefault="00103FE3" w:rsidP="0098778A">
      <w:pPr>
        <w:pStyle w:val="af2"/>
        <w:spacing w:line="233" w:lineRule="auto"/>
        <w:ind w:firstLine="340"/>
        <w:jc w:val="both"/>
        <w:rPr>
          <w:rFonts w:ascii="Times New Roman" w:hAnsi="Times New Roman"/>
          <w:sz w:val="20"/>
          <w:szCs w:val="20"/>
          <w:lang w:val="kk-KZ"/>
        </w:rPr>
      </w:pPr>
    </w:p>
    <w:p w:rsidR="00350D2B" w:rsidRPr="0098778A" w:rsidRDefault="00350D2B"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Серікқызы А.,</w:t>
      </w:r>
    </w:p>
    <w:p w:rsidR="00350D2B" w:rsidRPr="0098778A" w:rsidRDefault="00350D2B"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студентка </w:t>
      </w:r>
      <w:r w:rsidRPr="0098778A">
        <w:rPr>
          <w:rFonts w:ascii="Times New Roman" w:hAnsi="Times New Roman"/>
          <w:b/>
          <w:bCs/>
          <w:i/>
          <w:sz w:val="20"/>
          <w:szCs w:val="20"/>
        </w:rPr>
        <w:t>3 курс</w:t>
      </w:r>
      <w:r w:rsidRPr="0098778A">
        <w:rPr>
          <w:rFonts w:ascii="Times New Roman" w:hAnsi="Times New Roman"/>
          <w:b/>
          <w:bCs/>
          <w:i/>
          <w:sz w:val="20"/>
          <w:szCs w:val="20"/>
          <w:lang w:val="kk-KZ"/>
        </w:rPr>
        <w:t>а</w:t>
      </w:r>
    </w:p>
    <w:p w:rsidR="00350D2B" w:rsidRPr="0098778A" w:rsidRDefault="00350D2B"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отделения </w:t>
      </w:r>
      <w:r w:rsidRPr="0098778A">
        <w:rPr>
          <w:rFonts w:ascii="Times New Roman" w:hAnsi="Times New Roman"/>
          <w:b/>
          <w:bCs/>
          <w:i/>
          <w:sz w:val="20"/>
          <w:szCs w:val="20"/>
        </w:rPr>
        <w:t>культурологи</w:t>
      </w:r>
      <w:r w:rsidRPr="0098778A">
        <w:rPr>
          <w:rFonts w:ascii="Times New Roman" w:hAnsi="Times New Roman"/>
          <w:b/>
          <w:bCs/>
          <w:i/>
          <w:sz w:val="20"/>
          <w:szCs w:val="20"/>
          <w:lang w:val="kk-KZ"/>
        </w:rPr>
        <w:t>и</w:t>
      </w:r>
    </w:p>
    <w:p w:rsidR="00350D2B" w:rsidRPr="0098778A" w:rsidRDefault="00350D2B"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rPr>
        <w:t>КазНУ им. аль-Фараби</w:t>
      </w:r>
    </w:p>
    <w:p w:rsidR="00716D08" w:rsidRPr="0098778A" w:rsidRDefault="00716D08"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716D08" w:rsidRPr="0098778A" w:rsidRDefault="00D2087C"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д.ф</w:t>
      </w:r>
      <w:r w:rsidR="00350D2B" w:rsidRPr="0098778A">
        <w:rPr>
          <w:rFonts w:ascii="Times New Roman" w:hAnsi="Times New Roman"/>
          <w:b/>
          <w:i/>
          <w:sz w:val="20"/>
          <w:szCs w:val="20"/>
          <w:lang w:val="kk-KZ"/>
        </w:rPr>
        <w:t>илос</w:t>
      </w:r>
      <w:r w:rsidRPr="0098778A">
        <w:rPr>
          <w:rFonts w:ascii="Times New Roman" w:hAnsi="Times New Roman"/>
          <w:b/>
          <w:i/>
          <w:sz w:val="20"/>
          <w:szCs w:val="20"/>
        </w:rPr>
        <w:t xml:space="preserve">.н., проф </w:t>
      </w:r>
      <w:r w:rsidR="00716D08" w:rsidRPr="0098778A">
        <w:rPr>
          <w:rFonts w:ascii="Times New Roman" w:hAnsi="Times New Roman"/>
          <w:b/>
          <w:i/>
          <w:sz w:val="20"/>
          <w:szCs w:val="20"/>
        </w:rPr>
        <w:t>Жолдубаева А. К.</w:t>
      </w:r>
    </w:p>
    <w:p w:rsidR="00103FE3" w:rsidRPr="0098778A" w:rsidRDefault="00103FE3" w:rsidP="0098778A">
      <w:pPr>
        <w:pStyle w:val="af2"/>
        <w:spacing w:line="233" w:lineRule="auto"/>
        <w:ind w:firstLine="340"/>
        <w:jc w:val="both"/>
        <w:rPr>
          <w:rFonts w:ascii="Times New Roman" w:hAnsi="Times New Roman"/>
          <w:sz w:val="20"/>
          <w:szCs w:val="20"/>
          <w:lang w:val="kk-KZ"/>
        </w:rPr>
      </w:pPr>
    </w:p>
    <w:p w:rsidR="00716D08" w:rsidRPr="0098778A" w:rsidRDefault="00716D08" w:rsidP="0098778A">
      <w:pPr>
        <w:pStyle w:val="af2"/>
        <w:spacing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О некоторых аспектах негативного воздействия рок</w:t>
      </w:r>
      <w:r w:rsidRPr="0098778A">
        <w:rPr>
          <w:rFonts w:ascii="Times New Roman" w:hAnsi="Times New Roman"/>
          <w:b/>
          <w:caps/>
          <w:sz w:val="20"/>
          <w:szCs w:val="20"/>
        </w:rPr>
        <w:t>-</w:t>
      </w:r>
      <w:r w:rsidRPr="0098778A">
        <w:rPr>
          <w:rFonts w:ascii="Times New Roman" w:hAnsi="Times New Roman"/>
          <w:b/>
          <w:caps/>
          <w:sz w:val="20"/>
          <w:szCs w:val="20"/>
          <w:lang w:val="kk-KZ"/>
        </w:rPr>
        <w:t>музыки на психику человека</w:t>
      </w:r>
    </w:p>
    <w:p w:rsidR="00716D08" w:rsidRPr="0098778A" w:rsidRDefault="00716D08" w:rsidP="0098778A">
      <w:pPr>
        <w:pStyle w:val="af2"/>
        <w:spacing w:line="233" w:lineRule="auto"/>
        <w:ind w:firstLine="340"/>
        <w:jc w:val="right"/>
        <w:rPr>
          <w:rFonts w:ascii="Times New Roman" w:hAnsi="Times New Roman"/>
          <w:b/>
          <w:sz w:val="20"/>
          <w:szCs w:val="20"/>
        </w:rPr>
      </w:pP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течение последних четырех десятков лет в мире незримо, но все более ощутимо происходит разрушение сознания, а через него и нравственности как высшей и самой ответственной функции интеллекта. Может быть, впервые в истории человечества для этой диверсии выбрана музыка, песни и звезды рок-н-ролла.</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Вначале эта музыка никем не принималась всерьез. Считалось, что это еще одна мода, которая скоро пройдет, как это было с чарльстоном, буги-вуги и твистом. Но, как пишет Жан Поль Режимбаль, «Социально-культурный феномен рок-н-ролла, появившийся в начале пятидесятых годов, обрушил на мир такую волну грязи, шлаков и человеческих жертв, что тридцать лет спустя превратился в наиболее мощную разрушительную силу для тела, души и сердца, которая когда-либо исходила из недр самого ада» [1].</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Существенная разница между чарующей музыкой флейтиста и рок-н-роллом та, что первая действует на высшие функции мозга, а вторая – на самые низшие, пробуждая животные инстинкты агрессии и разрушения.</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Музыка может быть музыкой, то есть одной из высших форм искусства, только тогда, когда она идет в ногу с прогрессом и даже указывает ему правильный путь. Между тем прогресс обязательно направлен по пути добра, гуманизма, человеческих отношений друг к другу, дружбы и взаимопонимания. Прогресс – это создание лучшего, благородного, доступного всем людям. Именно поэтому музыке придают большое значение в воспитании лучших свойств души человека.</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Аристотель писал: «Музыка способна оказывать известное воздействие на этическую сторону души. И раз музыка обладает такими свойствами, она должна быть включена в число предметов воспитания молодежи» [2].</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Конечно, музыку больше понимает и любит тот человек, который более подготовлен к ней, то есть тот, кто имеет музыкальное образование или природные данные и интерес к музыке. Ее влияние на психику и настроение людей огромно. Достаточно указать на боевую музыку, которая поднимает людей в бой сильнее устного приказа. Соответствующая музыка применяется как лечебный фактор в целом ряде медицинских учреждений.</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Однако музыка, построенная на частоте и силе звука, выходящих за пределы легко усвояемых и благотворно действующих на человека, может и действительно оказывает резко отрицательное влияние на психику, интеллект и поведение человека. И в то время как музыкальное образование или врожденные способности человека воспринимают эти звуки как раздражающие и даже вызывающие болезненное состояние, у людей малокультурных, с грубыми чертами характера, склонных к различным аномалиям, эти звуки вызывают возбуждение, доходящее до экстаза.</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На этом и основано влияние рок-музыки на некоторую часть нашей молодежи. Этому же способствуют повышенные интерес и внимание к такого рода музыке со стороны средств массовой информации.</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 сожалению, выступившие по телевидению и в печати композиторы Щедрин и Петров не пошли дальше примитивных суждений об этой музыке и, подыгрывая настроениям некоторых оголтелых любителей рока, фактически подлили масла в огонь. Композиторы, правильно оценивающие ненормальное положение с музыкой в нашем обществе, почему-то молчат – или их не печатают.</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Ввиду того, что рок-музыка оказывает резко отрицательное влияние не только на интеллект, психику, морально-этическое состояние молодежи, но и на физическое здоровье человека, я позволю себе высказать по данному вопросу свое мнение, основанное не только на собственном восприятии и понимании этой музыки, но и на изучении научной литературы, посвященной этой проблеме.</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Прежде всего надо сказать, что далеко не всех молодых людей, как об этом нередко говорят, привлекает и захватывает эта музыка. Как я уже говорила, люди (в том числе и молодежь), воспитанные на классической и народной музыке, воспринимают рок и даже джазовую музыку отрицательно. Суждение о том, что вся молодежь «с ума сходит» от этой музыки, а только пожилые люди ее не понимают, в корне неверно. Дело не в возрасте, а в интеллекте и воспитании.</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Что же такое рок-н-ролл, которому уделяют так много внимания телевидение и те газеты, которые долгое время (а некоторые и поныне) и по отношению к алкоголю занимают позицию поощрения «культурного потребления»? Развитие рок-н-ролла началось на Западе, в США путем аранжировки бит-ритмов и блюзов негритянского населения Юга. Сам термин «рок-н-ролл» означает два движения человеческого тела во время сексуальных забав и заимствован из арго американских гетто. Основной акцент делается на бите (бит – это непрерывное повторение регулярных пульсаций в сочетании с укороченными ритмами, которые обычно обеспечиваются ударником и воспроизводятся бас-гитарой. Именно бит характеризует ритм рок-музыки). Различают жесткий, тяжелый, дурной и едкий; затем сатанинский и, наконец, панк-рок, который также считается не концом этого восхождения к сумасшествию.</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Уже при жестком роке бит воспринимается таким образом, что он сильно возбуждает половые инстинкты и, как правило, привлекает лиц с сексуальной патологией. Вот почему Элвис Пресли призывал молодежь отбросить сексуальные табу и находил удовольствие в возбуждении публики не только своей музыкой и словами, но, главным образом, теми непристойными и провокационными местами резко сексуальной направленности, которыми он сопровождал свои выступления. Вызванные им эмоции приводили в целом ряде случаев к изменению жизненных привычек, одежды, возникновению моды на длинные волосы и т.д. Под влиянием таких музыкантов возникали возмущения, неистовства, массовая истерия, сексуальные эксцессы, особенно среди девушек.</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Жесткий рок характеризуется прежде всего усовершенствованием ритма, громкостью и неистовством ударов. Интенсивность звука доходит до 120 децибел, что превышает предел возможностей человеческого слуха, который настроен на среднюю интенсивность 55 децибел, громкий звук соответствует 70 децибелам. К возбуждающим эротику пульсациям бита добавляется эффект раздражающего шума, который по своей природе приводит к нервному перенапряжению, появлению неконтролируемого чувства неудовлетворения и желанию во что бы то ни стало его удовлетворить. Цель этой музыки – создать океан бешеных звуков: барабанный бой, цимбалы, трубы, пронзительные крики, электронные синтезаторы – все это объединяется для решительного натиска на бьющуюся в горячке толпу. Как пишут специалисты, жесткий рок не слушают, в него погружаются в соответствии с ритуалом секса, совращения и бунта [3].</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90-е годы увидели рождение панк-рока, цель и философия которого заключаются в том, чтобы привести аудиторию непосредственно к самоубийству, коллективному насилию и систематическим преступлениям. Предел панка в сфере человеческого и музыкального опыта заключается в возможности нанести кровавую рану партнеру лезвием бритвы, вшитой в джинсы или рубашку, и избиение его, уже раненого, покрытым шипами и гвоздями браслетом – то есть доводит до крайней степени полового извращения, до садизма.</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Кто же поддерживает, финансирует развитие рок-музыки и способствует ее дальнейшему распространению? Считается, что рок-музыка призвана к развитию социально-культурной, политической, экономической, нравственной и духовной революции. И эта революция является частью значительно более обширного проекта, задуманного и финансируемого иллюминатами.</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Последовательный разрыв связей с семьей, национальностью, культурой и этикой приводит к тому, что молодые теряют чувство своей принадлежности к обществу, к стране, но чувствуют себя гражданами мира без веры и закона, без каких-либо обязанностей по отношению к кому бы то ни было, кроме иллюминатов и сатаны, хотя последствия зависимости и не являются осознанными.</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Это состояние духа проявляется в растущем числе разводов, разрушенных семей, а также в распространении произведений и социальных движений, сосредоточенных на индивидуализации и самоудовлетворении. Эта философия слишком узкая, чтобы оставить место для любви, то есть одного из самых красивых и благородных чувств.</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Возможно ли, чтобы этот наплыв музыкального неистовства не возымел никакого эффекта в физическом, психологическом, умственном, нравственном и духовном планах как на индивидуумы, так и на массы? Какие данные позволяют оценить серьезность и глубину действия рок-н-ролла на молодежь?</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Проведены многочисленные исследования для оценки влияния рок-музыки, вызывающей тяжелое травмирование слуха, зрения, позвоночника, эндокринной и нервной систем у лиц, пристрастившихся к этому жанру музыки. Боб Ларсен из Кливленда выявил существенные изменения в организме у более чем 200 </w:t>
      </w:r>
      <w:r w:rsidRPr="0098778A">
        <w:rPr>
          <w:rFonts w:ascii="Times New Roman" w:hAnsi="Times New Roman"/>
          <w:sz w:val="20"/>
          <w:szCs w:val="20"/>
        </w:rPr>
        <w:lastRenderedPageBreak/>
        <w:t>пациентов. Он отметил, что эта музыка вызывала изменение пульса, дыхания, повышенную секрецию эндокринных желез, в частности желез, регулирующих жизненные процессы в организме. Когда мелодия поднимается – гортань сжимается, когда мелодия опускается – гортань расслабляется [4].</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Интенсивность специального освещения и использование лазерных лучей вызывают необратимое разрушение зрения, так как в случае проникновения луча в глаз он может вызвать ожог сетчатки с образованием слепого пятна. Кроме того, короткие вспышки света, следующие одна за другой в ритме музыки, вызывают головокружение, тошноту, галлюцинаторные явления.</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Адам Книст пишет: «Основное действие рок-музыки вытекает из уровня ее шума, который вызывает неприязненность, истощение, нарциссизм (самовлюбленность), панику, расстройство пищеварения, гипертонию, необычное наркотическое состояние. Рок не является безобидным времяпровождением. Рок – это наркотик, более смертоносный, чем героин, который отравляет жизнь нашей молодежи» [5].</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Что касается сексуального плана, то здесь, согласно данным Ларсена, происходят следующие изменения: низкочастотные колебания, созданные усилиями бас-гитары, к которым добавляется повторяющееся действие бита, в значительной мере влияют на состояние спинномозговой жидкости. Эта жидкость, в свою очередь, непосредственно влияет на железы, регулирующие секрецию гормонов. В результате нарушается равновесие половых и надпочечных гормонов, происходит изменение уровня инсулина в крови. Вследствие этого функции контроля нравственного торможения опускаются ниже порога терпимости или целиком нейтрализуются [5].</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Как бы ни были губительны физиологические последствия рока, его психологические последствия еще более страшны, поскольку рок-музыка наносит своим слушателям глубокие психо-эмоциональные травмы. Вот некоторые последствия этих травм: Изменение эмоциональных реакций, вытекающих из сдерживания стремления к неконтролируемому насилию, утрата контроля над способностью к сосредоточению ,ослабление контроля над умственной деятельностью и волей, нервно-чувственное сверхвозбуждение, вызывающее эйфорию, внушаемость, истерию и даже галлюцинации, серьезные нарушения памяти, мозговых функций и нервно-мышечной координации.</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Последствия рок-музыки связаны с главными темами рок-н-ролла: мышление, сила воли, свобода воли и нравственное сознание подвергаются столь сильному воздействию со стороны всех органов чувств, что их способность к здравому суждению и сопротивлению оказываются сильно притупленными, а иногда вообще не контролируются. В этом состоянии нравственного и умственного угнетения дает зеленый свет разгулу наиболее диких, до того сдерживаемых импульсов – ненависти, гневу, ревности, мстительности, вплоть до убийства и самоубийства.</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Самое лучшее нравственное и духовное воспитание не может долго устоять перед эрозией сознания, сердца и духа, которая вызывается длительным прослушиванием рок-музыки.</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Концерты и фестивали рока вызывают такую массовую истерию, что бунты и драки вспыхивают в самый разгар сенсационных событий, спонтанно возникающих во время концерта или публичной демонстрации. Вот несколько примеров. В Ванкувере (Канада) хватило 30 минут на то, чтобы 100 человек получили серьезные ранения в связи с фестивалем рока. В Цинцинати (США) в Колизее Ривер в декабре 1975 г. 11 молодых людей были затоптаны до смерти 10 тысячами зрителей, которые снесли барьеры, чтобы попасть на фестиваль.</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своем научном труде «Большой бит» Ф. Гарлок писал: «Участники хаоса и беспорядка не могли бы найти более совершенный двигатель для передачи и вдалбливания своих идей и философии в молодое поколение различных стран мира. Так, в двух странах, где рок-н-ролл наиболее популярен, в США и Англии, не только наблюдается высокий уровень упадка среди молодежи, но также и быстрый рост числа преступлений, совершенных молодежью, рождение внебрачных детей, различного рода насилий, убийств, самоубийств.</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Ученые полагают, что рок-н-ролл на протяжении последних 30 лет вызвал такое глубокое разложение молодежи, которое до сих пор не отмечалось в истории. В то время как на борьбу с загрязнением воздуха и воды, на борьбу с шумом тратятся миллиарды, не находится ни ресурсов, ни средств, ни твердой воли для преодоления нравственного и духовного загрязнения молодежи, являющейся жертвой этого обширного заговора.</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Вызывает удивление, что власти оказываются беспомощными перед всякого рода бедами, порождаемыми этой смертоносной сатанинской музыкальной волной. Старая истина: «Разложите молодежь – и вы победите нацию».</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Из этого беглого обзора научных данных мы видим, что рок-н-ролл является не разновидностью, не еще одним из жанров музыки: это есть антимузыка, ибо он не только не несет в себе всего того духовного богатства, что связано с этим видом искусства, он не только не воспитывает добро, любовь, дружбу – все те высокие чувства, которые поднимают человека и ведут общество к прогрессу, но рок-н-ролл наоборот, культивирует самые низменные, самые отрицательные чувства в человеке, разлагает его нравственность и отбрасывает его интеллектуальное развитие далеко назад. Более того, развивая злобу и патологическую сексуальность, рок-музыка губит людей, ведет к деградации общества.</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Сила рок-музыки направлена на нравственное разложение молодежи, в самой программе ее, в оформлении и даже в деталях содержатся самые совершенные формы и методы для доведения слушателей до нравственного разложения и воспитания в человеке всего самого отрицательного и злобного. Чтобы подчинить себе слушателей, заставить их воспринять то, что противоречит самой человеческой сущности, рок-музыканты, помимо неистового, бешеного шума и грома, подавляющих психику, используют световые эффекты в виде стробоскопа, который является не бутафорией, а частью сатанинского оружия против молодежи. С помощью </w:t>
      </w:r>
      <w:r w:rsidRPr="0098778A">
        <w:rPr>
          <w:rFonts w:ascii="Times New Roman" w:hAnsi="Times New Roman"/>
          <w:sz w:val="20"/>
          <w:szCs w:val="20"/>
        </w:rPr>
        <w:lastRenderedPageBreak/>
        <w:t>стробоскопа оказывается возможным чередование света и темноты, что приводит к значительному ослаблению ориентации, способности к суждению.</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Сочетание рок-музыки с игрой света стробоскопа приводит к нарушению всех барьеров нравственного суждения. Личность утрачивает свои рефлексы, механизмы естественной защиты.</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При применении исключительно специализированных технических средств человеческое существо испытывает насилие над своими защитными средствами и свободой суждений. Отсюда – умственный, нравственный и духовный ущерб, который испытывает аудитория, слушающая рок-музыку.</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Учитывая, что бит вызывает ускорение сердечного ритма и увеличение содержания адреналина в крови, он может не только вызывать соответствующую реакцию со стороны сексуальной сферы, но и сильное возбуждение, доходящее до опьянения, чем рок-музыканты и оказывают влияние на молодежь и чем приводят к резкому снижению общего нравственного уровня.</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надо признать, что повышенное внимание средств массовой информации к рок-музыке нельзя оценить иначе, как путь к нравственному разложению юношества. Это опасность очень большая и она постоянно возрастает. Многие, так или иначе насаждающие или способствующие насаждению этой разлагающей музыки, упорно твердят, что запрет может только повысить интерес молодежи, но дело ведь не только в запрете. Надо прежде всего прекратить пропаганду этой музыки. А главное – надо противопоставить ей настоящую музыку. Заполнить телевизионное время и радио музыкой классической, народной, фольклорной, тематической и т. д. в самом лучшем исполнении. И давать ее не по утрам, когда все на работе, не после полуночи, а в то время, когда у нас транслируются выступления ансамблей рок-н-ролла, то есть с 18 до 22 часов. А рок-н-ролл вообще исключить из теле- и радиопрограмм.</w:t>
      </w:r>
    </w:p>
    <w:p w:rsidR="00716D08" w:rsidRPr="0098778A" w:rsidRDefault="00716D08"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Нужна активная борьба с рок-музыкой, еще более наступательная, чем агрессия иллюминатов. Если мы хотим, чтобы мы, наши дети и внуки вообще дожили до старости.</w:t>
      </w:r>
    </w:p>
    <w:p w:rsidR="00716D08" w:rsidRPr="0098778A" w:rsidRDefault="00716D08" w:rsidP="0098778A">
      <w:pPr>
        <w:pStyle w:val="af2"/>
        <w:spacing w:line="233" w:lineRule="auto"/>
        <w:ind w:firstLine="340"/>
        <w:jc w:val="both"/>
        <w:rPr>
          <w:rFonts w:ascii="Times New Roman" w:hAnsi="Times New Roman"/>
          <w:sz w:val="20"/>
          <w:szCs w:val="20"/>
        </w:rPr>
      </w:pPr>
    </w:p>
    <w:p w:rsidR="00716D08" w:rsidRPr="0031599D" w:rsidRDefault="00716D08" w:rsidP="0098778A">
      <w:pPr>
        <w:pStyle w:val="af2"/>
        <w:spacing w:line="233" w:lineRule="auto"/>
        <w:ind w:firstLine="340"/>
        <w:jc w:val="center"/>
        <w:rPr>
          <w:rFonts w:ascii="Times New Roman" w:hAnsi="Times New Roman"/>
          <w:b/>
          <w:sz w:val="18"/>
          <w:szCs w:val="18"/>
        </w:rPr>
      </w:pPr>
      <w:r w:rsidRPr="0031599D">
        <w:rPr>
          <w:rFonts w:ascii="Times New Roman" w:hAnsi="Times New Roman"/>
          <w:b/>
          <w:sz w:val="18"/>
          <w:szCs w:val="18"/>
        </w:rPr>
        <w:t>Список используемой литературы:</w:t>
      </w:r>
    </w:p>
    <w:p w:rsidR="00716D08" w:rsidRPr="0031599D" w:rsidRDefault="00716D08" w:rsidP="0098778A">
      <w:pPr>
        <w:pStyle w:val="af2"/>
        <w:numPr>
          <w:ilvl w:val="0"/>
          <w:numId w:val="187"/>
        </w:numPr>
        <w:suppressAutoHyphens/>
        <w:spacing w:line="233" w:lineRule="auto"/>
        <w:ind w:left="0" w:firstLine="340"/>
        <w:jc w:val="both"/>
        <w:rPr>
          <w:rFonts w:ascii="Times New Roman" w:hAnsi="Times New Roman"/>
          <w:sz w:val="18"/>
          <w:szCs w:val="18"/>
        </w:rPr>
      </w:pPr>
      <w:r w:rsidRPr="0031599D">
        <w:rPr>
          <w:rStyle w:val="1121"/>
          <w:rFonts w:ascii="Times New Roman" w:hAnsi="Times New Roman"/>
          <w:i w:val="0"/>
          <w:sz w:val="18"/>
          <w:szCs w:val="18"/>
        </w:rPr>
        <w:t>Петров А.</w:t>
      </w:r>
      <w:r w:rsidRPr="0031599D">
        <w:rPr>
          <w:rStyle w:val="1116"/>
          <w:rFonts w:ascii="Times New Roman" w:hAnsi="Times New Roman"/>
          <w:sz w:val="18"/>
          <w:szCs w:val="18"/>
        </w:rPr>
        <w:t xml:space="preserve"> Дорога к миру музыки // Правда. 2006. 20 окт.</w:t>
      </w:r>
    </w:p>
    <w:p w:rsidR="00716D08" w:rsidRPr="0031599D" w:rsidRDefault="00716D08" w:rsidP="0098778A">
      <w:pPr>
        <w:pStyle w:val="af2"/>
        <w:numPr>
          <w:ilvl w:val="0"/>
          <w:numId w:val="187"/>
        </w:numPr>
        <w:suppressAutoHyphens/>
        <w:spacing w:line="233" w:lineRule="auto"/>
        <w:ind w:left="0" w:firstLine="340"/>
        <w:jc w:val="both"/>
        <w:rPr>
          <w:rFonts w:ascii="Times New Roman" w:hAnsi="Times New Roman"/>
          <w:sz w:val="18"/>
          <w:szCs w:val="18"/>
        </w:rPr>
      </w:pPr>
      <w:r w:rsidRPr="0031599D">
        <w:rPr>
          <w:rFonts w:ascii="Times New Roman" w:hAnsi="Times New Roman"/>
          <w:sz w:val="18"/>
          <w:szCs w:val="18"/>
        </w:rPr>
        <w:t>Бобахо В., Левикова С. Современные тенденции молодёжной культуры: конфликт или преемственность поколений? // Общественные науки и современность. – 2006. – №3.</w:t>
      </w:r>
    </w:p>
    <w:p w:rsidR="00716D08" w:rsidRPr="0031599D" w:rsidRDefault="00716D08" w:rsidP="0098778A">
      <w:pPr>
        <w:pStyle w:val="af2"/>
        <w:numPr>
          <w:ilvl w:val="0"/>
          <w:numId w:val="187"/>
        </w:numPr>
        <w:suppressAutoHyphens/>
        <w:spacing w:line="233" w:lineRule="auto"/>
        <w:ind w:left="0" w:firstLine="340"/>
        <w:jc w:val="both"/>
        <w:rPr>
          <w:rFonts w:ascii="Times New Roman" w:hAnsi="Times New Roman"/>
          <w:sz w:val="18"/>
          <w:szCs w:val="18"/>
        </w:rPr>
      </w:pPr>
      <w:r w:rsidRPr="0031599D">
        <w:rPr>
          <w:rStyle w:val="1121"/>
          <w:rFonts w:ascii="Times New Roman" w:hAnsi="Times New Roman"/>
          <w:i w:val="0"/>
          <w:sz w:val="18"/>
          <w:szCs w:val="18"/>
        </w:rPr>
        <w:t>Кон И. С.</w:t>
      </w:r>
      <w:r w:rsidRPr="0031599D">
        <w:rPr>
          <w:rStyle w:val="1116"/>
          <w:rFonts w:ascii="Times New Roman" w:hAnsi="Times New Roman"/>
          <w:sz w:val="18"/>
          <w:szCs w:val="18"/>
        </w:rPr>
        <w:t xml:space="preserve"> Психология старшеклассника: пособие для учителей. М., 2010.</w:t>
      </w:r>
      <w:r w:rsidRPr="0031599D">
        <w:rPr>
          <w:rStyle w:val="1115"/>
          <w:rFonts w:ascii="Times New Roman" w:hAnsi="Times New Roman"/>
          <w:sz w:val="18"/>
          <w:szCs w:val="18"/>
        </w:rPr>
        <w:t xml:space="preserve"> </w:t>
      </w:r>
      <w:r w:rsidRPr="0031599D">
        <w:rPr>
          <w:rFonts w:ascii="Times New Roman" w:hAnsi="Times New Roman"/>
          <w:sz w:val="18"/>
          <w:szCs w:val="18"/>
        </w:rPr>
        <w:t xml:space="preserve">– </w:t>
      </w:r>
      <w:r w:rsidRPr="0031599D">
        <w:rPr>
          <w:rStyle w:val="1116"/>
          <w:rFonts w:ascii="Times New Roman" w:hAnsi="Times New Roman"/>
          <w:sz w:val="18"/>
          <w:szCs w:val="18"/>
        </w:rPr>
        <w:t>С. 154, 160.</w:t>
      </w:r>
    </w:p>
    <w:p w:rsidR="00716D08" w:rsidRPr="0031599D" w:rsidRDefault="00716D08" w:rsidP="0098778A">
      <w:pPr>
        <w:pStyle w:val="af2"/>
        <w:numPr>
          <w:ilvl w:val="0"/>
          <w:numId w:val="187"/>
        </w:numPr>
        <w:suppressAutoHyphens/>
        <w:spacing w:line="233" w:lineRule="auto"/>
        <w:ind w:left="0" w:firstLine="340"/>
        <w:jc w:val="both"/>
        <w:rPr>
          <w:rFonts w:ascii="Times New Roman" w:hAnsi="Times New Roman"/>
          <w:sz w:val="18"/>
          <w:szCs w:val="18"/>
        </w:rPr>
      </w:pPr>
      <w:r w:rsidRPr="0031599D">
        <w:rPr>
          <w:rStyle w:val="1116"/>
          <w:rFonts w:ascii="Times New Roman" w:hAnsi="Times New Roman"/>
          <w:sz w:val="18"/>
          <w:szCs w:val="18"/>
        </w:rPr>
        <w:t xml:space="preserve">Музыкальная жизнь. </w:t>
      </w:r>
      <w:r w:rsidRPr="0031599D">
        <w:rPr>
          <w:rFonts w:ascii="Times New Roman" w:hAnsi="Times New Roman"/>
          <w:sz w:val="18"/>
          <w:szCs w:val="18"/>
        </w:rPr>
        <w:t>– 200</w:t>
      </w:r>
      <w:r w:rsidRPr="0031599D">
        <w:rPr>
          <w:rStyle w:val="1116"/>
          <w:rFonts w:ascii="Times New Roman" w:hAnsi="Times New Roman"/>
          <w:sz w:val="18"/>
          <w:szCs w:val="18"/>
        </w:rPr>
        <w:t xml:space="preserve">7. № 11. </w:t>
      </w:r>
      <w:r w:rsidRPr="0031599D">
        <w:rPr>
          <w:rFonts w:ascii="Times New Roman" w:hAnsi="Times New Roman"/>
          <w:sz w:val="18"/>
          <w:szCs w:val="18"/>
        </w:rPr>
        <w:t xml:space="preserve">– </w:t>
      </w:r>
      <w:r w:rsidRPr="0031599D">
        <w:rPr>
          <w:rStyle w:val="1116"/>
          <w:rFonts w:ascii="Times New Roman" w:hAnsi="Times New Roman"/>
          <w:sz w:val="18"/>
          <w:szCs w:val="18"/>
        </w:rPr>
        <w:t>С. 23.</w:t>
      </w:r>
    </w:p>
    <w:p w:rsidR="00716D08" w:rsidRPr="0031599D" w:rsidRDefault="00716D08" w:rsidP="0098778A">
      <w:pPr>
        <w:pStyle w:val="af2"/>
        <w:numPr>
          <w:ilvl w:val="0"/>
          <w:numId w:val="187"/>
        </w:numPr>
        <w:suppressAutoHyphens/>
        <w:spacing w:line="233" w:lineRule="auto"/>
        <w:ind w:left="0" w:firstLine="340"/>
        <w:jc w:val="both"/>
        <w:rPr>
          <w:rFonts w:ascii="Times New Roman" w:hAnsi="Times New Roman"/>
          <w:sz w:val="18"/>
          <w:szCs w:val="18"/>
        </w:rPr>
      </w:pPr>
      <w:r w:rsidRPr="0031599D">
        <w:rPr>
          <w:rFonts w:ascii="Times New Roman" w:hAnsi="Times New Roman"/>
          <w:sz w:val="18"/>
          <w:szCs w:val="18"/>
        </w:rPr>
        <w:t>Раковская О.А. Социальные ориентиры молодежи: тенденции, проблемы, перспективы / М.: Наука, 2003.</w:t>
      </w:r>
    </w:p>
    <w:p w:rsidR="00103FE3" w:rsidRPr="0031599D" w:rsidRDefault="00103FE3" w:rsidP="0098778A">
      <w:pPr>
        <w:pStyle w:val="af2"/>
        <w:spacing w:line="233" w:lineRule="auto"/>
        <w:ind w:firstLine="340"/>
        <w:jc w:val="both"/>
        <w:rPr>
          <w:rFonts w:ascii="Times New Roman" w:hAnsi="Times New Roman"/>
          <w:sz w:val="18"/>
          <w:szCs w:val="18"/>
        </w:rPr>
      </w:pPr>
    </w:p>
    <w:p w:rsidR="00103FE3" w:rsidRPr="0098778A" w:rsidRDefault="00103FE3" w:rsidP="0098778A">
      <w:pPr>
        <w:pStyle w:val="af2"/>
        <w:spacing w:line="233" w:lineRule="auto"/>
        <w:ind w:firstLine="340"/>
        <w:jc w:val="both"/>
        <w:rPr>
          <w:rFonts w:ascii="Times New Roman" w:hAnsi="Times New Roman"/>
          <w:sz w:val="20"/>
          <w:szCs w:val="20"/>
          <w:lang w:val="kk-KZ"/>
        </w:rPr>
      </w:pPr>
    </w:p>
    <w:p w:rsidR="00FB7979" w:rsidRPr="0098778A" w:rsidRDefault="00FB7979"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Скляренко Д</w:t>
      </w:r>
      <w:r w:rsidRPr="0098778A">
        <w:rPr>
          <w:rFonts w:ascii="Times New Roman" w:hAnsi="Times New Roman"/>
          <w:b/>
          <w:i/>
          <w:sz w:val="20"/>
          <w:szCs w:val="20"/>
        </w:rPr>
        <w:t>.,</w:t>
      </w:r>
    </w:p>
    <w:p w:rsidR="00E53C4F" w:rsidRPr="0098778A" w:rsidRDefault="00E53C4F"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студентка </w:t>
      </w:r>
      <w:r w:rsidRPr="0098778A">
        <w:rPr>
          <w:rFonts w:ascii="Times New Roman" w:hAnsi="Times New Roman"/>
          <w:b/>
          <w:bCs/>
          <w:i/>
          <w:sz w:val="20"/>
          <w:szCs w:val="20"/>
        </w:rPr>
        <w:t>3 курс</w:t>
      </w:r>
      <w:r w:rsidRPr="0098778A">
        <w:rPr>
          <w:rFonts w:ascii="Times New Roman" w:hAnsi="Times New Roman"/>
          <w:b/>
          <w:bCs/>
          <w:i/>
          <w:sz w:val="20"/>
          <w:szCs w:val="20"/>
          <w:lang w:val="kk-KZ"/>
        </w:rPr>
        <w:t>а</w:t>
      </w:r>
    </w:p>
    <w:p w:rsidR="00E53C4F" w:rsidRPr="0098778A" w:rsidRDefault="00E53C4F" w:rsidP="0098778A">
      <w:pPr>
        <w:pStyle w:val="af2"/>
        <w:spacing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отделения </w:t>
      </w:r>
      <w:r w:rsidRPr="0098778A">
        <w:rPr>
          <w:rFonts w:ascii="Times New Roman" w:hAnsi="Times New Roman"/>
          <w:b/>
          <w:bCs/>
          <w:i/>
          <w:sz w:val="20"/>
          <w:szCs w:val="20"/>
        </w:rPr>
        <w:t>культурологи</w:t>
      </w:r>
      <w:r w:rsidRPr="0098778A">
        <w:rPr>
          <w:rFonts w:ascii="Times New Roman" w:hAnsi="Times New Roman"/>
          <w:b/>
          <w:bCs/>
          <w:i/>
          <w:sz w:val="20"/>
          <w:szCs w:val="20"/>
          <w:lang w:val="kk-KZ"/>
        </w:rPr>
        <w:t>и</w:t>
      </w:r>
    </w:p>
    <w:p w:rsidR="00087AFA" w:rsidRPr="0098778A" w:rsidRDefault="00BE5E21"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087AFA" w:rsidRPr="0098778A" w:rsidRDefault="00BE5E21"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д.ф</w:t>
      </w:r>
      <w:r w:rsidR="000B5A24" w:rsidRPr="0098778A">
        <w:rPr>
          <w:rFonts w:ascii="Times New Roman" w:hAnsi="Times New Roman"/>
          <w:b/>
          <w:i/>
          <w:sz w:val="20"/>
          <w:szCs w:val="20"/>
          <w:lang w:val="kk-KZ"/>
        </w:rPr>
        <w:t>илос</w:t>
      </w:r>
      <w:r w:rsidRPr="0098778A">
        <w:rPr>
          <w:rFonts w:ascii="Times New Roman" w:hAnsi="Times New Roman"/>
          <w:b/>
          <w:i/>
          <w:sz w:val="20"/>
          <w:szCs w:val="20"/>
        </w:rPr>
        <w:t>.н., проф</w:t>
      </w:r>
      <w:r w:rsidR="00087AFA" w:rsidRPr="0098778A">
        <w:rPr>
          <w:rFonts w:ascii="Times New Roman" w:hAnsi="Times New Roman"/>
          <w:b/>
          <w:i/>
          <w:sz w:val="20"/>
          <w:szCs w:val="20"/>
          <w:lang w:val="kk-KZ"/>
        </w:rPr>
        <w:t>ессор</w:t>
      </w:r>
    </w:p>
    <w:p w:rsidR="00FB7979" w:rsidRPr="0098778A" w:rsidRDefault="00BE5E21" w:rsidP="0098778A">
      <w:pPr>
        <w:pStyle w:val="af2"/>
        <w:spacing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w:t>
      </w:r>
      <w:r w:rsidR="00FB7979" w:rsidRPr="0098778A">
        <w:rPr>
          <w:rFonts w:ascii="Times New Roman" w:hAnsi="Times New Roman"/>
          <w:b/>
          <w:i/>
          <w:sz w:val="20"/>
          <w:szCs w:val="20"/>
        </w:rPr>
        <w:t>Жолдубаева А. К.</w:t>
      </w:r>
    </w:p>
    <w:p w:rsidR="00FB7979" w:rsidRPr="0098778A" w:rsidRDefault="00FB7979" w:rsidP="0098778A">
      <w:pPr>
        <w:spacing w:after="0" w:line="233" w:lineRule="auto"/>
        <w:ind w:firstLine="340"/>
        <w:jc w:val="both"/>
        <w:rPr>
          <w:rFonts w:ascii="Times New Roman" w:hAnsi="Times New Roman"/>
          <w:b/>
          <w:color w:val="000000"/>
          <w:sz w:val="20"/>
          <w:szCs w:val="20"/>
        </w:rPr>
      </w:pPr>
    </w:p>
    <w:p w:rsidR="00FB7979" w:rsidRPr="0098778A" w:rsidRDefault="00FB7979" w:rsidP="0098778A">
      <w:pPr>
        <w:spacing w:after="0" w:line="233" w:lineRule="auto"/>
        <w:ind w:firstLine="340"/>
        <w:jc w:val="center"/>
        <w:rPr>
          <w:rFonts w:ascii="Times New Roman" w:hAnsi="Times New Roman"/>
          <w:b/>
          <w:bCs/>
          <w:caps/>
          <w:color w:val="000000"/>
          <w:sz w:val="20"/>
          <w:szCs w:val="20"/>
        </w:rPr>
      </w:pPr>
      <w:r w:rsidRPr="0098778A">
        <w:rPr>
          <w:rFonts w:ascii="Times New Roman" w:hAnsi="Times New Roman"/>
          <w:b/>
          <w:bCs/>
          <w:caps/>
          <w:color w:val="000000"/>
          <w:sz w:val="20"/>
          <w:szCs w:val="20"/>
        </w:rPr>
        <w:t>Контаминация мифического и логического в «траекте» Дюрана</w:t>
      </w:r>
    </w:p>
    <w:p w:rsidR="00FB7979" w:rsidRPr="0098778A" w:rsidRDefault="00FB7979" w:rsidP="0098778A">
      <w:pPr>
        <w:pStyle w:val="af2"/>
        <w:spacing w:line="233" w:lineRule="auto"/>
        <w:ind w:firstLine="340"/>
        <w:jc w:val="both"/>
        <w:rPr>
          <w:rFonts w:ascii="Times New Roman" w:hAnsi="Times New Roman"/>
          <w:i/>
          <w:sz w:val="20"/>
          <w:szCs w:val="20"/>
        </w:rPr>
      </w:pP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lang w:val="en-US"/>
        </w:rPr>
        <w:t>XXI</w:t>
      </w:r>
      <w:r w:rsidRPr="0098778A">
        <w:rPr>
          <w:rFonts w:ascii="Times New Roman" w:hAnsi="Times New Roman"/>
          <w:color w:val="000000"/>
          <w:sz w:val="20"/>
          <w:szCs w:val="20"/>
        </w:rPr>
        <w:t xml:space="preserve"> век. Бешеные темпы технического прогресса, развитие идей демократии и гуманизма, доминирование логики и рассудка... Но под внешней цивилизованностью в нас по-прежнему скрывается бурлящий океан бессознательного; первобытные, мифологические образы иногда прорываются наружу, толкая нас на дикие, неадекватные поступки, выливаясь в психозы, нервные срывы, шизофрении. Впервые, в </w:t>
      </w:r>
      <w:r w:rsidRPr="0098778A">
        <w:rPr>
          <w:rFonts w:ascii="Times New Roman" w:hAnsi="Times New Roman"/>
          <w:color w:val="000000"/>
          <w:sz w:val="20"/>
          <w:szCs w:val="20"/>
          <w:lang w:val="en-US"/>
        </w:rPr>
        <w:t>XIX</w:t>
      </w:r>
      <w:r w:rsidRPr="0098778A">
        <w:rPr>
          <w:rFonts w:ascii="Times New Roman" w:hAnsi="Times New Roman"/>
          <w:color w:val="000000"/>
          <w:sz w:val="20"/>
          <w:szCs w:val="20"/>
        </w:rPr>
        <w:t xml:space="preserve"> веке, Зигмунд Фрейд и его ученик Карл Густав Юнг показали нам важность исследования мифа, глубинных пластов психики. Сегодня уже можно не говорить о необходимости и релевантности изучения мифа, но стоит затронуть вопрос о методике его изучения.</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Классический подход к изучению мифа, по сути, демифологизирует его. Суть такого подхода – отношения к мифу с точки зрения логоса, науки, то есть рациональное изучение мифа и его структур. Существует множество направлений в этой аналитике мифа (разложении мифа на определенные рациональные логические конструкты), например, тот же Леви-Стросс.</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Альтернативный способ изучения мифа – начать не с логоса, а с мифоса. Для начала заметим, что классически философия базируется на представлении о субъектно-объектных отношениях. Будь то материалисты, идеалисты или приверженцы любого другого направления в философии, все концепции имеют в себе в качестве основных понятий субъект – «тот, кто смотрит»; и объект – «то, на что смотрят», грубо говоря. Отношения же между ними рассматриваются как нечто производное, вторичное, существующее только благодаря субъекту и объекту. Однако к настоящему моменту сформировался и другой взгляд: пространство между субъектом и объектом, в которое мы прежде помещали отношения между ними, связь, обусловленную существованием субъекта-объекта – это пространство на самом деле первично. То есть не оно существует потому, что есть взаимодействие субъекта и объекта, а субъект и объект взаимодействуют и существуют потому, что есть это пространство между ними; они только его части.</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Подобные идеи можно встретить, например, у А.М. Пятигорского и М.К. Мамардашвили в работе «Символ и сознание. Метафизические рассуждения о сознании, символике и языке» [1]; у французского социолога Жильбера Дюрана в его работах о воображении («Les structures anthropologiques de l'imaginair», 1960 г., – </w:t>
      </w:r>
      <w:r w:rsidRPr="0098778A">
        <w:rPr>
          <w:rFonts w:ascii="Times New Roman" w:hAnsi="Times New Roman"/>
          <w:color w:val="000000"/>
          <w:sz w:val="20"/>
          <w:szCs w:val="20"/>
        </w:rPr>
        <w:lastRenderedPageBreak/>
        <w:t>наиболее известная из них). Существуют переводы Дюрана на английский, немецкий, испанский, португальский, польский, румынский и др. языки, однако на русском его трудов пока нет, поэтому в качестве источника мы будем использовать работу А.Г. Дугина «Логос и мифос. Социология глубин» [2], в которой он подробно излагает концепцию французского социолога.</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Жильбер Дюран вместо «субъекта» и «объекта» вводит понятие «траект». Это нечто, первичное по отношению к субъекту и объекту, некая траектория динамических взаимодействий, их определяющая. Одной своей частью траект формирует материальное, а другой – духовное, интеллектуальное. Дюран говорит даже об «антропологическом траекте», потому что человеческое сознание здесь не субстанция, а функция, актуализирующая некие динамические потенциальности. Т.е. через человека делается возможным проявление траекта во внешнем мире.</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Иначе Дюран называет траект </w:t>
      </w:r>
      <w:r w:rsidRPr="0098778A">
        <w:rPr>
          <w:rFonts w:ascii="Times New Roman" w:hAnsi="Times New Roman"/>
          <w:i/>
          <w:iCs/>
          <w:color w:val="000000"/>
          <w:sz w:val="20"/>
          <w:szCs w:val="20"/>
        </w:rPr>
        <w:t>имажинером</w:t>
      </w:r>
      <w:r w:rsidRPr="0098778A">
        <w:rPr>
          <w:rFonts w:ascii="Times New Roman" w:hAnsi="Times New Roman"/>
          <w:color w:val="000000"/>
          <w:sz w:val="20"/>
          <w:szCs w:val="20"/>
        </w:rPr>
        <w:t xml:space="preserve">. Во французском языке это слово означает воображение, воображаемое и того, кто воображает, одновременно; в русском аналога ему нет, поэтому слово «имажинер» оставлено Дугиным без перевода. Для того, чтобы лучше понять суть имажинера, обратимся к Сухраварди. В его книге, пересказанной Анри Корбеном [3], есть образ пурпурного архангела, у которого два крыла – темное и светлое. Он обладает свойством менять пропорции, расположение, превращать верх в низ. Белым крылом он модулирует логос, сферу духа, организуя субъект, темным – материю, объект; порождая и конституируя миры логоса и миры материи, пурпурный архангел находится между ними, не являясь ни тем, ни другим. Пурпурный архангел – символ траекта, имажинера. Имажинер – это пространство, в котором обитают мифы; то есть миф по отношению к человеку первичен. </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Причина существования имажинера, по Дюрану –</w:t>
      </w:r>
      <w:r w:rsidRPr="0098778A">
        <w:rPr>
          <w:rFonts w:ascii="Times New Roman" w:hAnsi="Times New Roman"/>
          <w:color w:val="FF0000"/>
          <w:sz w:val="20"/>
          <w:szCs w:val="20"/>
        </w:rPr>
        <w:t xml:space="preserve"> </w:t>
      </w:r>
      <w:r w:rsidRPr="0098778A">
        <w:rPr>
          <w:rFonts w:ascii="Times New Roman" w:hAnsi="Times New Roman"/>
          <w:b/>
          <w:sz w:val="20"/>
          <w:szCs w:val="20"/>
        </w:rPr>
        <w:t>осознание</w:t>
      </w:r>
      <w:r w:rsidRPr="0098778A">
        <w:rPr>
          <w:rFonts w:ascii="Times New Roman" w:hAnsi="Times New Roman"/>
          <w:color w:val="FF0000"/>
          <w:sz w:val="20"/>
          <w:szCs w:val="20"/>
        </w:rPr>
        <w:t xml:space="preserve"> </w:t>
      </w:r>
      <w:r w:rsidRPr="0098778A">
        <w:rPr>
          <w:rFonts w:ascii="Times New Roman" w:hAnsi="Times New Roman"/>
          <w:b/>
          <w:bCs/>
          <w:color w:val="000000"/>
          <w:sz w:val="20"/>
          <w:szCs w:val="20"/>
        </w:rPr>
        <w:t>смерти.</w:t>
      </w:r>
      <w:r w:rsidRPr="0098778A">
        <w:rPr>
          <w:rFonts w:ascii="Times New Roman" w:hAnsi="Times New Roman"/>
          <w:color w:val="000000"/>
          <w:sz w:val="20"/>
          <w:szCs w:val="20"/>
        </w:rPr>
        <w:t xml:space="preserve"> Воображение, осознав существование смерти, оказавшись с ней лицом к лицу, выплескивает мифы; и отреагировать оно может двумя способами — двумя глобальными группами мифа. Первая принадлежит режиму диурна, то есть дня, вторая – режиму ноктюрна, то есть ночи.</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b/>
          <w:bCs/>
          <w:color w:val="000000"/>
          <w:sz w:val="20"/>
          <w:szCs w:val="20"/>
        </w:rPr>
        <w:t xml:space="preserve">Диурн. </w:t>
      </w:r>
      <w:r w:rsidRPr="0098778A">
        <w:rPr>
          <w:rFonts w:ascii="Times New Roman" w:hAnsi="Times New Roman"/>
          <w:color w:val="000000"/>
          <w:sz w:val="20"/>
          <w:szCs w:val="20"/>
        </w:rPr>
        <w:t>Главный смысл режима диурна – это представление о смерти как о враге, как о том, с чем необходимо бороться, чему надо противостоять. Для этого режима характерна демонизация смерти; она видится как чудовище, хищный, опасный зверь. В режиме диурна мир разделяется на два противостоящих начала, на черное и белое. Диурн порождает дуалистические мифы и сюжеты борьбы света и тьмы, противопоставление дня и ночи, богов и демонов, верха и низа, добра и зла и т. д.</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Когда светло, мы можем различать предметы, мы видим отличие между светом и тенью; именно поэтому дуалистические мифы связаны с днем – диурном. Дуалистические мифы также называются диайретическими (от греч. </w:t>
      </w:r>
      <w:r w:rsidRPr="0098778A">
        <w:rPr>
          <w:rFonts w:ascii="Times New Roman" w:hAnsi="Times New Roman"/>
          <w:color w:val="000000"/>
          <w:sz w:val="20"/>
          <w:szCs w:val="20"/>
          <w:lang w:val="en-US"/>
        </w:rPr>
        <w:t>Siaipecxic</w:t>
      </w:r>
      <w:r w:rsidRPr="0098778A">
        <w:rPr>
          <w:rFonts w:ascii="Times New Roman" w:hAnsi="Times New Roman"/>
          <w:color w:val="000000"/>
          <w:sz w:val="20"/>
          <w:szCs w:val="20"/>
        </w:rPr>
        <w:t>. – разделение, различение). Базовый инстинкт мифов режима диурна и мифологических конструкций, связанных с ними, – это самосознание имажинэра как отличного от смерти, противопоставление себя смерти и приписывание ей негативных образов. Наиболее частые символы режима диурна – это символы царского скипетра, меча и стрелы. Скипетр означает власть. Меч делит мир на противоположности, на черное и белое, мужчину и женщину, видит в целом детали, на которые его можно расчленить. Стрела – направление воли, полет (или его противоположность – падение). Диурн – символ мужского начала.</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b/>
          <w:bCs/>
          <w:color w:val="000000"/>
          <w:sz w:val="20"/>
          <w:szCs w:val="20"/>
        </w:rPr>
        <w:t xml:space="preserve">Режим ноктюрна. </w:t>
      </w:r>
      <w:r w:rsidRPr="0098778A">
        <w:rPr>
          <w:rFonts w:ascii="Times New Roman" w:hAnsi="Times New Roman"/>
          <w:color w:val="000000"/>
          <w:sz w:val="20"/>
          <w:szCs w:val="20"/>
        </w:rPr>
        <w:t>Если суть диурна в разделении на противоположности, то главный смысл ноктюрна, наоборот, в слиянии. Режим ночи – это режим эвфемизма. Эвфемизм – это приличное название чего-то неприличного, занижение или отрицание негативных черт, определение чего-то злого, неприятного, опасного и страшного как чего-то доброго, приятного, дружелюбного, безопасного, привлекательного. Вместо того, чтобы бороться с отрицательным явлением, мы облекаем его для себя в положительную форму и принимаем. Таким образом, режим ноктюрна – это не противостояние, а своеобразный договор со смертью, примирение с ней, слияние. Сталкиваясь со смертью, воображение в режиме ноктюрна дает свой ответ на вызов; оно говорит: «Мне незачем бояться смерти, ибо я и есть смерть».</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Смерть как бы одомашнивается, приручается. Режим эвфемизма и слияния порождает другие мифы, отличные от режима дуализма и борьбы. Здесь доминирует образ Великой Матери (в которую превращается смерть), убаюкивающей, мягко усыпляющей. Предметы режима ноктюрна имеют небольшой размер (пропасть, например, превращается в чашку).</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Ночные мифы делятся на два подтипа: мистический и драматический ноктюрн. В мистическом варианте воображение рисует полное тождество человека со смертью. Здесь осуществляется «мистическая» операция по утверждению монизма – единства противоположностей. Имажинер в режиме мистического ноктюрна настолько боится дуальности, что делает вид, будто ее вообще не существует. Мифы мистического ноктюрна – это материнские мифы. Смерть здесь – добрая, нежная, мягкая женщина, которая убаюкивает и кормит.</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Драматический режим ноктюрна не полностью отменяет дуальность, он включает ее в цикл. Символ драматического ноктюрна – круг, повторение, бесконечное чередование (диурн – вертикаль, мистический режим – горизонталь или вообще ничто).</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Драматическому режиму свойственны мифы о возрождении, перевоплощении, о жизни и смерти, символизм гроба как материнской утробы, который засвидетельствован в древнейших культах. Основная идея этого комплекса мифов – циклическое преодоление смерти.</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Подведем итоги: в режиме диурна смерть – абсолютное зло; в мистическом режиме ноктюрна смерть – это очень хорошо, потому что все это – мать, женский миф; а в драматическом режиме существует идея частичного преодоления смерти. Мистические мифы абсолютно женские, а диурнические – абсолютно мужские, а драматические соответствуют брачным, или андрогинным, сюжетам, здесь есть и женские, и мужские черты.</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lastRenderedPageBreak/>
        <w:t>В теории Дюрана делается попытка объяснить исток рационального через иррациональное, логоса через имажинер. Логос с его анализом, делением целого на части, противопоставлениями – явный диурн. Логос – это развившийся героический импульс диурна; день начинает доминировать, и, достигнув определенного этапа, стремится полностью освободиться от примесей ночи, начинает жить собственной жизнью, причем настолько, что со временем пытается изжить в себе то героическое, мифологическое, что является его основой. Логос, стремясь к независимости, становится в оппозицию к мифосу; а, так как он сам – часть мифоса, он становится в оппозицию к самому себе. Все более и более отказываясь от диурнических черт, присущих ему первоначально, – от героического, божественного, мужского, – логос со временем обращается в свою противоположность – в мистику, в ноктюрн, и весь цикл начинается снова.</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 xml:space="preserve"> Эти три типа мифов структурно различны и не сводимы друг к другу. Их структурная определенность и делает возможным анализ имажинера как сферы коллективного бессознательного.</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Мифологика Дюрана становится все более востребованной. Ее, к примеру, использует А.Дугин для социологического анализа не только религии, но и этноса (и даже групп этносов) в целом. Западную Европу и США он относит к диурническому типу (логос – порождение диурна): «Западный социальный логос в конце XX века имел устойчивые черты: рынок, свобода, индивидуализм, демократия, права человека, толерантность» [4]. Россию же Дугин причисляет к ноктюрну: «Идея прав человека, свободы, толерантности, демократии никак не вяжется с ноктюрническими принципами русского бессознательного, которое не надо этому учить, потому что это есть внутри, хотя и в иной форме: созерцательности, монизма, некоторой лености, стремления отлынить, укрыться, спокойное и с любопытством восприятие инородца, склонность разделять ответственность с общиной, миром и т. д.» [5].</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Можно спорить с прямой проекцией одного типа мифов на этнос или государственный строй. Нам это кажется тенденциозным и ведущим к неоправданному упрощению аналитики реального исторического процесса. Однако сам анализ функционирования мифов в современной культуре необходим, и классификация Дюрана является еще одним инструментом для лучшего его понимания.</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Возьмем, например, современные мифы об искусственной и естественной красоте человека. Первый находит свое выражение в сценических образах звезд (например, Мадонна, Майкл Джексон) – назовем это «гламурная красота», – и характеризуется стремлением как можно больше изменить первоначальный облик человека ради соответствия идеалу. Здесь и накладные ресницы, и пластические операции, и наращенные волосы... Миф о естественной красоте побуждает отказываться от декоративной косметики, хирургического совершенствования внешности, диет для похудания и тому подобного.</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По классификации Дюрана миф о «гламурной красоте» – миф диурна. Мы видим в нем стремление к борьбе; природный человеческий облик почти противопоставляется красоте – ради нее необходимо измениться, одержать победу над своими биологическими особенностями. В этом мифе – агрессия, разделение на составные части, анализ (существование абсолютно четких канонов привлекательности – сколько должен отрезать или пришить пластический хирург, чтобы человек стал красивее).</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Миф о естественной (духовной) красоте, конечно, принадлежит ноктюрну. Зачем бороться со смертью, если мы и есть смерть – зачем переделывать себя ради красоты, если мы и есть красота.</w:t>
      </w:r>
    </w:p>
    <w:p w:rsidR="00FB7979" w:rsidRPr="0098778A" w:rsidRDefault="00FB7979" w:rsidP="0098778A">
      <w:pPr>
        <w:spacing w:after="0" w:line="233" w:lineRule="auto"/>
        <w:ind w:firstLine="340"/>
        <w:jc w:val="both"/>
        <w:rPr>
          <w:rFonts w:ascii="Times New Roman" w:hAnsi="Times New Roman"/>
          <w:color w:val="000000"/>
          <w:sz w:val="20"/>
          <w:szCs w:val="20"/>
        </w:rPr>
      </w:pPr>
      <w:r w:rsidRPr="0098778A">
        <w:rPr>
          <w:rFonts w:ascii="Times New Roman" w:hAnsi="Times New Roman"/>
          <w:color w:val="000000"/>
          <w:sz w:val="20"/>
          <w:szCs w:val="20"/>
        </w:rPr>
        <w:t>Проанализировав другие современные мифы, мы сможем выявить соотношение диурнического и ноктюрнического типов; аналогичное исследование других эпох (в основном, конечно, по письменным источникам) позволит нам узнать, изменялось ли это соотношение (и если да, то как). Изучение структурно-динамических характеристик мифоса как коллективного бессознательного позволит лучше понять как генезис, так и роль мифов в современном обществе. Если будут выявлены какие-либо закономерности в изменении объема диурна и ноктюрна, мы попытаемся ответить на вопрос, способен ли человек конструировать мифы в соответствии с заданными свойствами, или же он просто транслирует то, что образуется без его воли.</w:t>
      </w:r>
    </w:p>
    <w:p w:rsidR="00A74397" w:rsidRPr="0098778A" w:rsidRDefault="00A74397" w:rsidP="0098778A">
      <w:pPr>
        <w:spacing w:after="0" w:line="233" w:lineRule="auto"/>
        <w:ind w:firstLine="340"/>
        <w:jc w:val="center"/>
        <w:rPr>
          <w:rFonts w:ascii="Times New Roman" w:hAnsi="Times New Roman"/>
          <w:b/>
          <w:i/>
          <w:sz w:val="20"/>
          <w:szCs w:val="20"/>
          <w:lang w:val="kk-KZ"/>
        </w:rPr>
      </w:pPr>
    </w:p>
    <w:p w:rsidR="00BE5E21" w:rsidRPr="0031599D" w:rsidRDefault="00BE5E21" w:rsidP="0098778A">
      <w:pPr>
        <w:spacing w:after="0" w:line="233" w:lineRule="auto"/>
        <w:ind w:firstLine="340"/>
        <w:jc w:val="center"/>
        <w:rPr>
          <w:rFonts w:ascii="Times New Roman" w:hAnsi="Times New Roman"/>
          <w:b/>
          <w:i/>
          <w:sz w:val="18"/>
          <w:szCs w:val="18"/>
          <w:lang w:val="kk-KZ"/>
        </w:rPr>
      </w:pPr>
      <w:r w:rsidRPr="0031599D">
        <w:rPr>
          <w:rFonts w:ascii="Times New Roman" w:hAnsi="Times New Roman"/>
          <w:b/>
          <w:i/>
          <w:sz w:val="18"/>
          <w:szCs w:val="18"/>
        </w:rPr>
        <w:t>Список использованной литературы:</w:t>
      </w:r>
    </w:p>
    <w:p w:rsidR="00FB7979" w:rsidRPr="0031599D" w:rsidRDefault="00FB7979" w:rsidP="0098778A">
      <w:pPr>
        <w:widowControl w:val="0"/>
        <w:numPr>
          <w:ilvl w:val="0"/>
          <w:numId w:val="188"/>
        </w:numPr>
        <w:tabs>
          <w:tab w:val="clear" w:pos="720"/>
          <w:tab w:val="num" w:pos="0"/>
          <w:tab w:val="left" w:pos="426"/>
        </w:tabs>
        <w:suppressAutoHyphens/>
        <w:overflowPunct w:val="0"/>
        <w:spacing w:after="0" w:line="233" w:lineRule="auto"/>
        <w:ind w:left="0" w:firstLine="340"/>
        <w:jc w:val="both"/>
        <w:rPr>
          <w:rFonts w:ascii="Times New Roman" w:hAnsi="Times New Roman"/>
          <w:color w:val="000000"/>
          <w:sz w:val="18"/>
          <w:szCs w:val="18"/>
        </w:rPr>
      </w:pPr>
      <w:r w:rsidRPr="0031599D">
        <w:rPr>
          <w:rFonts w:ascii="Times New Roman" w:hAnsi="Times New Roman"/>
          <w:color w:val="000000"/>
          <w:sz w:val="18"/>
          <w:szCs w:val="18"/>
        </w:rPr>
        <w:t>Символ и сознание: метафизические рассуждения о сознании, символике и языке. Мамардашвили М.К., Пятигорский А.М. Иерусалим, 1982.</w:t>
      </w:r>
    </w:p>
    <w:p w:rsidR="00FB7979" w:rsidRPr="0031599D" w:rsidRDefault="00FB7979" w:rsidP="0098778A">
      <w:pPr>
        <w:widowControl w:val="0"/>
        <w:numPr>
          <w:ilvl w:val="0"/>
          <w:numId w:val="188"/>
        </w:numPr>
        <w:tabs>
          <w:tab w:val="clear" w:pos="720"/>
          <w:tab w:val="num" w:pos="0"/>
          <w:tab w:val="left" w:pos="426"/>
        </w:tabs>
        <w:suppressAutoHyphens/>
        <w:overflowPunct w:val="0"/>
        <w:spacing w:after="0" w:line="233" w:lineRule="auto"/>
        <w:ind w:left="0" w:firstLine="340"/>
        <w:jc w:val="both"/>
        <w:rPr>
          <w:rFonts w:ascii="Times New Roman" w:hAnsi="Times New Roman"/>
          <w:color w:val="000000"/>
          <w:sz w:val="18"/>
          <w:szCs w:val="18"/>
        </w:rPr>
      </w:pPr>
      <w:r w:rsidRPr="0031599D">
        <w:rPr>
          <w:rFonts w:ascii="Times New Roman" w:hAnsi="Times New Roman"/>
          <w:color w:val="000000"/>
          <w:sz w:val="18"/>
          <w:szCs w:val="18"/>
        </w:rPr>
        <w:t>Логос и мифос. Социология глубин. Дугин А.Г. Москва, 2010.</w:t>
      </w:r>
    </w:p>
    <w:p w:rsidR="00FB7979" w:rsidRPr="0031599D" w:rsidRDefault="00FB7979" w:rsidP="0098778A">
      <w:pPr>
        <w:widowControl w:val="0"/>
        <w:numPr>
          <w:ilvl w:val="0"/>
          <w:numId w:val="188"/>
        </w:numPr>
        <w:tabs>
          <w:tab w:val="clear" w:pos="720"/>
          <w:tab w:val="num" w:pos="0"/>
          <w:tab w:val="left" w:pos="426"/>
        </w:tabs>
        <w:suppressAutoHyphens/>
        <w:overflowPunct w:val="0"/>
        <w:spacing w:after="0" w:line="233" w:lineRule="auto"/>
        <w:ind w:left="0" w:firstLine="340"/>
        <w:jc w:val="both"/>
        <w:rPr>
          <w:rFonts w:ascii="Times New Roman" w:hAnsi="Times New Roman"/>
          <w:color w:val="000000"/>
          <w:sz w:val="18"/>
          <w:szCs w:val="18"/>
        </w:rPr>
      </w:pPr>
      <w:r w:rsidRPr="0031599D">
        <w:rPr>
          <w:rFonts w:ascii="Times New Roman" w:hAnsi="Times New Roman"/>
          <w:color w:val="000000"/>
          <w:sz w:val="18"/>
          <w:szCs w:val="18"/>
        </w:rPr>
        <w:t>История исламской философии. Анри Корбен /</w:t>
      </w:r>
      <w:r w:rsidRPr="0031599D">
        <w:rPr>
          <w:rFonts w:ascii="Times New Roman" w:hAnsi="Times New Roman"/>
          <w:sz w:val="18"/>
          <w:szCs w:val="18"/>
        </w:rPr>
        <w:t> </w:t>
      </w:r>
      <w:r w:rsidRPr="0031599D">
        <w:rPr>
          <w:rFonts w:ascii="Times New Roman" w:hAnsi="Times New Roman"/>
          <w:color w:val="000000"/>
          <w:sz w:val="18"/>
          <w:szCs w:val="18"/>
        </w:rPr>
        <w:t>ttp://www.platonizm.ru/content/korben-istoriya-islamskoy-filosofii</w:t>
      </w:r>
    </w:p>
    <w:p w:rsidR="00FB7979" w:rsidRPr="0031599D" w:rsidRDefault="00FB7979" w:rsidP="0098778A">
      <w:pPr>
        <w:widowControl w:val="0"/>
        <w:numPr>
          <w:ilvl w:val="0"/>
          <w:numId w:val="188"/>
        </w:numPr>
        <w:tabs>
          <w:tab w:val="clear" w:pos="720"/>
          <w:tab w:val="num" w:pos="0"/>
          <w:tab w:val="left" w:pos="426"/>
        </w:tabs>
        <w:suppressAutoHyphens/>
        <w:overflowPunct w:val="0"/>
        <w:spacing w:after="0" w:line="233" w:lineRule="auto"/>
        <w:ind w:left="0" w:firstLine="340"/>
        <w:jc w:val="both"/>
        <w:rPr>
          <w:rFonts w:ascii="Times New Roman" w:hAnsi="Times New Roman"/>
          <w:color w:val="000000"/>
          <w:sz w:val="18"/>
          <w:szCs w:val="18"/>
        </w:rPr>
      </w:pPr>
      <w:r w:rsidRPr="0031599D">
        <w:rPr>
          <w:rFonts w:ascii="Times New Roman" w:hAnsi="Times New Roman"/>
          <w:color w:val="000000"/>
          <w:sz w:val="18"/>
          <w:szCs w:val="18"/>
        </w:rPr>
        <w:t>Логос и мифос. Социология глубин. Дугин А.Г. Москва, 2010, с. 84</w:t>
      </w:r>
    </w:p>
    <w:p w:rsidR="00FB7979" w:rsidRPr="0031599D" w:rsidRDefault="00FB7979" w:rsidP="0098778A">
      <w:pPr>
        <w:widowControl w:val="0"/>
        <w:numPr>
          <w:ilvl w:val="0"/>
          <w:numId w:val="188"/>
        </w:numPr>
        <w:tabs>
          <w:tab w:val="clear" w:pos="720"/>
          <w:tab w:val="num" w:pos="0"/>
          <w:tab w:val="left" w:pos="426"/>
        </w:tabs>
        <w:suppressAutoHyphens/>
        <w:overflowPunct w:val="0"/>
        <w:spacing w:after="0" w:line="233" w:lineRule="auto"/>
        <w:ind w:left="0" w:firstLine="340"/>
        <w:jc w:val="both"/>
        <w:rPr>
          <w:rFonts w:ascii="Times New Roman" w:hAnsi="Times New Roman"/>
          <w:color w:val="000000"/>
          <w:sz w:val="18"/>
          <w:szCs w:val="18"/>
        </w:rPr>
      </w:pPr>
      <w:r w:rsidRPr="0031599D">
        <w:rPr>
          <w:rFonts w:ascii="Times New Roman" w:hAnsi="Times New Roman"/>
          <w:color w:val="000000"/>
          <w:sz w:val="18"/>
          <w:szCs w:val="18"/>
        </w:rPr>
        <w:t>Логос и мифос. Социология глубин. Дугин А.Г. Москва, 2010, с. 89</w:t>
      </w:r>
    </w:p>
    <w:p w:rsidR="00103FE3" w:rsidRPr="0031599D" w:rsidRDefault="00103FE3" w:rsidP="0098778A">
      <w:pPr>
        <w:pStyle w:val="af2"/>
        <w:tabs>
          <w:tab w:val="num" w:pos="0"/>
          <w:tab w:val="left" w:pos="426"/>
        </w:tabs>
        <w:spacing w:line="233" w:lineRule="auto"/>
        <w:ind w:firstLine="340"/>
        <w:jc w:val="both"/>
        <w:rPr>
          <w:rFonts w:ascii="Times New Roman" w:hAnsi="Times New Roman"/>
          <w:sz w:val="18"/>
          <w:szCs w:val="18"/>
          <w:lang w:val="kk-KZ"/>
        </w:rPr>
      </w:pPr>
    </w:p>
    <w:p w:rsidR="00A74397" w:rsidRDefault="00A74397"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Default="0031599D" w:rsidP="0098778A">
      <w:pPr>
        <w:spacing w:after="0" w:line="233" w:lineRule="auto"/>
        <w:ind w:firstLine="340"/>
        <w:jc w:val="right"/>
        <w:rPr>
          <w:rFonts w:ascii="Times New Roman" w:hAnsi="Times New Roman"/>
          <w:b/>
          <w:i/>
          <w:sz w:val="20"/>
          <w:szCs w:val="20"/>
          <w:lang w:val="ca-ES"/>
        </w:rPr>
      </w:pPr>
    </w:p>
    <w:p w:rsidR="0031599D" w:rsidRPr="0031599D" w:rsidRDefault="0031599D" w:rsidP="0098778A">
      <w:pPr>
        <w:spacing w:after="0" w:line="233" w:lineRule="auto"/>
        <w:ind w:firstLine="340"/>
        <w:jc w:val="right"/>
        <w:rPr>
          <w:rFonts w:ascii="Times New Roman" w:hAnsi="Times New Roman"/>
          <w:b/>
          <w:i/>
          <w:sz w:val="20"/>
          <w:szCs w:val="20"/>
          <w:lang w:val="ca-ES"/>
        </w:rPr>
      </w:pPr>
    </w:p>
    <w:p w:rsidR="00A74397" w:rsidRPr="0098778A" w:rsidRDefault="00A74397" w:rsidP="0098778A">
      <w:pPr>
        <w:spacing w:after="0" w:line="233" w:lineRule="auto"/>
        <w:ind w:firstLine="340"/>
        <w:jc w:val="right"/>
        <w:rPr>
          <w:rFonts w:ascii="Times New Roman" w:hAnsi="Times New Roman"/>
          <w:b/>
          <w:i/>
          <w:sz w:val="20"/>
          <w:szCs w:val="20"/>
          <w:lang w:val="kk-KZ"/>
        </w:rPr>
      </w:pPr>
    </w:p>
    <w:p w:rsidR="00BD1BDB" w:rsidRPr="0098778A" w:rsidRDefault="007A474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lastRenderedPageBreak/>
        <w:t>Солтанбек А</w:t>
      </w:r>
      <w:r w:rsidR="00BD1BDB" w:rsidRPr="0098778A">
        <w:rPr>
          <w:rFonts w:ascii="Times New Roman" w:hAnsi="Times New Roman"/>
          <w:b/>
          <w:i/>
          <w:sz w:val="20"/>
          <w:szCs w:val="20"/>
          <w:lang w:val="kk-KZ"/>
        </w:rPr>
        <w:t>.</w:t>
      </w:r>
    </w:p>
    <w:p w:rsidR="00524E83" w:rsidRPr="0098778A" w:rsidRDefault="00524E83"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w:t>
      </w:r>
      <w:r w:rsidRPr="0098778A">
        <w:rPr>
          <w:rFonts w:ascii="Times New Roman" w:hAnsi="Times New Roman"/>
          <w:b/>
          <w:i/>
          <w:sz w:val="20"/>
          <w:szCs w:val="20"/>
        </w:rPr>
        <w:t>тудентка 1 курса</w:t>
      </w:r>
    </w:p>
    <w:p w:rsidR="00524E83" w:rsidRPr="0098778A" w:rsidRDefault="00524E83"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отделения</w:t>
      </w:r>
      <w:r w:rsidRPr="0098778A">
        <w:rPr>
          <w:rFonts w:ascii="Times New Roman" w:hAnsi="Times New Roman"/>
          <w:b/>
          <w:i/>
          <w:sz w:val="20"/>
          <w:szCs w:val="20"/>
        </w:rPr>
        <w:t xml:space="preserve"> религиоведени</w:t>
      </w:r>
      <w:r w:rsidRPr="0098778A">
        <w:rPr>
          <w:rFonts w:ascii="Times New Roman" w:hAnsi="Times New Roman"/>
          <w:b/>
          <w:i/>
          <w:sz w:val="20"/>
          <w:szCs w:val="20"/>
          <w:lang w:val="kk-KZ"/>
        </w:rPr>
        <w:t>я</w:t>
      </w:r>
      <w:r w:rsidRPr="0098778A">
        <w:rPr>
          <w:rFonts w:ascii="Times New Roman" w:hAnsi="Times New Roman"/>
          <w:b/>
          <w:i/>
          <w:sz w:val="20"/>
          <w:szCs w:val="20"/>
        </w:rPr>
        <w:t xml:space="preserve"> </w:t>
      </w:r>
    </w:p>
    <w:p w:rsidR="00BE5E21" w:rsidRPr="0098778A" w:rsidRDefault="00BE5E2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BE5E21" w:rsidRPr="0098778A" w:rsidRDefault="007A474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Научный руководитель: </w:t>
      </w:r>
    </w:p>
    <w:p w:rsidR="007A4742" w:rsidRPr="0098778A" w:rsidRDefault="007A474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к.филос.н. Мейрбаев Б.Б.</w:t>
      </w:r>
    </w:p>
    <w:p w:rsidR="007A4742" w:rsidRPr="0098778A" w:rsidRDefault="007A4742" w:rsidP="0098778A">
      <w:pPr>
        <w:pStyle w:val="af2"/>
        <w:tabs>
          <w:tab w:val="num" w:pos="0"/>
          <w:tab w:val="left" w:pos="426"/>
        </w:tabs>
        <w:spacing w:line="233" w:lineRule="auto"/>
        <w:ind w:firstLine="340"/>
        <w:jc w:val="both"/>
        <w:rPr>
          <w:rFonts w:ascii="Times New Roman" w:hAnsi="Times New Roman"/>
          <w:b/>
          <w:i/>
          <w:sz w:val="20"/>
          <w:szCs w:val="20"/>
          <w:lang w:val="kk-KZ"/>
        </w:rPr>
      </w:pPr>
    </w:p>
    <w:p w:rsidR="007A4742" w:rsidRPr="0098778A" w:rsidRDefault="007A4742"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Роль религии в современном Казахстане</w:t>
      </w:r>
    </w:p>
    <w:p w:rsidR="007A4742" w:rsidRPr="0098778A" w:rsidRDefault="007A4742" w:rsidP="0098778A">
      <w:pPr>
        <w:spacing w:after="0" w:line="233" w:lineRule="auto"/>
        <w:ind w:firstLine="340"/>
        <w:jc w:val="right"/>
        <w:rPr>
          <w:rFonts w:ascii="Times New Roman" w:hAnsi="Times New Roman"/>
          <w:sz w:val="20"/>
          <w:szCs w:val="20"/>
        </w:rPr>
      </w:pP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За годы независимости в жизни казахского народа и страны произошли глубокие изменения. Этот исторический процесс охватил не только социально-экономическую, политическую сферы Республики, но и духовную, культурную жизнь народов Казахстана. Он выражается в необходимости пересмотра, переосмысления духовного и культурного наследия. Стали уделять больше внимания на те исторические события, из которых складывались такие ценности как духовность и нравственность.</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За последние два десятилетия произошел поистине бум в обращении к религии. Он естественен, так как духовность, религия являются культурной потребностью. Сегодня религия стала важнейшим фактором общественной жизни нашей страны. Безальтернативная, жесткая идеология коммунистов, длившаяся 70 с лишним лет, опирающаяся на атеизм оторвала не одно поколение людей от религии, веры в Бога, принижая его роль в духовности, нравственном воспитании людей. Безальтернативная, жесткая идеология коммунистов, длившаяся 70 с лишним лет, опирающаяся на атеизм оторвала не одно поколение людей от религии, веры в Бога, принижая его роль в духовности, нравственном воспитании людей. Это одно из причин столь огромного желания большинства людей вновь обрести веру.  За 20 лет независимости Казахстана религия в общественном сознании прошла путь от ложного мировоззрения, которым она считалась в атеистическом СССР, до основного идейно-духовного фактора развития. Религия стала восприниматься в качестве важнейшего элемента консолидации казахстанцев, придающего смысл почти всему, что существует вокруг. Вместе с тем повышение роли религии в казахстанском обществе приводит к возникновению и нарастанию целого ряда проблем и даже противоречий, с которыми мы сталкиваемся ежедневно. Причем вопросы возникают в связи со многими сторонами нашей жизни. Казахстан непрерывно сталкивается с новыми внутренними и внешними вызовами, которые требуют адекватного осмысления, быстрого и эффективного реагирования, с учетом специфики казахстанского социума.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На современном этапе развития, вопросы и проблемы, связанные с религией стали решаться демократично, закрепляя такие права человека, как свобода совести в Конституции РК. Исходя из этого, можно объяснить столь большое разнообразие религиозных течений. В нашей Республике 90% населения исповедуют традиционные ислам и православие, однако как уже было отмечено тенденции к увеличению религиозных конфессий и деноминаций идет </w:t>
      </w:r>
      <w:r w:rsidRPr="0098778A">
        <w:rPr>
          <w:rFonts w:ascii="Times New Roman" w:hAnsi="Times New Roman"/>
          <w:sz w:val="20"/>
          <w:szCs w:val="20"/>
          <w:lang w:val="kk-KZ"/>
        </w:rPr>
        <w:t>очень</w:t>
      </w:r>
      <w:r w:rsidRPr="0098778A">
        <w:rPr>
          <w:rFonts w:ascii="Times New Roman" w:hAnsi="Times New Roman"/>
          <w:sz w:val="20"/>
          <w:szCs w:val="20"/>
        </w:rPr>
        <w:t xml:space="preserve"> быстро. На сегодняшний день в Республике зарегистрирован</w:t>
      </w:r>
      <w:r w:rsidRPr="0098778A">
        <w:rPr>
          <w:rFonts w:ascii="Times New Roman" w:hAnsi="Times New Roman"/>
          <w:sz w:val="20"/>
          <w:szCs w:val="20"/>
          <w:lang w:val="kk-KZ"/>
        </w:rPr>
        <w:t>ы</w:t>
      </w:r>
      <w:r w:rsidRPr="0098778A">
        <w:rPr>
          <w:rFonts w:ascii="Times New Roman" w:hAnsi="Times New Roman"/>
          <w:sz w:val="20"/>
          <w:szCs w:val="20"/>
        </w:rPr>
        <w:t xml:space="preserve"> более 4000 религиозных обществ, представляющих 46 религиозных направлений.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Актуальным становится отток молодежи от традиционных религий к малоизвестным течениям и деноминациям. Некоторые из них противоречат законам Республики Казахстан, а также отторгнуты и объявлены запретными мировым сообществом. Одной из причин заблуждения молодых людей является религиозная неграмотность, фанатизм, возникший в результате вакуума, в духовной потребности и сложностями социальной жизни.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Одной из характерных особенностей развития Казахстана в современный период  является неуклонное возрастание роли религии в жизни общества. В республике сформировано поликонфессиональное пространство, в состав которого вошли все религиозные объединения традиционных для Казахстана вероучений (ислам, христианство) и новые организации нетрадиционных, ранее не представленных в Казахстане религиозных движений. Появились также псевдорелигиозные образования, способствующие проникновению в Казахстан религиозного экстремизма.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Как уже было отмечено, Казахстан является не столько многонациональным государством, но полирелигиозным. Политика главы государства Н. А. Назарбаева направленная на сохранение мира и внутренней стабильности, охватывает и эту животрепещущую тему, чему свидетельствуют три съезда мировых конфессий проведенных в Астане. </w:t>
      </w:r>
    </w:p>
    <w:p w:rsidR="007A4742" w:rsidRPr="0098778A" w:rsidRDefault="007A474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Какова роль религии в современном казахстанском обществе? Что собой представляет ислам в нашей жизни? Можно ли дать точную картину религиозно-духовной жизни современности? Думаю, нет. Однако ясно одно, казахский народ в </w:t>
      </w:r>
      <w:r w:rsidRPr="0098778A">
        <w:rPr>
          <w:rFonts w:ascii="Times New Roman" w:hAnsi="Times New Roman"/>
          <w:sz w:val="20"/>
          <w:szCs w:val="20"/>
          <w:lang w:val="en-US"/>
        </w:rPr>
        <w:t>XXI</w:t>
      </w:r>
      <w:r w:rsidRPr="0098778A">
        <w:rPr>
          <w:rFonts w:ascii="Times New Roman" w:hAnsi="Times New Roman"/>
          <w:sz w:val="20"/>
          <w:szCs w:val="20"/>
          <w:lang w:val="kk-KZ"/>
        </w:rPr>
        <w:t xml:space="preserve"> веке стоит на перепутье в своем развитии. Какую роль будет играть ислам</w:t>
      </w:r>
      <w:r w:rsidR="0002481F" w:rsidRPr="0098778A">
        <w:rPr>
          <w:rFonts w:ascii="Times New Roman" w:hAnsi="Times New Roman"/>
          <w:sz w:val="20"/>
          <w:szCs w:val="20"/>
          <w:lang w:val="kk-KZ"/>
        </w:rPr>
        <w:t xml:space="preserve"> </w:t>
      </w:r>
      <w:r w:rsidRPr="0098778A">
        <w:rPr>
          <w:rFonts w:ascii="Times New Roman" w:hAnsi="Times New Roman"/>
          <w:sz w:val="20"/>
          <w:szCs w:val="20"/>
          <w:lang w:val="kk-KZ"/>
        </w:rPr>
        <w:t>в этом качественно новом времени? Это актуально.</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Такое понятие как духовность не поддается прямому материальному изучению. Понять, проследить философско-социальное понимание религии как основу духовности во многом можно и нужно понимать через призму совершившихся деяний в области идеологии. Когда эта цель достигнута, ее можно сопоставлять применять или отрицать на современном этапе. Нам сегодня очень важно знать пути эволюции религиозного и этнического развития нашего народа для успешного решения задач в сфере духовности стоящих перед всеми казахстанцами.</w:t>
      </w:r>
    </w:p>
    <w:p w:rsidR="007A4742" w:rsidRPr="0098778A" w:rsidRDefault="007A4742" w:rsidP="0098778A">
      <w:pPr>
        <w:tabs>
          <w:tab w:val="left" w:pos="1071"/>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данной статье, мы попытались осветить роль религии на современном этапе развития казахстанского общества. В данном контексте огромный вклад внесли Съезды лидеров мировых религий и деноминаций. </w:t>
      </w:r>
      <w:r w:rsidRPr="0098778A">
        <w:rPr>
          <w:rFonts w:ascii="Times New Roman" w:hAnsi="Times New Roman"/>
          <w:sz w:val="20"/>
          <w:szCs w:val="20"/>
        </w:rPr>
        <w:lastRenderedPageBreak/>
        <w:t>Проведение 3 съездов в Астане свидетельствует о том, что Казахстан и казахстанское общество признаны мировым сообществом толерантным и сохраняющим межэтническое и межрелигиозное согласие.</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Казахстане власть способствует развитию межконфессионального диалога, созданию климата взаимопонимания и толерантности между представителями различных вероисповеданий. В этих целях Совет по связям с религиозными объединениями при Правительстве, Агентство по делам религий содействуют проведению круглых столов, семинаров, конференций по вопросам межконфессионального диалога и веротерпимости. Существующие разнообразные связи между государством и религией позволяют последней оказывать влияние на решения властных институтов и общественную жизнь. Религиозные деятели участвуют в работе консультативных органах при Президенте страны (Ассамблея народов Казахстана) и акимах (малые Ассамблеи).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 учетом международного опыта западных стран по противодействию терроризму и религиозному экстремизму после террористических акций, совершенных в различных странах, возрастает необходимость совершенствования работы государственных органов по выявлению и пресечению функционирования религиозных объединений и зарубежных миссионеров, осуществляющих под прикрытием религии экстремистские действия.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Характеризуя религиозную ситуацию в Республике Казахстан, необходимо отметить, что она напрямую связана и определяется общим социально-политическим и экономическим положением страны. С укреплением экономики и демократизацией общества ослабнет дестабилизирующий потенциал целого ряда настораживающих тенденций в религиозной сфере.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Агентство по делам религий на данный момент играет огромную роль в формировании толерантного казахстанского общества. С одной стороны, Агентство прорабатывает шаги для того, чтобы обеспечить право все верующим свободно исповедовать свою веру, а с другой – поставить преграды для того, чтобы это не перешло в формы экстремизма. На сегодняшний день, во всем мире растет тенденция экстремальных форм вероисповедания. На мой взгляд, мы должны уважать религиозные верования любого человека, но к экстремальным формам необходимо относиться более жестко, так как они не имеют ничего общего с реальным вероисповеданием.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процессе построения демократического общества правительство неоднократно пыталось изменить отношения между государством и религиозными объединениями. В частности, примером этого может послужить принятие Закона Республики Казахстан "О свободе вероисповедания и религиозных объединениях" в 1992 году, принятие Программы совершенствования казахстанской модели межэтнического и межконфессионального согласия на 2006-2008 годы. И, я думаю, бесспорно, благодаря гибкой политике главы нашего государства, удается достичь определенных успехов в этой области, свидетельством тому является проведение 3 съездов мировых религий в Астане, что доказывает признание Казахстана мировым сообществом.</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На сегодняшний день, правительство успешно развивает и закрепляет успехи в области достижения религиозной толерантности и межэтнического согласия. Создание Агентства по делам религии, а чуть позже принятие закона «О религиозной деятельности и религиозных объединениях» говорит о том, что проблеме религиозного экстремизма уделяется большое внимание. Отношение к этому закону в обществе неоднозначно. Какая-то часть общества не совсем понимает сути этих действий, остальная поддерживает.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заключение хотелось бы добавить, что избрание Казахстана местом проведения Съездов лидеров мировых религий, говорит о признании Республики Казахстан мировым сообществом. Успешное проведение форумов принесло зримые политические дивиденды Казахстану, способствовали повышению позитивного его имиджа на международной арене. На данный момент политика в сфере межконфессиональных отношений, проводимая Республикой Казахстан, строится с учетом того факта, что развитие казахстанской государственности происходит в контексте глобальных процессов современности.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Невозможно не отметить то, что политика нашего государства в сфере межнациональных отношений направлена не только на завоевание международного авторитета и признания как толерантного государства, но и на сохранение внутреннего спокойствия и мирного сосуществования этносов и различных конфессий. В этом аспекте Правительством были приняты такие важные решения как образование Агентства по делам религий и принятие Закона "О религиозной деятельности и религиозных объединениях". Агентство по делам религий предпринимает определенные шаги по сохранению межрелигиозного согласия и защите граждан от влияния деструктивных организаций. Закон "О религиозной деятельности и религиозных объединениях" - самостоятельный основополагающий закон, которым регулируются общие вопросы религиозной деятельности. </w:t>
      </w:r>
    </w:p>
    <w:p w:rsidR="007A4742" w:rsidRPr="0098778A" w:rsidRDefault="007A4742"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Безусловно, всем нам, гражданам Республики Казахстан гарантируется защита жизни и здоровья, Правительством предпринимаются шаги по обеспечению защиты наших прав. Но каждому человеку необходимо сделать правильный выбор и  внести свой вклад в межнациональное и межрелигиозное согласие.</w:t>
      </w:r>
    </w:p>
    <w:p w:rsidR="007A4742" w:rsidRPr="0098778A" w:rsidRDefault="007A4742" w:rsidP="0098778A">
      <w:pPr>
        <w:spacing w:after="0" w:line="233" w:lineRule="auto"/>
        <w:ind w:firstLine="340"/>
        <w:jc w:val="both"/>
        <w:rPr>
          <w:rFonts w:ascii="Times New Roman" w:hAnsi="Times New Roman"/>
          <w:sz w:val="20"/>
          <w:szCs w:val="20"/>
        </w:rPr>
      </w:pPr>
    </w:p>
    <w:p w:rsidR="007A4742" w:rsidRPr="0031599D" w:rsidRDefault="007A4742" w:rsidP="0098778A">
      <w:pPr>
        <w:spacing w:after="0" w:line="233" w:lineRule="auto"/>
        <w:ind w:firstLine="340"/>
        <w:jc w:val="center"/>
        <w:rPr>
          <w:rFonts w:ascii="Times New Roman" w:hAnsi="Times New Roman"/>
          <w:b/>
          <w:sz w:val="18"/>
          <w:szCs w:val="18"/>
        </w:rPr>
      </w:pPr>
      <w:r w:rsidRPr="0031599D">
        <w:rPr>
          <w:rFonts w:ascii="Times New Roman" w:hAnsi="Times New Roman"/>
          <w:b/>
          <w:sz w:val="18"/>
          <w:szCs w:val="18"/>
        </w:rPr>
        <w:t>Список использованных источников:</w:t>
      </w:r>
    </w:p>
    <w:p w:rsidR="007A4742" w:rsidRPr="0031599D" w:rsidRDefault="007A4742" w:rsidP="0098778A">
      <w:pPr>
        <w:pStyle w:val="a5"/>
        <w:numPr>
          <w:ilvl w:val="1"/>
          <w:numId w:val="189"/>
        </w:numPr>
        <w:shd w:val="clear" w:color="auto" w:fill="FFFFFF"/>
        <w:tabs>
          <w:tab w:val="clear" w:pos="1080"/>
          <w:tab w:val="num" w:pos="567"/>
        </w:tabs>
        <w:suppressAutoHyphens/>
        <w:autoSpaceDE w:val="0"/>
        <w:autoSpaceDN w:val="0"/>
        <w:adjustRightInd w:val="0"/>
        <w:spacing w:line="233" w:lineRule="auto"/>
        <w:ind w:left="0" w:firstLine="340"/>
        <w:rPr>
          <w:sz w:val="18"/>
          <w:szCs w:val="18"/>
        </w:rPr>
      </w:pPr>
      <w:r w:rsidRPr="0031599D">
        <w:rPr>
          <w:sz w:val="18"/>
          <w:szCs w:val="18"/>
        </w:rPr>
        <w:t>Авцинова Г.И. Экстремизм политический // Политическая энциклопедия. В 2 томах. - М., 1999. Т. 2.С.385</w:t>
      </w:r>
    </w:p>
    <w:p w:rsidR="007A4742" w:rsidRPr="0031599D" w:rsidRDefault="007A4742" w:rsidP="0098778A">
      <w:pPr>
        <w:pStyle w:val="a5"/>
        <w:numPr>
          <w:ilvl w:val="1"/>
          <w:numId w:val="189"/>
        </w:numPr>
        <w:shd w:val="clear" w:color="auto" w:fill="FFFFFF"/>
        <w:tabs>
          <w:tab w:val="clear" w:pos="1080"/>
          <w:tab w:val="num" w:pos="567"/>
        </w:tabs>
        <w:suppressAutoHyphens/>
        <w:autoSpaceDE w:val="0"/>
        <w:autoSpaceDN w:val="0"/>
        <w:adjustRightInd w:val="0"/>
        <w:spacing w:line="233" w:lineRule="auto"/>
        <w:ind w:left="0" w:firstLine="340"/>
        <w:rPr>
          <w:sz w:val="18"/>
          <w:szCs w:val="18"/>
        </w:rPr>
      </w:pPr>
      <w:r w:rsidRPr="0031599D">
        <w:rPr>
          <w:sz w:val="18"/>
          <w:szCs w:val="18"/>
        </w:rPr>
        <w:t>Нуруллаев А.А. Ислам и национализм// Религия и национализм. - М., 2000. С.256</w:t>
      </w:r>
    </w:p>
    <w:p w:rsidR="007A4742" w:rsidRPr="0031599D" w:rsidRDefault="007A4742" w:rsidP="0098778A">
      <w:pPr>
        <w:pStyle w:val="a5"/>
        <w:numPr>
          <w:ilvl w:val="1"/>
          <w:numId w:val="189"/>
        </w:numPr>
        <w:shd w:val="clear" w:color="auto" w:fill="FFFFFF"/>
        <w:tabs>
          <w:tab w:val="clear" w:pos="1080"/>
          <w:tab w:val="num" w:pos="567"/>
        </w:tabs>
        <w:suppressAutoHyphens/>
        <w:autoSpaceDE w:val="0"/>
        <w:autoSpaceDN w:val="0"/>
        <w:adjustRightInd w:val="0"/>
        <w:spacing w:line="233" w:lineRule="auto"/>
        <w:ind w:left="0" w:firstLine="340"/>
        <w:rPr>
          <w:sz w:val="18"/>
          <w:szCs w:val="18"/>
        </w:rPr>
      </w:pPr>
      <w:r w:rsidRPr="0031599D">
        <w:rPr>
          <w:sz w:val="18"/>
          <w:szCs w:val="18"/>
        </w:rPr>
        <w:t>Конституция Республики Казахстан. Алматы: Казахстан, 1995</w:t>
      </w:r>
    </w:p>
    <w:p w:rsidR="007A4742" w:rsidRPr="0031599D" w:rsidRDefault="007A4742" w:rsidP="0098778A">
      <w:pPr>
        <w:pStyle w:val="a5"/>
        <w:numPr>
          <w:ilvl w:val="1"/>
          <w:numId w:val="189"/>
        </w:numPr>
        <w:shd w:val="clear" w:color="auto" w:fill="FFFFFF"/>
        <w:tabs>
          <w:tab w:val="clear" w:pos="1080"/>
          <w:tab w:val="num" w:pos="567"/>
        </w:tabs>
        <w:suppressAutoHyphens/>
        <w:autoSpaceDE w:val="0"/>
        <w:autoSpaceDN w:val="0"/>
        <w:adjustRightInd w:val="0"/>
        <w:spacing w:line="233" w:lineRule="auto"/>
        <w:ind w:left="0" w:firstLine="340"/>
        <w:rPr>
          <w:sz w:val="18"/>
          <w:szCs w:val="18"/>
        </w:rPr>
      </w:pPr>
      <w:r w:rsidRPr="0031599D">
        <w:rPr>
          <w:sz w:val="18"/>
          <w:szCs w:val="18"/>
        </w:rPr>
        <w:t>Иванов В.А., Трофимов Я.Ф. Религии в Казахстане: Справочник. – 2-е изд., перераб. и доп. – Алматы: Аркаим, 2003 С.238</w:t>
      </w:r>
    </w:p>
    <w:p w:rsidR="007A4742" w:rsidRPr="0031599D" w:rsidRDefault="007A4742" w:rsidP="0098778A">
      <w:pPr>
        <w:pStyle w:val="a5"/>
        <w:numPr>
          <w:ilvl w:val="1"/>
          <w:numId w:val="189"/>
        </w:numPr>
        <w:shd w:val="clear" w:color="auto" w:fill="FFFFFF"/>
        <w:tabs>
          <w:tab w:val="clear" w:pos="1080"/>
          <w:tab w:val="num" w:pos="567"/>
        </w:tabs>
        <w:suppressAutoHyphens/>
        <w:autoSpaceDE w:val="0"/>
        <w:autoSpaceDN w:val="0"/>
        <w:adjustRightInd w:val="0"/>
        <w:spacing w:line="233" w:lineRule="auto"/>
        <w:ind w:left="0" w:firstLine="340"/>
        <w:rPr>
          <w:sz w:val="18"/>
          <w:szCs w:val="18"/>
        </w:rPr>
      </w:pPr>
      <w:r w:rsidRPr="0031599D">
        <w:rPr>
          <w:sz w:val="18"/>
          <w:szCs w:val="18"/>
        </w:rPr>
        <w:t xml:space="preserve">Послание Президента страны народу Казахстана - "Казахстан - 2030" </w:t>
      </w:r>
      <w:bookmarkStart w:id="10" w:name="1057657916"/>
      <w:bookmarkEnd w:id="10"/>
      <w:r w:rsidRPr="0031599D">
        <w:rPr>
          <w:sz w:val="18"/>
          <w:szCs w:val="18"/>
        </w:rPr>
        <w:t>Процветание, безопасность и улучшение благосостояния всех казахстанцев.</w:t>
      </w:r>
    </w:p>
    <w:p w:rsidR="007A4742" w:rsidRPr="0031599D" w:rsidRDefault="007A4742" w:rsidP="0098778A">
      <w:pPr>
        <w:pStyle w:val="a5"/>
        <w:numPr>
          <w:ilvl w:val="1"/>
          <w:numId w:val="189"/>
        </w:numPr>
        <w:tabs>
          <w:tab w:val="clear" w:pos="1080"/>
          <w:tab w:val="num" w:pos="567"/>
        </w:tabs>
        <w:spacing w:line="233" w:lineRule="auto"/>
        <w:ind w:left="0" w:firstLine="340"/>
        <w:rPr>
          <w:sz w:val="18"/>
          <w:szCs w:val="18"/>
        </w:rPr>
      </w:pPr>
      <w:r w:rsidRPr="0031599D">
        <w:rPr>
          <w:sz w:val="18"/>
          <w:szCs w:val="18"/>
          <w:lang w:val="en-US"/>
        </w:rPr>
        <w:t>http</w:t>
      </w:r>
      <w:r w:rsidRPr="0031599D">
        <w:rPr>
          <w:sz w:val="18"/>
          <w:szCs w:val="18"/>
          <w:lang w:val="kk-KZ"/>
        </w:rPr>
        <w:t>:</w:t>
      </w:r>
      <w:r w:rsidRPr="0031599D">
        <w:rPr>
          <w:sz w:val="18"/>
          <w:szCs w:val="18"/>
        </w:rPr>
        <w:t>//</w:t>
      </w:r>
      <w:r w:rsidRPr="0031599D">
        <w:rPr>
          <w:sz w:val="18"/>
          <w:szCs w:val="18"/>
          <w:lang w:val="en-US"/>
        </w:rPr>
        <w:t>www</w:t>
      </w:r>
      <w:r w:rsidRPr="0031599D">
        <w:rPr>
          <w:sz w:val="18"/>
          <w:szCs w:val="18"/>
        </w:rPr>
        <w:t>.</w:t>
      </w:r>
      <w:r w:rsidRPr="0031599D">
        <w:rPr>
          <w:sz w:val="18"/>
          <w:szCs w:val="18"/>
          <w:lang w:val="en-US"/>
        </w:rPr>
        <w:t>ak</w:t>
      </w:r>
      <w:r w:rsidRPr="0031599D">
        <w:rPr>
          <w:sz w:val="18"/>
          <w:szCs w:val="18"/>
        </w:rPr>
        <w:t>-</w:t>
      </w:r>
      <w:r w:rsidRPr="0031599D">
        <w:rPr>
          <w:sz w:val="18"/>
          <w:szCs w:val="18"/>
          <w:lang w:val="en-US"/>
        </w:rPr>
        <w:t>orda</w:t>
      </w:r>
      <w:r w:rsidRPr="0031599D">
        <w:rPr>
          <w:sz w:val="18"/>
          <w:szCs w:val="18"/>
        </w:rPr>
        <w:t>.</w:t>
      </w:r>
      <w:r w:rsidRPr="0031599D">
        <w:rPr>
          <w:sz w:val="18"/>
          <w:szCs w:val="18"/>
          <w:lang w:val="en-US"/>
        </w:rPr>
        <w:t>kz</w:t>
      </w:r>
      <w:r w:rsidRPr="0031599D">
        <w:rPr>
          <w:sz w:val="18"/>
          <w:szCs w:val="18"/>
        </w:rPr>
        <w:t>/</w:t>
      </w:r>
    </w:p>
    <w:p w:rsidR="007A4742" w:rsidRPr="0031599D" w:rsidRDefault="007A4742" w:rsidP="0098778A">
      <w:pPr>
        <w:pStyle w:val="a5"/>
        <w:numPr>
          <w:ilvl w:val="1"/>
          <w:numId w:val="189"/>
        </w:numPr>
        <w:tabs>
          <w:tab w:val="clear" w:pos="1080"/>
          <w:tab w:val="num" w:pos="567"/>
        </w:tabs>
        <w:spacing w:line="233" w:lineRule="auto"/>
        <w:ind w:left="0" w:firstLine="340"/>
        <w:rPr>
          <w:sz w:val="18"/>
          <w:szCs w:val="18"/>
        </w:rPr>
      </w:pPr>
      <w:r w:rsidRPr="0031599D">
        <w:rPr>
          <w:sz w:val="18"/>
          <w:szCs w:val="18"/>
          <w:lang w:val="en-US"/>
        </w:rPr>
        <w:lastRenderedPageBreak/>
        <w:t>http</w:t>
      </w:r>
      <w:r w:rsidRPr="0031599D">
        <w:rPr>
          <w:sz w:val="18"/>
          <w:szCs w:val="18"/>
          <w:lang w:val="kk-KZ"/>
        </w:rPr>
        <w:t>:</w:t>
      </w:r>
      <w:r w:rsidRPr="0031599D">
        <w:rPr>
          <w:sz w:val="18"/>
          <w:szCs w:val="18"/>
        </w:rPr>
        <w:t>//</w:t>
      </w:r>
      <w:r w:rsidRPr="0031599D">
        <w:rPr>
          <w:sz w:val="18"/>
          <w:szCs w:val="18"/>
          <w:lang w:val="en-US"/>
        </w:rPr>
        <w:t>www</w:t>
      </w:r>
      <w:r w:rsidRPr="0031599D">
        <w:rPr>
          <w:sz w:val="18"/>
          <w:szCs w:val="18"/>
        </w:rPr>
        <w:t>.</w:t>
      </w:r>
      <w:r w:rsidRPr="0031599D">
        <w:rPr>
          <w:sz w:val="18"/>
          <w:szCs w:val="18"/>
          <w:lang w:val="en-US"/>
        </w:rPr>
        <w:t>ak</w:t>
      </w:r>
      <w:r w:rsidRPr="0031599D">
        <w:rPr>
          <w:sz w:val="18"/>
          <w:szCs w:val="18"/>
        </w:rPr>
        <w:t>-</w:t>
      </w:r>
      <w:r w:rsidRPr="0031599D">
        <w:rPr>
          <w:sz w:val="18"/>
          <w:szCs w:val="18"/>
          <w:lang w:val="en-US"/>
        </w:rPr>
        <w:t>nur</w:t>
      </w:r>
      <w:r w:rsidRPr="0031599D">
        <w:rPr>
          <w:sz w:val="18"/>
          <w:szCs w:val="18"/>
        </w:rPr>
        <w:t>.</w:t>
      </w:r>
      <w:r w:rsidRPr="0031599D">
        <w:rPr>
          <w:sz w:val="18"/>
          <w:szCs w:val="18"/>
          <w:lang w:val="en-US"/>
        </w:rPr>
        <w:t>kz</w:t>
      </w:r>
      <w:r w:rsidRPr="0031599D">
        <w:rPr>
          <w:sz w:val="18"/>
          <w:szCs w:val="18"/>
        </w:rPr>
        <w:t>/</w:t>
      </w:r>
    </w:p>
    <w:p w:rsidR="007A4742" w:rsidRPr="0031599D" w:rsidRDefault="007A4742" w:rsidP="0098778A">
      <w:pPr>
        <w:pStyle w:val="a5"/>
        <w:numPr>
          <w:ilvl w:val="1"/>
          <w:numId w:val="189"/>
        </w:numPr>
        <w:tabs>
          <w:tab w:val="clear" w:pos="1080"/>
          <w:tab w:val="num" w:pos="567"/>
        </w:tabs>
        <w:spacing w:line="233" w:lineRule="auto"/>
        <w:ind w:left="0" w:firstLine="340"/>
        <w:rPr>
          <w:sz w:val="18"/>
          <w:szCs w:val="18"/>
        </w:rPr>
      </w:pPr>
      <w:r w:rsidRPr="0031599D">
        <w:rPr>
          <w:sz w:val="18"/>
          <w:szCs w:val="18"/>
          <w:lang w:val="en-US"/>
        </w:rPr>
        <w:t>http</w:t>
      </w:r>
      <w:r w:rsidRPr="0031599D">
        <w:rPr>
          <w:sz w:val="18"/>
          <w:szCs w:val="18"/>
          <w:lang w:val="kk-KZ"/>
        </w:rPr>
        <w:t>:</w:t>
      </w:r>
      <w:r w:rsidRPr="0031599D">
        <w:rPr>
          <w:sz w:val="18"/>
          <w:szCs w:val="18"/>
        </w:rPr>
        <w:t>//</w:t>
      </w:r>
      <w:r w:rsidRPr="0031599D">
        <w:rPr>
          <w:sz w:val="18"/>
          <w:szCs w:val="18"/>
          <w:lang w:val="en-US"/>
        </w:rPr>
        <w:t>www</w:t>
      </w:r>
      <w:r w:rsidRPr="0031599D">
        <w:rPr>
          <w:sz w:val="18"/>
          <w:szCs w:val="18"/>
        </w:rPr>
        <w:t>.</w:t>
      </w:r>
      <w:r w:rsidRPr="0031599D">
        <w:rPr>
          <w:sz w:val="18"/>
          <w:szCs w:val="18"/>
          <w:lang w:val="en-US"/>
        </w:rPr>
        <w:t>history</w:t>
      </w:r>
      <w:r w:rsidRPr="0031599D">
        <w:rPr>
          <w:sz w:val="18"/>
          <w:szCs w:val="18"/>
        </w:rPr>
        <w:t>.</w:t>
      </w:r>
      <w:r w:rsidRPr="0031599D">
        <w:rPr>
          <w:sz w:val="18"/>
          <w:szCs w:val="18"/>
          <w:lang w:val="en-US"/>
        </w:rPr>
        <w:t>kz</w:t>
      </w:r>
      <w:r w:rsidRPr="0031599D">
        <w:rPr>
          <w:sz w:val="18"/>
          <w:szCs w:val="18"/>
        </w:rPr>
        <w:t>/</w:t>
      </w:r>
    </w:p>
    <w:p w:rsidR="007A4742" w:rsidRPr="0031599D" w:rsidRDefault="007A4742" w:rsidP="0098778A">
      <w:pPr>
        <w:pStyle w:val="a5"/>
        <w:numPr>
          <w:ilvl w:val="1"/>
          <w:numId w:val="189"/>
        </w:numPr>
        <w:tabs>
          <w:tab w:val="clear" w:pos="1080"/>
          <w:tab w:val="num" w:pos="567"/>
        </w:tabs>
        <w:spacing w:line="233" w:lineRule="auto"/>
        <w:ind w:left="0" w:firstLine="340"/>
        <w:jc w:val="both"/>
        <w:rPr>
          <w:sz w:val="18"/>
          <w:szCs w:val="18"/>
        </w:rPr>
      </w:pPr>
      <w:r w:rsidRPr="0031599D">
        <w:rPr>
          <w:sz w:val="18"/>
          <w:szCs w:val="18"/>
        </w:rPr>
        <w:t>http://narod.ru</w:t>
      </w:r>
    </w:p>
    <w:p w:rsidR="007A4742" w:rsidRPr="0031599D" w:rsidRDefault="007A4742" w:rsidP="0098778A">
      <w:pPr>
        <w:tabs>
          <w:tab w:val="num" w:pos="567"/>
        </w:tabs>
        <w:spacing w:after="0" w:line="233" w:lineRule="auto"/>
        <w:ind w:firstLine="340"/>
        <w:jc w:val="both"/>
        <w:rPr>
          <w:rFonts w:ascii="Times New Roman" w:hAnsi="Times New Roman"/>
          <w:sz w:val="18"/>
          <w:szCs w:val="18"/>
        </w:rPr>
      </w:pPr>
    </w:p>
    <w:p w:rsidR="00151FDF" w:rsidRPr="0098778A" w:rsidRDefault="00151FD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Кусайдарова А.,</w:t>
      </w:r>
    </w:p>
    <w:p w:rsidR="00544556" w:rsidRPr="0098778A" w:rsidRDefault="00544556"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студентка </w:t>
      </w:r>
      <w:r w:rsidRPr="0098778A">
        <w:rPr>
          <w:rFonts w:ascii="Times New Roman" w:hAnsi="Times New Roman"/>
          <w:b/>
          <w:i/>
          <w:sz w:val="20"/>
          <w:szCs w:val="20"/>
        </w:rPr>
        <w:t>4 курс</w:t>
      </w:r>
      <w:r w:rsidRPr="0098778A">
        <w:rPr>
          <w:rFonts w:ascii="Times New Roman" w:hAnsi="Times New Roman"/>
          <w:b/>
          <w:i/>
          <w:sz w:val="20"/>
          <w:szCs w:val="20"/>
          <w:lang w:val="kk-KZ"/>
        </w:rPr>
        <w:t>а</w:t>
      </w:r>
    </w:p>
    <w:p w:rsidR="00544556" w:rsidRPr="0098778A" w:rsidRDefault="00544556"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отделения </w:t>
      </w:r>
      <w:r w:rsidRPr="0098778A">
        <w:rPr>
          <w:rFonts w:ascii="Times New Roman" w:hAnsi="Times New Roman"/>
          <w:b/>
          <w:i/>
          <w:sz w:val="20"/>
          <w:szCs w:val="20"/>
        </w:rPr>
        <w:t>культурологи</w:t>
      </w:r>
      <w:r w:rsidRPr="0098778A">
        <w:rPr>
          <w:rFonts w:ascii="Times New Roman" w:hAnsi="Times New Roman"/>
          <w:b/>
          <w:i/>
          <w:sz w:val="20"/>
          <w:szCs w:val="20"/>
          <w:lang w:val="kk-KZ"/>
        </w:rPr>
        <w:t>и</w:t>
      </w:r>
    </w:p>
    <w:p w:rsidR="00F5462A" w:rsidRPr="0098778A" w:rsidRDefault="00F5462A"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151FDF" w:rsidRPr="0098778A" w:rsidRDefault="00151FD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151FDF" w:rsidRPr="0098778A" w:rsidRDefault="00F5462A"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п</w:t>
      </w:r>
      <w:r w:rsidRPr="0098778A">
        <w:rPr>
          <w:rFonts w:ascii="Times New Roman" w:hAnsi="Times New Roman"/>
          <w:b/>
          <w:i/>
          <w:sz w:val="20"/>
          <w:szCs w:val="20"/>
        </w:rPr>
        <w:t>рофессор Жолдубаева А.К.</w:t>
      </w:r>
      <w:r w:rsidR="00151FDF" w:rsidRPr="0098778A">
        <w:rPr>
          <w:rFonts w:ascii="Times New Roman" w:hAnsi="Times New Roman"/>
          <w:b/>
          <w:i/>
          <w:sz w:val="20"/>
          <w:szCs w:val="20"/>
        </w:rPr>
        <w:t xml:space="preserve"> </w:t>
      </w:r>
    </w:p>
    <w:p w:rsidR="00151FDF" w:rsidRPr="0098778A" w:rsidRDefault="00151FDF" w:rsidP="0098778A">
      <w:pPr>
        <w:spacing w:after="0" w:line="233" w:lineRule="auto"/>
        <w:ind w:firstLine="340"/>
        <w:jc w:val="center"/>
        <w:rPr>
          <w:rFonts w:ascii="Times New Roman" w:hAnsi="Times New Roman"/>
          <w:b/>
          <w:sz w:val="20"/>
          <w:szCs w:val="20"/>
        </w:rPr>
      </w:pPr>
    </w:p>
    <w:p w:rsidR="00151FDF" w:rsidRPr="0098778A" w:rsidRDefault="00151FDF" w:rsidP="0098778A">
      <w:pPr>
        <w:spacing w:after="0" w:line="233" w:lineRule="auto"/>
        <w:ind w:firstLine="340"/>
        <w:jc w:val="center"/>
        <w:rPr>
          <w:rFonts w:ascii="Times New Roman" w:hAnsi="Times New Roman"/>
          <w:b/>
          <w:sz w:val="20"/>
          <w:szCs w:val="20"/>
        </w:rPr>
      </w:pPr>
      <w:r w:rsidRPr="0098778A">
        <w:rPr>
          <w:rFonts w:ascii="Times New Roman" w:hAnsi="Times New Roman"/>
          <w:b/>
          <w:sz w:val="20"/>
          <w:szCs w:val="20"/>
        </w:rPr>
        <w:t>КИНЕМАТОГРАФ КАК ВИД СОВРЕМЕННОГО ИСКУССТВА</w:t>
      </w:r>
    </w:p>
    <w:p w:rsidR="00151FDF" w:rsidRPr="0098778A" w:rsidRDefault="00151FDF" w:rsidP="0098778A">
      <w:pPr>
        <w:spacing w:after="0" w:line="233" w:lineRule="auto"/>
        <w:ind w:firstLine="340"/>
        <w:jc w:val="both"/>
        <w:rPr>
          <w:rFonts w:ascii="Times New Roman" w:hAnsi="Times New Roman"/>
          <w:b/>
          <w:sz w:val="20"/>
          <w:szCs w:val="20"/>
        </w:rPr>
      </w:pP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Мир кино занимает все большее и большее место в нашей жизни. При помощи кино мы познаем историю – далекую и близкую. Кино помогает нам постигать и сложный путь науки. Киноискусство можно использовать для повышения интереса к познанию мира. Мир кино необъятен! Фильмы смотрят все – и те, кто влюблен в кинематограф, и те, кто относится к нему просто с интересом. </w:t>
      </w: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bCs/>
          <w:sz w:val="20"/>
          <w:szCs w:val="20"/>
        </w:rPr>
        <w:t xml:space="preserve">Кино </w:t>
      </w:r>
      <w:r w:rsidRPr="0098778A">
        <w:rPr>
          <w:rFonts w:ascii="Times New Roman" w:hAnsi="Times New Roman"/>
          <w:sz w:val="20"/>
          <w:szCs w:val="20"/>
        </w:rPr>
        <w:t>–</w:t>
      </w:r>
      <w:r w:rsidRPr="0098778A">
        <w:rPr>
          <w:rFonts w:ascii="Times New Roman" w:hAnsi="Times New Roman"/>
          <w:bCs/>
          <w:sz w:val="20"/>
          <w:szCs w:val="20"/>
        </w:rPr>
        <w:t xml:space="preserve"> одно из самых молодых и в тоже время одно из самых массовых искусств. Его история по сравнению с тысячелетней историей музыки, живописи или театра коротка. Вместе с тем миллионы зрителей каждый день заполняют залы кинотеатров, и еще больше людей смотрят кинофильмы по телевидению. Кино оказывает мощное воздействие на сердца и умы молодежи. Естественно, что к нему привлечено внимание социологов, эстетиков, искусствоведов, теоретиков культуры </w:t>
      </w:r>
      <w:r w:rsidRPr="0098778A">
        <w:rPr>
          <w:rFonts w:ascii="Times New Roman" w:hAnsi="Times New Roman"/>
          <w:sz w:val="20"/>
          <w:szCs w:val="20"/>
        </w:rPr>
        <w:t>–</w:t>
      </w:r>
      <w:r w:rsidRPr="0098778A">
        <w:rPr>
          <w:rFonts w:ascii="Times New Roman" w:hAnsi="Times New Roman"/>
          <w:bCs/>
          <w:sz w:val="20"/>
          <w:szCs w:val="20"/>
        </w:rPr>
        <w:t xml:space="preserve"> всех, кого интересуют проблемы художественного творчества и восприятия, средств массовой коммуникации, динамики общественных настроений и проч.</w:t>
      </w: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Кинематограф родился 28 декабря 1885 года, когда французы братья Луи и Огюст Люмьеры впервые продемонстрировали «движущиеся картинки» – заснятый эпизод о том, как рабочие выходят из ворот фабрики, и ряд других коротеньких кинозарисовок. На зрителей это произвело ошеломляющее впечатление.</w:t>
      </w: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Огромный успех «синематографа братьев Люмьер» обусловил необыкновенно быстрое его распространение во всем мире.</w:t>
      </w: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 Кино быстро стало мировой модой. Несомненно, оно было наиболее популярным видом массового искусства 20-30гг. ХХ столетия. В эти годы начали сниматься игровые фильмы с незамысловатым сюжетом. В эти же годы кино качественно изменилось: в 1927 году был снят первый звуковой фильм, во второй половине 30-х годов кино приобрело цвет. Это особенно повышало значимость зрительного образа, способного передать ту или иную идею. И здесь на развитие кино, превращение его во влиятельнейший вид искусства решающее воздействие оказал модернизм. Можно сказать, что современное кино – детище модернизма.</w:t>
      </w: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Постепенно на первый план в западном кинематографе выходят психологическая глубина характера, поэтическое отображение жизни, попытка разрешения проблем «среднего класса», все глубже проявляются демократические тенденции.</w:t>
      </w: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Кино как техническое изобретение вошло в жизнь человечества на исходе Х</w:t>
      </w:r>
      <w:r w:rsidRPr="0098778A">
        <w:rPr>
          <w:rFonts w:ascii="Times New Roman" w:hAnsi="Times New Roman"/>
          <w:sz w:val="20"/>
          <w:szCs w:val="20"/>
          <w:lang w:val="en-US"/>
        </w:rPr>
        <w:t>I</w:t>
      </w:r>
      <w:r w:rsidRPr="0098778A">
        <w:rPr>
          <w:rFonts w:ascii="Times New Roman" w:hAnsi="Times New Roman"/>
          <w:sz w:val="20"/>
          <w:szCs w:val="20"/>
        </w:rPr>
        <w:t>Х века и уже через три десятилетия после дня рождения успело стать великим искусством, занять в сознании человечества равноправное место с литературой, театром, музыкой, живописью, скульптурой, существующими тысячелетия. Но произойти это могло лишь потому, что предчувствие движущегося изображения возникло за много веков до изобретения кинематографа и его художественные принципы рождались и столетиями зрели в недрах старших искусств.</w:t>
      </w: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Кино – это видимая литература, – утверждают одни.</w:t>
      </w:r>
    </w:p>
    <w:p w:rsidR="00151FDF" w:rsidRPr="0098778A" w:rsidRDefault="00151FDF"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rPr>
      </w:pPr>
      <w:r w:rsidRPr="0098778A">
        <w:rPr>
          <w:rFonts w:ascii="Times New Roman" w:hAnsi="Times New Roman"/>
          <w:sz w:val="20"/>
          <w:szCs w:val="20"/>
        </w:rPr>
        <w:t>Почему же литература? Кино – искусство  изобразительное, – возражают другие.</w:t>
      </w:r>
    </w:p>
    <w:p w:rsidR="00151FDF" w:rsidRPr="0098778A" w:rsidRDefault="00151FDF"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rPr>
      </w:pPr>
      <w:r w:rsidRPr="0098778A">
        <w:rPr>
          <w:rFonts w:ascii="Times New Roman" w:hAnsi="Times New Roman"/>
          <w:sz w:val="20"/>
          <w:szCs w:val="20"/>
        </w:rPr>
        <w:t>Говорящая живопись, – уточняют третьи.</w:t>
      </w:r>
    </w:p>
    <w:p w:rsidR="00151FDF" w:rsidRPr="0098778A" w:rsidRDefault="00151FDF"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rPr>
      </w:pPr>
      <w:r w:rsidRPr="0098778A">
        <w:rPr>
          <w:rFonts w:ascii="Times New Roman" w:hAnsi="Times New Roman"/>
          <w:sz w:val="20"/>
          <w:szCs w:val="20"/>
        </w:rPr>
        <w:t>Причем тут живопись? Удивляются четвертые. – Это движущаяся фотография.</w:t>
      </w:r>
    </w:p>
    <w:p w:rsidR="00151FDF" w:rsidRPr="0098778A" w:rsidRDefault="00151FDF"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rPr>
      </w:pPr>
      <w:r w:rsidRPr="0098778A">
        <w:rPr>
          <w:rFonts w:ascii="Times New Roman" w:hAnsi="Times New Roman"/>
          <w:sz w:val="20"/>
          <w:szCs w:val="20"/>
        </w:rPr>
        <w:t>Да, действительно, зрительный первоэлемент кино – фотография. Но слово…..</w:t>
      </w:r>
    </w:p>
    <w:p w:rsidR="00151FDF" w:rsidRPr="0098778A" w:rsidRDefault="00151FDF"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Принято думать, что по сущности своей кино больше всего связано с литературой. В самом деле, и при чтении книги и при восприятии фильма перед нами возникают зрительно – словесные образы, движется цепь событий. Однако при чтении книги в сознании читателя рождаются образы умозрительные, обусловленные силой воображения, жизненным и художественным опытом каждого, а зрителям в темном зале показывают киноленту, на которой зафиксированы образы реально водимые. Они, конечно, могут вызывать разное к себе отношение, но они однозначны в своей конкретно-зрительной сущности. Может быть, кинематограф больше всего похож на театр? Похож. Но театральное действие происходит в реальном пространстве. А действие кинематографическое предстает перед зрителями на прямоугольной плоскости экрана. Это уже не действие, а изображение действия. И в этом смысле кино ближе всего по природе своей к искусствам изобразительным. Что касается слова, то оно вовсе не чуждо пластическому искусству: можно ли назвать хотя бы одно изображение, которое воспринималось бы без соотнесения его со смыслом, выраженном в сопровождающем слове, – без имени изображенного, без подписи, надписи, текста? Вопрос о кровной связи кино с пластическими искусствами до сих пор систематически еще не изучался, но к этой проблеме неоднократно обращался крупнейший художник и теоретик нашей эпохи Сергей Михайлович Эйзенштейн. Он считал, что кинематограф – это часть системы развития живописи, часть ее истории. Семейство зрелищных искусств. Треугольник «театр-кино-ТВ» вычленяет определенную зону зрелищной области современной художественной </w:t>
      </w:r>
      <w:r w:rsidRPr="0098778A">
        <w:rPr>
          <w:rFonts w:ascii="Times New Roman" w:hAnsi="Times New Roman"/>
          <w:sz w:val="20"/>
          <w:szCs w:val="20"/>
        </w:rPr>
        <w:lastRenderedPageBreak/>
        <w:t>культуры. Эти три искусства (говорим о художественных формах кино и ТВ) родственны друг другу, поскольку их сближает и отделяет от всех других искусств лежащий в основе художественной ткани актерский способ воспроизведения человеческой жизни. Полнота представления о природе любого искусства требует его рассмотрения в двух планах – гносеологическом и функциональном. Первый – предполагает выяснение особенностей отражения действительности в данном виде искусства и ее претворения в ткань художественных образов; второй – особенностей воздействия данного искусства на человеческое сознание, и через него – на жизнь и развитие общества. Театр имеет прямым предметом воспроизведение человека и человеческих отношений. По сути</w:t>
      </w:r>
      <w:r w:rsidR="00FD6050" w:rsidRPr="0098778A">
        <w:rPr>
          <w:rFonts w:ascii="Times New Roman" w:hAnsi="Times New Roman"/>
          <w:sz w:val="20"/>
          <w:szCs w:val="20"/>
          <w:lang w:val="kk-KZ"/>
        </w:rPr>
        <w:t xml:space="preserve"> </w:t>
      </w:r>
      <w:r w:rsidRPr="0098778A">
        <w:rPr>
          <w:rFonts w:ascii="Times New Roman" w:hAnsi="Times New Roman"/>
          <w:sz w:val="20"/>
          <w:szCs w:val="20"/>
        </w:rPr>
        <w:t>дела, минимально необходимо для существования спектакля наличие двух</w:t>
      </w:r>
      <w:r w:rsidR="00FD6050" w:rsidRPr="0098778A">
        <w:rPr>
          <w:rFonts w:ascii="Times New Roman" w:hAnsi="Times New Roman"/>
          <w:sz w:val="20"/>
          <w:szCs w:val="20"/>
          <w:lang w:val="kk-KZ"/>
        </w:rPr>
        <w:t xml:space="preserve"> </w:t>
      </w:r>
      <w:r w:rsidRPr="0098778A">
        <w:rPr>
          <w:rFonts w:ascii="Times New Roman" w:hAnsi="Times New Roman"/>
          <w:sz w:val="20"/>
          <w:szCs w:val="20"/>
        </w:rPr>
        <w:t>персонажей, ведущих между собой диалог, хотя бы на сцене ничего кроме них не было. Более того, даже второй персонаж не абсолютно необходим театру – потому-то возможен «театр одного актера», в котором его единственный герой – рассказчик завязывает диалог со зрительным залом. Этот род сценического искусства возможен потому, что главный «материал» театра – живой человек, воссоздающий свое бытие с такой адекватностью, с какой этого нельзя сделать никакими другими средствами. Не очевидно ли, что в искусстве кино немыслим совершенно «фильм одного актера», что не может быть фильма «в сукнах», и что даже диалог двух персонажей есть редчайшая и предельная форма кинематографического искусства? Ему нужен, по крайней мере «групповой портрет в интерьере», а еще лучше – «портрет массы людей в экстерьере», то есть изображение социальной жизни в тех ее формах, в которых творится история, творится и великими людьми – Иваном Грозным, Лениным, и массой простых людей – героями повседневного бытия, предстающего перед нами как движение истории.</w:t>
      </w:r>
    </w:p>
    <w:p w:rsidR="00151FDF" w:rsidRPr="0098778A" w:rsidRDefault="00151FDF"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rPr>
      </w:pPr>
      <w:r w:rsidRPr="0098778A">
        <w:rPr>
          <w:rFonts w:ascii="Times New Roman" w:hAnsi="Times New Roman"/>
          <w:sz w:val="20"/>
          <w:szCs w:val="20"/>
        </w:rPr>
        <w:t>Конечно, в центре киноповествования остается конкретный человек, и основным средством его изображения является актер, чаще всего тот же, который играет в театре, однако соотношение человека и среды в предмете художественного познания радикально иное в обоих случаях – потому в кино актер ужу не является исключительным творцом художественной ткани, каков он в театре. Не удивительно, что, как давно выяснилось на практике, кинематограф ближе к роману, чем к драме, к эпическим повествовательным литературным формам, нежели к театру – экранизация пьесы представляет не меньше трудностей, чем инсценировка романа. Именно в театре слово играет, безусловно, решающую роль – это доказывается самостоятельной художественной ценностью драматургического текста, который, хотя и создается для сценического воплощения, может восприниматься и в процессе чтения. В этом смысле из всех зрелищных искусств театр ближе всего к искусству слова, литературе. Киноискусство, напротив, родственно изобразительным искусствам, будучи в основе своей изображением видимого мира. В конечном счете, только этим можно объяснить существование немого кино как самостоятельной и художественно полноценной формы искусства, равно как и то, что немое искусство Чаплина могло жить большой художественной жизнью в эпоху звукового кино. Кинематограф как средство массовой коммуникации. Бытие произведений киноискусства формируют закономерности социально-психологического и культурно-исторического плана. Возникает проблема выяснения взаимоотношений кинематографа не только с явлениями художественной культуры, его места среди других искусств, но и осознания той роли, которую играет кино в обществе, его способности воздействовать на общественное сознание. Активное участие кинематографа в процессе массовой коммуникации повышает потенциал его социального воздействия. Прежде всего, кино отличается от других видов искусства (в частности, от театра) тем, что оно занимает гораздо больше социокультурного пространства, выходит далеко за пределы художественного круга. Если театр, условно говоря, собран вокруг искусства, то кино охватывает своим влиянием буквально все, от духовных идеалов до этикета и моды. Но, вдаваясь в споры о культуре, скажем, что культура есть, прежде всего, мера организации, порядка, «чина» человеческой деятельности, отражающая собой ее фундаментальные социально-исторические характеристики. Реализовать культурологический подход к кинематографу – значит рассмотреть его как способ и форму организации идейно-художественной жизни своего времени, в которой, как в зеркале, отражается вся эта жизнь и которая, вместе с тем, является одной из существенных сторон этой жизни.</w:t>
      </w:r>
    </w:p>
    <w:p w:rsidR="00151FDF" w:rsidRPr="0098778A" w:rsidRDefault="00151FDF" w:rsidP="00987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В Англии в 30-х годах зарождается художественно-документальное кино. В то время режиссером номер один был Альфред Хичкок. Широкую известность он приобрел благодаря снятой в 1929 году первой английской звуковой ленте «Шантаж». А после фильма «Леди исчезает» (1938), где в экспрессионистском стиле соединились страшное, смешное и романтическое, его стали считать мастером игрового напряжения. В Германии, где послевоенный кризис общества ощущался наиболее остро, фильмы имели экспрессионистскую направленность и были посвящены психопатологическим переживаниям людей, утративших контакт с окружающей действительностью. В таких странах, как Германия, Япония и Италия, вплоть до их военного разгрома, кино было подчинено целям фашистской шовинистической пропаганды. В Германии и Италии широко демонстрировались «исторические» фильмы, которые фальсифицировали действительность и историю в угоду фашистским идеологам. После появления на белом полотне экрана первых живых картинок у человека возникли все основания полагать, что отныне движущийся образ живых существ и предметов можно будет сохранить на века, и он был вправе воскликнуть: «Прошлое принадлежит мне!» Но прошлое не принадлежит никому, если судить о нем по этим картинам, ведь они не несут отпечатка нашей памяти, который неуловимо накладывается на то, что вызвано ею, и кажутся еще более устаревшими, потому что течение времени не изменило их вида. Древние поэмы оживают в устах молодых. Будущему принадлежит право определять ценность некоторых произведений. Пьесы, как ни подвластны они времени, иногда могут пережить актеров, впервые вдохнувших в них жизнь. Но, кинематографическое произведение, связанное со своей эпохой, как </w:t>
      </w:r>
      <w:r w:rsidRPr="0098778A">
        <w:rPr>
          <w:rFonts w:ascii="Times New Roman" w:hAnsi="Times New Roman"/>
          <w:sz w:val="20"/>
          <w:szCs w:val="20"/>
        </w:rPr>
        <w:lastRenderedPageBreak/>
        <w:t>ракушка, прилепившаяся к скале, не подчиняется закону времени, которому закон бросает вызов: неизменное в меняющемся мире, с течением времени оно лишь удаляется от нас.</w:t>
      </w:r>
    </w:p>
    <w:p w:rsidR="00151FDF" w:rsidRPr="0098778A" w:rsidRDefault="00151FD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Царская Россия отставала в своем развитии от ведущих стран Запада; собственного производства аппаратов и пленки не было, поэтому кинематографистам приходилось пользоваться материалами импортными, ввозимыми преимущественно из Франции. Но Россия обладала литературой мирового значения, передовым для своего времени театром, реалистической живописью. Эти культурные богатства стали прочной базой для развития кинематографа. Заметный рост русского кино начинается с 1914 года. Это вызвано разными причинами – в частности, и тем, что у зрителей возросла потребность видеть на экране сюжеты и образы русской, а не зарубежной действительности, и тем, что война сократила ввоз иностранных лент, ослабив конкуренцию. Одновременно с игровым кино заметных успехов добивается документальное кино, так называемый, «разумный кинематограф». «Разумный кинематограф» был шире того, что мы сегодня называем научно-популярным кино. Обычно перед сеансами «разумного кино», которые проводились в школах и народных домах, предшествовали лекции. В 1913 году Николай II так отозвался о кинематографе: «Кинематограф – это нечто пустое, никому не нужное и даже вредное занятие». В годы войны правительство создает Скобелевский комитет, который получает монополию на съемки фронтовой хроники и способствующий созданию шовинистических фильмов. Преодолев все стадии своего развития, взлеты и падения, кинематограф все-таки стал тем, чем он является сейчас, необычным, завораживающим миром для многих зрителей.</w:t>
      </w:r>
    </w:p>
    <w:p w:rsidR="00151FDF" w:rsidRPr="0098778A" w:rsidRDefault="00151FDF" w:rsidP="0098778A">
      <w:pPr>
        <w:spacing w:after="0" w:line="233" w:lineRule="auto"/>
        <w:ind w:firstLine="340"/>
        <w:jc w:val="both"/>
        <w:rPr>
          <w:rFonts w:ascii="Times New Roman" w:hAnsi="Times New Roman"/>
          <w:sz w:val="20"/>
          <w:szCs w:val="20"/>
        </w:rPr>
      </w:pPr>
    </w:p>
    <w:p w:rsidR="00151FDF" w:rsidRPr="0031599D" w:rsidRDefault="00151FDF" w:rsidP="0098778A">
      <w:pPr>
        <w:spacing w:after="0" w:line="233" w:lineRule="auto"/>
        <w:ind w:firstLine="340"/>
        <w:jc w:val="center"/>
        <w:rPr>
          <w:rFonts w:ascii="Times New Roman" w:hAnsi="Times New Roman"/>
          <w:b/>
          <w:sz w:val="18"/>
          <w:szCs w:val="18"/>
        </w:rPr>
      </w:pPr>
      <w:r w:rsidRPr="0031599D">
        <w:rPr>
          <w:rFonts w:ascii="Times New Roman" w:hAnsi="Times New Roman"/>
          <w:b/>
          <w:sz w:val="18"/>
          <w:szCs w:val="18"/>
        </w:rPr>
        <w:t>Список использованной литературы:</w:t>
      </w:r>
    </w:p>
    <w:p w:rsidR="00151FDF" w:rsidRPr="0031599D" w:rsidRDefault="00151FDF" w:rsidP="0098778A">
      <w:pPr>
        <w:numPr>
          <w:ilvl w:val="0"/>
          <w:numId w:val="190"/>
        </w:numPr>
        <w:spacing w:after="0" w:line="233" w:lineRule="auto"/>
        <w:ind w:left="0" w:firstLine="340"/>
        <w:jc w:val="both"/>
        <w:rPr>
          <w:rFonts w:ascii="Times New Roman" w:hAnsi="Times New Roman"/>
          <w:sz w:val="18"/>
          <w:szCs w:val="18"/>
        </w:rPr>
      </w:pPr>
      <w:r w:rsidRPr="0031599D">
        <w:rPr>
          <w:rFonts w:ascii="Times New Roman" w:hAnsi="Times New Roman"/>
          <w:sz w:val="18"/>
          <w:szCs w:val="18"/>
        </w:rPr>
        <w:t>Акопян К.З. Массовая культура. – М., 2004.</w:t>
      </w:r>
    </w:p>
    <w:p w:rsidR="00151FDF" w:rsidRPr="0031599D" w:rsidRDefault="00151FDF" w:rsidP="0098778A">
      <w:pPr>
        <w:numPr>
          <w:ilvl w:val="0"/>
          <w:numId w:val="190"/>
        </w:numPr>
        <w:spacing w:after="0" w:line="233" w:lineRule="auto"/>
        <w:ind w:left="0" w:firstLine="340"/>
        <w:jc w:val="both"/>
        <w:rPr>
          <w:rFonts w:ascii="Times New Roman" w:hAnsi="Times New Roman"/>
          <w:sz w:val="18"/>
          <w:szCs w:val="18"/>
        </w:rPr>
      </w:pPr>
      <w:r w:rsidRPr="0031599D">
        <w:rPr>
          <w:rFonts w:ascii="Times New Roman" w:hAnsi="Times New Roman"/>
          <w:sz w:val="18"/>
          <w:szCs w:val="18"/>
        </w:rPr>
        <w:t xml:space="preserve">Бриггз А. Медиа. – М., 2005. </w:t>
      </w:r>
    </w:p>
    <w:p w:rsidR="00503B3F" w:rsidRPr="0098778A" w:rsidRDefault="005669A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Сыздыкова Д</w:t>
      </w:r>
      <w:r w:rsidR="00866BCA" w:rsidRPr="0098778A">
        <w:rPr>
          <w:rFonts w:ascii="Times New Roman" w:hAnsi="Times New Roman"/>
          <w:b/>
          <w:i/>
          <w:sz w:val="20"/>
          <w:szCs w:val="20"/>
          <w:lang w:val="kk-KZ"/>
        </w:rPr>
        <w:t>.</w:t>
      </w:r>
    </w:p>
    <w:p w:rsidR="005669AB" w:rsidRPr="0098778A" w:rsidRDefault="00503B3F"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i/>
          <w:sz w:val="20"/>
          <w:szCs w:val="20"/>
          <w:lang w:val="kk-KZ"/>
        </w:rPr>
        <w:t xml:space="preserve">студентка </w:t>
      </w:r>
      <w:r w:rsidRPr="0098778A">
        <w:rPr>
          <w:rFonts w:ascii="Times New Roman" w:hAnsi="Times New Roman"/>
          <w:b/>
          <w:bCs/>
          <w:i/>
          <w:sz w:val="20"/>
          <w:szCs w:val="20"/>
        </w:rPr>
        <w:t>3 курс</w:t>
      </w:r>
      <w:r w:rsidRPr="0098778A">
        <w:rPr>
          <w:rFonts w:ascii="Times New Roman" w:hAnsi="Times New Roman"/>
          <w:b/>
          <w:bCs/>
          <w:i/>
          <w:sz w:val="20"/>
          <w:szCs w:val="20"/>
          <w:lang w:val="kk-KZ"/>
        </w:rPr>
        <w:t>а</w:t>
      </w:r>
      <w:r w:rsidR="005669AB" w:rsidRPr="0098778A">
        <w:rPr>
          <w:rFonts w:ascii="Times New Roman" w:hAnsi="Times New Roman"/>
          <w:b/>
          <w:bCs/>
          <w:i/>
          <w:sz w:val="20"/>
          <w:szCs w:val="20"/>
        </w:rPr>
        <w:t xml:space="preserve"> </w:t>
      </w:r>
    </w:p>
    <w:p w:rsidR="005669AB" w:rsidRPr="0098778A" w:rsidRDefault="00503B3F" w:rsidP="0098778A">
      <w:pPr>
        <w:spacing w:after="0" w:line="233" w:lineRule="auto"/>
        <w:ind w:firstLine="340"/>
        <w:jc w:val="right"/>
        <w:rPr>
          <w:rFonts w:ascii="Times New Roman" w:hAnsi="Times New Roman"/>
          <w:b/>
          <w:bCs/>
          <w:i/>
          <w:sz w:val="20"/>
          <w:szCs w:val="20"/>
        </w:rPr>
      </w:pPr>
      <w:r w:rsidRPr="0098778A">
        <w:rPr>
          <w:rFonts w:ascii="Times New Roman" w:hAnsi="Times New Roman"/>
          <w:b/>
          <w:bCs/>
          <w:i/>
          <w:sz w:val="20"/>
          <w:szCs w:val="20"/>
          <w:lang w:val="kk-KZ"/>
        </w:rPr>
        <w:t xml:space="preserve"> отделения </w:t>
      </w:r>
      <w:r w:rsidR="005669AB" w:rsidRPr="0098778A">
        <w:rPr>
          <w:rFonts w:ascii="Times New Roman" w:hAnsi="Times New Roman"/>
          <w:b/>
          <w:bCs/>
          <w:i/>
          <w:sz w:val="20"/>
          <w:szCs w:val="20"/>
        </w:rPr>
        <w:t>культурологи</w:t>
      </w:r>
      <w:r w:rsidRPr="0098778A">
        <w:rPr>
          <w:rFonts w:ascii="Times New Roman" w:hAnsi="Times New Roman"/>
          <w:b/>
          <w:bCs/>
          <w:i/>
          <w:sz w:val="20"/>
          <w:szCs w:val="20"/>
          <w:lang w:val="kk-KZ"/>
        </w:rPr>
        <w:t>и</w:t>
      </w:r>
    </w:p>
    <w:p w:rsidR="005669AB" w:rsidRPr="0098778A" w:rsidRDefault="005669AB"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rPr>
        <w:t xml:space="preserve">ПГУ имени С. Торайгырова </w:t>
      </w:r>
    </w:p>
    <w:p w:rsidR="005669AB" w:rsidRPr="0098778A" w:rsidRDefault="005669AB"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Научный руководитель: </w:t>
      </w:r>
    </w:p>
    <w:p w:rsidR="005669AB" w:rsidRPr="0098778A" w:rsidRDefault="005669AB" w:rsidP="0098778A">
      <w:pPr>
        <w:spacing w:after="0" w:line="233" w:lineRule="auto"/>
        <w:ind w:firstLine="340"/>
        <w:jc w:val="right"/>
        <w:rPr>
          <w:rFonts w:ascii="Times New Roman" w:hAnsi="Times New Roman"/>
          <w:b/>
          <w:bCs/>
          <w:i/>
          <w:sz w:val="20"/>
          <w:szCs w:val="20"/>
        </w:rPr>
      </w:pPr>
      <w:r w:rsidRPr="0098778A">
        <w:rPr>
          <w:rFonts w:ascii="Times New Roman" w:hAnsi="Times New Roman"/>
          <w:b/>
          <w:bCs/>
          <w:i/>
          <w:sz w:val="20"/>
          <w:szCs w:val="20"/>
        </w:rPr>
        <w:t xml:space="preserve">проф </w:t>
      </w:r>
      <w:r w:rsidR="002028C6" w:rsidRPr="0098778A">
        <w:rPr>
          <w:rFonts w:ascii="Times New Roman" w:hAnsi="Times New Roman"/>
          <w:b/>
          <w:bCs/>
          <w:i/>
          <w:sz w:val="20"/>
          <w:szCs w:val="20"/>
          <w:lang w:val="kk-KZ"/>
        </w:rPr>
        <w:t xml:space="preserve">ессор </w:t>
      </w:r>
      <w:r w:rsidRPr="0098778A">
        <w:rPr>
          <w:rFonts w:ascii="Times New Roman" w:hAnsi="Times New Roman"/>
          <w:b/>
          <w:bCs/>
          <w:i/>
          <w:sz w:val="20"/>
          <w:szCs w:val="20"/>
        </w:rPr>
        <w:t>КазНУ им</w:t>
      </w:r>
      <w:r w:rsidR="00673C6F" w:rsidRPr="0098778A">
        <w:rPr>
          <w:rFonts w:ascii="Times New Roman" w:hAnsi="Times New Roman"/>
          <w:b/>
          <w:bCs/>
          <w:i/>
          <w:sz w:val="20"/>
          <w:szCs w:val="20"/>
          <w:lang w:val="kk-KZ"/>
        </w:rPr>
        <w:t>.</w:t>
      </w:r>
      <w:r w:rsidRPr="0098778A">
        <w:rPr>
          <w:rFonts w:ascii="Times New Roman" w:hAnsi="Times New Roman"/>
          <w:b/>
          <w:bCs/>
          <w:i/>
          <w:sz w:val="20"/>
          <w:szCs w:val="20"/>
        </w:rPr>
        <w:t xml:space="preserve"> аль-Фараби,</w:t>
      </w:r>
    </w:p>
    <w:p w:rsidR="005669AB" w:rsidRPr="0098778A" w:rsidRDefault="005669AB" w:rsidP="0098778A">
      <w:pPr>
        <w:spacing w:after="0" w:line="233" w:lineRule="auto"/>
        <w:ind w:firstLine="340"/>
        <w:jc w:val="right"/>
        <w:rPr>
          <w:rFonts w:ascii="Times New Roman" w:hAnsi="Times New Roman"/>
          <w:b/>
          <w:bCs/>
          <w:i/>
          <w:sz w:val="20"/>
          <w:szCs w:val="20"/>
        </w:rPr>
      </w:pPr>
      <w:r w:rsidRPr="0098778A">
        <w:rPr>
          <w:rFonts w:ascii="Times New Roman" w:hAnsi="Times New Roman"/>
          <w:b/>
          <w:bCs/>
          <w:i/>
          <w:sz w:val="20"/>
          <w:szCs w:val="20"/>
        </w:rPr>
        <w:t>Жолдубаева А.К.</w:t>
      </w:r>
    </w:p>
    <w:p w:rsidR="005669AB" w:rsidRPr="0098778A" w:rsidRDefault="005669AB" w:rsidP="0098778A">
      <w:pPr>
        <w:spacing w:after="0" w:line="233" w:lineRule="auto"/>
        <w:ind w:firstLine="340"/>
        <w:jc w:val="right"/>
        <w:rPr>
          <w:rFonts w:ascii="Times New Roman" w:hAnsi="Times New Roman"/>
          <w:b/>
          <w:bCs/>
          <w:i/>
          <w:sz w:val="20"/>
          <w:szCs w:val="20"/>
        </w:rPr>
      </w:pPr>
    </w:p>
    <w:p w:rsidR="005669AB" w:rsidRPr="0098778A" w:rsidRDefault="005669AB" w:rsidP="0098778A">
      <w:pPr>
        <w:spacing w:after="0" w:line="233" w:lineRule="auto"/>
        <w:ind w:firstLine="340"/>
        <w:jc w:val="right"/>
        <w:rPr>
          <w:rFonts w:ascii="Times New Roman" w:hAnsi="Times New Roman"/>
          <w:i/>
          <w:sz w:val="20"/>
          <w:szCs w:val="20"/>
        </w:rPr>
      </w:pPr>
    </w:p>
    <w:p w:rsidR="005669AB" w:rsidRPr="0098778A" w:rsidRDefault="005669AB"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Традиции и обычаи казахов, связанные с детством</w:t>
      </w:r>
    </w:p>
    <w:p w:rsidR="005669AB" w:rsidRPr="0098778A" w:rsidRDefault="005669AB" w:rsidP="0098778A">
      <w:pPr>
        <w:spacing w:after="0" w:line="233" w:lineRule="auto"/>
        <w:ind w:firstLine="340"/>
        <w:jc w:val="both"/>
        <w:rPr>
          <w:rFonts w:ascii="Times New Roman" w:hAnsi="Times New Roman"/>
          <w:sz w:val="20"/>
          <w:szCs w:val="20"/>
        </w:rPr>
      </w:pP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Обычаи и обряды, связанные с рождением и отдельными этапами жизни ребенка, составляют особый цикл семейной обрядности, основной функцией которой и в настоящее время остается обеспечение благополучия и здоровья, благоприятного будущего в судьбе нового члена семьи.</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Казахская народность, прошедшая долгий период формирования, в процессе которого принимало участие множество племен и народов, занимает важное место в истории Евразии и является одним из древнейших этносов. Она является преемницей культурного наследия всех народов, принявших участие в ее становлении, поэтому казахский народ – один из богатейших народов в культурном плане. Культура казахов вплоть до ХХ века оставалась кочевой, но не смотря на это за многие тысячелетия прошла путь развития не менее сложный и интересный среди культур других народов. Кочевые казахи выработали свой способ мышления и общественной организации, которая является синтезом познавательных форм Запада и Востока. В результате этого смешения наибольшее развитие получили традиции, обряды и обычаи.</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 примеру, празднество по поводу рождения сына. Поскольку жизнь и благополучие зависели от выносливости, силы, ловкости и смекалки, особое внимание в степи уделялось привитию детям этих качеств с самого раннего детства. Поэтому многие казахские обряды так или иначе связаны с рождением, детством, юношеством и совершеннолетием молодого человека. Например, на ш</w:t>
      </w:r>
      <w:r w:rsidRPr="0098778A">
        <w:rPr>
          <w:rFonts w:ascii="Times New Roman" w:hAnsi="Times New Roman"/>
          <w:sz w:val="20"/>
          <w:szCs w:val="20"/>
          <w:lang w:val="kk-KZ"/>
        </w:rPr>
        <w:t>іл</w:t>
      </w:r>
      <w:r w:rsidRPr="0098778A">
        <w:rPr>
          <w:rFonts w:ascii="Times New Roman" w:hAnsi="Times New Roman"/>
          <w:sz w:val="20"/>
          <w:szCs w:val="20"/>
        </w:rPr>
        <w:t>дехане – празднестве по поводу рождения сына, состоятельные люди делали щедрые угощения с приглашением жителей не только своего, но и соседних аулов, устраивали состязания певцов, джигитовку на конях. Ш</w:t>
      </w:r>
      <w:r w:rsidRPr="0098778A">
        <w:rPr>
          <w:rFonts w:ascii="Times New Roman" w:hAnsi="Times New Roman"/>
          <w:sz w:val="20"/>
          <w:szCs w:val="20"/>
          <w:lang w:val="kk-KZ"/>
        </w:rPr>
        <w:t xml:space="preserve">ілдехана </w:t>
      </w:r>
      <w:r w:rsidRPr="0098778A">
        <w:rPr>
          <w:rFonts w:ascii="Times New Roman" w:hAnsi="Times New Roman"/>
          <w:sz w:val="20"/>
          <w:szCs w:val="20"/>
        </w:rPr>
        <w:t>– той (праздник), устраиваемый при появлении на свет младенца. Днем знакомые и близкие приходят с пожеланиями; говорят: «</w:t>
      </w:r>
      <w:r w:rsidRPr="0098778A">
        <w:rPr>
          <w:rFonts w:ascii="Times New Roman" w:hAnsi="Times New Roman"/>
          <w:sz w:val="20"/>
          <w:szCs w:val="20"/>
          <w:lang w:val="kk-KZ"/>
        </w:rPr>
        <w:t>Құтты болсын</w:t>
      </w:r>
      <w:r w:rsidRPr="0098778A">
        <w:rPr>
          <w:rFonts w:ascii="Times New Roman" w:hAnsi="Times New Roman"/>
          <w:sz w:val="20"/>
          <w:szCs w:val="20"/>
        </w:rPr>
        <w:t>». Вечером собравшиеся веселятся, поют песни, играют на домбре, угощаются. Ребенка нередко нарекали именем почитаемого в ауле человека. Бывали и случаи, когда давали ребенку первое попавшееся, ничем ни приметное, порой даже весьма непристойное имя, для того, чтобы рос он не на виду здоровым и крепким.</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Когда ребенка впервые укладывают в колыбель, проводится обряд «бес</w:t>
      </w:r>
      <w:r w:rsidRPr="0098778A">
        <w:rPr>
          <w:rFonts w:ascii="Times New Roman" w:hAnsi="Times New Roman"/>
          <w:sz w:val="20"/>
          <w:szCs w:val="20"/>
          <w:lang w:val="kk-KZ"/>
        </w:rPr>
        <w:t>і</w:t>
      </w:r>
      <w:r w:rsidRPr="0098778A">
        <w:rPr>
          <w:rFonts w:ascii="Times New Roman" w:hAnsi="Times New Roman"/>
          <w:sz w:val="20"/>
          <w:szCs w:val="20"/>
        </w:rPr>
        <w:t>кке салу»</w:t>
      </w:r>
      <w:r w:rsidRPr="0098778A">
        <w:rPr>
          <w:rFonts w:ascii="Times New Roman" w:hAnsi="Times New Roman"/>
          <w:sz w:val="20"/>
          <w:szCs w:val="20"/>
          <w:lang w:val="kk-KZ"/>
        </w:rPr>
        <w:t xml:space="preserve"> </w:t>
      </w:r>
      <w:r w:rsidRPr="0098778A">
        <w:rPr>
          <w:rFonts w:ascii="Times New Roman" w:hAnsi="Times New Roman"/>
          <w:sz w:val="20"/>
          <w:szCs w:val="20"/>
        </w:rPr>
        <w:t>(«укладывание в колыбель»). Право осуществить такую ответственную миссию поручается, как правило, специально приглашенной мудрой и уважаемой бабушке, имеющей многочисленное потомство.</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Прежде чем укладывать младенца в колыбель, к ее изголовью привязывают амулет, который, согласно поверью, будет защищать его от злых духов. Также существует обряд, проводимый во время укладывания ребенка в колыбель называемый «Тыштырма». Прежде чем укладывать младенца в колыбель в дырочку, расположенную в середине колыбели, где установлен специальный горшочек, обеспечивающий сухость и чистоту ребенка (далекий предок нынешних памперсов), кидают конфеты и другие сладости приговаривая «тышты, тышты». Их тут же, подставив ладони, подхватывают собравшиеся женщины и дети. После того, как уложили малыша, колыбельку накрывают семью различными вещами, каждая из которых имеет определенный </w:t>
      </w:r>
      <w:r w:rsidRPr="0098778A">
        <w:rPr>
          <w:rFonts w:ascii="Times New Roman" w:hAnsi="Times New Roman"/>
          <w:sz w:val="20"/>
          <w:szCs w:val="20"/>
        </w:rPr>
        <w:lastRenderedPageBreak/>
        <w:t>смысл и, согласно поверью, может оказать влияние на судьбу ребенка. Например, шуба или дорогой чапан – символ богатства, положения в обществе, уздечка означает пожелание родителей видеть сына сильным и ловким, способным обуздать любого коня, а кебенек – походная одежда для героев и храбрецов, – сулит ему славу батыра – защитника Отечества.</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w:t>
      </w:r>
      <w:r w:rsidRPr="0098778A">
        <w:rPr>
          <w:rFonts w:ascii="Times New Roman" w:hAnsi="Times New Roman"/>
          <w:sz w:val="20"/>
          <w:szCs w:val="20"/>
          <w:lang w:val="kk-KZ"/>
        </w:rPr>
        <w:t>Қырқынан шығару</w:t>
      </w:r>
      <w:r w:rsidRPr="0098778A">
        <w:rPr>
          <w:rFonts w:ascii="Times New Roman" w:hAnsi="Times New Roman"/>
          <w:sz w:val="20"/>
          <w:szCs w:val="20"/>
        </w:rPr>
        <w:t>»</w:t>
      </w:r>
      <w:r w:rsidRPr="0098778A">
        <w:rPr>
          <w:rFonts w:ascii="Times New Roman" w:hAnsi="Times New Roman"/>
          <w:sz w:val="20"/>
          <w:szCs w:val="20"/>
          <w:lang w:val="kk-KZ"/>
        </w:rPr>
        <w:t xml:space="preserve"> </w:t>
      </w:r>
      <w:r w:rsidRPr="0098778A">
        <w:rPr>
          <w:rFonts w:ascii="Times New Roman" w:hAnsi="Times New Roman"/>
          <w:sz w:val="20"/>
          <w:szCs w:val="20"/>
        </w:rPr>
        <w:t>– на 41 день со дня рождения ребенка женщины, собравшиеся в доме новорожденного, купают малыша, впервые стригут ему волосы и ногти. За это исполнившим обряд, полагается дарить подарки в знак благодарности, а всех присутствовавших при знаменательном событии, приглашают к дастархану. Кстати говоря, у казахов числа 3,7, и 41 считаются особенными, благодатными.</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w:t>
      </w:r>
      <w:r w:rsidRPr="0098778A">
        <w:rPr>
          <w:rFonts w:ascii="Times New Roman" w:hAnsi="Times New Roman"/>
          <w:sz w:val="20"/>
          <w:szCs w:val="20"/>
          <w:lang w:val="kk-KZ"/>
        </w:rPr>
        <w:t>ұсау кесу</w:t>
      </w:r>
      <w:r w:rsidRPr="0098778A">
        <w:rPr>
          <w:rFonts w:ascii="Times New Roman" w:hAnsi="Times New Roman"/>
          <w:sz w:val="20"/>
          <w:szCs w:val="20"/>
        </w:rPr>
        <w:t>» – первые шаги ребенка, чтобы он умел ходить и быстро бегать. Этот ритуал проводится, когда малыш делает первые шаги. Его ножки обвязывают тонким пестрым шнурком или веревкой, сплетенной из травы, разрезать которые доверяют энергичному многодетному человеку. Обряд сопровождается песнями пожеланиями, чтобы ребенок твердо стоял на ногах, уверенно шел по жизни. Ритуал завершается тоем. В старину после «Т</w:t>
      </w:r>
      <w:r w:rsidRPr="0098778A">
        <w:rPr>
          <w:rFonts w:ascii="Times New Roman" w:hAnsi="Times New Roman"/>
          <w:sz w:val="20"/>
          <w:szCs w:val="20"/>
          <w:lang w:val="kk-KZ"/>
        </w:rPr>
        <w:t>ұсау кесу</w:t>
      </w:r>
      <w:r w:rsidRPr="0098778A">
        <w:rPr>
          <w:rFonts w:ascii="Times New Roman" w:hAnsi="Times New Roman"/>
          <w:sz w:val="20"/>
          <w:szCs w:val="20"/>
        </w:rPr>
        <w:t>»</w:t>
      </w:r>
      <w:r w:rsidRPr="0098778A">
        <w:rPr>
          <w:rFonts w:ascii="Times New Roman" w:hAnsi="Times New Roman"/>
          <w:sz w:val="20"/>
          <w:szCs w:val="20"/>
          <w:lang w:val="kk-KZ"/>
        </w:rPr>
        <w:t xml:space="preserve"> </w:t>
      </w:r>
      <w:r w:rsidRPr="0098778A">
        <w:rPr>
          <w:rFonts w:ascii="Times New Roman" w:hAnsi="Times New Roman"/>
          <w:sz w:val="20"/>
          <w:szCs w:val="20"/>
        </w:rPr>
        <w:t>ребенку дарили коня или седло. Пестрый шнурок подразумевает, что в жизни бывают не только белые, но и черные полосы – будущий жигит должен уметь преодолевать трудности. Веревка, сплетенная из травы, означает процветающую жизнь и много детей.</w:t>
      </w:r>
    </w:p>
    <w:p w:rsidR="005669AB" w:rsidRPr="0098778A" w:rsidRDefault="005669AB"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Проведение обряда, аналогичному казахскому «т</w:t>
      </w:r>
      <w:r w:rsidRPr="0098778A">
        <w:rPr>
          <w:rFonts w:ascii="Times New Roman" w:hAnsi="Times New Roman"/>
          <w:sz w:val="20"/>
          <w:szCs w:val="20"/>
          <w:lang w:val="kk-KZ"/>
        </w:rPr>
        <w:t>ұсау кесу</w:t>
      </w:r>
      <w:r w:rsidRPr="0098778A">
        <w:rPr>
          <w:rFonts w:ascii="Times New Roman" w:hAnsi="Times New Roman"/>
          <w:sz w:val="20"/>
          <w:szCs w:val="20"/>
        </w:rPr>
        <w:t>», имеющего целью магическими актами содействовать способности ребенка к самостоятельной ходьбе, характерно и для некоторых других тюркоязычных народов. У киргизов («тушоо кестирмек»), турок («к</w:t>
      </w:r>
      <w:r w:rsidRPr="0098778A">
        <w:rPr>
          <w:rFonts w:ascii="Times New Roman" w:hAnsi="Times New Roman"/>
          <w:sz w:val="20"/>
          <w:szCs w:val="20"/>
          <w:lang w:val="kk-KZ"/>
        </w:rPr>
        <w:t>әстек кесме</w:t>
      </w:r>
      <w:r w:rsidRPr="0098778A">
        <w:rPr>
          <w:rFonts w:ascii="Times New Roman" w:hAnsi="Times New Roman"/>
          <w:sz w:val="20"/>
          <w:szCs w:val="20"/>
        </w:rPr>
        <w:t>»)</w:t>
      </w:r>
      <w:r w:rsidRPr="0098778A">
        <w:rPr>
          <w:rFonts w:ascii="Times New Roman" w:hAnsi="Times New Roman"/>
          <w:sz w:val="20"/>
          <w:szCs w:val="20"/>
          <w:lang w:val="kk-KZ"/>
        </w:rPr>
        <w:t>, хакасов («тузамах кезирге, кізен систерге»), теленгитов название этого обряда переводится также – «разрезание пут». Это действие является основным в содержании обряда у этих народов. Исследователи, анализируя обряд «разрезания пут» у разных этносов, подчеркивают его магический характер, заключающийся в преодолении отрицательных воздействий злых духов и стимуляции способности ребенка к хождению посредством защитной, имитативной и других видов магии.</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lang w:val="kk-KZ"/>
        </w:rPr>
        <w:t>В комплексе обрядов детского цикла широко распространенными и устойчивыми среди казахского населения, является обычай – ритуального обрезания – «сүндет»</w:t>
      </w:r>
      <w:r w:rsidRPr="0098778A">
        <w:rPr>
          <w:rFonts w:ascii="Times New Roman" w:hAnsi="Times New Roman"/>
          <w:sz w:val="20"/>
          <w:szCs w:val="20"/>
        </w:rPr>
        <w:t>. Когда мальчику исполняется 3,5 или 7 лет (в нечетный год), он должен пройти через обряд обрезания. Обычай называют религиозным, хотя ему следуют не только мусульмане. Казахи считают обрезание родительским долгом и относятся к нему как к семейному празднику. Приглашаются гости, готовится угощение, виновнику торжества дарят коня и множество других подарков.</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Обряд «с</w:t>
      </w:r>
      <w:r w:rsidRPr="0098778A">
        <w:rPr>
          <w:rFonts w:ascii="Times New Roman" w:hAnsi="Times New Roman"/>
          <w:sz w:val="20"/>
          <w:szCs w:val="20"/>
          <w:lang w:val="kk-KZ"/>
        </w:rPr>
        <w:t>үндет»</w:t>
      </w:r>
      <w:r w:rsidRPr="0098778A">
        <w:rPr>
          <w:rFonts w:ascii="Times New Roman" w:hAnsi="Times New Roman"/>
          <w:sz w:val="20"/>
          <w:szCs w:val="20"/>
        </w:rPr>
        <w:t>, проводится чаще всего весной или поздним летом (осенью), так как в жаркое время года процесс заживления ранки у ребенка может затянуться. Если в семьях родственников, соседей, друзей есть мальчики соответствующего возраста, то обрезание могут произвести сразу нескольким детям. Мальчики с определенного возраста знают о предстоящем обряде обрезания, после которого, как учат их родители, они станут взрослыми людьми, настоящими мусульманами.</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«Б</w:t>
      </w:r>
      <w:r w:rsidRPr="0098778A">
        <w:rPr>
          <w:rFonts w:ascii="Times New Roman" w:hAnsi="Times New Roman"/>
          <w:sz w:val="20"/>
          <w:szCs w:val="20"/>
          <w:lang w:val="kk-KZ"/>
        </w:rPr>
        <w:t>әсіре</w:t>
      </w:r>
      <w:r w:rsidRPr="0098778A">
        <w:rPr>
          <w:rFonts w:ascii="Times New Roman" w:hAnsi="Times New Roman"/>
          <w:sz w:val="20"/>
          <w:szCs w:val="20"/>
        </w:rPr>
        <w:t>». Новорожденному, мальчику при обрезании или идущему в школу дарили жеребенка или верблюжонка, считая его с этого момента собственностью малыша. По поверью будущее ребенка тесно связано с его б</w:t>
      </w:r>
      <w:r w:rsidRPr="0098778A">
        <w:rPr>
          <w:rFonts w:ascii="Times New Roman" w:hAnsi="Times New Roman"/>
          <w:sz w:val="20"/>
          <w:szCs w:val="20"/>
          <w:lang w:val="kk-KZ"/>
        </w:rPr>
        <w:t>әсіре</w:t>
      </w:r>
      <w:r w:rsidRPr="0098778A">
        <w:rPr>
          <w:rFonts w:ascii="Times New Roman" w:hAnsi="Times New Roman"/>
          <w:sz w:val="20"/>
          <w:szCs w:val="20"/>
        </w:rPr>
        <w:t xml:space="preserve">, на котором поэтому не ездят и, конечно же, не режут его и не продают. Наоборот, за </w:t>
      </w:r>
      <w:r w:rsidRPr="0098778A">
        <w:rPr>
          <w:rFonts w:ascii="Times New Roman" w:hAnsi="Times New Roman"/>
          <w:sz w:val="20"/>
          <w:szCs w:val="20"/>
          <w:lang w:val="kk-KZ"/>
        </w:rPr>
        <w:t>бәсіре</w:t>
      </w:r>
      <w:r w:rsidRPr="0098778A">
        <w:rPr>
          <w:rFonts w:ascii="Times New Roman" w:hAnsi="Times New Roman"/>
          <w:sz w:val="20"/>
          <w:szCs w:val="20"/>
        </w:rPr>
        <w:t xml:space="preserve"> ухаживают так же внимательно, как и за ребенком. Взрослея вместе со своим жеребенком или верблюжонком, дети чувствуют себя увереннее, с малых лет приучаются ценить и холить скот – основное богатство казахов.</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w:t>
      </w:r>
      <w:r w:rsidRPr="0098778A">
        <w:rPr>
          <w:rFonts w:ascii="Times New Roman" w:hAnsi="Times New Roman"/>
          <w:sz w:val="20"/>
          <w:szCs w:val="20"/>
          <w:lang w:val="kk-KZ"/>
        </w:rPr>
        <w:t>Құлақ тесу</w:t>
      </w:r>
      <w:r w:rsidRPr="0098778A">
        <w:rPr>
          <w:rFonts w:ascii="Times New Roman" w:hAnsi="Times New Roman"/>
          <w:sz w:val="20"/>
          <w:szCs w:val="20"/>
        </w:rPr>
        <w:t>». С четырех лет каждой девочке прокалывали мочки ушей и продевали шелковые нити, заменяемые впоследствии на маленькие серебряные серьги.</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Прокалывание ушей, расцениваемое как обязательная, своеобразная инициация для девочек, по значимости приравнивалась к обрезанию. Поэтому в народе говорят «</w:t>
      </w:r>
      <w:r w:rsidRPr="0098778A">
        <w:rPr>
          <w:rFonts w:ascii="Times New Roman" w:hAnsi="Times New Roman"/>
          <w:sz w:val="20"/>
          <w:szCs w:val="20"/>
          <w:lang w:val="kk-KZ"/>
        </w:rPr>
        <w:t xml:space="preserve">құлақ тесу </w:t>
      </w:r>
      <w:r w:rsidRPr="0098778A">
        <w:rPr>
          <w:rFonts w:ascii="Times New Roman" w:hAnsi="Times New Roman"/>
          <w:sz w:val="20"/>
          <w:szCs w:val="20"/>
        </w:rPr>
        <w:t xml:space="preserve">– </w:t>
      </w:r>
      <w:r w:rsidRPr="0098778A">
        <w:rPr>
          <w:rFonts w:ascii="Times New Roman" w:hAnsi="Times New Roman"/>
          <w:sz w:val="20"/>
          <w:szCs w:val="20"/>
          <w:lang w:val="kk-KZ"/>
        </w:rPr>
        <w:t>қыздың сүндеті</w:t>
      </w:r>
      <w:r w:rsidRPr="0098778A">
        <w:rPr>
          <w:rFonts w:ascii="Times New Roman" w:hAnsi="Times New Roman"/>
          <w:sz w:val="20"/>
          <w:szCs w:val="20"/>
        </w:rPr>
        <w:t>». В украшениях серег девушек, вступающих в возраст невест, присутствуют репродуктивные мотивы, выражающиеся через знаки солнца, звезд, полумесяца, а различные подвески имеют формы семян, лепестков и зерен.</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«Ашамай</w:t>
      </w:r>
      <w:r w:rsidRPr="0098778A">
        <w:rPr>
          <w:rFonts w:ascii="Times New Roman" w:hAnsi="Times New Roman"/>
          <w:sz w:val="20"/>
          <w:szCs w:val="20"/>
          <w:lang w:val="kk-KZ"/>
        </w:rPr>
        <w:t>ға мінгізу</w:t>
      </w:r>
      <w:r w:rsidRPr="0098778A">
        <w:rPr>
          <w:rFonts w:ascii="Times New Roman" w:hAnsi="Times New Roman"/>
          <w:sz w:val="20"/>
          <w:szCs w:val="20"/>
        </w:rPr>
        <w:t xml:space="preserve">». Этот торжественный обряд имеет огромное воспитательное значение и знаменует собой новый этап в жизни мальчика. В возрасте 6-7 лет ему дарят коня, торжественно вкладывают в руки камчу и сажают на оседланного укрощенного коня, провозглашая, что отныне он жигит. Казахи очень ценили и берегли коней, любовно называли их "мудрым животным", "безъязыким человеком", "человекоподобным зверем". Их любовь к коням такова, что степные номады своих горячо любимых детей называли лошадиными прозвищами: "жеребенок мой", "жеребеночек мой"– "кулыным-кулыншагым", а справедливого и честного человека именовали "аргымаком". При этом и самого коня называли человеческими именами, давая теплые человеческие прозвища "карагым" – зрачок моих глаз", "шырагым" – светоч ясный и т.п. </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Такое отношение к лошади, возвеличивание и почитание коня, связано с ведущей ролью этого благородного животного в кочевой жизни и быту казахов. Есть группа обычаев и поверий, связанных с конем, которые тесно переплетаются с периодами человеческой жизни: (рождение, детство, отрочество, юность, взросление, женитьба, смерть и похороны). Ашамай – это вид седла, сделанного специально для обучения ребенка верховой езде. </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«Айдар» – это своеобразная мальчишеская прическа. Голову ребенка бреют, оставляя на макушке кружочек длинных волос, которые заплетают в косичку. Аккуратно и мило. Иногда вместо косички оставляют чубчик. Из истории известно, что брат хана Кенесары, знаменитый батыр Наурызбай имел айдар. Этот древний обычай казахского народа сохранился и сегодня, хотя назначение и смысл его имени изменились. Айдар теперь оставляют у детей дошкольного возраста, что связано с определенными верованиями родителей. Родители считают, что оберегает от сглаза, болезней поскольку внимание с дурным глазом переключается с ребенка на </w:t>
      </w:r>
      <w:r w:rsidRPr="0098778A">
        <w:rPr>
          <w:rFonts w:ascii="Times New Roman" w:hAnsi="Times New Roman"/>
          <w:sz w:val="20"/>
          <w:szCs w:val="20"/>
        </w:rPr>
        <w:lastRenderedPageBreak/>
        <w:t>его безобразные хохлы. Если обратиться к историческим сведениям то айдара было и другое назначение. Иногда вместо пучка натуральных волос на макушке использовали сплетение из конских волос, смешанная золотыми нитками, которое завязывали на место естественного айдара. Таким айдаром обычно одаривали детей, выдвинувшийся из среды своих сверстников. Косицу завязывали так, что она не спадала на затылок.</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w:t>
      </w:r>
      <w:r w:rsidRPr="0098778A">
        <w:rPr>
          <w:rFonts w:ascii="Times New Roman" w:hAnsi="Times New Roman"/>
          <w:sz w:val="20"/>
          <w:szCs w:val="20"/>
          <w:lang w:val="kk-KZ"/>
        </w:rPr>
        <w:t>ілашар</w:t>
      </w:r>
      <w:r w:rsidRPr="0098778A">
        <w:rPr>
          <w:rFonts w:ascii="Times New Roman" w:hAnsi="Times New Roman"/>
          <w:sz w:val="20"/>
          <w:szCs w:val="20"/>
        </w:rPr>
        <w:t>»</w:t>
      </w:r>
      <w:r w:rsidRPr="0098778A">
        <w:rPr>
          <w:rFonts w:ascii="Times New Roman" w:hAnsi="Times New Roman"/>
          <w:sz w:val="20"/>
          <w:szCs w:val="20"/>
          <w:lang w:val="kk-KZ"/>
        </w:rPr>
        <w:t xml:space="preserve"> </w:t>
      </w:r>
      <w:r w:rsidRPr="0098778A">
        <w:rPr>
          <w:rFonts w:ascii="Times New Roman" w:hAnsi="Times New Roman"/>
          <w:sz w:val="20"/>
          <w:szCs w:val="20"/>
        </w:rPr>
        <w:t>–</w:t>
      </w:r>
      <w:r w:rsidRPr="0098778A">
        <w:rPr>
          <w:rFonts w:ascii="Times New Roman" w:hAnsi="Times New Roman"/>
          <w:sz w:val="20"/>
          <w:szCs w:val="20"/>
          <w:lang w:val="kk-KZ"/>
        </w:rPr>
        <w:t xml:space="preserve"> в семилетнем возрасте мальчиков отдавали в медрессе или в школу для получения образования. В их жизни это было знаменательное, запоминающееся событие. В первый день занятий ребенка одевали особенно нарядно, дарили школьные принадлежности и устраивали не большой праздник. Этот той назывался – «тілашар»</w:t>
      </w:r>
      <w:r w:rsidRPr="0098778A">
        <w:rPr>
          <w:rFonts w:ascii="Times New Roman" w:hAnsi="Times New Roman"/>
          <w:sz w:val="20"/>
          <w:szCs w:val="20"/>
        </w:rPr>
        <w:t>. Старшие благословляли своих детей, напутствую их словами: «Будь ученым, будь акыном» и тому подобное.</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Такой обычай помогал ребенку почувствовать что на него возлагают надежды, что он уже взрослый и для него открывается новый мир.</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предварительный анализ детской обрядности у казахского народа свидетельствует о достаточной устойчивости многих традиционных обычаев и обрядов данного комплекса обрядовой практики. Это объясняется тем значением, которое занимает в жизни семьи появления ребенка, и ролью обрядов, направленных на обеспечение его здоровья и благополучия.</w:t>
      </w:r>
    </w:p>
    <w:p w:rsidR="005669AB" w:rsidRPr="0098778A" w:rsidRDefault="005669AB"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Детство – период, продолжающийся от новорожденности до полной социальной и, следовательно, психологической зрелости; это период становления ребенка полноценным членом человеческого общества. Этапы детства человека – продукт истории, и они столь же подвержены изменению, как и тысячи лет назад. Поэтому нельзя изучать детство ребенка и законы его становления вне развития человеческого общества и законов, определяющих его развитие. Продолжительность детства находится в прямой зависимости от уровня материальной и духовной культуры общества.</w:t>
      </w:r>
    </w:p>
    <w:p w:rsidR="005669AB" w:rsidRPr="0098778A" w:rsidRDefault="005669AB" w:rsidP="0098778A">
      <w:pPr>
        <w:spacing w:after="0" w:line="233" w:lineRule="auto"/>
        <w:ind w:firstLine="340"/>
        <w:jc w:val="both"/>
        <w:rPr>
          <w:rFonts w:ascii="Times New Roman" w:hAnsi="Times New Roman"/>
          <w:sz w:val="20"/>
          <w:szCs w:val="20"/>
        </w:rPr>
      </w:pPr>
    </w:p>
    <w:p w:rsidR="005669AB" w:rsidRPr="00A070FE" w:rsidRDefault="005669AB" w:rsidP="0098778A">
      <w:pPr>
        <w:spacing w:after="0" w:line="233" w:lineRule="auto"/>
        <w:ind w:firstLine="340"/>
        <w:jc w:val="center"/>
        <w:rPr>
          <w:rFonts w:ascii="Times New Roman" w:hAnsi="Times New Roman"/>
          <w:b/>
          <w:sz w:val="18"/>
          <w:szCs w:val="18"/>
        </w:rPr>
      </w:pPr>
      <w:r w:rsidRPr="00A070FE">
        <w:rPr>
          <w:rFonts w:ascii="Times New Roman" w:hAnsi="Times New Roman"/>
          <w:b/>
          <w:sz w:val="18"/>
          <w:szCs w:val="18"/>
        </w:rPr>
        <w:t>Список использованной литературы:</w:t>
      </w:r>
    </w:p>
    <w:p w:rsidR="005669AB" w:rsidRPr="00A070FE" w:rsidRDefault="005669AB" w:rsidP="0098778A">
      <w:pPr>
        <w:numPr>
          <w:ilvl w:val="0"/>
          <w:numId w:val="191"/>
        </w:numPr>
        <w:tabs>
          <w:tab w:val="left" w:pos="851"/>
        </w:tabs>
        <w:spacing w:after="0" w:line="233" w:lineRule="auto"/>
        <w:ind w:left="0" w:firstLine="340"/>
        <w:jc w:val="both"/>
        <w:rPr>
          <w:rFonts w:ascii="Times New Roman" w:hAnsi="Times New Roman"/>
          <w:sz w:val="18"/>
          <w:szCs w:val="18"/>
        </w:rPr>
      </w:pPr>
      <w:r w:rsidRPr="00A070FE">
        <w:rPr>
          <w:rFonts w:ascii="Times New Roman" w:hAnsi="Times New Roman"/>
          <w:sz w:val="18"/>
          <w:szCs w:val="18"/>
          <w:lang w:val="kk-KZ"/>
        </w:rPr>
        <w:t>Қозыбаев М. Обычаи и обряды казахов в прошлом и настоящем. А.: научно</w:t>
      </w:r>
      <w:r w:rsidRPr="00A070FE">
        <w:rPr>
          <w:rFonts w:ascii="Times New Roman" w:hAnsi="Times New Roman"/>
          <w:sz w:val="18"/>
          <w:szCs w:val="18"/>
        </w:rPr>
        <w:t>-издательский центр «</w:t>
      </w:r>
      <w:r w:rsidRPr="00A070FE">
        <w:rPr>
          <w:rFonts w:ascii="Times New Roman" w:hAnsi="Times New Roman"/>
          <w:sz w:val="18"/>
          <w:szCs w:val="18"/>
          <w:lang w:val="kk-KZ"/>
        </w:rPr>
        <w:t>ҒЫЛЫМ</w:t>
      </w:r>
      <w:r w:rsidRPr="00A070FE">
        <w:rPr>
          <w:rFonts w:ascii="Times New Roman" w:hAnsi="Times New Roman"/>
          <w:sz w:val="18"/>
          <w:szCs w:val="18"/>
        </w:rPr>
        <w:t>», 2001.</w:t>
      </w:r>
    </w:p>
    <w:p w:rsidR="005669AB" w:rsidRPr="00A070FE" w:rsidRDefault="005669AB" w:rsidP="0098778A">
      <w:pPr>
        <w:numPr>
          <w:ilvl w:val="0"/>
          <w:numId w:val="191"/>
        </w:numPr>
        <w:tabs>
          <w:tab w:val="left" w:pos="851"/>
        </w:tabs>
        <w:spacing w:after="0" w:line="233" w:lineRule="auto"/>
        <w:ind w:left="0" w:firstLine="340"/>
        <w:jc w:val="both"/>
        <w:rPr>
          <w:rFonts w:ascii="Times New Roman" w:hAnsi="Times New Roman"/>
          <w:sz w:val="18"/>
          <w:szCs w:val="18"/>
          <w:lang w:val="kk-KZ"/>
        </w:rPr>
      </w:pPr>
      <w:r w:rsidRPr="00A070FE">
        <w:rPr>
          <w:rFonts w:ascii="Times New Roman" w:hAnsi="Times New Roman"/>
          <w:sz w:val="18"/>
          <w:szCs w:val="18"/>
          <w:lang w:val="kk-KZ"/>
        </w:rPr>
        <w:t xml:space="preserve">Кенжеахметұлы С. </w:t>
      </w:r>
      <w:r w:rsidRPr="00A070FE">
        <w:rPr>
          <w:rFonts w:ascii="Times New Roman" w:hAnsi="Times New Roman"/>
          <w:sz w:val="18"/>
          <w:szCs w:val="18"/>
        </w:rPr>
        <w:t>Традиции и обряды казахского народа. А, 2004.</w:t>
      </w:r>
    </w:p>
    <w:p w:rsidR="005669AB" w:rsidRPr="00A070FE" w:rsidRDefault="005669AB" w:rsidP="0098778A">
      <w:pPr>
        <w:numPr>
          <w:ilvl w:val="0"/>
          <w:numId w:val="191"/>
        </w:numPr>
        <w:tabs>
          <w:tab w:val="left" w:pos="851"/>
        </w:tabs>
        <w:spacing w:after="0" w:line="233" w:lineRule="auto"/>
        <w:ind w:left="0" w:firstLine="340"/>
        <w:jc w:val="both"/>
        <w:rPr>
          <w:rFonts w:ascii="Times New Roman" w:hAnsi="Times New Roman"/>
          <w:sz w:val="18"/>
          <w:szCs w:val="18"/>
          <w:lang w:val="kk-KZ"/>
        </w:rPr>
      </w:pPr>
      <w:r w:rsidRPr="00A070FE">
        <w:rPr>
          <w:rFonts w:ascii="Times New Roman" w:hAnsi="Times New Roman"/>
          <w:sz w:val="18"/>
          <w:szCs w:val="18"/>
          <w:lang w:val="kk-KZ"/>
        </w:rPr>
        <w:t>Арын Е. Казахи.</w:t>
      </w:r>
      <w:r w:rsidRPr="00A070FE">
        <w:rPr>
          <w:rFonts w:ascii="Times New Roman" w:hAnsi="Times New Roman"/>
          <w:sz w:val="18"/>
          <w:szCs w:val="18"/>
        </w:rPr>
        <w:t xml:space="preserve"> А.: </w:t>
      </w:r>
      <w:r w:rsidRPr="00A070FE">
        <w:rPr>
          <w:rFonts w:ascii="Times New Roman" w:hAnsi="Times New Roman"/>
          <w:sz w:val="18"/>
          <w:szCs w:val="18"/>
          <w:lang w:val="kk-KZ"/>
        </w:rPr>
        <w:t>Білік,</w:t>
      </w:r>
      <w:r w:rsidRPr="00A070FE">
        <w:rPr>
          <w:rFonts w:ascii="Times New Roman" w:hAnsi="Times New Roman"/>
          <w:sz w:val="18"/>
          <w:szCs w:val="18"/>
        </w:rPr>
        <w:t xml:space="preserve"> 2003.</w:t>
      </w:r>
    </w:p>
    <w:p w:rsidR="005669AB" w:rsidRPr="00A070FE" w:rsidRDefault="001D3E6D" w:rsidP="0098778A">
      <w:pPr>
        <w:numPr>
          <w:ilvl w:val="0"/>
          <w:numId w:val="191"/>
        </w:numPr>
        <w:tabs>
          <w:tab w:val="left" w:pos="851"/>
        </w:tabs>
        <w:spacing w:after="0" w:line="233" w:lineRule="auto"/>
        <w:ind w:left="0" w:firstLine="340"/>
        <w:jc w:val="both"/>
        <w:rPr>
          <w:rFonts w:ascii="Times New Roman" w:hAnsi="Times New Roman"/>
          <w:sz w:val="18"/>
          <w:szCs w:val="18"/>
          <w:lang w:val="kk-KZ"/>
        </w:rPr>
      </w:pPr>
      <w:hyperlink r:id="rId328" w:history="1">
        <w:r w:rsidR="005669AB" w:rsidRPr="00A070FE">
          <w:rPr>
            <w:rStyle w:val="af0"/>
            <w:rFonts w:ascii="Times New Roman" w:hAnsi="Times New Roman"/>
            <w:sz w:val="18"/>
            <w:szCs w:val="18"/>
            <w:lang w:val="kk-KZ"/>
          </w:rPr>
          <w:t>http://www.history.kz/ritual.php</w:t>
        </w:r>
      </w:hyperlink>
    </w:p>
    <w:p w:rsidR="005669AB" w:rsidRPr="00A070FE" w:rsidRDefault="001D3E6D" w:rsidP="0098778A">
      <w:pPr>
        <w:numPr>
          <w:ilvl w:val="0"/>
          <w:numId w:val="191"/>
        </w:numPr>
        <w:tabs>
          <w:tab w:val="left" w:pos="851"/>
        </w:tabs>
        <w:spacing w:after="0" w:line="233" w:lineRule="auto"/>
        <w:ind w:left="0" w:firstLine="340"/>
        <w:jc w:val="both"/>
        <w:rPr>
          <w:rFonts w:ascii="Times New Roman" w:hAnsi="Times New Roman"/>
          <w:sz w:val="18"/>
          <w:szCs w:val="18"/>
          <w:lang w:val="kk-KZ"/>
        </w:rPr>
      </w:pPr>
      <w:hyperlink r:id="rId329" w:history="1">
        <w:r w:rsidR="005669AB" w:rsidRPr="00A070FE">
          <w:rPr>
            <w:rStyle w:val="af0"/>
            <w:rFonts w:ascii="Times New Roman" w:hAnsi="Times New Roman"/>
            <w:sz w:val="18"/>
            <w:szCs w:val="18"/>
            <w:lang w:val="kk-KZ"/>
          </w:rPr>
          <w:t>http://www.prazdnikimira.ru/articles/ves_mir/azia/Kazakhstan/obradi_kazahov/</w:t>
        </w:r>
      </w:hyperlink>
    </w:p>
    <w:p w:rsidR="005669AB" w:rsidRPr="0098778A" w:rsidRDefault="005669AB" w:rsidP="0098778A">
      <w:pPr>
        <w:tabs>
          <w:tab w:val="left" w:pos="851"/>
        </w:tabs>
        <w:spacing w:after="0" w:line="233" w:lineRule="auto"/>
        <w:ind w:firstLine="340"/>
        <w:rPr>
          <w:rFonts w:ascii="Times New Roman" w:hAnsi="Times New Roman"/>
          <w:sz w:val="20"/>
          <w:szCs w:val="20"/>
          <w:lang w:val="kk-KZ"/>
        </w:rPr>
      </w:pPr>
    </w:p>
    <w:p w:rsidR="007A4742" w:rsidRPr="0098778A" w:rsidRDefault="007A4742" w:rsidP="0098778A">
      <w:pPr>
        <w:pStyle w:val="af2"/>
        <w:tabs>
          <w:tab w:val="num" w:pos="0"/>
          <w:tab w:val="left" w:pos="426"/>
          <w:tab w:val="num" w:pos="567"/>
          <w:tab w:val="left" w:pos="851"/>
        </w:tabs>
        <w:spacing w:line="233" w:lineRule="auto"/>
        <w:ind w:firstLine="340"/>
        <w:jc w:val="both"/>
        <w:rPr>
          <w:rFonts w:ascii="Times New Roman" w:hAnsi="Times New Roman"/>
          <w:sz w:val="20"/>
          <w:szCs w:val="20"/>
          <w:lang w:val="kk-KZ"/>
        </w:rPr>
      </w:pPr>
    </w:p>
    <w:p w:rsidR="009A790A" w:rsidRPr="0098778A" w:rsidRDefault="0078237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Сейсекулова А.А.,</w:t>
      </w:r>
      <w:r w:rsidR="009A790A" w:rsidRPr="0098778A">
        <w:rPr>
          <w:rFonts w:ascii="Times New Roman" w:hAnsi="Times New Roman"/>
          <w:b/>
          <w:i/>
          <w:sz w:val="20"/>
          <w:szCs w:val="20"/>
          <w:lang w:val="kk-KZ"/>
        </w:rPr>
        <w:t xml:space="preserve"> Мансуров А.М., </w:t>
      </w:r>
    </w:p>
    <w:p w:rsidR="00782375" w:rsidRPr="0098778A" w:rsidRDefault="0078237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әл-Фараби атындағы ҚазҰУ,</w:t>
      </w:r>
    </w:p>
    <w:p w:rsidR="003613A6" w:rsidRPr="0098778A" w:rsidRDefault="0078237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мәдениеттану</w:t>
      </w:r>
      <w:r w:rsidR="003613A6" w:rsidRPr="0098778A">
        <w:rPr>
          <w:rFonts w:ascii="Times New Roman" w:hAnsi="Times New Roman"/>
          <w:b/>
          <w:i/>
          <w:sz w:val="20"/>
          <w:szCs w:val="20"/>
          <w:lang w:val="kk-KZ"/>
        </w:rPr>
        <w:t xml:space="preserve"> бөлімінің</w:t>
      </w:r>
    </w:p>
    <w:p w:rsidR="00782375" w:rsidRPr="0098778A" w:rsidRDefault="0078237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3 курс студент</w:t>
      </w:r>
      <w:r w:rsidR="009A790A" w:rsidRPr="0098778A">
        <w:rPr>
          <w:rFonts w:ascii="Times New Roman" w:hAnsi="Times New Roman"/>
          <w:b/>
          <w:i/>
          <w:sz w:val="20"/>
          <w:szCs w:val="20"/>
          <w:lang w:val="kk-KZ"/>
        </w:rPr>
        <w:t>тер</w:t>
      </w:r>
      <w:r w:rsidRPr="0098778A">
        <w:rPr>
          <w:rFonts w:ascii="Times New Roman" w:hAnsi="Times New Roman"/>
          <w:b/>
          <w:i/>
          <w:sz w:val="20"/>
          <w:szCs w:val="20"/>
          <w:lang w:val="kk-KZ"/>
        </w:rPr>
        <w:t xml:space="preserve">і </w:t>
      </w:r>
    </w:p>
    <w:p w:rsidR="00782375" w:rsidRPr="0098778A" w:rsidRDefault="0078237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r w:rsidR="009A790A" w:rsidRPr="0098778A">
        <w:rPr>
          <w:rFonts w:ascii="Times New Roman" w:hAnsi="Times New Roman"/>
          <w:b/>
          <w:i/>
          <w:sz w:val="20"/>
          <w:szCs w:val="20"/>
          <w:lang w:val="kk-KZ"/>
        </w:rPr>
        <w:t>сі</w:t>
      </w:r>
      <w:r w:rsidRPr="0098778A">
        <w:rPr>
          <w:rFonts w:ascii="Times New Roman" w:hAnsi="Times New Roman"/>
          <w:b/>
          <w:i/>
          <w:sz w:val="20"/>
          <w:szCs w:val="20"/>
          <w:lang w:val="kk-KZ"/>
        </w:rPr>
        <w:t xml:space="preserve"> </w:t>
      </w:r>
    </w:p>
    <w:p w:rsidR="003613A6" w:rsidRPr="0098778A" w:rsidRDefault="0078237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филос. ғ. к., аға оқытушы </w:t>
      </w:r>
    </w:p>
    <w:p w:rsidR="00782375" w:rsidRPr="0098778A" w:rsidRDefault="0078237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Аликбаева М.Б</w:t>
      </w:r>
    </w:p>
    <w:p w:rsidR="00782375" w:rsidRPr="0098778A" w:rsidRDefault="00782375" w:rsidP="0098778A">
      <w:pPr>
        <w:spacing w:after="0" w:line="233" w:lineRule="auto"/>
        <w:ind w:firstLine="340"/>
        <w:jc w:val="center"/>
        <w:rPr>
          <w:rFonts w:ascii="Times New Roman" w:hAnsi="Times New Roman"/>
          <w:b/>
          <w:sz w:val="20"/>
          <w:szCs w:val="20"/>
          <w:lang w:val="kk-KZ"/>
        </w:rPr>
      </w:pPr>
    </w:p>
    <w:p w:rsidR="00782375" w:rsidRPr="0098778A" w:rsidRDefault="00782375"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МӘДЕНИЕТТЕГІ МЕНЕДЖМЕНТ</w:t>
      </w:r>
    </w:p>
    <w:p w:rsidR="00782375" w:rsidRPr="0098778A" w:rsidRDefault="00782375" w:rsidP="0098778A">
      <w:pPr>
        <w:spacing w:after="0" w:line="233" w:lineRule="auto"/>
        <w:ind w:firstLine="340"/>
        <w:jc w:val="both"/>
        <w:rPr>
          <w:rFonts w:ascii="Times New Roman" w:hAnsi="Times New Roman"/>
          <w:sz w:val="20"/>
          <w:szCs w:val="20"/>
          <w:lang w:val="kk-KZ"/>
        </w:rPr>
      </w:pP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экономикасының нарықтық моделінің даму қарқынына сай мәдениет пен өнер де ұлттық экономиканың жеке саласына айналып отырғаны анық. Олардың басты функциясы адамдардың мәдени және рухани қажеттілігін қанағаттандыру. Мәдениет саласындағы қызмет театрлардың, филармониялардың, оркестрлердiң, цирктердiң, студиялардың, мектептердiң, шеберханалардың, орындаушылық ұжымдардың, мұражайлардың, кiтапханалардың, көркемөнер салондары мен галереяларының, кинотеатрлардың және киноқондырғылардың, мәдени-демалыс ұйымдарының, зерттеу және реставрациялау орталықтарының, мәдени-тарихи орталықтардың, тарихи-мәдени және табиғат қорықтарының, аймақтарының және басқа да мәдениет ұйымдарының жұмыс iстеуiн қамтамасыз ету жолымен жеке және заңды тұлғалардың мәдени құндылықтарды жасауы, насихаттауы, таратуы, пайдалануға беруi және қорғауы арқылы жүзеге асырылады. Тақырыбымызды ашу мақсатында жалпы мәдениеттің не екеніне және менеджменттің не екеніне қысқаша тоқталып өтсек, мәдениет (латын. Cultura - өңдеу, егу деген сөзінен шыққан) – табиғат объектісіндегі адамның әрекеті арқылы жасалатын өзгерістер. Ол  жеке адамның өмір сүру мақсаты мен құндылық жүйесі, адамның өмір сүрген ортамен қарым-қатынасы.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Мәдениеттанушы ғалым Т.Х. Ғабитовтың еңбегінде, мәдениет – ол негізі адам баласының өз қолымен істелінетін, өзінің іс – әрекеті арқылы жасалатын табиғат обьектісіндегі өзгерістер ретінде көрсетіледі. Яғни, мәдениетті қалыптастырушы – адам. Мәдениет терминін бір ғана анықтамамен түсіндіру қиын. Өйткені, мәдениет – ежелден келе жатқан құндылық болып табылады. Ал құндылықтың өзін жеке тұлға қалыптастыра алмайды. Яғни, белгілі бір мәдениет қалыптасу үшін белгілі бір ұжым, топ, тап болуы тиіс. Жақсы өмір сүру үшін көздеген нақты ұмтылысың, мақсатың болу керек. Ал сол ұмтылыс, мақсат болу үшін – мәдениетің, ділің, ұлтың, тілің, дінің нақты қалыптасу керек. Адам өзі өмір сүріп жатқан ортасына мәдени түрде әсер етуі тиіс. Ал мәдениет адам баласы дүниеге келіп, ес білгеннен бастап қалыптаса бастайды. Ал, сол мәдениетті әрі қарай дамытушы бірініші – адам, содан кейін оның өмір сүріп жатқан ортасы деп айтсақ болады.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Болашақ ұрпаққа мұра қалдырудың өзі ерлік және де сол мәдени мұра ұрпақтан – ұрпаққа жалғасып, дамып отырады. Ал мәдени мұра дамыса, адами қасиет, өнеге, тәріп, қоғамға сіңісу, патриоттық сезімі оянады, </w:t>
      </w:r>
      <w:r w:rsidRPr="0098778A">
        <w:rPr>
          <w:rFonts w:ascii="Times New Roman" w:hAnsi="Times New Roman"/>
          <w:sz w:val="20"/>
          <w:szCs w:val="20"/>
          <w:lang w:val="kk-KZ"/>
        </w:rPr>
        <w:lastRenderedPageBreak/>
        <w:t xml:space="preserve">қалыптасады. Жарасымды өмір сүру, жақсы киіну, екінші біреуге ұнау, ортамен қатынаста болу – мәдениеттің ең маңызды бөлігі болып табылады. Қазіргі жаһандану заманына сәйкес мәңгілік құндылықты, мәдениетті мәдени ошақтар (мұражай, театр, көрме т.б) арқылы біз келесі ұрпаққа жеткізе аламыз. Мәдениеттің дамуы қоғамды ілгері жылжытады және ой – сананы дұрыс бағытқа бағыттайды. Кез келген қоғам мәдениеті арқылы әлемге танылады. Сондықтан мәдениеті бар және әлемге танымал елдің тынысы бар.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Мәдениет негізінен екіге бөлінеді. Яғни, мәдениеттің өзі екі жақты қарастырылады. Біріншісін, рухани мәдениет деп қарастырсақ, ал екіншісін материалдық мәдениет деп қарастырамыз. Бұл мәдениеттің бірі – рухани өндірістің, ал екіншісі – материалдық өндірістің түп негізі. Себебі, айтып кететін бір жайт, материалдық және рухани мәдениеттің өнімдері – еңбек құралдары және көркем шығармалар әр түрлі мақсатта пайдаланылады. Материалдық мәдениетті адам өзінің білімі арқылы, дизайн ойы арқылы білдіре алады. Рухани мәдениетті ішкі жан – дүниесін жеткізу мақсатында сезімін білдіреді. Демек, бұл мәдениеттің екі ажырамас бөлігі. Бір – бірінсіз мәдениет ұғымы қалыптаспайды. Ендеше материалдық және рухани мәдениеттің өзіндік ерекшелігі бар екенін дәлелдеп отырмыз. Адам – мәдениет субьектісі. Ал оның сапасы – тілді игеруі, құндылықтарды, әдет – ғұрыптарды бойына сіңіруі болып табылады. Сондықтан мәдениет адаммен тікелей байланысты. Адамсыз мәдениетті, мәдениетсіз адамды жеке дара бөліп қарастыруға болмайды. Адам өз бойына сіңірген қасиеті, икемі, қабілеті арқылы мәдениетті жасайды.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Материалдық мәдениет арқылы (мұражайлар, кітапхана, мәдениет сарайлары т.б. мәдени ошақтар) рухани мәдениет қалыптасады. Ал жалпы, бір ұлттың, мемлекеттің мәдениеті осы театрларға, мәдени ошақтарға, демалыс орындарына байланысты. Сондықтан біз ішкі жан – дүниемізді байыту үшін материалдық мәдениетке көп көңіл бөлген жөн. Материалдық мәдениетті жақсы қалыптастыру үшін көптеген мәдени орындар керек. Ал сол мәдени орындар арқылы біз материалдық мәдениетімізді халыққа таныта аламыз. Өйткені, материалдық мәдениетіміз жақсы танылса, мемлекетімізде нарықтық мәдениетіміздің беделі өседі. Мәдени экономикалық жағдай жақсы болса, адамдар рухани ләззат алып, жан тыныштығын ойлап, рухани сезімдерін дамытуға көп көңіл бөлер еді. Жалпы, біз бұнда мәдени менеджмент белгелі бір жоспар жасау арқылы мәдениетімізді соның ішінде материалдық мәдениетімізді дамытар едік. Белгілі бір жоспар, ұйымдастыру, үйлестіру, бақылау, ынталандыру арқылы халықты дұрыс бағыттағы мәдениетті таңдауға баулимыз. Мәдени менеджмент арқылы белгілі бір театр болсын, мұражай болсын, салтанат сарайы болсын халықтың рухани дүниесін байытары анық. Ал осының барлығын дамыту үшін алдымызға мақсат қоя білуіміз қажет.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 менеджмент (ағылшынша мanage – басқару, меңгеру, ұйымдастыру) – ұйымда немесе кәсіпорында жұмыс істейтін адамдардың еңбегін басқара отырып, алға қойған мақсатқа жетуді ұйымдастыра білу, әлеуметтік, оның ішінде білім беру үрдістерін басқару принциптері, әдістері, құралдары мен нысандарының жиынтығы. Енді мәдени менеджмент не екенін жақсы түсіндіру үшін менеджменттің өзі не? Не үшін керек? Мәдени салада пайдасы қаншалықты? Қандай мақсатта қолданылытыны жайлы қысқаша түсіндіріп кетсек, менеджмент</w:t>
      </w:r>
      <w:r w:rsidRPr="0098778A">
        <w:rPr>
          <w:rFonts w:ascii="Times New Roman" w:hAnsi="Times New Roman"/>
          <w:b/>
          <w:sz w:val="20"/>
          <w:szCs w:val="20"/>
          <w:lang w:val="kk-KZ"/>
        </w:rPr>
        <w:t xml:space="preserve"> – </w:t>
      </w:r>
      <w:r w:rsidRPr="0098778A">
        <w:rPr>
          <w:rFonts w:ascii="Times New Roman" w:hAnsi="Times New Roman"/>
          <w:sz w:val="20"/>
          <w:szCs w:val="20"/>
          <w:lang w:val="kk-KZ"/>
        </w:rPr>
        <w:t xml:space="preserve">терминінің жалпы анықтамасы модельдеу, басқару, ұйымдастыру деген мағына білдіреді. Менеджмент – әлеуметтік, экономикалық жүйені максималды түрде эффективті қолдану, басқару болып табылады. Яғни, алға қойған мақсатқа жету үшін жақсы ұйымдастыра білу, әлеуметтік үдерістерді басқару принциптері мен әдістерінің, нысандарының жиынтығы болып табылады. Менеджменттің мақсаты – қай салада болмасын жоғарғы өнімге ие болу. Және белгілі бір саланы (компания, мәдени ошақ, фирма) тиімді пайдалану. Менеджмент алғашында кибернетика саласында пайда болды. Қазір саясатта, экономикада, психологияда, құқықтануда арнайы бөлім ретінде қолданылады. Ғылыми менеджменттің негізін салушы белгілі ағылшын ғалымы Фредрик Уинстоу Тайлор (1856 – 1915) болып табылады.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Қазіргі замандағы менеджмент негізінен барлық бастауларда қолданылады. Менеджмент мақсат қоюға, жоспарлауға және саясатты қалыптастыруға міндетті. Ол үшін ең бірінші болжам жасалады. Өйткені, әр бастаулар жоба – жоспарлар арқылы жүзеге асады. Адам ең алдымен өзінің идеясын жоспарлай отырып, халыққа жақсы ойды жеткізеді және жеке қорға түсетін пайданы белгілеп отырады. Менеджмент шешімдер қабылдап, оларды орындауға бағытталған жүйе. Менеджмент саласы арқылы белгілі бір ұйымдар пайда алуды көздейді, сол пайданың арқасында жұмысшы топ алып,сол топтың көмегімен жоспарланған жұмысын жүзеге асыра алады. Менеджмент әр кезде тиімді жағын ойластырады. Және сол мақсат арқылы тұтынушы халыққа сапалы, нақты идея ұсынуға тырысады. Менеджменттің жалпы сапасы ұйымдардағы стратегияның, үрдістің және мәдениеттің өзгертілуі арқылы толассыз жетілудің басқару техникасы.</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У. Тайлор «Белгілі бір мақсатқа жету үшін басқару саласында төрт қызмет орындалуы керек», - дейді. Осыған орай ол:</w:t>
      </w:r>
    </w:p>
    <w:p w:rsidR="00782375" w:rsidRPr="0098778A" w:rsidRDefault="00782375" w:rsidP="0098778A">
      <w:pPr>
        <w:pStyle w:val="a5"/>
        <w:numPr>
          <w:ilvl w:val="0"/>
          <w:numId w:val="232"/>
        </w:numPr>
        <w:spacing w:line="233" w:lineRule="auto"/>
        <w:ind w:left="0" w:firstLine="340"/>
        <w:jc w:val="both"/>
        <w:rPr>
          <w:sz w:val="20"/>
          <w:szCs w:val="20"/>
          <w:lang w:val="kk-KZ"/>
        </w:rPr>
      </w:pPr>
      <w:r w:rsidRPr="0098778A">
        <w:rPr>
          <w:sz w:val="20"/>
          <w:szCs w:val="20"/>
          <w:lang w:val="kk-KZ"/>
        </w:rPr>
        <w:t>Мақсатты таңдап белгілеу;</w:t>
      </w:r>
    </w:p>
    <w:p w:rsidR="00782375" w:rsidRPr="0098778A" w:rsidRDefault="00782375" w:rsidP="0098778A">
      <w:pPr>
        <w:pStyle w:val="a5"/>
        <w:numPr>
          <w:ilvl w:val="0"/>
          <w:numId w:val="232"/>
        </w:numPr>
        <w:spacing w:line="233" w:lineRule="auto"/>
        <w:ind w:left="0" w:firstLine="340"/>
        <w:jc w:val="both"/>
        <w:rPr>
          <w:sz w:val="20"/>
          <w:szCs w:val="20"/>
          <w:lang w:val="kk-KZ"/>
        </w:rPr>
      </w:pPr>
      <w:r w:rsidRPr="0098778A">
        <w:rPr>
          <w:sz w:val="20"/>
          <w:szCs w:val="20"/>
          <w:lang w:val="kk-KZ"/>
        </w:rPr>
        <w:t>Мақсатқа жету құралдарды таңдау;</w:t>
      </w:r>
    </w:p>
    <w:p w:rsidR="00782375" w:rsidRPr="0098778A" w:rsidRDefault="00782375" w:rsidP="0098778A">
      <w:pPr>
        <w:pStyle w:val="a5"/>
        <w:numPr>
          <w:ilvl w:val="0"/>
          <w:numId w:val="232"/>
        </w:numPr>
        <w:spacing w:line="233" w:lineRule="auto"/>
        <w:ind w:left="0" w:firstLine="340"/>
        <w:jc w:val="both"/>
        <w:rPr>
          <w:sz w:val="20"/>
          <w:szCs w:val="20"/>
          <w:lang w:val="kk-KZ"/>
        </w:rPr>
      </w:pPr>
      <w:r w:rsidRPr="0098778A">
        <w:rPr>
          <w:sz w:val="20"/>
          <w:szCs w:val="20"/>
          <w:lang w:val="kk-KZ"/>
        </w:rPr>
        <w:t>Құралдарды дайындау;</w:t>
      </w:r>
    </w:p>
    <w:p w:rsidR="00782375" w:rsidRPr="0098778A" w:rsidRDefault="00782375" w:rsidP="0098778A">
      <w:pPr>
        <w:pStyle w:val="a5"/>
        <w:numPr>
          <w:ilvl w:val="0"/>
          <w:numId w:val="232"/>
        </w:numPr>
        <w:spacing w:line="233" w:lineRule="auto"/>
        <w:ind w:left="0" w:firstLine="340"/>
        <w:jc w:val="both"/>
        <w:rPr>
          <w:sz w:val="20"/>
          <w:szCs w:val="20"/>
          <w:lang w:val="kk-KZ"/>
        </w:rPr>
      </w:pPr>
      <w:r w:rsidRPr="0098778A">
        <w:rPr>
          <w:sz w:val="20"/>
          <w:szCs w:val="20"/>
          <w:lang w:val="kk-KZ"/>
        </w:rPr>
        <w:t>Нәтижелерді бақылау деген төрт қызметті атап көрсеткен болатын.</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 А. Файоль бойына міндетті түрде:</w:t>
      </w:r>
    </w:p>
    <w:p w:rsidR="00782375" w:rsidRPr="0098778A" w:rsidRDefault="00782375" w:rsidP="0098778A">
      <w:pPr>
        <w:pStyle w:val="a5"/>
        <w:numPr>
          <w:ilvl w:val="0"/>
          <w:numId w:val="233"/>
        </w:numPr>
        <w:spacing w:line="233" w:lineRule="auto"/>
        <w:ind w:left="0" w:firstLine="340"/>
        <w:jc w:val="both"/>
        <w:rPr>
          <w:sz w:val="20"/>
          <w:szCs w:val="20"/>
          <w:lang w:val="kk-KZ"/>
        </w:rPr>
      </w:pPr>
      <w:r w:rsidRPr="0098778A">
        <w:rPr>
          <w:sz w:val="20"/>
          <w:szCs w:val="20"/>
          <w:lang w:val="kk-KZ"/>
        </w:rPr>
        <w:t>Болжау;</w:t>
      </w:r>
    </w:p>
    <w:p w:rsidR="00782375" w:rsidRPr="0098778A" w:rsidRDefault="00782375" w:rsidP="0098778A">
      <w:pPr>
        <w:pStyle w:val="a5"/>
        <w:numPr>
          <w:ilvl w:val="0"/>
          <w:numId w:val="233"/>
        </w:numPr>
        <w:spacing w:line="233" w:lineRule="auto"/>
        <w:ind w:left="0" w:firstLine="340"/>
        <w:jc w:val="both"/>
        <w:rPr>
          <w:sz w:val="20"/>
          <w:szCs w:val="20"/>
          <w:lang w:val="kk-KZ"/>
        </w:rPr>
      </w:pPr>
      <w:r w:rsidRPr="0098778A">
        <w:rPr>
          <w:sz w:val="20"/>
          <w:szCs w:val="20"/>
          <w:lang w:val="kk-KZ"/>
        </w:rPr>
        <w:t>Ұйымдастыру;</w:t>
      </w:r>
    </w:p>
    <w:p w:rsidR="00782375" w:rsidRPr="0098778A" w:rsidRDefault="00782375" w:rsidP="0098778A">
      <w:pPr>
        <w:pStyle w:val="a5"/>
        <w:numPr>
          <w:ilvl w:val="0"/>
          <w:numId w:val="233"/>
        </w:numPr>
        <w:spacing w:line="233" w:lineRule="auto"/>
        <w:ind w:left="0" w:firstLine="340"/>
        <w:jc w:val="both"/>
        <w:rPr>
          <w:sz w:val="20"/>
          <w:szCs w:val="20"/>
          <w:lang w:val="kk-KZ"/>
        </w:rPr>
      </w:pPr>
      <w:r w:rsidRPr="0098778A">
        <w:rPr>
          <w:sz w:val="20"/>
          <w:szCs w:val="20"/>
          <w:lang w:val="kk-KZ"/>
        </w:rPr>
        <w:t>Жүргізу (жарлық ету);</w:t>
      </w:r>
    </w:p>
    <w:p w:rsidR="00782375" w:rsidRPr="0098778A" w:rsidRDefault="00782375" w:rsidP="0098778A">
      <w:pPr>
        <w:pStyle w:val="a5"/>
        <w:numPr>
          <w:ilvl w:val="0"/>
          <w:numId w:val="233"/>
        </w:numPr>
        <w:spacing w:line="233" w:lineRule="auto"/>
        <w:ind w:left="0" w:firstLine="340"/>
        <w:jc w:val="both"/>
        <w:rPr>
          <w:sz w:val="20"/>
          <w:szCs w:val="20"/>
          <w:lang w:val="kk-KZ"/>
        </w:rPr>
      </w:pPr>
      <w:r w:rsidRPr="0098778A">
        <w:rPr>
          <w:sz w:val="20"/>
          <w:szCs w:val="20"/>
          <w:lang w:val="kk-KZ"/>
        </w:rPr>
        <w:t>Келістіру;</w:t>
      </w:r>
    </w:p>
    <w:p w:rsidR="00782375" w:rsidRPr="0098778A" w:rsidRDefault="00782375" w:rsidP="0098778A">
      <w:pPr>
        <w:pStyle w:val="a5"/>
        <w:numPr>
          <w:ilvl w:val="0"/>
          <w:numId w:val="233"/>
        </w:numPr>
        <w:spacing w:line="233" w:lineRule="auto"/>
        <w:ind w:left="0" w:firstLine="340"/>
        <w:jc w:val="both"/>
        <w:rPr>
          <w:sz w:val="20"/>
          <w:szCs w:val="20"/>
          <w:lang w:val="kk-KZ"/>
        </w:rPr>
      </w:pPr>
      <w:r w:rsidRPr="0098778A">
        <w:rPr>
          <w:sz w:val="20"/>
          <w:szCs w:val="20"/>
          <w:lang w:val="kk-KZ"/>
        </w:rPr>
        <w:t>Бақылау болуы тиіс, - деп көрсетіп кетеді.</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Әр істелетін іс жақсы дамуы үшін кем дегенде бес жылдық жоспар жасалуы керек. Еліміздің де саясаты осыған бағытталғандығын, оның алдын ала кем дегенде 5 – 20 жылға дейін жоспар жасайтындығын атап өтуге </w:t>
      </w:r>
      <w:r w:rsidRPr="0098778A">
        <w:rPr>
          <w:rFonts w:ascii="Times New Roman" w:hAnsi="Times New Roman"/>
          <w:sz w:val="20"/>
          <w:szCs w:val="20"/>
          <w:lang w:val="kk-KZ"/>
        </w:rPr>
        <w:lastRenderedPageBreak/>
        <w:t xml:space="preserve">болады. Ең алдымен белгілі бір идеяны жүзеге асыру үшін схема құрастырған жөн. Ал мәдени ұйымдарда схема түрі спираль ретінде қарастырылады. Брадфорд деген ғалым айтып кеткендей, спираль – табыс көзіне немесе құлдырау шегіне әкеледі деген.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Жоғарыда айтылып кеткендей, әр халықтың, ұлттың, мемлекеттің басты құндылығы тікелей мәдениетпен тығыз байланысты екені белгілі. Ал осы мәдениеттің қаншалықты әлеуметтік, техникалық дамуы әр халықтың өзінің еншісінде. Қазіргі таңда шет елмен салыстырғанда бізде мәдени ошақтар аз. Алайда сол орталықтарға халықтың қызығушылығы одан да аз деуге болады. Себебі, барлығы көрсетілетін қызметтің сапасының төмендігі, ұйымдастыру шеберлігінің аздығы және кәсіби біліктіліктің жетіспеушілігі.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«Тыңдалмаған сөз жетім» - демекші, қазіргі мәдени өнімдеріміздің жай күйін осы мақалмен байланыстыруға болады. Адамдардың жаппай компьютерленген вертуалды әлемде жүріп, техникалық прогресстің құрбандығына айналу салдарынан мұражай, театр, кітапхана т.б. сияқты мәдени ошақтарға ат ізін салмайтын болды. Сонда мәдени өнімдеріміз халықты еш қызықтырмайтындығы ма? Әрине қызықтыратын өнім жоқ деп айта алмаймыз. Тек бізге мәдени өнімдерімізді менеджмент арқылы дәріптеу қажет. Негізі мәдениеттегі менеджмент – ол экономика саласындағы менеджмент сияқты негізгі мақсаты пайда ғана емес, мәдени өнімдерді халыққа жеткізіп, соның ішінде ұлттық құндылықтарымызды, қолөнер туындыларын, салт – дәстүр көріністерін халық бойына сіңіріп, дәріптеп сол арқылы пайда табу. Осының бәрін әдемі сөзбен жеткізу оңай, алайда не істемесең де барлығы қаржыға келіп тірелетіні анық. Мемлекет тарапынан бөлінетін қаржы тек жұмысшылар жалақысы мен мекемені жөндеу жұмыстарына ғана жететіні белгілі. Ал бизнесмен қалталы азаматтарымыз шоу – бизнесті ғана қаржыландыруға құлықты. Себебі, тек осы саладан ғана пайда түсіруге болады деп ойлайды.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Мәдениеттегі менеджментті дұрыс және ұтымды ұйымдастырса, оның қоғамға көп септігі тиеді. Мысалға айтсақ, АҚШ-та Нью-Йорк қаласындағы «Метрополитен» (The Metropolitan Museum of Art) мұражайы сияқты мәдениет мекемесін көбейту қажет деп ойлаймын. Ал метрополитенге тоқтала кетер болсақ, ол үш қабатты үлкен мәдениет сарайы. Оның ішінде сонау ежелгі заманнан бастап, Антика дәуірі, Азия, Африка, Еуропа т.б. сияқты алпауыт мәдениеттер құндылығының көрінісі жинақталып, бір жерде көрініс табуда. Метрополитендегі сондай бір керемет көріністі тамашалауға шет елдерден саяхаттап келіп отырады. Жылына метрополитенге 10 млн.нан астам адам келеді. Оның өзі сол мемлекеттегі мәдениеттің дамығандығын көрсетеді. Айрықша атап кететін нәрсе, бұл музейге адамдар қайырымдылық қоры ретінде де келе алады. Адам қанша ақша беріп кірем десе, сонша беруіне де болады. Бұл арқылы бір жағанан АҚШ адамдарды бос уақыттарын мәдени орындарда өткізсін деген саясаты да болуы мүмкін. Сондай ақ, аталған қалада «МоМа» (The Museum of Modern Art) атты заманауи өнер музейінде де аптаның жұма күндерінде көремдеуші азаматтарға тегін кіруге жағдай жасалынған. Елімізге сондай ірі мәдени орталық керек. Оның сыртқы көрінісінің өзі ғажайып сәулет өнерінің шеберлігін және ұлттық нақыштағы орнаменд көрінісін тапса нұр үстіне нұр болар еді. Ал ішінде сонау сақ дәуірінен бастап, қазақ хандығы тұсындағы мәдениет және осы күнге дейінгі тарихи құндылықтарымыз бен тың идеялар жетістігі жинақталса, мұнда келген әр адам рухани азық алары да сөзсіз. </w:t>
      </w:r>
    </w:p>
    <w:p w:rsidR="00782375" w:rsidRPr="0098778A" w:rsidRDefault="0078237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мәдениеттегі менеджмент мәдени сала бағытындағы әртүрлі әлеуметтік институттардың дамуын қамтамасыз ететін, басқару қызметінің бір жүйесі екендігін көріп отырмыз. Мәдениеттегі менеджмент ерекшелігіне оның әлемдік мәдениет пен әртүрлі халықтардың рухани өндіріс жемісімен, яғни халықтың мәдени құндылықтары – қойылымдар (спектакль), концерттік бағдарламалар, кітаптар, сүреттер және т.б. байланыстылығын жатқызамыз. Қазір бірде бір мерекелік шара, сайыстық шаралар, тақырыптық көрмелер және т.б. мәдени шаралар тікелей менеджменттік ұйымдасытрумен байланысты. Сондықтан еліміздің тарихи құндылықтарын сақтау және оны әлемдік деңгейге көтеру масатында мәдени-әлеуметтік сала мен өнерге үлкен мән беру қажет.</w:t>
      </w:r>
    </w:p>
    <w:p w:rsidR="00782375" w:rsidRPr="0098778A" w:rsidRDefault="00782375" w:rsidP="0098778A">
      <w:pPr>
        <w:spacing w:after="0" w:line="233" w:lineRule="auto"/>
        <w:ind w:firstLine="340"/>
        <w:jc w:val="both"/>
        <w:rPr>
          <w:rFonts w:ascii="Times New Roman" w:hAnsi="Times New Roman"/>
          <w:sz w:val="20"/>
          <w:szCs w:val="20"/>
          <w:lang w:val="kk-KZ"/>
        </w:rPr>
      </w:pPr>
    </w:p>
    <w:p w:rsidR="00782375" w:rsidRPr="0098778A" w:rsidRDefault="00782375" w:rsidP="0098778A">
      <w:pPr>
        <w:spacing w:after="0" w:line="233" w:lineRule="auto"/>
        <w:ind w:firstLine="340"/>
        <w:jc w:val="both"/>
        <w:rPr>
          <w:rFonts w:ascii="Times New Roman" w:hAnsi="Times New Roman"/>
          <w:sz w:val="20"/>
          <w:szCs w:val="20"/>
          <w:lang w:val="kk-KZ"/>
        </w:rPr>
      </w:pPr>
    </w:p>
    <w:p w:rsidR="00782375" w:rsidRPr="00A070FE" w:rsidRDefault="00782375" w:rsidP="0098778A">
      <w:pPr>
        <w:spacing w:after="0" w:line="233" w:lineRule="auto"/>
        <w:ind w:firstLine="340"/>
        <w:jc w:val="center"/>
        <w:rPr>
          <w:rFonts w:ascii="Times New Roman" w:hAnsi="Times New Roman"/>
          <w:b/>
          <w:sz w:val="18"/>
          <w:szCs w:val="18"/>
          <w:lang w:val="kk-KZ"/>
        </w:rPr>
      </w:pPr>
      <w:r w:rsidRPr="00A070FE">
        <w:rPr>
          <w:rFonts w:ascii="Times New Roman" w:hAnsi="Times New Roman"/>
          <w:b/>
          <w:sz w:val="18"/>
          <w:szCs w:val="18"/>
          <w:lang w:val="kk-KZ"/>
        </w:rPr>
        <w:t>Қолданылған әдебиеттер</w:t>
      </w:r>
      <w:r w:rsidR="009A790A" w:rsidRPr="00A070FE">
        <w:rPr>
          <w:rFonts w:ascii="Times New Roman" w:hAnsi="Times New Roman"/>
          <w:b/>
          <w:sz w:val="18"/>
          <w:szCs w:val="18"/>
          <w:lang w:val="kk-KZ"/>
        </w:rPr>
        <w:t xml:space="preserve"> тізімі</w:t>
      </w:r>
      <w:r w:rsidRPr="00A070FE">
        <w:rPr>
          <w:rFonts w:ascii="Times New Roman" w:hAnsi="Times New Roman"/>
          <w:b/>
          <w:sz w:val="18"/>
          <w:szCs w:val="18"/>
          <w:lang w:val="kk-KZ"/>
        </w:rPr>
        <w:t>:</w:t>
      </w:r>
    </w:p>
    <w:p w:rsidR="00782375" w:rsidRPr="00A070FE" w:rsidRDefault="00782375" w:rsidP="0098778A">
      <w:pPr>
        <w:spacing w:after="0" w:line="233" w:lineRule="auto"/>
        <w:ind w:firstLine="340"/>
        <w:jc w:val="both"/>
        <w:rPr>
          <w:rFonts w:ascii="Times New Roman" w:hAnsi="Times New Roman"/>
          <w:sz w:val="18"/>
          <w:szCs w:val="18"/>
          <w:lang w:val="kk-KZ"/>
        </w:rPr>
      </w:pPr>
      <w:r w:rsidRPr="00A070FE">
        <w:rPr>
          <w:rFonts w:ascii="Times New Roman" w:hAnsi="Times New Roman"/>
          <w:sz w:val="18"/>
          <w:szCs w:val="18"/>
          <w:lang w:val="kk-KZ"/>
        </w:rPr>
        <w:t>1. Мәдениеттану. Ғабитов Т.Х., Мүтәліпов Ж.М., Құлсариева А.Т. –Алматы- Раритет, 2005. – 416 бет.</w:t>
      </w:r>
    </w:p>
    <w:p w:rsidR="00782375" w:rsidRPr="00A070FE" w:rsidRDefault="00782375" w:rsidP="0098778A">
      <w:pPr>
        <w:spacing w:after="0" w:line="233" w:lineRule="auto"/>
        <w:ind w:firstLine="340"/>
        <w:jc w:val="both"/>
        <w:rPr>
          <w:rFonts w:ascii="Times New Roman" w:hAnsi="Times New Roman"/>
          <w:sz w:val="18"/>
          <w:szCs w:val="18"/>
          <w:lang w:val="kk-KZ"/>
        </w:rPr>
      </w:pPr>
      <w:r w:rsidRPr="00A070FE">
        <w:rPr>
          <w:rFonts w:ascii="Times New Roman" w:hAnsi="Times New Roman"/>
          <w:sz w:val="18"/>
          <w:szCs w:val="18"/>
          <w:lang w:val="kk-KZ"/>
        </w:rPr>
        <w:t>2. Әкімбеков С., Баймұхаметова А.С., Жанандаров У.А. Экономикалық теория. Оку құралы. Жалпы редакция С. Әкімбековтікі. – Астана: 2002.</w:t>
      </w:r>
    </w:p>
    <w:p w:rsidR="00782375" w:rsidRPr="0098778A" w:rsidRDefault="00782375" w:rsidP="0098778A">
      <w:pPr>
        <w:spacing w:after="0" w:line="233" w:lineRule="auto"/>
        <w:ind w:firstLine="340"/>
        <w:jc w:val="right"/>
        <w:rPr>
          <w:rFonts w:ascii="Times New Roman" w:hAnsi="Times New Roman"/>
          <w:b/>
          <w:bCs/>
          <w:i/>
          <w:sz w:val="20"/>
          <w:szCs w:val="20"/>
          <w:lang w:val="kk-KZ"/>
        </w:rPr>
      </w:pPr>
    </w:p>
    <w:p w:rsidR="00DE61F4" w:rsidRPr="0098778A" w:rsidRDefault="00DE61F4"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Ташмұханбет С</w:t>
      </w:r>
      <w:r w:rsidR="00F07124" w:rsidRPr="0098778A">
        <w:rPr>
          <w:rFonts w:ascii="Times New Roman" w:hAnsi="Times New Roman"/>
          <w:b/>
          <w:bCs/>
          <w:i/>
          <w:sz w:val="20"/>
          <w:szCs w:val="20"/>
          <w:lang w:val="kk-KZ"/>
        </w:rPr>
        <w:t>.</w:t>
      </w:r>
      <w:r w:rsidR="006C2983" w:rsidRPr="0098778A">
        <w:rPr>
          <w:rFonts w:ascii="Times New Roman" w:hAnsi="Times New Roman"/>
          <w:b/>
          <w:bCs/>
          <w:i/>
          <w:sz w:val="20"/>
          <w:szCs w:val="20"/>
          <w:lang w:val="kk-KZ"/>
        </w:rPr>
        <w:t>,</w:t>
      </w:r>
      <w:r w:rsidRPr="0098778A">
        <w:rPr>
          <w:rFonts w:ascii="Times New Roman" w:hAnsi="Times New Roman"/>
          <w:b/>
          <w:bCs/>
          <w:i/>
          <w:sz w:val="20"/>
          <w:szCs w:val="20"/>
          <w:lang w:val="kk-KZ"/>
        </w:rPr>
        <w:t xml:space="preserve"> </w:t>
      </w:r>
    </w:p>
    <w:p w:rsidR="00D30755" w:rsidRPr="0098778A" w:rsidRDefault="00D5197B"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ә</w:t>
      </w:r>
      <w:r w:rsidR="00D30755" w:rsidRPr="0098778A">
        <w:rPr>
          <w:rFonts w:ascii="Times New Roman" w:hAnsi="Times New Roman"/>
          <w:b/>
          <w:bCs/>
          <w:i/>
          <w:sz w:val="20"/>
          <w:szCs w:val="20"/>
          <w:lang w:val="kk-KZ"/>
        </w:rPr>
        <w:t>л-Фараби атындағы ҚазҰУ</w:t>
      </w:r>
    </w:p>
    <w:p w:rsidR="00D30755" w:rsidRPr="0098778A" w:rsidRDefault="00D30755"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дінтану </w:t>
      </w:r>
      <w:r w:rsidR="00D5197B" w:rsidRPr="0098778A">
        <w:rPr>
          <w:rFonts w:ascii="Times New Roman" w:hAnsi="Times New Roman"/>
          <w:b/>
          <w:bCs/>
          <w:i/>
          <w:sz w:val="20"/>
          <w:szCs w:val="20"/>
          <w:lang w:val="kk-KZ"/>
        </w:rPr>
        <w:t>бөлімінің</w:t>
      </w:r>
      <w:r w:rsidRPr="0098778A">
        <w:rPr>
          <w:rFonts w:ascii="Times New Roman" w:hAnsi="Times New Roman"/>
          <w:b/>
          <w:bCs/>
          <w:i/>
          <w:sz w:val="20"/>
          <w:szCs w:val="20"/>
          <w:lang w:val="kk-KZ"/>
        </w:rPr>
        <w:t xml:space="preserve"> </w:t>
      </w:r>
    </w:p>
    <w:p w:rsidR="00D30755" w:rsidRPr="0098778A" w:rsidRDefault="006A1BFE"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1 </w:t>
      </w:r>
      <w:r w:rsidR="00D30755" w:rsidRPr="0098778A">
        <w:rPr>
          <w:rFonts w:ascii="Times New Roman" w:hAnsi="Times New Roman"/>
          <w:b/>
          <w:bCs/>
          <w:i/>
          <w:sz w:val="20"/>
          <w:szCs w:val="20"/>
          <w:lang w:val="kk-KZ"/>
        </w:rPr>
        <w:t xml:space="preserve">курс студенті </w:t>
      </w:r>
    </w:p>
    <w:p w:rsidR="009A790A" w:rsidRPr="0098778A" w:rsidRDefault="009A790A"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Ғылыми ж</w:t>
      </w:r>
      <w:r w:rsidR="00D30755" w:rsidRPr="0098778A">
        <w:rPr>
          <w:rFonts w:ascii="Times New Roman" w:hAnsi="Times New Roman"/>
          <w:b/>
          <w:bCs/>
          <w:i/>
          <w:sz w:val="20"/>
          <w:szCs w:val="20"/>
          <w:lang w:val="kk-KZ"/>
        </w:rPr>
        <w:t xml:space="preserve">етекшісі: </w:t>
      </w:r>
    </w:p>
    <w:p w:rsidR="00D30755" w:rsidRPr="0098778A" w:rsidRDefault="009A790A"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оқытушы </w:t>
      </w:r>
      <w:r w:rsidR="00D30755" w:rsidRPr="0098778A">
        <w:rPr>
          <w:rFonts w:ascii="Times New Roman" w:hAnsi="Times New Roman"/>
          <w:b/>
          <w:bCs/>
          <w:i/>
          <w:sz w:val="20"/>
          <w:szCs w:val="20"/>
          <w:lang w:val="kk-KZ"/>
        </w:rPr>
        <w:t>Нұрзат М</w:t>
      </w:r>
      <w:r w:rsidR="006A0452" w:rsidRPr="0098778A">
        <w:rPr>
          <w:rFonts w:ascii="Times New Roman" w:hAnsi="Times New Roman"/>
          <w:b/>
          <w:bCs/>
          <w:i/>
          <w:sz w:val="20"/>
          <w:szCs w:val="20"/>
          <w:lang w:val="kk-KZ"/>
        </w:rPr>
        <w:t>.</w:t>
      </w:r>
    </w:p>
    <w:p w:rsidR="006A0452" w:rsidRPr="0098778A" w:rsidRDefault="006A0452" w:rsidP="0098778A">
      <w:pPr>
        <w:spacing w:after="0" w:line="233" w:lineRule="auto"/>
        <w:ind w:firstLine="340"/>
        <w:jc w:val="right"/>
        <w:rPr>
          <w:rFonts w:ascii="Times New Roman" w:hAnsi="Times New Roman"/>
          <w:b/>
          <w:bCs/>
          <w:sz w:val="20"/>
          <w:szCs w:val="20"/>
          <w:lang w:val="kk-KZ"/>
        </w:rPr>
      </w:pPr>
    </w:p>
    <w:p w:rsidR="00D30755" w:rsidRPr="0098778A" w:rsidRDefault="00D30755"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Исламдағы әйелдің рөлі</w:t>
      </w:r>
    </w:p>
    <w:p w:rsidR="00D30755" w:rsidRPr="0098778A" w:rsidRDefault="00D30755" w:rsidP="0098778A">
      <w:pPr>
        <w:spacing w:after="0" w:line="233" w:lineRule="auto"/>
        <w:ind w:firstLine="340"/>
        <w:jc w:val="center"/>
        <w:rPr>
          <w:rFonts w:ascii="Times New Roman" w:hAnsi="Times New Roman"/>
          <w:sz w:val="20"/>
          <w:szCs w:val="20"/>
          <w:lang w:val="kk-KZ"/>
        </w:rPr>
      </w:pP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Исламдағы әйелдің орны мен рөлі туралы терең зерттелген шығармалармен көпшілік қауым жете таныс болмағандықтан, ислам мәдениетінде әйел адамның құқығы тым шектеулі деген жадағай түсінік қалыптасқан. Бұндай түсініктің қәзіргі батыс елдерінің исламды жаппай қаралауынан туындаған тенденциясы екені белгілі. Әйтседе, Ислам дінінде әйел затына үлкен мәртебе берілген. Мен  осы жәйттердің басын ашуды көздеп отырмын.</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Ең алдымен барша адамзат анасы Хауа анаға қысқаша тоқталып өтсек - Адамзаттық анасы, Құран Кәрім аңыздарының кейіпкері, Адам Атаның (салла-л-лаһу алейһи уаа сәллам) зайыбы. Аңыздарда Хауа ана аталуының себебін Адам Атаның қабырғасынан, тірідей жаратылуымен (хауа - тірі) байланыстырады. Хазірет Хауа ана теңдесі жоқ сұлу, көрікті болады. Адам Ата (салла-л-лаһу алейһи уаа сәллам) оған ерекше ынтызар болып, мейірім махаббаты түседі. Құтба оқылып, некесі қиылғаннан кейін екеуі ерлі-зайыпты болып, жаннатта мамыражай ғұмыр кешіп жатады. Ібілістің азғыруына ілескен Хауа ана тыйым салынған жемістен дәм татып, Адам Атаны (салла-л-лаһу алейһи уаа сәллам) да одан жеуге үгіттеп көндіреді. Осы күнәларының себебімен Құдайдың каһарына ұшырап, екеуі пейіштен шығарылған соң, күнәларына кешірім табу үшін жер бетіне жіберіледі. Араб еліндегі Джидда тауына келіп түскесін, жасаған күнәсына налып, көп жылын(үш жүз жыл) жылаумен өткізеді. Ақырында Қағбаға келгесін Аллаһ күнәларын кешіріп, Адам Атаға қосылады. Хауа ана бір ұл, бір қыздай егіз қылып, бірнеше ұрпақ дүниеге әкелді.</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Исламдағы әйел затының мәртебесі туралы мұсылмандық сенім ғылымында  көптеген ізгі көзқарастар бар. Айтар кетер болсақ  атақты ислам ойшылы,ғұлама тұлға - имам Матуриди (</w:t>
      </w:r>
      <w:r w:rsidRPr="0098778A">
        <w:rPr>
          <w:rFonts w:ascii="Times New Roman" w:hAnsi="Times New Roman"/>
          <w:b/>
          <w:sz w:val="20"/>
          <w:szCs w:val="20"/>
          <w:lang w:val="kk-KZ"/>
        </w:rPr>
        <w:t xml:space="preserve">Аль-Матури́ди, Абу Мансу́р Муха́ммад ибн Муха́ммад) </w:t>
      </w:r>
      <w:r w:rsidRPr="0098778A">
        <w:rPr>
          <w:rFonts w:ascii="Times New Roman" w:hAnsi="Times New Roman"/>
          <w:sz w:val="20"/>
          <w:szCs w:val="20"/>
          <w:lang w:val="kk-KZ"/>
        </w:rPr>
        <w:t>өзінің «Калам» атты енбегінде былай деп айтып кеткен болатын : Пайғамбарлар тек қана еркек нәсілінен келеді, сондай-ақ, халиф, әкім, әмірші, қолбасы әйел затынан болмауы тиіс дегенмен, бірақ, әйел адам муфти бола алады деген болатын. Ал, ахлу сунна сенімінің келесі бір ірі өкілі имам Әшари (</w:t>
      </w:r>
      <w:r w:rsidRPr="0098778A">
        <w:rPr>
          <w:rFonts w:ascii="Times New Roman" w:hAnsi="Times New Roman"/>
          <w:b/>
          <w:sz w:val="20"/>
          <w:szCs w:val="20"/>
          <w:lang w:val="kk-KZ"/>
        </w:rPr>
        <w:t>Әбу-л Хасан Әли бин Исмаил Әл-Әшари)</w:t>
      </w:r>
      <w:r w:rsidRPr="0098778A">
        <w:rPr>
          <w:rFonts w:ascii="Times New Roman" w:hAnsi="Times New Roman"/>
          <w:sz w:val="20"/>
          <w:szCs w:val="20"/>
          <w:lang w:val="kk-KZ"/>
        </w:rPr>
        <w:t xml:space="preserve"> пікірінше кейбір пайғамбарлар әйел затынан келген деп білді. Ол бұл пікіріне  Таһа атты енбегінің 20/38 бөлімінде былай деп атап кеткен болатын: «Біз Мұсаның анасына уахи еттік» «Мұсаның анасына: «Оны еміз де оған бір нәрсе болады деп қорықсаң, онда оны дарияға салып жібер. Қорықпа да күйінбе! Расында оны саған қайтарамыз да оны пайғамбарлардан қыламыз» деп уахи еттік» (Қасас, 28/7) деген аяттарды дәлел ретінде келтірді. Сонымен бірге, имам Әшаридің пікірінше, әйел адам муфти, әкім және дін уағызшысы бола алады. Себебі, ``әмр бил-мағруф уа нахи анил-мүнкер ``(жақсылыққа бастау, жаманшылықтан қашыру) олардың да парызы саналады.</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Әйелге деген осыншалықты құрмет тек Ислам дінінде ғана. </w:t>
      </w:r>
      <w:r w:rsidRPr="0098778A">
        <w:rPr>
          <w:rFonts w:ascii="Times New Roman" w:hAnsi="Times New Roman"/>
          <w:sz w:val="20"/>
          <w:szCs w:val="20"/>
        </w:rPr>
        <w:t>Бұндай құрмет шынымен де орынды. Сүйікті Пайғамбарымыз (с.ғ.с) дінді жая бастағанда әйелдер қауымы ерен еңбек сіңірді. Жәбірейіл (ғ.с) дінді жаю міндетін жеткізгеннен кейін, Пайғамбарымыз (с.ғ.с): «Иә, Хадиша! Кімді дінге шақырайын? Кімге түсіндірейін?» – дегенде  Хадиша (р.а) анамыз: «Маған түсіндір, иә , Расулаллаһ, мен мойындаймын» деді. Ол алғаш мүминдерден және алғаш онымен намаз оқығандардан болды. Пайғамбарымыз (с.ғ.с) Хз.Хадиша анамыз туралы: «</w:t>
      </w:r>
      <w:r w:rsidRPr="0098778A">
        <w:rPr>
          <w:rFonts w:ascii="Times New Roman" w:hAnsi="Times New Roman"/>
          <w:i/>
          <w:sz w:val="20"/>
          <w:szCs w:val="20"/>
        </w:rPr>
        <w:t>Еркектерден жоғары мәртебелерге жеткендер көп. Ал әйелдерден ол дәрежеге жеткендер төртеу. Олар: Перғауынның әйелі Әсия, Мәриям бинти Имран, Хадиша және Фатима» -  деген. Айша (р.а) анамыз болса ең көп хадис ауызша айтып кеткен жеті сахабаның бірі.</w:t>
      </w:r>
      <w:r w:rsidRPr="0098778A">
        <w:rPr>
          <w:rFonts w:ascii="Times New Roman" w:hAnsi="Times New Roman"/>
          <w:sz w:val="20"/>
          <w:szCs w:val="20"/>
          <w:lang w:val="kk-KZ"/>
        </w:rPr>
        <w:t>»</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Арабтардың «шиғар» деген некесі бойынша, қыздары бар арабтар бір-біріне қыздарын қалың малсыз беріп үйленетін. «Бәдел» деген неке бойынша, арабтар әйелдерін бір-біріне беріп айырбас жасайтын. Күйеуі өлген жесірді туыстарының бірі зорлықпен өзіне әйел ететін. Исламнан бұрынғы арабтардың азғынданғаны соншалықты, тіпті олар өгей шешелеріне дейін үйлене беретін еді.</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Қасиетті Пайғамбарымыздың әйелдер жайлы айтқан көптеген  өсиет хадистерінің бірі :</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Әйел қисық қабырғадан жаратылған. Егер түп-түзу еткің келсе,сындырып аласың, сол қалпында қалдыруды ұйғарсаң,онымен өмір бойы өтесін!!!атты хадисының мағынасын өзіміздің отандық Ислам танушы </w:t>
      </w:r>
      <w:r w:rsidRPr="0098778A">
        <w:rPr>
          <w:rFonts w:ascii="Times New Roman" w:hAnsi="Times New Roman"/>
          <w:b/>
          <w:sz w:val="20"/>
          <w:szCs w:val="20"/>
          <w:lang w:val="kk-KZ"/>
        </w:rPr>
        <w:t>Аббас Бекжігіт және Ыстыбай</w:t>
      </w:r>
      <w:r w:rsidRPr="0098778A">
        <w:rPr>
          <w:rFonts w:ascii="Times New Roman" w:hAnsi="Times New Roman"/>
          <w:sz w:val="20"/>
          <w:szCs w:val="20"/>
          <w:lang w:val="kk-KZ"/>
        </w:rPr>
        <w:t xml:space="preserve"> әкімжан өздерінің «Мұхаммед Пайғамбардың өсиет хадистері» атты жинағында осы хадисқа мынадай түсініктеме жазған болатын – Өзінің қабілеті жағынан әйел еркекке тән мүмкінтікті бәріне де менгере алады, яғни шариғат заңдары екеуін де Алланың заңдарын үйреніп,орындап отыруға міндеттеген.Алайда әйел адам табиғатынан нәзік,сезімтал,әрі әлсіз.Сол себепті оларға еркектермен бірдей міндет артуға,еркектерден талап еткендей талап қоюға болмайды.Оның күш-қабілеті мен ақыл-ойының мүмкіндіктерін ескеріп,одан осы шамада ғана талап ету керек.     </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Тағыда айтар кетер болсақ Халқаралық Акмеология академиясының академигі,профессор </w:t>
      </w:r>
      <w:r w:rsidRPr="0098778A">
        <w:rPr>
          <w:rFonts w:ascii="Times New Roman" w:hAnsi="Times New Roman"/>
          <w:b/>
          <w:sz w:val="20"/>
          <w:szCs w:val="20"/>
          <w:lang w:val="kk-KZ"/>
        </w:rPr>
        <w:t>Жүсінов Төрежан қажы Айдарұлының</w:t>
      </w:r>
      <w:r w:rsidRPr="0098778A">
        <w:rPr>
          <w:rFonts w:ascii="Times New Roman" w:hAnsi="Times New Roman"/>
          <w:sz w:val="20"/>
          <w:szCs w:val="20"/>
          <w:lang w:val="kk-KZ"/>
        </w:rPr>
        <w:t xml:space="preserve"> «Мың бір хадис»атты  енбегіндегі 136 хадиста былай деп аударған болатын «Әйелдердің берекелдірігі үйлену қаражатын женілдетеді. Қайырлы және берекел әйел, қаражаттарды тежей білетін әйел». Яғни адам баласының өмірінде әйел адамының алатын орны ерекше.</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Әйелдердің сіздерде, сіздердің әйелдерде  хақтарыңыз бар (Ибн Мажә)- Яғни осы хадистің мағынасы Пайғамбарымыз (с.ғ.с) ер адамдар мен әйел адамдарының бір-біріне деген құқықтық жағынан тең екендігін айтуда.</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Жәннәттің кілті аналарыңның аяқ астында (Әнәс)- атты хадистада адам баласының ең басты пір тұтатын,қамқоршысы әрі қорғаушысы анасы екендігі.</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Мұсылман құқығы бойынша мұсылман ер адамға бір мезгілде төрт әйелге дейін үйленуге рұқсат берді. Бұл туралы Құранда былай баяндалады: «...Өздеріңе жаққан басқа әйелдерден екі, үш және төртке дейін үйленіңдер...»(Ниса 4/3) Бірақ, мұсылман құқығында ер адам әйелдеріне тең қарай алмаса, көп әйел алу харам (тыйым салынады) саналады. Бұл туралы Құранда былай айтылады: «..Сонда егер тең ұстай алмаудан қорықсаңдар, онда біреу алыңдар...» (Ниса 4/3). Яғни, көп әйел алуға ер адамның психологиялық, материалдық тұрғыдан дайындығы болып, әйелдерін бір-бірінен алаламайтын теңдік қағидасы негізінде қарауы тиіс.</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Исламға дейінгі кезеңде арабтарда әйелдің құқығын тым төмен еді. Әсіресе, арабтар қыз балаларды тірідей жерге көметін. Өлтіруге қимағандары қыздарын ұл балдарша киіндіріп, жұрттан жасырып ұстайтын. Бұлай әйелдің мәртебесін тым төмендететін себебі, қыздар өскенде жезөкшелік жасап, абыройымызға дақ түсіреді деп ойлайтын. Шынында да Исламға дейінгі жабайы араб қоғамында жезөкшелік ерекше асқынып тұрды. Кейбір арабтар ұлдарын текті ету үшін әйелдерін өз қолымен ақсүйек адамның төсегіне апарып жатқызатын. Жезөкше </w:t>
      </w:r>
      <w:r w:rsidRPr="0098778A">
        <w:rPr>
          <w:rFonts w:ascii="Times New Roman" w:hAnsi="Times New Roman"/>
          <w:sz w:val="20"/>
          <w:szCs w:val="20"/>
          <w:lang w:val="kk-KZ"/>
        </w:rPr>
        <w:lastRenderedPageBreak/>
        <w:t>әйелдер жүкті болып қалған жағдайда, Кайф деген сәуегей келіп, еркектердің біріне мына баланың әкесі сенсің деп, оны зинадан туған балаға әке қылатын.</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Арабтардың «шиғар» деген некесі бойынша, қыздары бар арабтар бір-біріне қыздарын қалың малсыз беріп үйленетін. «Бәдел» деген неке бойынша, арабтар әйелдерін бір-біріне беріп айырбас жасайтын. Күйеуі өлген жесірді туыстарының бірі зорлықпен өзіне әйел ететін. Исламнан бұрынғы арабтардың азғынданғаны соншалықты, тіпті олар өгей шешелеріне дейін үйлене беретін еді.</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Исламға дейінгі араб қоғамындағы ең азғын әрекеттердің бірі зинақорлық екенін жоғарыда айтып өттік. Ислам келгеннен кейін зинақорлыққа пышақ кесті тиым салынды. Пайғамбарымыз (с.а.у) зина жасауға тиым салып қана қоймай, бұл үкімнің мәнін тәптіштеп жан-жақты түсіндіретін.</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Бір күні мұсылмандықты қабылдағанымен қараңғылық дәуірде бойына сіңіп қалған зинақорлық секілді жиіркенішті әдетінен арыла алмаған бір жас жігіт Пайғамбарымызға (с.а.у)-ға келіп:</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Уа, Алла Елшісі, маған зина жасау үшін рұқсат берсең?! - дейді. Пайғамбарымыздың жанында отырғандар жігіттің әбес өтінішін ести сала, оған бірден ұрса бастайды. Сонда Пайғамбарымыз (с.а.у)  жігітті қасына шақырып, былай дейді:</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Осындай нәрсенің сенің анаңа жасалғанын қалар ма едің? Сонда жігіт:</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Әке-шешем Сенің жолыңда құрбан болсын, ей, Алла Елшісі, әрине қаламаймын! - дейді  тіксініп.</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Ешқандай адам анасына мұндай жиіркеніштілікті қаламайды. Сенің  қызың болса, оған осындай нәрсенің жасалғанын қалар ма едің? Сонда жігіт:</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Жаным Саған құрбан болсын, ей, Расулаллаһ, еш қаламас едім! - дейді жаны  одан сайын түршігіп.</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Ешбір жан да қызына мұны тілемес еді. Ал әпкелеріңе осындай нәрсе жасалғанын қалар ма едің?</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Жоқ, Пайғамбарым, мұны да қаламаймын.</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Ешкім де әпкелеріне мұндай сорды қаламайды. Қарындастарыңа ше, оларға осындай жамандық жасалғанын қалар ма едің?</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Жо-жоқ, қаламаймын.</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Ешкім де қарындастарын қасіретке душар еткісі келмейді, - деген Алла Расулы (с.а.у.) қолын әлгі жігіттің жүрек тұсына қойып: «Аллаһым, бұның күнәсін кешір, жүрегіндегі жамандықтарды тазала, намысын сақтауға жәрдемші бол!» - деп дұға етеді.</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таңдағы алысқа бармай өзіміздін қазақи дүние танымдағы әйел орны мен роліне кішкене тоқтала кетсек.</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жақында өзіміздін отандық журналистердін бірі өз мақаласында осы мәселеге төмендегідей тоқталып кетті:</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Санасын дінсіздік жайлаған жандар туған баланың қыз екендігіне қайғырса, тіпті кейбіреулері іштегі қыз баланы түсіріп тастайтындай зұлымдыққа барып жатады. Кіршіксіз исламда мұндай сорақылыққа әсте жол берілмейді. Бұған дәлел ретінде Құран-Каримде (Шура сүресі 49-50-аят) былай дейді: «Қалағанына қыз нәсіп етеді, қалағанына ұл нәсіп етеді. Немесе ұл мен қызды аралас береді. Қаласа тумайтын бедеу етіп те қояды» десе, сүйікті пайғамбарымыз: «Қызды ұрпағым демеген үмбетім емес»-деп одан әрі бекемдейді.Деген сөзді алға тартып  </w:t>
      </w:r>
      <w:r w:rsidRPr="0098778A">
        <w:rPr>
          <w:rFonts w:ascii="Times New Roman" w:hAnsi="Times New Roman"/>
          <w:b/>
          <w:sz w:val="20"/>
          <w:szCs w:val="20"/>
          <w:lang w:val="kk-KZ"/>
        </w:rPr>
        <w:t xml:space="preserve">Шәдетхан Боғдабайұлы </w:t>
      </w:r>
      <w:r w:rsidRPr="0098778A">
        <w:rPr>
          <w:rFonts w:ascii="Times New Roman" w:hAnsi="Times New Roman"/>
          <w:sz w:val="20"/>
          <w:szCs w:val="20"/>
          <w:lang w:val="kk-KZ"/>
        </w:rPr>
        <w:t>қазақи дүние танымда әрдайым әйел ол қонақ бір шанырақтың ұрпағын көбейтетін жан ретінде барша қазақ халқына кішігірім ақылын айта кеткен болатын.</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Осылайша Исламға дейін әйел затын құмарға қандырушы бір сәттік ләззатқа балаған араб қоғамына Ислам түбегейлі өзгерістер әкелді. Исламның келуімен  ескі тағылық, тұрпайы іс-әрекеттердің бәріне тыйым салынып, жеңіл жүріс пен көңіл көтеру, зина секілді азғынданудан ада, пәк, белгілі бір тәртіпке бағынған абыройлы отбасылар пайда болды.</w:t>
      </w:r>
    </w:p>
    <w:p w:rsidR="00D30755" w:rsidRPr="0098778A" w:rsidRDefault="00D3075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Жалпы  Ислами тұрғыдан болсын адами тұрғыдан болсын адам баласы әрдайым әйел тұлғасын қастерлеп қорғаштау керек!!! </w:t>
      </w:r>
    </w:p>
    <w:p w:rsidR="00D30755" w:rsidRPr="0098778A" w:rsidRDefault="00D30755" w:rsidP="0098778A">
      <w:pPr>
        <w:spacing w:after="0" w:line="233" w:lineRule="auto"/>
        <w:ind w:firstLine="340"/>
        <w:jc w:val="both"/>
        <w:rPr>
          <w:rFonts w:ascii="Times New Roman" w:hAnsi="Times New Roman"/>
          <w:sz w:val="20"/>
          <w:szCs w:val="20"/>
          <w:lang w:val="kk-KZ"/>
        </w:rPr>
      </w:pPr>
    </w:p>
    <w:p w:rsidR="00676845" w:rsidRPr="00A070FE" w:rsidRDefault="00676845" w:rsidP="0098778A">
      <w:pPr>
        <w:pStyle w:val="a5"/>
        <w:spacing w:line="233" w:lineRule="auto"/>
        <w:ind w:left="0" w:firstLine="340"/>
        <w:jc w:val="center"/>
        <w:rPr>
          <w:b/>
          <w:sz w:val="18"/>
          <w:szCs w:val="18"/>
          <w:lang w:val="kk-KZ"/>
        </w:rPr>
      </w:pPr>
      <w:r w:rsidRPr="00A070FE">
        <w:rPr>
          <w:b/>
          <w:sz w:val="18"/>
          <w:szCs w:val="18"/>
          <w:lang w:val="kk-KZ"/>
        </w:rPr>
        <w:t>Қолданылған әдебиеттер тізімі:</w:t>
      </w:r>
    </w:p>
    <w:p w:rsidR="00D30755" w:rsidRPr="00A070FE" w:rsidRDefault="00D30755" w:rsidP="0098778A">
      <w:pPr>
        <w:pStyle w:val="a5"/>
        <w:numPr>
          <w:ilvl w:val="0"/>
          <w:numId w:val="192"/>
        </w:numPr>
        <w:spacing w:line="233" w:lineRule="auto"/>
        <w:ind w:left="0" w:firstLine="340"/>
        <w:jc w:val="both"/>
        <w:rPr>
          <w:sz w:val="18"/>
          <w:szCs w:val="18"/>
          <w:lang w:val="kk-KZ"/>
        </w:rPr>
      </w:pPr>
      <w:r w:rsidRPr="00A070FE">
        <w:rPr>
          <w:sz w:val="18"/>
          <w:szCs w:val="18"/>
          <w:lang w:val="kk-KZ"/>
        </w:rPr>
        <w:t xml:space="preserve">Мұхаммед (с.а.у.) Пайғамбар 1001 Хадис “ Отырар ”университеті баспасы 2008 </w:t>
      </w:r>
    </w:p>
    <w:p w:rsidR="00D30755" w:rsidRPr="00A070FE" w:rsidRDefault="00D30755" w:rsidP="0098778A">
      <w:pPr>
        <w:pStyle w:val="a5"/>
        <w:numPr>
          <w:ilvl w:val="0"/>
          <w:numId w:val="192"/>
        </w:numPr>
        <w:spacing w:line="233" w:lineRule="auto"/>
        <w:ind w:left="0" w:firstLine="340"/>
        <w:jc w:val="both"/>
        <w:rPr>
          <w:sz w:val="18"/>
          <w:szCs w:val="18"/>
          <w:lang w:val="kk-KZ"/>
        </w:rPr>
      </w:pPr>
      <w:r w:rsidRPr="00A070FE">
        <w:rPr>
          <w:sz w:val="18"/>
          <w:szCs w:val="18"/>
          <w:lang w:val="kk-KZ"/>
        </w:rPr>
        <w:t>Нұралы Өсерұлы  “ Мұсылмандық қағидалары ”</w:t>
      </w:r>
    </w:p>
    <w:p w:rsidR="00D30755" w:rsidRPr="00A070FE" w:rsidRDefault="00D30755" w:rsidP="0098778A">
      <w:pPr>
        <w:pStyle w:val="a5"/>
        <w:numPr>
          <w:ilvl w:val="0"/>
          <w:numId w:val="192"/>
        </w:numPr>
        <w:spacing w:line="233" w:lineRule="auto"/>
        <w:ind w:left="0" w:firstLine="340"/>
        <w:jc w:val="both"/>
        <w:rPr>
          <w:sz w:val="18"/>
          <w:szCs w:val="18"/>
          <w:lang w:val="kk-KZ"/>
        </w:rPr>
      </w:pPr>
      <w:r w:rsidRPr="00A070FE">
        <w:rPr>
          <w:bCs/>
          <w:sz w:val="18"/>
          <w:szCs w:val="18"/>
          <w:lang w:val="kk-KZ"/>
        </w:rPr>
        <w:t>Осман Қарабиық</w:t>
      </w:r>
      <w:r w:rsidRPr="00A070FE">
        <w:rPr>
          <w:sz w:val="18"/>
          <w:szCs w:val="18"/>
          <w:lang w:val="kk-KZ"/>
        </w:rPr>
        <w:t xml:space="preserve"> </w:t>
      </w:r>
      <w:r w:rsidRPr="00A070FE">
        <w:rPr>
          <w:bCs/>
          <w:sz w:val="18"/>
          <w:szCs w:val="18"/>
          <w:lang w:val="kk-KZ"/>
        </w:rPr>
        <w:t>Ислам діні</w:t>
      </w:r>
      <w:r w:rsidRPr="00A070FE">
        <w:rPr>
          <w:sz w:val="18"/>
          <w:szCs w:val="18"/>
          <w:lang w:val="kk-KZ"/>
        </w:rPr>
        <w:t xml:space="preserve"> </w:t>
      </w:r>
      <w:r w:rsidRPr="00A070FE">
        <w:rPr>
          <w:bCs/>
          <w:sz w:val="18"/>
          <w:szCs w:val="18"/>
          <w:lang w:val="kk-KZ"/>
        </w:rPr>
        <w:t>жəне</w:t>
      </w:r>
      <w:r w:rsidRPr="00A070FE">
        <w:rPr>
          <w:sz w:val="18"/>
          <w:szCs w:val="18"/>
          <w:lang w:val="kk-KZ"/>
        </w:rPr>
        <w:t xml:space="preserve"> </w:t>
      </w:r>
      <w:r w:rsidRPr="00A070FE">
        <w:rPr>
          <w:bCs/>
          <w:sz w:val="18"/>
          <w:szCs w:val="18"/>
          <w:lang w:val="kk-KZ"/>
        </w:rPr>
        <w:t>өзгертілген діндер мен</w:t>
      </w:r>
      <w:r w:rsidRPr="00A070FE">
        <w:rPr>
          <w:sz w:val="18"/>
          <w:szCs w:val="18"/>
          <w:lang w:val="kk-KZ"/>
        </w:rPr>
        <w:t xml:space="preserve"> </w:t>
      </w:r>
      <w:r w:rsidRPr="00A070FE">
        <w:rPr>
          <w:bCs/>
          <w:sz w:val="18"/>
          <w:szCs w:val="18"/>
          <w:lang w:val="kk-KZ"/>
        </w:rPr>
        <w:t>топтар (секталар)</w:t>
      </w:r>
      <w:r w:rsidRPr="00A070FE">
        <w:rPr>
          <w:sz w:val="18"/>
          <w:szCs w:val="18"/>
          <w:lang w:val="kk-KZ"/>
        </w:rPr>
        <w:t xml:space="preserve"> Бесінші басылым Түркістан Кітап Үйі</w:t>
      </w:r>
    </w:p>
    <w:p w:rsidR="00D30755" w:rsidRPr="00A070FE" w:rsidRDefault="00D30755" w:rsidP="0098778A">
      <w:pPr>
        <w:pStyle w:val="a5"/>
        <w:numPr>
          <w:ilvl w:val="0"/>
          <w:numId w:val="192"/>
        </w:numPr>
        <w:spacing w:line="233" w:lineRule="auto"/>
        <w:ind w:left="0" w:firstLine="340"/>
        <w:jc w:val="both"/>
        <w:rPr>
          <w:sz w:val="18"/>
          <w:szCs w:val="18"/>
          <w:lang w:val="kk-KZ"/>
        </w:rPr>
      </w:pPr>
      <w:r w:rsidRPr="00A070FE">
        <w:rPr>
          <w:sz w:val="18"/>
          <w:szCs w:val="18"/>
          <w:lang w:val="kk-KZ"/>
        </w:rPr>
        <w:t>Шәдетхан Боғдаб</w:t>
      </w:r>
      <w:r w:rsidR="0044451B" w:rsidRPr="00A070FE">
        <w:rPr>
          <w:sz w:val="18"/>
          <w:szCs w:val="18"/>
          <w:lang w:val="kk-KZ"/>
        </w:rPr>
        <w:t xml:space="preserve">айұлы “ Жас Қазақ Үні газеті ” </w:t>
      </w:r>
    </w:p>
    <w:p w:rsidR="005669AB" w:rsidRPr="00A070FE" w:rsidRDefault="005669AB" w:rsidP="0098778A">
      <w:pPr>
        <w:pStyle w:val="af2"/>
        <w:tabs>
          <w:tab w:val="num" w:pos="0"/>
          <w:tab w:val="left" w:pos="426"/>
          <w:tab w:val="num" w:pos="567"/>
        </w:tabs>
        <w:spacing w:line="233" w:lineRule="auto"/>
        <w:ind w:firstLine="340"/>
        <w:jc w:val="both"/>
        <w:rPr>
          <w:rFonts w:ascii="Times New Roman" w:hAnsi="Times New Roman"/>
          <w:sz w:val="18"/>
          <w:szCs w:val="18"/>
          <w:lang w:val="kk-KZ"/>
        </w:rPr>
      </w:pPr>
    </w:p>
    <w:p w:rsidR="00DE61F4" w:rsidRPr="0098778A" w:rsidRDefault="00DE61F4" w:rsidP="0098778A">
      <w:pPr>
        <w:pStyle w:val="af2"/>
        <w:tabs>
          <w:tab w:val="num" w:pos="0"/>
          <w:tab w:val="left" w:pos="426"/>
          <w:tab w:val="num" w:pos="567"/>
        </w:tabs>
        <w:spacing w:line="233" w:lineRule="auto"/>
        <w:ind w:firstLine="340"/>
        <w:jc w:val="both"/>
        <w:rPr>
          <w:rFonts w:ascii="Times New Roman" w:hAnsi="Times New Roman"/>
          <w:sz w:val="20"/>
          <w:szCs w:val="20"/>
          <w:lang w:val="kk-KZ"/>
        </w:rPr>
      </w:pPr>
    </w:p>
    <w:p w:rsidR="003169F7" w:rsidRPr="0098778A" w:rsidRDefault="003169F7" w:rsidP="0098778A">
      <w:pPr>
        <w:pStyle w:val="af6"/>
        <w:spacing w:line="233" w:lineRule="auto"/>
        <w:ind w:firstLine="340"/>
        <w:jc w:val="right"/>
        <w:rPr>
          <w:i/>
          <w:sz w:val="20"/>
        </w:rPr>
      </w:pPr>
      <w:r w:rsidRPr="0098778A">
        <w:rPr>
          <w:i/>
          <w:sz w:val="20"/>
        </w:rPr>
        <w:t>Тастемиров А</w:t>
      </w:r>
      <w:r w:rsidR="0059317D" w:rsidRPr="0098778A">
        <w:rPr>
          <w:i/>
          <w:sz w:val="20"/>
        </w:rPr>
        <w:t>.</w:t>
      </w:r>
      <w:r w:rsidRPr="0098778A">
        <w:rPr>
          <w:i/>
          <w:sz w:val="20"/>
        </w:rPr>
        <w:t xml:space="preserve"> Б</w:t>
      </w:r>
      <w:r w:rsidR="0059317D" w:rsidRPr="0098778A">
        <w:rPr>
          <w:i/>
          <w:sz w:val="20"/>
        </w:rPr>
        <w:t>.,</w:t>
      </w:r>
    </w:p>
    <w:p w:rsidR="003169F7" w:rsidRPr="0098778A" w:rsidRDefault="003169F7" w:rsidP="0098778A">
      <w:pPr>
        <w:pStyle w:val="af6"/>
        <w:spacing w:line="233" w:lineRule="auto"/>
        <w:ind w:firstLine="340"/>
        <w:jc w:val="right"/>
        <w:rPr>
          <w:i/>
          <w:sz w:val="20"/>
        </w:rPr>
      </w:pPr>
      <w:r w:rsidRPr="0098778A">
        <w:rPr>
          <w:i/>
          <w:sz w:val="20"/>
        </w:rPr>
        <w:t>Абылай хан атындағы халықаралық</w:t>
      </w:r>
    </w:p>
    <w:p w:rsidR="009A790A" w:rsidRPr="0098778A" w:rsidRDefault="003169F7" w:rsidP="0098778A">
      <w:pPr>
        <w:pStyle w:val="af6"/>
        <w:spacing w:line="233" w:lineRule="auto"/>
        <w:ind w:firstLine="340"/>
        <w:jc w:val="right"/>
        <w:rPr>
          <w:i/>
          <w:sz w:val="20"/>
        </w:rPr>
      </w:pPr>
      <w:r w:rsidRPr="0098778A">
        <w:rPr>
          <w:i/>
          <w:sz w:val="20"/>
        </w:rPr>
        <w:t>қатынастар университеті,</w:t>
      </w:r>
    </w:p>
    <w:p w:rsidR="009A790A" w:rsidRPr="0098778A" w:rsidRDefault="003169F7" w:rsidP="0098778A">
      <w:pPr>
        <w:pStyle w:val="af6"/>
        <w:spacing w:line="233" w:lineRule="auto"/>
        <w:ind w:firstLine="340"/>
        <w:jc w:val="right"/>
        <w:rPr>
          <w:i/>
          <w:sz w:val="20"/>
        </w:rPr>
      </w:pPr>
      <w:r w:rsidRPr="0098778A">
        <w:rPr>
          <w:i/>
          <w:sz w:val="20"/>
        </w:rPr>
        <w:t>халықаралық қатынастар</w:t>
      </w:r>
    </w:p>
    <w:p w:rsidR="003169F7" w:rsidRPr="0098778A" w:rsidRDefault="007F1F1E" w:rsidP="0098778A">
      <w:pPr>
        <w:pStyle w:val="af6"/>
        <w:spacing w:line="233" w:lineRule="auto"/>
        <w:ind w:firstLine="340"/>
        <w:jc w:val="right"/>
        <w:rPr>
          <w:i/>
          <w:sz w:val="20"/>
        </w:rPr>
      </w:pPr>
      <w:r w:rsidRPr="0098778A">
        <w:rPr>
          <w:i/>
          <w:sz w:val="20"/>
        </w:rPr>
        <w:t>мамандығының  2 курс студенті</w:t>
      </w:r>
    </w:p>
    <w:p w:rsidR="009A790A" w:rsidRPr="0098778A" w:rsidRDefault="003169F7" w:rsidP="0098778A">
      <w:pPr>
        <w:pStyle w:val="af6"/>
        <w:spacing w:line="233" w:lineRule="auto"/>
        <w:ind w:firstLine="340"/>
        <w:jc w:val="right"/>
        <w:rPr>
          <w:i/>
          <w:sz w:val="20"/>
        </w:rPr>
      </w:pPr>
      <w:r w:rsidRPr="0098778A">
        <w:rPr>
          <w:i/>
          <w:sz w:val="20"/>
        </w:rPr>
        <w:t>Ғылыми жетекші:</w:t>
      </w:r>
    </w:p>
    <w:p w:rsidR="003169F7" w:rsidRPr="0098778A" w:rsidRDefault="003169F7" w:rsidP="0098778A">
      <w:pPr>
        <w:pStyle w:val="af6"/>
        <w:spacing w:line="233" w:lineRule="auto"/>
        <w:ind w:firstLine="340"/>
        <w:jc w:val="right"/>
        <w:rPr>
          <w:i/>
          <w:sz w:val="20"/>
        </w:rPr>
      </w:pPr>
      <w:r w:rsidRPr="0098778A">
        <w:rPr>
          <w:i/>
          <w:sz w:val="20"/>
        </w:rPr>
        <w:t xml:space="preserve"> </w:t>
      </w:r>
      <w:r w:rsidR="009A790A" w:rsidRPr="0098778A">
        <w:rPr>
          <w:i/>
          <w:sz w:val="20"/>
        </w:rPr>
        <w:t xml:space="preserve">филос.ғ.д., профессор </w:t>
      </w:r>
      <w:r w:rsidRPr="0098778A">
        <w:rPr>
          <w:i/>
          <w:sz w:val="20"/>
        </w:rPr>
        <w:t xml:space="preserve">Раев Д.С. </w:t>
      </w:r>
    </w:p>
    <w:p w:rsidR="003169F7" w:rsidRPr="0098778A" w:rsidRDefault="003169F7" w:rsidP="0098778A">
      <w:pPr>
        <w:spacing w:after="0" w:line="233" w:lineRule="auto"/>
        <w:ind w:firstLine="340"/>
        <w:jc w:val="center"/>
        <w:rPr>
          <w:rFonts w:ascii="Times New Roman" w:hAnsi="Times New Roman"/>
          <w:b/>
          <w:i/>
          <w:sz w:val="20"/>
          <w:szCs w:val="20"/>
          <w:lang w:val="kk-KZ" w:eastAsia="ko-KR"/>
        </w:rPr>
      </w:pPr>
    </w:p>
    <w:p w:rsidR="003169F7" w:rsidRDefault="003169F7" w:rsidP="0098778A">
      <w:pPr>
        <w:spacing w:after="0" w:line="233" w:lineRule="auto"/>
        <w:ind w:firstLine="340"/>
        <w:jc w:val="center"/>
        <w:rPr>
          <w:rFonts w:ascii="Times New Roman" w:hAnsi="Times New Roman"/>
          <w:b/>
          <w:caps/>
          <w:sz w:val="20"/>
          <w:szCs w:val="20"/>
          <w:lang w:val="ca-ES" w:eastAsia="ko-KR"/>
        </w:rPr>
      </w:pPr>
      <w:r w:rsidRPr="0098778A">
        <w:rPr>
          <w:rFonts w:ascii="Times New Roman" w:hAnsi="Times New Roman"/>
          <w:b/>
          <w:caps/>
          <w:sz w:val="20"/>
          <w:szCs w:val="20"/>
          <w:lang w:val="kk-KZ" w:eastAsia="ko-KR"/>
        </w:rPr>
        <w:t>Дала ділмарлығындағы «хан силау» концепциясы</w:t>
      </w:r>
    </w:p>
    <w:p w:rsidR="00A070FE" w:rsidRPr="00A070FE" w:rsidRDefault="00A070FE" w:rsidP="0098778A">
      <w:pPr>
        <w:spacing w:after="0" w:line="233" w:lineRule="auto"/>
        <w:ind w:firstLine="340"/>
        <w:jc w:val="center"/>
        <w:rPr>
          <w:rFonts w:ascii="Times New Roman" w:hAnsi="Times New Roman"/>
          <w:b/>
          <w:caps/>
          <w:sz w:val="20"/>
          <w:szCs w:val="20"/>
          <w:lang w:val="ca-ES" w:eastAsia="ko-KR"/>
        </w:rPr>
      </w:pP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Қазақ шешендігіндегі билік философиясын сөз еткенде тоқталатын мәселенің тағы бірі – ол дала  ділмарларының бір жақты басшыны ғана сынап түзетіп қоймай, өздерінің шешендік толғау, нақыл, өсиет, сын сөздері арқылы бұқара халықты да сабасына түсіріп, ақылға шақырып ел басыларын тыңдауға, сыйлауға, </w:t>
      </w:r>
      <w:r w:rsidRPr="0098778A">
        <w:rPr>
          <w:rFonts w:ascii="Times New Roman" w:hAnsi="Times New Roman"/>
          <w:sz w:val="20"/>
          <w:szCs w:val="20"/>
          <w:lang w:val="kk-KZ" w:eastAsia="ko-KR"/>
        </w:rPr>
        <w:lastRenderedPageBreak/>
        <w:t>құрметтеуге шақыратын концепциясы. Дала сөзмерлері бұл мәселені "Қара  халыққа хан ие, қара жерге халық ие" (Айтуар шешен) – деген онтостық саяси танымға сүйене отырып, өздерінің «ханды құрметтеу» формуласын «Ханға халықты тең ұстау парыз, қарашаға ханды хан ұстау парыз, биге билікті әділ айту парыз» (Тоқсан би), -дейтін ұстанымға негіздейді Олай болса, бұл айтылған шешендік нақыл қазақ даласындағы дәстүрлі қоғамның саяси бірлік пен ынтымаққа, саяси тұтастыққа бастайтын әрі теориялықәрі практикалық ұстанымға негіз болатын бастамалық саяси моральдық тұғырнама деуге болады. Қара халыққа ие болған басшыны силау концепциясы осыдан бастау алады. Бұл қазақ даласындағы саяси мәдениеттің теңдесі жоқ биігі деп айта аламыз. Міне осы ұстанымға сүйене отырып, би-шешендер басшылардың да пенде ретінде қателесетінін, жаңсақ басатынын мойындайды. Мысалы, Құнанбай бидің:</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ab/>
        <w:t>Қажымас, қате баспас хан бола ма,</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ab/>
        <w:t>Таусылмас, табан таймас жан бола ма,</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ab/>
        <w:t>Бәйгеден қосқан сайын келсе дағы,</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ab/>
        <w:t xml:space="preserve">Тұлпарда арқытаса сән бола ма, - дегені соның кепілі. Құнанбай би осы бір шешендік тағлымы арқылы қазақ елінің саяси мінезіндегі толеранттық ділдің терең тамыры жататындығынан хабар береді. Сонымен қатар, саяси билік пен басқару ісінің субъективтік сипат алатын ерекше құбылыс болатындығын мойындайтын кең түсініктің болғанына көз жеткізеді. Демек дала демосфендері ел басқару философиясының ішкі логикасын сергек ақылға жүгіндіреді. Мұның өзі ел басқарудың саяси теориялық және әдіснамалық концептсферасының бір қыры деуге негіз бар. </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"Ханда қырық кісінің ақылы бар"  (Ескелді би) деген қағидаға сүйене отырып, Әз Жәнібек би: "Халық айныса хан түзейді" – деген ұстанымды ұсынады. Бұл тұста «хан силау» тұғырнамасына негіз болатын нәрсе, ең алдымен, ханның халық алдындағы басты мақсаты мен міндетінің көрсетілуін айтуға болады. Хан халық үшін қызмет ететін құзіретті билік иесі, жоғары мәртебелі субъект дейтін саяси эпистемологиялық көзқарас орын алады. Мұнда қарашаға, яғни қарапайым халықққа ел билеген көсемді сыйлауға үгіттейтін негіз жатқандығын ескертеді. Енді бір тұста Шәнті би: "Білгендерді жамандама, басшы  болған піріңді", -дей келіп, хан силау мінезі мен мәдениетті, оның құзырлық статусына, хан қызметінің маңыздылық мазмұнына жүгіндіреді. Мұнда қазақ өркениетіндегі саяси элитарлық құзіретті құрмет тұтатын саяси-мәдени түсінікті аңғарамыз. Осындай саяси элитаны құрметтеу иделогемін "Төресі жоқ ел жаман, төбесі жоқ жер жаман" (Шәнті баба) - дейтін шешендік нақыл сөздер арқылы бекітеді және сыйластық пен бірлік бітіміне уағыздайды. Бұл сөздерде халыққа басшыны сыйлай білу халыққа парыз дейтін насихат бар. Бұдан  жалпы Шығыс мәдениетіне тән кісілік  қарым-қатынас  дәстүрін көруге  болады. Хан силау тұрғысындағы осындай саяси мәдениет биігін: "Басшы кетсе, ел жесір" (Құсман би), "Хандарынан айрылған иесіз жұртта сын бар ма?! " (Нысанбай би), -деп келетін шешендік тұжырымдармен ескертеді. Халық қалауымен ақ киізге отырғызып сайлайтын хан мәртебесіне қырағылық танытып, құметпен қарауға шақырады. Хан тағын сыйлау қазақ үшін базалық саяси әдеп ұстанымы болып табылады деген идея көтеріледі. Олай болса, қазақ осы орайда "Елді ер көтереді" (Бөлтірік шешен), -деп хан қызметін ер қызметіне балайтын болса, ал "Ерін ұялтқан ел болмас" (Қабан би), -дей отырып, халықты өз патшасына құрметпен қарауға уағыздайтын саяси ұстамдылық мәдениетін паш етеді. Осы ойды "Ер атағын ел сақтайды, елі сыйламаса сол жаман" (Қабан би), - деп келетін халық даналығы бұқара халықтың ел басшысына деген құрметі бүкіл елдік намысты білдіруі  жайлы идяны көтеру арқылы бекітеді.  "Хан жарлығын екі етуге  болмайды"  - дегеннің мәнісі сонда шығар. Міне бұл "Халықтан қайыр болмаса хан бұзылады (Көпшілік би)" – дейтін ұлттық саяси ұстанымды білдірсе керек. Шындығында халық тарапынан қолдау таппаса ел басшысы саясатының іске асуы екіталай. Бұл "Көпшілік жақтамаса, ақылды адам жынды болады" (Балпық би), - деген саяси мәдениетті айтып тұр. Бұл хан силау мәдениетіндегі мәдениі ішкі диалектика логикасын көрсетсе керек. Осындай саяси аксиологиялық танымнан  келіп туындайтын  ойларға жол берсек, Әйтеке би: "Бағыну бір кісіге дұрыс қой" – дей келіп халықты ел билеушісіне сенуге, бағынуға, толеранттық мінез көрсетуге шақырады. Ал Балпық би: "Ел құты - хан" – дей келіп, " ханның қаһары - өлімнің хабаршысы" екенін ескертеді.</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rPr>
        <w:t xml:space="preserve">“Ханның жақсы болмағы – қарашаның елдігі, қараша халық сыйласа, алтыннан болар белдігі” (Бұқар би), “Қарадан хан болсам – халқым қалаған болар, айырдан нар болсам – атам жараған болар, жоқтан бар болсам – құдайым қараған болар” </w:t>
      </w:r>
      <w:r w:rsidRPr="0098778A">
        <w:rPr>
          <w:rFonts w:ascii="Times New Roman" w:hAnsi="Times New Roman"/>
          <w:b/>
          <w:sz w:val="20"/>
          <w:szCs w:val="20"/>
          <w:lang w:val="kk-KZ"/>
        </w:rPr>
        <w:t>(</w:t>
      </w:r>
      <w:r w:rsidRPr="0098778A">
        <w:rPr>
          <w:rFonts w:ascii="Times New Roman" w:hAnsi="Times New Roman"/>
          <w:sz w:val="20"/>
          <w:szCs w:val="20"/>
          <w:lang w:val="kk-KZ"/>
        </w:rPr>
        <w:t>Сырым шешен</w:t>
      </w:r>
      <w:r w:rsidRPr="0098778A">
        <w:rPr>
          <w:rFonts w:ascii="Times New Roman" w:hAnsi="Times New Roman"/>
          <w:b/>
          <w:sz w:val="20"/>
          <w:szCs w:val="20"/>
          <w:lang w:val="kk-KZ"/>
        </w:rPr>
        <w:t>)</w:t>
      </w:r>
      <w:r w:rsidRPr="0098778A">
        <w:rPr>
          <w:rFonts w:ascii="Times New Roman" w:hAnsi="Times New Roman"/>
          <w:sz w:val="20"/>
          <w:szCs w:val="20"/>
          <w:lang w:val="kk-KZ"/>
        </w:rPr>
        <w:t>, -дегендер соның кепілі болмақ.</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Қорыта келгенде жоғарыда айтылғандар көшпелі қазақ арасындағы саяси-әлеуметтік қатынасқа тән мұсылмандық иамндылықты, төзімділікті білдіретін, біріншіден, "патшаларда қалың халық қақы бар, ал, халықта патшалардың қақы бар", екіншіден, "ел патшаны сақтап, құлқын түзетсін, патша елдің жан-тәнін күзетсін", үшіншіден, "адам туғанда бір теңеледі, өлгенде бір теңеледі" дейтін концепциялар айқын көрінеді.  Бірінші концецпяи бойынша қазақ шешендігіндегі билік философиясының ерекшелігі сол, ол халық пен басшы қауымның бір-біріне деген екі жақты өзара тең парыздың жүктеліп тұрғанын байқаймыз. Екіншісінен, олардың ара қатынасындағы өзара тең құқылы жауапкершілігінің жүктелуін аңғарамыз. Ал үшіншісінде ханға да, қарашаға да жарық дүниеде өмір сүру құқы берілген, адамнан адамның құдай  алдында артықшылығы жоқ, бәріміз пендеміз дейтін идея жатыр. Қазақ шешендерінің сөзімен айтқанда "Қанша батыр болсаң да, сен де қара жерге енесің. Сонда осы істеген ісіңнің есебін құдайыңа бересің " (Зілқара шешен), "Қанша қызық дәурен сүрсең де, дүние қызығы өлсе бітеді" (Шоқай би). Міне, бұл пәтуалы сөздердің бәрі де сол бір қоғамда дүниеге келген адамдардың билік қатынасында ымыршылдық қызмет атқарады. Бұдан көшпелілердің ханының да, қарашасының да нақтылы тіршілігі мен руханилықты пір тұтатын арман-аңсарының (идеал) арасында антогонистік қайшылық та, айырмашылық та жоққа жақын болады дейтін ой-қорытынды жасауға болады.</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 xml:space="preserve">Егер Ортего-и-Гассеттің "әлеуметтік" ұғымы адамның өзін қоршаған ортаға  қатысты мінездерінен тұратын шындықты білдіреді, - дегеніне сүйенетін болсақ, онда саяси-әлеуметтік қатынас ұғымы әр жеке адамның және </w:t>
      </w:r>
      <w:r w:rsidRPr="0098778A">
        <w:rPr>
          <w:rFonts w:ascii="Times New Roman" w:hAnsi="Times New Roman"/>
          <w:sz w:val="20"/>
          <w:szCs w:val="20"/>
          <w:lang w:val="kk-KZ" w:eastAsia="ko-KR"/>
        </w:rPr>
        <w:lastRenderedPageBreak/>
        <w:t>оның топтарының іс-әрекеті мен мінез-құлқының бір-бірімен өзара тәуелді байланыста болатындығын білдіреді. Біреуге бағытталған іс-әрекеттің инициаторы тек "Мен" ғана болып қалмаймын, сонымен бірге менің қарсыласым да менің өзіме қарай белгілі бір акт жасауы заңды құбылыс дейтін көзқарастарды білдіреді. Бұл  адамзат тіршілігіндегі ұжымдық өмірді білдірмек. Демек, ұжымдық өмірге ұжымдық дүниетаным, ұжымдық наным-сенім сәйкес келеді және онымен әрбір индивид есептесуі керек болады. Ол наным-сенімдер ұжымдық идеялардан көрініс тауып жатады. Сол идеямен қоғам өмір сүреді және онымен әр адам санасуға мәжбүр болады. Басшының өзі байыпты болса, халық құрметшіл болса, халықтың қарызын хан ұқса, ел басы  адындағы парызын халық біліп тұрса, ел ынтымақты, қоғам тұрақты болады дегенді ұқтырады.</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val="kk-KZ" w:eastAsia="ko-KR"/>
        </w:rPr>
        <w:t>Соынмен қазақ шешендерінің осындай хан мен қараша арасын біріетірудегі зор қызметін Шалкиіз жыраудың Темір биге:</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val="kk-KZ" w:eastAsia="ko-KR"/>
        </w:rPr>
        <w:tab/>
      </w:r>
      <w:r w:rsidRPr="0098778A">
        <w:rPr>
          <w:rFonts w:ascii="Times New Roman" w:hAnsi="Times New Roman"/>
          <w:sz w:val="20"/>
          <w:szCs w:val="20"/>
          <w:lang w:eastAsia="ko-KR"/>
        </w:rPr>
        <w:t>Білерді білмес не демес,</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ab/>
        <w:t>Сұлтан ием, сен менің</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ab/>
        <w:t>Бармай тапқан қағбамсың!</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ab/>
        <w:t>Жығылғанды тұрғызсаң,</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ab/>
        <w:t>Жылағанды  уатсаң,</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ab/>
        <w:t>Қисайғанды түзетсең,</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ab/>
        <w:t>Тәңірінің үйі бәйтолла,</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ab/>
        <w:t>Сұлтан ием, қарсы алдыңда жасапты, - деп берген бағасынан-ақ көруге болады. Міне бұл қазақ ділмарларының өздерінің әр істерінде тура сөйлеп, ақиқатты аршып, жұрт иесі, әділдік пен адалдықтың әміршісі болғандығын білдірсе керек. Ол үшін қазақтың сөз ұстарлары қазақ ұлыстарының қай жағына да, қай бөліміне де бірдей сенім артып, бірдей талап қойып отырғанын көреміз. Ал ол  олардың хан мен төреге қандай әділ болса, қараға да сондай әділ болғандығынан байқалады. Төрені де ата-тегіне қарамай, қабілетіне қарап, қалай әділ бағаласа, қарашаны да тап солай жыға танып, әділ бағалауға тырысқандықты анық аңғарамыз.</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Сонымен бірге қазақ шешендігінде хан мен қараша арасындағы қатынастағы демократиялық үрдістің ұстынын (тенденция) басшы мен халық арасындағы еркін өзара сын айту еркіндігінен көруге болады. Мәселен, олар қазақтың "айтылған  сөз атылған оқ" ұстанымына сүйене отырып ханға қасқая қарап айтылар сөз айтылады, алсаң  бас мынау,  жалмасаң жан мынау, өз аузымды өзім басып, сөзімді жын қылатын шамам жоқ, "бас кеспек болса да тіл кеспек жоққа" тірейді.</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 xml:space="preserve">Ендігі жерде қазақ шешендік өнерінің саяси тұлғаларды сараптау мен хандық билік жүйесін талқылау мектебі болғандығын айту керек. Осы тұста шешен-билер біздің пікірімізше, хандық басқарудың бірнеше шарттарын паймыдаған сияқты. </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Біріншіден, басшыны  әр істі шешерде, бірде  өзін қол астына қарайтынның орнына, енді бірде басқа біреуді өзін басқаратын адам деңгейіне қойса, онда ол бұйрықтың әділетті - әділетсіздігін анықтай алатын жағдайға жетеді дейтін ұғымды қалыптастырады. Өйткені өзгенің көңілінен шықпаған билік өзіне де келімсіз, - өзгеге төзімсіз деген дағды қалыптасатыны бағамдалады.</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Екіншіден, басшының қара халықтың мұңына құлақ салып, олардың қажетін өтеуді басты парыз деп білуі. Мұндай жағдайда адам мұсылмандық принцип бойынша тірі жанға рақым жасап, рухқа тәубелік етуді ұмытпайды дейтін үмітке сүйенеді.</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Үшіншіден, елге себепсізден-себепсіз қатал бола бермей, өсек-аяңға ермей, қарашамен пікірлесуден арланбай, өзін кішіпейілділікпен, кісілік мінезбен ұстай білу, адамның арын аяқ асты ететін мінездерге салынбау. "Ар-ұят – адамның жан азығы" дегенге саяды.</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Төртіншіден, басшы шешім қабылдарда немесе үкім, жарлық берерде ақиқатқа қиянат, шариғатқа қайшы келетін, кісінің басыбайлығын басынарлық, бейбастық жасамауы тиіс. Әділетті ханның әр кездегі әділ билігі оның имандылығына бара-бар. Қожбанбет бидің: " Адамның өміріне қажетті заттың бәрі шындық пен әділдікті қажет етеді" – деуі соның куәсі. Әділетсіздікке жол берме, түзулікті жақта, ол сенің адамдық борышың дегенге сүйенеді.</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Бесіншіден, ел басы елін қатерге ұшырататын қауіпке бармай, әмірші мен басқарушының билігі тек бақыт пен абыройлы елдің бірлігі мен қоғам тұтастығына жеткізетін тәсіл екенін ұмытпауға тиіс. Басшы халықтың обалына қалмай, жұрттың назасына емес алғысын алуы шарт. Тексіз болмай, кексіз болуы тиіс.</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Алтыншыдан, басшы дандайсу мен тәкаппарлыққа салынып, халықты үркітпей, қарапайымдылығымен, әділеттілігімен, әлсізге жанашырлығымен халықты  өзіне тартып, олардың сүйіспеншілігін арттыруды әдетке айналдыруы керек. Ұлы адамдардың мейірімділігі – бақыттың кілті дегенге тірейді.</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Жетіншіден, ел билеуші білімді де ақылды болуы шарт. Байдалы бидің: "Төртінші тілеу тілеңіз – білімсіз таққа мінбеске" дегені соның кепілі.</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Сегізіншіден, болуға ұмтылудың шарты – басшылық ету қабілеттің болуы деп танылады. Соныдқатн би-шешендер әр үміткерде шығыс ұлағатындағы "маған қолымнан келетін істі атқаратын қуат бер, қолымнан келмейтін іске ұмтылмайтын ерлік бер, осы екеуін бір-бірінен айыра алатын ақыл бер" дейтін ұстанымға жүгіндіреді.</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t>Тоғызыншыдан, басшының көрегенділігі қажет. Шешендердің пайымдауынша, көреген басшы Алламен үйлесімде болған, әулие адамның бейнесін береді. Көреген басшы – көпті көрген, көпті түйген өнегелі, көненің көзін тапқан, ақиқатқа жүгінген тұлға. Ондай басшы олқылық пен опасыздыққа бармайды. Бұл талаптар басшының көрегенділігі - өмір талқысын жеңе білу, босқа қажымау, болымсызға жасымау, шындықты іздеп табу дегенге саяды.</w:t>
      </w:r>
    </w:p>
    <w:p w:rsidR="003169F7" w:rsidRPr="0098778A" w:rsidRDefault="003169F7" w:rsidP="0098778A">
      <w:pPr>
        <w:spacing w:after="0" w:line="233" w:lineRule="auto"/>
        <w:ind w:firstLine="340"/>
        <w:jc w:val="both"/>
        <w:rPr>
          <w:rFonts w:ascii="Times New Roman" w:hAnsi="Times New Roman"/>
          <w:sz w:val="20"/>
          <w:szCs w:val="20"/>
          <w:lang w:eastAsia="ko-KR"/>
        </w:rPr>
      </w:pPr>
      <w:r w:rsidRPr="0098778A">
        <w:rPr>
          <w:rFonts w:ascii="Times New Roman" w:hAnsi="Times New Roman"/>
          <w:sz w:val="20"/>
          <w:szCs w:val="20"/>
          <w:lang w:eastAsia="ko-KR"/>
        </w:rPr>
        <w:lastRenderedPageBreak/>
        <w:t>Сонымен қорыта келгенде қазақ би-шешендері елдің дәстүрлі этноморальдық нормаларын, сайып  келгенде әр адамзаттың руханилығын өздерінің билік философияның методологиялық арқауы етіп алған десек болады. Бұл әрине ел арасындағы алауыздық пен рушылдықққа қарсы қойылған ағайынның  ынтымағын, елдің бүтіндігін, мемлкеттің саяси тұрақтылығын көздеген концепция болатын.</w:t>
      </w:r>
    </w:p>
    <w:p w:rsidR="003169F7" w:rsidRPr="0098778A" w:rsidRDefault="003169F7" w:rsidP="0098778A">
      <w:pPr>
        <w:spacing w:after="0" w:line="233" w:lineRule="auto"/>
        <w:ind w:firstLine="340"/>
        <w:jc w:val="both"/>
        <w:rPr>
          <w:rFonts w:ascii="Times New Roman" w:hAnsi="Times New Roman"/>
          <w:sz w:val="20"/>
          <w:szCs w:val="20"/>
          <w:lang w:val="kk-KZ" w:eastAsia="ko-KR"/>
        </w:rPr>
      </w:pPr>
      <w:r w:rsidRPr="0098778A">
        <w:rPr>
          <w:rFonts w:ascii="Times New Roman" w:hAnsi="Times New Roman"/>
          <w:sz w:val="20"/>
          <w:szCs w:val="20"/>
          <w:lang w:eastAsia="ko-KR"/>
        </w:rPr>
        <w:t>Осы концепцияға  сүйене отырып, дала сөзмерлері туысқандық қатынстағы қағидаларды саяси билік үрдісіне  айналдырады. Сол сияқты, олар билікте "хандық" және "қарашалық" сияқты екі бастаманың әрекет етуін заңды құбылыс деп есептеді. Бұл екі бастамаға қызмет етудің өзі әр адамнан ішкі реттілікті, мәдениеттілікті, тәртіптілікті, жауапкершілікті талап ететінін көрсете білді. Би-шешендер дала қоғамындағы басшы да, халық та  саяси жүйедегі либералистік негіздер мен ұлттық нормалардың аралығында ғана  өмір сүре алатындығын саралайды. Қазақ шешендігі хандық биліктің аристократияға да, олигархияға да, монархияға да, зорлықшылдыққа (тирания) жатқызуға болмайтындығын мойындатады. Қазақ қоғамындағы биліктің демократиялық сипат алатынын анық аңғартады. Хандық қызметке көп жылғы еңбегі, дарыны, таланты үшін сайлайтындығы, ал теріс қылықтары үшін орнынан түсірілетіні себепті оны аристократиялық билікке деуге  болмайды. Жоғары өкімет билігін хан жүргізетін болғандықтан ол олигархиялық бола алмайды. Мұндай билік монархия да  болмайды, өйткені  хан бар болғаны президент, ол халықтың көңіл-күйін әрдайым ескеріп отыруы тиіс. Бұл жүйенің тирандық (зорлықшылдық) жүйе деп те айтуға болмайтындығын көрсетеді. Өйткені, (билер) институты, хандық биліктен біршама бөлінген. Тәртіп бойынша хан заңның бұзылуын емес, сақталуын талап етуге құқылы. Байқап отырғанымыздай, хандық билік феодалдық Европа корольдерінің билігіне қарағанда әлдеқайда демократияшыл болған деуге келеді.</w:t>
      </w:r>
      <w:r w:rsidRPr="0098778A">
        <w:rPr>
          <w:rFonts w:ascii="Times New Roman" w:hAnsi="Times New Roman"/>
          <w:sz w:val="20"/>
          <w:szCs w:val="20"/>
          <w:lang w:val="kk-KZ" w:eastAsia="ko-KR"/>
        </w:rPr>
        <w:t xml:space="preserve"> Сайып келгенде, қазақтың дәстүрлі қоғамындағы «хан силау» парадигмасы Әйтеке айтыпты деген: «... Ер жігіттің ерлігіне бағасын бермей тұрып, ел ес жия алар ма!? Мұқым дүниенің мәні де, сәні де – ...ердің тірегі ел болған жерде ғана кірмек. Батырыңның бағын байлағаның - барыңды жоғалтып, бәлеге жолыққаның. ...Арам - өзін ойлайды, адал - өзгесін ойлайды. Халықтың таңдауы - өзгесінің қамын жейтіннің жағында», -сөздің аясына сиғандай болады. Қазақ даласындағы «хан сыйлау» парадигмасы бүгін де біздің еліміз үшін, халықтың бірлігі мен ел тыныштығы үшін қоғамдық қажеттілікке айналғаны абзал.</w:t>
      </w:r>
    </w:p>
    <w:p w:rsidR="003169F7" w:rsidRPr="0098778A" w:rsidRDefault="003169F7" w:rsidP="0098778A">
      <w:pPr>
        <w:spacing w:after="0" w:line="233" w:lineRule="auto"/>
        <w:ind w:firstLine="340"/>
        <w:rPr>
          <w:rFonts w:ascii="Times New Roman" w:hAnsi="Times New Roman"/>
          <w:sz w:val="20"/>
          <w:szCs w:val="20"/>
          <w:lang w:val="kk-KZ"/>
        </w:rPr>
      </w:pPr>
    </w:p>
    <w:p w:rsidR="00DE61F4" w:rsidRPr="0098778A" w:rsidRDefault="00DE61F4" w:rsidP="0098778A">
      <w:pPr>
        <w:pStyle w:val="af2"/>
        <w:tabs>
          <w:tab w:val="num" w:pos="0"/>
          <w:tab w:val="left" w:pos="426"/>
          <w:tab w:val="num" w:pos="567"/>
        </w:tabs>
        <w:spacing w:line="233" w:lineRule="auto"/>
        <w:ind w:firstLine="340"/>
        <w:jc w:val="both"/>
        <w:rPr>
          <w:rFonts w:ascii="Times New Roman" w:hAnsi="Times New Roman"/>
          <w:sz w:val="20"/>
          <w:szCs w:val="20"/>
          <w:lang w:val="kk-KZ"/>
        </w:rPr>
      </w:pPr>
    </w:p>
    <w:p w:rsidR="004B68F6" w:rsidRPr="0098778A" w:rsidRDefault="004B68F6" w:rsidP="0098778A">
      <w:pPr>
        <w:tabs>
          <w:tab w:val="left" w:pos="142"/>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Төлен Г.Ж., Кенебай Т.Б.</w:t>
      </w:r>
      <w:r w:rsidR="007F1F1E" w:rsidRPr="0098778A">
        <w:rPr>
          <w:rFonts w:ascii="Times New Roman" w:hAnsi="Times New Roman"/>
          <w:b/>
          <w:i/>
          <w:sz w:val="20"/>
          <w:szCs w:val="20"/>
          <w:lang w:val="kk-KZ"/>
        </w:rPr>
        <w:t>,</w:t>
      </w:r>
    </w:p>
    <w:p w:rsidR="007F1F1E" w:rsidRPr="0098778A" w:rsidRDefault="004B68F6" w:rsidP="0098778A">
      <w:pPr>
        <w:tabs>
          <w:tab w:val="left" w:pos="142"/>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ҚазХҚ және ӘТУ</w:t>
      </w:r>
      <w:r w:rsidR="00F06CF9" w:rsidRPr="0098778A">
        <w:rPr>
          <w:rFonts w:ascii="Times New Roman" w:hAnsi="Times New Roman"/>
          <w:b/>
          <w:i/>
          <w:sz w:val="20"/>
          <w:szCs w:val="20"/>
          <w:lang w:val="kk-KZ"/>
        </w:rPr>
        <w:t>,</w:t>
      </w:r>
    </w:p>
    <w:p w:rsidR="004B68F6" w:rsidRPr="0098778A" w:rsidRDefault="004B68F6" w:rsidP="0098778A">
      <w:pPr>
        <w:tabs>
          <w:tab w:val="left" w:pos="142"/>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1 курс</w:t>
      </w:r>
      <w:r w:rsidR="007F1F1E" w:rsidRPr="0098778A">
        <w:rPr>
          <w:rFonts w:ascii="Times New Roman" w:hAnsi="Times New Roman"/>
          <w:b/>
          <w:i/>
          <w:sz w:val="20"/>
          <w:szCs w:val="20"/>
          <w:lang w:val="kk-KZ"/>
        </w:rPr>
        <w:t xml:space="preserve"> студенті</w:t>
      </w:r>
    </w:p>
    <w:p w:rsidR="004B68F6" w:rsidRPr="0098778A" w:rsidRDefault="004B68F6" w:rsidP="0098778A">
      <w:pPr>
        <w:tabs>
          <w:tab w:val="left" w:pos="935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 </w:t>
      </w:r>
    </w:p>
    <w:p w:rsidR="004B68F6" w:rsidRPr="0098778A" w:rsidRDefault="007F1F1E" w:rsidP="0098778A">
      <w:pPr>
        <w:tabs>
          <w:tab w:val="left" w:pos="9355"/>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филос. ғ.д., профессор </w:t>
      </w:r>
      <w:r w:rsidR="004B68F6" w:rsidRPr="0098778A">
        <w:rPr>
          <w:rFonts w:ascii="Times New Roman" w:hAnsi="Times New Roman"/>
          <w:b/>
          <w:i/>
          <w:sz w:val="20"/>
          <w:szCs w:val="20"/>
          <w:lang w:val="kk-KZ"/>
        </w:rPr>
        <w:t xml:space="preserve">Раев Д.С. </w:t>
      </w:r>
    </w:p>
    <w:p w:rsidR="004B68F6" w:rsidRPr="0098778A" w:rsidRDefault="004B68F6" w:rsidP="0098778A">
      <w:pPr>
        <w:tabs>
          <w:tab w:val="left" w:pos="142"/>
        </w:tabs>
        <w:spacing w:after="0" w:line="233" w:lineRule="auto"/>
        <w:ind w:firstLine="340"/>
        <w:jc w:val="right"/>
        <w:rPr>
          <w:rFonts w:ascii="Times New Roman" w:hAnsi="Times New Roman"/>
          <w:b/>
          <w:i/>
          <w:sz w:val="20"/>
          <w:szCs w:val="20"/>
          <w:lang w:val="kk-KZ"/>
        </w:rPr>
      </w:pPr>
    </w:p>
    <w:p w:rsidR="004B68F6" w:rsidRPr="0098778A" w:rsidRDefault="004B68F6" w:rsidP="0098778A">
      <w:pPr>
        <w:tabs>
          <w:tab w:val="left" w:pos="142"/>
        </w:tabs>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Әдеп – моральдық сапа мөлшері.</w:t>
      </w:r>
    </w:p>
    <w:p w:rsidR="004B68F6" w:rsidRPr="0098778A" w:rsidRDefault="004B68F6" w:rsidP="0098778A">
      <w:pPr>
        <w:tabs>
          <w:tab w:val="left" w:pos="142"/>
        </w:tabs>
        <w:spacing w:after="0" w:line="233" w:lineRule="auto"/>
        <w:ind w:firstLine="340"/>
        <w:jc w:val="center"/>
        <w:rPr>
          <w:rFonts w:ascii="Times New Roman" w:hAnsi="Times New Roman"/>
          <w:b/>
          <w:sz w:val="20"/>
          <w:szCs w:val="20"/>
          <w:lang w:val="kk-KZ"/>
        </w:rPr>
      </w:pPr>
    </w:p>
    <w:p w:rsidR="004B68F6" w:rsidRPr="0098778A" w:rsidRDefault="004B68F6" w:rsidP="0098778A">
      <w:pPr>
        <w:tabs>
          <w:tab w:val="left" w:pos="142"/>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Әдеп - қоғамдағы адамдар мінез-құлқына қойылатын этикалық талаптардың жиынтық атауы. Әдептің қоғамдағы басты қызметі тұлғалық қатынастарды адамгершілік талаптарына сәйкес ретке келтірумен байланысты. Бұл сипатта Әдеп мәдениеттің іргелі бір құрамдас бөлігіне жатады. Мәдениеттің қалыптасу барысында ізгі мінез-құлық белгілері әдептілік талаптарына айналып отырған. Әдеп өлшемдері арнаулы қаулы арқылы жарияланбайды және олар данышпан адамдардың ойлап тапқан құндылықтары емес. Әдеп ережелері өркениет пен мәдениеттен сұрыпталып алынған.</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заманғы ғылым әдептің қалыптасуына әсер еткен 3 басты факторды атап өтеді. Олар: жыныстық қатынасты реттеу арқылы аналық рудың пайда болуы; тайпа мүшелерін өлтіруге тиым салу; қариялар мен балаларға қамқорлық ету (альтруизм). Мәдениеттің өзегін салт-дәстүр, Әдеп құрастырады. Егер соқыр сезім (инстинкт) жануарлар тіршілігіне қалай әсер етсе, салт-дәстүр де алғашқы адамдардың іс-әрекеті мен мінез-құлқына, ақыл-ойына сондай әсер етті. Алғашқы рулық қоғамдағы Әдеп көріністері: “қанға қан, жанға жан” (талион) принципі, сезімнің ақылдан басым болуы, жеке бас бостандығының қауымдық мүдделермен тежелуі т.б. осындай жайттардан байқалады. Дәстүрлі қоғамдағы Әдептің қарапайым түрін кейін рационалды имандылық қағидалары алмастырды. Алайда бұдан көне Әдеп жүйесі жоғалып кетті деген ой тумайды. Себебі көне мәдениет қазіргі ұлттық мәдениеттің архетипі қызметін атқарады. Қазақ халқының ұлттық Әдеп жүйесі сонау көшпенділер мәдениетінен нәр алады. Ол қазіргі заман талаптарына сәйкес жаңара түскенімен, бастапқы негізін сақтап келеді</w:t>
      </w:r>
    </w:p>
    <w:p w:rsidR="004B68F6" w:rsidRPr="0098778A" w:rsidRDefault="004B68F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Адамгершілік сезім де осы әдептен басталады. Адамның жеке басындағы адамдық қасиеттерін, оның адамгершілік сезімдерін әдеп жетілдіреді. Жалпы алғанда, әдеп адамды мейірімді, рақымды етіп, ол арқылы қоғамды бақытқа кенелтеді. Лұқпан хакімнен "Әдептілікті кімнен үйрендің?" деп сүраған корінеді. Сонда ол: "Әдепсіздерден. Әдепсіздің тұрпайы корінген әрекетінен бойымды аулақ салдым" деген екен. Адам осылай өзін-өзі тәрбиелей алуға тиіс. Өйткені, не нәрсе болмасын тәрбие аркылы ғана іске асады.</w:t>
      </w:r>
    </w:p>
    <w:p w:rsidR="004B68F6" w:rsidRPr="0098778A" w:rsidRDefault="004B68F6"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Адамның тәрбиесі ең әуелі кісінің жеке басына тығыз байланысты. Кісі өзіне дүрыс тәрбие, бағыт-бағдар бере алған жагдайда ғана жеке басының тұлғасын калыптастыра алады. Ендеше әрбір адам өз түлғасын озі жасай алады. Оны жасауда міндетті түрде әдепке жүгінбек керек. Өйткені кім озінің әдепсіз түлға болуын каласын?</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Әдеп төрбиесі жеке адамның тұла бойын тек жылтыратуды қаламайды, ол түрақты, ізгі касиеттерді қалыптастыруды көздейді. Өйткені сырты бүтін, іші түтін адамның қоғамға ешқандай да пайдасы жоқ. Керісінше, олар коғамға кесірін тигізеді. Олай болса, адамның жеке басы үшін әдептілік міндетті түрде қажет. </w:t>
      </w:r>
      <w:r w:rsidRPr="0098778A">
        <w:rPr>
          <w:rFonts w:ascii="Times New Roman" w:hAnsi="Times New Roman"/>
          <w:sz w:val="20"/>
          <w:szCs w:val="20"/>
          <w:lang w:val="kk-KZ"/>
        </w:rPr>
        <w:lastRenderedPageBreak/>
        <w:t>Бүл кажеттілікті сіңіруші - тәрбие. Тәрбие арқылы ғана әдептілікке кол жеткізуге болады. Мұны әрбір адам мақұлдауға тиіс және дереу өзінің жеке басын әдептілік үрдістерімен тәрбиелеуге бейімдеуі қажет. Ол бұл істе батыл болып, жеке басында әдептілік қағидаларын орнықтыра алса, қоғам үшін нағыз керекті адам болып шыға келеді. Ал өзімшілдікке салынып, әдептілік қағидаларына мойынсұнбаған адам жеке басына опық жегізеді.</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Адамның жеке басының әдептілігі дегеніміз -кісінің өзін қоғамдағы қабылданған барлық ұқыптылық ережелеріне, кандай да бір жағдайдағы жалпылама қағидаларға және мінез-күлык тәртібіне сай ұстауымен катар, эстетикалық әрі этикалық жауапкершілікті сезініп, оны канағаттандыра алуы. Жеке адамның әдептілігі тек қана оның жеке басына байланысты емес. Басқалардың қуанышы мен күйінішін түсіне алу және оған ортақтасу да адамның жеке басында табылуға тиіс. Біреудің жоғын беру, қазасына қаймығу, кайғысында бірге болу, қасіретін бөлісу оңай шаруа болмаса керек. Әрине, мүның бәрі шынайы жүректен істелуі тиіс. Бұл адамның жеке басының әдептілігін айқын көрсетеді.</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Жеке бастағы әдептілік көп ретте оның карапайымдылығын танытады. Өйткені әдептілік адамның істеген істері мен сөйлеген сөздерінде анық байкалады. Ал, карапайымдылык іс пен сөзде ерекшеленеді. Ол ешқандай жанға ыңғайсыздық тудырмайды, әдепсіздік жағдайды болдырмайды, адам атаулының көңілін қалдырмайды. Ол бүкіл жүріс-тұрысында қарапайым келеді, еш уақытта дараланып, ерекшеленуге бейім тұрмайды</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таңда әдеп мәселесі алдыңғы қатардағы мәселелердің бірі болып табылады. Біздің жастарда қазір дәстүрлі тәрбиеден гөрі батыстық діл басымдау болып келеді. Бұл заманға да байланысты деп айтуға болады. Иә, қазір заман өзгеруде, техниканың қарыштап дамыған кезі. Онымен қоса адам баласының санасы да, дүниеге көзқарасы да өзгеруде, улануда. Әсіресе жастарда бұл айқын көрініске ие. Осыған байланысты қысқаша әдеп жайлы айта кетейік.</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Әдеп – адамның жаратылысынан бері қарай пайда болған әрі тәрбие арқылы қалыптасып, қол жеткізілген руханибілім жүйесін білдіретін жинақтық ұғым, философиялық этикалық категория. Әдеп адамның оң мінез-құлықтық нормаларының жиынтығы. Әдеп адамда туа пайда болмайды, жүре қалыптасып, оның өмірімен бірге өсіп, жетілетін моральдық болмыс, моральдық сапа мөлшері. Қазақ шешендік өнеріндегі «әдептілік пен ізгілік – адам көркі» - деп айтылатын теңеулік тоқтам, әдеп тек саналы пенде атаулыға ғана тән болатын этностық құбылыс болатындығынан хабар береді. Осы ойдың жалғасын «әдептілік ар-ұят – адамдықтың белгісі...» - деген шешендік мақалдан көре аламыз. Бұл келтірілген мысалдардан қазақ даласында қалыптасқан халықтық білімде әдеп адам болмысының субстанциясы, адамның рухани құрылымының өлшемі болатындығы дәлелдене түседі. Демек әдеп априорлық құбылыс. Әдеп – адам баласын жоғары дәрежеге көтеретін рухани ілім, білім. Сондықтан әдеп – кез келген қоғамның түпкі мақсаты. Қоғамдағы жоғары құндылық – әдепті адам. Әдепті адам – қоғамның рухани байлығы, биік мәртебесі. Айталық, Абылай ханға қаратып Бұқар бидің: «Хан Абылай атандың дүниеден шықпай мініңіз. Алтын тақтың үстінде үш жүздің басын құрадың, жетім менен жесірге ешбір жаман қылмадың, әділдікпен жүрдіңіз, әдепті іске кірдіңіз» - деп айтқаны соның дәлелі.</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Бүгінгі біздің рухани өміріміздің өткір қайшылықтарының негізгілеріне халықтық әдеп потенциалдары арқылы, ұлттық салт-дәстүр арқылы бірнеше ондаған-жүздеген ұрпақ қалыптастырған моральдық нормалар мен кейінгі оған зорлап танылған моральдық өлшемдер, моральды саяси мүдделерге бағындырып, тәуелді ету құбылыстары арасындағы қайшылықтарды жатқызуға болады. Алайда, рухани феномен ретінде, моральдық нормалардың өз табиғатына тән ерекшеліктері бар. Біріншіден, әрі қатаңдық, әрі икемділік байқалады.Олар кейде бұлыңғырланып, кейде айқын көрініп, кейде адамдардың мінезінде мықтап орын теуіп, кейде ескерілмеуі мүмкін. Екіншіден, қоғам жаңарған сайын адамгершілік құндылықтар өзінше түрленіп отырады және қоғам қанша өзгеріске ұшыраса да ол халықтық әдеп нормаларынан безе алмайды. Қазіргі кезде біз ұлттық моральдық нормалардың қайта жаңғыру үрдісінің куәгері болып отырмыз, ең алдымен «этикалық мәңгүрттікті» жою жолында тұрмыз. Үшіншіден, әр халықтың тарихи-әлеуметтік қалыптасқан адам мінезін түсіну және оны түсіндіріп, бейнелеп анықтауда өз өлшемі, ұстанымдары мен дәстүрі болған. Әрі әр елдің этноморальдық құндылықтар жүйесі,сол елдің тұрақты әлеуметтік қатынас дәстүрінің негізінде қалыптасатыны анық. Осы тұрғыдан алғанда, біздің пікірімізше, әдептану мәселесәндегі оқылықтың бірі – қазақ халқының ата-тектік әдеп көздерінен ажырап, адасып қалғандығы дер едік. Бүгінгі қазақ азаматының мінезінде батыстық діл басымдау болып келеді. Ұлттық мінез шарттарынан алыстау болып тұр. Бүгінгі адамзат әлемі әлемдік нұр мен қуатты, құт-берекені, имандылық пен адамгершілікті, ынтымақ пен бірлікті іске қоса алмай тұрған сияқты. Осының салдарынан бүгінгі әлем сорақыланып, затсызданып, жауызданып тұрғанға ұқсайды. </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Рационалистік принцип адамға адам өмірі бір-ақ рет беріледі дейтін түсінікті орнықтырды да адамзат тіршілігінің мәні бұл дүниеде не істесем де өз еркімде дейтін мораль қалыптастырды. Бұл мораль адамдардың эгоизмін дамыта түсті, олардың өзара қырқысуын, бір-біріне зорлық-зомбылығын соғысты, сенбеушілікті, сыймалауды үстемеледі. Сонымен қатар рационалистік ұстаным адам тіршілігінің өліммен шектелу концепсиясын орнықтырды. Ал бұл адамзатының о дүниелік тіршілік жоқ деген ұғымды қалыптастырды. Осыдан адам бұл дүниедегі тіршілік мәнін, мақсатын бірақ ғана нәрсеге – тән рахаты үшін өмір сүруге тіреді. Бұл адамды қанағатсыздыққа, тойымсыздыққа, қызғанышқа, өшпенділікке т.б. әкелді. Алдау, арбау, өсек айту, бірін-бірі жамандау ұстап беру моралі қалыпатсты.</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Әдеп мынадай басты сұрақтарға жауап береді: 1) адамдар қалай өмір сүруі керек?; 2) олар не нәрсеге жақын және неден алыс болуы керек?; 3) жақсылық деген не, жамандық деген не?; 4) адамдардың өзара қарым-қатынасы қандай болу керек?; 5) адам өзінің іс-қимылында қандай ұстанымдарды басшылыққа алу керек? Әдеп адамды жақсы мінезге баулып, жамандықтан тыятын білім жүйесі. Әдеп нормалары – ол адамдар арасындағы күрделі қарым-қатынасты жарасымдылық, сыйымдылық, үйлесімдік, жағымдылық, бір сөзбен айтқанда, адамгершілік-имандылық шартты қағида-ережелері болып табылады.</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Мұсылмандық әдеп жүйесі Құран Кәрімге негізделеді. Мұхаммед Пайғамбар хадистерінде: «Расулалаһтың әдебі Құраннан тұрады» - деп көрсетілген. Мысалы, хадистерде: «Әдетте ынсап, рақым, әдеп болмаса, адамның өзге хайуаннан артықтығы болмас еді... Әдеп – діннің жаршысы. Әдепті кісіде ұят бар, ұятты кісіде иман бар» - деп көрсетіледі. Көне заман даналығында: «Тіпті күш арқылы жете алмайтын жеңіске ідеп арқылы жетуге болады. Қайда барса да құрметпен қарсы алынатын адам – әдепті адам» - деп айтылғандарда шындық жатыр. Әдеп жолы – инабаттылық ұстанымдарды бойына дарыту, уйрену, орнықтыру,дағдыландыру, тәрбиелеу. </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айтқанда, моральдық нормалар әлеуметтік қатынастағы қуатты әрі маңызды реттеуші құрал санатына жатады. Бұл сыртқыдан гөрі адамның ішкі рухани басымдылығының мықтылығын (ұят, адалдық, кісілік, имандылық, арлылық, қайырымдылық, қанағатшылдық және т.б. сезім басымдылықтарынан) хабар берсе керек. Ал қазіргі өркениет адамында әдепсіздік «өмірлік норма» санатында және сыртқы күштеу энергиясы қосылғанда, олар бүгінгі бұқаралық сананың бөлінбес компонентіне айналды. Осының өзі мықты жазалаушы органдар жүйесін қалыптастырды. </w:t>
      </w:r>
    </w:p>
    <w:p w:rsidR="004B68F6" w:rsidRPr="0098778A" w:rsidRDefault="004B68F6"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Біз, жастар, осы халқымыздың моральдық дәстүрін сақтап қалу, оны келер ұрпақты тәрбиелеу біздің міндетіміз.</w:t>
      </w:r>
    </w:p>
    <w:p w:rsidR="004B68F6" w:rsidRPr="0098778A" w:rsidRDefault="004B68F6" w:rsidP="0098778A">
      <w:pPr>
        <w:spacing w:after="0" w:line="233" w:lineRule="auto"/>
        <w:ind w:firstLine="340"/>
        <w:jc w:val="center"/>
        <w:rPr>
          <w:rFonts w:ascii="Times New Roman" w:hAnsi="Times New Roman"/>
          <w:sz w:val="20"/>
          <w:szCs w:val="20"/>
          <w:lang w:val="kk-KZ"/>
        </w:rPr>
      </w:pPr>
    </w:p>
    <w:p w:rsidR="00676845" w:rsidRPr="00A070FE" w:rsidRDefault="00676845" w:rsidP="0098778A">
      <w:pPr>
        <w:pStyle w:val="a5"/>
        <w:spacing w:line="233" w:lineRule="auto"/>
        <w:ind w:left="0" w:firstLine="340"/>
        <w:jc w:val="center"/>
        <w:rPr>
          <w:b/>
          <w:sz w:val="18"/>
          <w:szCs w:val="18"/>
          <w:lang w:val="kk-KZ"/>
        </w:rPr>
      </w:pPr>
      <w:r w:rsidRPr="00A070FE">
        <w:rPr>
          <w:b/>
          <w:sz w:val="18"/>
          <w:szCs w:val="18"/>
          <w:lang w:val="kk-KZ"/>
        </w:rPr>
        <w:t>Қолданылған әдебиеттер тізімі:</w:t>
      </w:r>
    </w:p>
    <w:p w:rsidR="004B68F6" w:rsidRPr="00A070FE" w:rsidRDefault="004B68F6" w:rsidP="0098778A">
      <w:pPr>
        <w:pStyle w:val="a5"/>
        <w:numPr>
          <w:ilvl w:val="0"/>
          <w:numId w:val="234"/>
        </w:numPr>
        <w:spacing w:line="233" w:lineRule="auto"/>
        <w:ind w:left="0" w:firstLine="340"/>
        <w:jc w:val="both"/>
        <w:rPr>
          <w:sz w:val="18"/>
          <w:szCs w:val="18"/>
          <w:lang w:val="kk-KZ"/>
        </w:rPr>
      </w:pPr>
      <w:r w:rsidRPr="00A070FE">
        <w:rPr>
          <w:sz w:val="18"/>
          <w:szCs w:val="18"/>
          <w:lang w:val="kk-KZ"/>
        </w:rPr>
        <w:t>Раев Д.С. «Қазақ шешендігі философиясы»</w:t>
      </w:r>
    </w:p>
    <w:p w:rsidR="004B68F6" w:rsidRPr="00A070FE" w:rsidRDefault="004B68F6" w:rsidP="0098778A">
      <w:pPr>
        <w:pStyle w:val="a5"/>
        <w:numPr>
          <w:ilvl w:val="0"/>
          <w:numId w:val="234"/>
        </w:numPr>
        <w:spacing w:line="233" w:lineRule="auto"/>
        <w:ind w:left="0" w:firstLine="340"/>
        <w:jc w:val="both"/>
        <w:rPr>
          <w:sz w:val="18"/>
          <w:szCs w:val="18"/>
          <w:lang w:val="kk-KZ"/>
        </w:rPr>
      </w:pPr>
      <w:r w:rsidRPr="00A070FE">
        <w:rPr>
          <w:sz w:val="18"/>
          <w:szCs w:val="18"/>
          <w:lang w:val="kk-KZ"/>
        </w:rPr>
        <w:t>М.Тілеужанов. «Ел әдебиеті»</w:t>
      </w:r>
    </w:p>
    <w:p w:rsidR="004B68F6" w:rsidRPr="00A070FE" w:rsidRDefault="004B68F6" w:rsidP="0098778A">
      <w:pPr>
        <w:pStyle w:val="a5"/>
        <w:numPr>
          <w:ilvl w:val="0"/>
          <w:numId w:val="234"/>
        </w:numPr>
        <w:spacing w:line="233" w:lineRule="auto"/>
        <w:ind w:left="0" w:firstLine="340"/>
        <w:jc w:val="both"/>
        <w:rPr>
          <w:sz w:val="18"/>
          <w:szCs w:val="18"/>
          <w:lang w:val="kk-KZ"/>
        </w:rPr>
      </w:pPr>
      <w:r w:rsidRPr="00A070FE">
        <w:rPr>
          <w:sz w:val="18"/>
          <w:szCs w:val="18"/>
          <w:lang w:val="kk-KZ"/>
        </w:rPr>
        <w:t>Қосымова Г. «Қазақ шешендік өнерінің негіздері және тілдік танымы»</w:t>
      </w:r>
    </w:p>
    <w:p w:rsidR="004B68F6" w:rsidRPr="00A070FE" w:rsidRDefault="004B68F6" w:rsidP="0098778A">
      <w:pPr>
        <w:pStyle w:val="a5"/>
        <w:numPr>
          <w:ilvl w:val="0"/>
          <w:numId w:val="234"/>
        </w:numPr>
        <w:spacing w:line="233" w:lineRule="auto"/>
        <w:ind w:left="0" w:firstLine="340"/>
        <w:jc w:val="both"/>
        <w:rPr>
          <w:sz w:val="18"/>
          <w:szCs w:val="18"/>
          <w:lang w:val="kk-KZ"/>
        </w:rPr>
      </w:pPr>
      <w:r w:rsidRPr="00A070FE">
        <w:rPr>
          <w:sz w:val="18"/>
          <w:szCs w:val="18"/>
          <w:lang w:val="kk-KZ"/>
        </w:rPr>
        <w:t>Негимов Ш. «Шешендік өнер»</w:t>
      </w:r>
    </w:p>
    <w:p w:rsidR="00DE61F4" w:rsidRPr="0098778A" w:rsidRDefault="00DE61F4"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Төребай А</w:t>
      </w:r>
      <w:r w:rsidR="002D54BB" w:rsidRPr="0098778A">
        <w:rPr>
          <w:rFonts w:ascii="Times New Roman" w:hAnsi="Times New Roman"/>
          <w:b/>
          <w:i/>
          <w:sz w:val="20"/>
          <w:szCs w:val="20"/>
          <w:lang w:val="kk-KZ"/>
        </w:rPr>
        <w:t>.,</w:t>
      </w:r>
    </w:p>
    <w:p w:rsidR="002D54BB" w:rsidRPr="0098778A" w:rsidRDefault="002D54BB"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әл-Фараби атындағы ҚазҰУ</w:t>
      </w:r>
    </w:p>
    <w:p w:rsidR="002D54BB" w:rsidRPr="0098778A" w:rsidRDefault="002D54BB"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дінтану бөлімінің </w:t>
      </w:r>
    </w:p>
    <w:p w:rsidR="00DE61F4" w:rsidRPr="0098778A" w:rsidRDefault="00DE61F4"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2-курс студенті</w:t>
      </w:r>
      <w:r w:rsidRPr="0098778A">
        <w:rPr>
          <w:rFonts w:ascii="Times New Roman" w:hAnsi="Times New Roman"/>
          <w:b/>
          <w:i/>
          <w:sz w:val="20"/>
          <w:szCs w:val="20"/>
          <w:lang w:val="kk-KZ"/>
        </w:rPr>
        <w:t xml:space="preserve"> </w:t>
      </w:r>
    </w:p>
    <w:p w:rsidR="002D54BB" w:rsidRPr="0098778A" w:rsidRDefault="00DE61F4"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Ғылыми детекшісі:</w:t>
      </w:r>
    </w:p>
    <w:p w:rsidR="00DE61F4" w:rsidRPr="0098778A" w:rsidRDefault="00DE61F4"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 Нұрзат М</w:t>
      </w:r>
      <w:r w:rsidR="002D54BB" w:rsidRPr="0098778A">
        <w:rPr>
          <w:rFonts w:ascii="Times New Roman" w:hAnsi="Times New Roman"/>
          <w:b/>
          <w:bCs/>
          <w:i/>
          <w:sz w:val="20"/>
          <w:szCs w:val="20"/>
          <w:lang w:val="kk-KZ"/>
        </w:rPr>
        <w:t>.</w:t>
      </w:r>
    </w:p>
    <w:p w:rsidR="00DE61F4" w:rsidRPr="0098778A" w:rsidRDefault="00DE61F4" w:rsidP="0098778A">
      <w:pPr>
        <w:spacing w:after="0" w:line="233" w:lineRule="auto"/>
        <w:ind w:firstLine="340"/>
        <w:jc w:val="right"/>
        <w:rPr>
          <w:rFonts w:ascii="Times New Roman" w:hAnsi="Times New Roman"/>
          <w:b/>
          <w:i/>
          <w:sz w:val="20"/>
          <w:szCs w:val="20"/>
          <w:lang w:val="kk-KZ"/>
        </w:rPr>
      </w:pPr>
    </w:p>
    <w:p w:rsidR="00DE61F4" w:rsidRPr="0098778A" w:rsidRDefault="00DE61F4"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Қазіргі жастардың дүниетанымындағы дін</w:t>
      </w:r>
    </w:p>
    <w:p w:rsidR="00FF0A6B" w:rsidRPr="0098778A" w:rsidRDefault="00FF0A6B" w:rsidP="0098778A">
      <w:pPr>
        <w:pStyle w:val="a5"/>
        <w:spacing w:line="233" w:lineRule="auto"/>
        <w:ind w:left="0" w:firstLine="340"/>
        <w:jc w:val="both"/>
        <w:rPr>
          <w:rStyle w:val="aff"/>
          <w:rFonts w:ascii="Times New Roman" w:hAnsi="Times New Roman" w:cs="Times New Roman"/>
          <w:i w:val="0"/>
          <w:color w:val="auto"/>
          <w:sz w:val="20"/>
          <w:szCs w:val="20"/>
          <w:lang w:val="kk-KZ"/>
        </w:rPr>
      </w:pP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Адамзат баласы қай заманда болсын дінсіз, сенімсіз өмір сүрген емес. Орта ғасырларда дін мемлекетті басқару ісіне белсене араласып, шешім шығару күшіне ие болды. Кеңес үкіметі кезінде дінді апиын санап, мемлекеттен бөліп тастады.</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Халықты хаққа қарсы қойған Құдайсыз қоғам орнады. Артынша азаттықтың самалы есті. Көп болып аңсаған күн де туды. Бірақ, тәуелсіздіктің елең-алаңында ес жиып, еңсе тіктеу оңайға соқпады.</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Абайдың айтқаны бар: «Шөлдеген жан су көрсе, бас қоймай ма қайнарға» деп. Дана хакім айтқандай, жылдар бойы рухани сусаған халық бірден дінге бас қойды. Алайда, дінсіздік деңдеген елдің ересегінің де, әсіресе жастарының діни санасы тым төмен еді. Мұны орта ғасырлардағы папалар дәуірінен бері діни экспансияны шебер меңгерген Батыс әлемі оңтайлы пайдаланды. Қомақты қаржыны да, басқасын да аямастан өзінің тәжірибелі де, таңдаулы эмиссияларын жіберіп, аз уақыттың ішінде мыңдағын қандастарымызды қатарына  тартып үлгерді.  Кеңес үкіметі кезіндегі атейсттік ұғымда, қоғамға  улкен әсерін тигизді.[1]</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Тарихтан белгілі, әйгілі атейстерде өмірлерінің сонында әйтеуір бір құдіретті жаратқанның бар екенін мойындаған. Немістің атақты философы Ф.Ницше «Атейст болып өмір сүру үшін басқа бір тылсым күшке сену керек» деген екен. Осыдан шығатын қорытынды-адам сенімсіз өмір сүрмейді, әйтеуір бір құдіретті жаратқанға сенеді. Қәзіргі жастарымыздың діни түсінігі де дәл осындай.</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Саңырауқұлақтай қаптаған дәстүрлі емес діндер алдап-арбау мен идеологиялық құрал арқылы елдің бірлігіне іріткі салуда. Бұл туралы 2011 жылдын 10 қараша айында  Алматыда "Сектадан сақтан" деген тақырыппен өткен "дөңгелек үстел" отырысында айтылды.</w:t>
      </w:r>
    </w:p>
    <w:p w:rsidR="00DE61F4" w:rsidRPr="0098778A" w:rsidRDefault="00DE61F4" w:rsidP="0098778A">
      <w:pPr>
        <w:widowControl w:val="0"/>
        <w:autoSpaceDE w:val="0"/>
        <w:autoSpaceDN w:val="0"/>
        <w:adjustRightInd w:val="0"/>
        <w:spacing w:after="0" w:line="233" w:lineRule="auto"/>
        <w:ind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Абай атындағы ұлттық педагогикалық университетінің тарих факультетінің деканы, тарих ғылымдарының докторы Ғабит Кенжебаевтің айтуынша, қазақ тарихында ешқашан Атыраудағыдай тосын оқиғалар, терроризм сияқты мәселелер өзекті болған емес. "Соңғы кезде елімізде болып жатқан жайсыз оқиғалар келеңсіз нәрселердің қалыптасып, қордаланып жатқандығын айқын көрсетеді. Оның түпкі тамыры дәстүрлі емес діндердің қалыптасуына әкеп отыр. Бүгінгі таңда өздеріңіз көріп, біліп отырғандай елімізде дәстүрлі емес діндер қанат жайып бара жатыр және олар дінімізге қарсы жұмыс жасауда, ел бірлігіне қауіп төндіруде. Бір өкініштісі, ол секталардан қаншама отбасы зардап шегуде және оның ықпалына көбіне жастар ұрынуда",-деп атап өтті ол.[2]</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Қазір жастар арасында идеологиялық бостық бар. Сол кеңістік көп жағдайда деструктивті діни мазмұнмен толтырылуда. Ал бұл үдеріс бірінші кезекте елдік сана эрозиясын туғызып жатыр. әлеуметтану ғылымы тілімен сөйлесек, жастар  дегеніміз  өмірлік  ұстанымын қалыптастырып  үлгерген толыққанды тұлғалар емес. Пікірлері құбылмалы, тез өзгеріп кетуі де мүмкін. Бірақ  соған  қарамастан қоғамның  ең белсенді де жас бөлігінің діниленуі күрделеніп барады.</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Әркім өзінің рухани азығын әр жақтан табады. Осы заманға тән суб-мәдениет өкілдері айқын мысал. Хип-хоп, Гот, Эмми, Хиппи – сынды бағыттарда жүрген жастар өздерінің осы стильдері олардың сеніміне айналғанын аңғармауы да мүмкін. Бірақ олар өздеріне керек рухани азықты осы стильдерінен алады, өмірлерін соған арнайды.</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lastRenderedPageBreak/>
        <w:t>Үлкендердің тәрбие алған ортасы мен қазіргі жастардың ортасы өзгеше. Үлкендер Кеңес империясы тұсында атеист тәрбиесімен өсті, қазіргі жастар дінге еркіндік берілген қоғамда өмір сүріп жатыр. Сондықтан екі буынның арасында айырмашылықтың  болуы зандылық. Қазіргі жастар дінге жол ашылған шақта дүниеге келді. Жол ашылғаны былай тұрсын дін қоғамды баурап алды. Мемлекеттің дінге деген көзқарасы да өзгеше. Кеңес дәуірінде дінге қарсы болса, қазір мемлекет дінмен қоян-қолтық қатынаста. Телеарналарда, радиода, көшеде дін өзекті мәселеге айналды. Діни мерекелерге көңіл бөлініп, қоғамнан өз орынын тапты. Жалпы айтқанда, мемлекетте дінге бет бұрушылық бар. Діни оқу орындарында кәсіби білім алған жастар пайда болды. Осының барлығы қоғам өмірінде діннің ықпалының күшейгенін көрсетеді.</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Қазіргі жастарымыз көздерін ашқаннан дінді көрді, діни ықпалға ұшырады. Бірақ, бұл жерде үлкендер дінге қарсы деген мәселе болмауы тиіс. Олардың ойлау жүйесі, дүниетанымы басқа жағдайда қалыптасты. Жастар өзгерісті тезірек қабылдайды. Сондықтан жастарды нысана еткен діни топтар бар. Бұлардың мақсаты – жастарды мойынсұнғызып, кейін солар арқылы жоспарларын орындауы.</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Жастар қоғамы өте еліктегіш, өзім де осы қоғамның өкілі болғандықтан олардың дүниетанымын, ондағы діннің орынын жақсы білемін деп айта аламын. Жаһандану заманы деп «батыстық» құндылықтарды жоғары қояды. Тындаған музыкасы, киген киімі, тағысын тағы дегендей. Белгілі бір дінді түсіну үшін үлкен білім қажет, ал сауатсыздық адасуға алып келеді.</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Жастардың санасындағы жалпы дін түсінігіне келетін болсақ, әркім қоршаған ортасына, ата-анасынан алған тәрбиесіне қарай дінді сан-қилы түсінеді. Діни сауаты аз жастарымызға қоғамға, адамзатқа кері әсерін тигізетін діни бағыттарды насихаттаса, олар оны қабылдап адасуы әбден мүмкін.</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Сол себепті жастардың дінді түсінуі жоғарыда айтылған мәселелерге байланысты түрлі сипаттарда болады. Кейбіреуі жан дүниесімен сеніп, сол дін жайында өзінің білімін жоғарылатады. Олар еш бояусыз шынайы көңілмен сенеді. Жастар жаңалықты тез қабылдағандықтан  олардын мінез-құлқы, әдеттері, қоғамда өзін ұстауы өзгеруі мүмкін. Ал кейбірі айналасындағы адамдардан қалмау үшін, жұртқа көрсету үшін дінге кіруі мүмкін. Ондайлардың сенімі ала-кұла болады. Діндегі тиымдарды толық сақтамай, нәпсісінің жетегінде кетеді. Олар дінді сән секілді қабылдайды, оған бар өмірін емес, белгілі бір уақытты ғана арнайды. Әр адамнын белгілі бір дінге сенуі оның ішкі ниетіне, иманына байланысты. Сол дінге деген иманы күшті болса, сеніміде берік болады.</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Жалпы осы өмірге адамның келу мақсаты қандай? Бізді кім жаратты? Әлемді кім жаратты?- деген сұрақтар адамзатты сан ғасырлар бойы мазалап келеді. Осы сұрақтарға жауапты біз діннен табамыз. Сол себепті дін жайындағы түсінігіміздің дұрыс болуы өмірге деген көзқарастың дұрыс болуы деп санаймын.</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Адам болып қалыптасу барысындағы жас-өспірімдік кезең, онын болашақ өміріне тікелей байланысты. Сол себепті осы мәсәлеге аса мән беру керек деп ойлаймын. Әр адам өз мемлекетінің бөлшегі және оның дүниетанымы, дінді түсінуі мемлекет үшін маңызды.</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Көпшілік қанаушы діни ағымдар – адамды қуыршаққа айналдырып, билеп-төстеудің амалы. Мұнда адам – дінді қанаушы топтың құлы, ал дін билік пен байлықтың көзі. Діни қанау жүйесінің үш түрі бар:халық, қаражат, саясат;</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Халық– діни қанау жүйесіне кіргізілген пенделер. Олар еркін ойлау және талдау қабілетінен ажыратылған.</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Қаражат – дінді қанаушы жүйелер ауқымды қаржы көздеріне иелік етеді, бұл бизнестің бірге мың беретін табысты түрі. Осындай қанаушы ағымдарға, секталарға кірген адамдардың табыстарының бір бөлігін (мәселен, 10-20 пайызын) иелеріне тапсырып тұратыны жасырын емес. Көбісінде жағдай осылай. Олар пенделерін алдымен желіге көгендеп байлап алады да сонсоң «сауады».</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Саясат – қанаушы да іріткіш ағымдар неғұрлым көп пендеге иелік етіп, билікке ұмтылады. Жамағаттың ішінен өздеріне ең адал берілгендерді мемлекеттің барлық құрылымдарына орналастырады. [3]</w:t>
      </w:r>
    </w:p>
    <w:p w:rsidR="00DE61F4" w:rsidRPr="0098778A" w:rsidRDefault="00DE61F4" w:rsidP="0098778A">
      <w:pPr>
        <w:spacing w:after="0" w:line="233" w:lineRule="auto"/>
        <w:ind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Қазақстан Республикасы дамуының өзіндік бір ерекшелігі - қоғам өміріндегі дін рөлінің нығаюы. Дінге сенушілер саны да жылдан-жылға өсіп, ғибадат үйлері көбеюде. Дегенмен, соңғы жылдары қоғамымызды алаңдатқан, түрлі атпен ел ішінде іріткі салып жүрген адастырушы топтар да шығып жатыр. бірлігіміз бен ұлттық санаға жат кереғар ағымдардың сенім бостандығын жамылып, іріткі салу үгіттеріне төтеп беру жеткілікті діни сауат алмаған жастарымыз үшін, әрине, оңайға соқпайды. Қазіргі кезеңде республикада түрлі конфессиялардың қатар өмір сүруіне құқықтық та, ұйымдастырушылық та жағдай бар. Заңымыздың жұмсақтығын пайдаланып, дін атын жамылып шетелдерден ағылған миссионерлер жастарымызды қармақтарына түсіріп, күмәнді секталардың қатарын толықтыруда. Ондай ағымдардың ықпалына түскендер жақын туыс-бауырларынан, отбасынан қол үзіп қана қоймай, жалпы қоғамнан аулақтап, өзі өмір кешіп жатқан жан каншама. Адамдардың психикасына әсер етіп, оларға ықпал жүргізудің небір сұмдық сойқан тәсілдерін пайдаланатын сектанттар тарапынан қатердің бар екендігін және оның біз ойлағаннан гөрі ауқымды да қауіпті болатындығын өмір тәжірибесі көрсетіп отыр.</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Бірден 20 жыл бойы қалыптасқан секталарды жойып жіберу мүмкін емес, сондықтан бірте-бірте үгіт-насихаттық жұмыстарын күшейту арқылы және олардың жұмыстарына қарсы бағыттағы шараларды кең жүргізу арқылы жоюуымыз керек.</w:t>
      </w:r>
    </w:p>
    <w:p w:rsidR="00DE61F4" w:rsidRPr="0098778A" w:rsidRDefault="00DE61F4" w:rsidP="0098778A">
      <w:pPr>
        <w:pStyle w:val="a5"/>
        <w:tabs>
          <w:tab w:val="left" w:pos="4305"/>
        </w:tabs>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Уақыт өткен сайын дін атын жамылған жалған әулиелердің қармағына тү</w:t>
      </w:r>
      <w:r w:rsidRPr="0098778A">
        <w:rPr>
          <w:rStyle w:val="aff"/>
          <w:rFonts w:ascii="Times New Roman" w:hAnsi="Times New Roman" w:cs="Times New Roman"/>
          <w:i w:val="0"/>
          <w:color w:val="auto"/>
          <w:sz w:val="20"/>
          <w:szCs w:val="20"/>
          <w:lang w:val="kk-KZ"/>
        </w:rPr>
        <w:softHyphen/>
        <w:t>сіп, зардап шеккендер қатарының көбейе түсуі осыны айғақтайды. Діни ағымдар ойына келге</w:t>
      </w:r>
      <w:r w:rsidRPr="0098778A">
        <w:rPr>
          <w:rStyle w:val="aff"/>
          <w:rFonts w:ascii="Times New Roman" w:hAnsi="Times New Roman" w:cs="Times New Roman"/>
          <w:i w:val="0"/>
          <w:color w:val="auto"/>
          <w:sz w:val="20"/>
          <w:szCs w:val="20"/>
          <w:lang w:val="kk-KZ"/>
        </w:rPr>
        <w:softHyphen/>
        <w:t>нін істеп жататыны жасырын емес. Олар өз діндерін жаю үшін әртүрлі айла-шарғыларға барып, барын салып бағуда. Балабақша, оқушылардың дем</w:t>
      </w:r>
      <w:r w:rsidRPr="0098778A">
        <w:rPr>
          <w:rStyle w:val="aff"/>
          <w:rFonts w:ascii="Times New Roman" w:hAnsi="Times New Roman" w:cs="Times New Roman"/>
          <w:i w:val="0"/>
          <w:color w:val="auto"/>
          <w:sz w:val="20"/>
          <w:szCs w:val="20"/>
          <w:lang w:val="kk-KZ"/>
        </w:rPr>
        <w:softHyphen/>
        <w:t xml:space="preserve">алыс лагерлеріне материалдық көмектер ұйымдастырамыз деген желеумен алдап-арбау арқылы өз діндерін насихаттауда.Соңғы жылдары дәстүрлі емес діндер қатарына өтушілер саны күрт өсіп бара жатқаны байқалуда. Шетелдерден </w:t>
      </w:r>
      <w:r w:rsidRPr="0098778A">
        <w:rPr>
          <w:rStyle w:val="aff"/>
          <w:rFonts w:ascii="Times New Roman" w:hAnsi="Times New Roman" w:cs="Times New Roman"/>
          <w:i w:val="0"/>
          <w:color w:val="auto"/>
          <w:sz w:val="20"/>
          <w:szCs w:val="20"/>
          <w:lang w:val="kk-KZ"/>
        </w:rPr>
        <w:lastRenderedPageBreak/>
        <w:t>қомақты қаржылай қолдау алып отыратын мұндай діни ұйымдар өз қатарын көбейту үшін насихат жұ</w:t>
      </w:r>
      <w:r w:rsidRPr="0098778A">
        <w:rPr>
          <w:rStyle w:val="aff"/>
          <w:rFonts w:ascii="Times New Roman" w:hAnsi="Times New Roman" w:cs="Times New Roman"/>
          <w:i w:val="0"/>
          <w:color w:val="auto"/>
          <w:sz w:val="20"/>
          <w:szCs w:val="20"/>
          <w:lang w:val="kk-KZ"/>
        </w:rPr>
        <w:softHyphen/>
        <w:t>мыстарын белсенді жүргізеді. [4]</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r w:rsidRPr="0098778A">
        <w:rPr>
          <w:rStyle w:val="aff"/>
          <w:rFonts w:ascii="Times New Roman" w:hAnsi="Times New Roman" w:cs="Times New Roman"/>
          <w:i w:val="0"/>
          <w:color w:val="auto"/>
          <w:sz w:val="20"/>
          <w:szCs w:val="20"/>
          <w:lang w:val="kk-KZ"/>
        </w:rPr>
        <w:t>Егер діннің не екенін, оның қоғамдағы рөлін ұғындырсақ, Қазақстанның бекуіндегі, дамуындағы жағдайларды ескере отырып, сапалы мазмұнмен оқулықтар шығарсақ, азаматтарымызға салыстыру мүмкіндігін берсек, онда бүгінгі миссионерлер армиясына, азаматтардың санасын улап жатқан зиянды іс-әрекеттерге біршама тосқауыл қояр едік. Жастарымыз ананың-мынаның құлы болмас еді, талан-таражға салынбас еді. Кім-көрінгенге құлай қоймайтын, көзі ашық, саналы, терең ойлы азаматтар қалыптастыру – бүгінгі күннің ең өзекті мәселесі. Мемлекет азаматтардың тек тән саулығын ғана емес, ақыл-ой, рухани һәм ұждани саулығын да ойлауы керек. Ақыл-есі сау, оң сезімі бар, ақ пен қараны, жақсы мен жаманды, ізгі мен жауызды ажырата білетін, еркін ойлай алатын азаматтары бар мемлекет мықты да дамыған елге айналады деп ойлаймын.</w:t>
      </w:r>
    </w:p>
    <w:p w:rsidR="00DE61F4" w:rsidRPr="0098778A" w:rsidRDefault="00DE61F4" w:rsidP="0098778A">
      <w:pPr>
        <w:pStyle w:val="a5"/>
        <w:spacing w:line="233" w:lineRule="auto"/>
        <w:ind w:left="0" w:firstLine="340"/>
        <w:jc w:val="both"/>
        <w:rPr>
          <w:rStyle w:val="aff"/>
          <w:rFonts w:ascii="Times New Roman" w:hAnsi="Times New Roman" w:cs="Times New Roman"/>
          <w:i w:val="0"/>
          <w:color w:val="auto"/>
          <w:sz w:val="20"/>
          <w:szCs w:val="20"/>
          <w:lang w:val="kk-KZ"/>
        </w:rPr>
      </w:pPr>
    </w:p>
    <w:p w:rsidR="00676845" w:rsidRPr="00A070FE" w:rsidRDefault="00676845" w:rsidP="0098778A">
      <w:pPr>
        <w:spacing w:after="0" w:line="233" w:lineRule="auto"/>
        <w:ind w:firstLine="340"/>
        <w:jc w:val="center"/>
        <w:rPr>
          <w:rFonts w:ascii="Times New Roman" w:hAnsi="Times New Roman"/>
          <w:b/>
          <w:sz w:val="18"/>
          <w:szCs w:val="18"/>
          <w:lang w:val="kk-KZ"/>
        </w:rPr>
      </w:pPr>
      <w:r w:rsidRPr="00A070FE">
        <w:rPr>
          <w:rFonts w:ascii="Times New Roman" w:hAnsi="Times New Roman"/>
          <w:b/>
          <w:sz w:val="18"/>
          <w:szCs w:val="18"/>
          <w:lang w:val="kk-KZ"/>
        </w:rPr>
        <w:t>Қолданылған әдебиеттер тізімі:</w:t>
      </w:r>
    </w:p>
    <w:p w:rsidR="00DE61F4" w:rsidRPr="00A070FE" w:rsidRDefault="00DE61F4" w:rsidP="0098778A">
      <w:pPr>
        <w:pStyle w:val="a5"/>
        <w:spacing w:line="233" w:lineRule="auto"/>
        <w:ind w:left="0" w:firstLine="340"/>
        <w:jc w:val="both"/>
        <w:rPr>
          <w:rStyle w:val="aff"/>
          <w:rFonts w:ascii="Times New Roman" w:hAnsi="Times New Roman" w:cs="Times New Roman"/>
          <w:i w:val="0"/>
          <w:color w:val="auto"/>
          <w:sz w:val="18"/>
          <w:szCs w:val="18"/>
          <w:lang w:val="kk-KZ"/>
        </w:rPr>
      </w:pPr>
      <w:r w:rsidRPr="00A070FE">
        <w:rPr>
          <w:rFonts w:eastAsiaTheme="minorEastAsia"/>
          <w:sz w:val="18"/>
          <w:szCs w:val="18"/>
          <w:lang w:val="kk-KZ"/>
        </w:rPr>
        <w:t>1.</w:t>
      </w:r>
      <w:r w:rsidRPr="00A070FE">
        <w:rPr>
          <w:rStyle w:val="aff"/>
          <w:rFonts w:ascii="Times New Roman" w:hAnsi="Times New Roman" w:cs="Times New Roman"/>
          <w:i w:val="0"/>
          <w:color w:val="auto"/>
          <w:sz w:val="18"/>
          <w:szCs w:val="18"/>
          <w:lang w:val="kk-KZ"/>
        </w:rPr>
        <w:t xml:space="preserve"> Ислам және өркениет газеті.№33(249) 21-30 қараша,2011 жыл</w:t>
      </w:r>
    </w:p>
    <w:p w:rsidR="00DE61F4" w:rsidRPr="00A070FE" w:rsidRDefault="00DE61F4" w:rsidP="0098778A">
      <w:pPr>
        <w:pStyle w:val="a5"/>
        <w:spacing w:line="233" w:lineRule="auto"/>
        <w:ind w:left="0" w:firstLine="340"/>
        <w:jc w:val="both"/>
        <w:rPr>
          <w:rStyle w:val="aff"/>
          <w:rFonts w:ascii="Times New Roman" w:hAnsi="Times New Roman" w:cs="Times New Roman"/>
          <w:i w:val="0"/>
          <w:color w:val="auto"/>
          <w:sz w:val="18"/>
          <w:szCs w:val="18"/>
          <w:lang w:val="kk-KZ"/>
        </w:rPr>
      </w:pPr>
      <w:r w:rsidRPr="00A070FE">
        <w:rPr>
          <w:rStyle w:val="aff"/>
          <w:rFonts w:ascii="Times New Roman" w:hAnsi="Times New Roman" w:cs="Times New Roman"/>
          <w:i w:val="0"/>
          <w:color w:val="auto"/>
          <w:sz w:val="18"/>
          <w:szCs w:val="18"/>
          <w:lang w:val="kk-KZ"/>
        </w:rPr>
        <w:t>2.</w:t>
      </w:r>
      <w:r w:rsidRPr="00A070FE">
        <w:rPr>
          <w:bCs/>
          <w:sz w:val="18"/>
          <w:szCs w:val="18"/>
          <w:lang w:val="kk-KZ"/>
        </w:rPr>
        <w:t xml:space="preserve"> </w:t>
      </w:r>
      <w:hyperlink r:id="rId330" w:history="1">
        <w:r w:rsidRPr="00A070FE">
          <w:rPr>
            <w:bCs/>
            <w:sz w:val="18"/>
            <w:szCs w:val="18"/>
            <w:u w:val="single"/>
            <w:lang w:val="kk-KZ"/>
          </w:rPr>
          <w:t>10 қараша, 2011 22:35</w:t>
        </w:r>
      </w:hyperlink>
      <w:r w:rsidRPr="00A070FE">
        <w:rPr>
          <w:sz w:val="18"/>
          <w:szCs w:val="18"/>
          <w:lang w:val="kk-KZ"/>
        </w:rPr>
        <w:t xml:space="preserve"> | </w:t>
      </w:r>
      <w:hyperlink r:id="rId331" w:history="1">
        <w:r w:rsidRPr="00A070FE">
          <w:rPr>
            <w:sz w:val="18"/>
            <w:szCs w:val="18"/>
            <w:u w:val="single"/>
            <w:lang w:val="kk-KZ"/>
          </w:rPr>
          <w:t>Жаңалықтар</w:t>
        </w:r>
      </w:hyperlink>
      <w:r w:rsidRPr="00A070FE">
        <w:rPr>
          <w:sz w:val="18"/>
          <w:szCs w:val="18"/>
          <w:lang w:val="kk-KZ"/>
        </w:rPr>
        <w:t>.Қазақстан ұлттық телеарнасы.</w:t>
      </w:r>
    </w:p>
    <w:p w:rsidR="00DE61F4" w:rsidRPr="00A070FE" w:rsidRDefault="00DE61F4" w:rsidP="0098778A">
      <w:pPr>
        <w:pStyle w:val="a5"/>
        <w:spacing w:line="233" w:lineRule="auto"/>
        <w:ind w:left="0" w:firstLine="340"/>
        <w:jc w:val="both"/>
        <w:rPr>
          <w:rStyle w:val="aff"/>
          <w:rFonts w:ascii="Times New Roman" w:hAnsi="Times New Roman" w:cs="Times New Roman"/>
          <w:i w:val="0"/>
          <w:color w:val="auto"/>
          <w:sz w:val="18"/>
          <w:szCs w:val="18"/>
          <w:lang w:val="kk-KZ"/>
        </w:rPr>
      </w:pPr>
      <w:r w:rsidRPr="00A070FE">
        <w:rPr>
          <w:rStyle w:val="aff"/>
          <w:rFonts w:ascii="Times New Roman" w:hAnsi="Times New Roman" w:cs="Times New Roman"/>
          <w:i w:val="0"/>
          <w:color w:val="auto"/>
          <w:sz w:val="18"/>
          <w:szCs w:val="18"/>
          <w:lang w:val="kk-KZ"/>
        </w:rPr>
        <w:t>3.http://umma.kz/</w:t>
      </w:r>
    </w:p>
    <w:p w:rsidR="00DE61F4" w:rsidRPr="00A070FE" w:rsidRDefault="00DE61F4" w:rsidP="0098778A">
      <w:pPr>
        <w:pStyle w:val="a5"/>
        <w:spacing w:line="233" w:lineRule="auto"/>
        <w:ind w:left="0" w:firstLine="340"/>
        <w:jc w:val="both"/>
        <w:rPr>
          <w:rStyle w:val="aff"/>
          <w:rFonts w:ascii="Times New Roman" w:hAnsi="Times New Roman" w:cs="Times New Roman"/>
          <w:i w:val="0"/>
          <w:color w:val="auto"/>
          <w:sz w:val="18"/>
          <w:szCs w:val="18"/>
          <w:lang w:val="kk-KZ"/>
        </w:rPr>
      </w:pPr>
      <w:r w:rsidRPr="00A070FE">
        <w:rPr>
          <w:rStyle w:val="aff"/>
          <w:rFonts w:ascii="Times New Roman" w:hAnsi="Times New Roman" w:cs="Times New Roman"/>
          <w:i w:val="0"/>
          <w:color w:val="auto"/>
          <w:sz w:val="18"/>
          <w:szCs w:val="18"/>
          <w:lang w:val="kk-KZ"/>
        </w:rPr>
        <w:t>4.</w:t>
      </w:r>
      <w:r w:rsidRPr="00A070FE">
        <w:rPr>
          <w:rFonts w:eastAsiaTheme="minorEastAsia"/>
          <w:sz w:val="18"/>
          <w:szCs w:val="18"/>
          <w:lang w:val="kk-KZ"/>
        </w:rPr>
        <w:t xml:space="preserve"> http:</w:t>
      </w:r>
      <w:r w:rsidRPr="00A070FE">
        <w:rPr>
          <w:rStyle w:val="aff"/>
          <w:rFonts w:ascii="Times New Roman" w:hAnsi="Times New Roman" w:cs="Times New Roman"/>
          <w:i w:val="0"/>
          <w:color w:val="auto"/>
          <w:sz w:val="18"/>
          <w:szCs w:val="18"/>
          <w:lang w:val="kk-KZ"/>
        </w:rPr>
        <w:t>//muftiyat.kz/</w:t>
      </w:r>
    </w:p>
    <w:p w:rsidR="00DE61F4" w:rsidRPr="00A070FE" w:rsidRDefault="00DE61F4" w:rsidP="0098778A">
      <w:pPr>
        <w:pStyle w:val="a5"/>
        <w:spacing w:line="233" w:lineRule="auto"/>
        <w:ind w:left="0" w:firstLine="340"/>
        <w:jc w:val="both"/>
        <w:rPr>
          <w:rStyle w:val="aff"/>
          <w:rFonts w:ascii="Times New Roman" w:hAnsi="Times New Roman" w:cs="Times New Roman"/>
          <w:i w:val="0"/>
          <w:color w:val="auto"/>
          <w:sz w:val="18"/>
          <w:szCs w:val="18"/>
          <w:lang w:val="kk-KZ"/>
        </w:rPr>
      </w:pPr>
    </w:p>
    <w:p w:rsidR="00DE61F4" w:rsidRPr="00A070FE" w:rsidRDefault="00DE61F4" w:rsidP="0098778A">
      <w:pPr>
        <w:pStyle w:val="af2"/>
        <w:tabs>
          <w:tab w:val="num" w:pos="0"/>
          <w:tab w:val="left" w:pos="426"/>
          <w:tab w:val="num" w:pos="567"/>
        </w:tabs>
        <w:spacing w:line="233" w:lineRule="auto"/>
        <w:ind w:firstLine="340"/>
        <w:jc w:val="both"/>
        <w:rPr>
          <w:rFonts w:ascii="Times New Roman" w:hAnsi="Times New Roman"/>
          <w:sz w:val="18"/>
          <w:szCs w:val="18"/>
          <w:lang w:val="kk-KZ"/>
        </w:rPr>
      </w:pPr>
    </w:p>
    <w:p w:rsidR="00275497" w:rsidRPr="0098778A" w:rsidRDefault="00275497"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Турапи А</w:t>
      </w:r>
      <w:r w:rsidR="002949AD" w:rsidRPr="0098778A">
        <w:rPr>
          <w:rFonts w:ascii="Times New Roman" w:hAnsi="Times New Roman"/>
          <w:b/>
          <w:bCs/>
          <w:i/>
          <w:sz w:val="20"/>
          <w:szCs w:val="20"/>
          <w:lang w:val="kk-KZ"/>
        </w:rPr>
        <w:t>.</w:t>
      </w:r>
      <w:r w:rsidRPr="0098778A">
        <w:rPr>
          <w:rFonts w:ascii="Times New Roman" w:hAnsi="Times New Roman"/>
          <w:b/>
          <w:bCs/>
          <w:i/>
          <w:sz w:val="20"/>
          <w:szCs w:val="20"/>
          <w:lang w:val="kk-KZ"/>
        </w:rPr>
        <w:t xml:space="preserve"> </w:t>
      </w:r>
    </w:p>
    <w:p w:rsidR="00275497" w:rsidRPr="0098778A" w:rsidRDefault="00C90DAB"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ә</w:t>
      </w:r>
      <w:r w:rsidR="00275497" w:rsidRPr="0098778A">
        <w:rPr>
          <w:rFonts w:ascii="Times New Roman" w:hAnsi="Times New Roman"/>
          <w:b/>
          <w:bCs/>
          <w:i/>
          <w:sz w:val="20"/>
          <w:szCs w:val="20"/>
          <w:lang w:val="kk-KZ"/>
        </w:rPr>
        <w:t xml:space="preserve">л-Фараби атындағы ҚазҰУ </w:t>
      </w:r>
    </w:p>
    <w:p w:rsidR="00FC41D3" w:rsidRPr="0098778A" w:rsidRDefault="00275497"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мәдениеттану</w:t>
      </w:r>
      <w:r w:rsidR="00C90DAB" w:rsidRPr="0098778A">
        <w:rPr>
          <w:rFonts w:ascii="Times New Roman" w:hAnsi="Times New Roman"/>
          <w:b/>
          <w:bCs/>
          <w:i/>
          <w:sz w:val="20"/>
          <w:szCs w:val="20"/>
          <w:lang w:val="kk-KZ"/>
        </w:rPr>
        <w:t xml:space="preserve"> бөлімінің</w:t>
      </w:r>
    </w:p>
    <w:p w:rsidR="00275497" w:rsidRPr="0098778A" w:rsidRDefault="00275497"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 4 курс студенті </w:t>
      </w:r>
    </w:p>
    <w:p w:rsidR="00F06CF9" w:rsidRPr="0098778A" w:rsidRDefault="00FC41D3"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Ғылыми жетекшісі: </w:t>
      </w:r>
    </w:p>
    <w:p w:rsidR="00275497" w:rsidRPr="0098778A" w:rsidRDefault="00C90DAB"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филос.ғ.д., профессор</w:t>
      </w:r>
      <w:r w:rsidR="009C1A60" w:rsidRPr="0098778A">
        <w:rPr>
          <w:rFonts w:ascii="Times New Roman" w:hAnsi="Times New Roman"/>
          <w:b/>
          <w:bCs/>
          <w:i/>
          <w:sz w:val="20"/>
          <w:szCs w:val="20"/>
          <w:lang w:val="kk-KZ"/>
        </w:rPr>
        <w:t xml:space="preserve"> </w:t>
      </w:r>
      <w:r w:rsidR="00275497" w:rsidRPr="0098778A">
        <w:rPr>
          <w:rFonts w:ascii="Times New Roman" w:hAnsi="Times New Roman"/>
          <w:b/>
          <w:bCs/>
          <w:i/>
          <w:sz w:val="20"/>
          <w:szCs w:val="20"/>
          <w:lang w:val="kk-KZ"/>
        </w:rPr>
        <w:t>Ғабитов</w:t>
      </w:r>
      <w:r w:rsidR="009C1A60" w:rsidRPr="0098778A">
        <w:rPr>
          <w:rFonts w:ascii="Times New Roman" w:hAnsi="Times New Roman"/>
          <w:b/>
          <w:bCs/>
          <w:i/>
          <w:sz w:val="20"/>
          <w:szCs w:val="20"/>
          <w:lang w:val="kk-KZ"/>
        </w:rPr>
        <w:t xml:space="preserve"> Т.</w:t>
      </w:r>
    </w:p>
    <w:p w:rsidR="00275497" w:rsidRPr="0098778A" w:rsidRDefault="00275497" w:rsidP="0098778A">
      <w:pPr>
        <w:spacing w:after="0" w:line="233" w:lineRule="auto"/>
        <w:ind w:firstLine="340"/>
        <w:jc w:val="right"/>
        <w:rPr>
          <w:rFonts w:ascii="Times New Roman" w:hAnsi="Times New Roman"/>
          <w:b/>
          <w:bCs/>
          <w:sz w:val="20"/>
          <w:szCs w:val="20"/>
          <w:lang w:val="kk-KZ"/>
        </w:rPr>
      </w:pPr>
    </w:p>
    <w:p w:rsidR="00275497" w:rsidRPr="0098778A" w:rsidRDefault="00275497" w:rsidP="0098778A">
      <w:pPr>
        <w:spacing w:after="0" w:line="233" w:lineRule="auto"/>
        <w:ind w:firstLine="340"/>
        <w:jc w:val="center"/>
        <w:rPr>
          <w:rFonts w:ascii="Times New Roman" w:hAnsi="Times New Roman"/>
          <w:b/>
          <w:bCs/>
          <w:caps/>
          <w:sz w:val="20"/>
          <w:szCs w:val="20"/>
          <w:lang w:val="kk-KZ"/>
        </w:rPr>
      </w:pPr>
      <w:r w:rsidRPr="0098778A">
        <w:rPr>
          <w:rFonts w:ascii="Times New Roman" w:hAnsi="Times New Roman"/>
          <w:b/>
          <w:bCs/>
          <w:caps/>
          <w:sz w:val="20"/>
          <w:szCs w:val="20"/>
          <w:lang w:val="kk-KZ"/>
        </w:rPr>
        <w:t>Петроглифтер тарихи-мәдени ескерткіш ретінде</w:t>
      </w:r>
    </w:p>
    <w:p w:rsidR="00275497" w:rsidRPr="0098778A" w:rsidRDefault="00275497" w:rsidP="0098778A">
      <w:pPr>
        <w:spacing w:after="0" w:line="233" w:lineRule="auto"/>
        <w:ind w:firstLine="340"/>
        <w:jc w:val="both"/>
        <w:rPr>
          <w:rFonts w:ascii="Times New Roman" w:hAnsi="Times New Roman"/>
          <w:sz w:val="20"/>
          <w:szCs w:val="20"/>
          <w:lang w:val="kk-KZ"/>
        </w:rPr>
      </w:pP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Еліміз тәуелсіздік алғаннан бері өзіміздің төл тарихымызды жазуда жаңа теориялық тұрғыдан келу, бұрын назар аударылмаған мәселелерді қарастыру орын алып отыр. Әсіресе, өткен тарих пен бүгінгі күн арасында қандай байланыс бар, нені жоғалттық, нені сақтап қала алдық деген сұрақта туындайды. Осы жерде тарихи зерттеуде өзіндік орны бар, бірқатар мағлұматтар беретін мәдени, тарихи ескерткіштерімізді зерттеу және олармен халықты таныстырып, насихаттау ісінің қажеттілігі туындайды. Бұл жерде тарихи ескерткіштер бұрын-соңды қалай зерттелді, олар туралы не жазылып, не айтылды деген сияқты сұрақтар да туындайды, осы сұрақтың жауабын таба білгенде ғана біз тарихи мұраларымыздың бүгінгі таңда ғылыми айналымда бар не жоқ екенін анықтай аламыз.</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Тастағы таңбалар аса құнды және қызықты тарихи ескерткіштер қатарына жатады. Ол әлі жазу пайда болмаған ежелгі дәуір мен одан бертіндегі өмір сүрген адамдардың өмірі, дүниетанымы, түсінігі туралы ақпарат беретін дерек болып табылады. Сондықтан оларды тек тас бетіндегі сурет немесе өнер туындысы деп емес, бірінші кезекте тарихи дерек ретінде қарастыру қажет. Сол себепті де оларды нақты ғылыми тұрғыдан зерттеп, қорытындылар жасап отырудың өзі күрделі іс. </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териториясында тастағы таңбалар көптеп кездеседі. Алайда олардың бәрі түгелдей қамтылып, есепке алынып, зерттелген деп айта қою қиын. Бірақ дегенмен де бұл салада зерттеулер жүргізіліп, бірқатар теориялық мәселелер де көтерілген, атап айтсақ петроглифтерді мерзімдеу, олардың мазмұнын түсіндіру, яғни семантикасы сияқты жұмыстар жүргізуге бет бұрған [1, 45 б.]. Тастағы таңбалар туралы алғашқы жазбалар ХІХ-ғ. басында пайда болғанымен, нақты ғылыми тұрғыда зерттелуі ХХ-ғ ортасында орын алады. Олардың мазмұны әр түрлі.</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Осыған орай тастағы таңбалар туралы бүгінгі күнге дейін жүргізілген зерттеу жұмыстары мен олардың мазмұнын талдаудың қажеттілігі де туындайды. Себебі тастағы таңбаларды тарихи дерек көзі ретінде пайдаланбас бұрын, олардың дерек ретінде ғылыми негізделуін біліп алу және олардағы көзқарастардың дұрыстығын анықтап алу қажет. Мысалы, тастағы таңбалар басқа бір ескерткіштерді зерттеуде мүмкін немесе ежелгі адамдардың дүниетанымы, тұрмысы туралы қорытындылар жасауда пайдаланылуы мүмкін. Сол себепті де петроглифтерді тек сипаттап, санын тіркеп қана қоймай, оларға қатысты теориялық тұжырымдарды талдау да маңызды. </w:t>
      </w:r>
    </w:p>
    <w:p w:rsidR="00275497" w:rsidRPr="0098778A" w:rsidRDefault="00275497"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sz w:val="20"/>
          <w:szCs w:val="20"/>
          <w:lang w:val="kk-KZ"/>
        </w:rPr>
        <w:t>Бүгінге дейін тастағы таңбалар туралы біраз зерттеу жұмыстары жүргізіліп, ғылыми еңбектер жарық көрген. Алайда тастағы таңбалар туралы мәлімет іздеген адамның олардың қайсысында қандай мәселе көрсетілгенін, өзіне қажет петроглифтер орналасқан аймақ немесе белгілі бір мәселеге байланысты қайсысынан қажетті ақпарат ала алатындығы туралы толық білмеуі мүмкін. Сол үшін біз ұсынатын зерттеу жұмысы петроглифтер туралы зерттеу еңбектері туралы талдау жасап, олардағы көтерілген мәселелер жайлы ақпарат бере алады деп ойлаймыз. Сонымен қатар тағы бір ескеретін жайт тастағы таңбалардың біразының бүгінгі күні жойылып бара жатуы себепті, бізге дейін жазылған еңбектерде олар туралы мәліметтер, суреттері келтірілуі мүмкін. Бұл оларды кейінгі ұрпақтың танысып білуіне мүмкіндік береді.</w:t>
      </w:r>
    </w:p>
    <w:p w:rsidR="00275497" w:rsidRPr="0098778A" w:rsidRDefault="00275497"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Петроглифтер – (ежелгі грек</w:t>
      </w:r>
      <w:r w:rsidRPr="0098778A">
        <w:rPr>
          <w:rFonts w:ascii="Times New Roman" w:hAnsi="Times New Roman"/>
          <w:sz w:val="20"/>
          <w:szCs w:val="20"/>
          <w:lang w:val="kk-KZ"/>
        </w:rPr>
        <w:t xml:space="preserve"> тіліндегі </w:t>
      </w:r>
      <w:r w:rsidRPr="0098778A">
        <w:rPr>
          <w:rFonts w:ascii="Times New Roman" w:hAnsi="Times New Roman"/>
          <w:sz w:val="20"/>
          <w:szCs w:val="20"/>
        </w:rPr>
        <w:t>πέτρος</w:t>
      </w:r>
      <w:r w:rsidRPr="0098778A">
        <w:rPr>
          <w:rFonts w:ascii="Times New Roman" w:hAnsi="Times New Roman"/>
          <w:sz w:val="20"/>
          <w:szCs w:val="20"/>
          <w:lang w:val="kk-KZ"/>
        </w:rPr>
        <w:t xml:space="preserve"> – тас,  </w:t>
      </w:r>
      <w:r w:rsidRPr="0098778A">
        <w:rPr>
          <w:rFonts w:ascii="Times New Roman" w:hAnsi="Times New Roman"/>
          <w:sz w:val="20"/>
          <w:szCs w:val="20"/>
        </w:rPr>
        <w:t>γλυφή</w:t>
      </w:r>
      <w:r w:rsidRPr="0098778A">
        <w:rPr>
          <w:rFonts w:ascii="Times New Roman" w:hAnsi="Times New Roman"/>
          <w:sz w:val="20"/>
          <w:szCs w:val="20"/>
          <w:lang w:val="kk-KZ"/>
        </w:rPr>
        <w:t xml:space="preserve"> – қашау деген мағына береді</w:t>
      </w:r>
      <w:r w:rsidRPr="0098778A">
        <w:rPr>
          <w:rFonts w:ascii="Times New Roman" w:hAnsi="Times New Roman"/>
          <w:bCs/>
          <w:sz w:val="20"/>
          <w:szCs w:val="20"/>
          <w:lang w:val="kk-KZ"/>
        </w:rPr>
        <w:t>) тасқа қашалып салынған жазулар немесе суреттер болып табылады. Олар әр – түрлі тематикаларда салынуы мүмкін – ритуалды, мемориалдыжәне тағыда басқа.</w:t>
      </w:r>
    </w:p>
    <w:p w:rsidR="00275497" w:rsidRPr="0098778A" w:rsidRDefault="00275497"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lastRenderedPageBreak/>
        <w:t xml:space="preserve">Дәстүрлі түрде ежелгі заманнан (палеолит) ортағасырға дейін тастарға қашалып салынған суреттерді петроглифтер деп атап келеді. Тасқа салынған суреттердегі таңбалар жүйесі жақсы жасалынған болса оларды осылай атамайды. Петролифтер деп алғашқы қауымдық кезде тау үңгірлерінде салынған суреттер, сонымен бірге бертін келе арнайы орнатылған магалит және жабайы тастарға салынған суреттерді атаған [2, 73 б.]. </w:t>
      </w:r>
    </w:p>
    <w:p w:rsidR="00275497" w:rsidRPr="0098778A" w:rsidRDefault="00275497"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Осындай ескерткіштер планетамыздың кез келген жерінен ткездесіруге болады. Оларды елімізде (Тамғалы), Карелияда, Испанияда (Альтамир үңгірі), Францияда (Монтеспан, Фон-де-Гом үңгірлері), Сібірде, Дон өзені бойында (Костенки), Италияда, Англияда, Германияда, Алжирде тапқан болатын. </w:t>
      </w:r>
    </w:p>
    <w:p w:rsidR="00275497" w:rsidRPr="0098778A" w:rsidRDefault="00275497"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Негізінен тасқа қашалып салынған суреттерде бұғы, бизон, қабан, жабайы жылқылар және жер бетінен жойылып кеткен мамонттар, саблезубы жолбарыстар бейнеленген болатын. Кейбір кезде адам денесінің және басының абристері, яғни ритуалды маскалары кездесіп жатады. </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bCs/>
          <w:sz w:val="20"/>
          <w:szCs w:val="20"/>
          <w:lang w:val="kk-KZ"/>
        </w:rPr>
        <w:t>Кейін келе, яғни неолит уақытында алғашқы қауымдық құрылыстағы адамдардың өмірі – соғыстары, аң аулаулары, билері тасқа қашалып сурет ретінде салына бастады. Осындай композициялар б.з.д. ҮІ – ІҮ мыңжылдықтарға тиесілі. Ал жануарлардың алғашқы суреттері жоғарғы палеолитте салынған екен.</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Тастағы жасалған таңбалар - адамдар қауымының рухани және материалдық мәдениетінін тарихы жөнінде ақпарат беретін әмбебап қайнар көзі болып табылады. Осындай тасқа басылған таңбаларды барлық құрлықтардан кездестіруге болады. Бұл адамның рухани потенциалының ежелгі тас ғасырдан басталып көптеген мыңжылдықтарға созылған даму ерекшелігі болып табылады. Тасқа қашалып басылған таңбалар қоршаған орта ақиқатын, болып жатқан оқиғаларды, жиналған білім мен опыттарын, әлемге деген көзқарастарын образдар, метафоралар, символдар арқылы келесі ұрпақтарына мәліметтерді ерекше тәсіл арқылы жеткізіп отырған. Осы кезде ол ерекше коммуникативті жүйе функциясын орындайды [3, 82 б.].</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Жартастардағы өрнектер өткеннің сан алуан тарихи ескерткіштерінің ішінде жартастағы өрнектер (андрондық мәдениетті қараңыз), бедерлер мен әшекейлер көрнекті орын алады.</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аумағында тас немесе металл құралдармен жартастарға ойып салынған суреттер - петроглифтер деп аталатын ескерткіштердің бірінші бұл түрі ерекше тараған. Өздерінің көркемдік құндылығы жөнінен орны бөлек жартастағы "полотнолар" ертеден өздеріне ескілік көздері мен өнері әуесқойларының назарын аударған.</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Қазақстандағы жартастағы бейнелер туралы еске салулар XI ғ. атақты ортағасырлық ғалымы әл-Бируниге тиісті, ол қимақтар еліндегі жергілікті халықтың табынатын нысандары қызметін атқарған жұмбақты суреттер туралы айтқан. Қазақстанда бүгінде жартастағы бейнелердің 130-дан астам ірі жинақталған орны бар.  Алайда бұл ақтық цифрлар емес, өйткені алғашқы адамдардың ежелгі ғибадат орындары туралы жаңа деректер жыл сайын түсіп жатады.</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Бәрінен көп петроглифтер жоғарғы Ертіс, Балқаш бойынан, Жетісудан және Оңтүстік Қазақстаннан табылды. Мұнда Батыс Алтайдың, Іле, Жоңғар Алатауларының және Қаратаудың көрікті шатқалдарының сілемдерінде "шөлдік күнге күю" деп аталатын темір мен марганец тотықтарының тамшыларынан жиналған жылтыр қабыршақтармен жабылған жартастар мен қойтастар мол. Петроглифтер тек мұнда ғана емес, олар республиканың басқа аудандарында, мәселен, Орталық Қазақстанда, Маңғыстауда көп [4, 35 б.].</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Органикалық құрылымдар мен күн сәулесі қуатының күрделі әрекеттесуі нәтижесінде пайда болған жартастардың қара жылтыр беттері тастағы жазуларды іздестіруде тамаша жолсілтер бола алады.</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Ертедегі суретшілер өз өрнектеріне тастарды әрдайым көбірек күн көзі түскен таудың оңтүстік және шығыс еңісінен таңдаған; "тотықтың" қара фонында қашалған ашық сурет ерекше айқын көрінеді . Қазақстандағы ежелгі өрнек салушылардың</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XIX ғасыр петроглифтердің жинақталған ірі аудандары - Жетісу мен Оңтүстік Қазақстан туралы көптеген жаңа деректер әкелді. Республиканың шығысында - Тарбағатай, Нарын, Қалба, Монрақ және Сауыр тауларында өткен ғасырдың 40-50 жылдары "сурет" галереяларының тізбегі табылды.</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Бейнелеудегі ұнамды тәсілі бұлдыр кескін болды. Мұндай суреттерді жасау барысы көбіне үш кезеңнен тұрады: алдымен жонғыш-белгі салушымен кескінің ұзындық нобайы жасалады, содан кейін құралдың өткір ұрғы бөлігімен бейнелеу шегіндегі тотықтың (патина) қара қабыршағы алынады және, ақырында, бүкіл бұл тереңдетілген бұлдыр кескін қосымша өңдеуге-тегістеп қырнауға салынады. Пішінді қашаумен немесе науашалы оюмен, әлде бүкіл бұлдыр кескін аумағында нүктелі қашаумен жасалған суреттер жиі ұшырасады . Кейбір бейнелеулерде өрнектеудің бір емес, екі-үш техникалық әдістері қолданылған.</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Жартастардағы бейнелердің көпшілігін б.д.д. 2-ші, 1-ші мыңжылдықтардың шеберлері жасаған. Олардың арасында Теректідегі , Тесіктастағы және Қараүңгірдегі бұғылар өрнектері, сондай-ақ Орталық Қазақстандағы Тесіктас үңгірінің төбесіндегі сол аңдардың қызыл бояулы суреттері бар. Алайда, олар, сірә, қазақстандық петроглифтердің көзі бола алмайды. Кейінгі палеолитке жататын Ленадағы тамаша шишкиндік жазулар және таяуда ашылған Оралдағы Қап үңгіріндегі мамонттардың бояулы суреттерінің галереясы Қазақстанда да уақыты жеткенде тас дәуірі адамының алғашқы өнер үлгілері табылатынына үміттенуге мүмкіндік береді.</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Жартастардағы өрнектердің басты нысаны адамды қоршаған жануарлар әлемі және де ол күн сайын аң аулауда және күнделікті өмірде бетпе-бет келген оның бейнелері болып табылады.</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Жартастағы өнердің мағынасын ашуда әлі де ақтаңдақтар көп, өйткені тастағы оймаларда тұрмыстың жай суреттері, қазір ғана орын алған оқиғалардың сызбалары ғана бейнеленбеген . Жартастағы бейнелер - ертедегі адамның оған таныс жануарлар әлемі образдары түрінде білдірілген, оны қоршаған шындық туралы жинақталған мифтік түсініктерінің жемісі. Басқаша айтқанда, петроглифтерде ежелгі нанымдар көлеңкесі арқылы өткен алғашқы адам мен малшы өмірі бейнеленген , мұнда құдай деп танылған шындық пен болашақ туралы армандар тұтасып кеткен. Табиғат күштеріне толық тәуелділік, оның түсінігі бойынша, өзіне аман-</w:t>
      </w:r>
      <w:r w:rsidRPr="0098778A">
        <w:rPr>
          <w:rFonts w:ascii="Times New Roman" w:hAnsi="Times New Roman"/>
          <w:sz w:val="20"/>
          <w:szCs w:val="20"/>
          <w:lang w:val="kk-KZ"/>
        </w:rPr>
        <w:lastRenderedPageBreak/>
        <w:t>есендік, туған-туысқандарына денсаулық және аңшылық кәсіпшілігіне табыс әкелуге тиісті жаратылыстан тыс күштермен адам табиғатты толтыруға әкелгенде, бұл түсініктердің тамыры терең тұңғиыққа кетеді.</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Уақыт өте келе жартастардағы өнер жаңа сюжеттермен және бейнелермен толыға түсті. Оларда аңшылық өмірдің стихиясы, солярий ғибадаты мен құнарлылық ғибадатының рәміздері нақты көрсетіледі, ақырында, суреттер мифтердің, эпикалық аңыздардың ауызша мәтіндерін сыйпаттады. Алуан түрлі өсімдіктерге бай және мөлдір тау бұлақтары мол көрікті сайларда кейде тіптен жүздеп, мыңдап жартастардағы суреттер кездеседі. Мұндай орындар рулық ғибадатхана, өзіндік діни храмдар ретінде пайдаланылды, бұл жерлерде рулық және тайпалық табиғат оянуларының мерекелері өткізілді, түрлі діни рәсімдер орындалды.</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Тастағы ежелгі суреттердің ең бір тартымды орны Алматы қаласынан батысқа қарай 170 шақырым жердегі Су-Іле тауларының оңтүстік-батыс бөлігіндегі Таңбалы сайынан кездеседі. А.Г.Максимова 1957 жылы зерттеген жартастағы оюлар сюжеттерінің ерекшелігімен және байлығымен мамандардың бірден назарын аударды. Бұл сайдағы кемінде мың сурет зерттелінді. Олар қола дәуірінен басталып, түріктер уақытына дейінгі кезге дейін созылған екі мыңжылдықтың барысында жасалды .</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Жатқан бұғыларды бейнелеу сыйпаты жөнінде топтардың бірі  аң стиліндегі скиф-сақ-сібір бұйымдарымен тығыз қабысады және болжалды түрде ерте темір дәуіріне жатқызыла алады. Басқа суреттер, мәселен, далалық бөкендер немесе жабайы өгіздер әлі стильдендірумен  қиындатылмаған және, бәлкім, скифтік-сақтық торевтиканың көркем прототипі болып табылады.</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Аңдар мен үй жануарлары, аң аулау көріністері бейнелерінің арасында табыну сыйпатындағы желілер тобы ерекшеленеді. Бұл - "билеген адамдардың" қол ұстасып әндеткені, қасиетті ағаштар көлеңкесіндегі күн әлпетті адамдардың ірі мүсіндері, және аң терілерін киінген және қолдарында дабылы бар бақсылар орындайтын жоралғы қимылдар көріністері .</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Көптеген жылдарын ежелгі тастағы жазуларды зерттеуге арнаған А.П.Окладников ертедегі эвенкі әңгімесінің қызықты жазбаларын келтіреді. Эвенкілер жылына бір рет мерекеге жиналып, оның басты оқиғасы "аулау, аңшылық сәттілік, бақыт" болған ерекше ғұрып еді. Бұғы терілерін жамылған, басына мүйіз байлаған аңшылар рулық қасиетті орындарда-тастарда, жартастарда және ағаштарда аңдарды таң-тамаша қалдырған сиқырлы билерді бірнеше күн орындаған [5, 36 б.].</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Көне көздің бұл әңгімесі Тамғалы сайындағы би билеуші адамдардың жұмбағына жарық түсіріп қоймайды, сонымен бірге аңшылық дуа мен кәсіптік табынудың ежелгі дәстүрлерінің таңданарлық өміршеңдігін баса көрсетеді. ¦жымдық билердің мұндай көріністері айтарлықтай кең тараған. Олардың Жетісудың Шолақ тауларының жартастарынан көруге болады. Жақында мұндай сурет Жуалы шұңқырындағы Габаевка селосына жақын жердегі жартастан табылды. Сондай табынушылық идеялары Сібір мен Кавказдағы, Үндістан мен Африкадағы, Скандинавия мен Шығыс Европадағы басқа да ежелгі тайпалар мен халықтарға бірдей жақын болған. Оларда шын мәнінде ертедегі адамның психикалық құрылымының белгілі бір тарихи дәуірмен бірлігі көрініс тапқан.</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Бірақ салт жоралық билер тек аң аулау тақырыбымен ғана байланысты болмаған. Жоғарғы Ертіс, Қаратау қыраттары жартастарындағы бейнелеулер сияқты, Тамғалыда наным-сенімнің тағы бір шеңбері ертедегілердің түсінігі бойынша, көктемгі молшылық пен құнарлылықтың сиқырлы күшін білдіретін май - мамыр ағашы төңірегіндегі мейрам айқын көрінеді. Тамғалы сайындағы жартастарда қашалған адам кейіпті тәңірі космогония идеясын, күн бейнесінің құнарлылық пен гүлденген табиғат табынуымен тығыз байланысы туралы түсінікті білдіреді. </w:t>
      </w:r>
    </w:p>
    <w:p w:rsidR="00275497" w:rsidRPr="0098778A" w:rsidRDefault="00275497"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Жартастағы суреттерде тарихи дамуының түрлі кезеңдеріндегі адамның рухани өмірі туралы, және де басқа тарихи түпнұсқалар әдетте жұмған аузын ашпайтын жақтары туралы аса бай ақпарат жасырынған.</w:t>
      </w:r>
    </w:p>
    <w:p w:rsidR="00275497" w:rsidRPr="0098778A" w:rsidRDefault="00275497" w:rsidP="0098778A">
      <w:pPr>
        <w:spacing w:after="0" w:line="233" w:lineRule="auto"/>
        <w:ind w:firstLine="340"/>
        <w:jc w:val="center"/>
        <w:rPr>
          <w:rFonts w:ascii="Times New Roman" w:hAnsi="Times New Roman"/>
          <w:b/>
          <w:sz w:val="20"/>
          <w:szCs w:val="20"/>
          <w:lang w:val="kk-KZ"/>
        </w:rPr>
      </w:pPr>
    </w:p>
    <w:p w:rsidR="00676845" w:rsidRPr="00A070FE" w:rsidRDefault="00676845" w:rsidP="0098778A">
      <w:pPr>
        <w:spacing w:after="0" w:line="233" w:lineRule="auto"/>
        <w:ind w:firstLine="340"/>
        <w:jc w:val="center"/>
        <w:rPr>
          <w:rFonts w:ascii="Times New Roman" w:hAnsi="Times New Roman"/>
          <w:b/>
          <w:sz w:val="18"/>
          <w:szCs w:val="18"/>
          <w:lang w:val="kk-KZ"/>
        </w:rPr>
      </w:pPr>
      <w:r w:rsidRPr="00A070FE">
        <w:rPr>
          <w:rFonts w:ascii="Times New Roman" w:hAnsi="Times New Roman"/>
          <w:b/>
          <w:sz w:val="18"/>
          <w:szCs w:val="18"/>
          <w:lang w:val="kk-KZ"/>
        </w:rPr>
        <w:t>Қолданылған әдебиеттер тізімі:</w:t>
      </w:r>
    </w:p>
    <w:p w:rsidR="00275497" w:rsidRPr="00A070FE" w:rsidRDefault="00275497" w:rsidP="0098778A">
      <w:pPr>
        <w:spacing w:after="0" w:line="233" w:lineRule="auto"/>
        <w:ind w:firstLine="340"/>
        <w:jc w:val="both"/>
        <w:rPr>
          <w:rFonts w:ascii="Times New Roman" w:hAnsi="Times New Roman"/>
          <w:sz w:val="18"/>
          <w:szCs w:val="18"/>
          <w:lang w:val="kk-KZ"/>
        </w:rPr>
      </w:pPr>
      <w:r w:rsidRPr="00A070FE">
        <w:rPr>
          <w:rFonts w:ascii="Times New Roman" w:hAnsi="Times New Roman"/>
          <w:sz w:val="18"/>
          <w:szCs w:val="18"/>
          <w:lang w:val="kk-KZ"/>
        </w:rPr>
        <w:t>1. Уәлиханов Ш.Ш. Шығармалар жинағы. 1972ж. Т.5</w:t>
      </w:r>
    </w:p>
    <w:p w:rsidR="00275497" w:rsidRPr="00A070FE" w:rsidRDefault="00275497" w:rsidP="0098778A">
      <w:pPr>
        <w:spacing w:after="0" w:line="233" w:lineRule="auto"/>
        <w:ind w:firstLine="340"/>
        <w:jc w:val="both"/>
        <w:rPr>
          <w:rFonts w:ascii="Times New Roman" w:hAnsi="Times New Roman"/>
          <w:sz w:val="18"/>
          <w:szCs w:val="18"/>
          <w:lang w:val="kk-KZ"/>
        </w:rPr>
      </w:pPr>
      <w:r w:rsidRPr="00A070FE">
        <w:rPr>
          <w:rFonts w:ascii="Times New Roman" w:hAnsi="Times New Roman"/>
          <w:sz w:val="18"/>
          <w:szCs w:val="18"/>
          <w:lang w:val="kk-KZ"/>
        </w:rPr>
        <w:t>2..Кадырбаев М.К,.Марьяшев А.Н. Наскальные изображения хребта Каратау. А. 1977г.</w:t>
      </w:r>
    </w:p>
    <w:p w:rsidR="00275497" w:rsidRPr="00A070FE" w:rsidRDefault="00275497" w:rsidP="0098778A">
      <w:pPr>
        <w:spacing w:after="0" w:line="233" w:lineRule="auto"/>
        <w:ind w:firstLine="340"/>
        <w:jc w:val="both"/>
        <w:rPr>
          <w:rFonts w:ascii="Times New Roman" w:hAnsi="Times New Roman"/>
          <w:sz w:val="18"/>
          <w:szCs w:val="18"/>
          <w:lang w:val="kk-KZ"/>
        </w:rPr>
      </w:pPr>
      <w:r w:rsidRPr="00A070FE">
        <w:rPr>
          <w:rFonts w:ascii="Times New Roman" w:hAnsi="Times New Roman"/>
          <w:sz w:val="18"/>
          <w:szCs w:val="18"/>
          <w:lang w:val="kk-KZ"/>
        </w:rPr>
        <w:t>3. Максимова А.Г., Ермолаева А.С., Марьяшев А.Н. Наскальные изображения Тамгалы. А.1985г.</w:t>
      </w:r>
    </w:p>
    <w:p w:rsidR="00275497" w:rsidRPr="00A070FE" w:rsidRDefault="00275497" w:rsidP="0098778A">
      <w:pPr>
        <w:spacing w:after="0" w:line="233" w:lineRule="auto"/>
        <w:ind w:firstLine="340"/>
        <w:jc w:val="both"/>
        <w:rPr>
          <w:rFonts w:ascii="Times New Roman" w:hAnsi="Times New Roman"/>
          <w:sz w:val="18"/>
          <w:szCs w:val="18"/>
          <w:lang w:val="kk-KZ"/>
        </w:rPr>
      </w:pPr>
      <w:r w:rsidRPr="00A070FE">
        <w:rPr>
          <w:rFonts w:ascii="Times New Roman" w:hAnsi="Times New Roman"/>
          <w:sz w:val="18"/>
          <w:szCs w:val="18"/>
          <w:lang w:val="kk-KZ"/>
        </w:rPr>
        <w:t>4. Сенигова Т.Н. Наскальные изображения у поселения Актобе. В книге: Археологические исследования на северных склонах Каратау.  А.1962г.</w:t>
      </w:r>
    </w:p>
    <w:p w:rsidR="00275497" w:rsidRPr="00A070FE" w:rsidRDefault="00275497" w:rsidP="0098778A">
      <w:pPr>
        <w:spacing w:after="0" w:line="233" w:lineRule="auto"/>
        <w:ind w:firstLine="340"/>
        <w:jc w:val="both"/>
        <w:rPr>
          <w:rFonts w:ascii="Times New Roman" w:hAnsi="Times New Roman"/>
          <w:sz w:val="18"/>
          <w:szCs w:val="18"/>
          <w:lang w:val="kk-KZ"/>
        </w:rPr>
      </w:pPr>
      <w:r w:rsidRPr="00A070FE">
        <w:rPr>
          <w:rFonts w:ascii="Times New Roman" w:hAnsi="Times New Roman"/>
          <w:sz w:val="18"/>
          <w:szCs w:val="18"/>
          <w:lang w:val="kk-KZ"/>
        </w:rPr>
        <w:t>5. Байпаков К.М.Петроглифы в горах Кульжабасы. А.2004г.</w:t>
      </w:r>
    </w:p>
    <w:p w:rsidR="00275497" w:rsidRPr="00A070FE" w:rsidRDefault="00275497" w:rsidP="0098778A">
      <w:pPr>
        <w:tabs>
          <w:tab w:val="left" w:pos="709"/>
        </w:tabs>
        <w:spacing w:after="0" w:line="233" w:lineRule="auto"/>
        <w:ind w:firstLine="340"/>
        <w:rPr>
          <w:rFonts w:ascii="Times New Roman" w:hAnsi="Times New Roman"/>
          <w:sz w:val="18"/>
          <w:szCs w:val="18"/>
          <w:lang w:val="kk-KZ"/>
        </w:rPr>
      </w:pPr>
    </w:p>
    <w:p w:rsidR="00275497" w:rsidRPr="0098778A" w:rsidRDefault="00275497" w:rsidP="0098778A">
      <w:pPr>
        <w:pStyle w:val="af2"/>
        <w:tabs>
          <w:tab w:val="num" w:pos="0"/>
          <w:tab w:val="left" w:pos="426"/>
          <w:tab w:val="num" w:pos="567"/>
        </w:tabs>
        <w:spacing w:line="233" w:lineRule="auto"/>
        <w:ind w:firstLine="340"/>
        <w:jc w:val="both"/>
        <w:rPr>
          <w:rFonts w:ascii="Times New Roman" w:hAnsi="Times New Roman"/>
          <w:sz w:val="20"/>
          <w:szCs w:val="20"/>
          <w:lang w:val="kk-KZ"/>
        </w:rPr>
      </w:pPr>
    </w:p>
    <w:p w:rsidR="00422E8D" w:rsidRPr="0098778A" w:rsidRDefault="00422E8D"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Усимбеков С</w:t>
      </w:r>
      <w:r w:rsidR="00BA31ED" w:rsidRPr="0098778A">
        <w:rPr>
          <w:rFonts w:ascii="Times New Roman" w:hAnsi="Times New Roman"/>
          <w:b/>
          <w:i/>
          <w:sz w:val="20"/>
          <w:szCs w:val="20"/>
          <w:lang w:val="kk-KZ"/>
        </w:rPr>
        <w:t>.,</w:t>
      </w:r>
    </w:p>
    <w:p w:rsidR="00422E8D" w:rsidRPr="0098778A" w:rsidRDefault="009F5D7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КазУМОиМЯ им. Абылай хана</w:t>
      </w:r>
    </w:p>
    <w:p w:rsidR="009F5D7F" w:rsidRPr="0098778A" w:rsidRDefault="009F5D7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Научный руководитель: </w:t>
      </w:r>
    </w:p>
    <w:p w:rsidR="009F5D7F" w:rsidRPr="0098778A" w:rsidRDefault="009F5D7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д.филос.н., проф</w:t>
      </w:r>
      <w:r w:rsidR="00B572C3" w:rsidRPr="0098778A">
        <w:rPr>
          <w:rFonts w:ascii="Times New Roman" w:hAnsi="Times New Roman"/>
          <w:b/>
          <w:i/>
          <w:sz w:val="20"/>
          <w:szCs w:val="20"/>
          <w:lang w:val="kk-KZ"/>
        </w:rPr>
        <w:t xml:space="preserve">ессор </w:t>
      </w:r>
      <w:r w:rsidRPr="0098778A">
        <w:rPr>
          <w:rFonts w:ascii="Times New Roman" w:hAnsi="Times New Roman"/>
          <w:b/>
          <w:i/>
          <w:sz w:val="20"/>
          <w:szCs w:val="20"/>
          <w:lang w:val="kk-KZ"/>
        </w:rPr>
        <w:t>Д.С. Раев</w:t>
      </w:r>
    </w:p>
    <w:p w:rsidR="00422E8D" w:rsidRPr="0098778A" w:rsidRDefault="00422E8D" w:rsidP="0098778A">
      <w:pPr>
        <w:spacing w:after="0" w:line="233" w:lineRule="auto"/>
        <w:ind w:firstLine="340"/>
        <w:jc w:val="right"/>
        <w:rPr>
          <w:rFonts w:ascii="Times New Roman" w:hAnsi="Times New Roman"/>
          <w:b/>
          <w:i/>
          <w:caps/>
          <w:sz w:val="20"/>
          <w:szCs w:val="20"/>
          <w:lang w:val="kk-KZ"/>
        </w:rPr>
      </w:pPr>
    </w:p>
    <w:p w:rsidR="00422E8D" w:rsidRPr="0098778A" w:rsidRDefault="00422E8D" w:rsidP="0098778A">
      <w:pPr>
        <w:spacing w:after="0" w:line="233" w:lineRule="auto"/>
        <w:ind w:firstLine="340"/>
        <w:jc w:val="right"/>
        <w:rPr>
          <w:rFonts w:ascii="Times New Roman" w:hAnsi="Times New Roman"/>
          <w:b/>
          <w:i/>
          <w:caps/>
          <w:sz w:val="20"/>
          <w:szCs w:val="20"/>
          <w:lang w:val="kk-KZ"/>
        </w:rPr>
      </w:pPr>
    </w:p>
    <w:p w:rsidR="00422E8D" w:rsidRPr="0098778A" w:rsidRDefault="00422E8D"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en-US"/>
        </w:rPr>
        <w:t>Foreign policy and diplomacy of Abylai Khan</w:t>
      </w:r>
    </w:p>
    <w:p w:rsidR="00422E8D" w:rsidRPr="0098778A" w:rsidRDefault="00422E8D" w:rsidP="0098778A">
      <w:pPr>
        <w:spacing w:after="0" w:line="233" w:lineRule="auto"/>
        <w:ind w:firstLine="340"/>
        <w:jc w:val="center"/>
        <w:rPr>
          <w:rFonts w:ascii="Times New Roman" w:hAnsi="Times New Roman"/>
          <w:b/>
          <w:sz w:val="20"/>
          <w:szCs w:val="20"/>
          <w:lang w:val="kk-KZ"/>
        </w:rPr>
      </w:pP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 xml:space="preserve">In 1738-1741 Abylai khans soldiers had been fighrsting with jongars several times. In 1742 Abylai khanhad been trapped into jongars army. At that period Abylai khans captivity to jongars army called big social scareness. Releasing of Abylai khan was a big political problem. In the historical poems were written that from the name of Kazakh Tole bi and Abilkayr khan asked from the Orynbors government to liberate Abylai from jongars army. We can be sure that this events are true, because there was a letter between Orynbors governor I. Sh. Nepluev and Abilkayr. As a representative </w:t>
      </w:r>
      <w:r w:rsidRPr="0098778A">
        <w:rPr>
          <w:rFonts w:ascii="Times New Roman" w:hAnsi="Times New Roman"/>
          <w:sz w:val="20"/>
          <w:szCs w:val="20"/>
          <w:lang w:val="en-US"/>
        </w:rPr>
        <w:lastRenderedPageBreak/>
        <w:t>Tole bi was responsible for negotiations with jongars and after in 1743  5</w:t>
      </w:r>
      <w:r w:rsidRPr="0098778A">
        <w:rPr>
          <w:rFonts w:ascii="Times New Roman" w:hAnsi="Times New Roman"/>
          <w:sz w:val="20"/>
          <w:szCs w:val="20"/>
          <w:vertAlign w:val="superscript"/>
          <w:lang w:val="en-US"/>
        </w:rPr>
        <w:t>th</w:t>
      </w:r>
      <w:r w:rsidRPr="0098778A">
        <w:rPr>
          <w:rFonts w:ascii="Times New Roman" w:hAnsi="Times New Roman"/>
          <w:sz w:val="20"/>
          <w:szCs w:val="20"/>
          <w:lang w:val="en-US"/>
        </w:rPr>
        <w:t xml:space="preserve"> of September they liberated Abylai from jongars army. Also after this negotiation Nepluev was afraid of that Kazakh nation and kalmak nation wil be united.At the end of his life 15 years was fighting against of Middle Asia khans. In 1765-1767 Abylays war between Erdenbek ended with getting back Turkestan, Sairam and Shymkent to Kazakhs. At that time Toshkent was paying taxes to Kazakh khans. The war which prolonged between Kazakh and jongar nations about 200 years. And it was remembered as «Shandy Joryk».</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Abylai was veritable politic, even after the wars between kalmaks he did not lose his skills to improve and develop Kazakh nations life, he used diplomatical ways of running very dextereously. In August, 1740 with meddle juz khan Abilmambet and oher 120ambassadors Abylai visited Orynbor and showed that he does not mind to be under protection of Russian government. At the same time to save Kazakh nations union he did not lose relations with  «Shyn empire». Also he sent ambassadors to st.Petersburg and Beijin. There were some problems between China and Russia. And Abylai khan made a benefit from their unagreements .</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 xml:space="preserve">In 1752 he won the war between jongars, in 1753 Abylai khan with 5000 soldiers fought with jongars an let free Kazakh lands. In 1754 in April Ablai khan and his 1700 soldiers had to fight with kalmaks 10000 soldiers. And Karatal with his 4000 soldiers took under the prison 3000 kalmaks. In 1756 Abylai kan with his army fought twice with chineese and kalmaks army. At the first war he was beaten, but at the second he won. In 1757 Abylai`s  6000 soldiers have beaten China`s 40000 soldiers. After China asked to join with Abylai. In 1753-1754 together with Abylai khan were Kazakh heros like Kabanbai, Bogenbai, Kerei, Janibek and Otegen. The skills of making negotiations, the ways of running, fightening and diplomatic skills of Abylai, made him the greatest Khan of his centuries.  </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When he was sure that everything is good, he started to fight with others who were claiming to Kazakh lands. In 1754-1755 Kyrgyz army invaded the region of Jetysu. Because of this Abylai attacked against of Kyrgyz army. And got back left side of the river Ile and Shu. And they set the border which lasts from Narynkol to Kordai.This is the border of Kazakhstan and Kyrgyzstan.</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In 1771 Edil`s kalmaks were moving to jongars through the Kazakh lands. Little juz`s khan Nuraly gathered his army and beat kalmaks along the river Jem. Then coming to Balkash they had been arreated by Abylai khan. Seren and Ubashy to save the life of their nation decided to join and to give up. And sent ambassadors to Abylai. To talk over kalmaks life. Abylai invited Seren and Ubashy and that his policy is the best. Abylai let them free because he was thinking about the future of Kazakhs life. And future relations between them. Abylai removed Kazakh people to the places where jongars lived, also he showed himself from the political side. Everything what he wanted was to save Kazakh lands and improve the standard of livingof Kazakh nation. Even after the death of Abilkayr  Abylai khan joined with Tole bi and wanted to judge Barak sultan. This year  Abilmambet khan died. Following to he rules of voting to be the khan of the Midle juz had to be one of the khan brothers of Abilmambet or his elder son Abilpeiz. But inspite of this, all the government even Abilpeiz wanted to make Abylai as a khan of  Middle juz. As a result Abylai khan  was not only the khan of Middle juz, also he was known as a khan of all the Kazakh nation.</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We can see that Abylai did not depend on Russian empire from the letters which he sent to general Ivan Dekolonk and governor Rennedorf: If anyone would claim to Kazakh lands we are always ready to answer them with lances.</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Abylai khan was running with the empire which situated between Russia and China. Also he was carrying geopolitical methods of running. When Chineese army beat jongars and when they started to join to Middle Asia and Kazakhstan. Abylai khan wanted to unite muslim countries. And he was having agreements with Afghanistan`s shah Ahmad Durani. Also he wanted to send ambassador to Tuekey.</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When his relations become more stronger with China he refused from Russian protection. When Russian governmet invited him to award with Khan`s medals, in 1779 he refused to go to Petropavl.</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 xml:space="preserve"> During the Pugachevs war with 3000 soldiers along the «Kasiret Beldeu» he destroyed Russian stations.</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 xml:space="preserve">Shokan Valihanov: in 1771 when he was elected as a khan he did not want to go to Russia. Thus he considered that his nation accepted him as a khan before. He recognized himself as a son of heavens. </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In 1779 in the 4</w:t>
      </w:r>
      <w:r w:rsidRPr="0098778A">
        <w:rPr>
          <w:rFonts w:ascii="Times New Roman" w:hAnsi="Times New Roman"/>
          <w:sz w:val="20"/>
          <w:szCs w:val="20"/>
          <w:vertAlign w:val="superscript"/>
          <w:lang w:val="en-US"/>
        </w:rPr>
        <w:t>th</w:t>
      </w:r>
      <w:r w:rsidRPr="0098778A">
        <w:rPr>
          <w:rFonts w:ascii="Times New Roman" w:hAnsi="Times New Roman"/>
          <w:sz w:val="20"/>
          <w:szCs w:val="20"/>
          <w:lang w:val="en-US"/>
        </w:rPr>
        <w:t xml:space="preserve"> of October in the letter from Russian empire which was directed to Orynbor was written that: To destroy Abylai`s power, we had to find another candidate to compete with him.</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Bukhar Jyrau who spent all his life giving advise`s to Abylai khan said: «olden Kingdom, You have united the head of three Juzes» We can see that this words has historical evidences.</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 xml:space="preserve">Shokan Valihanov: There was no any khan apart from Abylai who created much powerful and strong republic. He was very strict and stubborn Khan but inspite of this he always did everything with agreements of Sultans and with the heads of Kazakh. </w:t>
      </w:r>
    </w:p>
    <w:p w:rsidR="00422E8D" w:rsidRPr="0098778A" w:rsidRDefault="00422E8D" w:rsidP="0098778A">
      <w:pPr>
        <w:spacing w:after="0" w:line="233" w:lineRule="auto"/>
        <w:ind w:firstLine="340"/>
        <w:jc w:val="both"/>
        <w:rPr>
          <w:rFonts w:ascii="Times New Roman" w:hAnsi="Times New Roman"/>
          <w:sz w:val="20"/>
          <w:szCs w:val="20"/>
          <w:lang w:val="en-US"/>
        </w:rPr>
      </w:pPr>
      <w:r w:rsidRPr="0098778A">
        <w:rPr>
          <w:rFonts w:ascii="Times New Roman" w:hAnsi="Times New Roman"/>
          <w:sz w:val="20"/>
          <w:szCs w:val="20"/>
          <w:lang w:val="en-US"/>
        </w:rPr>
        <w:t xml:space="preserve">Abylai knew that he could not beat Russia or China. That is why he used diplomatical an political ways of running. And when he was fightening with Russia he was in a friendship with china and inside out. When China wanted to fight with Kazakh nation, Abylai bought weapons from Russia. His policy firstly was to be in a friendship having trade with China and Russia. For example: When he was having trade with China he let them to trade only on the right side of the river Ertis. If they had join to Kazakh khans, they would have been to destroy the quietness of the Orda. Even at that times the system of corruption existed.      Being afraid of this Abylai khan did not let them to the left side of thr river Ertis. The century of Abylai khan considers as Kazakh`s heroism, diplomacy, and braveness.                                  </w:t>
      </w:r>
    </w:p>
    <w:p w:rsidR="00422E8D" w:rsidRPr="0098778A" w:rsidRDefault="00422E8D" w:rsidP="0098778A">
      <w:pPr>
        <w:spacing w:after="0" w:line="233" w:lineRule="auto"/>
        <w:ind w:firstLine="340"/>
        <w:jc w:val="both"/>
        <w:rPr>
          <w:rFonts w:ascii="Times New Roman" w:hAnsi="Times New Roman"/>
          <w:sz w:val="20"/>
          <w:szCs w:val="20"/>
          <w:lang w:val="en-US"/>
        </w:rPr>
      </w:pPr>
    </w:p>
    <w:p w:rsidR="00422E8D" w:rsidRPr="00A070FE" w:rsidRDefault="00422E8D" w:rsidP="0098778A">
      <w:pPr>
        <w:spacing w:after="0" w:line="233" w:lineRule="auto"/>
        <w:ind w:firstLine="340"/>
        <w:jc w:val="center"/>
        <w:rPr>
          <w:rFonts w:ascii="Times New Roman" w:hAnsi="Times New Roman"/>
          <w:b/>
          <w:sz w:val="18"/>
          <w:szCs w:val="18"/>
          <w:lang w:val="en-US"/>
        </w:rPr>
      </w:pPr>
      <w:r w:rsidRPr="00A070FE">
        <w:rPr>
          <w:rFonts w:ascii="Times New Roman" w:hAnsi="Times New Roman"/>
          <w:b/>
          <w:sz w:val="18"/>
          <w:szCs w:val="18"/>
          <w:lang w:val="en-US"/>
        </w:rPr>
        <w:t>Resources:</w:t>
      </w:r>
    </w:p>
    <w:p w:rsidR="00422E8D" w:rsidRPr="00A070FE" w:rsidRDefault="00422E8D" w:rsidP="0098778A">
      <w:pPr>
        <w:pStyle w:val="a5"/>
        <w:numPr>
          <w:ilvl w:val="0"/>
          <w:numId w:val="235"/>
        </w:numPr>
        <w:spacing w:line="233" w:lineRule="auto"/>
        <w:ind w:left="0" w:firstLine="340"/>
        <w:rPr>
          <w:sz w:val="18"/>
          <w:szCs w:val="18"/>
          <w:lang w:val="en-US"/>
        </w:rPr>
      </w:pPr>
      <w:r w:rsidRPr="00A070FE">
        <w:rPr>
          <w:sz w:val="18"/>
          <w:szCs w:val="18"/>
          <w:lang w:val="en-US"/>
        </w:rPr>
        <w:t>Kazakh National Encyclopedia (1part 45-48pp.)</w:t>
      </w:r>
    </w:p>
    <w:p w:rsidR="00422E8D" w:rsidRPr="00A070FE" w:rsidRDefault="00422E8D" w:rsidP="0098778A">
      <w:pPr>
        <w:pStyle w:val="a5"/>
        <w:numPr>
          <w:ilvl w:val="0"/>
          <w:numId w:val="235"/>
        </w:numPr>
        <w:spacing w:line="233" w:lineRule="auto"/>
        <w:ind w:left="0" w:firstLine="340"/>
        <w:rPr>
          <w:sz w:val="18"/>
          <w:szCs w:val="18"/>
          <w:lang w:val="en-US"/>
        </w:rPr>
      </w:pPr>
      <w:r w:rsidRPr="00A070FE">
        <w:rPr>
          <w:sz w:val="18"/>
          <w:szCs w:val="18"/>
          <w:lang w:val="en-US"/>
        </w:rPr>
        <w:t>Article of Bolatbek Nasenov (doctor o historical sciences and professor)</w:t>
      </w:r>
    </w:p>
    <w:p w:rsidR="00422E8D" w:rsidRPr="00A070FE" w:rsidRDefault="00422E8D" w:rsidP="0098778A">
      <w:pPr>
        <w:pStyle w:val="a5"/>
        <w:numPr>
          <w:ilvl w:val="0"/>
          <w:numId w:val="235"/>
        </w:numPr>
        <w:spacing w:line="233" w:lineRule="auto"/>
        <w:ind w:left="0" w:firstLine="340"/>
        <w:rPr>
          <w:sz w:val="18"/>
          <w:szCs w:val="18"/>
          <w:lang w:val="en-US"/>
        </w:rPr>
      </w:pPr>
      <w:r w:rsidRPr="00A070FE">
        <w:rPr>
          <w:sz w:val="18"/>
          <w:szCs w:val="18"/>
          <w:lang w:val="en-US"/>
        </w:rPr>
        <w:t>Kazakh folk literature (1part)1995</w:t>
      </w:r>
    </w:p>
    <w:p w:rsidR="00422E8D" w:rsidRPr="00A070FE" w:rsidRDefault="00422E8D" w:rsidP="0098778A">
      <w:pPr>
        <w:pStyle w:val="a5"/>
        <w:numPr>
          <w:ilvl w:val="0"/>
          <w:numId w:val="235"/>
        </w:numPr>
        <w:spacing w:line="233" w:lineRule="auto"/>
        <w:ind w:left="0" w:firstLine="340"/>
        <w:rPr>
          <w:sz w:val="18"/>
          <w:szCs w:val="18"/>
          <w:lang w:val="en-US"/>
        </w:rPr>
      </w:pPr>
      <w:r w:rsidRPr="00A070FE">
        <w:rPr>
          <w:sz w:val="18"/>
          <w:szCs w:val="18"/>
          <w:lang w:val="en-US"/>
        </w:rPr>
        <w:t>Abylai khan Almaty 1993</w:t>
      </w:r>
    </w:p>
    <w:p w:rsidR="00422E8D" w:rsidRPr="00A070FE" w:rsidRDefault="00422E8D" w:rsidP="0098778A">
      <w:pPr>
        <w:pStyle w:val="a5"/>
        <w:numPr>
          <w:ilvl w:val="0"/>
          <w:numId w:val="235"/>
        </w:numPr>
        <w:spacing w:line="233" w:lineRule="auto"/>
        <w:ind w:left="0" w:firstLine="340"/>
        <w:rPr>
          <w:sz w:val="18"/>
          <w:szCs w:val="18"/>
          <w:lang w:val="en-US"/>
        </w:rPr>
      </w:pPr>
      <w:r w:rsidRPr="00A070FE">
        <w:rPr>
          <w:sz w:val="18"/>
          <w:szCs w:val="18"/>
          <w:lang w:val="en-US"/>
        </w:rPr>
        <w:lastRenderedPageBreak/>
        <w:t>Political definition dictionary Almaty 2007</w:t>
      </w:r>
    </w:p>
    <w:p w:rsidR="00422E8D" w:rsidRPr="00A070FE" w:rsidRDefault="00422E8D" w:rsidP="0098778A">
      <w:pPr>
        <w:pStyle w:val="af2"/>
        <w:tabs>
          <w:tab w:val="num" w:pos="0"/>
          <w:tab w:val="left" w:pos="426"/>
          <w:tab w:val="num" w:pos="567"/>
        </w:tabs>
        <w:spacing w:line="233" w:lineRule="auto"/>
        <w:ind w:firstLine="340"/>
        <w:jc w:val="both"/>
        <w:rPr>
          <w:rFonts w:ascii="Times New Roman" w:hAnsi="Times New Roman"/>
          <w:sz w:val="18"/>
          <w:szCs w:val="18"/>
          <w:lang w:val="kk-KZ"/>
        </w:rPr>
      </w:pPr>
    </w:p>
    <w:p w:rsidR="00422E8D" w:rsidRPr="00A070FE" w:rsidRDefault="00422E8D" w:rsidP="0098778A">
      <w:pPr>
        <w:pStyle w:val="af2"/>
        <w:tabs>
          <w:tab w:val="num" w:pos="0"/>
          <w:tab w:val="left" w:pos="426"/>
          <w:tab w:val="num" w:pos="567"/>
        </w:tabs>
        <w:spacing w:line="233" w:lineRule="auto"/>
        <w:ind w:firstLine="340"/>
        <w:jc w:val="both"/>
        <w:rPr>
          <w:rFonts w:ascii="Times New Roman" w:hAnsi="Times New Roman"/>
          <w:sz w:val="18"/>
          <w:szCs w:val="18"/>
          <w:lang w:val="kk-KZ"/>
        </w:rPr>
      </w:pPr>
    </w:p>
    <w:p w:rsidR="00676845" w:rsidRPr="0098778A" w:rsidRDefault="00676845" w:rsidP="0098778A">
      <w:pPr>
        <w:spacing w:after="0" w:line="233" w:lineRule="auto"/>
        <w:ind w:firstLine="340"/>
        <w:jc w:val="right"/>
        <w:rPr>
          <w:rFonts w:ascii="Times New Roman" w:hAnsi="Times New Roman"/>
          <w:b/>
          <w:i/>
          <w:sz w:val="20"/>
          <w:szCs w:val="20"/>
          <w:lang w:val="kk-KZ"/>
        </w:rPr>
      </w:pPr>
    </w:p>
    <w:p w:rsidR="001E578A" w:rsidRPr="0098778A" w:rsidRDefault="001E578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Хусаинова А</w:t>
      </w:r>
      <w:r w:rsidR="004F5CA1" w:rsidRPr="0098778A">
        <w:rPr>
          <w:rFonts w:ascii="Times New Roman" w:hAnsi="Times New Roman"/>
          <w:b/>
          <w:i/>
          <w:sz w:val="20"/>
          <w:szCs w:val="20"/>
          <w:lang w:val="kk-KZ"/>
        </w:rPr>
        <w:t>.</w:t>
      </w:r>
    </w:p>
    <w:p w:rsidR="004F5CA1" w:rsidRPr="0098778A" w:rsidRDefault="004F5CA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w:t>
      </w:r>
      <w:r w:rsidRPr="0098778A">
        <w:rPr>
          <w:rFonts w:ascii="Times New Roman" w:hAnsi="Times New Roman"/>
          <w:b/>
          <w:i/>
          <w:sz w:val="20"/>
          <w:szCs w:val="20"/>
        </w:rPr>
        <w:t>тудентка 2 курса</w:t>
      </w:r>
    </w:p>
    <w:p w:rsidR="004F5CA1" w:rsidRPr="0098778A" w:rsidRDefault="004F5CA1" w:rsidP="0098778A">
      <w:pPr>
        <w:spacing w:after="0" w:line="233" w:lineRule="auto"/>
        <w:ind w:firstLine="340"/>
        <w:jc w:val="right"/>
        <w:rPr>
          <w:rFonts w:ascii="Times New Roman" w:hAnsi="Times New Roman"/>
          <w:b/>
          <w:i/>
          <w:sz w:val="20"/>
          <w:szCs w:val="20"/>
        </w:rPr>
      </w:pPr>
      <w:r w:rsidRPr="0098778A">
        <w:rPr>
          <w:rFonts w:ascii="Times New Roman" w:hAnsi="Times New Roman"/>
          <w:b/>
          <w:i/>
          <w:sz w:val="20"/>
          <w:szCs w:val="20"/>
          <w:lang w:val="kk-KZ"/>
        </w:rPr>
        <w:t xml:space="preserve">отделения </w:t>
      </w:r>
      <w:r w:rsidRPr="0098778A">
        <w:rPr>
          <w:rFonts w:ascii="Times New Roman" w:hAnsi="Times New Roman"/>
          <w:b/>
          <w:i/>
          <w:sz w:val="20"/>
          <w:szCs w:val="20"/>
        </w:rPr>
        <w:t>религиоведени</w:t>
      </w:r>
      <w:r w:rsidRPr="0098778A">
        <w:rPr>
          <w:rFonts w:ascii="Times New Roman" w:hAnsi="Times New Roman"/>
          <w:b/>
          <w:i/>
          <w:sz w:val="20"/>
          <w:szCs w:val="20"/>
          <w:lang w:val="kk-KZ"/>
        </w:rPr>
        <w:t>я</w:t>
      </w:r>
    </w:p>
    <w:p w:rsidR="001E578A" w:rsidRPr="0098778A" w:rsidRDefault="001E578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КазНУ имени аль-Фараби</w:t>
      </w:r>
    </w:p>
    <w:p w:rsidR="001E578A" w:rsidRPr="0098778A" w:rsidRDefault="001E578A" w:rsidP="0098778A">
      <w:pPr>
        <w:pStyle w:val="af2"/>
        <w:spacing w:line="233" w:lineRule="auto"/>
        <w:ind w:firstLine="340"/>
        <w:jc w:val="both"/>
        <w:rPr>
          <w:rFonts w:ascii="Times New Roman" w:hAnsi="Times New Roman"/>
          <w:sz w:val="20"/>
          <w:szCs w:val="20"/>
        </w:rPr>
      </w:pPr>
    </w:p>
    <w:p w:rsidR="001E578A" w:rsidRPr="0098778A" w:rsidRDefault="001E578A" w:rsidP="0098778A">
      <w:pPr>
        <w:pStyle w:val="af2"/>
        <w:spacing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Учение Алмазной колесницы</w:t>
      </w:r>
    </w:p>
    <w:p w:rsidR="001E578A" w:rsidRPr="0098778A" w:rsidRDefault="001E578A" w:rsidP="0098778A">
      <w:pPr>
        <w:pStyle w:val="af2"/>
        <w:spacing w:line="233" w:lineRule="auto"/>
        <w:ind w:firstLine="340"/>
        <w:jc w:val="center"/>
        <w:rPr>
          <w:rFonts w:ascii="Times New Roman" w:hAnsi="Times New Roman"/>
          <w:b/>
          <w:caps/>
          <w:sz w:val="20"/>
          <w:szCs w:val="20"/>
          <w:lang w:val="kk-KZ"/>
        </w:rPr>
      </w:pP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Алмазная колесница (ваджраяна) одна из Буддийских школ после хинаяны (малая колесница) и махаяны (большая колесница). Основателем этого направления Буддизма  является Оле Нидл (также известный как Лама Оле, он основал более 550 Буддийских Центров Алмазного пути во всем мире). Алмазная колесница была, превращена тибетцами в их собственную форму буддийского учения, и она объединила в себе хинаяну и махаяну. [1,22]</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Значительно дополнилось новыми методами, религиозными практиками, текстами, именуемыми тантрами, мифологией и ритуалами. В ней используется рассудочное мышление и однонаправленное сосредоточение с целью открыть новые возможности ума и привести его к полному развитию всех заложенных в нем возможностей. Вот что сказал по этому поводу Далай-лама (духовный лидер буддистов Тибета) «Особенность третьего пути в том, что он предоставлен особые техники медитации, целью которых является развитие мудрости, осознающий пустоту и исследующей ее с субъективной точки зрения, во всех мельчайших деталях, входящих в личное осмысление этой мудрости ». [2,22].</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 Тибетском буддизме просветление – главная цель, но это нечто символов, основанного на нынешней жизни, на настоящем моменте. Тибетский буддизм ведет людей к реализации идеи и нирваны при помощи особых медитаций. Ритуалы и визуализации дают практикующему возможность почувствовать, что такое просветленное состояние ума.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Доктрины тибетского буддизма объединяют группы практик, внешне отличающихся друг от друга, чтобы предложить разнообразные пути постижения истины и достижения просветления. В этих практиках используются и тантры и йоги. Слово «тантра» относится к многочисленной группе практик, ускоряющих достижение просветления, но его также часто используют для описания сутр махаяны. Йога с другой стороны есть путь усилить сосредоточение и использование ее в тантре повышает действенность буддийских практик. Эти методы вовлекают в себя и ум и чувства, тренируя и развивая их, настраивая на достижение просветления. Звуки (мантры), визуальные символы (мандалы) и жесты (мудры) помогают выровнять и ускорить продвижение по Пути.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Тибетский буддизм не избегает при этом определений или теорий. Мысли и идеи, с точки зрения тибетцев, связывают нас с высшей реальностью. Тибетские буддисты, используют слова и идеи , чтобы ввести в состояние высшей реальности.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Индивидуальный ум, рассматриваемый как символическая персональная сущность, есть функция абсолютного, универсального ума. Все практики направлены на то, чтобы добиться этого преобразования, очистить драгоценность высшего сознания. [3,23]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Современными учеными Алмазная колесница чаще рассматривается как самостоятельное направление – и в силу перечисленной новизны, в виду сотен текстов тантр, явно отличающихся по языку, стилю и содержательно от первоначального учения Шакьямуни в сутрах Хинаяны и Махаяны. Тантры вошли в тибетский канонический Кангьюр и частично в китайскую Трипитаку.</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Ваджра – в буддизме символ мгновенного, как вспышка молнии, Просветления (бодхи), чисто световой, светлой, и благородной природы этого озарении ума. Термин также передает значение нерушимости Учения (Дхарма) Будды, прочного, как алмаз. Ваджра изображается и изготавливается (как ритуальный предмет) в виде двустороннего пучка из пяти молний, исходящих из единой сферы, является атрибутом Будды и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Ботхисатвы Махаяны.[4,283-285].</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Для Ваджраяны свойственны не только таинства посвящении и обрядов, но и не привязанность к нравственным запретам, стремление преобразить (а не искоренить) темные стороны и силы личности для ускорения духовного роста, а так же встать над двойственностью добра и зла. Здесь культивировались и создавались новые виды «божественной» йоги. Высшей же целью буддийской йоги считается достижение сознанием состояние отсутствия, каких бы то и ни было объектов (аналамбана), знаков (анимитта), одним словом – пустоты (шуньята). Такое состояние отожествляется с природой Будды (буддхатва). Считается, что на более низких уровнях в качестве плода занятий йогины – адепты могут обрести интуитивное видение (йоги - пратьякша) и получить другие сверхъестественные способности [5,287]</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По их мнению надо просто научиться видеть, то что всегда присутствует. С позиции Алмазного пути сансара и нирвана – это два способа смотреть на одну и ту же реальность. Сама по себе реальность есть высшая истина, радость и любовь – но видится как сансара тем, кто еще этого не знает, кто привычно разделяет на «хорошее и плохое», на «мое и чужое». Сансара здесь вовсе не тождественна миру обычных существ, мирской жизни или мирским занятиям. Эти внешние вещи могут казаться и сансарой, и нирваной – в зависимости от того, как на них смотреть.</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Алмазная колесница отличается от других школ тем, что в отношении аспекта мудрости (праджня) Ваджраяна не предлагает практический ничего нового по сравнению с классической Махаяной и базируется на ее философских учениях: мадхьямике, йогачаре и теории татхагатагарбхи. Все своеобразие Алмазной колесницы связанно с ее методами (упая), хотя цель этих методов все та же - обретение состояние будды для блага всех живых существ.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Основная цель последователей тибетского буддийского учения – стать сострадательным, заботливым человеком, умеющим жить полной жизнью и оставаться счастливыми при любых обстоятельствах, воспринимая повседневную жизнь как проявление нирваны и просветления. [7.75-76]</w:t>
      </w:r>
    </w:p>
    <w:p w:rsidR="001E578A" w:rsidRPr="0098778A" w:rsidRDefault="001E578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По сути, важной чертой учения ваджраяны является акцент на природе Будды, то есть изначально присущей всем существам, и чистоте всех явлений. Практика, так называемого Чистого видения, т.е. обета видеть потенциал всех существ таким, каким его видят сами Будды, позволяет практиковать Учение не только монахам, но и мирянам обоих полов без необходимостью ухода от мира и соблюдения обета безбрачия.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Тибетский буддизм – одна из ветвей учения Будды, он предлагает активный путь улучшения жизни посредством внутреннего преобразования, которое достигается благодаря разнообразным методам и техникам, вовлекающим в работу ум, чувства и способы действия человека. Благодаря этим практикам человек учится ощущать дыхание жизни наполненной цветом и красотой.</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Современная культура тяготеет к светской жизни, тяготеет к отделению духовного от материального. Но тибетские буддисты верят, что не существует такого, что было бы лишено духовности, и что не могло бы служить символом духовного, и не пробуждало бы в них глубинную, духовную природу.</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Во многих религиях существует жизнь после смерти, но как мы знаем, именно в буддизме не существует ни ада, ни рая. Но в буддизме рождение и смерть играет не маловажную роль. Давайте рассмотрим, что такое смерть? Западные ученные говорят о ней как о «прямой линии» на экранах медицинских аппаратов, как о прекращении всех жизненных процессов. Тибетцы рассматривают рождение, жизнь и смерть как направленный процесс. Жизнь – это то, что лежит между рождением и смертью. Цикл продолжается после смерти тела – наступает промежуточное состояние, которая длится от смерти до следующего рождения. Этот континуум для тибетцев совершенно реален, и они предлагают очень интересные аргументы в пользу своей точки зрения. Каждый период континуума – часть духовного путешествия. И, прилагая соответствующие условия, человек может продвигаться все выше и выше по пути развития, пока не достигнет, наконец, ясного света полного пробуждения. А это помогает положить конец переживаниям, жизням и смертям и приводит сознание в окончательное блаженство вечной нирваны.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По результатам статистики в мире насчитываются более 550 буддийских центров, которая свое распространение получила и в Казахстане. В Казахстан буддизм пришел из Индии и Китая. Этот процесс начался в середине 1 века до н.э.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Республика Казахстан является демократическим, светским, правовым государством. Благодаря тому, что Казахстан является толерантным государством, у таких течении как Алмазная колесница, есть возможность развиваться и заниматься своей деятельностью.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 Тибетско – буддийский центр основан в 1996 году в городе Уральске. Целью открытия Центра является изучение философии и традиции буддизма Тибета. За время своего существования, по приглашению Центра, в город Уральск приезжали учителя: геше лхарампа Джамьян Къенце, Еше Лодой Ринпоче, геше лхарампа Лобсанг Сандуб. Даруя учение и посвящения. На сегодняшний день Достопочтенный геше лхарампа Джамьян Къенце ушел из жизни. Он был первым приглашенным учителем, который даровал учение в Казахстане, в городе Уральске в 1998 году. В 2012 году в январе по приглашению представителей Алмазной колесницы в город Алматы  приезжал </w:t>
      </w:r>
      <w:r w:rsidRPr="0098778A">
        <w:rPr>
          <w:rFonts w:ascii="Times New Roman" w:hAnsi="Times New Roman"/>
          <w:sz w:val="20"/>
          <w:szCs w:val="20"/>
          <w:lang w:val="kk-KZ"/>
        </w:rPr>
        <w:t xml:space="preserve">основатель этого движения Оле Нидал </w:t>
      </w:r>
      <w:r w:rsidRPr="0098778A">
        <w:rPr>
          <w:rFonts w:ascii="Times New Roman" w:hAnsi="Times New Roman"/>
          <w:sz w:val="20"/>
          <w:szCs w:val="20"/>
        </w:rPr>
        <w:t xml:space="preserve">с целью поделиться своим опытом.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 настоящее время в городе Алматы имеется данное направление, которая не имеет официального статуса. Они не занимаются миссионерской деятельностью, а ее приверженцы с удовольствием делятся своим учением с желающими. Число последователей этого направления составляет примерно 30 человек именно в городе Алматы. На вопрос о причине выбора причастия  к этой ветви буддизма, представители объединения заявили, что «духовно чувствуют себя в своей тарелке». Среди последователей есть представители разных этносов. Ведь никого не заставишь принять ту или иную религию без их желания. Основной причиной выбора данного течения по их мнению является отказ от строгих догм, например как обет безбрачия они не придерживались, и постов, разительно отличают ваджраянцев от остальных представителей буддизма, таких направлении как хинаяна и махаяна. Тогда как основной целью последователей хинаяны является достижение состояние архата, монаха - одиночки, достигающий нирваны для самоуспокоения. Учителя Гуру дают ему различные обеты: не убивать, не красть, не лгать, не злоупотреблять, не прелюбодействовать, и обет безбрачия, и основной целью хинаяны является состояние архатства.  А основной целью последователей махаяны является достижение состояния ботхисатвы. Ботхисатва – это человек, почти достигший нирваны но в последний момент решающий остаться для помощи остальным людям.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Характерной чертой Ваджраяны является тантра. Эта ветвь распространена в Непале, Тибетеи отчасти в Японии. Из тибета пришла в Монголию, оттуда – в Бурят – Монголию, Тыву и Калмыкию и отсюда он и проник в Казахстан.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Основной целью ваджраянцев или тибетцев является просветление и ум, и с помощью медитации стать ламой, а стать ламой не так то просто, потому что люди годами учатся и пройдя много времени становятся  ламой.  И умение увидеть в себе Будду. Это и есть для них просветление.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Основной целью ваджраянцев является, как и в других религиях, дальше развивать свое учение, увеличивать число своих последователей. Религиозный опыт развития – это медитировать и состоянии медитации отбросить все мысли и сосредоточиться тока на медитации. А также уметь разбираться со своими проблемами, и не поддаваться эмоциям и много практиковать.</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Итак, мы видим, что буддийские учения широко распространились во всех  наиболее важных регионах Азии, и в том числе и в Казахстане. В каждом из этих регионов буддизм адаптировался к местным обычаям и традициям и, в свою очередь, каждая культура внесла в его развитие свои характерные черты. Все это находиться в соответствии с основным буддийским методом обучения с помощью «искусных средств».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Существует множество техник и методов, используя которые можно помочь людям преодолеть собственные проблемы и ограничения, реализовать возможности с тем, чтобы наиболее эффективно помогать другим. Таким образом, существует много различных форм буддизма, все они, основываясь на учениях Будды, согласуются друг с другом.     </w:t>
      </w:r>
    </w:p>
    <w:p w:rsidR="001E578A" w:rsidRPr="0098778A" w:rsidRDefault="001E578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Местный аппарат управления Республики Казахстан внимательно следит за всеми событиями и изменениями происходящие в рамках религиозной деятельности, и в том числе, Алмазной колесницы. И не отходя от своих принципов, представители Алмазной колесницы в Казахстане воздерживаются от активной пропаганды своего течения, сохраняя нейтралитет и не нарушая баланс гармонии и толерантности государства.</w:t>
      </w:r>
    </w:p>
    <w:p w:rsidR="001E578A" w:rsidRPr="0098778A" w:rsidRDefault="001E578A" w:rsidP="0098778A">
      <w:pPr>
        <w:pStyle w:val="af2"/>
        <w:spacing w:line="233" w:lineRule="auto"/>
        <w:ind w:firstLine="340"/>
        <w:jc w:val="both"/>
        <w:rPr>
          <w:rFonts w:ascii="Times New Roman" w:hAnsi="Times New Roman"/>
          <w:sz w:val="20"/>
          <w:szCs w:val="20"/>
        </w:rPr>
      </w:pPr>
    </w:p>
    <w:p w:rsidR="00F06CF9" w:rsidRPr="00A070FE" w:rsidRDefault="00F06CF9" w:rsidP="0098778A">
      <w:pPr>
        <w:spacing w:after="0" w:line="233" w:lineRule="auto"/>
        <w:ind w:firstLine="340"/>
        <w:jc w:val="center"/>
        <w:rPr>
          <w:rFonts w:ascii="Times New Roman" w:hAnsi="Times New Roman"/>
          <w:b/>
          <w:i/>
          <w:sz w:val="18"/>
          <w:szCs w:val="18"/>
          <w:lang w:val="kk-KZ"/>
        </w:rPr>
      </w:pPr>
      <w:r w:rsidRPr="00A070FE">
        <w:rPr>
          <w:rFonts w:ascii="Times New Roman" w:hAnsi="Times New Roman"/>
          <w:b/>
          <w:i/>
          <w:sz w:val="18"/>
          <w:szCs w:val="18"/>
        </w:rPr>
        <w:t>Список использованной литературы:</w:t>
      </w:r>
    </w:p>
    <w:p w:rsidR="001E578A" w:rsidRPr="00A070FE" w:rsidRDefault="001E578A" w:rsidP="0098778A">
      <w:pPr>
        <w:pStyle w:val="af2"/>
        <w:numPr>
          <w:ilvl w:val="0"/>
          <w:numId w:val="193"/>
        </w:numPr>
        <w:spacing w:line="233" w:lineRule="auto"/>
        <w:ind w:left="0" w:firstLine="340"/>
        <w:jc w:val="both"/>
        <w:rPr>
          <w:rFonts w:ascii="Times New Roman" w:hAnsi="Times New Roman"/>
          <w:sz w:val="18"/>
          <w:szCs w:val="18"/>
        </w:rPr>
      </w:pPr>
      <w:r w:rsidRPr="00A070FE">
        <w:rPr>
          <w:rFonts w:ascii="Times New Roman" w:hAnsi="Times New Roman"/>
          <w:sz w:val="18"/>
          <w:szCs w:val="18"/>
        </w:rPr>
        <w:t>Александр Симпкинс, Аннелен Симпкинс «Тибеиский Буддизм» София 2006 [1,22],[2,22],[3,23],[9,103-106].</w:t>
      </w:r>
    </w:p>
    <w:p w:rsidR="001E578A" w:rsidRPr="00A070FE" w:rsidRDefault="001E578A" w:rsidP="0098778A">
      <w:pPr>
        <w:pStyle w:val="af2"/>
        <w:numPr>
          <w:ilvl w:val="0"/>
          <w:numId w:val="193"/>
        </w:numPr>
        <w:spacing w:line="233" w:lineRule="auto"/>
        <w:ind w:left="0" w:firstLine="340"/>
        <w:jc w:val="both"/>
        <w:rPr>
          <w:rFonts w:ascii="Times New Roman" w:hAnsi="Times New Roman"/>
          <w:sz w:val="18"/>
          <w:szCs w:val="18"/>
        </w:rPr>
      </w:pPr>
      <w:r w:rsidRPr="00A070FE">
        <w:rPr>
          <w:rFonts w:ascii="Times New Roman" w:hAnsi="Times New Roman"/>
          <w:sz w:val="18"/>
          <w:szCs w:val="18"/>
        </w:rPr>
        <w:t>В.П. Андросов, Е.В. Леонтьева «Марпа история Карма Кагью»; «Алмазный  Путь, Москва,2009», часть 2, В.П. Андросов «Буддизм индийской Алмазной колесницы»[4,283-285],[5,287],[6,289-290],[8,287]</w:t>
      </w:r>
    </w:p>
    <w:p w:rsidR="001E578A" w:rsidRPr="00A070FE" w:rsidRDefault="001E578A" w:rsidP="0098778A">
      <w:pPr>
        <w:pStyle w:val="af2"/>
        <w:numPr>
          <w:ilvl w:val="0"/>
          <w:numId w:val="193"/>
        </w:numPr>
        <w:spacing w:line="233" w:lineRule="auto"/>
        <w:ind w:left="0" w:firstLine="340"/>
        <w:jc w:val="both"/>
        <w:rPr>
          <w:rFonts w:ascii="Times New Roman" w:hAnsi="Times New Roman"/>
          <w:sz w:val="18"/>
          <w:szCs w:val="18"/>
        </w:rPr>
      </w:pPr>
      <w:r w:rsidRPr="00A070FE">
        <w:rPr>
          <w:rFonts w:ascii="Times New Roman" w:hAnsi="Times New Roman"/>
          <w:sz w:val="18"/>
          <w:szCs w:val="18"/>
        </w:rPr>
        <w:t>В.П. Андросов, Е.В. Леонтьева «Марпа истрия Карма Кагью»; «Алмазный путь, Москва 2009», часть 2, Е.В Леонтьева Тибетский Буддизм и школа Карма Кагью, (335, 351-353)</w:t>
      </w:r>
    </w:p>
    <w:p w:rsidR="001E578A" w:rsidRPr="00A070FE" w:rsidRDefault="001E578A" w:rsidP="0098778A">
      <w:pPr>
        <w:pStyle w:val="af2"/>
        <w:numPr>
          <w:ilvl w:val="0"/>
          <w:numId w:val="193"/>
        </w:numPr>
        <w:spacing w:line="233" w:lineRule="auto"/>
        <w:ind w:left="0" w:firstLine="340"/>
        <w:jc w:val="both"/>
        <w:rPr>
          <w:rFonts w:ascii="Times New Roman" w:hAnsi="Times New Roman"/>
          <w:sz w:val="18"/>
          <w:szCs w:val="18"/>
        </w:rPr>
      </w:pPr>
      <w:r w:rsidRPr="00A070FE">
        <w:rPr>
          <w:rFonts w:ascii="Times New Roman" w:hAnsi="Times New Roman"/>
          <w:sz w:val="18"/>
          <w:szCs w:val="18"/>
        </w:rPr>
        <w:t>Е.А. Торчинов «Введение в Буддологию: курс лекции», Лекция 7, [7,75-76]</w:t>
      </w:r>
    </w:p>
    <w:p w:rsidR="001E578A" w:rsidRPr="00A070FE" w:rsidRDefault="001E578A" w:rsidP="0098778A">
      <w:pPr>
        <w:pStyle w:val="af2"/>
        <w:numPr>
          <w:ilvl w:val="0"/>
          <w:numId w:val="193"/>
        </w:numPr>
        <w:spacing w:line="233" w:lineRule="auto"/>
        <w:ind w:left="0" w:firstLine="340"/>
        <w:jc w:val="both"/>
        <w:rPr>
          <w:rFonts w:ascii="Times New Roman" w:hAnsi="Times New Roman"/>
          <w:sz w:val="18"/>
          <w:szCs w:val="18"/>
        </w:rPr>
      </w:pPr>
      <w:r w:rsidRPr="00A070FE">
        <w:rPr>
          <w:rFonts w:ascii="Times New Roman" w:hAnsi="Times New Roman"/>
          <w:sz w:val="18"/>
          <w:szCs w:val="18"/>
        </w:rPr>
        <w:t>Султангалиева А. Религиозная ситуация в современном Казахстане. Казахстан – Спектр № 1-2,01997</w:t>
      </w:r>
    </w:p>
    <w:p w:rsidR="001E578A" w:rsidRPr="00A070FE" w:rsidRDefault="001E578A" w:rsidP="0098778A">
      <w:pPr>
        <w:pStyle w:val="af2"/>
        <w:numPr>
          <w:ilvl w:val="0"/>
          <w:numId w:val="193"/>
        </w:numPr>
        <w:spacing w:line="233" w:lineRule="auto"/>
        <w:ind w:left="0" w:firstLine="340"/>
        <w:jc w:val="both"/>
        <w:rPr>
          <w:rFonts w:ascii="Times New Roman" w:hAnsi="Times New Roman"/>
          <w:sz w:val="18"/>
          <w:szCs w:val="18"/>
        </w:rPr>
      </w:pPr>
      <w:r w:rsidRPr="00A070FE">
        <w:rPr>
          <w:rFonts w:ascii="Times New Roman" w:hAnsi="Times New Roman"/>
          <w:sz w:val="18"/>
          <w:szCs w:val="18"/>
        </w:rPr>
        <w:t>Тлебаев Г. Религиозная идентификация населения и религиозная ситуация в Республие Казахстан, Социологические исследования 2003 № 3- стр. 101-106</w:t>
      </w:r>
    </w:p>
    <w:p w:rsidR="001E578A" w:rsidRPr="0098778A" w:rsidRDefault="001E578A" w:rsidP="0098778A">
      <w:pPr>
        <w:spacing w:after="0" w:line="233" w:lineRule="auto"/>
        <w:ind w:firstLine="340"/>
        <w:jc w:val="both"/>
        <w:rPr>
          <w:rFonts w:ascii="Times New Roman" w:hAnsi="Times New Roman"/>
          <w:sz w:val="20"/>
          <w:szCs w:val="20"/>
        </w:rPr>
      </w:pPr>
    </w:p>
    <w:p w:rsidR="00C407E8" w:rsidRPr="0098778A" w:rsidRDefault="00C407E8" w:rsidP="0098778A">
      <w:pPr>
        <w:pStyle w:val="af2"/>
        <w:tabs>
          <w:tab w:val="num" w:pos="0"/>
          <w:tab w:val="left" w:pos="426"/>
          <w:tab w:val="num" w:pos="567"/>
        </w:tabs>
        <w:spacing w:line="233" w:lineRule="auto"/>
        <w:ind w:firstLine="340"/>
        <w:jc w:val="center"/>
        <w:rPr>
          <w:rFonts w:ascii="Times New Roman" w:hAnsi="Times New Roman"/>
          <w:color w:val="1F497D" w:themeColor="text2"/>
          <w:sz w:val="20"/>
          <w:szCs w:val="20"/>
          <w:lang w:val="kk-KZ"/>
        </w:rPr>
      </w:pPr>
    </w:p>
    <w:p w:rsidR="00F06CF9" w:rsidRPr="0098778A" w:rsidRDefault="00F06CF9" w:rsidP="0098778A">
      <w:pPr>
        <w:pStyle w:val="a5"/>
        <w:spacing w:line="233" w:lineRule="auto"/>
        <w:ind w:left="0" w:firstLine="340"/>
        <w:jc w:val="center"/>
        <w:rPr>
          <w:b/>
          <w:caps/>
          <w:sz w:val="20"/>
          <w:szCs w:val="20"/>
          <w:lang w:val="kk-KZ"/>
        </w:rPr>
      </w:pPr>
      <w:r w:rsidRPr="0098778A">
        <w:rPr>
          <w:b/>
          <w:caps/>
          <w:sz w:val="20"/>
          <w:szCs w:val="20"/>
          <w:lang w:val="kk-KZ"/>
        </w:rPr>
        <w:t>Секция:</w:t>
      </w:r>
      <w:r w:rsidRPr="0098778A">
        <w:rPr>
          <w:b/>
          <w:i/>
          <w:caps/>
          <w:sz w:val="20"/>
          <w:szCs w:val="20"/>
          <w:lang w:val="kk-KZ"/>
        </w:rPr>
        <w:t xml:space="preserve"> </w:t>
      </w:r>
      <w:r w:rsidRPr="0098778A">
        <w:rPr>
          <w:b/>
          <w:caps/>
          <w:sz w:val="20"/>
          <w:szCs w:val="20"/>
          <w:lang w:val="kk-KZ"/>
        </w:rPr>
        <w:t>Психолого-педагогические проблемы современного образования»</w:t>
      </w:r>
    </w:p>
    <w:p w:rsidR="00432ED9" w:rsidRPr="0098778A" w:rsidRDefault="00432ED9" w:rsidP="0098778A">
      <w:pPr>
        <w:spacing w:after="0" w:line="233" w:lineRule="auto"/>
        <w:ind w:firstLine="340"/>
        <w:jc w:val="center"/>
        <w:rPr>
          <w:rFonts w:ascii="Times New Roman" w:hAnsi="Times New Roman"/>
          <w:color w:val="1F497D" w:themeColor="text2"/>
          <w:sz w:val="20"/>
          <w:szCs w:val="20"/>
          <w:lang w:val="kk-KZ"/>
        </w:rPr>
      </w:pPr>
    </w:p>
    <w:p w:rsidR="00DF620C" w:rsidRPr="0098778A" w:rsidRDefault="00C407E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Абуова М</w:t>
      </w:r>
      <w:r w:rsidR="00DF620C" w:rsidRPr="0098778A">
        <w:rPr>
          <w:rFonts w:ascii="Times New Roman" w:hAnsi="Times New Roman"/>
          <w:b/>
          <w:i/>
          <w:sz w:val="20"/>
          <w:szCs w:val="20"/>
          <w:lang w:val="kk-KZ"/>
        </w:rPr>
        <w:t>.,</w:t>
      </w:r>
    </w:p>
    <w:p w:rsidR="00C407E8" w:rsidRPr="0098778A" w:rsidRDefault="00DF620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C407E8" w:rsidRPr="0098778A">
        <w:rPr>
          <w:rFonts w:ascii="Times New Roman" w:hAnsi="Times New Roman"/>
          <w:b/>
          <w:i/>
          <w:sz w:val="20"/>
          <w:szCs w:val="20"/>
          <w:lang w:val="kk-KZ"/>
        </w:rPr>
        <w:t>л-Фараби атындағы ҚазҰУ</w:t>
      </w:r>
    </w:p>
    <w:p w:rsidR="00C407E8" w:rsidRPr="0098778A" w:rsidRDefault="00DF620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C407E8" w:rsidRPr="0098778A">
        <w:rPr>
          <w:rFonts w:ascii="Times New Roman" w:hAnsi="Times New Roman"/>
          <w:b/>
          <w:i/>
          <w:sz w:val="20"/>
          <w:szCs w:val="20"/>
          <w:lang w:val="kk-KZ"/>
        </w:rPr>
        <w:t xml:space="preserve">едагогика және психология </w:t>
      </w:r>
    </w:p>
    <w:p w:rsidR="00C407E8" w:rsidRPr="0098778A" w:rsidRDefault="00DF620C"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бөлімінің</w:t>
      </w:r>
      <w:r w:rsidR="00C407E8" w:rsidRPr="0098778A">
        <w:rPr>
          <w:rFonts w:ascii="Times New Roman" w:hAnsi="Times New Roman"/>
          <w:b/>
          <w:i/>
          <w:sz w:val="20"/>
          <w:szCs w:val="20"/>
          <w:lang w:val="kk-KZ"/>
        </w:rPr>
        <w:t xml:space="preserve"> 2 курс студенті </w:t>
      </w:r>
    </w:p>
    <w:p w:rsidR="00F06CF9" w:rsidRPr="0098778A" w:rsidRDefault="00C407E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BA4092" w:rsidRPr="0098778A" w:rsidRDefault="00C407E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п</w:t>
      </w:r>
      <w:r w:rsidR="00DF620C" w:rsidRPr="0098778A">
        <w:rPr>
          <w:rFonts w:ascii="Times New Roman" w:hAnsi="Times New Roman"/>
          <w:b/>
          <w:i/>
          <w:sz w:val="20"/>
          <w:szCs w:val="20"/>
          <w:lang w:val="kk-KZ"/>
        </w:rPr>
        <w:t>ед</w:t>
      </w:r>
      <w:r w:rsidRPr="0098778A">
        <w:rPr>
          <w:rFonts w:ascii="Times New Roman" w:hAnsi="Times New Roman"/>
          <w:b/>
          <w:i/>
          <w:sz w:val="20"/>
          <w:szCs w:val="20"/>
          <w:lang w:val="kk-KZ"/>
        </w:rPr>
        <w:t>.ғ.к. Шағырбаева</w:t>
      </w:r>
      <w:r w:rsidR="00DF620C" w:rsidRPr="0098778A">
        <w:rPr>
          <w:rFonts w:ascii="Times New Roman" w:hAnsi="Times New Roman"/>
          <w:b/>
          <w:i/>
          <w:sz w:val="20"/>
          <w:szCs w:val="20"/>
          <w:lang w:val="kk-KZ"/>
        </w:rPr>
        <w:t xml:space="preserve"> М.Д.</w:t>
      </w:r>
    </w:p>
    <w:p w:rsidR="00C407E8" w:rsidRPr="0098778A" w:rsidRDefault="00C407E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w:t>
      </w:r>
    </w:p>
    <w:p w:rsidR="00DB49DA" w:rsidRPr="0098778A" w:rsidRDefault="00DB49DA"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Қазіргі таңдағы </w:t>
      </w:r>
      <w:r w:rsidR="00C407E8" w:rsidRPr="0098778A">
        <w:rPr>
          <w:rFonts w:ascii="Times New Roman" w:hAnsi="Times New Roman"/>
          <w:b/>
          <w:caps/>
          <w:sz w:val="20"/>
          <w:szCs w:val="20"/>
          <w:lang w:val="kk-KZ"/>
        </w:rPr>
        <w:t>оқу-тӘ</w:t>
      </w:r>
      <w:r w:rsidRPr="0098778A">
        <w:rPr>
          <w:rFonts w:ascii="Times New Roman" w:hAnsi="Times New Roman"/>
          <w:b/>
          <w:caps/>
          <w:sz w:val="20"/>
          <w:szCs w:val="20"/>
          <w:lang w:val="kk-KZ"/>
        </w:rPr>
        <w:t xml:space="preserve">рбие үдерісінде қазақ қыздарын </w:t>
      </w:r>
    </w:p>
    <w:p w:rsidR="00C407E8" w:rsidRPr="0098778A" w:rsidRDefault="00C407E8" w:rsidP="0098778A">
      <w:pPr>
        <w:spacing w:after="0" w:line="233" w:lineRule="auto"/>
        <w:ind w:firstLine="340"/>
        <w:jc w:val="center"/>
        <w:rPr>
          <w:rFonts w:ascii="Times New Roman" w:hAnsi="Times New Roman"/>
          <w:b/>
          <w:i/>
          <w:sz w:val="20"/>
          <w:szCs w:val="20"/>
          <w:lang w:val="kk-KZ"/>
        </w:rPr>
      </w:pPr>
      <w:r w:rsidRPr="0098778A">
        <w:rPr>
          <w:rFonts w:ascii="Times New Roman" w:hAnsi="Times New Roman"/>
          <w:b/>
          <w:caps/>
          <w:sz w:val="20"/>
          <w:szCs w:val="20"/>
          <w:lang w:val="kk-KZ"/>
        </w:rPr>
        <w:t>Ұлттық салт-дәстүр арқылы тӘрбиелеу жолдары</w:t>
      </w:r>
    </w:p>
    <w:p w:rsidR="00C407E8" w:rsidRPr="0098778A" w:rsidRDefault="00C407E8" w:rsidP="0098778A">
      <w:pPr>
        <w:spacing w:after="0" w:line="233" w:lineRule="auto"/>
        <w:ind w:firstLine="340"/>
        <w:rPr>
          <w:rFonts w:ascii="Times New Roman" w:hAnsi="Times New Roman"/>
          <w:b/>
          <w:sz w:val="20"/>
          <w:szCs w:val="20"/>
          <w:lang w:val="kk-KZ"/>
        </w:rPr>
      </w:pPr>
    </w:p>
    <w:p w:rsidR="00C407E8" w:rsidRPr="0098778A" w:rsidRDefault="00C407E8" w:rsidP="0098778A">
      <w:pPr>
        <w:pStyle w:val="aff0"/>
        <w:spacing w:line="233" w:lineRule="auto"/>
        <w:ind w:firstLine="340"/>
        <w:rPr>
          <w:sz w:val="20"/>
          <w:szCs w:val="20"/>
          <w:vertAlign w:val="superscript"/>
        </w:rPr>
      </w:pPr>
      <w:r w:rsidRPr="0098778A">
        <w:rPr>
          <w:sz w:val="20"/>
          <w:szCs w:val="20"/>
        </w:rPr>
        <w:t>Еліміз егемендігін алып,заман талабына қарай еркін даму жолына түскен жылдар халық санасына салмақты өзгерістер енгізді.Әлем өркениетінің деңгейіне құлаш ұрған,</w:t>
      </w:r>
      <w:r w:rsidR="007F7822" w:rsidRPr="0098778A">
        <w:rPr>
          <w:sz w:val="20"/>
          <w:szCs w:val="20"/>
        </w:rPr>
        <w:t xml:space="preserve"> </w:t>
      </w:r>
      <w:r w:rsidRPr="0098778A">
        <w:rPr>
          <w:sz w:val="20"/>
          <w:szCs w:val="20"/>
        </w:rPr>
        <w:t>ғылым мен мәдениеті тұспалдаса дамып келе жатқан еліміздің асқақ мұратының бірі-ұрпақ тәрбиесі, оның ішінде қыз тәрбиесі.Оқыту мен тәрбие жүйелерінде жаңаша бетбұрыс,әдіс-тәсілдер жинақтала бастады.Ғылым-білім пәндерін бүкіл әлемдік стандартқа сәйкестендіру барысында тек ұлттық тәрбие құнарында,дәстүрлі қыз тәрбиесін өркендету.Сонымен бірге бүгінгі әлеуметтік-мәдени ортадағы қыз балалардың дәстүрлі тәрбие түрлерінің құндылық бағдарын қалыптастыруды,</w:t>
      </w:r>
      <w:r w:rsidR="007F7822" w:rsidRPr="0098778A">
        <w:rPr>
          <w:sz w:val="20"/>
          <w:szCs w:val="20"/>
        </w:rPr>
        <w:t xml:space="preserve"> </w:t>
      </w:r>
      <w:r w:rsidRPr="0098778A">
        <w:rPr>
          <w:sz w:val="20"/>
          <w:szCs w:val="20"/>
        </w:rPr>
        <w:t>ата-баба тәжірибесін меңгертіп,</w:t>
      </w:r>
      <w:r w:rsidR="007F7822" w:rsidRPr="0098778A">
        <w:rPr>
          <w:sz w:val="20"/>
          <w:szCs w:val="20"/>
        </w:rPr>
        <w:t xml:space="preserve"> </w:t>
      </w:r>
      <w:r w:rsidRPr="0098778A">
        <w:rPr>
          <w:sz w:val="20"/>
          <w:szCs w:val="20"/>
        </w:rPr>
        <w:t>өмірде қолдануды міндет етеді.</w:t>
      </w:r>
      <w:r w:rsidRPr="0098778A">
        <w:rPr>
          <w:sz w:val="20"/>
          <w:szCs w:val="20"/>
          <w:vertAlign w:val="superscript"/>
        </w:rPr>
        <w:t>[1]</w:t>
      </w:r>
    </w:p>
    <w:p w:rsidR="00C407E8" w:rsidRPr="0098778A" w:rsidRDefault="00C407E8" w:rsidP="0098778A">
      <w:pPr>
        <w:pStyle w:val="aff0"/>
        <w:spacing w:line="233" w:lineRule="auto"/>
        <w:ind w:firstLine="340"/>
        <w:rPr>
          <w:sz w:val="20"/>
          <w:szCs w:val="20"/>
        </w:rPr>
      </w:pPr>
      <w:r w:rsidRPr="0098778A">
        <w:rPr>
          <w:sz w:val="20"/>
          <w:szCs w:val="20"/>
        </w:rPr>
        <w:t>Педагогика тарихында қазақ қыздарының тәрбиесі туралы ағартушы-педагогтардың, жазушылардың Ы.Алтынсарин, Абай Құнанбаев,Ш. Құдайбердиев, Ш. Уәлиханов, М. Дулатов, Ж. Айтмауытов, М. Жұмабаев, А. Байтұрсынов, М. Әуезов, Х. Досмұхамедов және т.б. маңызды ой-пікірлері қазіргі кезде де жалғасын табуда. Қазақ педагогикасы арқылы қыздарға тәрбие берудің тарихи тамырларын халықтың рухани мәдениетімен бірліктіре қараған К. Сәдуақасова, М.Қозғанбаева, К.Құнантаева, Ш. Жалғасованың зерттеулері болса, халық педагогикасындағы адамгершілік тұрғысынан қыздар тәрбиесі мәселесіне А.Е.Дайрабаева, Ж.Б.Сәдірмекова, Л.С.Сырымбетова, Д.С. Құсайынова, Ж.Т.Сарыбекова, А.Н. Ильясова, Ұ.Есім, ал тәртібі нашар қыздарды қайта тәрбиелеу мәселесіне Д.К.Мамбетова арнайы көңіл бөліп зерттеген.</w:t>
      </w:r>
      <w:r w:rsidR="007F7822" w:rsidRPr="0098778A">
        <w:rPr>
          <w:sz w:val="20"/>
          <w:szCs w:val="20"/>
          <w:vertAlign w:val="superscript"/>
        </w:rPr>
        <w:t>[1</w:t>
      </w:r>
      <w:r w:rsidRPr="0098778A">
        <w:rPr>
          <w:sz w:val="20"/>
          <w:szCs w:val="20"/>
          <w:vertAlign w:val="superscript"/>
        </w:rPr>
        <w:t>]</w:t>
      </w:r>
    </w:p>
    <w:p w:rsidR="00C407E8" w:rsidRPr="0098778A" w:rsidRDefault="00C407E8" w:rsidP="0098778A">
      <w:pPr>
        <w:pStyle w:val="af2"/>
        <w:spacing w:line="233" w:lineRule="auto"/>
        <w:ind w:firstLine="340"/>
        <w:jc w:val="both"/>
        <w:rPr>
          <w:rFonts w:ascii="Times New Roman" w:hAnsi="Times New Roman"/>
          <w:sz w:val="20"/>
          <w:szCs w:val="20"/>
          <w:vertAlign w:val="superscript"/>
          <w:lang w:val="kk-KZ"/>
        </w:rPr>
      </w:pPr>
      <w:r w:rsidRPr="0098778A">
        <w:rPr>
          <w:rFonts w:ascii="Times New Roman" w:hAnsi="Times New Roman"/>
          <w:sz w:val="20"/>
          <w:szCs w:val="20"/>
          <w:lang w:val="kk-KZ"/>
        </w:rPr>
        <w:t>Қай заманда болмасын заманына қарай қыз баласының болмысын қалыптастыру туралы ойлар мен пікірлер бәрімізді толғандырып келген.</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Қыз баласының тұлғасын қалыптастырудағы әдептілік,пәктік,кішіпейілділік сияқты тәрбие түрлерін ең жоғары көрсеткіш ретінде қабылдау керек.Ол дегеніміз,осындай тәрбиелікті бойына сіңірген қыз баласы ұлтының да тәрбиелі болуына үлес қосары сөзсіз екендігінде.Олай дейтініміз,Қазақстан Республикасының өркениетті тәуелсіз мемлекет екендігі,</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Қазақстан Республикасының ата заңының қабылдануы,Қазақстан Республикасының «Неке және отбасы заңы», «Білім туралы заңының», «Тіл туралы заңының» жариялануы, «Этномәденибілім беру» тұжырымдамасы, «Бала құқықтары»туралы конвенция, «еркектер мен әйелдердің тең құқықтары мен тең мүмкіндіктері туралы заңы», «Қазақстан Республикасының 2015 жылға дейінгі білім беруді дамыту» тұжырымдамасының, «Мектепке дейінгі және мектеп жасындағы </w:t>
      </w:r>
      <w:r w:rsidRPr="0098778A">
        <w:rPr>
          <w:rFonts w:ascii="Times New Roman" w:hAnsi="Times New Roman"/>
          <w:sz w:val="20"/>
          <w:szCs w:val="20"/>
          <w:lang w:val="kk-KZ"/>
        </w:rPr>
        <w:lastRenderedPageBreak/>
        <w:t>балалар тәрбиесі»тұжырымдамасының (1195), «Мәдени мұра»</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бағдарламасының, «Мемлекеттік жастар саясаты туралы» заңдарының қабылдануы,</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қыз балаларымызды халқымыздың дәстүрлі тәрбие түрлерімен тәрбиелеу мәселесіне жаңаша көзқараспен қарауды талап етеді.</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Бүгінгі күні қыздарымыздың ұлттық мектептерде халықтың дәстүрлі тәрбиесімен тығыз байланыста тәрбиелеуге қоғам үлкен үмітпен қарап отыр.</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Оның себебі,</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тоқырау заманында қазақтың ұлттық мектебі болмады, мектептеріміз аралас типте болып,</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ұлт тәрбиесі жойылып,</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ұл-қыз бірдей тәрбиеленді, мұның қыз балаларымыз үшін пайдасынан зияны көп болды.Бұл қыздарымыздың ата тарихындағы ұлттық тұрғыдағы берілетін дәстүрлі тәрбиесінен,ана тілінен,</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дінінен,</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ділінен қол үздіруге дейін жеткізді.</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Сондықтан бүгінгі таңда,</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қазақ халық педагогикасындағы қыз тәрбиесінің мақсаты мен міндеттерін, мазмұнын,</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қағидаларын жаңаша түрде құрастыру қажет.</w:t>
      </w:r>
      <w:r w:rsidRPr="0098778A">
        <w:rPr>
          <w:rFonts w:ascii="Times New Roman" w:hAnsi="Times New Roman"/>
          <w:sz w:val="20"/>
          <w:szCs w:val="20"/>
          <w:vertAlign w:val="superscript"/>
          <w:lang w:val="kk-KZ"/>
        </w:rPr>
        <w:t>[</w:t>
      </w:r>
      <w:r w:rsidR="007F7822" w:rsidRPr="0098778A">
        <w:rPr>
          <w:rFonts w:ascii="Times New Roman" w:hAnsi="Times New Roman"/>
          <w:sz w:val="20"/>
          <w:szCs w:val="20"/>
          <w:vertAlign w:val="superscript"/>
          <w:lang w:val="kk-KZ"/>
        </w:rPr>
        <w:t>2</w:t>
      </w:r>
      <w:r w:rsidRPr="0098778A">
        <w:rPr>
          <w:rFonts w:ascii="Times New Roman" w:hAnsi="Times New Roman"/>
          <w:sz w:val="20"/>
          <w:szCs w:val="20"/>
          <w:vertAlign w:val="superscript"/>
          <w:lang w:val="kk-KZ"/>
        </w:rPr>
        <w:t>]</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күн талабына сай қыз балалар тәрбиесінің мақсаты мен міндеттерін айқындаумен қатар,</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оның мазмұнын,әдіс-тәсілдерін және ұйымдастырылуының іргетасын қалайтын негізгі қағидаларын қарастырады:</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1.Қыз тәрбиесінің басты қағидасы-мақсаттылық.</w:t>
      </w:r>
      <w:r w:rsidR="007F7822" w:rsidRPr="0098778A">
        <w:rPr>
          <w:rFonts w:ascii="Times New Roman" w:hAnsi="Times New Roman"/>
          <w:i/>
          <w:sz w:val="20"/>
          <w:szCs w:val="20"/>
          <w:lang w:val="kk-KZ"/>
        </w:rPr>
        <w:t xml:space="preserve"> </w:t>
      </w:r>
      <w:r w:rsidRPr="0098778A">
        <w:rPr>
          <w:rFonts w:ascii="Times New Roman" w:hAnsi="Times New Roman"/>
          <w:sz w:val="20"/>
          <w:szCs w:val="20"/>
          <w:lang w:val="kk-KZ"/>
        </w:rPr>
        <w:t>Қыз баланы жоғары құндылық деп қарап,оның жақсы жақтарын көре білу, ерекше қабілетін меңгертуге жағдай жасау,</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бағыт-бағдар беру.</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2.Дәстүрлі тәрбие түрлерінің қыздар тәрбиесіндегі жүйелілік,</w:t>
      </w:r>
      <w:r w:rsidR="007F7822" w:rsidRPr="0098778A">
        <w:rPr>
          <w:rFonts w:ascii="Times New Roman" w:hAnsi="Times New Roman"/>
          <w:i/>
          <w:sz w:val="20"/>
          <w:szCs w:val="20"/>
          <w:lang w:val="kk-KZ"/>
        </w:rPr>
        <w:t xml:space="preserve"> </w:t>
      </w:r>
      <w:r w:rsidRPr="0098778A">
        <w:rPr>
          <w:rFonts w:ascii="Times New Roman" w:hAnsi="Times New Roman"/>
          <w:i/>
          <w:sz w:val="20"/>
          <w:szCs w:val="20"/>
          <w:lang w:val="kk-KZ"/>
        </w:rPr>
        <w:t>бірізділік қағидалары.</w:t>
      </w:r>
      <w:r w:rsidR="007F7822" w:rsidRPr="0098778A">
        <w:rPr>
          <w:rFonts w:ascii="Times New Roman" w:hAnsi="Times New Roman"/>
          <w:i/>
          <w:sz w:val="20"/>
          <w:szCs w:val="20"/>
          <w:lang w:val="kk-KZ"/>
        </w:rPr>
        <w:t xml:space="preserve"> </w:t>
      </w:r>
      <w:r w:rsidRPr="0098778A">
        <w:rPr>
          <w:rFonts w:ascii="Times New Roman" w:hAnsi="Times New Roman"/>
          <w:sz w:val="20"/>
          <w:szCs w:val="20"/>
          <w:lang w:val="kk-KZ"/>
        </w:rPr>
        <w:t>Жасөспірім қыздарды тәрбиелеуде қазақ халқында қалыптасқан өмірлік тәжірибені негізге ала отырып,</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ағартушылық-педагогикалық ой-пікірлерін,</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идеяларын үздіксіз оқу-тәрбие жүйесінің мазмұнына енгізу.</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3.</w:t>
      </w:r>
      <w:r w:rsidR="007F7822" w:rsidRPr="0098778A">
        <w:rPr>
          <w:rFonts w:ascii="Times New Roman" w:hAnsi="Times New Roman"/>
          <w:i/>
          <w:sz w:val="20"/>
          <w:szCs w:val="20"/>
          <w:lang w:val="kk-KZ"/>
        </w:rPr>
        <w:t xml:space="preserve"> </w:t>
      </w:r>
      <w:r w:rsidRPr="0098778A">
        <w:rPr>
          <w:rFonts w:ascii="Times New Roman" w:hAnsi="Times New Roman"/>
          <w:i/>
          <w:sz w:val="20"/>
          <w:szCs w:val="20"/>
          <w:lang w:val="kk-KZ"/>
        </w:rPr>
        <w:t>Қыздар тәрбиесінің үздіксіз қағидасы.</w:t>
      </w:r>
      <w:r w:rsidR="007F7822" w:rsidRPr="0098778A">
        <w:rPr>
          <w:rFonts w:ascii="Times New Roman" w:hAnsi="Times New Roman"/>
          <w:i/>
          <w:sz w:val="20"/>
          <w:szCs w:val="20"/>
          <w:lang w:val="kk-KZ"/>
        </w:rPr>
        <w:t xml:space="preserve"> </w:t>
      </w:r>
      <w:r w:rsidRPr="0098778A">
        <w:rPr>
          <w:rFonts w:ascii="Times New Roman" w:hAnsi="Times New Roman"/>
          <w:sz w:val="20"/>
          <w:szCs w:val="20"/>
          <w:lang w:val="kk-KZ"/>
        </w:rPr>
        <w:t>Қыздар тәрбиесі табысты болу үшін өркениетке ұмтылған еліміздің тарихи,</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мәдени-рухани,</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саяси жағдайларын ескере отырып,</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қазақ  халқының мәдени мұрасындағы тәжірибесін қыз балалар бойында қалыптасыру мақсатында тәрбие процесінің барлық сатыларында (отбасы, бала-бақша,</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мектеп,</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колледж,</w:t>
      </w:r>
      <w:r w:rsidR="007F7822" w:rsidRPr="0098778A">
        <w:rPr>
          <w:rFonts w:ascii="Times New Roman" w:hAnsi="Times New Roman"/>
          <w:sz w:val="20"/>
          <w:szCs w:val="20"/>
          <w:lang w:val="kk-KZ"/>
        </w:rPr>
        <w:t xml:space="preserve"> ЖОО </w:t>
      </w:r>
      <w:r w:rsidRPr="0098778A">
        <w:rPr>
          <w:rFonts w:ascii="Times New Roman" w:hAnsi="Times New Roman"/>
          <w:sz w:val="20"/>
          <w:szCs w:val="20"/>
          <w:lang w:val="kk-KZ"/>
        </w:rPr>
        <w:t>т.б)ұйымдастырылуын ескеру.</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4.</w:t>
      </w:r>
      <w:r w:rsidR="007F7822" w:rsidRPr="0098778A">
        <w:rPr>
          <w:rFonts w:ascii="Times New Roman" w:hAnsi="Times New Roman"/>
          <w:i/>
          <w:sz w:val="20"/>
          <w:szCs w:val="20"/>
          <w:lang w:val="kk-KZ"/>
        </w:rPr>
        <w:t xml:space="preserve"> </w:t>
      </w:r>
      <w:r w:rsidRPr="0098778A">
        <w:rPr>
          <w:rFonts w:ascii="Times New Roman" w:hAnsi="Times New Roman"/>
          <w:i/>
          <w:sz w:val="20"/>
          <w:szCs w:val="20"/>
          <w:lang w:val="kk-KZ"/>
        </w:rPr>
        <w:t>Қыздардың жас және дара ерекшеліктерін ескере отырып тәрбиелеу қағидасы</w:t>
      </w:r>
      <w:r w:rsidRPr="0098778A">
        <w:rPr>
          <w:rFonts w:ascii="Times New Roman" w:hAnsi="Times New Roman"/>
          <w:sz w:val="20"/>
          <w:szCs w:val="20"/>
          <w:lang w:val="kk-KZ"/>
        </w:rPr>
        <w:t>.</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Қыз баланы жас мөлшеріне қарап,</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дара ерекшеліктеріне тән қазақ ұлтының дәстүрлі түрлері арқылы тәрбиелеу.</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5.</w:t>
      </w:r>
      <w:r w:rsidR="007F7822" w:rsidRPr="0098778A">
        <w:rPr>
          <w:rFonts w:ascii="Times New Roman" w:hAnsi="Times New Roman"/>
          <w:i/>
          <w:sz w:val="20"/>
          <w:szCs w:val="20"/>
          <w:lang w:val="kk-KZ"/>
        </w:rPr>
        <w:t xml:space="preserve"> </w:t>
      </w:r>
      <w:r w:rsidRPr="0098778A">
        <w:rPr>
          <w:rFonts w:ascii="Times New Roman" w:hAnsi="Times New Roman"/>
          <w:i/>
          <w:sz w:val="20"/>
          <w:szCs w:val="20"/>
          <w:lang w:val="kk-KZ"/>
        </w:rPr>
        <w:t>Қыздар тәрбиесінің саналылық,белсенділік қағидалары.</w:t>
      </w:r>
      <w:r w:rsidR="007F7822" w:rsidRPr="0098778A">
        <w:rPr>
          <w:rFonts w:ascii="Times New Roman" w:hAnsi="Times New Roman"/>
          <w:i/>
          <w:sz w:val="20"/>
          <w:szCs w:val="20"/>
          <w:lang w:val="kk-KZ"/>
        </w:rPr>
        <w:t xml:space="preserve"> </w:t>
      </w:r>
      <w:r w:rsidRPr="0098778A">
        <w:rPr>
          <w:rFonts w:ascii="Times New Roman" w:hAnsi="Times New Roman"/>
          <w:sz w:val="20"/>
          <w:szCs w:val="20"/>
          <w:lang w:val="kk-KZ"/>
        </w:rPr>
        <w:t>Қыз балалардың таным әрекетіне басшылық жасауға бағыт беріп,құрбы-құрдастарымен,үй-ішіндегі туыстарымен қарым-қатынас жасау шеберлігін арттыруды тәрбиелеу.</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6.</w:t>
      </w:r>
      <w:r w:rsidR="007F7822" w:rsidRPr="0098778A">
        <w:rPr>
          <w:rFonts w:ascii="Times New Roman" w:hAnsi="Times New Roman"/>
          <w:i/>
          <w:sz w:val="20"/>
          <w:szCs w:val="20"/>
          <w:lang w:val="kk-KZ"/>
        </w:rPr>
        <w:t xml:space="preserve"> </w:t>
      </w:r>
      <w:r w:rsidRPr="0098778A">
        <w:rPr>
          <w:rFonts w:ascii="Times New Roman" w:hAnsi="Times New Roman"/>
          <w:i/>
          <w:sz w:val="20"/>
          <w:szCs w:val="20"/>
          <w:lang w:val="kk-KZ"/>
        </w:rPr>
        <w:t>Қыздар тәрбиесіндегі ынталандыру қағидасы.</w:t>
      </w:r>
      <w:r w:rsidRPr="0098778A">
        <w:rPr>
          <w:rFonts w:ascii="Times New Roman" w:hAnsi="Times New Roman"/>
          <w:sz w:val="20"/>
          <w:szCs w:val="20"/>
          <w:lang w:val="kk-KZ"/>
        </w:rPr>
        <w:t>Әрбір қыз баланың өзіне тән тәрбиесі,әдебі болатындығын анықтау және оларда кездесетін қиыншылықтарды,</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кідірістерді анықтау,оған көмектесіп оны қуанышқа кенелту.</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7.</w:t>
      </w:r>
      <w:r w:rsidR="007F7822" w:rsidRPr="0098778A">
        <w:rPr>
          <w:rFonts w:ascii="Times New Roman" w:hAnsi="Times New Roman"/>
          <w:i/>
          <w:sz w:val="20"/>
          <w:szCs w:val="20"/>
          <w:lang w:val="kk-KZ"/>
        </w:rPr>
        <w:t xml:space="preserve"> </w:t>
      </w:r>
      <w:r w:rsidRPr="0098778A">
        <w:rPr>
          <w:rFonts w:ascii="Times New Roman" w:hAnsi="Times New Roman"/>
          <w:i/>
          <w:sz w:val="20"/>
          <w:szCs w:val="20"/>
          <w:lang w:val="kk-KZ"/>
        </w:rPr>
        <w:t>Қыздар тәрбиесін ізгілендіру қағидасы.</w:t>
      </w:r>
      <w:r w:rsidRPr="0098778A">
        <w:rPr>
          <w:rFonts w:ascii="Times New Roman" w:hAnsi="Times New Roman"/>
          <w:sz w:val="20"/>
          <w:szCs w:val="20"/>
          <w:lang w:val="kk-KZ"/>
        </w:rPr>
        <w:t>Қыз тәрбиесіндегі ұлттық рухани игіліктерге бағыттау және олармен жылы қарым-қатынас жасау,ізгілікке тәрбиелеу.</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8.</w:t>
      </w:r>
      <w:r w:rsidR="007F7822" w:rsidRPr="0098778A">
        <w:rPr>
          <w:rFonts w:ascii="Times New Roman" w:hAnsi="Times New Roman"/>
          <w:i/>
          <w:sz w:val="20"/>
          <w:szCs w:val="20"/>
          <w:lang w:val="kk-KZ"/>
        </w:rPr>
        <w:t xml:space="preserve"> </w:t>
      </w:r>
      <w:r w:rsidRPr="0098778A">
        <w:rPr>
          <w:rFonts w:ascii="Times New Roman" w:hAnsi="Times New Roman"/>
          <w:i/>
          <w:sz w:val="20"/>
          <w:szCs w:val="20"/>
          <w:lang w:val="kk-KZ"/>
        </w:rPr>
        <w:t>Қыздар тәрбиесін интеграциялау қағидасы.</w:t>
      </w:r>
      <w:r w:rsidR="007F7822" w:rsidRPr="0098778A">
        <w:rPr>
          <w:rFonts w:ascii="Times New Roman" w:hAnsi="Times New Roman"/>
          <w:i/>
          <w:sz w:val="20"/>
          <w:szCs w:val="20"/>
          <w:lang w:val="kk-KZ"/>
        </w:rPr>
        <w:t xml:space="preserve"> </w:t>
      </w:r>
      <w:r w:rsidRPr="0098778A">
        <w:rPr>
          <w:rFonts w:ascii="Times New Roman" w:hAnsi="Times New Roman"/>
          <w:sz w:val="20"/>
          <w:szCs w:val="20"/>
          <w:lang w:val="kk-KZ"/>
        </w:rPr>
        <w:t>Қазақстан халықтарының және басқа ұлт өкілдерінің арасындағы диалектикалық байланысты сақтап,</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қыздарды тәрбиелеу әдістеріндегі озық үлгіні қазақ қыздарының бойына дарыту</w:t>
      </w:r>
      <w:r w:rsidRPr="0098778A">
        <w:rPr>
          <w:rFonts w:ascii="Times New Roman" w:hAnsi="Times New Roman"/>
          <w:sz w:val="20"/>
          <w:szCs w:val="20"/>
          <w:vertAlign w:val="superscript"/>
          <w:lang w:val="kk-KZ"/>
        </w:rPr>
        <w:t>.[1]</w:t>
      </w:r>
    </w:p>
    <w:p w:rsidR="00C407E8" w:rsidRPr="0098778A" w:rsidRDefault="00C407E8"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Мектепке дейінгі естияр шақта, қыз баланың «мен,</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өзім» деген тілектері пайда болады.Оның өзіне-өзі қызмет етуі тұрақтала бастайды.</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Енді тәрбиелік міндеттер қиындай түседі. Қыз балалар өте сезімтал, нәзік болып келеді.</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Оларға қойылатын талап та күшейе түседі.</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Олай дейтініміз,қыз баланы қоршаған жаман-жақсы әдеттердің барлығын,естігенін көргенін-бұлжытпай орындауға тырысады.</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Сондықтан бұл кезеңдегі қыз балаларымыздағы есте сақтау қабілеті зор екендігін ескере келе,</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тәрбиешілердің,</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ата-аналардың балаға байланысты тәрбиенің бастапқы элементтерін өте мұқияттылықпен бастауға болады. Мектепке дайындық шағында,табиғат заңдылықтары оның құбылыстары арасындағы байланысты,</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оларды аңғара білу,</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материалистік тұрғыдан түсіну негізі қалыптасады.</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Осылармен таныстырып,</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күнделікті сабақтарында ізденіс,</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жаңа технологияларды пайдаланып отыру тәрбиешілерге байланысты.</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Жалпы білім беретін орта мектептің тұтас педагогикалық үрдісінде бірін-бірі толықтыратын,бір-бірінсіз іске асырылмайтын оқу және тәрбие.</w:t>
      </w:r>
      <w:r w:rsidR="007F7822" w:rsidRPr="0098778A">
        <w:rPr>
          <w:rFonts w:ascii="Times New Roman" w:hAnsi="Times New Roman"/>
          <w:sz w:val="20"/>
          <w:szCs w:val="20"/>
          <w:lang w:val="kk-KZ"/>
        </w:rPr>
        <w:t xml:space="preserve"> </w:t>
      </w:r>
      <w:r w:rsidRPr="0098778A">
        <w:rPr>
          <w:rFonts w:ascii="Times New Roman" w:hAnsi="Times New Roman"/>
          <w:sz w:val="20"/>
          <w:szCs w:val="20"/>
          <w:lang w:val="kk-KZ"/>
        </w:rPr>
        <w:t>Бүгінгі таңда мектептеріміз ұлттық негіздегі мемлекеттік стандарттар,төл оқулықтар мен жаңа бағдарламалар,атап айтқанда, «Атамекен», «Дәстүр», «Мәдени мұра» сияқты ұлттық рухта құрылған тәрбиенің әдіс-тәсілдерімен қамтамасыз етіліп жатқанда ескеретін бір жайт:бастауыш буыннан бастап,барлық оқу мазмұнына ұлттық дәстүрлі тәрбие үлгілерін,ата-баба тәжірибелерін,соның ішінде қыз тәрбиесіне байланысты мәліметтермен толықтырып,оқулықтардың тәрбиелік мәніне баса көңіл бөліп,сапасын күшейту.Қазақ халық педагогикасы арқылы қыздарды тәрбиелеуде мектептің оқу-тәрбие үрдісінде пайдаланудағы мақсатты көзқарастар қыз балалардың психо-физиологиялық,биологиялық және әлеуметтік даму ерекшеліктері ескерілген дәстүрлі үш басқыштық (бастауыш,орта,жоғары сыныптар) құрылым негізінде жүзеге асырылады. Бұл тұрғыда, мектеп – тәрбие жұмысының орталығы болып табылады. Мектеп тәрбиеге байланысты барлық қоғамдық күштерді ұйымдастыру және біріктіру ролін атқарады. Ол отбасының, жұртшылықтың ынтымақтастығына тікелей басшылық ететін бірден-бір ұйым болып табылады. Бала көп уақытын мектепте өткізетіні белгілі.</w:t>
      </w:r>
      <w:r w:rsidRPr="0098778A">
        <w:rPr>
          <w:rFonts w:ascii="Times New Roman" w:hAnsi="Times New Roman"/>
          <w:sz w:val="20"/>
          <w:szCs w:val="20"/>
          <w:vertAlign w:val="superscript"/>
          <w:lang w:val="kk-KZ"/>
        </w:rPr>
        <w:t>[3]</w:t>
      </w:r>
    </w:p>
    <w:p w:rsidR="00C407E8" w:rsidRPr="0098778A" w:rsidRDefault="00C407E8" w:rsidP="0098778A">
      <w:pPr>
        <w:pStyle w:val="af2"/>
        <w:spacing w:line="233" w:lineRule="auto"/>
        <w:ind w:firstLine="340"/>
        <w:jc w:val="both"/>
        <w:rPr>
          <w:rFonts w:ascii="Times New Roman" w:eastAsia="SimSun" w:hAnsi="Times New Roman"/>
          <w:kern w:val="3"/>
          <w:sz w:val="20"/>
          <w:szCs w:val="20"/>
          <w:shd w:val="clear" w:color="auto" w:fill="FFFFFF"/>
          <w:lang w:val="kk-KZ" w:eastAsia="zh-CN" w:bidi="hi-IN"/>
        </w:rPr>
      </w:pPr>
      <w:r w:rsidRPr="0098778A">
        <w:rPr>
          <w:rFonts w:ascii="Times New Roman" w:eastAsia="SimSun" w:hAnsi="Times New Roman"/>
          <w:kern w:val="3"/>
          <w:sz w:val="20"/>
          <w:szCs w:val="20"/>
          <w:shd w:val="clear" w:color="auto" w:fill="FFFFFF"/>
          <w:lang w:val="kk-KZ" w:eastAsia="zh-CN" w:bidi="hi-IN"/>
        </w:rPr>
        <w:t>Қыз баланың физиологиялық, психологиялық даму кезеңдерін басшылыққа ала отырып жүргізілетін тәрбие жұмыстары өз нәтижесін берері анық.</w:t>
      </w:r>
    </w:p>
    <w:p w:rsidR="00C407E8" w:rsidRPr="0098778A" w:rsidRDefault="00C407E8" w:rsidP="0098778A">
      <w:pPr>
        <w:pStyle w:val="af2"/>
        <w:spacing w:line="233" w:lineRule="auto"/>
        <w:ind w:firstLine="340"/>
        <w:jc w:val="both"/>
        <w:rPr>
          <w:rFonts w:ascii="Times New Roman" w:eastAsia="SimSun" w:hAnsi="Times New Roman"/>
          <w:kern w:val="3"/>
          <w:sz w:val="20"/>
          <w:szCs w:val="20"/>
          <w:shd w:val="clear" w:color="auto" w:fill="FFFFFF"/>
          <w:lang w:val="kk-KZ" w:eastAsia="zh-CN" w:bidi="hi-IN"/>
        </w:rPr>
      </w:pPr>
      <w:r w:rsidRPr="0098778A">
        <w:rPr>
          <w:rFonts w:ascii="Times New Roman" w:eastAsia="SimSun" w:hAnsi="Times New Roman"/>
          <w:i/>
          <w:kern w:val="3"/>
          <w:sz w:val="20"/>
          <w:szCs w:val="20"/>
          <w:shd w:val="clear" w:color="auto" w:fill="FFFFFF"/>
          <w:lang w:val="kk-KZ" w:eastAsia="zh-CN" w:bidi="hi-IN"/>
        </w:rPr>
        <w:t>Бастауыш сыныптағы қыз баланы</w:t>
      </w:r>
      <w:r w:rsidRPr="0098778A">
        <w:rPr>
          <w:rFonts w:ascii="Times New Roman" w:eastAsia="SimSun" w:hAnsi="Times New Roman"/>
          <w:kern w:val="3"/>
          <w:sz w:val="20"/>
          <w:szCs w:val="20"/>
          <w:shd w:val="clear" w:color="auto" w:fill="FFFFFF"/>
          <w:lang w:val="kk-KZ" w:eastAsia="zh-CN" w:bidi="hi-IN"/>
        </w:rPr>
        <w:t xml:space="preserve"> ұқыптылыққа, тазалыққа, үлкенді және</w:t>
      </w:r>
      <w:r w:rsidR="0046074B" w:rsidRPr="0098778A">
        <w:rPr>
          <w:rFonts w:ascii="Times New Roman" w:eastAsia="SimSun" w:hAnsi="Times New Roman"/>
          <w:kern w:val="3"/>
          <w:sz w:val="20"/>
          <w:szCs w:val="20"/>
          <w:shd w:val="clear" w:color="auto" w:fill="FFFFFF"/>
          <w:lang w:val="kk-KZ" w:eastAsia="zh-CN" w:bidi="hi-IN"/>
        </w:rPr>
        <w:t xml:space="preserve"> </w:t>
      </w:r>
      <w:r w:rsidRPr="0098778A">
        <w:rPr>
          <w:rFonts w:ascii="Times New Roman" w:eastAsia="SimSun" w:hAnsi="Times New Roman"/>
          <w:kern w:val="3"/>
          <w:sz w:val="20"/>
          <w:szCs w:val="20"/>
          <w:shd w:val="clear" w:color="auto" w:fill="FFFFFF"/>
          <w:lang w:val="kk-KZ" w:eastAsia="zh-CN" w:bidi="hi-IN"/>
        </w:rPr>
        <w:t xml:space="preserve">достарын сыйлауға , мектепте өзін-өзі ұстауға тәрбиеленсе, </w:t>
      </w:r>
      <w:r w:rsidRPr="0098778A">
        <w:rPr>
          <w:rFonts w:ascii="Times New Roman" w:eastAsia="SimSun" w:hAnsi="Times New Roman"/>
          <w:i/>
          <w:kern w:val="3"/>
          <w:sz w:val="20"/>
          <w:szCs w:val="20"/>
          <w:shd w:val="clear" w:color="auto" w:fill="FFFFFF"/>
          <w:lang w:val="kk-KZ" w:eastAsia="zh-CN" w:bidi="hi-IN"/>
        </w:rPr>
        <w:t>5-8 сыныптар</w:t>
      </w:r>
      <w:r w:rsidR="0046074B" w:rsidRPr="0098778A">
        <w:rPr>
          <w:rFonts w:ascii="Times New Roman" w:eastAsia="SimSun" w:hAnsi="Times New Roman"/>
          <w:i/>
          <w:kern w:val="3"/>
          <w:sz w:val="20"/>
          <w:szCs w:val="20"/>
          <w:shd w:val="clear" w:color="auto" w:fill="FFFFFF"/>
          <w:lang w:val="kk-KZ" w:eastAsia="zh-CN" w:bidi="hi-IN"/>
        </w:rPr>
        <w:t xml:space="preserve"> </w:t>
      </w:r>
      <w:r w:rsidRPr="0098778A">
        <w:rPr>
          <w:rFonts w:ascii="Times New Roman" w:eastAsia="SimSun" w:hAnsi="Times New Roman"/>
          <w:i/>
          <w:kern w:val="3"/>
          <w:sz w:val="20"/>
          <w:szCs w:val="20"/>
          <w:shd w:val="clear" w:color="auto" w:fill="FFFFFF"/>
          <w:lang w:val="kk-KZ" w:eastAsia="zh-CN" w:bidi="hi-IN"/>
        </w:rPr>
        <w:t>аралығындағы қыз балалар</w:t>
      </w:r>
      <w:r w:rsidRPr="0098778A">
        <w:rPr>
          <w:rFonts w:ascii="Times New Roman" w:eastAsia="SimSun" w:hAnsi="Times New Roman"/>
          <w:kern w:val="3"/>
          <w:sz w:val="20"/>
          <w:szCs w:val="20"/>
          <w:shd w:val="clear" w:color="auto" w:fill="FFFFFF"/>
          <w:lang w:val="kk-KZ" w:eastAsia="zh-CN" w:bidi="hi-IN"/>
        </w:rPr>
        <w:t xml:space="preserve"> тәрбиесі алғашқы кезеңдегі тәрбиені</w:t>
      </w:r>
      <w:r w:rsidR="0046074B" w:rsidRPr="0098778A">
        <w:rPr>
          <w:rFonts w:ascii="Times New Roman" w:eastAsia="SimSun" w:hAnsi="Times New Roman"/>
          <w:kern w:val="3"/>
          <w:sz w:val="20"/>
          <w:szCs w:val="20"/>
          <w:shd w:val="clear" w:color="auto" w:fill="FFFFFF"/>
          <w:lang w:val="kk-KZ" w:eastAsia="zh-CN" w:bidi="hi-IN"/>
        </w:rPr>
        <w:t xml:space="preserve"> </w:t>
      </w:r>
      <w:r w:rsidRPr="0098778A">
        <w:rPr>
          <w:rFonts w:ascii="Times New Roman" w:eastAsia="SimSun" w:hAnsi="Times New Roman"/>
          <w:kern w:val="3"/>
          <w:sz w:val="20"/>
          <w:szCs w:val="20"/>
          <w:shd w:val="clear" w:color="auto" w:fill="FFFFFF"/>
          <w:lang w:val="kk-KZ" w:eastAsia="zh-CN" w:bidi="hi-IN"/>
        </w:rPr>
        <w:t>жалғастырады. Қыздардың мінез тұрақтылығын қалыптастыра</w:t>
      </w:r>
      <w:r w:rsidR="0046074B" w:rsidRPr="0098778A">
        <w:rPr>
          <w:rFonts w:ascii="Times New Roman" w:eastAsia="SimSun" w:hAnsi="Times New Roman"/>
          <w:kern w:val="3"/>
          <w:sz w:val="20"/>
          <w:szCs w:val="20"/>
          <w:shd w:val="clear" w:color="auto" w:fill="FFFFFF"/>
          <w:lang w:val="kk-KZ" w:eastAsia="zh-CN" w:bidi="hi-IN"/>
        </w:rPr>
        <w:t xml:space="preserve"> </w:t>
      </w:r>
      <w:r w:rsidRPr="0098778A">
        <w:rPr>
          <w:rFonts w:ascii="Times New Roman" w:eastAsia="SimSun" w:hAnsi="Times New Roman"/>
          <w:kern w:val="3"/>
          <w:sz w:val="20"/>
          <w:szCs w:val="20"/>
          <w:shd w:val="clear" w:color="auto" w:fill="FFFFFF"/>
          <w:lang w:val="kk-KZ" w:eastAsia="zh-CN" w:bidi="hi-IN"/>
        </w:rPr>
        <w:t>отырып инабаттылыққа, әдептілікке, ізет пен мәдениеттілікке</w:t>
      </w:r>
      <w:r w:rsidR="0046074B" w:rsidRPr="0098778A">
        <w:rPr>
          <w:rFonts w:ascii="Times New Roman" w:eastAsia="SimSun" w:hAnsi="Times New Roman"/>
          <w:kern w:val="3"/>
          <w:sz w:val="20"/>
          <w:szCs w:val="20"/>
          <w:shd w:val="clear" w:color="auto" w:fill="FFFFFF"/>
          <w:lang w:val="kk-KZ" w:eastAsia="zh-CN" w:bidi="hi-IN"/>
        </w:rPr>
        <w:t xml:space="preserve"> </w:t>
      </w:r>
      <w:r w:rsidRPr="0098778A">
        <w:rPr>
          <w:rFonts w:ascii="Times New Roman" w:eastAsia="SimSun" w:hAnsi="Times New Roman"/>
          <w:kern w:val="3"/>
          <w:sz w:val="20"/>
          <w:szCs w:val="20"/>
          <w:shd w:val="clear" w:color="auto" w:fill="FFFFFF"/>
          <w:lang w:val="kk-KZ" w:eastAsia="zh-CN" w:bidi="hi-IN"/>
        </w:rPr>
        <w:t>тәрбиелеу қажеттілігі тууда. Бұл аралықтағы Оқушы-қыздардың әсемдік талғамын,адамгершілік қасиетін, іскерлік қабілетін дамыту арқылы, парасатты өмірсүруге құштарлығын арттыру үшін түрлі тақырыптағы тәрбие сағаттары мен ашық әңгіме, диспуттар өткізуге болады. Мәселен:</w:t>
      </w:r>
    </w:p>
    <w:p w:rsidR="00C407E8" w:rsidRPr="0098778A" w:rsidRDefault="00C407E8" w:rsidP="0098778A">
      <w:pPr>
        <w:pStyle w:val="a5"/>
        <w:widowControl w:val="0"/>
        <w:numPr>
          <w:ilvl w:val="0"/>
          <w:numId w:val="195"/>
        </w:numPr>
        <w:suppressAutoHyphens/>
        <w:autoSpaceDN w:val="0"/>
        <w:spacing w:line="233" w:lineRule="auto"/>
        <w:ind w:left="0" w:firstLine="340"/>
        <w:jc w:val="both"/>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Қызға қырық үйден тию.</w:t>
      </w:r>
    </w:p>
    <w:p w:rsidR="00C407E8" w:rsidRPr="0098778A" w:rsidRDefault="00C407E8" w:rsidP="0098778A">
      <w:pPr>
        <w:pStyle w:val="a5"/>
        <w:widowControl w:val="0"/>
        <w:numPr>
          <w:ilvl w:val="0"/>
          <w:numId w:val="195"/>
        </w:numPr>
        <w:suppressAutoHyphens/>
        <w:autoSpaceDN w:val="0"/>
        <w:spacing w:line="233" w:lineRule="auto"/>
        <w:ind w:left="0" w:firstLine="340"/>
        <w:jc w:val="both"/>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lastRenderedPageBreak/>
        <w:t>Махаббат, неке, отбасы.</w:t>
      </w:r>
    </w:p>
    <w:p w:rsidR="00C407E8" w:rsidRPr="0098778A" w:rsidRDefault="00C407E8" w:rsidP="0098778A">
      <w:pPr>
        <w:pStyle w:val="a5"/>
        <w:widowControl w:val="0"/>
        <w:numPr>
          <w:ilvl w:val="0"/>
          <w:numId w:val="195"/>
        </w:numPr>
        <w:suppressAutoHyphens/>
        <w:autoSpaceDN w:val="0"/>
        <w:spacing w:line="233" w:lineRule="auto"/>
        <w:ind w:left="0" w:firstLine="340"/>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Қызым саған айтам, келінім сен тыңда.</w:t>
      </w:r>
    </w:p>
    <w:p w:rsidR="00C407E8" w:rsidRPr="0098778A" w:rsidRDefault="00C407E8" w:rsidP="0098778A">
      <w:pPr>
        <w:pStyle w:val="a5"/>
        <w:widowControl w:val="0"/>
        <w:numPr>
          <w:ilvl w:val="0"/>
          <w:numId w:val="195"/>
        </w:numPr>
        <w:suppressAutoHyphens/>
        <w:autoSpaceDN w:val="0"/>
        <w:spacing w:line="233" w:lineRule="auto"/>
        <w:ind w:left="0" w:firstLine="340"/>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Музыка өнері – ұлт өнерінің негізі.</w:t>
      </w:r>
    </w:p>
    <w:p w:rsidR="00C407E8" w:rsidRPr="0098778A" w:rsidRDefault="00C407E8" w:rsidP="0098778A">
      <w:pPr>
        <w:pStyle w:val="a5"/>
        <w:widowControl w:val="0"/>
        <w:numPr>
          <w:ilvl w:val="0"/>
          <w:numId w:val="195"/>
        </w:numPr>
        <w:suppressAutoHyphens/>
        <w:autoSpaceDN w:val="0"/>
        <w:spacing w:line="233" w:lineRule="auto"/>
        <w:ind w:left="0" w:firstLine="340"/>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Сөз мәдениеті- өз мәдениетін емес пе?</w:t>
      </w:r>
    </w:p>
    <w:p w:rsidR="00C407E8" w:rsidRPr="0098778A" w:rsidRDefault="00C407E8" w:rsidP="0098778A">
      <w:pPr>
        <w:pStyle w:val="a5"/>
        <w:widowControl w:val="0"/>
        <w:numPr>
          <w:ilvl w:val="0"/>
          <w:numId w:val="195"/>
        </w:numPr>
        <w:suppressAutoHyphens/>
        <w:autoSpaceDN w:val="0"/>
        <w:spacing w:line="233" w:lineRule="auto"/>
        <w:ind w:left="0" w:firstLine="340"/>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Сәнді киіну, таза жүру.</w:t>
      </w:r>
    </w:p>
    <w:p w:rsidR="00C407E8" w:rsidRPr="0098778A" w:rsidRDefault="00C407E8" w:rsidP="0098778A">
      <w:pPr>
        <w:pStyle w:val="a5"/>
        <w:widowControl w:val="0"/>
        <w:numPr>
          <w:ilvl w:val="0"/>
          <w:numId w:val="195"/>
        </w:numPr>
        <w:suppressAutoHyphens/>
        <w:autoSpaceDN w:val="0"/>
        <w:spacing w:line="233" w:lineRule="auto"/>
        <w:ind w:left="0" w:firstLine="340"/>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Қазіргі жас және мода.</w:t>
      </w:r>
    </w:p>
    <w:p w:rsidR="00C407E8" w:rsidRPr="0098778A" w:rsidRDefault="00C407E8" w:rsidP="0098778A">
      <w:pPr>
        <w:pStyle w:val="a5"/>
        <w:widowControl w:val="0"/>
        <w:numPr>
          <w:ilvl w:val="0"/>
          <w:numId w:val="195"/>
        </w:numPr>
        <w:suppressAutoHyphens/>
        <w:autoSpaceDN w:val="0"/>
        <w:spacing w:line="233" w:lineRule="auto"/>
        <w:ind w:left="0" w:firstLine="340"/>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Қыз өссе елдің көркі, гүл өссе жердің көркі.</w:t>
      </w:r>
    </w:p>
    <w:p w:rsidR="00C407E8" w:rsidRPr="0098778A" w:rsidRDefault="00C407E8" w:rsidP="0098778A">
      <w:pPr>
        <w:pStyle w:val="a5"/>
        <w:widowControl w:val="0"/>
        <w:numPr>
          <w:ilvl w:val="0"/>
          <w:numId w:val="195"/>
        </w:numPr>
        <w:suppressAutoHyphens/>
        <w:autoSpaceDN w:val="0"/>
        <w:spacing w:line="233" w:lineRule="auto"/>
        <w:ind w:left="0" w:firstLine="340"/>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Ән- көңілдің ажары.</w:t>
      </w:r>
    </w:p>
    <w:p w:rsidR="00C407E8" w:rsidRPr="0098778A" w:rsidRDefault="00C407E8" w:rsidP="0098778A">
      <w:pPr>
        <w:pStyle w:val="a5"/>
        <w:widowControl w:val="0"/>
        <w:numPr>
          <w:ilvl w:val="0"/>
          <w:numId w:val="195"/>
        </w:numPr>
        <w:suppressAutoHyphens/>
        <w:autoSpaceDN w:val="0"/>
        <w:spacing w:line="233" w:lineRule="auto"/>
        <w:ind w:left="0" w:firstLine="340"/>
        <w:textAlignment w:val="baseline"/>
        <w:rPr>
          <w:rFonts w:eastAsia="SimSun"/>
          <w:kern w:val="3"/>
          <w:sz w:val="20"/>
          <w:szCs w:val="20"/>
          <w:shd w:val="clear" w:color="auto" w:fill="FFFFFF"/>
          <w:lang w:val="kk-KZ" w:eastAsia="zh-CN" w:bidi="hi-IN"/>
        </w:rPr>
      </w:pPr>
      <w:r w:rsidRPr="0098778A">
        <w:rPr>
          <w:rFonts w:eastAsia="SimSun"/>
          <w:kern w:val="3"/>
          <w:sz w:val="20"/>
          <w:szCs w:val="20"/>
          <w:shd w:val="clear" w:color="auto" w:fill="FFFFFF"/>
          <w:lang w:val="kk-KZ" w:eastAsia="zh-CN" w:bidi="hi-IN"/>
        </w:rPr>
        <w:t>Ағайын тату болса ат көп, абысын тату болса ас көп.</w:t>
      </w:r>
    </w:p>
    <w:p w:rsidR="00C407E8" w:rsidRPr="0098778A" w:rsidRDefault="00C407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бірге “Ару қыз” атты 8-сынып оқушыларына арналған бағдарламалық кештер өткізу арқылы олардың шығармашылық қасиеттерін дамыту.</w:t>
      </w:r>
    </w:p>
    <w:p w:rsidR="00C407E8" w:rsidRPr="0098778A" w:rsidRDefault="00C407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«Ару қыз»бағдарламалық кешінің негізгі мақсаты өз болашағын дұрыс жоспарлай білетін, жалпы адамзаттық құндылықтар негізіне сусындаған және қоғамда өз орнын таба алатын, өзінің ұлттық ерекшеліктері мен салт-дәстүрлері туралы толық білімі бар  ару тәрбиелеу.</w:t>
      </w:r>
    </w:p>
    <w:p w:rsidR="00C407E8" w:rsidRPr="0098778A" w:rsidRDefault="00C407E8"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Мұндай бағдарламалық кештер мынадай оңды нәтижеге қол жеткізеді:</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қыздардың бойында адамгершілік қасиетін ояту;</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өзіндік бағалау мінезін қалыптастыру;</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өзінің рухани қажеттілігін қанағаттандыра алуға үйрету;</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ұлттық болмыстың жан-жақтылығын дамыту;</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ұлттық салт-дәстүрлер туралы білімдерін кеңейту;</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коммуникативтілік мәдениетін қалыптастыру;</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ұлттық мәдениет туралы білімдерін тереңдету;</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өмірлік ұмтылыстың қарама-қайшылығын саналы түрде ұғындыру;</w:t>
      </w:r>
    </w:p>
    <w:p w:rsidR="00C407E8" w:rsidRPr="0098778A" w:rsidRDefault="00C407E8" w:rsidP="0098778A">
      <w:pPr>
        <w:numPr>
          <w:ilvl w:val="0"/>
          <w:numId w:val="194"/>
        </w:numPr>
        <w:tabs>
          <w:tab w:val="num" w:pos="0"/>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ұлттық сана-сезімдерін нығайту;</w:t>
      </w:r>
    </w:p>
    <w:p w:rsidR="00C407E8" w:rsidRPr="0098778A" w:rsidRDefault="00C407E8" w:rsidP="0098778A">
      <w:pPr>
        <w:numPr>
          <w:ilvl w:val="0"/>
          <w:numId w:val="194"/>
        </w:numPr>
        <w:tabs>
          <w:tab w:val="num" w:pos="0"/>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жеткіншектердің ішкі және сыртқы дүниесін, мүдделері мен ықыласын, көңіл-күйін біліп, оларды алдына қойған мақсатына, нақты нәтижеге, көздеген жоспарларға жетуде орынды пайдалана білуге үйрету.</w:t>
      </w:r>
    </w:p>
    <w:p w:rsidR="00C407E8" w:rsidRPr="0098778A" w:rsidRDefault="00C407E8" w:rsidP="0098778A">
      <w:pPr>
        <w:spacing w:after="0" w:line="233" w:lineRule="auto"/>
        <w:ind w:firstLine="340"/>
        <w:jc w:val="both"/>
        <w:rPr>
          <w:rFonts w:ascii="Times New Roman" w:hAnsi="Times New Roman"/>
          <w:sz w:val="20"/>
          <w:szCs w:val="20"/>
          <w:lang w:val="kk-KZ"/>
        </w:rPr>
      </w:pPr>
      <w:r w:rsidRPr="0098778A">
        <w:rPr>
          <w:rFonts w:ascii="Times New Roman" w:eastAsia="SimSun" w:hAnsi="Times New Roman"/>
          <w:i/>
          <w:kern w:val="3"/>
          <w:sz w:val="20"/>
          <w:szCs w:val="20"/>
          <w:shd w:val="clear" w:color="auto" w:fill="FFFFFF"/>
          <w:lang w:val="kk-KZ" w:eastAsia="zh-CN" w:bidi="hi-IN"/>
        </w:rPr>
        <w:t xml:space="preserve">9-11 сыныптар арасындағы қыз баланының </w:t>
      </w:r>
      <w:r w:rsidRPr="0098778A">
        <w:rPr>
          <w:rFonts w:ascii="Times New Roman" w:eastAsia="SimSun" w:hAnsi="Times New Roman"/>
          <w:kern w:val="3"/>
          <w:sz w:val="20"/>
          <w:szCs w:val="20"/>
          <w:shd w:val="clear" w:color="auto" w:fill="FFFFFF"/>
          <w:lang w:val="kk-KZ" w:eastAsia="zh-CN" w:bidi="hi-IN"/>
        </w:rPr>
        <w:t>қоғамның белсенді мүшесі екенін ұғынуға, адал достықты, таза махаббатты түсінуге тәрбиелеу. Мейірімділік пен қамқорлық қасиеттерін, ізеттіліктерін қалыптастыру. Өйткені қыз бала алдында қоғамның, елдің, ұлттық тыныс-тіршілігі барысындағы үлкен жауапкершіліктің тұрғанын олардың санасына жасынан құйып, әдеп пен сыпайылық, тазалық пен адамгершілік нәрімен сусындатып, білікті, білімді, жан-жақты жетілген қыз баланытәрбиелеуіміз керек.Бұл сыныптағы оқушы қыздарға әртүрлі тәрбие сағаттарын, сырласу сабақтарын өткізу арқылы оларды өнерге, мәдениеттке, өткен тарихқа, отаншылдыққа өз көзқарастарын тәрбиелей отырып, отбасының алтын арқауы - негізі болуға үйрету.</w:t>
      </w:r>
    </w:p>
    <w:p w:rsidR="00C407E8" w:rsidRPr="0098778A" w:rsidRDefault="00C407E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Жалпы, қай жаста болмасын, қазақ қыздары игеруге тиісті қасиеттерге халық педагогикасы қоятын мінез құлық талаптары мынадай құрылымда болуы шарт:</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мейірімділік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рақымшылдық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кішіпейілділік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жауапкершілік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мінезділік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парасаттылық, білгірлік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тапқырлық, ақылдылық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әдептілік, әділеттелік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меймандостық, қонақжайлық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жомарттық, кеңдік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бауырмалдық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өзін өзі тежей білу мен ұстай алуы, басқалармен санасуы</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еңбеккерлік іскерлік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белсенділік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дәстүрге беріктік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сыйластық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үлкенге кұрмет</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кішіге қамқорлық </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ұқыптылық, ұстамдылық </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адамдармен қарым қатынасы жасай білу, ортақ тіл табысу</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сезімталдық, аңғарғыштық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көрегендік, байқағыштық, бақылағыштық </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адалдық, аңғарғыштық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адалдық, тазалық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пәктік, қанағатшылдық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төзімділік, ептілік</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шапшаңдық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батылдық, табандылық,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имандылық, жинақылық</w:t>
      </w:r>
    </w:p>
    <w:p w:rsidR="00C407E8" w:rsidRPr="0098778A" w:rsidRDefault="00C407E8" w:rsidP="0098778A">
      <w:pPr>
        <w:numPr>
          <w:ilvl w:val="0"/>
          <w:numId w:val="196"/>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ар, ұят сақтау.</w:t>
      </w:r>
    </w:p>
    <w:p w:rsidR="00C407E8" w:rsidRPr="0098778A" w:rsidRDefault="00C407E8" w:rsidP="0098778A">
      <w:pPr>
        <w:pStyle w:val="af2"/>
        <w:spacing w:line="233" w:lineRule="auto"/>
        <w:ind w:firstLine="340"/>
        <w:jc w:val="both"/>
        <w:rPr>
          <w:rFonts w:ascii="Times New Roman" w:hAnsi="Times New Roman"/>
          <w:sz w:val="20"/>
          <w:szCs w:val="20"/>
          <w:vertAlign w:val="superscript"/>
          <w:lang w:val="kk-KZ"/>
        </w:rPr>
      </w:pPr>
      <w:r w:rsidRPr="0098778A">
        <w:rPr>
          <w:rFonts w:ascii="Times New Roman" w:hAnsi="Times New Roman"/>
          <w:sz w:val="20"/>
          <w:szCs w:val="20"/>
          <w:lang w:val="kk-KZ"/>
        </w:rPr>
        <w:t>Қыздарды осы асыл қасиеттерге баулып, нағыз қазақи тәрбие берсек, ертеңгі болашағымыз жарық бола бермек.</w:t>
      </w:r>
      <w:r w:rsidRPr="0098778A">
        <w:rPr>
          <w:rFonts w:ascii="Times New Roman" w:hAnsi="Times New Roman"/>
          <w:sz w:val="20"/>
          <w:szCs w:val="20"/>
          <w:vertAlign w:val="superscript"/>
          <w:lang w:val="kk-KZ"/>
        </w:rPr>
        <w:t>[2]</w:t>
      </w:r>
    </w:p>
    <w:p w:rsidR="00C407E8" w:rsidRPr="0098778A" w:rsidRDefault="00C407E8" w:rsidP="0098778A">
      <w:pPr>
        <w:widowControl w:val="0"/>
        <w:suppressAutoHyphens/>
        <w:autoSpaceDN w:val="0"/>
        <w:spacing w:after="0" w:line="233" w:lineRule="auto"/>
        <w:ind w:firstLine="340"/>
        <w:jc w:val="both"/>
        <w:textAlignment w:val="baseline"/>
        <w:rPr>
          <w:rFonts w:ascii="Times New Roman" w:eastAsia="SimSun" w:hAnsi="Times New Roman"/>
          <w:kern w:val="3"/>
          <w:sz w:val="20"/>
          <w:szCs w:val="20"/>
          <w:shd w:val="clear" w:color="auto" w:fill="FFFFFF"/>
          <w:lang w:val="kk-KZ" w:eastAsia="zh-CN" w:bidi="hi-IN"/>
        </w:rPr>
      </w:pPr>
      <w:r w:rsidRPr="0098778A">
        <w:rPr>
          <w:rFonts w:ascii="Times New Roman" w:eastAsia="SimSun" w:hAnsi="Times New Roman"/>
          <w:kern w:val="3"/>
          <w:sz w:val="20"/>
          <w:szCs w:val="20"/>
          <w:shd w:val="clear" w:color="auto" w:fill="FFFFFF"/>
          <w:lang w:val="kk-KZ" w:eastAsia="zh-CN" w:bidi="hi-IN"/>
        </w:rPr>
        <w:t>Біз тарихы тереңге бойлаған, үлкенді құрметтеп, кішіні ізет еткен, ата-ананы пір тұтқан, тегімізді атадан, тілімізді анадан санаған халықпыз. Қызын қырық үйден тыйып, қонақ етіп, гүліндей аялаған өнегелі аталар ұрпағы боламыз. «Қыз тәрбиелей отырып- ұлтты тәрбиелейміз» деген қанатты сөздің өзі қыз бала тәрбиесінің қаншалықты маңызды екенін білдіреді. «Бір қолымен бесікті, бір қолымен әлемді тербетер» болашақ ана болатын, қыз бала екенін, ұлттың тағдыры қыздың абыройында екенін естен шығармауымыз ләзім.</w:t>
      </w:r>
      <w:r w:rsidRPr="0098778A">
        <w:rPr>
          <w:rFonts w:ascii="Times New Roman" w:hAnsi="Times New Roman"/>
          <w:sz w:val="20"/>
          <w:szCs w:val="20"/>
          <w:lang w:val="kk-KZ"/>
        </w:rPr>
        <w:t>Сондықтан да, қыз бала тәрбиесіне ерекше көңіл бөле отырып, негізгі білім мен тәрбие қалыптасатын оқу-тәрбие үдерісінде, ел дәстүрі мен ата-салтына үйрететін халықтық педагогиканы арқау етуіміз шарт. Ал, бұл тек әрбір отбасының</w:t>
      </w:r>
      <w:r w:rsidR="002A430E" w:rsidRPr="0098778A">
        <w:rPr>
          <w:rFonts w:ascii="Times New Roman" w:hAnsi="Times New Roman"/>
          <w:sz w:val="20"/>
          <w:szCs w:val="20"/>
          <w:lang w:val="kk-KZ"/>
        </w:rPr>
        <w:t xml:space="preserve"> ғана емес</w:t>
      </w:r>
      <w:r w:rsidRPr="0098778A">
        <w:rPr>
          <w:rFonts w:ascii="Times New Roman" w:hAnsi="Times New Roman"/>
          <w:sz w:val="20"/>
          <w:szCs w:val="20"/>
          <w:lang w:val="kk-KZ"/>
        </w:rPr>
        <w:t>, сонымен бірге мектептегі ұстаздардың, қоғам алдындағы борышы екенін жете түсіне отырып, жүзеге асыру керек. Сонда ғана, білімді де тәрбиелі нағыз қазақ қызын өсіре аламыз.</w:t>
      </w:r>
    </w:p>
    <w:p w:rsidR="00C407E8" w:rsidRPr="0098778A" w:rsidRDefault="00C407E8" w:rsidP="0098778A">
      <w:pPr>
        <w:pStyle w:val="af2"/>
        <w:spacing w:line="233" w:lineRule="auto"/>
        <w:ind w:firstLine="340"/>
        <w:jc w:val="both"/>
        <w:rPr>
          <w:rFonts w:ascii="Times New Roman" w:hAnsi="Times New Roman"/>
          <w:sz w:val="20"/>
          <w:szCs w:val="20"/>
          <w:lang w:val="kk-KZ"/>
        </w:rPr>
      </w:pPr>
    </w:p>
    <w:p w:rsidR="00676845" w:rsidRPr="00A070FE" w:rsidRDefault="00676845" w:rsidP="0098778A">
      <w:pPr>
        <w:spacing w:after="0" w:line="233" w:lineRule="auto"/>
        <w:ind w:firstLine="340"/>
        <w:jc w:val="center"/>
        <w:rPr>
          <w:rFonts w:ascii="Times New Roman" w:hAnsi="Times New Roman"/>
          <w:b/>
          <w:sz w:val="18"/>
          <w:szCs w:val="18"/>
          <w:lang w:val="kk-KZ"/>
        </w:rPr>
      </w:pPr>
      <w:r w:rsidRPr="00A070FE">
        <w:rPr>
          <w:rFonts w:ascii="Times New Roman" w:hAnsi="Times New Roman"/>
          <w:b/>
          <w:sz w:val="18"/>
          <w:szCs w:val="18"/>
          <w:lang w:val="kk-KZ"/>
        </w:rPr>
        <w:t>Қолданылған әдебиеттер тізімі:</w:t>
      </w:r>
    </w:p>
    <w:p w:rsidR="00C407E8" w:rsidRPr="00A070FE" w:rsidRDefault="00C407E8" w:rsidP="0098778A">
      <w:pPr>
        <w:pStyle w:val="af2"/>
        <w:spacing w:line="233" w:lineRule="auto"/>
        <w:ind w:firstLine="340"/>
        <w:jc w:val="both"/>
        <w:rPr>
          <w:rFonts w:ascii="Times New Roman" w:hAnsi="Times New Roman"/>
          <w:sz w:val="18"/>
          <w:szCs w:val="18"/>
          <w:lang w:val="kk-KZ"/>
        </w:rPr>
      </w:pPr>
      <w:r w:rsidRPr="00A070FE">
        <w:rPr>
          <w:rFonts w:ascii="Times New Roman" w:hAnsi="Times New Roman"/>
          <w:sz w:val="18"/>
          <w:szCs w:val="18"/>
          <w:lang w:val="kk-KZ"/>
        </w:rPr>
        <w:t>1.</w:t>
      </w:r>
      <w:r w:rsidR="002A430E" w:rsidRPr="00A070FE">
        <w:rPr>
          <w:rFonts w:ascii="Times New Roman" w:hAnsi="Times New Roman"/>
          <w:sz w:val="18"/>
          <w:szCs w:val="18"/>
          <w:lang w:val="kk-KZ"/>
        </w:rPr>
        <w:t xml:space="preserve"> </w:t>
      </w:r>
      <w:r w:rsidRPr="00A070FE">
        <w:rPr>
          <w:rFonts w:ascii="Times New Roman" w:hAnsi="Times New Roman"/>
          <w:sz w:val="18"/>
          <w:szCs w:val="18"/>
          <w:lang w:val="kk-KZ"/>
        </w:rPr>
        <w:t>Сарыбекова Ж.Т. «Қазақ халқының дәстүрлі тәрбие түрлерін қыздар тәрбиесінде пайдалану» тұжырымдамасы 2009 ж</w:t>
      </w:r>
      <w:r w:rsidR="007F7822" w:rsidRPr="00A070FE">
        <w:rPr>
          <w:rFonts w:ascii="Times New Roman" w:hAnsi="Times New Roman"/>
          <w:sz w:val="18"/>
          <w:szCs w:val="18"/>
          <w:lang w:val="kk-KZ"/>
        </w:rPr>
        <w:t xml:space="preserve"> </w:t>
      </w:r>
      <w:r w:rsidRPr="00A070FE">
        <w:rPr>
          <w:rFonts w:ascii="Times New Roman" w:hAnsi="Times New Roman"/>
          <w:sz w:val="18"/>
          <w:szCs w:val="18"/>
          <w:lang w:val="kk-KZ"/>
        </w:rPr>
        <w:t>(48-52б)</w:t>
      </w:r>
    </w:p>
    <w:p w:rsidR="00C407E8" w:rsidRPr="00A070FE" w:rsidRDefault="00C407E8" w:rsidP="0098778A">
      <w:pPr>
        <w:pStyle w:val="af6"/>
        <w:spacing w:line="233" w:lineRule="auto"/>
        <w:ind w:firstLine="340"/>
        <w:jc w:val="both"/>
        <w:rPr>
          <w:bCs/>
          <w:sz w:val="18"/>
          <w:szCs w:val="18"/>
        </w:rPr>
      </w:pPr>
      <w:r w:rsidRPr="00A070FE">
        <w:rPr>
          <w:b w:val="0"/>
          <w:sz w:val="18"/>
          <w:szCs w:val="18"/>
        </w:rPr>
        <w:t>2.</w:t>
      </w:r>
      <w:r w:rsidR="002A430E" w:rsidRPr="00A070FE">
        <w:rPr>
          <w:b w:val="0"/>
          <w:sz w:val="18"/>
          <w:szCs w:val="18"/>
        </w:rPr>
        <w:t xml:space="preserve"> </w:t>
      </w:r>
      <w:r w:rsidRPr="00A070FE">
        <w:rPr>
          <w:b w:val="0"/>
          <w:sz w:val="18"/>
          <w:szCs w:val="18"/>
        </w:rPr>
        <w:t>Шағырбаева М.Д.«</w:t>
      </w:r>
      <w:r w:rsidRPr="00A070FE">
        <w:rPr>
          <w:b w:val="0"/>
          <w:bCs/>
          <w:sz w:val="18"/>
          <w:szCs w:val="18"/>
        </w:rPr>
        <w:t>Қазақ қыздарының тәрбиесі туралы педагогикалық ойлардың даму тарихы және тенденциялары»</w:t>
      </w:r>
      <w:r w:rsidRPr="00A070FE">
        <w:rPr>
          <w:b w:val="0"/>
          <w:sz w:val="18"/>
          <w:szCs w:val="18"/>
        </w:rPr>
        <w:t>13.00.01 – Жалпы педагогика, педагогика және білім тарихы, этнопедагогикапедагогика ғылымдарының кандидаты</w:t>
      </w:r>
      <w:r w:rsidR="007F7822" w:rsidRPr="00A070FE">
        <w:rPr>
          <w:b w:val="0"/>
          <w:sz w:val="18"/>
          <w:szCs w:val="18"/>
        </w:rPr>
        <w:t xml:space="preserve"> </w:t>
      </w:r>
      <w:r w:rsidRPr="00A070FE">
        <w:rPr>
          <w:b w:val="0"/>
          <w:sz w:val="18"/>
          <w:szCs w:val="18"/>
        </w:rPr>
        <w:t>ғылыми дәрежесін алу үшін дайындалған</w:t>
      </w:r>
      <w:r w:rsidR="007F7822" w:rsidRPr="00A070FE">
        <w:rPr>
          <w:b w:val="0"/>
          <w:sz w:val="18"/>
          <w:szCs w:val="18"/>
        </w:rPr>
        <w:t xml:space="preserve"> </w:t>
      </w:r>
      <w:r w:rsidRPr="00A070FE">
        <w:rPr>
          <w:b w:val="0"/>
          <w:sz w:val="18"/>
          <w:szCs w:val="18"/>
        </w:rPr>
        <w:t>диссертациялық авторефераты.  Алматы, 2010</w:t>
      </w:r>
    </w:p>
    <w:p w:rsidR="00C407E8" w:rsidRPr="00A070FE" w:rsidRDefault="00C407E8" w:rsidP="0098778A">
      <w:pPr>
        <w:pStyle w:val="af6"/>
        <w:spacing w:line="233" w:lineRule="auto"/>
        <w:ind w:firstLine="340"/>
        <w:jc w:val="both"/>
        <w:rPr>
          <w:b w:val="0"/>
          <w:bCs/>
          <w:sz w:val="18"/>
          <w:szCs w:val="18"/>
        </w:rPr>
      </w:pPr>
      <w:r w:rsidRPr="00A070FE">
        <w:rPr>
          <w:b w:val="0"/>
          <w:bCs/>
          <w:sz w:val="18"/>
          <w:szCs w:val="18"/>
        </w:rPr>
        <w:t>3.</w:t>
      </w:r>
      <w:r w:rsidR="002A430E" w:rsidRPr="00A070FE">
        <w:rPr>
          <w:b w:val="0"/>
          <w:bCs/>
          <w:sz w:val="18"/>
          <w:szCs w:val="18"/>
        </w:rPr>
        <w:t xml:space="preserve"> </w:t>
      </w:r>
      <w:r w:rsidRPr="00A070FE">
        <w:rPr>
          <w:b w:val="0"/>
          <w:bCs/>
          <w:sz w:val="18"/>
          <w:szCs w:val="18"/>
        </w:rPr>
        <w:t>Есім.Ұ. «Қыз бала тәрбиесін  салт-дәстүрлер негізінде ұйымдастыру» (32-34б)</w:t>
      </w:r>
    </w:p>
    <w:p w:rsidR="00C407E8" w:rsidRPr="0098778A" w:rsidRDefault="00C407E8" w:rsidP="0098778A">
      <w:pPr>
        <w:pStyle w:val="af6"/>
        <w:spacing w:line="233" w:lineRule="auto"/>
        <w:ind w:firstLine="340"/>
        <w:jc w:val="both"/>
        <w:rPr>
          <w:b w:val="0"/>
          <w:bCs/>
          <w:sz w:val="20"/>
        </w:rPr>
      </w:pPr>
    </w:p>
    <w:p w:rsidR="00C407E8" w:rsidRPr="0098778A" w:rsidRDefault="00C407E8" w:rsidP="0098778A">
      <w:pPr>
        <w:pStyle w:val="af2"/>
        <w:spacing w:line="233" w:lineRule="auto"/>
        <w:ind w:firstLine="340"/>
        <w:jc w:val="both"/>
        <w:rPr>
          <w:rFonts w:ascii="Times New Roman" w:hAnsi="Times New Roman"/>
          <w:sz w:val="20"/>
          <w:szCs w:val="20"/>
          <w:lang w:val="kk-KZ"/>
        </w:rPr>
      </w:pPr>
    </w:p>
    <w:p w:rsidR="00FE297F" w:rsidRPr="0098778A" w:rsidRDefault="00FE297F"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Архабаева А.Қ.</w:t>
      </w:r>
      <w:r w:rsidR="00282912" w:rsidRPr="0098778A">
        <w:rPr>
          <w:b/>
          <w:bCs/>
          <w:i/>
          <w:sz w:val="20"/>
          <w:szCs w:val="20"/>
          <w:lang w:val="kk-KZ"/>
        </w:rPr>
        <w:t>,</w:t>
      </w:r>
    </w:p>
    <w:p w:rsidR="00FE297F" w:rsidRPr="0098778A" w:rsidRDefault="00282912"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w:t>
      </w:r>
      <w:r w:rsidR="00FE297F" w:rsidRPr="0098778A">
        <w:rPr>
          <w:b/>
          <w:bCs/>
          <w:i/>
          <w:sz w:val="20"/>
          <w:szCs w:val="20"/>
          <w:lang w:val="kk-KZ"/>
        </w:rPr>
        <w:t>л-Фараби атындағы ҚазҰУ</w:t>
      </w:r>
    </w:p>
    <w:p w:rsidR="00FE297F" w:rsidRPr="0098778A" w:rsidRDefault="00282912"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w:t>
      </w:r>
      <w:r w:rsidR="00FE297F" w:rsidRPr="0098778A">
        <w:rPr>
          <w:b/>
          <w:bCs/>
          <w:i/>
          <w:sz w:val="20"/>
          <w:szCs w:val="20"/>
          <w:lang w:val="kk-KZ"/>
        </w:rPr>
        <w:t>леуметтік педагогика және</w:t>
      </w:r>
    </w:p>
    <w:p w:rsidR="00FE297F" w:rsidRPr="0098778A" w:rsidRDefault="00FE297F"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 xml:space="preserve"> өзін өзі тану </w:t>
      </w:r>
      <w:r w:rsidR="00282912" w:rsidRPr="0098778A">
        <w:rPr>
          <w:b/>
          <w:bCs/>
          <w:i/>
          <w:sz w:val="20"/>
          <w:szCs w:val="20"/>
          <w:lang w:val="kk-KZ"/>
        </w:rPr>
        <w:t>бөлімінің</w:t>
      </w:r>
      <w:r w:rsidRPr="0098778A">
        <w:rPr>
          <w:b/>
          <w:bCs/>
          <w:i/>
          <w:sz w:val="20"/>
          <w:szCs w:val="20"/>
          <w:lang w:val="kk-KZ"/>
        </w:rPr>
        <w:t xml:space="preserve">, </w:t>
      </w:r>
    </w:p>
    <w:p w:rsidR="00FE297F" w:rsidRPr="0098778A" w:rsidRDefault="00FE297F"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 xml:space="preserve">2 курс студенті </w:t>
      </w:r>
    </w:p>
    <w:p w:rsidR="00DA4685" w:rsidRPr="0098778A" w:rsidRDefault="00FE297F"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Ғылыми жетекші:</w:t>
      </w:r>
    </w:p>
    <w:p w:rsidR="00FE297F" w:rsidRPr="0098778A" w:rsidRDefault="00DA4685"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аға оқытушы</w:t>
      </w:r>
      <w:r w:rsidR="00FE297F" w:rsidRPr="0098778A">
        <w:rPr>
          <w:b/>
          <w:bCs/>
          <w:i/>
          <w:sz w:val="20"/>
          <w:szCs w:val="20"/>
          <w:lang w:val="kk-KZ"/>
        </w:rPr>
        <w:t xml:space="preserve"> Абдуллаева П.Т.</w:t>
      </w:r>
    </w:p>
    <w:p w:rsidR="00FE297F" w:rsidRPr="0098778A" w:rsidRDefault="00FE297F" w:rsidP="0098778A">
      <w:pPr>
        <w:pStyle w:val="af1"/>
        <w:spacing w:before="0" w:beforeAutospacing="0" w:after="0" w:afterAutospacing="0" w:line="233" w:lineRule="auto"/>
        <w:ind w:firstLine="340"/>
        <w:jc w:val="right"/>
        <w:rPr>
          <w:b/>
          <w:bCs/>
          <w:sz w:val="20"/>
          <w:szCs w:val="20"/>
          <w:u w:val="single"/>
          <w:lang w:val="kk-KZ"/>
        </w:rPr>
      </w:pPr>
    </w:p>
    <w:p w:rsidR="00FE297F" w:rsidRPr="0098778A" w:rsidRDefault="00FE297F" w:rsidP="0098778A">
      <w:pPr>
        <w:pStyle w:val="af1"/>
        <w:spacing w:before="0" w:beforeAutospacing="0" w:after="0" w:afterAutospacing="0" w:line="233" w:lineRule="auto"/>
        <w:ind w:firstLine="340"/>
        <w:jc w:val="right"/>
        <w:rPr>
          <w:bCs/>
          <w:sz w:val="20"/>
          <w:szCs w:val="20"/>
          <w:u w:val="single"/>
          <w:lang w:val="kk-KZ"/>
        </w:rPr>
      </w:pPr>
    </w:p>
    <w:p w:rsidR="00FE297F" w:rsidRPr="0098778A" w:rsidRDefault="00FE297F" w:rsidP="0098778A">
      <w:pPr>
        <w:pStyle w:val="af1"/>
        <w:spacing w:before="0" w:beforeAutospacing="0" w:after="0" w:afterAutospacing="0" w:line="233" w:lineRule="auto"/>
        <w:ind w:firstLine="340"/>
        <w:jc w:val="center"/>
        <w:rPr>
          <w:b/>
          <w:bCs/>
          <w:caps/>
          <w:sz w:val="20"/>
          <w:szCs w:val="20"/>
          <w:lang w:val="kk-KZ"/>
        </w:rPr>
      </w:pPr>
      <w:r w:rsidRPr="0098778A">
        <w:rPr>
          <w:b/>
          <w:bCs/>
          <w:caps/>
          <w:sz w:val="20"/>
          <w:szCs w:val="20"/>
          <w:lang w:val="kk-KZ"/>
        </w:rPr>
        <w:t>Естуінде кемістігі бар балалармен әлеуметтік педагогтың жұмыс жасау әдістері</w:t>
      </w:r>
    </w:p>
    <w:p w:rsidR="00FE297F" w:rsidRPr="0098778A" w:rsidRDefault="00FE297F" w:rsidP="0098778A">
      <w:pPr>
        <w:pStyle w:val="af1"/>
        <w:spacing w:before="0" w:beforeAutospacing="0" w:after="0" w:afterAutospacing="0" w:line="233" w:lineRule="auto"/>
        <w:ind w:firstLine="340"/>
        <w:jc w:val="center"/>
        <w:rPr>
          <w:bCs/>
          <w:i/>
          <w:sz w:val="20"/>
          <w:szCs w:val="20"/>
          <w:lang w:val="kk-KZ"/>
        </w:rPr>
      </w:pPr>
    </w:p>
    <w:p w:rsidR="00FE297F" w:rsidRPr="0098778A" w:rsidRDefault="00FE297F"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Қазіргі таңда балалар арасында белең орын алған мәселелердің бірі есту қабілеті төмен балалардың қоғамға араласуы және қайта қалыпқа келу. </w:t>
      </w:r>
    </w:p>
    <w:p w:rsidR="00FE297F" w:rsidRPr="0098778A" w:rsidRDefault="00FE297F"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Есту қабілеті төмен балаларды оқыту және тәрбиелеу ісімен арнайы педагогиканың саласы сурдопедагогика</w:t>
      </w:r>
      <w:r w:rsidRPr="0098778A">
        <w:rPr>
          <w:b/>
          <w:sz w:val="20"/>
          <w:szCs w:val="20"/>
          <w:lang w:val="kk-KZ"/>
        </w:rPr>
        <w:t xml:space="preserve"> </w:t>
      </w:r>
      <w:r w:rsidRPr="0098778A">
        <w:rPr>
          <w:sz w:val="20"/>
          <w:szCs w:val="20"/>
          <w:lang w:val="kk-KZ"/>
        </w:rPr>
        <w:t>айналысады. Әрине, есту қабілеті баланың жалпы дамуында маңызды рөл атқарады. Есту анализаторлары зақымданған жағдайда баланың сөйлеу қабілеті, психологиясы нашарлайды, таным қабілетінің жалпы тежелуі байқалады. [2; 23б.]</w:t>
      </w:r>
    </w:p>
    <w:p w:rsidR="00FE297F" w:rsidRPr="0098778A" w:rsidRDefault="00FE297F"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Сурдопсихология</w:t>
      </w:r>
      <w:r w:rsidRPr="0098778A">
        <w:rPr>
          <w:b/>
          <w:sz w:val="20"/>
          <w:szCs w:val="20"/>
          <w:lang w:val="kk-KZ"/>
        </w:rPr>
        <w:t xml:space="preserve"> - </w:t>
      </w:r>
      <w:r w:rsidRPr="0098778A">
        <w:rPr>
          <w:sz w:val="20"/>
          <w:szCs w:val="20"/>
          <w:lang w:val="kk-KZ"/>
        </w:rPr>
        <w:t>есту қабілетінің кемшілігі бар адамдардың психикалық дамуының өзіндік ерекшеліктерін зерттейді, оларды компенциялау мүмкіндіктері мен жолдарын қарастырады, есту қабілеті бұзылған ересек адамдар мен балаларға, педагогикалық ықпал жасаудың тиімді жолдары мен әдістерін, психологиялық жағынан негіздеумен, интенграциялы оқыту мен саңырау адамдарды қоғамға енгізудің психологиялық мәселелерін зерттеумен айналысады.[1; 11б.]</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Есту қабілеті бұзылған адамдардың мінез-құлық ерекшеліктерімен психологиясы алғаш рет XIX ғ. Орта шенінде зертеле бастайды. 20- жылдары Л.С.Выготскийдің басшылығымен арнайы психологиялық мәселелер жүйелі түрде қарастырылды. Оның шәкірттері Л.В. Занков пен И.М. Соловьев өз әріптестері мен бірге, есту қабілеті бұзылған балардың қабылдау, есте сақтау, ойлау сөлеу қабілеттерін жан- жақты зерттеуге кіріседі. Бұл зерттеулердің нәтижелері, 1940 ж. Сурдопсихология бойынша алғаш жарияланған “ Очерки психолгии глухонемого ребенка” монографиясында беріледі. Одан кейін, сурдопсихология саласындағы зерттеулер И.М. Соловьевтің жетекшілігімен жүзеге асады. Сурдопсихологияның қалыптасуының кезеңдерінде, А.П. Гозова, Г.Л. Выгодская, Н.Г. Морозова, М.М.Нудельман, В.Г. Петрова, Т.В. Розанова, Л.И. Тигранова, Ж.И. Шив, т.б ғалымдар үлестерін қосты.[1; 16б.]</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Есту қабілетінің бұзылуынын түрлерінің көп болуы, оны саралап, саңырау балаларды бірнеше топқа бөлуге жағдай жасайды. Мұның мәні, саңырау балаларды оқыту мен тәрбиелеу жұмыстарын ұйымдастыруда, балалардың қандай мекемеде білім алу қажеттілігін анықтауда көмектесетінмен айқындалады. Дыбыстар жиілікпен, интенсифтілікпен және созылмалылығы мен сипатталады. Дыбыстың күші немесе интенсивтілігі децибелмен өлшенеді. Сөйлеудің жиелік диапозоны 500-ден 3500 Гц (бір секундтағы толқындар) аралығында болады. Егер есту бұзылуы, диапазонды қабылдауға кедергі болса, сөйлеуді қабылдау мүмкін емес деген сөз. 80 ДцБ жоғары дыбысты қабылдамайтын адамдар, саңырау болып саналады, ал нашар еститіндер 15- 80 ДцБ аралығындағы дыбыстарды естімейді. Классификацияның негізі критерийлері - есту қабілетінің жоғалу ауқымы, дәрежесі, сөйлеудің қалыптасу деңгейі болып табылады. Осы көрсеткіштер бойынша, бұл балаларды бірнеше топқа бөледі. </w:t>
      </w:r>
      <w:r w:rsidRPr="0098778A">
        <w:rPr>
          <w:rFonts w:ascii="Times New Roman" w:hAnsi="Times New Roman"/>
          <w:bCs/>
          <w:sz w:val="20"/>
          <w:szCs w:val="20"/>
          <w:lang w:val="kk-KZ"/>
        </w:rPr>
        <w:t>1.Саңырау балалар</w:t>
      </w:r>
      <w:r w:rsidRPr="0098778A">
        <w:rPr>
          <w:rFonts w:ascii="Times New Roman" w:hAnsi="Times New Roman"/>
          <w:b/>
          <w:bCs/>
          <w:sz w:val="20"/>
          <w:szCs w:val="20"/>
          <w:lang w:val="kk-KZ"/>
        </w:rPr>
        <w:t xml:space="preserve">- </w:t>
      </w:r>
      <w:r w:rsidRPr="0098778A">
        <w:rPr>
          <w:rFonts w:ascii="Times New Roman" w:hAnsi="Times New Roman"/>
          <w:sz w:val="20"/>
          <w:szCs w:val="20"/>
          <w:lang w:val="kk-KZ"/>
        </w:rPr>
        <w:t xml:space="preserve">мүлде естімейтін балалар. Оның ішінде ерте жастан саңырау болғандар және жүре келе есту қабілетін жоғатқандар. Ерте саңырау болғандарға, туа біткен және сөйлеу </w:t>
      </w:r>
      <w:r w:rsidRPr="0098778A">
        <w:rPr>
          <w:rFonts w:ascii="Times New Roman" w:hAnsi="Times New Roman"/>
          <w:sz w:val="20"/>
          <w:szCs w:val="20"/>
          <w:lang w:val="kk-KZ"/>
        </w:rPr>
        <w:lastRenderedPageBreak/>
        <w:t>қалыптасқан деңгейін саңырау болғандар жатады. Бұл балаларда кейде, жартылай есту қабілеті сақталады, олар өте қатты дыбыстарды естиді. Жүре келе, саңырау болғандарға сөйлеу қалыптасқаннан кейін, есту қабілетін жоғалтқандар жатады. Бұлар сөйлей алады, ерін қимылы арқылы, айтушыны түсінеді.</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bCs/>
          <w:sz w:val="20"/>
          <w:szCs w:val="20"/>
          <w:lang w:val="kk-KZ"/>
        </w:rPr>
        <w:t>2. Нашар</w:t>
      </w:r>
      <w:r w:rsidRPr="0098778A">
        <w:rPr>
          <w:rFonts w:ascii="Times New Roman" w:hAnsi="Times New Roman"/>
          <w:b/>
          <w:bCs/>
          <w:sz w:val="20"/>
          <w:szCs w:val="20"/>
          <w:lang w:val="kk-KZ"/>
        </w:rPr>
        <w:t xml:space="preserve"> </w:t>
      </w:r>
      <w:r w:rsidRPr="0098778A">
        <w:rPr>
          <w:rFonts w:ascii="Times New Roman" w:hAnsi="Times New Roman"/>
          <w:bCs/>
          <w:sz w:val="20"/>
          <w:szCs w:val="20"/>
          <w:lang w:val="kk-KZ"/>
        </w:rPr>
        <w:t>еститіндер</w:t>
      </w:r>
      <w:r w:rsidRPr="0098778A">
        <w:rPr>
          <w:rFonts w:ascii="Times New Roman" w:hAnsi="Times New Roman"/>
          <w:b/>
          <w:bCs/>
          <w:sz w:val="20"/>
          <w:szCs w:val="20"/>
          <w:lang w:val="kk-KZ"/>
        </w:rPr>
        <w:t xml:space="preserve"> </w:t>
      </w:r>
      <w:r w:rsidRPr="0098778A">
        <w:rPr>
          <w:rFonts w:ascii="Times New Roman" w:hAnsi="Times New Roman"/>
          <w:sz w:val="20"/>
          <w:szCs w:val="20"/>
          <w:lang w:val="kk-KZ"/>
        </w:rPr>
        <w:t>– бұл сөйлеудің дамуын қиындататын есту кемістігі, бірақ сақталған қабілеттіліктің көмегімен, өз бетімен сөздік қор жинақтауға болады. Нашар еститін балалардың тілінде кездесетін кемістіктерді, оқу үдерісінде түзетуге болады.</w:t>
      </w:r>
    </w:p>
    <w:p w:rsidR="00FE297F" w:rsidRPr="0098778A" w:rsidRDefault="00FE297F" w:rsidP="0098778A">
      <w:pPr>
        <w:numPr>
          <w:ilvl w:val="0"/>
          <w:numId w:val="197"/>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Тосаң құлақтықтың жеңіл дәрежесінде, сыбырлап сөйлеген сөз, құлақтан 3-6 м, ал сөлеу 6-8м, қашықтықта естіледі.</w:t>
      </w:r>
    </w:p>
    <w:p w:rsidR="00FE297F" w:rsidRPr="0098778A" w:rsidRDefault="00FE297F" w:rsidP="0098778A">
      <w:pPr>
        <w:numPr>
          <w:ilvl w:val="0"/>
          <w:numId w:val="197"/>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Тосаң құлақтықтың орташа дәрежесінде, сыбырлап сөйлеген сөз 1-3м, ал сөлеу 4-6м, қашықтықта естіледі.</w:t>
      </w:r>
    </w:p>
    <w:p w:rsidR="00FE297F" w:rsidRPr="0098778A" w:rsidRDefault="00FE297F" w:rsidP="0098778A">
      <w:pPr>
        <w:numPr>
          <w:ilvl w:val="0"/>
          <w:numId w:val="197"/>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Тосаң құлақтықтың ауыр дәрежесінде, сыбырлап сөйлеген сөз құлақтан 1 м, ал сөйлеу 2 м қашықтықта естіледі.</w:t>
      </w:r>
    </w:p>
    <w:p w:rsidR="00FE297F" w:rsidRPr="0098778A" w:rsidRDefault="00FE297F" w:rsidP="0098778A">
      <w:pPr>
        <w:numPr>
          <w:ilvl w:val="0"/>
          <w:numId w:val="197"/>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Тосаң құлақтықтың өте ауыр дәрежесінде, сыбырлап сөлеген сөз 0,5 м, ал сөлеу 2 м қашықтықта естіледі.</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Бұл балалардың психикалық дамуы, сыртқы ортаны қабылдаудың ерекше жағдайларында жүзеге асады. Бұл дизонтогенездің ерекше түрі- </w:t>
      </w:r>
      <w:r w:rsidRPr="0098778A">
        <w:rPr>
          <w:rFonts w:ascii="Times New Roman" w:hAnsi="Times New Roman"/>
          <w:i/>
          <w:iCs/>
          <w:sz w:val="20"/>
          <w:szCs w:val="20"/>
          <w:lang w:val="kk-KZ"/>
        </w:rPr>
        <w:t xml:space="preserve">дефицитарлы даму. </w:t>
      </w:r>
      <w:r w:rsidRPr="0098778A">
        <w:rPr>
          <w:rFonts w:ascii="Times New Roman" w:hAnsi="Times New Roman"/>
          <w:sz w:val="20"/>
          <w:szCs w:val="20"/>
          <w:lang w:val="kk-KZ"/>
        </w:rPr>
        <w:t>Бірінші кемістік- есту қабілетінің бұзылуы есту мүшесімен тығыз байланысты болып саналатын, сөлеудің кеміс дамуына әкеп соғады. Сондай- ақ, басқа қызметтердің тежелуіне әсерін тигізеді. Дамудың мұндай тежелуі тұтас психикалық дамуды тежейді. Есту қабідеті бұзылған балалардың психикалық дамуы, қалыпты еститін балалардың</w:t>
      </w:r>
      <w:r w:rsidRPr="0098778A">
        <w:rPr>
          <w:rFonts w:ascii="Times New Roman" w:hAnsi="Times New Roman"/>
          <w:i/>
          <w:iCs/>
          <w:sz w:val="20"/>
          <w:szCs w:val="20"/>
          <w:lang w:val="kk-KZ"/>
        </w:rPr>
        <w:t xml:space="preserve"> дамуынана </w:t>
      </w:r>
      <w:r w:rsidRPr="0098778A">
        <w:rPr>
          <w:rFonts w:ascii="Times New Roman" w:hAnsi="Times New Roman"/>
          <w:sz w:val="20"/>
          <w:szCs w:val="20"/>
          <w:lang w:val="kk-KZ"/>
        </w:rPr>
        <w:t>ерекшеленетін белгілі заңдылықтарға бағынады. Сонымен бірге, оларда кеміс даму типтеріне тән, заңдылықтар анықталады. Барлық бұзылу түрлерінде, сыртқы ортадан түсетін ақпаратты қабылдау, қорыту, сақтау, және пайдалану қабілеттері төмендейді. Барлық кеміс балалар категорияларында кездесетін келесібір заңдылық – ол ұғымдардың қалыптасу үдерісінің баяулауы. Есту кемістігі бар балаларда, бұл заңдылықтың уақыттық, құрлымдық ерекшеліктері бар. Әйтседе, бұл категориялардағы балаларда толыққанды ұғымдар қалыптасады, яғни, олар қарым - қатынастың жоғары түріне қол жеткізе алады. Есту қабілеті бұзылған балалардың психикалық дамуының негізі екі заңдылық көрсетуге болады И.М. Соловьев бойынша.</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iCs/>
          <w:sz w:val="20"/>
          <w:szCs w:val="20"/>
          <w:lang w:val="kk-KZ"/>
        </w:rPr>
        <w:t xml:space="preserve">Бірінші заңдылық- </w:t>
      </w:r>
      <w:r w:rsidRPr="0098778A">
        <w:rPr>
          <w:rFonts w:ascii="Times New Roman" w:hAnsi="Times New Roman"/>
          <w:sz w:val="20"/>
          <w:szCs w:val="20"/>
          <w:lang w:val="kk-KZ"/>
        </w:rPr>
        <w:t xml:space="preserve">есту бұзылуының салдарынан, саңырау балаға келіп жететін, сырты орта әсерінің көлемі шектеледі,оның қоршаған ортамен өзара әректі, адамдармен қарым- қатынасы қиындайды.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iCs/>
          <w:sz w:val="20"/>
          <w:szCs w:val="20"/>
          <w:lang w:val="kk-KZ"/>
        </w:rPr>
        <w:t xml:space="preserve">Екінші заңдылық </w:t>
      </w:r>
      <w:r w:rsidRPr="0098778A">
        <w:rPr>
          <w:rFonts w:ascii="Times New Roman" w:hAnsi="Times New Roman"/>
          <w:sz w:val="20"/>
          <w:szCs w:val="20"/>
          <w:lang w:val="kk-KZ"/>
        </w:rPr>
        <w:t xml:space="preserve">– естк қабілеті зақымданған балалардың психикалық даму қарқының, дені сау балалардан айырмашылығы.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Түзету жұмыстары қаншалықты қолайлы, тиімді болса, саңырау блаланың дамуы, дені сау баланың дамуына сонша жақындай түседі. Сурдопедагогикалық шаралардың негізгі маңызы сонда, ол психикалық дамудың тиімді жағдайларын тудырады, ең алдымен, балалға жеткізілетін сыртқы орта әсерлерін кеңейту, сапалық жағынана жақсарту, акустикалық жолмен жететін әсерлерді өзге жолдармен жеткізуді қарастырады. [1;55б.]</w:t>
      </w:r>
    </w:p>
    <w:p w:rsidR="00FE297F" w:rsidRPr="0098778A" w:rsidRDefault="00FE297F" w:rsidP="0098778A">
      <w:pPr>
        <w:spacing w:after="0" w:line="233" w:lineRule="auto"/>
        <w:ind w:firstLine="340"/>
        <w:jc w:val="both"/>
        <w:rPr>
          <w:rFonts w:ascii="Times New Roman" w:hAnsi="Times New Roman"/>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6"/>
        <w:gridCol w:w="3096"/>
      </w:tblGrid>
      <w:tr w:rsidR="00FE297F" w:rsidRPr="00F44B29" w:rsidTr="000E0AA1">
        <w:tc>
          <w:tcPr>
            <w:tcW w:w="9287" w:type="dxa"/>
            <w:gridSpan w:val="3"/>
          </w:tcPr>
          <w:p w:rsidR="00FE297F" w:rsidRPr="00A070FE" w:rsidRDefault="00FE297F" w:rsidP="00A070FE">
            <w:pPr>
              <w:spacing w:after="0" w:line="233" w:lineRule="auto"/>
              <w:jc w:val="center"/>
              <w:rPr>
                <w:rFonts w:ascii="Times New Roman" w:hAnsi="Times New Roman"/>
                <w:sz w:val="18"/>
                <w:szCs w:val="18"/>
                <w:lang w:val="kk-KZ"/>
              </w:rPr>
            </w:pPr>
            <w:r w:rsidRPr="00A070FE">
              <w:rPr>
                <w:rFonts w:ascii="Times New Roman" w:hAnsi="Times New Roman"/>
                <w:sz w:val="18"/>
                <w:szCs w:val="18"/>
                <w:lang w:val="kk-KZ"/>
              </w:rPr>
              <w:t>Естуі бұзылған балалардың іс-әрекет ерекшелігі.</w:t>
            </w:r>
          </w:p>
        </w:tc>
      </w:tr>
      <w:tr w:rsidR="00FE297F" w:rsidRPr="00F44B29" w:rsidTr="000E0AA1">
        <w:tc>
          <w:tcPr>
            <w:tcW w:w="3095" w:type="dxa"/>
          </w:tcPr>
          <w:p w:rsidR="00FE297F" w:rsidRPr="00A070FE" w:rsidRDefault="00FE297F" w:rsidP="00A070FE">
            <w:pPr>
              <w:spacing w:after="0" w:line="233" w:lineRule="auto"/>
              <w:rPr>
                <w:rFonts w:ascii="Times New Roman" w:hAnsi="Times New Roman"/>
                <w:sz w:val="18"/>
                <w:szCs w:val="18"/>
                <w:lang w:val="kk-KZ"/>
              </w:rPr>
            </w:pPr>
            <w:r w:rsidRPr="00A070FE">
              <w:rPr>
                <w:rFonts w:ascii="Times New Roman" w:hAnsi="Times New Roman"/>
                <w:sz w:val="18"/>
                <w:szCs w:val="18"/>
                <w:u w:val="single"/>
                <w:lang w:val="kk-KZ"/>
              </w:rPr>
              <w:t>Есту қабілеті зақымданған балалардың жеке тұлғалық және эмоционалды-ерікті саласының ерекшеліктері</w:t>
            </w:r>
            <w:r w:rsidRPr="00A070FE">
              <w:rPr>
                <w:rFonts w:ascii="Times New Roman" w:hAnsi="Times New Roman"/>
                <w:sz w:val="18"/>
                <w:szCs w:val="18"/>
                <w:lang w:val="kk-KZ"/>
              </w:rPr>
              <w:t>:</w:t>
            </w:r>
          </w:p>
          <w:p w:rsidR="00FE297F" w:rsidRPr="00A070FE" w:rsidRDefault="00FE297F" w:rsidP="00A070FE">
            <w:pPr>
              <w:spacing w:after="0" w:line="233" w:lineRule="auto"/>
              <w:rPr>
                <w:rFonts w:ascii="Times New Roman" w:hAnsi="Times New Roman"/>
                <w:sz w:val="18"/>
                <w:szCs w:val="18"/>
                <w:lang w:val="kk-KZ"/>
              </w:rPr>
            </w:pPr>
            <w:r w:rsidRPr="00A070FE">
              <w:rPr>
                <w:rFonts w:ascii="Times New Roman" w:hAnsi="Times New Roman"/>
                <w:sz w:val="18"/>
                <w:szCs w:val="18"/>
                <w:lang w:val="kk-KZ"/>
              </w:rPr>
              <w:t>Баланың жеке тұлғасы, оның ересек адамдармен және құрбыларымен қарым-қатынас үдерісінде әлеуметтік тәжрибелерді игеруде қалыптасады.</w:t>
            </w:r>
          </w:p>
        </w:tc>
        <w:tc>
          <w:tcPr>
            <w:tcW w:w="3096" w:type="dxa"/>
          </w:tcPr>
          <w:p w:rsidR="00FE297F" w:rsidRPr="00A070FE" w:rsidRDefault="00FE297F" w:rsidP="00A070FE">
            <w:pPr>
              <w:spacing w:after="0" w:line="233" w:lineRule="auto"/>
              <w:rPr>
                <w:rFonts w:ascii="Times New Roman" w:hAnsi="Times New Roman"/>
                <w:sz w:val="18"/>
                <w:szCs w:val="18"/>
                <w:u w:val="single"/>
                <w:lang w:val="kk-KZ"/>
              </w:rPr>
            </w:pPr>
            <w:r w:rsidRPr="00A070FE">
              <w:rPr>
                <w:rFonts w:ascii="Times New Roman" w:hAnsi="Times New Roman"/>
                <w:sz w:val="18"/>
                <w:szCs w:val="18"/>
                <w:u w:val="single"/>
                <w:lang w:val="kk-KZ"/>
              </w:rPr>
              <w:t>Есту қабілетінің бұзылған балалардың қабылдауы мен түйсігі:</w:t>
            </w:r>
          </w:p>
          <w:p w:rsidR="00FE297F" w:rsidRPr="00A070FE" w:rsidRDefault="00FE297F" w:rsidP="00A070FE">
            <w:pPr>
              <w:spacing w:after="0" w:line="233" w:lineRule="auto"/>
              <w:rPr>
                <w:rFonts w:ascii="Times New Roman" w:hAnsi="Times New Roman"/>
                <w:sz w:val="18"/>
                <w:szCs w:val="18"/>
                <w:lang w:val="kk-KZ"/>
              </w:rPr>
            </w:pPr>
            <w:r w:rsidRPr="00A070FE">
              <w:rPr>
                <w:rFonts w:ascii="Times New Roman" w:hAnsi="Times New Roman"/>
                <w:sz w:val="18"/>
                <w:szCs w:val="18"/>
                <w:lang w:val="kk-KZ"/>
              </w:rPr>
              <w:t>Қабылдаудың бір жүйесінің кемістігі,басқа сезімдер дамуының бұзылуына әкеп соғады. Бұл дефицитарлық, дисонтарлық, дизогтогенез сипаттарының бірі.</w:t>
            </w:r>
          </w:p>
        </w:tc>
        <w:tc>
          <w:tcPr>
            <w:tcW w:w="3096" w:type="dxa"/>
          </w:tcPr>
          <w:p w:rsidR="00FE297F" w:rsidRPr="00A070FE" w:rsidRDefault="00FE297F" w:rsidP="00A070FE">
            <w:pPr>
              <w:spacing w:after="0" w:line="233" w:lineRule="auto"/>
              <w:rPr>
                <w:rFonts w:ascii="Times New Roman" w:hAnsi="Times New Roman"/>
                <w:sz w:val="18"/>
                <w:szCs w:val="18"/>
                <w:u w:val="single"/>
                <w:lang w:val="kk-KZ"/>
              </w:rPr>
            </w:pPr>
            <w:r w:rsidRPr="00A070FE">
              <w:rPr>
                <w:rFonts w:ascii="Times New Roman" w:hAnsi="Times New Roman"/>
                <w:sz w:val="18"/>
                <w:szCs w:val="18"/>
                <w:u w:val="single"/>
                <w:lang w:val="kk-KZ"/>
              </w:rPr>
              <w:t>Есту қабілеті зақымданған балалардың зейін ерекшеліктері:</w:t>
            </w:r>
          </w:p>
          <w:p w:rsidR="00FE297F" w:rsidRPr="00A070FE" w:rsidRDefault="00FE297F" w:rsidP="00A070FE">
            <w:pPr>
              <w:spacing w:after="0" w:line="233" w:lineRule="auto"/>
              <w:rPr>
                <w:rFonts w:ascii="Times New Roman" w:hAnsi="Times New Roman"/>
                <w:sz w:val="18"/>
                <w:szCs w:val="18"/>
                <w:lang w:val="kk-KZ"/>
              </w:rPr>
            </w:pPr>
            <w:r w:rsidRPr="00A070FE">
              <w:rPr>
                <w:rFonts w:ascii="Times New Roman" w:hAnsi="Times New Roman"/>
                <w:sz w:val="18"/>
                <w:szCs w:val="18"/>
                <w:lang w:val="kk-KZ"/>
              </w:rPr>
              <w:t>Есту қабілеті бұзылған балалар үшін, көру тітіркендіргіштері қалыпты балалардығыдай емес, маңызды болып табылады, демек, түсетін ақпаратты қорытуда, көру анализаторына негізгі күш түседі.</w:t>
            </w:r>
          </w:p>
        </w:tc>
      </w:tr>
      <w:tr w:rsidR="00FE297F" w:rsidRPr="00F44B29" w:rsidTr="000E0AA1">
        <w:tc>
          <w:tcPr>
            <w:tcW w:w="9287" w:type="dxa"/>
            <w:gridSpan w:val="3"/>
          </w:tcPr>
          <w:p w:rsidR="00FE297F" w:rsidRPr="00A070FE" w:rsidRDefault="00FE297F" w:rsidP="00A070FE">
            <w:pPr>
              <w:spacing w:after="0" w:line="233" w:lineRule="auto"/>
              <w:jc w:val="both"/>
              <w:rPr>
                <w:rFonts w:ascii="Times New Roman" w:hAnsi="Times New Roman"/>
                <w:sz w:val="18"/>
                <w:szCs w:val="18"/>
                <w:lang w:val="kk-KZ"/>
              </w:rPr>
            </w:pPr>
          </w:p>
        </w:tc>
      </w:tr>
      <w:tr w:rsidR="00FE297F" w:rsidRPr="00A070FE" w:rsidTr="000E0AA1">
        <w:tc>
          <w:tcPr>
            <w:tcW w:w="3095" w:type="dxa"/>
          </w:tcPr>
          <w:p w:rsidR="00FE297F" w:rsidRPr="00A070FE" w:rsidRDefault="00FE297F" w:rsidP="00A070FE">
            <w:pPr>
              <w:spacing w:after="0" w:line="233" w:lineRule="auto"/>
              <w:rPr>
                <w:rFonts w:ascii="Times New Roman" w:hAnsi="Times New Roman"/>
                <w:sz w:val="18"/>
                <w:szCs w:val="18"/>
                <w:u w:val="single"/>
                <w:lang w:val="kk-KZ"/>
              </w:rPr>
            </w:pPr>
            <w:r w:rsidRPr="00A070FE">
              <w:rPr>
                <w:rFonts w:ascii="Times New Roman" w:hAnsi="Times New Roman"/>
                <w:sz w:val="18"/>
                <w:szCs w:val="18"/>
                <w:u w:val="single"/>
                <w:lang w:val="kk-KZ"/>
              </w:rPr>
              <w:t>Есту қабілеті зақымданған балалардың сөйлеуі:</w:t>
            </w:r>
          </w:p>
          <w:p w:rsidR="00FE297F" w:rsidRPr="00A070FE" w:rsidRDefault="00FE297F" w:rsidP="00A070FE">
            <w:pPr>
              <w:spacing w:after="0" w:line="233" w:lineRule="auto"/>
              <w:rPr>
                <w:rFonts w:ascii="Times New Roman" w:hAnsi="Times New Roman"/>
                <w:sz w:val="18"/>
                <w:szCs w:val="18"/>
                <w:lang w:val="kk-KZ"/>
              </w:rPr>
            </w:pPr>
            <w:r w:rsidRPr="00A070FE">
              <w:rPr>
                <w:rFonts w:ascii="Times New Roman" w:hAnsi="Times New Roman"/>
                <w:sz w:val="18"/>
                <w:szCs w:val="18"/>
                <w:lang w:val="kk-KZ"/>
              </w:rPr>
              <w:t>Г.Л. Зайцеванның айтуынша, сөйлеу-ымдау тәрізді қос тілдік жүйенің өзара байланысымен өзара әрекеттілігі, әр тілдегі коммуникативті қызметтердің таралуы сияқты белгілір тән. Саңыраулардың сөйлеу-ымдау қостілділігі, олардың тұтас психикалық дамуына әсер етеді, олардың жеке жақтары есте сақтау, ойлау қабілетіне, өз ықпалын тигізеді.</w:t>
            </w:r>
          </w:p>
        </w:tc>
        <w:tc>
          <w:tcPr>
            <w:tcW w:w="3096" w:type="dxa"/>
          </w:tcPr>
          <w:p w:rsidR="00FE297F" w:rsidRPr="00A070FE" w:rsidRDefault="00FE297F" w:rsidP="00A070FE">
            <w:pPr>
              <w:spacing w:after="0" w:line="233" w:lineRule="auto"/>
              <w:rPr>
                <w:rFonts w:ascii="Times New Roman" w:hAnsi="Times New Roman"/>
                <w:sz w:val="18"/>
                <w:szCs w:val="18"/>
                <w:u w:val="single"/>
                <w:lang w:val="kk-KZ"/>
              </w:rPr>
            </w:pPr>
            <w:r w:rsidRPr="00A070FE">
              <w:rPr>
                <w:rFonts w:ascii="Times New Roman" w:hAnsi="Times New Roman"/>
                <w:sz w:val="18"/>
                <w:szCs w:val="18"/>
                <w:u w:val="single"/>
                <w:lang w:val="kk-KZ"/>
              </w:rPr>
              <w:t>Есту қабілеті бұзылған балалардың есте сақтау ерекшеліктері:</w:t>
            </w:r>
          </w:p>
          <w:p w:rsidR="00FE297F" w:rsidRPr="00A070FE" w:rsidRDefault="00FE297F" w:rsidP="00A070FE">
            <w:pPr>
              <w:spacing w:after="0" w:line="233" w:lineRule="auto"/>
              <w:rPr>
                <w:rFonts w:ascii="Times New Roman" w:hAnsi="Times New Roman"/>
                <w:sz w:val="18"/>
                <w:szCs w:val="18"/>
                <w:lang w:val="kk-KZ"/>
              </w:rPr>
            </w:pPr>
            <w:r w:rsidRPr="00A070FE">
              <w:rPr>
                <w:rFonts w:ascii="Times New Roman" w:hAnsi="Times New Roman"/>
                <w:sz w:val="18"/>
                <w:szCs w:val="18"/>
                <w:lang w:val="kk-KZ"/>
              </w:rPr>
              <w:t>Балалар бейнелі есте сақтау қабілеті дамыған. Психологияда өзіндік маңызға ие, себебі ол есту қабілетінің зақымдану дәрижесі мен сөйлеудің дамуы, есте сақтау мүмкіндігіне қалай әсер ететіндігін анықтауға жағдай жасайды. Сөздік есте сақтау қабілеті саналығымен ерекшеленеді.</w:t>
            </w:r>
          </w:p>
        </w:tc>
        <w:tc>
          <w:tcPr>
            <w:tcW w:w="3096" w:type="dxa"/>
          </w:tcPr>
          <w:p w:rsidR="00FE297F" w:rsidRPr="00A070FE" w:rsidRDefault="00FE297F" w:rsidP="00A070FE">
            <w:pPr>
              <w:spacing w:after="0" w:line="233" w:lineRule="auto"/>
              <w:rPr>
                <w:rFonts w:ascii="Times New Roman" w:hAnsi="Times New Roman"/>
                <w:sz w:val="18"/>
                <w:szCs w:val="18"/>
                <w:u w:val="single"/>
                <w:lang w:val="kk-KZ"/>
              </w:rPr>
            </w:pPr>
            <w:r w:rsidRPr="00A070FE">
              <w:rPr>
                <w:rFonts w:ascii="Times New Roman" w:hAnsi="Times New Roman"/>
                <w:sz w:val="18"/>
                <w:szCs w:val="18"/>
                <w:u w:val="single"/>
                <w:lang w:val="kk-KZ"/>
              </w:rPr>
              <w:t>Есту қабілеті зақымданған балалардың ойлау ерекшеліктері:</w:t>
            </w:r>
          </w:p>
          <w:p w:rsidR="00FE297F" w:rsidRPr="00A070FE" w:rsidRDefault="00FE297F" w:rsidP="00A070FE">
            <w:pPr>
              <w:spacing w:after="0" w:line="233" w:lineRule="auto"/>
              <w:jc w:val="both"/>
              <w:rPr>
                <w:rFonts w:ascii="Times New Roman" w:hAnsi="Times New Roman"/>
                <w:sz w:val="18"/>
                <w:szCs w:val="18"/>
                <w:lang w:val="kk-KZ"/>
              </w:rPr>
            </w:pPr>
            <w:r w:rsidRPr="00A070FE">
              <w:rPr>
                <w:rFonts w:ascii="Times New Roman" w:hAnsi="Times New Roman"/>
                <w:sz w:val="18"/>
                <w:szCs w:val="18"/>
                <w:lang w:val="kk-KZ"/>
              </w:rPr>
              <w:t>Саңырау балалар еститін балаларға қа- рағанда, сөйлейді өте кеш меңгергендіктен оны өгеше сенсорлық жолмен игеретіндіктен, ойлаудың дамуында басқа танымдық үдерістермен салыстырғанда, анағұрлым көп спецификлық ерекшеліктер байқалады. Көрнекі әрекеттік ойлауға, затпен сырттай әрекет ету жатады.</w:t>
            </w:r>
          </w:p>
        </w:tc>
      </w:tr>
    </w:tbl>
    <w:p w:rsidR="00FE297F" w:rsidRPr="0098778A" w:rsidRDefault="00FE297F" w:rsidP="0098778A">
      <w:pPr>
        <w:spacing w:after="0" w:line="233" w:lineRule="auto"/>
        <w:ind w:firstLine="340"/>
        <w:jc w:val="both"/>
        <w:rPr>
          <w:rFonts w:ascii="Times New Roman" w:hAnsi="Times New Roman"/>
          <w:sz w:val="20"/>
          <w:szCs w:val="20"/>
          <w:lang w:val="kk-KZ"/>
        </w:rPr>
      </w:pP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Есту қабілеті баланың дамуында маңызды рөл атқарады. Есту анализаторлары зақымданған жағдайда бала баланың сөйлеу қабілеті, психологиясы нашарлайды; таным қызметінде жалпы тежелуі байқалады. Есту қабілеті төмен балалар әдетте арнаулы оқу орындарда оқытылады. Жалпы мектепке келген нашар еститін балаға барлық мүмкін жағдайлар жасалу тиіс: мүмкіндігінше алдыңғы парталарға, ортаңғы қатарға отырғызған </w:t>
      </w:r>
      <w:r w:rsidRPr="0098778A">
        <w:rPr>
          <w:rFonts w:ascii="Times New Roman" w:hAnsi="Times New Roman"/>
          <w:sz w:val="20"/>
          <w:szCs w:val="20"/>
          <w:lang w:val="kk-KZ"/>
        </w:rPr>
        <w:lastRenderedPageBreak/>
        <w:t xml:space="preserve">дұрыс. Жиі-жиі оның материалды қабылдау деңгейін текскріп отырған жөн. Жалпы мектепте оқуға дайын нашар еститін балаларды шартты түрде 3 топқа бөлуге болады.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Бірінші топ – есту қабілеті өте аз деңгейде бұзылған, яғни сыбырлап сөйлегенді ғана естімейтін балалар.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Екінші топ – есту қабілеті бұзылу дәрижесіне қарамастан, ертерек жүйелі түрде коррекциялық көмек көрсетілгендіктен жеті жасқа қарай жақсы сөйлейтін, оқи, жаза білетін балалар.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Үшінші топ – есту қабілетін 5-6 жаста немесе оданда кешілек жоғалтқан балалар. Олардың сөйлеуі жақсы қалыптасқан, бірақ кенеттен естімей қалғандықтан, айналадағылардың сөзін түсінбеітін, қабылдай алмайтын балалар. Ерте коррекциялық көмек көрсетілуі нәтижесінде бұл қиыншылықтарды жоюға немесе алдын алуға болады. Бала өмірінің алғашқы 2-3 жылында коррекциялық-педагогикалық жұмыс отбасында ұйымдастырылады. Содан соң арнайы даярланатын мектепке оқытылады. Мектеп жасында естімейтін балалар үшін 2 түрлі арнаулы мектептер жұмыс жасайды: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саңылау балалар үшін;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 нашар еститін балалар үшін; Екінші типтегі мектептерде 2 бөлімше болуы тиіс: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нашар еститін және фразалық сөйлеу деңгейінде қарым-қатынас жасайтын, есту қабілетін кейінірек жоғалқан балаларға арналған;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 сөйлеу қабілеті дамымай қалған балаларға раналған; Нашар еститін баларды қоғамға араластыру үшін негізгі 2 бағыт қарастырылған: </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«Билингвистикалық» жүйе, яғни, екітілділік дегенді білдіреді. Оқытудың билингвистикалық жүйесі білім беру процесінің екі өзара тең бағалы тең құқылы құралы – ана тілін және қимылдық тілді қарастырады. </w:t>
      </w:r>
    </w:p>
    <w:p w:rsidR="00FE297F" w:rsidRPr="0098778A" w:rsidRDefault="00FE297F"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2. оларды ауызекі сөйлеу тіліне үйрету. Бұл педагогикалық жүйе коммуникациялық деп аталады, яғни, бүкіл сөйлеу қызметтерінің құрылымын, оның мақсатын, мотивтерін, әдістері мен құралдарын игеруге зор мүмкіндік береді. Арнайы оқыту мен тәрбиелеу нәтижесінде олар сөйлеу қабілеті, ұғымдық ойлау, сөздік жады қалыптасады; дефектісін компенсациялауды кеңейту мүмкіндіктері арттырылады. Дер кезінде және табысты көмек көрсетілсе, бұл балалар қатарға қосылып кетеді. Балалардың барлығына да әлеуметтік педагогикалық, психологялық және коррекциялық көмек қажет.[ 2; 23-26б.]</w:t>
      </w:r>
    </w:p>
    <w:p w:rsidR="00FE297F" w:rsidRPr="0098778A" w:rsidRDefault="00FE297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Естімейтін және нашар еститін балаларға арналған мектептен тәрбие жұмысында әдістерді таңдап алу оқушылардың жас және психологиялық, дене, дербес ерекшеліктеріне, өмір тәжірибесіне, кемістіктің күрделілігіне, құрамына тәуелді. Сондықтан естімейтін және нашар еститін балаларға арналған мектепте жүргізілетін тәрбие жұмысында әр баланың жеке даму ерекшелігін еске алған жөн. Естімейтін және нашар еститін балаларға арналған мектептердің тәрбие принциптері. Тәрбие принциптері- тәрбиеші басшылыққа алуы тиіс тәрбие процесінің жалпы заңдылықтарын бейнелейтін бастапқы ережелер.</w:t>
      </w:r>
    </w:p>
    <w:p w:rsidR="00FE297F" w:rsidRPr="0098778A" w:rsidRDefault="00FE297F"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u w:val="single"/>
          <w:lang w:val="kk-KZ"/>
        </w:rPr>
        <w:t>Тәрбие принциптері бірнеше түрге бөлінеді:</w:t>
      </w:r>
    </w:p>
    <w:p w:rsidR="00FE297F" w:rsidRPr="0098778A" w:rsidRDefault="00FE297F" w:rsidP="0098778A">
      <w:pPr>
        <w:numPr>
          <w:ilvl w:val="0"/>
          <w:numId w:val="19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Тәрбиенің идеялылығы, мақсаттылығы. Тәрбиенің алдына қоғам болашағына берік сенімі бар азаматтарды қалыптастыру міндеті қойылады.</w:t>
      </w:r>
    </w:p>
    <w:p w:rsidR="00FE297F" w:rsidRPr="0098778A" w:rsidRDefault="00FE297F" w:rsidP="0098778A">
      <w:pPr>
        <w:numPr>
          <w:ilvl w:val="0"/>
          <w:numId w:val="19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Тәрбиенің өмірмен, еңбекпен қоғам құрылысының практикасымен байланыс принципі. Бұл принциптің мәні- қоғамның экономикалық, әлеуметтік және рухани қатынастарын өмір шындығының моралі және әсемділікке көзқарасын тәрбие ісінде қолдау болып табылады. Осы принципті жүзеге асыру оқушыларды өмірге, еңбекке, мамандықты таңдауға, толық дайындауының шынайы алғышартын жасайды. </w:t>
      </w:r>
    </w:p>
    <w:p w:rsidR="00FE297F" w:rsidRPr="0098778A" w:rsidRDefault="00FE297F" w:rsidP="0098778A">
      <w:pPr>
        <w:numPr>
          <w:ilvl w:val="0"/>
          <w:numId w:val="19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Ұжымда және ұжым арқылы тәрбиелеу.</w:t>
      </w:r>
    </w:p>
    <w:p w:rsidR="00FE297F" w:rsidRPr="0098778A" w:rsidRDefault="00FE297F" w:rsidP="0098778A">
      <w:pPr>
        <w:numPr>
          <w:ilvl w:val="0"/>
          <w:numId w:val="19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Тәрбиеленушінің тұлғасына қойылатын талаптармен көрсетілетін құрметтің бірлігі.</w:t>
      </w:r>
    </w:p>
    <w:p w:rsidR="00FE297F" w:rsidRPr="0098778A" w:rsidRDefault="00FE297F" w:rsidP="0098778A">
      <w:pPr>
        <w:numPr>
          <w:ilvl w:val="0"/>
          <w:numId w:val="19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Тәрбиелік ықпалдардың жүйелілігі, беріктігі, үздіксіздігі.</w:t>
      </w:r>
    </w:p>
    <w:p w:rsidR="00FE297F" w:rsidRPr="0098778A" w:rsidRDefault="00FE297F" w:rsidP="0098778A">
      <w:pPr>
        <w:numPr>
          <w:ilvl w:val="0"/>
          <w:numId w:val="19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Тәрбиенің оқушының жас және дербес ерекшеліктеріне сәйкестігі.</w:t>
      </w:r>
    </w:p>
    <w:p w:rsidR="00FE297F" w:rsidRPr="0098778A" w:rsidRDefault="00FE297F"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Осы естімейтін және нашар еститін балаларға арналған тәрбиенің мазмұны ерекше. Бұл тәрбиенің басты мақсаты- әлеуметтік сарыны кемтар балалардың кемістіктерін жою, оларды әр тарапты дамыған қоғамның толық мүшесі етіп дайындау.</w:t>
      </w:r>
    </w:p>
    <w:p w:rsidR="00FE297F" w:rsidRPr="0098778A" w:rsidRDefault="00FE297F"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Есту қабілеті төмен балалармен әлеуметтік педагогтың жұмыс барысында қолданатын әдістер: алдын алу; музыкалық; ойындар; ертегілер; Осы негізде қолданылған әдістер арқылы баланың есте сақтау қабілетін дамытуға болады. Алдын алу әдісі – яғни, баланың есту қабілеті нашарлығын ерте кезден білу, емдік әдістерді қолдану. Музыкалық әдіс – дыбыстарды ажырата білуге қолданады. Ойын әдісі – ол баланың жылдам ойлауына көмек берелі. Етрегілер әдісі – ол баланың қиалдауға үйретеді.</w:t>
      </w:r>
    </w:p>
    <w:p w:rsidR="00FE297F" w:rsidRPr="0098778A" w:rsidRDefault="00FE297F" w:rsidP="0098778A">
      <w:pPr>
        <w:tabs>
          <w:tab w:val="left" w:pos="142"/>
        </w:tabs>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Бұл әдістерді қолдануда өз реттілігі болады:</w:t>
      </w:r>
    </w:p>
    <w:p w:rsidR="00FE297F" w:rsidRPr="0098778A" w:rsidRDefault="00FE297F" w:rsidP="0098778A">
      <w:pPr>
        <w:numPr>
          <w:ilvl w:val="0"/>
          <w:numId w:val="200"/>
        </w:numPr>
        <w:tabs>
          <w:tab w:val="clear" w:pos="1428"/>
          <w:tab w:val="left" w:pos="142"/>
          <w:tab w:val="num" w:pos="993"/>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Алдын алу әдісі;</w:t>
      </w:r>
    </w:p>
    <w:p w:rsidR="00FE297F" w:rsidRPr="0098778A" w:rsidRDefault="00FE297F" w:rsidP="0098778A">
      <w:pPr>
        <w:numPr>
          <w:ilvl w:val="0"/>
          <w:numId w:val="200"/>
        </w:numPr>
        <w:tabs>
          <w:tab w:val="clear" w:pos="1428"/>
          <w:tab w:val="left" w:pos="142"/>
          <w:tab w:val="num" w:pos="993"/>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Ойын әдісі;</w:t>
      </w:r>
    </w:p>
    <w:p w:rsidR="00FE297F" w:rsidRPr="0098778A" w:rsidRDefault="00FE297F" w:rsidP="0098778A">
      <w:pPr>
        <w:numPr>
          <w:ilvl w:val="0"/>
          <w:numId w:val="200"/>
        </w:numPr>
        <w:tabs>
          <w:tab w:val="clear" w:pos="1428"/>
          <w:tab w:val="left" w:pos="142"/>
          <w:tab w:val="num" w:pos="993"/>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Музыкалық әдіс;</w:t>
      </w:r>
    </w:p>
    <w:p w:rsidR="00FE297F" w:rsidRPr="0098778A" w:rsidRDefault="00FE297F" w:rsidP="0098778A">
      <w:pPr>
        <w:numPr>
          <w:ilvl w:val="0"/>
          <w:numId w:val="200"/>
        </w:numPr>
        <w:tabs>
          <w:tab w:val="clear" w:pos="1428"/>
          <w:tab w:val="left" w:pos="142"/>
          <w:tab w:val="num" w:pos="993"/>
        </w:tabs>
        <w:spacing w:after="0" w:line="233" w:lineRule="auto"/>
        <w:ind w:left="0" w:firstLine="340"/>
        <w:rPr>
          <w:rFonts w:ascii="Times New Roman" w:hAnsi="Times New Roman"/>
          <w:sz w:val="20"/>
          <w:szCs w:val="20"/>
          <w:lang w:val="kk-KZ"/>
        </w:rPr>
      </w:pPr>
      <w:r w:rsidRPr="0098778A">
        <w:rPr>
          <w:rFonts w:ascii="Times New Roman" w:hAnsi="Times New Roman"/>
          <w:sz w:val="20"/>
          <w:szCs w:val="20"/>
          <w:lang w:val="kk-KZ"/>
        </w:rPr>
        <w:t>Ертегілер әдісі;</w:t>
      </w:r>
    </w:p>
    <w:p w:rsidR="00FE297F" w:rsidRPr="0098778A" w:rsidRDefault="00FE297F" w:rsidP="0098778A">
      <w:pPr>
        <w:tabs>
          <w:tab w:val="left" w:pos="142"/>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таңда Қазақстанның өзінде соның ішінде Алматы қаласында №5 қалалық ауруханасында Балар бет-жақ сүйек хирургиясы бөлімінің меңгерушісі, профессор Серік Балташұлы құлақтары естіми туылған балалардың есту жолдарына операция жасау арқылы емдеу, қалпына келтіру жаңа әдісін ойлап тапты. </w:t>
      </w:r>
    </w:p>
    <w:p w:rsidR="00FE297F" w:rsidRPr="0098778A" w:rsidRDefault="00FE297F" w:rsidP="0098778A">
      <w:pPr>
        <w:spacing w:after="0" w:line="233" w:lineRule="auto"/>
        <w:ind w:firstLine="340"/>
        <w:jc w:val="both"/>
        <w:rPr>
          <w:rFonts w:ascii="Times New Roman" w:hAnsi="Times New Roman"/>
          <w:sz w:val="20"/>
          <w:szCs w:val="20"/>
          <w:lang w:val="kk-KZ"/>
        </w:rPr>
      </w:pPr>
    </w:p>
    <w:p w:rsidR="00676845" w:rsidRPr="00A070FE" w:rsidRDefault="00676845" w:rsidP="00814289">
      <w:pPr>
        <w:pStyle w:val="a5"/>
        <w:tabs>
          <w:tab w:val="left" w:pos="709"/>
        </w:tabs>
        <w:spacing w:line="233" w:lineRule="auto"/>
        <w:ind w:left="0" w:firstLine="340"/>
        <w:jc w:val="center"/>
        <w:rPr>
          <w:b/>
          <w:sz w:val="18"/>
          <w:szCs w:val="18"/>
          <w:lang w:val="kk-KZ"/>
        </w:rPr>
      </w:pPr>
      <w:r w:rsidRPr="00A070FE">
        <w:rPr>
          <w:b/>
          <w:sz w:val="18"/>
          <w:szCs w:val="18"/>
          <w:lang w:val="kk-KZ"/>
        </w:rPr>
        <w:t>Қолданылған әдебиеттер тізімі:</w:t>
      </w:r>
    </w:p>
    <w:p w:rsidR="00FE297F" w:rsidRPr="00A070FE" w:rsidRDefault="00FE297F" w:rsidP="00814289">
      <w:pPr>
        <w:numPr>
          <w:ilvl w:val="0"/>
          <w:numId w:val="199"/>
        </w:numPr>
        <w:tabs>
          <w:tab w:val="left" w:pos="426"/>
          <w:tab w:val="left" w:pos="709"/>
        </w:tabs>
        <w:spacing w:after="0" w:line="233" w:lineRule="auto"/>
        <w:ind w:left="0" w:firstLine="340"/>
        <w:jc w:val="both"/>
        <w:rPr>
          <w:rFonts w:ascii="Times New Roman" w:hAnsi="Times New Roman"/>
          <w:sz w:val="18"/>
          <w:szCs w:val="18"/>
          <w:lang w:val="kk-KZ"/>
        </w:rPr>
      </w:pPr>
      <w:r w:rsidRPr="00A070FE">
        <w:rPr>
          <w:rFonts w:ascii="Times New Roman" w:hAnsi="Times New Roman"/>
          <w:sz w:val="18"/>
          <w:szCs w:val="18"/>
          <w:lang w:val="kk-KZ"/>
        </w:rPr>
        <w:t xml:space="preserve">Қ.С. Тебенова, А.Р. Рымханова </w:t>
      </w:r>
      <w:r w:rsidRPr="00A070FE">
        <w:rPr>
          <w:rFonts w:ascii="Times New Roman" w:hAnsi="Times New Roman"/>
          <w:sz w:val="18"/>
          <w:szCs w:val="18"/>
        </w:rPr>
        <w:t>«</w:t>
      </w:r>
      <w:r w:rsidRPr="00A070FE">
        <w:rPr>
          <w:rFonts w:ascii="Times New Roman" w:hAnsi="Times New Roman"/>
          <w:sz w:val="18"/>
          <w:szCs w:val="18"/>
          <w:lang w:val="kk-KZ"/>
        </w:rPr>
        <w:t>Арнайы психология</w:t>
      </w:r>
      <w:r w:rsidRPr="00A070FE">
        <w:rPr>
          <w:rFonts w:ascii="Times New Roman" w:hAnsi="Times New Roman"/>
          <w:sz w:val="18"/>
          <w:szCs w:val="18"/>
        </w:rPr>
        <w:t>»</w:t>
      </w:r>
      <w:r w:rsidRPr="00A070FE">
        <w:rPr>
          <w:rFonts w:ascii="Times New Roman" w:hAnsi="Times New Roman"/>
          <w:sz w:val="18"/>
          <w:szCs w:val="18"/>
          <w:lang w:val="kk-KZ"/>
        </w:rPr>
        <w:t>, Алматы, 2011ж.</w:t>
      </w:r>
    </w:p>
    <w:p w:rsidR="00FE297F" w:rsidRPr="00A070FE" w:rsidRDefault="00FE297F" w:rsidP="00814289">
      <w:pPr>
        <w:numPr>
          <w:ilvl w:val="0"/>
          <w:numId w:val="199"/>
        </w:numPr>
        <w:tabs>
          <w:tab w:val="left" w:pos="426"/>
          <w:tab w:val="left" w:pos="709"/>
        </w:tabs>
        <w:spacing w:after="0" w:line="233" w:lineRule="auto"/>
        <w:ind w:left="0" w:firstLine="340"/>
        <w:jc w:val="both"/>
        <w:rPr>
          <w:rFonts w:ascii="Times New Roman" w:hAnsi="Times New Roman"/>
          <w:sz w:val="18"/>
          <w:szCs w:val="18"/>
          <w:lang w:val="kk-KZ"/>
        </w:rPr>
      </w:pPr>
      <w:r w:rsidRPr="00A070FE">
        <w:rPr>
          <w:rFonts w:ascii="Times New Roman" w:hAnsi="Times New Roman"/>
          <w:sz w:val="18"/>
          <w:szCs w:val="18"/>
          <w:lang w:val="kk-KZ"/>
        </w:rPr>
        <w:t>Айтбаева А.Б. «Коррекциялық педагогика негіздері» Алматы «Қазақ университеті» 2011ж.</w:t>
      </w:r>
    </w:p>
    <w:p w:rsidR="00FE297F" w:rsidRPr="00A070FE" w:rsidRDefault="00FE297F" w:rsidP="00814289">
      <w:pPr>
        <w:numPr>
          <w:ilvl w:val="0"/>
          <w:numId w:val="199"/>
        </w:numPr>
        <w:tabs>
          <w:tab w:val="left" w:pos="426"/>
          <w:tab w:val="left" w:pos="709"/>
        </w:tabs>
        <w:spacing w:after="0" w:line="233" w:lineRule="auto"/>
        <w:ind w:left="0" w:firstLine="340"/>
        <w:jc w:val="both"/>
        <w:rPr>
          <w:rFonts w:ascii="Times New Roman" w:hAnsi="Times New Roman"/>
          <w:sz w:val="18"/>
          <w:szCs w:val="18"/>
          <w:lang w:val="kk-KZ"/>
        </w:rPr>
      </w:pPr>
      <w:r w:rsidRPr="00A070FE">
        <w:rPr>
          <w:rFonts w:ascii="Times New Roman" w:hAnsi="Times New Roman"/>
          <w:sz w:val="18"/>
          <w:szCs w:val="18"/>
          <w:lang w:val="kk-KZ"/>
        </w:rPr>
        <w:t>Айтбаева А.Б. «Әлеуметтік педагогика негіздері» Алматы, 2010ж.</w:t>
      </w:r>
    </w:p>
    <w:p w:rsidR="00FE297F" w:rsidRPr="00A070FE" w:rsidRDefault="00FE297F" w:rsidP="00814289">
      <w:pPr>
        <w:tabs>
          <w:tab w:val="left" w:pos="426"/>
          <w:tab w:val="left" w:pos="709"/>
        </w:tabs>
        <w:spacing w:after="0" w:line="233" w:lineRule="auto"/>
        <w:ind w:firstLine="340"/>
        <w:jc w:val="both"/>
        <w:rPr>
          <w:rFonts w:ascii="Times New Roman" w:hAnsi="Times New Roman"/>
          <w:b/>
          <w:sz w:val="18"/>
          <w:szCs w:val="18"/>
          <w:lang w:val="kk-KZ"/>
        </w:rPr>
      </w:pPr>
    </w:p>
    <w:p w:rsidR="00814289" w:rsidRDefault="00814289" w:rsidP="0098778A">
      <w:pPr>
        <w:spacing w:after="0" w:line="233" w:lineRule="auto"/>
        <w:ind w:firstLine="340"/>
        <w:jc w:val="right"/>
        <w:rPr>
          <w:rFonts w:ascii="Times New Roman" w:hAnsi="Times New Roman"/>
          <w:b/>
          <w:i/>
          <w:sz w:val="20"/>
          <w:szCs w:val="20"/>
          <w:lang w:val="ca-ES"/>
        </w:rPr>
      </w:pPr>
    </w:p>
    <w:p w:rsidR="009E34C9" w:rsidRPr="0098778A" w:rsidRDefault="009E34C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 xml:space="preserve">Асқарқызы </w:t>
      </w:r>
      <w:r w:rsidR="00282912" w:rsidRPr="0098778A">
        <w:rPr>
          <w:rFonts w:ascii="Times New Roman" w:hAnsi="Times New Roman"/>
          <w:b/>
          <w:i/>
          <w:sz w:val="20"/>
          <w:szCs w:val="20"/>
          <w:lang w:val="kk-KZ"/>
        </w:rPr>
        <w:t>С.,</w:t>
      </w:r>
      <w:r w:rsidRPr="0098778A">
        <w:rPr>
          <w:rFonts w:ascii="Times New Roman" w:hAnsi="Times New Roman"/>
          <w:b/>
          <w:i/>
          <w:sz w:val="20"/>
          <w:szCs w:val="20"/>
          <w:lang w:val="kk-KZ"/>
        </w:rPr>
        <w:t xml:space="preserve"> </w:t>
      </w:r>
    </w:p>
    <w:p w:rsidR="00EB1E15" w:rsidRPr="0098778A" w:rsidRDefault="00EB1E15"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әл-Фараби атындағы ҚазҰУ</w:t>
      </w:r>
    </w:p>
    <w:p w:rsidR="009E34C9" w:rsidRPr="0098778A" w:rsidRDefault="009E34C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9E34C9" w:rsidRPr="0098778A" w:rsidRDefault="0028291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бөлімінің</w:t>
      </w:r>
      <w:r w:rsidR="009E34C9" w:rsidRPr="0098778A">
        <w:rPr>
          <w:rFonts w:ascii="Times New Roman" w:hAnsi="Times New Roman"/>
          <w:b/>
          <w:i/>
          <w:sz w:val="20"/>
          <w:szCs w:val="20"/>
          <w:lang w:val="kk-KZ"/>
        </w:rPr>
        <w:t xml:space="preserve"> 4 курс студенті </w:t>
      </w:r>
    </w:p>
    <w:p w:rsidR="00DA4685" w:rsidRPr="0098778A" w:rsidRDefault="009E34C9"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9E34C9" w:rsidRPr="0098778A" w:rsidRDefault="00DA468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п</w:t>
      </w:r>
      <w:r w:rsidR="00282912" w:rsidRPr="0098778A">
        <w:rPr>
          <w:rFonts w:ascii="Times New Roman" w:hAnsi="Times New Roman"/>
          <w:b/>
          <w:i/>
          <w:sz w:val="20"/>
          <w:szCs w:val="20"/>
          <w:lang w:val="kk-KZ"/>
        </w:rPr>
        <w:t>ед</w:t>
      </w:r>
      <w:r w:rsidRPr="0098778A">
        <w:rPr>
          <w:rFonts w:ascii="Times New Roman" w:hAnsi="Times New Roman"/>
          <w:b/>
          <w:i/>
          <w:sz w:val="20"/>
          <w:szCs w:val="20"/>
          <w:lang w:val="kk-KZ"/>
        </w:rPr>
        <w:t>.ғ.к.,</w:t>
      </w:r>
      <w:r w:rsidR="009E34C9"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доцент </w:t>
      </w:r>
      <w:r w:rsidR="009E34C9" w:rsidRPr="0098778A">
        <w:rPr>
          <w:rFonts w:ascii="Times New Roman" w:hAnsi="Times New Roman"/>
          <w:b/>
          <w:i/>
          <w:sz w:val="20"/>
          <w:szCs w:val="20"/>
          <w:lang w:val="kk-KZ"/>
        </w:rPr>
        <w:t xml:space="preserve">Ұ.Б. Төлешова. </w:t>
      </w:r>
    </w:p>
    <w:p w:rsidR="00FE297F" w:rsidRPr="0098778A" w:rsidRDefault="00FE297F" w:rsidP="0098778A">
      <w:pPr>
        <w:spacing w:after="0" w:line="233" w:lineRule="auto"/>
        <w:ind w:firstLine="340"/>
        <w:jc w:val="right"/>
        <w:rPr>
          <w:rFonts w:ascii="Times New Roman" w:hAnsi="Times New Roman"/>
          <w:b/>
          <w:i/>
          <w:sz w:val="20"/>
          <w:szCs w:val="20"/>
          <w:lang w:val="kk-KZ"/>
        </w:rPr>
      </w:pPr>
    </w:p>
    <w:p w:rsidR="009E34C9" w:rsidRPr="0098778A" w:rsidRDefault="009E34C9"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Жоғары сынып оқушыларына кәсіби бағдар берудің маңыздылығы</w:t>
      </w:r>
    </w:p>
    <w:p w:rsidR="009E34C9" w:rsidRPr="0098778A" w:rsidRDefault="009E34C9" w:rsidP="0098778A">
      <w:pPr>
        <w:spacing w:after="0" w:line="233" w:lineRule="auto"/>
        <w:ind w:firstLine="340"/>
        <w:jc w:val="both"/>
        <w:rPr>
          <w:rFonts w:ascii="Times New Roman" w:hAnsi="Times New Roman"/>
          <w:i/>
          <w:sz w:val="20"/>
          <w:szCs w:val="20"/>
          <w:lang w:val="kk-KZ"/>
        </w:rPr>
      </w:pP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Тәуелсіз Қазақстанды әлемдегі алдыңғы қатарлы елдермен терезесі тең іргелі мемлекетке айналдыру, әлемдік дәрежеге көтеру бүгінгі жастардың үлесіне тиетіні анық. Олай болса, біздің басты міндетіміз жаңа заман үрдісіне сәйкес экономикалық әлеуметімізді молайту үшін қажыр-қайрат көрсете білетін, ғылымның мол жетістіктерімен қаруланған, бейіндік қабілеті шыңдалған оқушы тәрбиелеу болып табылады. Әлемдік тәжірибе мектеп бітірушінің әлеуметтік және қоғамдық өмірдегі тұрақты өзгерістерді ескере отырып, қоғам өміріне еркін енуіне дайындығын қамтамасыз ететін кәсіби бағдардың қарқынын арттыру қажеттілігін көрсетіп отыр.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Қазақстан ғасырлар тоғысында тәуелсіз елге айналып, саяси, әлеуметтік және экономикалық жүйесі әлемдік өркениет үлгісінде қайта құрылуы- білім беру ұйымдарында кәсіби бағдарды ұйымдастырумен ерекшеленеді, содықтан да оқушылардың мамандық таңдау қабілетін анықтаудағы педагог - психологтың әдіс-тәсілдерді дұрыс қолдана білу ерекше маңызды болып табылады.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республикасы Президентінің 2007 жылғы халыққа Жолдауында әлемнің алдыңғы қатарлы дамыған 50 елдің қатарына қосылу міндеті қойылған [1]. Оны жүзеге асырудың бір өлшемі- еліміздің білім беру жүйесін одан әрі жетілдіріп, болашақ жас мамандарды жоғары сапада дайындау болып табылады. Алайда, жақсы маман болу үшін жақсы кәсіби бағдар берілуі қажет.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Кәсіби бағдар – бұл мақсаттардың бірлігі мен тұтас басқарумен біріктірілген өзара байланысты бөліктерден тұратын біртұтас жүйе. </w:t>
      </w:r>
      <w:r w:rsidRPr="0098778A">
        <w:rPr>
          <w:rFonts w:ascii="Times New Roman" w:hAnsi="Times New Roman"/>
          <w:sz w:val="20"/>
          <w:szCs w:val="20"/>
        </w:rPr>
        <w:t xml:space="preserve">Ол бөліктер: </w:t>
      </w:r>
    </w:p>
    <w:p w:rsidR="009E34C9" w:rsidRPr="0098778A" w:rsidRDefault="009E34C9" w:rsidP="0098778A">
      <w:pPr>
        <w:pStyle w:val="a5"/>
        <w:numPr>
          <w:ilvl w:val="0"/>
          <w:numId w:val="201"/>
        </w:numPr>
        <w:spacing w:line="233" w:lineRule="auto"/>
        <w:ind w:left="0" w:firstLine="340"/>
        <w:jc w:val="both"/>
        <w:rPr>
          <w:sz w:val="20"/>
          <w:szCs w:val="20"/>
        </w:rPr>
      </w:pPr>
      <w:r w:rsidRPr="0098778A">
        <w:rPr>
          <w:sz w:val="20"/>
          <w:szCs w:val="20"/>
          <w:lang w:val="kk-KZ"/>
        </w:rPr>
        <w:t xml:space="preserve">қызығудың дамуы; </w:t>
      </w:r>
    </w:p>
    <w:p w:rsidR="009E34C9" w:rsidRPr="0098778A" w:rsidRDefault="009E34C9" w:rsidP="0098778A">
      <w:pPr>
        <w:pStyle w:val="a5"/>
        <w:numPr>
          <w:ilvl w:val="0"/>
          <w:numId w:val="201"/>
        </w:numPr>
        <w:spacing w:line="233" w:lineRule="auto"/>
        <w:ind w:left="0" w:firstLine="340"/>
        <w:jc w:val="both"/>
        <w:rPr>
          <w:sz w:val="20"/>
          <w:szCs w:val="20"/>
        </w:rPr>
      </w:pPr>
      <w:r w:rsidRPr="0098778A">
        <w:rPr>
          <w:sz w:val="20"/>
          <w:szCs w:val="20"/>
          <w:lang w:val="kk-KZ"/>
        </w:rPr>
        <w:t xml:space="preserve">оқушының әртүрлі іс - әрекет түрлеріне бейімділігі (ойын, танымдық, еңбек); </w:t>
      </w:r>
    </w:p>
    <w:p w:rsidR="009E34C9" w:rsidRPr="0098778A" w:rsidRDefault="009E34C9" w:rsidP="0098778A">
      <w:pPr>
        <w:pStyle w:val="a5"/>
        <w:numPr>
          <w:ilvl w:val="0"/>
          <w:numId w:val="201"/>
        </w:numPr>
        <w:spacing w:line="233" w:lineRule="auto"/>
        <w:ind w:left="0" w:firstLine="340"/>
        <w:jc w:val="both"/>
        <w:rPr>
          <w:sz w:val="20"/>
          <w:szCs w:val="20"/>
        </w:rPr>
      </w:pPr>
      <w:r w:rsidRPr="0098778A">
        <w:rPr>
          <w:sz w:val="20"/>
          <w:szCs w:val="20"/>
          <w:lang w:val="kk-KZ"/>
        </w:rPr>
        <w:t>кәсіби психодиагностикалау;</w:t>
      </w:r>
    </w:p>
    <w:p w:rsidR="009E34C9" w:rsidRPr="0098778A" w:rsidRDefault="009E34C9" w:rsidP="0098778A">
      <w:pPr>
        <w:pStyle w:val="a5"/>
        <w:numPr>
          <w:ilvl w:val="0"/>
          <w:numId w:val="201"/>
        </w:numPr>
        <w:spacing w:line="233" w:lineRule="auto"/>
        <w:ind w:left="0" w:firstLine="340"/>
        <w:jc w:val="both"/>
        <w:rPr>
          <w:sz w:val="20"/>
          <w:szCs w:val="20"/>
        </w:rPr>
      </w:pPr>
      <w:r w:rsidRPr="0098778A">
        <w:rPr>
          <w:sz w:val="20"/>
          <w:szCs w:val="20"/>
          <w:lang w:val="kk-KZ"/>
        </w:rPr>
        <w:t xml:space="preserve"> кәсіби кеңес беру;</w:t>
      </w:r>
    </w:p>
    <w:p w:rsidR="009E34C9" w:rsidRPr="0098778A" w:rsidRDefault="009E34C9" w:rsidP="0098778A">
      <w:pPr>
        <w:pStyle w:val="a5"/>
        <w:numPr>
          <w:ilvl w:val="0"/>
          <w:numId w:val="201"/>
        </w:numPr>
        <w:spacing w:line="233" w:lineRule="auto"/>
        <w:ind w:left="0" w:firstLine="340"/>
        <w:jc w:val="both"/>
        <w:rPr>
          <w:sz w:val="20"/>
          <w:szCs w:val="20"/>
        </w:rPr>
      </w:pPr>
      <w:r w:rsidRPr="0098778A">
        <w:rPr>
          <w:sz w:val="20"/>
          <w:szCs w:val="20"/>
          <w:lang w:val="kk-KZ"/>
        </w:rPr>
        <w:t xml:space="preserve"> кәсіби іріктеу; </w:t>
      </w:r>
    </w:p>
    <w:p w:rsidR="009E34C9" w:rsidRPr="0098778A" w:rsidRDefault="009E34C9" w:rsidP="0098778A">
      <w:pPr>
        <w:pStyle w:val="a5"/>
        <w:numPr>
          <w:ilvl w:val="0"/>
          <w:numId w:val="201"/>
        </w:numPr>
        <w:spacing w:line="233" w:lineRule="auto"/>
        <w:ind w:left="0" w:firstLine="340"/>
        <w:jc w:val="both"/>
        <w:rPr>
          <w:sz w:val="20"/>
          <w:szCs w:val="20"/>
        </w:rPr>
      </w:pPr>
      <w:r w:rsidRPr="0098778A">
        <w:rPr>
          <w:sz w:val="20"/>
          <w:szCs w:val="20"/>
          <w:lang w:val="kk-KZ"/>
        </w:rPr>
        <w:t xml:space="preserve">кәсіби бейімделу және кәсіби тәрбие беру. </w:t>
      </w:r>
    </w:p>
    <w:p w:rsidR="009E34C9" w:rsidRPr="0098778A" w:rsidRDefault="009E34C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Саналы түрде  таңдалған мамандық тұлғаның болашақ өміріне әсер етеді. Оның өзін - өзі жүзеге асыруыны, әлеуметтенуінің, кәсіби өсуінің нәтижелігін анықтайды. Жасөспірімдердің қоғамдық сұраныстарға жауап беретін мамандықтарды таңдауына бағыт беру – қазіргі кезеңдегі өзекті мәселелердің бірі.</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Кәсіби бағдар беру мақсаты – жас ұрпақты саналы түрде мамандық таңдауға дайындау, үйрету екендігі белгілі. Ол үшін мынадай нәрселер қажет:   </w:t>
      </w:r>
    </w:p>
    <w:p w:rsidR="009E34C9" w:rsidRPr="0098778A" w:rsidRDefault="009E34C9" w:rsidP="0098778A">
      <w:pPr>
        <w:spacing w:after="0" w:line="233" w:lineRule="auto"/>
        <w:ind w:firstLine="340"/>
        <w:contextualSpacing/>
        <w:jc w:val="both"/>
        <w:rPr>
          <w:rFonts w:ascii="Times New Roman" w:hAnsi="Times New Roman"/>
          <w:i/>
          <w:sz w:val="20"/>
          <w:szCs w:val="20"/>
        </w:rPr>
      </w:pPr>
      <w:r w:rsidRPr="0098778A">
        <w:rPr>
          <w:rFonts w:ascii="Times New Roman" w:hAnsi="Times New Roman"/>
          <w:sz w:val="20"/>
          <w:szCs w:val="20"/>
        </w:rPr>
        <w:t>-</w:t>
      </w:r>
      <w:r w:rsidRPr="0098778A">
        <w:rPr>
          <w:rFonts w:ascii="Times New Roman" w:hAnsi="Times New Roman"/>
          <w:i/>
          <w:sz w:val="20"/>
          <w:szCs w:val="20"/>
        </w:rPr>
        <w:t xml:space="preserve">оқушылардың бойында ішкі психологиялық - әлеуметтік мәнділікті реттейтін қызмет түрлерін тәрбиелеу;  </w:t>
      </w:r>
    </w:p>
    <w:p w:rsidR="009E34C9" w:rsidRPr="0098778A" w:rsidRDefault="009E34C9" w:rsidP="0098778A">
      <w:pPr>
        <w:spacing w:after="0" w:line="233" w:lineRule="auto"/>
        <w:ind w:firstLine="340"/>
        <w:contextualSpacing/>
        <w:jc w:val="both"/>
        <w:rPr>
          <w:rFonts w:ascii="Times New Roman" w:hAnsi="Times New Roman"/>
          <w:i/>
          <w:sz w:val="20"/>
          <w:szCs w:val="20"/>
        </w:rPr>
      </w:pPr>
      <w:r w:rsidRPr="0098778A">
        <w:rPr>
          <w:rFonts w:ascii="Times New Roman" w:hAnsi="Times New Roman"/>
          <w:i/>
          <w:sz w:val="20"/>
          <w:szCs w:val="20"/>
        </w:rPr>
        <w:t>-  түрлі еңбек қызметтері мен сыйластық қатынастарын тәрбиелеу;</w:t>
      </w:r>
    </w:p>
    <w:p w:rsidR="009E34C9" w:rsidRPr="0098778A" w:rsidRDefault="009E34C9" w:rsidP="0098778A">
      <w:pPr>
        <w:spacing w:after="0" w:line="233" w:lineRule="auto"/>
        <w:ind w:firstLine="340"/>
        <w:contextualSpacing/>
        <w:jc w:val="both"/>
        <w:rPr>
          <w:rFonts w:ascii="Times New Roman" w:hAnsi="Times New Roman"/>
          <w:i/>
          <w:sz w:val="20"/>
          <w:szCs w:val="20"/>
        </w:rPr>
      </w:pPr>
      <w:r w:rsidRPr="0098778A">
        <w:rPr>
          <w:rFonts w:ascii="Times New Roman" w:hAnsi="Times New Roman"/>
          <w:i/>
          <w:sz w:val="20"/>
          <w:szCs w:val="20"/>
        </w:rPr>
        <w:t xml:space="preserve"> - кәсіпті өз бетінше, саналы түрде жеке қасиеттерін есепке ала отырып орындау бағытын жетілдіріп тәрбиелеу.</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Кәсіби бағдар берудің негізгі бөліктері төмендегілерден тұрады:</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1. Кәсіби бағдар беруді ақпараттандыру.</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2. Қоғамдық пайдалы өнімді еңбекке жас кезінен бастап үйрету.</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3. Кәсіби бағдарға арналған кеңестер беру.</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4. Кәсіптік бейімделу. </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Кәсіби бағдар беруді ақпараттандыру – оқушыларға түрлі еңбек қызметтері және кәсіп ерекшеліктерімен, олардың нарық жағдайы және әлемдік өркениеттегі даму бағыттарымен, ел, аймақ экономикасына тигізетін әсері, рөлі туралы мәліметтермен қамтамасыз ету. Қоғамдық пайдалы өнімді еңбек түрлеріне жас жеткіншектерді баулу. Түрлі жұмыстарды атқаруға баланың икемділігін байқау, жеке қасиеттерін тәрбиелеу арқылы өнімді еңбекке үйрету. Оларға тәжірибелік жұмыстар кезінде өз бетінше еркіндік беріп шығармашылыққа баулу. Кәсіби бағдар беруге арналған кеңестер. Мұндағы басты нәрсе – кәсіп таңдауда негізгі қоғамдық және идеялық сананы қалыптастыру. Оқушылардың жеке қасиеттері кәсіп талаптарына сай келуі қажет. Мұндай кеңестерге қазіргі оқып жүрген жастардың тең жартысы зәру. Әсіресе, оларға мына топтар жатады.</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1. Өз бетінше мамандық таңдай алмаған оқушылар. </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2. Мамандық таңдауда ата - аналарымен  келісе алмаған жастар. </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3. Өз таңдаған мамандықтың дұрыстығына көз жеткізгісі келген жасөспірімдер.</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4. Тәртібі нашар, толқу үстінде жүрген оқушылар.</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Ендеше кәсіби бағдарға ұсыныс беру түрлерін төмендегіше көрсетуге болады. </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1. Ақпараттық - анықтамалық.</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2. Психологиялық - педагогикалық.</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t xml:space="preserve">3. Медициналық. </w:t>
      </w:r>
    </w:p>
    <w:p w:rsidR="009E34C9" w:rsidRPr="0098778A" w:rsidRDefault="009E34C9" w:rsidP="0098778A">
      <w:pPr>
        <w:spacing w:after="0" w:line="233" w:lineRule="auto"/>
        <w:ind w:firstLine="340"/>
        <w:contextualSpacing/>
        <w:jc w:val="both"/>
        <w:rPr>
          <w:rFonts w:ascii="Times New Roman" w:hAnsi="Times New Roman"/>
          <w:sz w:val="20"/>
          <w:szCs w:val="20"/>
        </w:rPr>
      </w:pPr>
      <w:r w:rsidRPr="0098778A">
        <w:rPr>
          <w:rFonts w:ascii="Times New Roman" w:hAnsi="Times New Roman"/>
          <w:sz w:val="20"/>
          <w:szCs w:val="20"/>
        </w:rPr>
        <w:lastRenderedPageBreak/>
        <w:t>XXI ғасыр білімділер ғасыры десек, ғылым мен білім саласында еңбек ететін жастарымыздың алдында үлкен жауапкершіліктер тұр. Демек, сол жастарға кәсіби құзыретті маман болып қалыптастыруына бағдар беру – басты мақсатымызға айналуы тиіс [2,13 -14б].</w:t>
      </w:r>
      <w:r w:rsidRPr="0098778A">
        <w:rPr>
          <w:rFonts w:ascii="Times New Roman" w:hAnsi="Times New Roman"/>
          <w:i/>
          <w:sz w:val="20"/>
          <w:szCs w:val="20"/>
        </w:rPr>
        <w:t xml:space="preserve">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Оқушыларға кәсіби бағдар беру және болашақ мамандығын анықтап алуға ықпал жасау мектеп алдында тұрған міндеттердің бірі. Сондықтан психология мен педагогикада осы мәселеге үлкен көңіл аударылады. Әр мектептің оқушыларды мамандыққа баулу және кәсіби бағдар беру жұмысының жоспары құрылып, оны жүзеге асыруға педагог - психологтың қосатын үлесі мол болуға тиіс. Балаларға мамандық таңдату оңай жұмыс емес. Бұл мәселені зерттеушілер П.П. Блонский, Г.Н. Стычинский, В.А. Сухомлинский, Ю.П.Сокольников, А.П.Сейтешов Г.А.Уманов, Л.К.Кермов және олардың шәкірттері баланы жас кезінен болашақ мамандығын саналы түрде анықтауға ата-аналар, психологтар мен педагогтар өз үлестерін қосуы керек екенің атап көрсеткен. Бүгінгі таңда қоғам алдына қойылған негізгі міндеттердің бірі жан-жақты дамыған жеке тұлғаны қалыптастыру.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Қазіргі жаңа кезеңдерде ғылымдар жүйесінде, кәсіби өзіндік анықталу мәселесін зерттеу өзектілігі қоғам талаптарына орай еңбек сипаты мен мазмұнының аумақты, жылдам өзгеруіне байланысты кәсіби бағдар мен мамандық таңдауға психологиялық дайындықты қалыптастырудың теориялық және әдіснамалық өңдеулерін жүзеге асыру мәнді сұрақтардың бірі. Кәсіби бағдарлану мен кәсіби анықталу, соған байланысты іс-әрекетті саналы өзіндік реттеу мәселелерінде дәстүрлі және диагностикалық зерттеуді қолдану, психологиялық, педагогикалық, практикалық кеңес беруді, мамандыққа дайындауды, еңбек субьектісі ретінде болашаққа бағыт бағдар беруді кеңінен қолдануды күшейтіп негіздейді. Қазіргі қоғамда жоғары сынып оқушыларының кәсіби іс-әрекет пен мамандық таңдауға саналы дайындығының ішкі субьективті факторын зерттеу қажеттілігі психология, педагогика ғылымдары үшін әрқашан маңызды болып табылады.</w:t>
      </w:r>
    </w:p>
    <w:p w:rsidR="009E34C9" w:rsidRPr="0098778A" w:rsidRDefault="009E34C9" w:rsidP="0098778A">
      <w:pPr>
        <w:spacing w:after="0" w:line="233" w:lineRule="auto"/>
        <w:ind w:firstLine="340"/>
        <w:contextualSpacing/>
        <w:jc w:val="both"/>
        <w:rPr>
          <w:rFonts w:ascii="Times New Roman" w:hAnsi="Times New Roman"/>
          <w:i/>
          <w:sz w:val="20"/>
          <w:szCs w:val="20"/>
          <w:lang w:val="kk-KZ"/>
        </w:rPr>
      </w:pPr>
      <w:r w:rsidRPr="0098778A">
        <w:rPr>
          <w:rFonts w:ascii="Times New Roman" w:hAnsi="Times New Roman"/>
          <w:i/>
          <w:sz w:val="20"/>
          <w:szCs w:val="20"/>
          <w:lang w:val="kk-KZ"/>
        </w:rPr>
        <w:t>Кәсіби бағдар (профессиональная ориентация)</w:t>
      </w:r>
      <w:r w:rsidRPr="0098778A">
        <w:rPr>
          <w:rFonts w:ascii="Times New Roman" w:hAnsi="Times New Roman"/>
          <w:sz w:val="20"/>
          <w:szCs w:val="20"/>
          <w:lang w:val="kk-KZ"/>
        </w:rPr>
        <w:t xml:space="preserve"> - </w:t>
      </w:r>
      <w:r w:rsidRPr="0098778A">
        <w:rPr>
          <w:rFonts w:ascii="Times New Roman" w:hAnsi="Times New Roman"/>
          <w:i/>
          <w:sz w:val="20"/>
          <w:szCs w:val="20"/>
          <w:lang w:val="kk-KZ"/>
        </w:rPr>
        <w:t>әрбір тұлғаның индивидумдық мүдделері мен еңбек рыногының қажетсінуін есепке ала отырып халыққа кәсіп таңдауда, іріктеуде не кәсіп ауыстыруда көмектесуді қамтамасыз ететін отбасының, оқу орындарының мемлекеттік, қоғамдық және коммерциялық ұйымдардың ақпараттық және ұйымдастырушылық практикалық іс әрекеті. Кәсіптік бағдар беру кең өрісті жалпы, политехникалық және еңбекке дайындау негізінде оқушылардың жеке бейімділігін, қабілеттерін және қоғамдық қажеттіліктерді есепке ала отырып, дер кезінде еңбектік іс әрекеттің түрлерімен таныстыруға бағытталған мектептің оқу тәрбие процесінің құрамды бөлігі.</w:t>
      </w:r>
    </w:p>
    <w:p w:rsidR="009E34C9" w:rsidRPr="0098778A" w:rsidRDefault="009E34C9" w:rsidP="0098778A">
      <w:pPr>
        <w:spacing w:after="0" w:line="233" w:lineRule="auto"/>
        <w:ind w:firstLine="340"/>
        <w:contextualSpacing/>
        <w:jc w:val="both"/>
        <w:rPr>
          <w:rFonts w:ascii="Times New Roman" w:hAnsi="Times New Roman"/>
          <w:i/>
          <w:sz w:val="20"/>
          <w:szCs w:val="20"/>
          <w:lang w:val="kk-KZ"/>
        </w:rPr>
      </w:pPr>
      <w:r w:rsidRPr="0098778A">
        <w:rPr>
          <w:rFonts w:ascii="Times New Roman" w:hAnsi="Times New Roman"/>
          <w:sz w:val="20"/>
          <w:szCs w:val="20"/>
          <w:lang w:val="kk-KZ"/>
        </w:rPr>
        <w:t>Елбасымыз алдыға міндет етіп қойғандай өзіндік өмір өрнегін жасай алатын, өзіндік даму арнасын белгілеп, өмірдің қиыр көкжиегіне батыл қадам басатын бүгінгі бәсекенің қатал заңына икемді ұрпақтың тұғыры мектептен басталады. Оның алғы шарты оқушы бойында өмірлік бейімділіктерді қалыптастырумен орындалады [3].</w:t>
      </w:r>
    </w:p>
    <w:p w:rsidR="009E34C9" w:rsidRPr="0098778A" w:rsidRDefault="009E34C9" w:rsidP="0098778A">
      <w:pPr>
        <w:spacing w:after="0" w:line="233" w:lineRule="auto"/>
        <w:ind w:firstLine="340"/>
        <w:contextualSpacing/>
        <w:jc w:val="both"/>
        <w:rPr>
          <w:rFonts w:ascii="Times New Roman" w:hAnsi="Times New Roman"/>
          <w:spacing w:val="-1"/>
          <w:sz w:val="20"/>
          <w:szCs w:val="20"/>
          <w:lang w:val="kk-KZ"/>
        </w:rPr>
      </w:pPr>
      <w:r w:rsidRPr="0098778A">
        <w:rPr>
          <w:rFonts w:ascii="Times New Roman" w:hAnsi="Times New Roman"/>
          <w:spacing w:val="-1"/>
          <w:sz w:val="20"/>
          <w:szCs w:val="20"/>
          <w:lang w:val="kk-KZ"/>
        </w:rPr>
        <w:t>«Қандай мамандықты таңдау керек?»- деген сұрақ әрбір жасөспірім үшін ең негізгілердің бірі болып табылады. Адамның өмірі әрі қарай осыны шешумен байланысты. Дұрыс таңдалынған мамандық еңбекте және қоғамдық іс-әрекетте неғұрлым жоғары көрсеткіштерге жетуге мүмкіндік туғызады, ал еңбек үрдісімен және оның нәтижелерімен қанағаттану шығармашылықтың максималды көрінісіне, жақсы эмоционалды күйге, барлық өмірлік жоспарды адам ретінде де, қоғам ретінде де неғұрлым толық жүзеге асыруға мүмкіндік береді.</w:t>
      </w:r>
    </w:p>
    <w:p w:rsidR="009E34C9" w:rsidRPr="0098778A" w:rsidRDefault="009E34C9" w:rsidP="0098778A">
      <w:pPr>
        <w:spacing w:after="0" w:line="233" w:lineRule="auto"/>
        <w:ind w:firstLine="340"/>
        <w:contextualSpacing/>
        <w:jc w:val="both"/>
        <w:rPr>
          <w:rFonts w:ascii="Times New Roman" w:hAnsi="Times New Roman"/>
          <w:i/>
          <w:sz w:val="20"/>
          <w:szCs w:val="20"/>
          <w:lang w:val="kk-KZ"/>
        </w:rPr>
      </w:pPr>
      <w:r w:rsidRPr="0098778A">
        <w:rPr>
          <w:rFonts w:ascii="Times New Roman" w:hAnsi="Times New Roman"/>
          <w:spacing w:val="-1"/>
          <w:sz w:val="20"/>
          <w:szCs w:val="20"/>
          <w:lang w:val="kk-KZ"/>
        </w:rPr>
        <w:t xml:space="preserve">Бұдан біз мамандықты таңдау оған қабілеттерінің сай келуі неғұрлым маңызды сипатты алатындығын және мұның өзінің терең себебі бар екенін көре аламыз. Сол себептердің бірі жастардың өз өмір жолын таңдауға қатысты жоспарларымен, жұмысқа қанағаттанумен, сондай-ақ әлеуметтік-экономикалық жақтарымен байланысты.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Мамандық таңдауда Ж.Аймауытовтың жастарға айтқан ақылы </w:t>
      </w:r>
      <w:r w:rsidRPr="0098778A">
        <w:rPr>
          <w:rFonts w:ascii="Times New Roman" w:hAnsi="Times New Roman"/>
          <w:sz w:val="20"/>
          <w:szCs w:val="20"/>
          <w:lang w:val="smj-SE"/>
        </w:rPr>
        <w:t>“</w:t>
      </w:r>
      <w:r w:rsidRPr="0098778A">
        <w:rPr>
          <w:rFonts w:ascii="Times New Roman" w:hAnsi="Times New Roman"/>
          <w:sz w:val="20"/>
          <w:szCs w:val="20"/>
          <w:lang w:val="kk-KZ"/>
        </w:rPr>
        <w:t>Мамандықтың жаманы жоқ, бірақ мұның кез-келгеніне икемділік қажет. Бұл жай кенелту тамақ асыраудың жолы емес, үлкен өнерді зор шеберлікті қажет ететін нәрсе,-дейді. Кімде кім өзіне біткен ыңғайына қарай өз жолымен қызмет етсе өз басына да, әлеуметке де үлкен пайда келтірмек. Өз орнында істеген адамның жұмысы да өнімді берекелі болмақ әр өнер, әр қызмет мемлекетке, әлеуметке қажет. Әлеумет те, мемлекет те, әр адамның еңбегі берекелі, пайдалы болуын тілейді, неғұрлым әр мүшесінің еңбегі жемісті болса, соғұрлым әлеумет тұрғысы да тез оңалмақ</w:t>
      </w:r>
      <w:r w:rsidRPr="0098778A">
        <w:rPr>
          <w:rFonts w:ascii="Times New Roman" w:hAnsi="Times New Roman"/>
          <w:sz w:val="20"/>
          <w:szCs w:val="20"/>
          <w:lang w:val="smj-SE"/>
        </w:rPr>
        <w:t>”</w:t>
      </w:r>
      <w:r w:rsidRPr="0098778A">
        <w:rPr>
          <w:rFonts w:ascii="Times New Roman" w:hAnsi="Times New Roman"/>
          <w:sz w:val="20"/>
          <w:szCs w:val="20"/>
          <w:lang w:val="kk-KZ"/>
        </w:rPr>
        <w:t xml:space="preserve"> [4, 263 б.].</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Кәсіби кеңестің ең маңызды компоненттерінің бірі алдын - ала </w:t>
      </w:r>
      <w:r w:rsidRPr="0098778A">
        <w:rPr>
          <w:rFonts w:ascii="Times New Roman" w:hAnsi="Times New Roman"/>
          <w:i/>
          <w:sz w:val="20"/>
          <w:szCs w:val="20"/>
          <w:lang w:val="kk-KZ"/>
        </w:rPr>
        <w:t>кәсіби диагностика ж</w:t>
      </w:r>
      <w:r w:rsidRPr="0098778A">
        <w:rPr>
          <w:rFonts w:ascii="Times New Roman" w:hAnsi="Times New Roman"/>
          <w:sz w:val="20"/>
          <w:szCs w:val="20"/>
          <w:lang w:val="kk-KZ"/>
        </w:rPr>
        <w:t xml:space="preserve">асау болып табылады. Алдын - ала диагностикалау жұмысының мазмұны оқушылардың тұлғалық және жан - жақты ерекшеліктерін, олардың қызығушылығын, қабілетін, икемділігін, кәсіптік өлшемін, нерв жүйесінің жеке ерекшеліктерін оқып үйрену.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Кәсіби диагностикалауда мектеп педагог - психологінің жұмысының тиімділігі оқушының өз өмірін бағыттарын анықтауға белсенділігіне байланысты. Мектептегі алыдын - ала кәсіби диагностикалаудың ең басты міндет оқушылардың белгілі бір мамандыққа тұлғалық психофизиологиялық қасиеттің сай келуі мен жарамдылығын анықтау болып табылады. Адамның психофизиологиялық ерекшеліктері – бұл оның психикасының, дамуы, организмнің құрылысын, денсаулық жағдайының ерекшеліктері жатады.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Әрбір адамның өзіндік психофизикалық ерекшеліктері болады. Ол адамдарды белгілі бір кәсіпке дайындығы мен жарамдылығын айтамыз. Тұлғаның ең маңызды ерекшелік, диагностикалауға кіретін құндылық бағдары қызығушылығы, қажеттілігі, икемділігі, кәсіптік өлшемі, кәсіптік бағыттылығы, кәсіп таңдаудағы мотиві, мінез сипаты, теспераменті, денсаулық жағдайы т.б.</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 xml:space="preserve">Кәсіби диагностикада кәсіби бағдар беру мақсатына байланысты әр бір оқушыны зерттейді. Осының нәтижесінде мамандықты таңдау оған баланың дайындығын, ынтасын және қабілетін анықтайды. Ол үшін мынадай әдістерді қолдануға болады: оқушылардың құжаттарын, іс - әрекетінің жемісін (жеке іс, сынып журналы, шығармашылық жазбалар, жеке оқушының шығармашылық жеңістері) талдау; практикалық іс - </w:t>
      </w:r>
      <w:r w:rsidRPr="0098778A">
        <w:rPr>
          <w:rFonts w:ascii="Times New Roman" w:hAnsi="Times New Roman"/>
          <w:sz w:val="20"/>
          <w:szCs w:val="20"/>
          <w:lang w:val="kk-KZ"/>
        </w:rPr>
        <w:lastRenderedPageBreak/>
        <w:t>әрекетін, жүріс - тұрысын (мектепте, қоғамдық орындарда, үйірмелерде) зерттеу, анкета мәліметін зерттеу; әңгіме -сұхбат; психологиялық эксперимент; тәуелсіз мінездемені жинақтау әдісі[5, 79 б.].</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z w:val="20"/>
          <w:szCs w:val="20"/>
          <w:lang w:val="kk-KZ"/>
        </w:rPr>
        <w:t>Профессиограмма – белгілі бір кәсіпті меңгерген және кәсіптік өсуі үшін қажетті әр түрлі деңгейдегі қызметкерлердің мінездемелерінің жиынтығын сипаттау. Профессиограммада кәсіпті меңгеру қабілеті мен уақыты, кәсіптің негізгі талаптары туралы ақпараттар болады. Әр түрлі кәсіп профессиограммалары жинақталған арнаулы жинақтарда болады.</w:t>
      </w:r>
    </w:p>
    <w:p w:rsidR="009E34C9" w:rsidRPr="0098778A" w:rsidRDefault="009E34C9" w:rsidP="0098778A">
      <w:pPr>
        <w:pStyle w:val="a7"/>
        <w:spacing w:after="0" w:line="233" w:lineRule="auto"/>
        <w:ind w:firstLine="340"/>
        <w:jc w:val="both"/>
        <w:rPr>
          <w:rFonts w:ascii="Times New Roman" w:hAnsi="Times New Roman"/>
          <w:spacing w:val="-1"/>
          <w:sz w:val="20"/>
          <w:szCs w:val="20"/>
          <w:lang w:val="kk-KZ"/>
        </w:rPr>
      </w:pPr>
      <w:r w:rsidRPr="0098778A">
        <w:rPr>
          <w:rFonts w:ascii="Times New Roman" w:hAnsi="Times New Roman"/>
          <w:spacing w:val="-1"/>
          <w:sz w:val="20"/>
          <w:szCs w:val="20"/>
          <w:lang w:val="kk-KZ"/>
        </w:rPr>
        <w:t>«Қандай мамандықты таңдау керек?»- деген сұрақ әрбір жас адам үшін ең негізгілердің бірі болып табылады. Адамның өмірі әрі қарай осыны шешумен байланысты. Дұрыс таңдалынған мамандық еңбекте және қоғамдық іс-әрекетте неғұрлым жоғары көрсеткіштерге жетуге мүмкіндік туғызады, ал еңбек үрдісімен және оның нәтижелерімен қанағаттану шығармашылықтың максималды көрінісіне, жақсы эмоционалды күйге, барлық өмірлік жоспарды адам ретінде де, қоғам ретінде де неғұрлым толық жүзеге асыруға мүмкіндік береді.</w:t>
      </w:r>
    </w:p>
    <w:p w:rsidR="009E34C9" w:rsidRPr="0098778A" w:rsidRDefault="009E34C9" w:rsidP="0098778A">
      <w:pPr>
        <w:pStyle w:val="a7"/>
        <w:spacing w:after="0" w:line="233" w:lineRule="auto"/>
        <w:ind w:firstLine="340"/>
        <w:jc w:val="both"/>
        <w:rPr>
          <w:rFonts w:ascii="Times New Roman" w:hAnsi="Times New Roman"/>
          <w:spacing w:val="-1"/>
          <w:sz w:val="20"/>
          <w:szCs w:val="20"/>
          <w:lang w:val="kk-KZ"/>
        </w:rPr>
      </w:pPr>
      <w:r w:rsidRPr="0098778A">
        <w:rPr>
          <w:rFonts w:ascii="Times New Roman" w:hAnsi="Times New Roman"/>
          <w:spacing w:val="-1"/>
          <w:sz w:val="20"/>
          <w:szCs w:val="20"/>
          <w:lang w:val="kk-KZ"/>
        </w:rPr>
        <w:t xml:space="preserve">Бұдан біз мамандықты таңдау оған қабілеттерінің сай келуі неғұрлым маңызды сипатты алатындығын және мұның өзінің терең себебі бар екенін көре аламыз. Сол себептердің бірі жастардың өз өмір жолын таңдауға қатысты жоспарларымен, жұмысқа қанағаттанумен, сондай-ақ әлеуметтік-экономикалық жақтарымен байланысты.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r w:rsidRPr="0098778A">
        <w:rPr>
          <w:rFonts w:ascii="Times New Roman" w:hAnsi="Times New Roman"/>
          <w:spacing w:val="-1"/>
          <w:sz w:val="20"/>
          <w:szCs w:val="20"/>
          <w:lang w:val="kk-KZ"/>
        </w:rPr>
        <w:t xml:space="preserve">Оқушыларда кәсіби бағдар жұмысы дұрыс жүргізілсе және студенттердің кәсіби бағытталуы жоғарғы деңгейде қалыптасса білікті маман қалыптасары анық, алайда бүгінгі таңда педагогтардың кәсіби компетентілігі мәселесі туындап отыр. </w:t>
      </w:r>
      <w:r w:rsidRPr="0098778A">
        <w:rPr>
          <w:rFonts w:ascii="Times New Roman" w:hAnsi="Times New Roman"/>
          <w:sz w:val="20"/>
          <w:szCs w:val="20"/>
          <w:lang w:val="kk-KZ"/>
        </w:rPr>
        <w:t xml:space="preserve">Қорытындылай айтқанда қазіргі нарықтық заманда әрбір мамандықтың өзіндік ерекшелігі мен орны бар. Сол мамандыққа жас оқушыны бағыттау, бағдарлау мақсатында кәсіби бағдар жұмысы жүргізіледі. Әр бір тұлға қоғамда өз орнын табуға құқылы. Мамандық таңдау үлкен жауапкершілікті қажет етеді. </w:t>
      </w:r>
    </w:p>
    <w:p w:rsidR="009E34C9" w:rsidRPr="0098778A" w:rsidRDefault="009E34C9" w:rsidP="0098778A">
      <w:pPr>
        <w:spacing w:after="0" w:line="233" w:lineRule="auto"/>
        <w:ind w:firstLine="340"/>
        <w:contextualSpacing/>
        <w:jc w:val="both"/>
        <w:rPr>
          <w:rFonts w:ascii="Times New Roman" w:hAnsi="Times New Roman"/>
          <w:sz w:val="20"/>
          <w:szCs w:val="20"/>
          <w:lang w:val="kk-KZ"/>
        </w:rPr>
      </w:pPr>
    </w:p>
    <w:p w:rsidR="00676845" w:rsidRPr="00814289" w:rsidRDefault="00676845" w:rsidP="0098778A">
      <w:pPr>
        <w:spacing w:after="0" w:line="233" w:lineRule="auto"/>
        <w:ind w:firstLine="340"/>
        <w:jc w:val="center"/>
        <w:rPr>
          <w:rFonts w:ascii="Times New Roman" w:hAnsi="Times New Roman"/>
          <w:b/>
          <w:sz w:val="18"/>
          <w:szCs w:val="18"/>
          <w:lang w:val="kk-KZ"/>
        </w:rPr>
      </w:pPr>
      <w:r w:rsidRPr="00814289">
        <w:rPr>
          <w:rFonts w:ascii="Times New Roman" w:hAnsi="Times New Roman"/>
          <w:b/>
          <w:sz w:val="18"/>
          <w:szCs w:val="18"/>
          <w:lang w:val="kk-KZ"/>
        </w:rPr>
        <w:t>Қолданылған әдебиеттер тізімі:</w:t>
      </w:r>
    </w:p>
    <w:p w:rsidR="009E34C9" w:rsidRPr="00814289" w:rsidRDefault="009E34C9" w:rsidP="0098778A">
      <w:pPr>
        <w:spacing w:after="0" w:line="233" w:lineRule="auto"/>
        <w:ind w:firstLine="340"/>
        <w:contextualSpacing/>
        <w:jc w:val="both"/>
        <w:rPr>
          <w:rFonts w:ascii="Times New Roman" w:hAnsi="Times New Roman"/>
          <w:sz w:val="18"/>
          <w:szCs w:val="18"/>
          <w:lang w:val="kk-KZ"/>
        </w:rPr>
      </w:pPr>
      <w:r w:rsidRPr="00814289">
        <w:rPr>
          <w:rFonts w:ascii="Times New Roman" w:hAnsi="Times New Roman"/>
          <w:sz w:val="18"/>
          <w:szCs w:val="18"/>
          <w:lang w:val="kk-KZ"/>
        </w:rPr>
        <w:t>1. Н.Ә.Назарбаев. «Жаңа әлемдегі жаңа Қазақстан» (Қазақстан халқына Жолдауы). 28.02.2007ж.</w:t>
      </w:r>
    </w:p>
    <w:p w:rsidR="009E34C9" w:rsidRPr="00814289" w:rsidRDefault="009E34C9" w:rsidP="0098778A">
      <w:pPr>
        <w:spacing w:after="0" w:line="233" w:lineRule="auto"/>
        <w:ind w:firstLine="340"/>
        <w:contextualSpacing/>
        <w:jc w:val="both"/>
        <w:rPr>
          <w:rFonts w:ascii="Times New Roman" w:hAnsi="Times New Roman"/>
          <w:sz w:val="18"/>
          <w:szCs w:val="18"/>
          <w:lang w:val="kk-KZ"/>
        </w:rPr>
      </w:pPr>
      <w:r w:rsidRPr="00814289">
        <w:rPr>
          <w:rFonts w:ascii="Times New Roman" w:hAnsi="Times New Roman"/>
          <w:sz w:val="18"/>
          <w:szCs w:val="18"/>
          <w:lang w:val="kk-KZ"/>
        </w:rPr>
        <w:t>2. Әділшінова З. «Кәсіби құндылық бағдарды қалыптастыру» Қазақстан мектебі, 2008ж. №10. 13 – 14б.</w:t>
      </w:r>
    </w:p>
    <w:p w:rsidR="009E34C9" w:rsidRPr="00814289" w:rsidRDefault="009E34C9" w:rsidP="0098778A">
      <w:pPr>
        <w:spacing w:after="0" w:line="233" w:lineRule="auto"/>
        <w:ind w:firstLine="340"/>
        <w:contextualSpacing/>
        <w:jc w:val="both"/>
        <w:rPr>
          <w:rFonts w:ascii="Times New Roman" w:hAnsi="Times New Roman"/>
          <w:sz w:val="18"/>
          <w:szCs w:val="18"/>
          <w:lang w:val="kk-KZ"/>
        </w:rPr>
      </w:pPr>
      <w:r w:rsidRPr="00814289">
        <w:rPr>
          <w:rFonts w:ascii="Times New Roman" w:hAnsi="Times New Roman"/>
          <w:sz w:val="18"/>
          <w:szCs w:val="18"/>
          <w:lang w:val="kk-KZ"/>
        </w:rPr>
        <w:t>3. ҚР жалпы білім беретін мектептер тұжырымдамасы. Қазақстан мұғалімі 2001ж. 15 ақпан</w:t>
      </w:r>
    </w:p>
    <w:p w:rsidR="009E34C9" w:rsidRPr="00814289" w:rsidRDefault="009E34C9" w:rsidP="0098778A">
      <w:pPr>
        <w:tabs>
          <w:tab w:val="left" w:pos="1065"/>
        </w:tabs>
        <w:spacing w:after="0" w:line="233" w:lineRule="auto"/>
        <w:ind w:firstLine="340"/>
        <w:jc w:val="both"/>
        <w:rPr>
          <w:rFonts w:ascii="Times New Roman" w:hAnsi="Times New Roman"/>
          <w:sz w:val="18"/>
          <w:szCs w:val="18"/>
        </w:rPr>
      </w:pPr>
      <w:r w:rsidRPr="00814289">
        <w:rPr>
          <w:rFonts w:ascii="Times New Roman" w:hAnsi="Times New Roman"/>
          <w:sz w:val="18"/>
          <w:szCs w:val="18"/>
          <w:lang w:val="kk-KZ"/>
        </w:rPr>
        <w:t xml:space="preserve">4. </w:t>
      </w:r>
      <w:r w:rsidRPr="00814289">
        <w:rPr>
          <w:rFonts w:ascii="Times New Roman" w:hAnsi="Times New Roman"/>
          <w:sz w:val="18"/>
          <w:szCs w:val="18"/>
        </w:rPr>
        <w:t xml:space="preserve">Аймауытов Ж. Психология мен өнер таңдау // Алматы: </w:t>
      </w:r>
      <w:r w:rsidRPr="00814289">
        <w:rPr>
          <w:rFonts w:ascii="Times New Roman" w:hAnsi="Times New Roman"/>
          <w:sz w:val="18"/>
          <w:szCs w:val="18"/>
          <w:lang w:val="smj-SE"/>
        </w:rPr>
        <w:t>“</w:t>
      </w:r>
      <w:r w:rsidRPr="00814289">
        <w:rPr>
          <w:rFonts w:ascii="Times New Roman" w:hAnsi="Times New Roman"/>
          <w:sz w:val="18"/>
          <w:szCs w:val="18"/>
        </w:rPr>
        <w:t>Рауан</w:t>
      </w:r>
      <w:r w:rsidRPr="00814289">
        <w:rPr>
          <w:rFonts w:ascii="Times New Roman" w:hAnsi="Times New Roman"/>
          <w:sz w:val="18"/>
          <w:szCs w:val="18"/>
          <w:lang w:val="smj-SE"/>
        </w:rPr>
        <w:t>”</w:t>
      </w:r>
      <w:r w:rsidRPr="00814289">
        <w:rPr>
          <w:rFonts w:ascii="Times New Roman" w:hAnsi="Times New Roman"/>
          <w:sz w:val="18"/>
          <w:szCs w:val="18"/>
        </w:rPr>
        <w:t>, 1995.-251-263 б.</w:t>
      </w:r>
    </w:p>
    <w:p w:rsidR="009E34C9" w:rsidRPr="00814289" w:rsidRDefault="009E34C9" w:rsidP="0098778A">
      <w:pPr>
        <w:tabs>
          <w:tab w:val="left" w:pos="1065"/>
        </w:tabs>
        <w:spacing w:after="0" w:line="233" w:lineRule="auto"/>
        <w:ind w:firstLine="340"/>
        <w:jc w:val="both"/>
        <w:rPr>
          <w:rFonts w:ascii="Times New Roman" w:hAnsi="Times New Roman"/>
          <w:b/>
          <w:sz w:val="18"/>
          <w:szCs w:val="18"/>
        </w:rPr>
      </w:pPr>
      <w:r w:rsidRPr="00814289">
        <w:rPr>
          <w:rFonts w:ascii="Times New Roman" w:hAnsi="Times New Roman"/>
          <w:sz w:val="18"/>
          <w:szCs w:val="18"/>
        </w:rPr>
        <w:t>5. Егенисова А.Қ. «Жоғары сынып оқушыларына кәсіби бағдар берудің психологиялық ерекшеліктері» Білім 2009ж. №4 79б.</w:t>
      </w:r>
    </w:p>
    <w:p w:rsidR="009E34C9" w:rsidRPr="00814289" w:rsidRDefault="009E34C9" w:rsidP="0098778A">
      <w:pPr>
        <w:spacing w:after="0" w:line="233" w:lineRule="auto"/>
        <w:ind w:firstLine="340"/>
        <w:contextualSpacing/>
        <w:jc w:val="both"/>
        <w:rPr>
          <w:rFonts w:ascii="Times New Roman" w:hAnsi="Times New Roman"/>
          <w:sz w:val="18"/>
          <w:szCs w:val="18"/>
        </w:rPr>
      </w:pPr>
    </w:p>
    <w:p w:rsidR="009E34C9" w:rsidRPr="00814289" w:rsidRDefault="009E34C9" w:rsidP="0098778A">
      <w:pPr>
        <w:spacing w:after="0" w:line="233" w:lineRule="auto"/>
        <w:ind w:firstLine="340"/>
        <w:contextualSpacing/>
        <w:jc w:val="both"/>
        <w:rPr>
          <w:rFonts w:ascii="Times New Roman" w:hAnsi="Times New Roman"/>
          <w:sz w:val="18"/>
          <w:szCs w:val="18"/>
          <w:lang w:val="kk-KZ"/>
        </w:rPr>
      </w:pPr>
    </w:p>
    <w:p w:rsidR="009E34C9" w:rsidRPr="00814289" w:rsidRDefault="009E34C9" w:rsidP="0098778A">
      <w:pPr>
        <w:spacing w:after="0" w:line="233" w:lineRule="auto"/>
        <w:ind w:firstLine="340"/>
        <w:contextualSpacing/>
        <w:jc w:val="center"/>
        <w:rPr>
          <w:rFonts w:ascii="Times New Roman" w:hAnsi="Times New Roman"/>
          <w:sz w:val="18"/>
          <w:szCs w:val="18"/>
          <w:lang w:val="kk-KZ"/>
        </w:rPr>
      </w:pPr>
    </w:p>
    <w:p w:rsidR="00527C9C" w:rsidRPr="0098778A" w:rsidRDefault="00527C9C"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Болатханова Н.С</w:t>
      </w:r>
      <w:r w:rsidR="00EB1E15" w:rsidRPr="0098778A">
        <w:rPr>
          <w:rFonts w:ascii="Times New Roman" w:hAnsi="Times New Roman"/>
          <w:b/>
          <w:i/>
          <w:sz w:val="20"/>
          <w:szCs w:val="20"/>
          <w:lang w:val="kk-KZ"/>
        </w:rPr>
        <w:t>.,</w:t>
      </w:r>
    </w:p>
    <w:p w:rsidR="00EB1E15" w:rsidRPr="0098778A" w:rsidRDefault="00EB1E15"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әл-Фараби атындағы ҚазҰУ</w:t>
      </w:r>
    </w:p>
    <w:p w:rsidR="00527C9C" w:rsidRPr="0098778A" w:rsidRDefault="00EB1E15"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педагогика және психология</w:t>
      </w:r>
    </w:p>
    <w:p w:rsidR="00527C9C" w:rsidRPr="0098778A" w:rsidRDefault="00527C9C" w:rsidP="0098778A">
      <w:pPr>
        <w:pStyle w:val="af2"/>
        <w:spacing w:line="233" w:lineRule="auto"/>
        <w:ind w:firstLine="340"/>
        <w:jc w:val="right"/>
        <w:rPr>
          <w:rFonts w:ascii="Times New Roman" w:eastAsia="Arial" w:hAnsi="Times New Roman"/>
          <w:b/>
          <w:i/>
          <w:color w:val="000000" w:themeColor="text1"/>
          <w:sz w:val="20"/>
          <w:szCs w:val="20"/>
          <w:lang w:val="kk-KZ"/>
        </w:rPr>
      </w:pPr>
      <w:r w:rsidRPr="0098778A">
        <w:rPr>
          <w:rFonts w:ascii="Times New Roman" w:hAnsi="Times New Roman"/>
          <w:b/>
          <w:i/>
          <w:sz w:val="20"/>
          <w:szCs w:val="20"/>
          <w:lang w:val="kk-KZ"/>
        </w:rPr>
        <w:t xml:space="preserve"> </w:t>
      </w:r>
      <w:r w:rsidR="00EB1E15" w:rsidRPr="0098778A">
        <w:rPr>
          <w:rFonts w:ascii="Times New Roman" w:hAnsi="Times New Roman"/>
          <w:b/>
          <w:i/>
          <w:sz w:val="20"/>
          <w:szCs w:val="20"/>
          <w:lang w:val="kk-KZ"/>
        </w:rPr>
        <w:t>бөлімінің</w:t>
      </w:r>
      <w:r w:rsidRPr="0098778A">
        <w:rPr>
          <w:rFonts w:ascii="Times New Roman" w:hAnsi="Times New Roman"/>
          <w:b/>
          <w:i/>
          <w:sz w:val="20"/>
          <w:szCs w:val="20"/>
          <w:lang w:val="kk-KZ"/>
        </w:rPr>
        <w:t xml:space="preserve"> </w:t>
      </w:r>
      <w:r w:rsidR="00EB1E15" w:rsidRPr="0098778A">
        <w:rPr>
          <w:rFonts w:ascii="Times New Roman" w:eastAsia="Arial" w:hAnsi="Times New Roman"/>
          <w:b/>
          <w:i/>
          <w:color w:val="000000" w:themeColor="text1"/>
          <w:sz w:val="20"/>
          <w:szCs w:val="20"/>
          <w:lang w:val="kk-KZ"/>
        </w:rPr>
        <w:t>1</w:t>
      </w:r>
      <w:r w:rsidRPr="0098778A">
        <w:rPr>
          <w:rFonts w:ascii="Times New Roman" w:eastAsia="Arial" w:hAnsi="Times New Roman"/>
          <w:b/>
          <w:i/>
          <w:color w:val="000000" w:themeColor="text1"/>
          <w:sz w:val="20"/>
          <w:szCs w:val="20"/>
          <w:lang w:val="kk-KZ"/>
        </w:rPr>
        <w:t xml:space="preserve"> курс студенті </w:t>
      </w:r>
    </w:p>
    <w:p w:rsidR="00527C9C" w:rsidRPr="0098778A" w:rsidRDefault="00527C9C" w:rsidP="0098778A">
      <w:pPr>
        <w:spacing w:after="0" w:line="233" w:lineRule="auto"/>
        <w:ind w:firstLine="340"/>
        <w:jc w:val="right"/>
        <w:rPr>
          <w:rFonts w:ascii="Times New Roman" w:eastAsia="Arial" w:hAnsi="Times New Roman"/>
          <w:b/>
          <w:i/>
          <w:color w:val="000000" w:themeColor="text1"/>
          <w:sz w:val="20"/>
          <w:szCs w:val="20"/>
          <w:lang w:val="kk-KZ"/>
        </w:rPr>
      </w:pPr>
      <w:r w:rsidRPr="0098778A">
        <w:rPr>
          <w:rFonts w:ascii="Times New Roman" w:eastAsia="Arial" w:hAnsi="Times New Roman"/>
          <w:b/>
          <w:i/>
          <w:color w:val="000000" w:themeColor="text1"/>
          <w:sz w:val="20"/>
          <w:szCs w:val="20"/>
          <w:lang w:val="kk-KZ"/>
        </w:rPr>
        <w:t>Ғылыми жетекшісі:</w:t>
      </w:r>
    </w:p>
    <w:p w:rsidR="00527C9C" w:rsidRPr="0098778A" w:rsidRDefault="00527C9C" w:rsidP="0098778A">
      <w:pPr>
        <w:spacing w:after="0" w:line="233" w:lineRule="auto"/>
        <w:ind w:firstLine="340"/>
        <w:jc w:val="right"/>
        <w:rPr>
          <w:rFonts w:ascii="Times New Roman" w:eastAsia="Arial" w:hAnsi="Times New Roman"/>
          <w:b/>
          <w:i/>
          <w:color w:val="000000" w:themeColor="text1"/>
          <w:sz w:val="20"/>
          <w:szCs w:val="20"/>
          <w:lang w:val="kk-KZ"/>
        </w:rPr>
      </w:pPr>
      <w:r w:rsidRPr="0098778A">
        <w:rPr>
          <w:rFonts w:ascii="Times New Roman" w:eastAsia="Arial" w:hAnsi="Times New Roman"/>
          <w:b/>
          <w:i/>
          <w:color w:val="000000" w:themeColor="text1"/>
          <w:sz w:val="20"/>
          <w:szCs w:val="20"/>
          <w:lang w:val="kk-KZ"/>
        </w:rPr>
        <w:t xml:space="preserve"> аға оқыт. Абдуллаева П.Т.</w:t>
      </w:r>
    </w:p>
    <w:p w:rsidR="00527C9C" w:rsidRPr="0098778A" w:rsidRDefault="00527C9C" w:rsidP="0098778A">
      <w:pPr>
        <w:pStyle w:val="af2"/>
        <w:spacing w:line="233" w:lineRule="auto"/>
        <w:ind w:firstLine="340"/>
        <w:jc w:val="center"/>
        <w:rPr>
          <w:rFonts w:ascii="Times New Roman" w:hAnsi="Times New Roman"/>
          <w:b/>
          <w:sz w:val="20"/>
          <w:szCs w:val="20"/>
          <w:lang w:val="kk-KZ"/>
        </w:rPr>
      </w:pPr>
    </w:p>
    <w:p w:rsidR="00527C9C" w:rsidRPr="0098778A" w:rsidRDefault="00527C9C" w:rsidP="0098778A">
      <w:pPr>
        <w:pStyle w:val="af2"/>
        <w:spacing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Қазіргі таңдағы педагог мәртебесі</w:t>
      </w:r>
    </w:p>
    <w:p w:rsidR="00527C9C" w:rsidRPr="0098778A" w:rsidRDefault="00527C9C" w:rsidP="0098778A">
      <w:pPr>
        <w:spacing w:after="0" w:line="233" w:lineRule="auto"/>
        <w:ind w:firstLine="340"/>
        <w:jc w:val="right"/>
        <w:rPr>
          <w:rFonts w:ascii="Times New Roman" w:eastAsia="Arial" w:hAnsi="Times New Roman"/>
          <w:b/>
          <w:i/>
          <w:color w:val="000000" w:themeColor="text1"/>
          <w:sz w:val="20"/>
          <w:szCs w:val="20"/>
          <w:lang w:val="kk-KZ"/>
        </w:rPr>
      </w:pPr>
    </w:p>
    <w:p w:rsidR="00527C9C" w:rsidRPr="0098778A" w:rsidRDefault="00527C9C" w:rsidP="0098778A">
      <w:pPr>
        <w:spacing w:after="0" w:line="233" w:lineRule="auto"/>
        <w:ind w:firstLine="340"/>
        <w:jc w:val="both"/>
        <w:rPr>
          <w:rFonts w:ascii="Times New Roman" w:hAnsi="Times New Roman"/>
          <w:color w:val="000000" w:themeColor="text1"/>
          <w:sz w:val="20"/>
          <w:szCs w:val="20"/>
          <w:lang w:val="kk-KZ"/>
        </w:rPr>
      </w:pPr>
      <w:r w:rsidRPr="0098778A">
        <w:rPr>
          <w:rFonts w:ascii="Times New Roman" w:eastAsia="Arial" w:hAnsi="Times New Roman"/>
          <w:color w:val="000000" w:themeColor="text1"/>
          <w:sz w:val="20"/>
          <w:szCs w:val="20"/>
          <w:lang w:val="kk-KZ"/>
        </w:rPr>
        <w:t>Еліміздің болашағы бүгінгі мектеп қабырғасындағы ұрпақ екені даусыз.Ертең ел тізгініне ие болар жеткіншектеріміздің ғаламдық өркениеттен қалып қоймай, білімді, тәрбиелі, жан- жақты болып қалыптасуының қамтамасыз етілуі - мемлекеттік маңызы бар іс. Парасаттылықты, адалдықты шәкірттерінің бойларына жас кезінен ұялататын ұстаздар десек, қателеспес едік.</w:t>
      </w:r>
      <w:r w:rsidRPr="0098778A">
        <w:rPr>
          <w:rFonts w:ascii="Times New Roman" w:hAnsi="Times New Roman"/>
          <w:color w:val="000000" w:themeColor="text1"/>
          <w:sz w:val="20"/>
          <w:szCs w:val="20"/>
          <w:lang w:val="kk-KZ"/>
        </w:rPr>
        <w:t xml:space="preserve"> Ғасырлар бойы бабаларымыздың арманына айналған Тәуелсіздігімізге қол жеткізіп, егемендікті еншілеген уақытта болашақ жастардың тәрбиелі де тәлімді,білімді де білікті, парасатты болып өсуіне бірден бір негіз қалаушы – ұстаз.Адам баласының бойында жақсылықтарды дарытатын құдіретті күш ұстаз. «Ұстаз болу өмірдің асылдығы, ұстаз болу жүректің батырлығы» демекші,әр адам ұстаз бола алмайды, ұстаз болып туылу қажет. Өйткені, ұстаз, біріншіден ата- ана. Ол тек өз баласына ғана емес, оқушы баласын да шын көңілмен түсіне білуі керек. Бұл үлкен ерлік. Адам баласы тек білім арқылы ғана дүниені таниды, табиғаттың құпия сырларын ашады, ғылымды дамытады,қоғамды ілгері бастырады. Білім арқылы өткен тарихын таниды, одан тағылым алады және болашағын болжап, келешекке бағыт белгілейді.  Ал осының бәрін үйрететін ұстаз десек қателеспейміз. Осы бір мезетте Ыбырай Алтынсарин атамыздың  айтқан тамаша бір сөзі есіме түсіп отыр, «мен үшін жақсы мұғалім бәрінен де артық,өйткені мұғалім  мектептің жүрегі. Иә, шын мәнінде де, жақсы мұғалім ең қадірлі,ең сүйікті ,адал адам. Ұстаздың айтып түсіндіргенін ұққан, қызығып тыңдаған шәкірттің де жүзінен қуаныш сезімін байқайсың.ХХ ғасырдың басындағы ұлт көсемдерінің бірі - Ахмет Байтұрсынов «Біз елді түзеуді бала оқыту ісін түзеуден бастауымыз керек» деп ұстаздық өнерге ерекше баға берген. Ендеше, бүгінгі күнде ұстаздық қызметтің биігінен көрініп, бүкіл саналы ғұмырын болашақ ұрпақ тәрбиесіне арнаған жандардың өмірі барша қауымға үлгі.Ұстаз – ұлағатты атау. Алтын ұя мектептің жаны да, ары да – мұғалім. Өнегелі ұстаздан өрелі шәкірт шығатыны бәрімізге белгілі. Себебі, ұстаз қаншалықты қабілетті болса, оқушы да соншалықты талапты болмақ.Ұрпақтың жұлдызын жағып, мәртебесін биіктететін де, тағлымын қалыптастырып, танымын кеңейтетін де осы ұстаным. Тәуелсіздіктің 20 жылдығына қадам басқан қазақ қоғамының алдында тұрған сара жол – ұлт Көшбасшысы, Елбасы жүргізіп келе жатқан сындарлы саясаттың бірі жас ұрпаққа сапалы білім беруді жүзеге асыру.Ал енді сапалы білім мен саналы тәрбие ұрығын қатар </w:t>
      </w:r>
      <w:r w:rsidRPr="0098778A">
        <w:rPr>
          <w:rFonts w:ascii="Times New Roman" w:hAnsi="Times New Roman"/>
          <w:color w:val="000000" w:themeColor="text1"/>
          <w:sz w:val="20"/>
          <w:szCs w:val="20"/>
          <w:lang w:val="kk-KZ"/>
        </w:rPr>
        <w:lastRenderedPageBreak/>
        <w:t xml:space="preserve">себетін аяулы тұлға–аты алтын әріппен жазылатын педагог, ұстаз екені ақиқат. Жан Жак Руссо айтқандай, ұстаздық ету уақыт ұту емес, өзгенің бақытын аялау, өзіннің уақытынды аямау. Бірақ бұған өкінбеу керек. Жер бетінде адам тәрбиелеуден асқан абыройлы іс, ардақты жұмыс жоқ шығар,сірә? Ұстаздық ұлы нәрсе. Бүгінде біз де осы шындықты айтатын болдық. Ұстаздықтан асқан ұлы істі аспанның асты мен жердің үсті аралығынан табу қиын. Ұстаздық ұлы нәрсе болғанда , ұстаз сол ұлы істі атқарушы ұлы бейнет иесі.Қахармандық тұлға.Ұстаздың ісінің  ұлылығы мен өзінің ұлылығы бір бірінен айырып алуға келмейтін, бір бірімен біте қайнасқан, сөйтіп бір құбылысқа айналып кеткен ерекше қасиет. Ісі ұлының өзі де ұлы. Қазақ халқы үшін мұғалім, ұстаз деген ең қадірлі адамдардың бірі болғаны белгілі. Бірақ соңғы жылдары  мұғалім беделі, ұлағатты ұстаздардың мәртебесінің құлдырап кетуі  кімді де болса ойландырмай қоймасы анық.Білім беру сапасы педагог кадрлар әлеуетіне тікелей байланысты десек, елімізде білікті педагогтердің қартаюына, мамандардың бәсекеге қабілеттілігінің төмендігіне байланысты да проблемалар баршылық.Біздің қоғамдағы ең көп талқыланатын тақырыптың бірі мұғалім мәртебесіне қатысты болып тұр.Өмірімізде болып жатқан оң өзгерістер мен нәтижелі атқарылып жатқан жұмыстар болашақ ұстаз ретінде өскелең ұрпаққа сапалы білім мен өнегелі тәрбие беруге деген сенімімді арттыра түседі.Мемлекет тарапынан білім саласына жасалып отырған қамқорлықтардың арқасында жаңа мектептердің бой көтеруі, білім ордаларының материалдық-техникалық базасының жыл санап нығаюы нақты өмір көріністеріне айналды.Алайда, мұғалім мәртебесінің басқа мамандықтарға қарағанда айтарлықтай төмен болуы аға буын оқытушыларым мен қатар мені де қатты ойлантады. “Жай мұғалiм – хабарлайды, жақсы мұғалiм – түсiндiредi, керемет мұғалiм – көрсетедi, ұлы мұғалiм – шабыттандырады” деген құдыретті сөздерге лайық қазіргі қоғамдағы педагогтарымыздың  беделі қандай? Көп талқыға ұшыраған, талас-тартысқа түрткі болған сұрақтың бірі – бұл. «Мұғалiм – мектептiң жүрегi» деген ағартушы Ыбырай Алтынсарин. Мұғалiм тек мектептiң жүрегi ме? Жоқ. Бүгiнгi ұстаз – ол қоғамның тәрбиешiсi де. Десек те, алтын ұяны «Алтын белгiге» немесе «Үздiк аттестатқа» тәмамдаған түлектердiң бiрде-бiреуi ұстаздық жолды жалғастыруды армандамайды. Ал, осыдан 30-50 жыл бұрын мектепте жақсы оқыған балалардың денi мұғалiмдiктi таңдайтын. Мұның себебi,бiз бүгiнде мәртебелi мамандықтың беделiн төмендетiп алдық.Тарихқа көз салсақ, 1950-1960 жылдары жастар мұғалiмге құрмет көрсетiп, бас киiмiн шешiп амандасатын. Iзет пен құрмет көрсететiн.  Өткен ғасырдың 60-шы жылдарына дейiн олардың беделi сақталды. Жоғары бағаланды. Ауылдағы ең сауатты адам мұғалiм болатын. Бүгiнгi күнi ше? Сол баяғы кеңестiк қоғамдағы көрiнiстi қайталап жүрген жоқпыз ба? Байқасаңыз, қазiр ауыл-аймақтарда мұғалiмдердiң жетiспейтiнi, ауылды жерлерге жас мамандардың бармайтыны, әсiресе математика, орыс тiлi мамандарының аздығы көп айтылады. Менiңше, бұған бiрден-бiр себеп — жалақының аздығы. Әрине, басқа да себептер баршылық. Мәселен, неге мұғалiмге қоғамның саяси өмiрiне белсене араласатындай заңнамалық негiз жасалмайды? Сауаттылығы мен парасаттылығы, адамгершiлiгi мен кiсiлiгi жағынан олар басқа мамандық иелерiнен кем емес қой. Тоқтала кететін тағы бір жайт, ұстаздың мәртебесі тек қана жалақының өсуімен өлшенбейді. Ұстаздың мәртебесін жоғары деңгейге көтеру үшін ұстазға қоғам, ата-ана, оқушы тарапынан қошемет көрсетіліп, мемлекет тарапынан әлеуметтік қолдау жасалуы шарт деп білемін. Бұл үшін педагог кәсібін, озық тәжірибе және үздік педагогтердың жетістіктерін белсенді насихаттауды дұрыс жолға қою керек.Сонымен қатар, мұғалiм беделiн көтерудi  мемлекет тарапынан кешендi түрде жүргiзу керек. Орыс халқының ұлы химик ғалымы Д.И.Менделеевтің «Мектеп халықтар мен мемлекеттердің тағдырын айқындайтын алапат күшке ие» дейтін кемеңгер пікірін жаңғырта отырып, осындай алапат күштің бастауында әрқашан мұғалім тұратынына баса назар аударған министр Б.Жұмағұлов: «Сондықтан да мұғалім кәсібі қоғамдағы ең беделді, құрметті мамандыққа айналуы тиіс» деді. Осы аралықта сәл шегініс жасасақ. Қазақстан Республикасының Тұңғыш Президенті жыл сайынғы халыққа арнаған жолдауларында білім беру, мұғалім мәртебесі жайында да үнемі айтып, бөлежара ескертіп отырады. Соның дәлелі дәстүрлі халыққа жасаған өз жолдауында Елбасы: «Бәрі де мектептен басталады. Біз мұғалім мамандығының беделі мен абыройын қайтаруға міндеттіміз» деп айтқанына да көп уақыт өте қойған жоқ. Бұл айтылғандардан аңғаратынымыз Елбасының халыққа жасаған Жолдауында айтылған аманаттардың уақыт өте келе жүзеге асып отырғаны қуантады. Бұл жайында Бақытжан Жұмағұлов: «Осылайша Президентіміз Н.Ә.Назарбаевтың өркениетті, бәсекеге қабілетті Қазақстанды құру туралы стратегиялық тапсырмасын орындай аламыз», – деп айрықша атап көрсетті.. Осы бағытта біршама жұмыстар да атқарылып жатыр. Мәселен, «Білім туралы» Заңға педагог мәртебесі туралы жеке тарау енгізілді. Аталған тарауда «мемлекет қоғамдағы педагог қызметкерлердің ерекше мәртебесін таниды және кәсіптік қызметін жүзеге асыру үшін жағдай жасайды» деп анық жазылды. Заңның осы тарауын орындау мақсатында қазіргі кезде педагогтерге көтерме ақы беру, тұрғын үй алу үшін ұзақ мерзімге жеңіл несие беру, барлық мұғалімдерді тегін медициналық тексеруден өткізу, білім беру гранттарын тағайындау, ауылдық жерлерде коммуналдық шығынды өтеу үшін жылына бір рет қаражат бөлу, жалақыға 25 пайыз үстеме ақы төлеу мәселелері шешіліп жатыр. Соңғы жылдары елімізде мұғалімдікті мадақтау – маңызды міндетке айналды. Ұлт болашағының бағыт-бағдары бүгінде мектеп партасында отырған бүлдіршіндерге берілер біліммен, тәлім-тәрбиемен бағамдалады. Сондықтан,педагог мәртебесін көтеру – ең алдымен мемлекеттің басты міндеті.Сонымен қатар бұл мемлекеттік дәрежедегі мәселе. Бұл басты мәселе ретінде Қазақстан Республикасы Президентінің 2010 жылдың 7 желтоқсанындағы № 1118 жарлығымен Қазақстан Республикасында білім беруді дамытудың 2011-2020 жылдарға арналған мемлекеттік бағдарламасында атап көрсетті.Аталмыш бағдарламаның басты мақсаттарының бірі -педагог мәртебесін көтеру болса, негізгі міндеттері білім беру жүйесін жоғары білікті  мамандармен қамтамасыз ету  және педагог қызметкерлердің еңбегіне мемлекет тарапынан қолдау көрсетіп, ынталандыруды күшейту болмақ.Бағдарламада: «мұғалім беделін көтеру мақсатында қоғамда педагогтің оң имиджін қалыптастыру жұмысы жүргізілетін болады: «жыл </w:t>
      </w:r>
      <w:r w:rsidRPr="0098778A">
        <w:rPr>
          <w:rFonts w:ascii="Times New Roman" w:hAnsi="Times New Roman"/>
          <w:color w:val="000000" w:themeColor="text1"/>
          <w:sz w:val="20"/>
          <w:szCs w:val="20"/>
          <w:lang w:val="kk-KZ"/>
        </w:rPr>
        <w:lastRenderedPageBreak/>
        <w:t>мұғалімі» конкурсы, акциялар,БАҚ пен ортақ жобалар, шеберлік сыныптары , жаңашыл педагогтар форумдары, конкурстар ,педагогтар әулеттерінің слеттері, ғылыми педагогикалық семинарлар»деген нақты бағыттар көрсетілген. Педагогтың мәртебесін жоғарылату Қазақстан Республикасындағы білім беруді дамытудың 2011-2020 жылдарға арналған мемлекеттік бағдарламасының басты бағыттарының бірі болып отыр. Қорытындылай келе, өзгенің бақытын аялаған, өзінің уақытын аямаған бүгінгі күннің ұлағатты ұстаздарының  мәртебесін қалай көтеруге болады?</w:t>
      </w:r>
    </w:p>
    <w:p w:rsidR="00527C9C" w:rsidRPr="0098778A" w:rsidRDefault="00527C9C" w:rsidP="0098778A">
      <w:pPr>
        <w:spacing w:after="0" w:line="233" w:lineRule="auto"/>
        <w:ind w:firstLine="340"/>
        <w:jc w:val="both"/>
        <w:rPr>
          <w:rFonts w:ascii="Times New Roman" w:hAnsi="Times New Roman"/>
          <w:color w:val="000000" w:themeColor="text1"/>
          <w:sz w:val="20"/>
          <w:szCs w:val="20"/>
          <w:lang w:val="kk-KZ"/>
        </w:rPr>
      </w:pPr>
      <w:r w:rsidRPr="0098778A">
        <w:rPr>
          <w:rFonts w:ascii="Times New Roman" w:hAnsi="Times New Roman"/>
          <w:color w:val="000000" w:themeColor="text1"/>
          <w:sz w:val="20"/>
          <w:szCs w:val="20"/>
          <w:lang w:val="kk-KZ"/>
        </w:rPr>
        <w:t>Біріншіден, мұғалімдік мамандығының қолжетімділігін жою. Ол үшін, мұғалімдік мамандығының балын жоғарылату қажет деп ойлаймын. Мысалы, 100 балдан 85-100 балл аралығын жинаған түлектерді ғана оқуға қабылдау керек.</w:t>
      </w:r>
    </w:p>
    <w:p w:rsidR="00527C9C" w:rsidRPr="0098778A" w:rsidRDefault="00527C9C" w:rsidP="0098778A">
      <w:pPr>
        <w:spacing w:after="0" w:line="233" w:lineRule="auto"/>
        <w:ind w:firstLine="340"/>
        <w:jc w:val="both"/>
        <w:rPr>
          <w:rFonts w:ascii="Times New Roman" w:hAnsi="Times New Roman"/>
          <w:color w:val="000000" w:themeColor="text1"/>
          <w:sz w:val="20"/>
          <w:szCs w:val="20"/>
          <w:lang w:val="kk-KZ"/>
        </w:rPr>
      </w:pPr>
      <w:r w:rsidRPr="0098778A">
        <w:rPr>
          <w:rFonts w:ascii="Times New Roman" w:hAnsi="Times New Roman"/>
          <w:color w:val="000000" w:themeColor="text1"/>
          <w:sz w:val="20"/>
          <w:szCs w:val="20"/>
          <w:lang w:val="kk-KZ"/>
        </w:rPr>
        <w:t>Екіншіден, мұғалімдерді жұмысқа қабылдамас бұрын арнайы тесттан өткізу. Бұл мұғалімдердің біліктілігін айқындайды. Және мұғалімдік мамандығына мұрнын шүйіре қарайтындардың көзқарасына әсер етеді.Көрнекті ғалым Зейнолла Қабдолов ұстаз қауымына «өзінің уақытын аямаған, өзгенің бақытын аялаған» деп мінездеме берген еді. Ендеше мұғалімнің де қоғамдағы орнын белгілейтін, мәртебесін үкілейтін кез жеткен сияқты. Ұрпақ болашағы, халқымыздың келешегі қазіргі білімді, білікті, дарынды педагогтарымыздың қолында.</w:t>
      </w:r>
    </w:p>
    <w:p w:rsidR="00527C9C" w:rsidRPr="0098778A" w:rsidRDefault="00527C9C" w:rsidP="0098778A">
      <w:pPr>
        <w:spacing w:after="0" w:line="233" w:lineRule="auto"/>
        <w:ind w:firstLine="340"/>
        <w:rPr>
          <w:rFonts w:ascii="Times New Roman" w:hAnsi="Times New Roman"/>
          <w:color w:val="000000" w:themeColor="text1"/>
          <w:sz w:val="20"/>
          <w:szCs w:val="20"/>
          <w:lang w:val="kk-KZ"/>
        </w:rPr>
      </w:pPr>
      <w:r w:rsidRPr="0098778A">
        <w:rPr>
          <w:rFonts w:ascii="Times New Roman" w:hAnsi="Times New Roman"/>
          <w:color w:val="000000" w:themeColor="text1"/>
          <w:sz w:val="20"/>
          <w:szCs w:val="20"/>
          <w:lang w:val="kk-KZ"/>
        </w:rPr>
        <w:t>Ұстаз болу – жүректің батырлығы,</w:t>
      </w:r>
    </w:p>
    <w:p w:rsidR="00527C9C" w:rsidRPr="0098778A" w:rsidRDefault="00527C9C" w:rsidP="0098778A">
      <w:pPr>
        <w:spacing w:after="0" w:line="233" w:lineRule="auto"/>
        <w:ind w:firstLine="340"/>
        <w:rPr>
          <w:rFonts w:ascii="Times New Roman" w:hAnsi="Times New Roman"/>
          <w:color w:val="000000" w:themeColor="text1"/>
          <w:sz w:val="20"/>
          <w:szCs w:val="20"/>
          <w:lang w:val="kk-KZ"/>
        </w:rPr>
      </w:pPr>
      <w:r w:rsidRPr="0098778A">
        <w:rPr>
          <w:rFonts w:ascii="Times New Roman" w:hAnsi="Times New Roman"/>
          <w:color w:val="000000" w:themeColor="text1"/>
          <w:sz w:val="20"/>
          <w:szCs w:val="20"/>
          <w:lang w:val="kk-KZ"/>
        </w:rPr>
        <w:t>Ұстаз болу – сезімнің ақындығы,</w:t>
      </w:r>
    </w:p>
    <w:p w:rsidR="00527C9C" w:rsidRPr="0098778A" w:rsidRDefault="00527C9C" w:rsidP="0098778A">
      <w:pPr>
        <w:spacing w:after="0" w:line="233" w:lineRule="auto"/>
        <w:ind w:firstLine="340"/>
        <w:rPr>
          <w:rFonts w:ascii="Times New Roman" w:hAnsi="Times New Roman"/>
          <w:color w:val="000000" w:themeColor="text1"/>
          <w:sz w:val="20"/>
          <w:szCs w:val="20"/>
          <w:lang w:val="kk-KZ"/>
        </w:rPr>
      </w:pPr>
      <w:r w:rsidRPr="0098778A">
        <w:rPr>
          <w:rFonts w:ascii="Times New Roman" w:hAnsi="Times New Roman"/>
          <w:color w:val="000000" w:themeColor="text1"/>
          <w:sz w:val="20"/>
          <w:szCs w:val="20"/>
          <w:lang w:val="kk-KZ"/>
        </w:rPr>
        <w:t>Ұстаз болу – мінездің күн шуағы,</w:t>
      </w:r>
    </w:p>
    <w:p w:rsidR="00527C9C" w:rsidRPr="0098778A" w:rsidRDefault="00527C9C" w:rsidP="0098778A">
      <w:pPr>
        <w:spacing w:after="0" w:line="233" w:lineRule="auto"/>
        <w:ind w:firstLine="340"/>
        <w:rPr>
          <w:rFonts w:ascii="Times New Roman" w:hAnsi="Times New Roman"/>
          <w:color w:val="000000" w:themeColor="text1"/>
          <w:sz w:val="20"/>
          <w:szCs w:val="20"/>
          <w:lang w:val="kk-KZ"/>
        </w:rPr>
      </w:pPr>
      <w:r w:rsidRPr="0098778A">
        <w:rPr>
          <w:rFonts w:ascii="Times New Roman" w:hAnsi="Times New Roman"/>
          <w:color w:val="000000" w:themeColor="text1"/>
          <w:sz w:val="20"/>
          <w:szCs w:val="20"/>
          <w:lang w:val="kk-KZ"/>
        </w:rPr>
        <w:t>Азбайтұғын адамның алтындығы –</w:t>
      </w:r>
    </w:p>
    <w:p w:rsidR="00527C9C" w:rsidRPr="0098778A" w:rsidRDefault="00527C9C" w:rsidP="0098778A">
      <w:pPr>
        <w:spacing w:after="0" w:line="233" w:lineRule="auto"/>
        <w:ind w:firstLine="340"/>
        <w:jc w:val="both"/>
        <w:rPr>
          <w:rFonts w:ascii="Times New Roman" w:hAnsi="Times New Roman"/>
          <w:color w:val="000000" w:themeColor="text1"/>
          <w:sz w:val="20"/>
          <w:szCs w:val="20"/>
          <w:lang w:val="kk-KZ"/>
        </w:rPr>
      </w:pPr>
      <w:r w:rsidRPr="0098778A">
        <w:rPr>
          <w:rFonts w:ascii="Times New Roman" w:hAnsi="Times New Roman"/>
          <w:color w:val="000000" w:themeColor="text1"/>
          <w:sz w:val="20"/>
          <w:szCs w:val="20"/>
          <w:lang w:val="kk-KZ"/>
        </w:rPr>
        <w:t xml:space="preserve">деп ақын Ғ.Қайырбеков жырлағандай, егеменді елімізде сөзі маржан, үні ән ұстаздарымыздың бар болғанын мақтаныш етемін. Бала бойына ата-анадан кейінгі ақыл-ой, адамгершілік, әдептілік, ар-ұят, ұлттық сана-сезімді сіңіруші адам – педагог екенін әрқашан есімізде ұстағанымыз абзал..Ендеше өз ісіне берілген, жаңалықты жатсынбай қабылдайтын, шәкіртінің жанына нұр құйып, өмірге өзі де бақытты болып, өзгелерді де бақытқа жеткізсем деп жүретін ұстаздардың жөні де,  жолы да бөлек."Ұстаздық еткен жалықпас, үйретуден балаға” деп Абай атамыз айтқандай, ұстаз еңбегінің қыр-сыры мол, қиын да жауапты, шығармашылық еңбек екендігін баршамыз мойындаймыз. Ғылым иесі ғалым да, ел қорғаған батыр да, тілінен бал тамған ақын да, тегеуріні темір балқытқан жұмысшы да, егін салған диқан да, мал бағып терін төккен шопан да, көк күмбезінен әрі өткен ғарышкер де бәрі-бәрі ұстаздан білім, тәлім алған, сондықтан ұлағатты ұстаздар сіздерге бүкіл адам баласы құрметпен бас иеді.Мен болашақ педагог ретінде келешекте еліміздің ертеңі,халқымыздың қалауы болар білімді жас ұрпақты саналы, өнегелі етіп тәрбиелеуге, сонымен қатар білім нәрімен сусындыруға бойымдағы бар күш жігерімді саламын әрі ұлағатты ұстаздық жолында аянбай еңбек етемін.Бүгінгі тақырыбыма арқау болып отырған педагог мәртебесін барынша көтеруге,келешек ұрпаққа насихаттауға бар күш жігерімді саламын. </w:t>
      </w:r>
    </w:p>
    <w:p w:rsidR="00676845" w:rsidRPr="0098778A" w:rsidRDefault="00676845" w:rsidP="0098778A">
      <w:pPr>
        <w:pStyle w:val="a5"/>
        <w:spacing w:line="233" w:lineRule="auto"/>
        <w:ind w:left="0" w:firstLine="340"/>
        <w:rPr>
          <w:b/>
          <w:sz w:val="20"/>
          <w:szCs w:val="20"/>
          <w:lang w:val="kk-KZ"/>
        </w:rPr>
      </w:pPr>
    </w:p>
    <w:p w:rsidR="00676845" w:rsidRPr="00814289" w:rsidRDefault="00676845" w:rsidP="0098778A">
      <w:pPr>
        <w:pStyle w:val="a5"/>
        <w:spacing w:line="233" w:lineRule="auto"/>
        <w:ind w:left="0" w:firstLine="340"/>
        <w:jc w:val="center"/>
        <w:rPr>
          <w:b/>
          <w:sz w:val="18"/>
          <w:szCs w:val="18"/>
          <w:lang w:val="kk-KZ"/>
        </w:rPr>
      </w:pPr>
      <w:r w:rsidRPr="00814289">
        <w:rPr>
          <w:b/>
          <w:sz w:val="18"/>
          <w:szCs w:val="18"/>
          <w:lang w:val="kk-KZ"/>
        </w:rPr>
        <w:t>Қолданылған әдебиеттер тізімі:</w:t>
      </w:r>
    </w:p>
    <w:p w:rsidR="00527C9C" w:rsidRPr="00814289" w:rsidRDefault="00527C9C" w:rsidP="0098778A">
      <w:pPr>
        <w:pStyle w:val="a5"/>
        <w:numPr>
          <w:ilvl w:val="0"/>
          <w:numId w:val="202"/>
        </w:numPr>
        <w:spacing w:line="233" w:lineRule="auto"/>
        <w:ind w:left="0" w:firstLine="340"/>
        <w:rPr>
          <w:sz w:val="18"/>
          <w:szCs w:val="18"/>
          <w:lang w:val="kk-KZ"/>
        </w:rPr>
      </w:pPr>
      <w:r w:rsidRPr="00814289">
        <w:rPr>
          <w:sz w:val="18"/>
          <w:szCs w:val="18"/>
          <w:lang w:val="kk-KZ"/>
        </w:rPr>
        <w:t>Ұстаздық ұлы ұғым</w:t>
      </w:r>
    </w:p>
    <w:p w:rsidR="00527C9C" w:rsidRPr="00814289" w:rsidRDefault="00527C9C" w:rsidP="0098778A">
      <w:pPr>
        <w:pStyle w:val="a5"/>
        <w:spacing w:line="233" w:lineRule="auto"/>
        <w:ind w:left="0" w:firstLine="340"/>
        <w:rPr>
          <w:sz w:val="18"/>
          <w:szCs w:val="18"/>
          <w:lang w:val="kk-KZ"/>
        </w:rPr>
      </w:pPr>
      <w:r w:rsidRPr="00814289">
        <w:rPr>
          <w:sz w:val="18"/>
          <w:szCs w:val="18"/>
          <w:lang w:val="kk-KZ"/>
        </w:rPr>
        <w:t>Молдашбек Мырзабекұлы,Жұмасейіт Нұрбаев. Алматы 2009ж</w:t>
      </w:r>
    </w:p>
    <w:p w:rsidR="00527C9C" w:rsidRPr="00814289" w:rsidRDefault="00527C9C" w:rsidP="0098778A">
      <w:pPr>
        <w:pStyle w:val="a5"/>
        <w:numPr>
          <w:ilvl w:val="0"/>
          <w:numId w:val="202"/>
        </w:numPr>
        <w:spacing w:line="233" w:lineRule="auto"/>
        <w:ind w:left="0" w:firstLine="340"/>
        <w:rPr>
          <w:sz w:val="18"/>
          <w:szCs w:val="18"/>
          <w:lang w:val="kk-KZ"/>
        </w:rPr>
      </w:pPr>
      <w:r w:rsidRPr="00814289">
        <w:rPr>
          <w:sz w:val="18"/>
          <w:szCs w:val="18"/>
          <w:lang w:val="kk-KZ"/>
        </w:rPr>
        <w:t>Педагогикалық шеберлік Алматы,2011</w:t>
      </w:r>
    </w:p>
    <w:p w:rsidR="00527C9C" w:rsidRPr="00814289" w:rsidRDefault="00527C9C" w:rsidP="0098778A">
      <w:pPr>
        <w:pStyle w:val="a5"/>
        <w:spacing w:line="233" w:lineRule="auto"/>
        <w:ind w:left="0" w:firstLine="340"/>
        <w:rPr>
          <w:sz w:val="18"/>
          <w:szCs w:val="18"/>
          <w:lang w:val="kk-KZ"/>
        </w:rPr>
      </w:pPr>
      <w:r w:rsidRPr="00814289">
        <w:rPr>
          <w:sz w:val="18"/>
          <w:szCs w:val="18"/>
          <w:lang w:val="kk-KZ"/>
        </w:rPr>
        <w:t>Ж.А. Жүсіпова</w:t>
      </w:r>
    </w:p>
    <w:p w:rsidR="00527C9C" w:rsidRPr="00814289" w:rsidRDefault="00527C9C" w:rsidP="0098778A">
      <w:pPr>
        <w:pStyle w:val="a5"/>
        <w:numPr>
          <w:ilvl w:val="0"/>
          <w:numId w:val="202"/>
        </w:numPr>
        <w:spacing w:line="233" w:lineRule="auto"/>
        <w:ind w:left="0" w:firstLine="340"/>
        <w:rPr>
          <w:sz w:val="18"/>
          <w:szCs w:val="18"/>
          <w:lang w:val="kk-KZ"/>
        </w:rPr>
      </w:pPr>
      <w:r w:rsidRPr="00814289">
        <w:rPr>
          <w:sz w:val="18"/>
          <w:szCs w:val="18"/>
          <w:lang w:val="kk-KZ"/>
        </w:rPr>
        <w:t>«Қазақстан мұғалімі» газеті 11 мамыр 2011 жыл</w:t>
      </w:r>
    </w:p>
    <w:p w:rsidR="00527C9C" w:rsidRPr="00814289" w:rsidRDefault="00527C9C" w:rsidP="0098778A">
      <w:pPr>
        <w:pStyle w:val="a5"/>
        <w:numPr>
          <w:ilvl w:val="0"/>
          <w:numId w:val="202"/>
        </w:numPr>
        <w:spacing w:line="233" w:lineRule="auto"/>
        <w:ind w:left="0" w:firstLine="340"/>
        <w:rPr>
          <w:sz w:val="18"/>
          <w:szCs w:val="18"/>
          <w:lang w:val="kk-KZ"/>
        </w:rPr>
      </w:pPr>
      <w:r w:rsidRPr="00814289">
        <w:rPr>
          <w:sz w:val="18"/>
          <w:szCs w:val="18"/>
          <w:lang w:val="kk-KZ"/>
        </w:rPr>
        <w:t>Педагогика. Алматы «Қазақ университеті» 2006 ж</w:t>
      </w:r>
    </w:p>
    <w:p w:rsidR="00527C9C" w:rsidRPr="00814289" w:rsidRDefault="00527C9C" w:rsidP="0098778A">
      <w:pPr>
        <w:pStyle w:val="a5"/>
        <w:spacing w:line="233" w:lineRule="auto"/>
        <w:ind w:left="0" w:firstLine="340"/>
        <w:rPr>
          <w:sz w:val="18"/>
          <w:szCs w:val="18"/>
          <w:lang w:val="kk-KZ"/>
        </w:rPr>
      </w:pPr>
    </w:p>
    <w:p w:rsidR="005D3C96" w:rsidRPr="00814289" w:rsidRDefault="000E0AA1" w:rsidP="0098778A">
      <w:pPr>
        <w:spacing w:after="0" w:line="233" w:lineRule="auto"/>
        <w:ind w:firstLine="340"/>
        <w:jc w:val="right"/>
        <w:rPr>
          <w:rFonts w:ascii="Times New Roman" w:eastAsia="TimesKaZ Cyr" w:hAnsi="Times New Roman"/>
          <w:b/>
          <w:i/>
          <w:sz w:val="18"/>
          <w:szCs w:val="18"/>
          <w:lang w:val="kk-KZ"/>
        </w:rPr>
      </w:pPr>
      <w:r w:rsidRPr="00814289">
        <w:rPr>
          <w:rFonts w:ascii="Times New Roman" w:eastAsia="TimesKaZ Cyr" w:hAnsi="Times New Roman"/>
          <w:b/>
          <w:i/>
          <w:sz w:val="18"/>
          <w:szCs w:val="18"/>
          <w:lang w:val="kk-KZ"/>
        </w:rPr>
        <w:t>Буртенова Н.</w:t>
      </w:r>
      <w:r w:rsidR="00EB1E15" w:rsidRPr="00814289">
        <w:rPr>
          <w:rFonts w:ascii="Times New Roman" w:eastAsia="TimesKaZ Cyr" w:hAnsi="Times New Roman"/>
          <w:b/>
          <w:i/>
          <w:sz w:val="18"/>
          <w:szCs w:val="18"/>
          <w:lang w:val="kk-KZ"/>
        </w:rPr>
        <w:t>,</w:t>
      </w:r>
      <w:r w:rsidRPr="00814289">
        <w:rPr>
          <w:rFonts w:ascii="Times New Roman" w:eastAsia="TimesKaZ Cyr" w:hAnsi="Times New Roman"/>
          <w:b/>
          <w:i/>
          <w:sz w:val="18"/>
          <w:szCs w:val="18"/>
          <w:lang w:val="kk-KZ"/>
        </w:rPr>
        <w:t xml:space="preserve"> </w:t>
      </w:r>
    </w:p>
    <w:p w:rsidR="00BE54AD" w:rsidRPr="0098778A" w:rsidRDefault="00EB1E1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BE54AD" w:rsidRPr="0098778A">
        <w:rPr>
          <w:rFonts w:ascii="Times New Roman" w:hAnsi="Times New Roman"/>
          <w:b/>
          <w:i/>
          <w:sz w:val="20"/>
          <w:szCs w:val="20"/>
          <w:lang w:val="kk-KZ"/>
        </w:rPr>
        <w:t>л-Фараби атындағы ҚазҰУ</w:t>
      </w:r>
    </w:p>
    <w:p w:rsidR="00BE54AD" w:rsidRPr="0098778A" w:rsidRDefault="003C33C2" w:rsidP="0098778A">
      <w:pPr>
        <w:spacing w:after="0" w:line="233" w:lineRule="auto"/>
        <w:ind w:firstLine="340"/>
        <w:jc w:val="right"/>
        <w:rPr>
          <w:rFonts w:ascii="Times New Roman" w:eastAsia="TimesKaZ Cyr" w:hAnsi="Times New Roman"/>
          <w:b/>
          <w:i/>
          <w:sz w:val="20"/>
          <w:szCs w:val="20"/>
          <w:lang w:val="kk-KZ"/>
        </w:rPr>
      </w:pPr>
      <w:r w:rsidRPr="0098778A">
        <w:rPr>
          <w:rFonts w:ascii="Times New Roman" w:eastAsia="TimesKaZ Cyr" w:hAnsi="Times New Roman"/>
          <w:b/>
          <w:i/>
          <w:sz w:val="20"/>
          <w:szCs w:val="20"/>
          <w:lang w:val="kk-KZ"/>
        </w:rPr>
        <w:t>п</w:t>
      </w:r>
      <w:r w:rsidR="000E0AA1" w:rsidRPr="0098778A">
        <w:rPr>
          <w:rFonts w:ascii="Times New Roman" w:eastAsia="TimesKaZ Cyr" w:hAnsi="Times New Roman"/>
          <w:b/>
          <w:i/>
          <w:sz w:val="20"/>
          <w:szCs w:val="20"/>
          <w:lang w:val="kk-KZ"/>
        </w:rPr>
        <w:t>едагогика және психология</w:t>
      </w:r>
    </w:p>
    <w:p w:rsidR="000E0AA1" w:rsidRPr="0098778A" w:rsidRDefault="000E0AA1" w:rsidP="0098778A">
      <w:pPr>
        <w:spacing w:after="0" w:line="233" w:lineRule="auto"/>
        <w:ind w:firstLine="340"/>
        <w:jc w:val="right"/>
        <w:rPr>
          <w:rFonts w:ascii="Times New Roman" w:eastAsia="TimesKaZ Cyr" w:hAnsi="Times New Roman"/>
          <w:b/>
          <w:i/>
          <w:sz w:val="20"/>
          <w:szCs w:val="20"/>
          <w:lang w:val="kk-KZ"/>
        </w:rPr>
      </w:pPr>
      <w:r w:rsidRPr="0098778A">
        <w:rPr>
          <w:rFonts w:ascii="Times New Roman" w:eastAsia="TimesKaZ Cyr" w:hAnsi="Times New Roman"/>
          <w:b/>
          <w:i/>
          <w:sz w:val="20"/>
          <w:szCs w:val="20"/>
          <w:lang w:val="kk-KZ"/>
        </w:rPr>
        <w:t xml:space="preserve"> </w:t>
      </w:r>
      <w:r w:rsidR="003C33C2" w:rsidRPr="0098778A">
        <w:rPr>
          <w:rFonts w:ascii="Times New Roman" w:eastAsia="TimesKaZ Cyr" w:hAnsi="Times New Roman"/>
          <w:b/>
          <w:i/>
          <w:sz w:val="20"/>
          <w:szCs w:val="20"/>
          <w:lang w:val="kk-KZ"/>
        </w:rPr>
        <w:t>бөлімінің</w:t>
      </w:r>
      <w:r w:rsidR="00BE54AD" w:rsidRPr="0098778A">
        <w:rPr>
          <w:rFonts w:ascii="Times New Roman" w:eastAsia="TimesKaZ Cyr" w:hAnsi="Times New Roman"/>
          <w:b/>
          <w:i/>
          <w:sz w:val="20"/>
          <w:szCs w:val="20"/>
          <w:lang w:val="kk-KZ"/>
        </w:rPr>
        <w:t xml:space="preserve"> </w:t>
      </w:r>
      <w:r w:rsidR="000755D6" w:rsidRPr="0098778A">
        <w:rPr>
          <w:rFonts w:ascii="Times New Roman" w:eastAsia="TimesKaZ Cyr" w:hAnsi="Times New Roman"/>
          <w:b/>
          <w:i/>
          <w:sz w:val="20"/>
          <w:szCs w:val="20"/>
          <w:lang w:val="kk-KZ"/>
        </w:rPr>
        <w:t xml:space="preserve">4 </w:t>
      </w:r>
      <w:r w:rsidRPr="0098778A">
        <w:rPr>
          <w:rFonts w:ascii="Times New Roman" w:eastAsia="TimesKaZ Cyr" w:hAnsi="Times New Roman"/>
          <w:b/>
          <w:i/>
          <w:sz w:val="20"/>
          <w:szCs w:val="20"/>
          <w:lang w:val="kk-KZ"/>
        </w:rPr>
        <w:t>курс студенті</w:t>
      </w:r>
    </w:p>
    <w:p w:rsidR="00ED5DDB" w:rsidRPr="0098778A" w:rsidRDefault="000755D6" w:rsidP="0098778A">
      <w:pPr>
        <w:pStyle w:val="a5"/>
        <w:spacing w:line="233" w:lineRule="auto"/>
        <w:ind w:left="0" w:firstLine="340"/>
        <w:jc w:val="right"/>
        <w:rPr>
          <w:rFonts w:eastAsia="TimesKaZ Cyr"/>
          <w:b/>
          <w:i/>
          <w:sz w:val="20"/>
          <w:szCs w:val="20"/>
          <w:lang w:val="kk-KZ"/>
        </w:rPr>
      </w:pPr>
      <w:r w:rsidRPr="0098778A">
        <w:rPr>
          <w:rFonts w:eastAsia="TimesKaZ Cyr"/>
          <w:b/>
          <w:i/>
          <w:sz w:val="20"/>
          <w:szCs w:val="20"/>
          <w:lang w:val="kk-KZ"/>
        </w:rPr>
        <w:t xml:space="preserve">Ғылыми жетекшісі: </w:t>
      </w:r>
    </w:p>
    <w:p w:rsidR="000755D6" w:rsidRPr="0098778A" w:rsidRDefault="000755D6" w:rsidP="0098778A">
      <w:pPr>
        <w:pStyle w:val="a5"/>
        <w:spacing w:line="233" w:lineRule="auto"/>
        <w:ind w:left="0" w:firstLine="340"/>
        <w:jc w:val="right"/>
        <w:rPr>
          <w:rFonts w:eastAsia="TimesKaZ Cyr"/>
          <w:b/>
          <w:i/>
          <w:sz w:val="20"/>
          <w:szCs w:val="20"/>
          <w:lang w:val="kk-KZ"/>
        </w:rPr>
      </w:pPr>
      <w:r w:rsidRPr="0098778A">
        <w:rPr>
          <w:rFonts w:eastAsia="TimesKaZ Cyr"/>
          <w:b/>
          <w:i/>
          <w:sz w:val="20"/>
          <w:szCs w:val="20"/>
          <w:lang w:val="kk-KZ"/>
        </w:rPr>
        <w:t>п</w:t>
      </w:r>
      <w:r w:rsidR="00ED5DDB" w:rsidRPr="0098778A">
        <w:rPr>
          <w:rFonts w:eastAsia="TimesKaZ Cyr"/>
          <w:b/>
          <w:i/>
          <w:sz w:val="20"/>
          <w:szCs w:val="20"/>
          <w:lang w:val="kk-KZ"/>
        </w:rPr>
        <w:t>ед</w:t>
      </w:r>
      <w:r w:rsidRPr="0098778A">
        <w:rPr>
          <w:rFonts w:eastAsia="TimesKaZ Cyr"/>
          <w:b/>
          <w:i/>
          <w:sz w:val="20"/>
          <w:szCs w:val="20"/>
          <w:lang w:val="kk-KZ"/>
        </w:rPr>
        <w:t xml:space="preserve">.ғ.д. Мукашева А.Б. </w:t>
      </w:r>
    </w:p>
    <w:p w:rsidR="000E0AA1" w:rsidRPr="0098778A" w:rsidRDefault="000E0AA1" w:rsidP="0098778A">
      <w:pPr>
        <w:pStyle w:val="a5"/>
        <w:spacing w:line="233" w:lineRule="auto"/>
        <w:ind w:left="0" w:firstLine="340"/>
        <w:jc w:val="center"/>
        <w:rPr>
          <w:rFonts w:eastAsia="TimesKaZ Cyr"/>
          <w:b/>
          <w:i/>
          <w:sz w:val="20"/>
          <w:szCs w:val="20"/>
          <w:lang w:val="kk-KZ"/>
        </w:rPr>
      </w:pPr>
    </w:p>
    <w:p w:rsidR="000E0AA1" w:rsidRPr="0098778A" w:rsidRDefault="000E0AA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Орта сынып оқушыларына эстетикалық тәрбие берудің ерекшеліктері</w:t>
      </w:r>
    </w:p>
    <w:p w:rsidR="000755D6" w:rsidRPr="0098778A" w:rsidRDefault="000755D6" w:rsidP="0098778A">
      <w:pPr>
        <w:spacing w:after="0" w:line="233" w:lineRule="auto"/>
        <w:ind w:firstLine="340"/>
        <w:jc w:val="center"/>
        <w:rPr>
          <w:rFonts w:ascii="Times New Roman" w:hAnsi="Times New Roman"/>
          <w:b/>
          <w:sz w:val="20"/>
          <w:szCs w:val="20"/>
          <w:lang w:val="kk-KZ"/>
        </w:rPr>
      </w:pP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Әр саладағы азаматтар өз ісінің аса шебер мамандығы ғана емес, сонымен қатар қоғамдағы ағымға сай жан-жақты білімді, мәдениетті, жаны сұлу ізгілікті адам болуы қажет. Осыған байланысты адам дамуына қажетті саланың бірі эстетикалық тәрбие болып табылады. Оқушыларға эстетикалық тәрбие беру бүгінгі күннің бірден бір басты талаптарының бірі. Эстетикалық тәрбие – тәлім-тәрбие жүйесінің аса маңызды да күрделі құрамдас бөлігі ретінде дүниенің көркемдігін танып-білу арқылы оны толайымды қабылдауға тұрмыста кездесетін әр түрлі құбылыстардың жақсы-жаманын ажыратып, соған сәйкес қарым-қатынас орнатуы.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Оқушы бойында эстетикалық тәрбие беру ол болмыстағы және өнердегі сұлулық пен әсемдікті дұрыс қабылдауы және эстетикалық сезім мен талғамды тәрбиелеу. Ең бастысы – адамгершілік сезімді, жеке бастың рухани деңгейін көрсету, мінез-құлқын толықтыру, түзету болып табылады.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Тәрбие отбасынан басталады дегендей, балаға имандылық, инабаттылық, ар, ождан уағызы, қоршаған орта,  табиғат сырына жастайынан тәнті ету тәрбиеден туатын үрдіс. Ананың сөзі – ақылдың көзі деп қарау, атаның өнегелі ісін мұра тұту, оның жолын қуу, ән мен күйді, жыр мен термені рухани азық ету, зергерлік, шеберлік, ұсталық өнерді үйрену, ананың әлдиі, әженің бесік жыры – бәрі баланың бойына белгілі бір тәрбие беру ерекшеліктері болып табылады[1, 202-208 б].</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Pr="0098778A">
        <w:rPr>
          <w:rFonts w:ascii="Times New Roman" w:hAnsi="Times New Roman"/>
          <w:sz w:val="20"/>
          <w:szCs w:val="20"/>
          <w:lang w:val="kk-KZ"/>
        </w:rPr>
        <w:tab/>
        <w:t xml:space="preserve">Адам қай жерде жүрмесін эстетикалық тәрбиенің рөлі  зор. </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ab/>
        <w:t>Мысалы, ұлы ғұламалардың ойларына</w:t>
      </w:r>
      <w:r w:rsidRPr="0098778A">
        <w:rPr>
          <w:rFonts w:ascii="Times New Roman" w:hAnsi="Times New Roman"/>
          <w:i/>
          <w:sz w:val="20"/>
          <w:szCs w:val="20"/>
          <w:lang w:val="kk-KZ"/>
        </w:rPr>
        <w:t xml:space="preserve"> сүйенсек</w:t>
      </w:r>
      <w:r w:rsidRPr="0098778A">
        <w:rPr>
          <w:rFonts w:ascii="Times New Roman" w:hAnsi="Times New Roman"/>
          <w:sz w:val="20"/>
          <w:szCs w:val="20"/>
          <w:lang w:val="kk-KZ"/>
        </w:rPr>
        <w:t xml:space="preserve"> Әл-Фарабидің «Музыканың үлкен кітабы», «Әлеумттік этикалық трактаттар», «Философиялық трактаттар», т.б.еңбектерінде эстетикалық, этикалық мәселелерге көңіл бөліп, көркемдік, сұлулық, бақыт категорияларының негізін дәлелдеп, көңіл бөлгендігін аңғарамыз. Идеяларының басты түйіні – білім, руханилық, сұлулық... көркемдіктің адамның рухани дүниесі мен эстетикалық сұлулығын көрсететін белгі деп санайды. Адамның эстетикалық қажеттіліктерін қанағаттандыруда музыкаға үлкен мән бере отырып оны сұлулықты сезінуде рухани күш екендігін атап көрсетеді.</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Аса көрнекті ақын, данышпан ойшыл Жүсіп Баласағұн өзінің «Құтты білік» поэмасында адам өмірін эстетикалық тұрғыда көбірек зерттеуге тырысады. Адамзат баласына үнемі жақсылық жасау қажеттілігі туралы түсіндіруге ұмтылады. Жас ұрпақты қолөнер мен сан салалы білімге баулу – ата-ананың басты парызы дей отырып рухани дүниені білім арқылы жетілдіру, сөз өнері, жақсы, жаман қасиеттері туралы даналық ойлардан айтады.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«Бар ізгілік тек білімнен алынар, Біліменен аспанға жол салынар» дей отырып дүниенің кілті – білімде деген үлкен ой тұжырымдарын жасайды</w:t>
      </w:r>
      <w:r w:rsidRPr="0098778A">
        <w:rPr>
          <w:rFonts w:ascii="Times New Roman" w:hAnsi="Times New Roman"/>
          <w:i/>
          <w:sz w:val="20"/>
          <w:szCs w:val="20"/>
          <w:lang w:val="kk-KZ"/>
        </w:rPr>
        <w:t xml:space="preserve"> </w:t>
      </w:r>
      <w:r w:rsidRPr="0098778A">
        <w:rPr>
          <w:rFonts w:ascii="Times New Roman" w:hAnsi="Times New Roman"/>
          <w:sz w:val="20"/>
          <w:szCs w:val="20"/>
          <w:lang w:val="kk-KZ"/>
        </w:rPr>
        <w:t xml:space="preserve">[5, 63-67 б].   </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Белгілі философтар мен эстеттер жас ұрпақты тәрбиелеуде оның бойындағы туа біткен табиғи мүмкіндіктерді дамытып, рухани эстетикасын жоғары көтеру туралы көп айткан. Сондай-ақ бұған тәрбиелеудің эстетикалық сергектік, көрегендік, зейін қоя білуін дамыту арқылы жүзеге асыру мәселесін шешу керек екендігін атап көрсеткен. </w:t>
      </w:r>
    </w:p>
    <w:p w:rsidR="000E0AA1" w:rsidRPr="0098778A" w:rsidRDefault="000E0AA1" w:rsidP="0098778A">
      <w:pPr>
        <w:spacing w:after="0" w:line="233" w:lineRule="auto"/>
        <w:ind w:firstLine="340"/>
        <w:jc w:val="both"/>
        <w:rPr>
          <w:rFonts w:ascii="Times New Roman" w:hAnsi="Times New Roman"/>
          <w:color w:val="000000" w:themeColor="text1"/>
          <w:sz w:val="20"/>
          <w:szCs w:val="20"/>
          <w:lang w:val="kk-KZ"/>
        </w:rPr>
      </w:pPr>
      <w:r w:rsidRPr="0098778A">
        <w:rPr>
          <w:rFonts w:ascii="Times New Roman" w:hAnsi="Times New Roman"/>
          <w:color w:val="000000" w:themeColor="text1"/>
          <w:sz w:val="20"/>
          <w:szCs w:val="20"/>
          <w:lang w:val="kk-KZ"/>
        </w:rPr>
        <w:t>Орта сынып оқушылардың эстетикалық тәрбиесі оқу-тәрбие процесінде іске асырылады. Эстетикалық білімнің негізі - оқу пәндері. Мектеп оқушыларын әр түрлі пәндерді оқытудың нәтижесінде табиғаттың, еңбектің сұлулығын және адам іс-әрекетінің әдемілігін бағалай білуді түсіндіру. Сонымен қатар түрлі пәндер арқылы оқушылардың бойында эстетикалық тәрбиені қалыптастыру ерекшеліктерін көреміз.  Мысалыға алар болсақ:</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Ана тілі – мәдениетті сөйлеу, көркемдік танымын қалыптастырып, қиялын дамытады.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Музыка – сезімдерін дамытып, музыкалық мұратын қалыптастырады.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География – оқушылардың эстетикалық дүниетанымын дамытады.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Бейнелеу өнері – кескіндеме, мүсін, графика, әсемдікті жасау қабілетін дамытады. </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Әдебиет, тарих – шығармашылық қабілетін дамытады.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Химия, физика – табиғи құбылыстар жөнінде түсінік алады.</w:t>
      </w:r>
    </w:p>
    <w:p w:rsidR="000E0AA1" w:rsidRPr="0098778A" w:rsidRDefault="000E0AA1" w:rsidP="0098778A">
      <w:pPr>
        <w:spacing w:after="0" w:line="233" w:lineRule="auto"/>
        <w:ind w:firstLine="340"/>
        <w:jc w:val="both"/>
        <w:rPr>
          <w:rFonts w:ascii="Times New Roman" w:hAnsi="Times New Roman"/>
          <w:color w:val="000000" w:themeColor="text1"/>
          <w:sz w:val="20"/>
          <w:szCs w:val="20"/>
          <w:lang w:val="kk-KZ"/>
        </w:rPr>
      </w:pPr>
      <w:r w:rsidRPr="0098778A">
        <w:rPr>
          <w:rFonts w:ascii="Times New Roman" w:hAnsi="Times New Roman"/>
          <w:sz w:val="20"/>
          <w:szCs w:val="20"/>
          <w:lang w:val="kk-KZ"/>
        </w:rPr>
        <w:t xml:space="preserve">Сыныптан тыс үй жұмыстарында, күнделікті өмірде, оқушылардың жүріс тұрыстарында эстетикалық жұмыстың барлық түрлері оқушылардың еріктік, қызығушылық, бейімділік принциптерінің негізінде іске асырады. </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color w:val="000000" w:themeColor="text1"/>
          <w:sz w:val="20"/>
          <w:szCs w:val="20"/>
          <w:lang w:val="kk-KZ"/>
        </w:rPr>
        <w:tab/>
        <w:t>Оқушылардың</w:t>
      </w:r>
      <w:r w:rsidRPr="0098778A">
        <w:rPr>
          <w:rFonts w:ascii="Times New Roman" w:hAnsi="Times New Roman"/>
          <w:sz w:val="20"/>
          <w:szCs w:val="20"/>
          <w:lang w:val="kk-KZ"/>
        </w:rPr>
        <w:t xml:space="preserve"> эстетикалық тәрбиесі сыныптан тыс т</w:t>
      </w:r>
      <w:r w:rsidR="000755D6" w:rsidRPr="0098778A">
        <w:rPr>
          <w:rFonts w:ascii="Times New Roman" w:hAnsi="Times New Roman"/>
          <w:sz w:val="20"/>
          <w:szCs w:val="20"/>
          <w:lang w:val="kk-KZ"/>
        </w:rPr>
        <w:t>әрбие процесінде іске асырылуы:</w:t>
      </w:r>
      <w:r w:rsidRPr="0098778A">
        <w:rPr>
          <w:rFonts w:ascii="Times New Roman" w:hAnsi="Times New Roman"/>
          <w:sz w:val="20"/>
          <w:szCs w:val="20"/>
          <w:lang w:val="kk-KZ"/>
        </w:rPr>
        <w:t xml:space="preserve"> әдебиет, музыка, хореография,бейнелеу өнері, т.б. шығармашылық үйірмелер ұйымдастыру. Балалардың шығармашылық жұмыстарының басты формаларының бірі – көрмелер, сайыстар. Көрмеде оқушылардың бейнелеу өнері, қабырға газеттері, қолжазба журналдар көрсетіледі. Сайыста жақсы лирикалық, эстрадалық әндер, әңгімелер орындалады. Мектепте музыка, кескіндеме және әдебиет кештері өткізілсе. Мектеп және сынып бойынша  алдын ала жасалынған жоспарларға сәйкес өткізіледі. Сондай-ақ, саяхат жасау яғни көркем галерея, мұражай, табиғат, театр, кинотеатр, түрлі көрмелерге бару болып табылады.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Көркем өнерпаз үйірмесі орта сынып оқушыларының өнерге әуестігін, қызығушылығын, талғамын дамытуда үлкен рөл атқарады. Көркем өнерпаз үйірмесі сынып, сыныпаралық және мектеп бойынша ұйымдастырылады. [1, 202-208 б].</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уақытта эстетикалық тәрбие үлкен маңызға ие. Оның міндеттерінің бірі – орта сынып оқушыларын шынайы өмірге, өнерге эстетикалық қарым-қатынастарын қалыптастыру. Ал бұл шығармашылық тұрғыдан ізденімпаз тұлғаны дамытудың факторы саналады. Адамның шындыққа, өнерге эстетикалық қарым-қатынасы эстетикалық қабылдаудан басталады және онсыз қалыптасуы да мүмкін емес. Осыған байланысты орта сынып оқушыларын эстетикалық тұрғыдан қабылдау және бақылау қабілеттерін дамытудың қажеттілігі артады. Осы қабілттердің дамуы өмір мен өнердегі әсемдікті, ұлылықты, шынайылықты түсінуге және олардың талғамсыздықтан ажырата білуге мүмкіндіктер жасайды. Эстетикалық қарым-қатынастар эмоционалдық сипатқа ие болғандықтан, өмір мен өнердің эстетикасын тану эстетикалық күй кешу, сезіну арқылы жүзеге асырылады. Әсемдікті, ұлылықты қабылдау адамды алуан түрлі сезімге бөлеп, жағымды әсер қалдырады.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Орта сынып оқушыларының эстетикалық талғамы оның эстетикалық тұрғыдан сезімін білдіру, оны саналы ойдан өткізу, көркемдік сапаны эмоционалдық бағалау, көркемдік нысанды жеке эстетикалық қажеттілігі деңгейімен салыстыру және т.б. қабілеттерді қамтитын психикалық қасиеттерінің күрделі кешені болып табылады. Эстетикалық талғам жеке тұлғаның қажеттіліктері және идеалымен қатар жүретін күрделі білім. Ол жеке тұлғаның эстетикалық тәрбиелілігінің көрсеткіші, көркемдік дамуының деңгейі болып саналады. Эстетикалық талғамның дамуында қиял, елес және көркемдік ой үлкен мәнге ие болады. Әсіресе орта сыныпта осы сапаларының дамуына тарихы мен мазмұны терең сәндік-қолданбалы өнер саласында жан-жақты білімдер, аталған өнердің туындыларын жасау барысындағы шығармашылық тапсырмаларды орындау ықпал етеді.</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Сапаның және эстетикалық талғамның объективтілігін анықтайтын өлшемі тәжірбие болып табылады. Тәжірбиеде ғана эстетикалық талғамның сапасы, бір талғамның басқа талғамдардан артықшылығы айқындалады, жеке тұлғаның эстетикалық талғамы туралы айтылған пікірлердің шындықпен сәйкестігі анықталады. Эстетикалық талғамның дамуы адамның эстетикалық қажеттіліктерінен, эстетикалық ақпараттардың сапасынан, көркемдік білімділігнен, оның "сұлулық заңы" бойынша іс-әрекеттерінің сипатынан талап етіледі.</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ab/>
        <w:t>Адамның шындықты эстетикалық тұрғыдан игеруі барлық саладағы эстетикалық іс-әрекеттерді қамтиды. Эстетикалық қажеттіліктердің дамуы адамның ұлттық мәдениетінің жоғары деңгейін көрсетеді және рухани тұрғыдан дамуына ықпал етеді.</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Эстетикалық қажеттілік көркемдік көзқарастарда, идеаларда, талғамда, шығармашылықта пайда болады және адамның іс-әрекеті мен өмірлік мақсаттарына, әлеуметтік мінез-құлқына ықпал етеді. Бұл әлеуметтік топтардың көркемдік құндылықтарға (өнер, табиғат, еңбек, т.б.) негізделген шындыққа қарым-қатынасы болып табылады.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Қажеттіліктер мен қабілеттер бір-біріне тәуелді және бірін-бірі толықтыра түсіп, бірлікті құрайды, қажеттіліктің дамуы қабілеттің дамуына әсер етеді. Мәселен, сәндік-қолданбалы өнер туындыларын қабылдау қабілетін дамыту үшін оның көркемдік тілін түсіну, образдарын, спецификасын, көркемдік шындығын, шарттылығын және т.б. жете ұғыну қажет.</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Эстетикалық қажеттіліктер, көзқарастар, білімдер, идеал және т.б. бұл эстетикалық мәдениет емес. Осы құрамдардың барлығы әртүрлі іс-әрекет формасында және жеке тұлғаның белсенділігі арқылы ғана мәдениетке енеді. Ал өнім – затқа айналған іс-әрекет эстетикалық құндылық тұрғысынан қабылданбай, яғни жеке тұлғамен өзара белсенді әрекетке түспей өмір сүре алмайды.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Оқушыларды сәндік-қолданбалы өнерді меңгеру үрдісінде эстетикалық мәдеиетін қалыптастыру оның адам өміріндегі рөлін жетік түсіндіруден, оның маңыздылығы мен мәнін және спецификалық заңдылықтарын толық ашып көрсетуден де талап етіледі. Бұл жағдай сабақтарда халық өнерін қазіргі мәдениеттің ажырамас бөлігі тұрғысынан, кәсіби өнермен өзара әрекетестігі, ерекше типтегі шығармашылық тұрғысынан қарастырғанда ғана мүмкін болады.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Орта сыныпта халықтық эстетикалық дәстүрлерін меңгеруін, сақтауы мен жалғастыруын қамтамасыз етеді, еңбекке баулу мазмұнын кеңейтуге, халық өнерінің негізгі түрлері туралы білімдерін (пәндік-бейнелеу, салттық-ойындар, сөздік-поэтикалық) пәнаралық деңгейде қортындылауға мүмкіндіктер береді. Сонымен қатар бірегей дүниетанымдық эстетикалық жүйенің негізін қалайды, әрбір баланың шығармашылық мүмкіндіктерін ашуға, қиялын, фантазиясын оятуға, мәдени тарихи ескерткіштерді білу, сақтау, насихаттауға байланысты қоғамдық-саяси және мәдени-ағартушылық іс-әрекеттерге белсенді араласуына ықпал етеді. Жасөспірімдер халықтың сәндік-қолданбалы өнерін оқу мен меңгеру барысында еңбек үрдісіндегі өздерінің іс-әрекеттерін басқаруға, оны жоспарлауға, мақсаттар мен міндеттер қоюға, оңтайландыру мүмкіндіктерін  табуға, еңбек мақсатына қол жеткізуге үйренеді, жаңа білімдер, іскерліктер мен дағдыларды меңгереді.</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Сәндік – қолданбалы өнерге негізделген көркем-шығармашылық сабақтар оқушыларға жағымды эмоциялар береді, бейнелі ойлауын, қиялдауын дамытуға ықпал етеді, оның психикасын жеңілдетуге мүмкіндіктер береді. Мәселен, халықтың сәндік-қолданбалы өнер туындыларындағы бейнелер мен ою-өрнектерде берілген ойлар, түйсіктер мен түсініктер, тұжырымдар, халықтың дүниетанымы жеке тұлғаның эстетикалық сапаларын жетілдіре түседі. Бояу түстері мен материалдың, бұйым формасы мен нақыштарының үйлесімділігі, олардың әсемдігі мен жарасымдылығы адамға эстетикалық-эмоционалдық тұрғыдан әсер етіп, оның рухани жан дүниесін байытады. Саналуан, қиын да күрделі өрнектерді жүзеге асыру шығармашылықты шыңдайды. Сәндік-қолданбалы өнер сабақтарында ырғақ, бояу түстері, сызбалардың икемділігі туралы негізгі ұғымдарды меңгереді. Олардың әртүрлі материалдар мен құралдарды пайдалану тәсілдері туралы түсініктерді қалыптастыру.</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Халық өнерінің шығармашылығын игеру балалардың эстеттикалық талғамын тәрбиелеп қана қоймай, олардың саздан бұйымдар жасау, ою-өрнектер түрін құрастыру, оларды дамыта қолдану, ағаш ұқсату мен ою жұмыстарын орындау, тоқыма, кестелеу әдістерін меңгеру сияқты шығармашылық тұрғыдағы жұмыстармен жеке айналасуға құштарлығын оятады.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Орта сыныптар үшін сәндік-қолданбалы өнердің алуан түрлерін, дәстүрлі техникалық әдістері мен шеберлік дағдыларын жеңіл игереді. Өйткені баланың осы жасында оның бейнелеу өнері сабақтарына қажетті психологиялық-физиологиялық жетілуі аяқталады. Олардың көркемдік үрдістің техникалық әдістерін үйренуге және орындауға белсенді қызығулары пайда болады.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Сонымен оқушылар сәндік-қолданбалы өнер шығармашылғымен етене танысуы негізінде эстетикалық әсерге бөлініп, сұлулық пен әсемдікке тәрбиеленеді, олардың эстетикалық талғамдары жетіледі. Сондай – ақ аталған өнер туындыларының мазмұнын жете меңгеруі мен ондағы ою-өрнектердің мәнін ұғыну арқылы ақыл-ойлары өседі, адами сапалары толыса түседі, сол туындыларды өз қолдарымен жеке және ұжым боп жасауы барысында рухани-адамгершілік сапалары артады, шеберлігі шындалады, еңбекке, еңбек адамдарына құрметті қалыптасады, өз еңбегін және өзгелер еңбегін бағалай білуге тәрбиеленеді. Осы тұлғалық сапалардың қалыптасуы барысында эстетикалық мәдинет элементтері де үлкен мәнге ие болады.</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Осыған байланысты қазіргі уақытта әрбір педагог тарихи мәдени мұраларды, соның ішінде халықтың сәндік-қолданбалы өнерін оқушылардың көркемдік-эстетикалық тәрбиесінде мақсаттылықпен қолдана білуі тиіс. Өйткені сәндік-қолданбалы өнер формасы жағынан да, мазмұны жағынан да оқушылар үшін түсінікті, олардың сұлулық сезімін дамыту күшіне ие. Бұл оқушылардың туған және басқа халықтардың ұлттық мәдинетін игеруге, барлық дәуірлердегі шығармашылық еңбекке сұлулық идеалы мен эстетикалық қажеттілігінің қалыптасуына ықпал етеді. [3, 31-33 б].   </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Сонымен қоса біз эстетикалық тәрбиеге тереңдей мән берсек, осыдан бірнеше жыл бұрын мектеп оқушыларымыз түрлі театырларға, киноға барып бос уақытын өзінше қызықты өткізіп бойларына эстетикалық жағынан тәрбиелер сіңіріп, бос уақыттарын керемет өткізетіндігін біз үйіміздегі көке-апаларымыздың айтқандарынан және кинолардан, әдеби кітаптардан оқып біліп жатамыз. Дегенмен ол уақыттарда эстетикалық </w:t>
      </w:r>
      <w:r w:rsidRPr="0098778A">
        <w:rPr>
          <w:rFonts w:ascii="Times New Roman" w:hAnsi="Times New Roman"/>
          <w:sz w:val="20"/>
          <w:szCs w:val="20"/>
          <w:lang w:val="kk-KZ"/>
        </w:rPr>
        <w:lastRenderedPageBreak/>
        <w:t>тәрбие мен психология ғылымының толық дамыған-дамымағаны жайлы толық хабарымыз жоқ. Ал қазіргі таңда эстетикалық тәрбие жайлы хабарымыз болса да оқушы жастарымыздың еш бірінен театырларға барып бос уақыттарын қызықты өткізетіндерін кемде кем көреміз.</w:t>
      </w:r>
    </w:p>
    <w:p w:rsidR="000E0AA1" w:rsidRPr="0098778A" w:rsidRDefault="000E0AA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Қор</w:t>
      </w:r>
      <w:r w:rsidR="000755D6" w:rsidRPr="0098778A">
        <w:rPr>
          <w:rFonts w:ascii="Times New Roman" w:hAnsi="Times New Roman"/>
          <w:sz w:val="20"/>
          <w:szCs w:val="20"/>
          <w:lang w:val="kk-KZ"/>
        </w:rPr>
        <w:t>ы</w:t>
      </w:r>
      <w:r w:rsidRPr="0098778A">
        <w:rPr>
          <w:rFonts w:ascii="Times New Roman" w:hAnsi="Times New Roman"/>
          <w:sz w:val="20"/>
          <w:szCs w:val="20"/>
          <w:lang w:val="kk-KZ"/>
        </w:rPr>
        <w:t>та келе, біз мұнда балалардың тек қана бұрынғы кезең мен қазіргі кезеңдегі эстетикалық тәрбиесі жағынан ажыратып қоймай, жасөспірім, жеткіншек шақтағы балалардың эстетикалық тәрбиесін қалыптастыруымыз қажет. Сондықтан да бізге қазіргі таңда эстетикалық тәрбиенің маңызы зор екенін көреміз.</w:t>
      </w:r>
    </w:p>
    <w:p w:rsidR="000755D6" w:rsidRPr="0098778A" w:rsidRDefault="000755D6" w:rsidP="0098778A">
      <w:pPr>
        <w:spacing w:after="0" w:line="233" w:lineRule="auto"/>
        <w:ind w:firstLine="340"/>
        <w:jc w:val="center"/>
        <w:rPr>
          <w:rFonts w:ascii="Times New Roman" w:hAnsi="Times New Roman"/>
          <w:b/>
          <w:sz w:val="20"/>
          <w:szCs w:val="20"/>
          <w:lang w:val="kk-KZ"/>
        </w:rPr>
      </w:pPr>
    </w:p>
    <w:p w:rsidR="00676845" w:rsidRPr="00814289" w:rsidRDefault="00676845" w:rsidP="0098778A">
      <w:pPr>
        <w:pStyle w:val="a5"/>
        <w:spacing w:line="233" w:lineRule="auto"/>
        <w:ind w:left="0" w:firstLine="340"/>
        <w:jc w:val="center"/>
        <w:rPr>
          <w:b/>
          <w:sz w:val="18"/>
          <w:szCs w:val="18"/>
          <w:lang w:val="kk-KZ"/>
        </w:rPr>
      </w:pPr>
      <w:r w:rsidRPr="00814289">
        <w:rPr>
          <w:b/>
          <w:sz w:val="18"/>
          <w:szCs w:val="18"/>
          <w:lang w:val="kk-KZ"/>
        </w:rPr>
        <w:t>Қолданылған әдебиеттер тізімі:</w:t>
      </w:r>
    </w:p>
    <w:p w:rsidR="000E0AA1" w:rsidRPr="00814289" w:rsidRDefault="000E0AA1" w:rsidP="0098778A">
      <w:pPr>
        <w:pStyle w:val="a5"/>
        <w:numPr>
          <w:ilvl w:val="0"/>
          <w:numId w:val="203"/>
        </w:numPr>
        <w:spacing w:line="233" w:lineRule="auto"/>
        <w:ind w:left="0" w:firstLine="340"/>
        <w:jc w:val="both"/>
        <w:rPr>
          <w:sz w:val="18"/>
          <w:szCs w:val="18"/>
          <w:lang w:val="kk-KZ"/>
        </w:rPr>
      </w:pPr>
      <w:r w:rsidRPr="00814289">
        <w:rPr>
          <w:sz w:val="18"/>
          <w:szCs w:val="18"/>
          <w:lang w:val="kk-KZ"/>
        </w:rPr>
        <w:t xml:space="preserve"> Ш.Х.Құрманалина, Б.Ж.Мұқанова, Ә.У.Ғалымова, Г.К.Ильясова. Педагогика. «Фолиант» баспасы. Астана-2000ж. Б-202-208.</w:t>
      </w:r>
    </w:p>
    <w:p w:rsidR="000E0AA1" w:rsidRPr="00814289" w:rsidRDefault="000E0AA1" w:rsidP="0098778A">
      <w:pPr>
        <w:pStyle w:val="a5"/>
        <w:numPr>
          <w:ilvl w:val="0"/>
          <w:numId w:val="203"/>
        </w:numPr>
        <w:spacing w:line="233" w:lineRule="auto"/>
        <w:ind w:left="0" w:firstLine="340"/>
        <w:jc w:val="both"/>
        <w:rPr>
          <w:sz w:val="18"/>
          <w:szCs w:val="18"/>
          <w:lang w:val="kk-KZ"/>
        </w:rPr>
      </w:pPr>
      <w:r w:rsidRPr="00814289">
        <w:rPr>
          <w:sz w:val="18"/>
          <w:szCs w:val="18"/>
          <w:lang w:val="kk-KZ"/>
        </w:rPr>
        <w:t>Төлеубекова.Р., Дакина.Г., Рухани – эстетикалық тәрбиенің педагогикалық негіздері // Қазақыстан мектебі.-№4, 2007ж. 63-67.б.</w:t>
      </w:r>
    </w:p>
    <w:p w:rsidR="000E0AA1" w:rsidRPr="00814289" w:rsidRDefault="000E0AA1" w:rsidP="0098778A">
      <w:pPr>
        <w:pStyle w:val="a5"/>
        <w:numPr>
          <w:ilvl w:val="0"/>
          <w:numId w:val="203"/>
        </w:numPr>
        <w:spacing w:line="233" w:lineRule="auto"/>
        <w:ind w:left="0" w:firstLine="340"/>
        <w:jc w:val="both"/>
        <w:rPr>
          <w:sz w:val="18"/>
          <w:szCs w:val="18"/>
          <w:lang w:val="kk-KZ"/>
        </w:rPr>
      </w:pPr>
      <w:r w:rsidRPr="00814289">
        <w:rPr>
          <w:sz w:val="18"/>
          <w:szCs w:val="18"/>
          <w:lang w:val="kk-KZ"/>
        </w:rPr>
        <w:t>Қасымбекова. Б. Сәндік-қолданбалы өнер және эстетикалық мәдинет // Қазақыстан мектебі.-№10, 2009ж. 31-33.б.</w:t>
      </w:r>
    </w:p>
    <w:p w:rsidR="000E0AA1" w:rsidRPr="00814289" w:rsidRDefault="000E0AA1" w:rsidP="0098778A">
      <w:pPr>
        <w:spacing w:after="0" w:line="233" w:lineRule="auto"/>
        <w:ind w:firstLine="340"/>
        <w:jc w:val="both"/>
        <w:rPr>
          <w:rFonts w:ascii="Times New Roman" w:hAnsi="Times New Roman"/>
          <w:sz w:val="18"/>
          <w:szCs w:val="18"/>
          <w:lang w:val="kk-KZ"/>
        </w:rPr>
      </w:pPr>
    </w:p>
    <w:p w:rsidR="005D5845" w:rsidRPr="0098778A" w:rsidRDefault="005D5845" w:rsidP="0098778A">
      <w:pPr>
        <w:spacing w:after="0" w:line="233" w:lineRule="auto"/>
        <w:ind w:firstLine="340"/>
        <w:jc w:val="right"/>
        <w:rPr>
          <w:rFonts w:ascii="Times New Roman" w:eastAsia="TimesKaZ Cyr" w:hAnsi="Times New Roman"/>
          <w:b/>
          <w:i/>
          <w:sz w:val="20"/>
          <w:szCs w:val="20"/>
          <w:lang w:val="kk-KZ"/>
        </w:rPr>
      </w:pP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Ермекбай К</w:t>
      </w:r>
      <w:r w:rsidRPr="0098778A">
        <w:rPr>
          <w:rFonts w:ascii="Times New Roman" w:hAnsi="Times New Roman"/>
          <w:b/>
          <w:i/>
          <w:sz w:val="20"/>
          <w:szCs w:val="20"/>
          <w:lang w:val="kk-KZ"/>
        </w:rPr>
        <w:t>.,</w:t>
      </w:r>
      <w:r w:rsidR="00814289">
        <w:rPr>
          <w:rFonts w:ascii="Times New Roman" w:hAnsi="Times New Roman"/>
          <w:b/>
          <w:i/>
          <w:sz w:val="20"/>
          <w:szCs w:val="20"/>
          <w:lang w:val="ca-ES"/>
        </w:rPr>
        <w:t xml:space="preserve"> </w:t>
      </w:r>
      <w:r w:rsidRPr="0098778A">
        <w:rPr>
          <w:rFonts w:ascii="Times New Roman" w:hAnsi="Times New Roman"/>
          <w:b/>
          <w:i/>
          <w:sz w:val="20"/>
          <w:szCs w:val="20"/>
          <w:lang w:val="kk-KZ"/>
        </w:rPr>
        <w:t>с</w:t>
      </w:r>
      <w:r w:rsidRPr="0098778A">
        <w:rPr>
          <w:rFonts w:ascii="Times New Roman" w:hAnsi="Times New Roman"/>
          <w:b/>
          <w:i/>
          <w:sz w:val="20"/>
          <w:szCs w:val="20"/>
        </w:rPr>
        <w:t xml:space="preserve">тудент 1 курса </w:t>
      </w:r>
      <w:r w:rsidRPr="0098778A">
        <w:rPr>
          <w:rFonts w:ascii="Times New Roman" w:hAnsi="Times New Roman"/>
          <w:b/>
          <w:i/>
          <w:sz w:val="20"/>
          <w:szCs w:val="20"/>
          <w:lang w:val="kk-KZ"/>
        </w:rPr>
        <w:t>отделения</w:t>
      </w:r>
      <w:r w:rsidRPr="0098778A">
        <w:rPr>
          <w:rFonts w:ascii="Times New Roman" w:hAnsi="Times New Roman"/>
          <w:b/>
          <w:i/>
          <w:sz w:val="20"/>
          <w:szCs w:val="20"/>
        </w:rPr>
        <w:t xml:space="preserve"> </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w:t>
      </w:r>
      <w:r w:rsidRPr="0098778A">
        <w:rPr>
          <w:rFonts w:ascii="Times New Roman" w:hAnsi="Times New Roman"/>
          <w:b/>
          <w:i/>
          <w:sz w:val="20"/>
          <w:szCs w:val="20"/>
        </w:rPr>
        <w:t>оциальн</w:t>
      </w:r>
      <w:r w:rsidRPr="0098778A">
        <w:rPr>
          <w:rFonts w:ascii="Times New Roman" w:hAnsi="Times New Roman"/>
          <w:b/>
          <w:i/>
          <w:sz w:val="20"/>
          <w:szCs w:val="20"/>
          <w:lang w:val="kk-KZ"/>
        </w:rPr>
        <w:t xml:space="preserve">ой </w:t>
      </w:r>
      <w:r w:rsidRPr="0098778A">
        <w:rPr>
          <w:rFonts w:ascii="Times New Roman" w:hAnsi="Times New Roman"/>
          <w:b/>
          <w:i/>
          <w:sz w:val="20"/>
          <w:szCs w:val="20"/>
        </w:rPr>
        <w:t xml:space="preserve"> педагогик</w:t>
      </w:r>
      <w:r w:rsidRPr="0098778A">
        <w:rPr>
          <w:rFonts w:ascii="Times New Roman" w:hAnsi="Times New Roman"/>
          <w:b/>
          <w:i/>
          <w:sz w:val="20"/>
          <w:szCs w:val="20"/>
          <w:lang w:val="kk-KZ"/>
        </w:rPr>
        <w:t>и</w:t>
      </w:r>
      <w:r w:rsidR="00814289">
        <w:rPr>
          <w:rFonts w:ascii="Times New Roman" w:hAnsi="Times New Roman"/>
          <w:b/>
          <w:i/>
          <w:sz w:val="20"/>
          <w:szCs w:val="20"/>
          <w:lang w:val="ca-ES"/>
        </w:rPr>
        <w:t xml:space="preserve"> </w:t>
      </w:r>
      <w:r w:rsidRPr="0098778A">
        <w:rPr>
          <w:rFonts w:ascii="Times New Roman" w:hAnsi="Times New Roman"/>
          <w:b/>
          <w:i/>
          <w:sz w:val="20"/>
          <w:szCs w:val="20"/>
        </w:rPr>
        <w:t xml:space="preserve"> и самопознани</w:t>
      </w:r>
      <w:r w:rsidRPr="0098778A">
        <w:rPr>
          <w:rFonts w:ascii="Times New Roman" w:hAnsi="Times New Roman"/>
          <w:b/>
          <w:i/>
          <w:sz w:val="20"/>
          <w:szCs w:val="20"/>
          <w:lang w:val="kk-KZ"/>
        </w:rPr>
        <w:t>я</w:t>
      </w:r>
      <w:r w:rsidRPr="0098778A">
        <w:rPr>
          <w:rFonts w:ascii="Times New Roman" w:hAnsi="Times New Roman"/>
          <w:b/>
          <w:i/>
          <w:sz w:val="20"/>
          <w:szCs w:val="20"/>
        </w:rPr>
        <w:t xml:space="preserve"> </w:t>
      </w:r>
    </w:p>
    <w:p w:rsidR="00B81E0A" w:rsidRPr="0098778A" w:rsidRDefault="00B81E0A"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Научный руководитель</w:t>
      </w:r>
      <w:r w:rsidRPr="0098778A">
        <w:rPr>
          <w:rFonts w:ascii="Times New Roman" w:hAnsi="Times New Roman"/>
          <w:b/>
          <w:i/>
          <w:sz w:val="20"/>
          <w:szCs w:val="20"/>
          <w:lang w:val="kk-KZ"/>
        </w:rPr>
        <w:t xml:space="preserve">: </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к.пед.н., ст.препод.</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Оналбеков Е.С.</w:t>
      </w:r>
    </w:p>
    <w:p w:rsidR="00B81E0A" w:rsidRPr="0098778A" w:rsidRDefault="00B81E0A" w:rsidP="0098778A">
      <w:pPr>
        <w:spacing w:after="0" w:line="233" w:lineRule="auto"/>
        <w:ind w:firstLine="340"/>
        <w:jc w:val="right"/>
        <w:rPr>
          <w:rFonts w:ascii="Times New Roman" w:hAnsi="Times New Roman"/>
          <w:b/>
          <w:i/>
          <w:sz w:val="20"/>
          <w:szCs w:val="20"/>
          <w:lang w:val="kk-KZ"/>
        </w:rPr>
      </w:pPr>
    </w:p>
    <w:p w:rsidR="00B81E0A" w:rsidRPr="0098778A" w:rsidRDefault="00B81E0A" w:rsidP="0098778A">
      <w:pPr>
        <w:spacing w:after="0" w:line="233" w:lineRule="auto"/>
        <w:ind w:firstLine="340"/>
        <w:jc w:val="center"/>
        <w:rPr>
          <w:rFonts w:ascii="Times New Roman" w:hAnsi="Times New Roman"/>
          <w:b/>
          <w:caps/>
          <w:sz w:val="20"/>
          <w:szCs w:val="20"/>
        </w:rPr>
      </w:pPr>
      <w:r w:rsidRPr="0098778A">
        <w:rPr>
          <w:rFonts w:ascii="Times New Roman" w:hAnsi="Times New Roman"/>
          <w:b/>
          <w:caps/>
          <w:sz w:val="20"/>
          <w:szCs w:val="20"/>
        </w:rPr>
        <w:t>Актуальные вопросы воспитания отцами-одиночками</w:t>
      </w:r>
    </w:p>
    <w:p w:rsidR="00B81E0A" w:rsidRPr="0098778A" w:rsidRDefault="00B81E0A" w:rsidP="0098778A">
      <w:pPr>
        <w:spacing w:after="0" w:line="233" w:lineRule="auto"/>
        <w:ind w:firstLine="340"/>
        <w:jc w:val="center"/>
        <w:rPr>
          <w:rFonts w:ascii="Times New Roman" w:hAnsi="Times New Roman"/>
          <w:b/>
          <w:caps/>
          <w:sz w:val="20"/>
          <w:szCs w:val="20"/>
        </w:rPr>
      </w:pP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США и странах Западной Европы отцовских семей — 10-15% от общего числа семей с одним родителем. Рекордсмен — Франция. С отцами здесь живут почти 20 процентов детей в возрасте 13-16 лет. В России отцы-одиночки встречаются в три раза реже, в большинстве случаев это вдовцы.</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Первыми День отца начали праздноват</w:t>
      </w:r>
      <w:r w:rsidRPr="0098778A">
        <w:rPr>
          <w:rFonts w:ascii="Times New Roman" w:hAnsi="Times New Roman"/>
          <w:sz w:val="20"/>
          <w:szCs w:val="20"/>
          <w:lang w:val="kk-KZ"/>
        </w:rPr>
        <w:t>ь</w:t>
      </w:r>
      <w:r w:rsidRPr="0098778A">
        <w:rPr>
          <w:rFonts w:ascii="Times New Roman" w:hAnsi="Times New Roman"/>
          <w:sz w:val="20"/>
          <w:szCs w:val="20"/>
        </w:rPr>
        <w:t>в Америке, конечно же. Женщина по имени Сонора СМАРТ, в замужестве Додд (</w:t>
      </w:r>
      <w:r w:rsidRPr="0098778A">
        <w:rPr>
          <w:rFonts w:ascii="Times New Roman" w:hAnsi="Times New Roman"/>
          <w:sz w:val="20"/>
          <w:szCs w:val="20"/>
          <w:lang w:val="en-US"/>
        </w:rPr>
        <w:t>Sonora</w:t>
      </w:r>
      <w:r w:rsidRPr="0098778A">
        <w:rPr>
          <w:rFonts w:ascii="Times New Roman" w:hAnsi="Times New Roman"/>
          <w:sz w:val="20"/>
          <w:szCs w:val="20"/>
        </w:rPr>
        <w:t xml:space="preserve"> </w:t>
      </w:r>
      <w:r w:rsidRPr="0098778A">
        <w:rPr>
          <w:rFonts w:ascii="Times New Roman" w:hAnsi="Times New Roman"/>
          <w:sz w:val="20"/>
          <w:szCs w:val="20"/>
          <w:lang w:val="en-US"/>
        </w:rPr>
        <w:t>Smart</w:t>
      </w:r>
      <w:r w:rsidRPr="0098778A">
        <w:rPr>
          <w:rFonts w:ascii="Times New Roman" w:hAnsi="Times New Roman"/>
          <w:sz w:val="20"/>
          <w:szCs w:val="20"/>
        </w:rPr>
        <w:t xml:space="preserve"> </w:t>
      </w:r>
      <w:r w:rsidRPr="0098778A">
        <w:rPr>
          <w:rFonts w:ascii="Times New Roman" w:hAnsi="Times New Roman"/>
          <w:sz w:val="20"/>
          <w:szCs w:val="20"/>
          <w:lang w:val="en-US"/>
        </w:rPr>
        <w:t>Dodd</w:t>
      </w:r>
      <w:r w:rsidRPr="0098778A">
        <w:rPr>
          <w:rFonts w:ascii="Times New Roman" w:hAnsi="Times New Roman"/>
          <w:sz w:val="20"/>
          <w:szCs w:val="20"/>
        </w:rPr>
        <w:t>) в 1909 году в церкви во время службы, посвященной Дню матери, подумала о том, что после смерти матери ее и еще пятерых детей воспитывал отец, Уильям Джексон Смарт. Ей захотелось выразить признательность своему заботливому папочке, а в его лице всем мужчинам Америки, которые участвуют в воспитании детей. Сонора обратилась к местным властям с предложением учредить новый праздник, ее поддержали и собирались устроить празднества 5 июня — в день рождения Уильяма СМАРТА, но времени на их подготовку не хватило, и праздник был перенесен на 19 июня. Вскоре День отца стал популярным и в других городах штата. Вслед за США День отца в третье воскресенье июня стали отмечать Великобритания, Нидерланды, Франция, Китай, Беларусь, Литва и другие страны.</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На сегодняшний день в США насчитывается свыше 14 миллионов отцов (16%) и матерей (84%), в одиночку воспитывающих своих детей. «Процент одиноких родителей не меняется с 1987 года, - рассказывает социолог Келли Релидж из издания Divorce Magazine. – Многие исследования, в которых говорится о тенденции увеличения неполных семей в 2002 – 2008 годах, не принимают во внимание такой важный для США фактор, как прирост населения». </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Одна из главных проблем одиноких родителей – нехватка денег, что отражается на образе жизни и воспитании ребёнка. 27.7% детей, воспитываемых матерями, и 11.1%, воспитываемых отцами, живут за чертой бедности. «Каждый четвёртый ребёнок не получает положенных по закону алиментов, - рассказывает Чарльз Шемрок из организации помощи подросткам TeenHelp. – Многие отцы намеренно уезжают в другие штаты или вовсе покидают страну, чтобы не выплачивать алименты своим детям. К сожалению, американские законы не приравнивают отказ от выплаты алиментов к тяжким преступлениям, поэтому за решётку отправляются единицы нарушителей...»</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Эксперты из организации “Временная помощь для нуждающихся семей” (Temporary Assistance For Needy Families – TAFNF) считают, что детей, воспитываемых мужчинами, можно приравнивать к «сиротам», так как 74% отцов-одиночек работают по 50 – 60 часов в неделю. «С одной стороны, отцы понимают свою ответственность перед малышом, с другой - они предпочитают зарабатывать деньги на бебиситера, чем проводить время с ребёнком», - говорит Николас Смит из TAFNF. </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Типичным отцом-одиночкой, по мнению TAFNF, можно назвать 40-летнего Джерома Аккерта из Висконсина. Он самостоятельно воспитывал 3-летнюю дочку, причём виделся с ребёнком не более одного часа в месяц. «Аккерт дал своей дочери очень хорошее воспитание, наняв лучших нянек и детских преподавателей, - продолжает Смит. – Однако руководствовался он не отцовским инстинктом, а законами и чувством долга...»</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Семейные психологи уже несколько десятилетий спорят о том, кто является лучшим воспитателем в неполной семье – отец или мать. Каждый раз мнения кардинально меняются. Психологи TAFNF считают, что детей в возрасте до 8 лет лучше воспитывают матери, а с 8 до 17 лет – отцы. </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 данным переписи населения 1999 года, в Казахстане «количество неполных семей составило 487 тысяч 100 семей». «Количество «матерей-одиночек» и «отцов-одиночек» соответственно составили 444 800 женщин и 42 300 мужчин»,- сообщает Агентство РК по статистике.</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Но в нормативно-правовых актах РК отсутствует даже понятие «мать-одиночка»</w:t>
      </w:r>
      <w:r w:rsidRPr="0098778A">
        <w:rPr>
          <w:rFonts w:ascii="Times New Roman" w:hAnsi="Times New Roman"/>
          <w:sz w:val="20"/>
          <w:szCs w:val="20"/>
          <w:lang w:val="kk-KZ"/>
        </w:rPr>
        <w:t xml:space="preserve">, соответственно отсутствует понятие </w:t>
      </w:r>
      <w:r w:rsidRPr="0098778A">
        <w:rPr>
          <w:rFonts w:ascii="Times New Roman" w:hAnsi="Times New Roman"/>
          <w:sz w:val="20"/>
          <w:szCs w:val="20"/>
        </w:rPr>
        <w:t xml:space="preserve">«отец-одиночка». Единственное, на что могут рассчитывать неполные семьи, согласно </w:t>
      </w:r>
      <w:r w:rsidRPr="0098778A">
        <w:rPr>
          <w:rFonts w:ascii="Times New Roman" w:hAnsi="Times New Roman"/>
          <w:sz w:val="20"/>
          <w:szCs w:val="20"/>
        </w:rPr>
        <w:lastRenderedPageBreak/>
        <w:t xml:space="preserve">Закону РК от 25.06.2005г. №63-III«О государственных пособиях семьям, имеющим детей» - это пособие на детей до 18 лет, которое назначается в случаях, когда среднедушевой доход семьи ниже стоимости продовольственной корзины установленной в области. Размер пособия на каждого ребенка в месяц составляет 1 МРП или 1512 тенге. Кроме того, согласно Закону РК от 17.07.2001г. №246-II «О государственной адресной социальной помощи» гражданам со среднедушевым доходом, не превышающим черты бедности, назначается адресная социальная помощь. Ее размер рассчитывается в виде разницы между среднедушевым доходом и установленной в области чертой бедности из расчета на каждого члена семьи. Стоит отметить, что отцы-одиночки, впрочем, как и матери, в случае смерти одного из супругов могут рассчитывать на пособия по потере кормильца. Согласно закону «О государственных социальных пособиях по инвалидности, по случаю потери кормильца и по возрасту в Республике Казахстан» от 16.06.1997 N 126, на всех членов семьи, имеющих право на пособие по случаю потери кормильца, назначается одно общее пособие. В статье № 16 сказано, что максимальный размер месячного пособия по случаю потери кормильца назначается в размере 1,61 прожиточного минимума на всех нетрудоспособных членов его семьи (а это около 26 742 тенге прим. редакции.) </w:t>
      </w:r>
      <w:r w:rsidRPr="0098778A">
        <w:rPr>
          <w:rFonts w:ascii="Times New Roman" w:hAnsi="Times New Roman"/>
          <w:sz w:val="20"/>
          <w:szCs w:val="20"/>
          <w:lang w:val="kk-KZ"/>
        </w:rPr>
        <w:t xml:space="preserve"> </w:t>
      </w:r>
      <w:r w:rsidRPr="0098778A">
        <w:rPr>
          <w:rFonts w:ascii="Times New Roman" w:hAnsi="Times New Roman"/>
          <w:sz w:val="20"/>
          <w:szCs w:val="20"/>
        </w:rPr>
        <w:t>На дополнительные льготы при получении квартиры или детского сада отцы, как впрочем, и матери-одиночки рассчитывать, к сожалению, не могут. Оплачиваемый декретный отпуск – их право. Впрочем, у нас в стране выйти в декретный отпуск мужчины могут и при наличии жены. В трудовом кодексе РК, согласно статье 195 "Об отпуске без сохранения заработной платы по уходу за детьми" работодатель обязан предоставить отпуск без сохранения заработной платы работнику по уходу за ребенком до достижения им возраста 3 лет: 1. По выбору родителей - матери, либо отцу ребенка. 2. Родителю - одному воспитывающему ребенка. Стоит отметить, что папа может оформлять декретный отпуск лишь по завершении маминого отпуска по рождению малыша (то есть по истечении 56 или 70 календарных дней после родов). Более подробные разъяснения по оказанию адресной социальной помощи и детского пособия отцы-одиночки могут получить в отделе занятости и социальных программ по месту жительства.</w:t>
      </w:r>
    </w:p>
    <w:p w:rsidR="00B81E0A" w:rsidRPr="0098778A" w:rsidRDefault="00B81E0A" w:rsidP="0098778A">
      <w:pPr>
        <w:spacing w:after="0" w:line="233" w:lineRule="auto"/>
        <w:ind w:firstLine="340"/>
        <w:jc w:val="both"/>
        <w:rPr>
          <w:rFonts w:ascii="Times New Roman" w:hAnsi="Times New Roman"/>
          <w:b/>
          <w:sz w:val="20"/>
          <w:szCs w:val="20"/>
        </w:rPr>
      </w:pPr>
      <w:r w:rsidRPr="0098778A">
        <w:rPr>
          <w:rFonts w:ascii="Times New Roman" w:hAnsi="Times New Roman"/>
          <w:sz w:val="20"/>
          <w:szCs w:val="20"/>
        </w:rPr>
        <w:t>Мы в качестве рекомендаций освещаем некоторые аспекты воспитания дочерей отцами-одиночками:</w:t>
      </w:r>
    </w:p>
    <w:p w:rsidR="00B81E0A" w:rsidRPr="0098778A" w:rsidRDefault="00B81E0A"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В младшем школьном возрасте:</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таком нежном возрасте, ребенок как никогда нуждается в материнском внимании и заботе. Но если уж обстоятельства сложились так, что вам приходится воспитывать дочь одному, есть определенные вещи, которые помогут вам сделать этот процесс менее напряженным.</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Ваше чувство тревоги и беспокойства в отношении собственных способностей вырастить дочь вполне естественно. Ваша семья, друзья и окружающие по-разному относятся к вам. Одни возлагают на вас большие надежды и желают вам успеха, другие – злорадствуют. Не расстраивайтесь – все это (и хорошее и плохое) естественно. Но будьте готовы к тому, что первые несколько лет жизни ваша дочь будет требовать постоянного внимания: пеленание, кормление, купание и т.д.</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Не стесняйтесь просить о помощи. Самая распространенная ошибка большинства одиноких отцов – желание все делать самостоятельно. Если вы чувствуете, что требуется еще одна пара рук, чтобы помочь вам пока ваша девочка еще совсем маленькая, не стесняйтесь нанять няню или обратиться за помощью к членам семьи. Тем не менее, это не значит, что получив помощь, вы будете сидеть на диване, заняв позицию стороннего наблюдателя.</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Ваше участие с самого раннего возраста в обслуживании ребенка жизненно необходимо. Поэтому будьте внимательны и буквально впитывайте все, что делают ваши более опытные помощники. Таким образом, вам не придется то и дело просить о помощи только лишь потому, что вы чего-то не умеете.</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Маленький ребенок остро нуждается в тесном контакте с вами, чтобы чувствовать себя любимым и защищенным. Прикосновения, тепло, улыбка и ощущение вашего присутствия будут выполнять эту задачу. Девочка должна знать и чувствовать, что ее папа здесь — рядом, и она находится под защитой. По сути, это первый шаг к построению сильных и прочных родственных уз.</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Конечно, у вас есть и другие обязанности кроме домашних, — зарабатывать деньги, например. Если вам удается легко лавировать между домом и работой – слава Богу. Однако не забывайте, что вы всегда можете воспользоваться помощью родственников или нанять кого-то, кто будет заботиться о доме во время вашего отсутствия. Так вы оградите себя от переутомления и стресса.</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Не идите ни на какие компромиссы, когда речь идет о здоровье вашей дочери. Убедитесь в том, что она здорова, получает достаточно времени для общения с вами и активно развивается, как умственно, так и физически. Правильное физическое и умственное развитие девочки играет важную роль в ее становлении в будущем как сильного и умного человека.</w:t>
      </w:r>
    </w:p>
    <w:p w:rsidR="00B81E0A" w:rsidRPr="0098778A" w:rsidRDefault="00B81E0A"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В среднем школьном возрасте:</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Независимо от того сколько пройдет лет, в жизни вашей дочери всегда будет оставаться пустота — место, отведенное матери. Ничем и никогда эту пустоту заполнить не удастся. Мама занимает особое место в жизни каждого человека, и вы никогда не сможете ее заменить, как бы вы не пытались. Смиритесь с этим! Тем не менее, это совсем не значит, вы не сможете сделать вашу дочь счастливой, обеспечить ей прекрасную жизнь и хорошие перспективы. Но воспитание ребенка в возрасте от 9 до 12 имеет свой </w:t>
      </w:r>
      <w:r w:rsidRPr="0098778A">
        <w:rPr>
          <w:rFonts w:ascii="Times New Roman" w:hAnsi="Cambria Math"/>
          <w:sz w:val="20"/>
          <w:szCs w:val="20"/>
        </w:rPr>
        <w:t>​​</w:t>
      </w:r>
      <w:r w:rsidRPr="0098778A">
        <w:rPr>
          <w:rFonts w:ascii="Times New Roman" w:hAnsi="Times New Roman"/>
          <w:sz w:val="20"/>
          <w:szCs w:val="20"/>
        </w:rPr>
        <w:t>собственный «набор» взлетов и падений. В эти годы дочь так же нуждается в Вашем руководстве, любви и заботе, как и раньше. Помогайте ей с занятиями в школе, активно участвуйте в ее жизни (школа, внешкольные мероприятия и т.д.). Включайтесь во все возможные аспекты ее деятельности, насколько это будет возможно.</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Постарайтесь укрепить вашу связь с дочерью. Узнавайте все ее предпочтения в отношении проведения свободного времени и развлечений. Спросите ее чем бы она хотела заниматься вместе с вами. Уделяйте ей </w:t>
      </w:r>
      <w:r w:rsidRPr="0098778A">
        <w:rPr>
          <w:rFonts w:ascii="Times New Roman" w:hAnsi="Times New Roman"/>
          <w:sz w:val="20"/>
          <w:szCs w:val="20"/>
        </w:rPr>
        <w:lastRenderedPageBreak/>
        <w:t>максимум времени. Ваша поддержка каждого ее решения (независимо от того, насколько важными они могут быть в этом возрасте) и построение доверительных отношений с дочерью сделают ее уверенной в себе и самостоятельной. В этом возрасте она уже будет прекрасно понимать, что ваша семья «не такая» и знать, что вы отец-одиночка. Это, скорее всего, будет подталкивать ее помогать вам и сделает ее более независимой и смелой. Здесь важно не отдать «бразды правления» в руки дочери. Не нужно лишать ее определенной самостоятельности, но и потворствовать во всем тоже нельзя. Она должна знать – ваше слово последнее и решающее. То есть, в вашей семье вы оба равны, но вы, все же, «равнее».</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Научите дочь тому, чтобы она была как можно более открытой и честной с вами. Обсуждайте с ней события вашей семейной жизни. Не замалчивайте проблемы и старайтесь находить совместные пути их решения. Делите с ней домашние обязанности, чтобы и вы и она играли в доме активную роль. Ваша дочь неизбежно будет задавать вопросы о матери. Отвечайте честно и объясняйте ей все (сообразно ее возрасту и уровню восприятия), никогда не забывайте постоянно говорить и показывать, как вы ее любите, и какое важное место дочь занимает в вашей жизни.</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 последнее, но не менее важное. Превращение вашей любимой маленькой девочки в красивую юную девушку вам, возможно, будет сложно пережить. Естественно, если у вас есть опыт общения с девочками в таком возрасте (сестры, близкие подруги), тогда большие сложности вряд ли возникнут, и этот период для вас не будет шоком. Но все равно будьте готовы к столкновению мнений, убеждений, «нравится»/«не нравится» и т.д. Здесь у вас есть шанс показать, что вы воспринимаете ее всерьез — как взрослого человека, способны доверять ей и готовы предоставить определенную свободу, потому что считаете ее достаточно зрелой, чтобы принимать правильные решения.</w:t>
      </w:r>
    </w:p>
    <w:p w:rsidR="00B81E0A" w:rsidRPr="0098778A" w:rsidRDefault="00B81E0A" w:rsidP="0098778A">
      <w:pPr>
        <w:spacing w:after="0" w:line="233" w:lineRule="auto"/>
        <w:ind w:firstLine="340"/>
        <w:jc w:val="both"/>
        <w:rPr>
          <w:rFonts w:ascii="Times New Roman" w:hAnsi="Times New Roman"/>
          <w:i/>
          <w:sz w:val="20"/>
          <w:szCs w:val="20"/>
        </w:rPr>
      </w:pPr>
      <w:r w:rsidRPr="0098778A">
        <w:rPr>
          <w:rFonts w:ascii="Times New Roman" w:hAnsi="Times New Roman"/>
          <w:i/>
          <w:sz w:val="20"/>
          <w:szCs w:val="20"/>
        </w:rPr>
        <w:t>В старшем школьном возрасте:</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 момента начала полового созревания, вам как мужчине будет немного сложнее. Однако если вы сохранили крепкую связь с дочерью, не утратили ее доверие и не измучили ее постоянным контролем, у вас не будет причин для беспокойства. Конечно, все мы знаем, что подростковый возраст самый «бунтарский» в жизни человека. Тем не менее, когда отношения отца и дочери здоровые, в этом возрасте абсолютно нет ничего страшного. Повторю еще раз — если вы принимаете активное участие в жизни дочери, то у вас очень мало причин для беспокойства. Если вы выстроили хорошие взаимоотношения с ней как любящий, заботливый, и честный отец, то управлять девочкой-подростком вполне реально.</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Поскольку мы говорили ранее о вашем тесном участии во всех аспектах жизни вашей дочери, вам важно уловить, когда у нее появится желание «побыть одной» и вести себя в такие моменты тактично. В период своего взросления девушка будет проходить через различные этапы развития, как физического, так и умственного. В эти периоды она особенно нуждается в маме, но отец тоже может заменить мать, хотя бы частично.</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Пиком подросткового возраста будет достижение половой зрелости и начало регулярных менструаций. Дышите глубже, в этом нет ничего страшного. Поговорите с женщиной, являющейся членом вашей семьи (бабушкой или сестрой), близкой подругой, или даже с хорошей знакомой. Узнайте как можно больше об этом, чтобы не быть застигнутым врасплох.</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Поговорите с дочерью о мальчиках и свиданиях. Сразу установите четкие и понятные правила, чтобы потом у вас не было в этом отношении путаницы. Объясните ваш личный подход и отношение к свиданиям. Ваша задача добиться того, чтобы вы все узнавали первым и непосредственно от вашей дочери, а не от бабушек во дворе.</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Не вторгайтесь в ее личную жизнь. Не проводите осмотр ее комнаты, когда ее нет дома, а если она дома, всегда стучите и спрашивайте разрешения, перед тем как войти к ней. Доверяйте ей, знайте, кто ее друзья и верьте в ее воспитанность и благоразумие. Это такой этап жизни, когда ваша дочь хочет, чтобы к ней относились как к взрослому человеку. Дайте это ей, и она проникнется к вам глубоким уважением.</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Решите сами, когда наступило подходящее время, чтобы поговорить с ней о сексе, наркотиках, алкоголе и курении. Подростковый возраст очень уязвим в плане давления и влияния со стороны сверстников, поэтому любой ребенок может принять неверное решение. Ваши беседы помогут дочери удержаться в рамках и выбрать правильную линию поведения. Если она будет информирована об опасностях и нежелательных последствиях неверных решений с самого начала, будьте уверены, она сможет справиться с любым давлением на нее.</w:t>
      </w:r>
    </w:p>
    <w:p w:rsidR="00B81E0A" w:rsidRPr="0098778A" w:rsidRDefault="00B81E0A"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После нашего небольшого исследования стало ясно, что в Казахстане сегодня не так много организаций, как частных, так и государственных, куда отец-одиночка может обратиться за помощью. Возможно, на них попросту нет спроса, поскольку наши мужчины считают непростительной слабостью обращаться за помощью к специалистам. Между тем, необходимо отметить, что такие центры существуют. К примеру, в Петропавловске этим летом открылась специальная школа по обучению отцов-одиночек. Социологи говорят, что ее потенциальными «учениками» станут около 300 жителей области. В Алматы успешно функционирует, вышеупомянутый ОО «Кризисный центр «Ер-Азамат», решающий проблемы развития гендерного законодательства и трудоустройства, разрабатывающий программы «Мужчины в изменяющемся обществе», «Школа молодого отца», «Отцы-одиночки», а также решающий проблемы насилия по отношению к мужчинам в семье и другие социальные вопросы.</w:t>
      </w:r>
    </w:p>
    <w:p w:rsidR="00B81E0A" w:rsidRPr="0098778A" w:rsidRDefault="00B81E0A" w:rsidP="0098778A">
      <w:pPr>
        <w:spacing w:after="0" w:line="233" w:lineRule="auto"/>
        <w:ind w:firstLine="340"/>
        <w:jc w:val="both"/>
        <w:rPr>
          <w:rFonts w:ascii="Times New Roman" w:hAnsi="Times New Roman"/>
          <w:sz w:val="20"/>
          <w:szCs w:val="20"/>
          <w:lang w:val="kk-KZ"/>
        </w:rPr>
      </w:pPr>
    </w:p>
    <w:p w:rsidR="00B81E0A" w:rsidRPr="00814289" w:rsidRDefault="00B81E0A" w:rsidP="0098778A">
      <w:pPr>
        <w:spacing w:after="0" w:line="233" w:lineRule="auto"/>
        <w:ind w:firstLine="340"/>
        <w:jc w:val="center"/>
        <w:rPr>
          <w:rFonts w:ascii="Times New Roman" w:hAnsi="Times New Roman"/>
          <w:b/>
          <w:i/>
          <w:sz w:val="18"/>
          <w:szCs w:val="18"/>
          <w:lang w:val="kk-KZ"/>
        </w:rPr>
      </w:pPr>
      <w:r w:rsidRPr="00814289">
        <w:rPr>
          <w:rFonts w:ascii="Times New Roman" w:hAnsi="Times New Roman"/>
          <w:b/>
          <w:i/>
          <w:sz w:val="18"/>
          <w:szCs w:val="18"/>
        </w:rPr>
        <w:t>Список использованной литературы:</w:t>
      </w:r>
    </w:p>
    <w:p w:rsidR="00B81E0A" w:rsidRPr="00814289" w:rsidRDefault="00B81E0A" w:rsidP="0098778A">
      <w:pPr>
        <w:pStyle w:val="a5"/>
        <w:numPr>
          <w:ilvl w:val="0"/>
          <w:numId w:val="231"/>
        </w:numPr>
        <w:spacing w:line="233" w:lineRule="auto"/>
        <w:ind w:left="0" w:firstLine="340"/>
        <w:rPr>
          <w:sz w:val="18"/>
          <w:szCs w:val="18"/>
        </w:rPr>
      </w:pPr>
      <w:r w:rsidRPr="00814289">
        <w:rPr>
          <w:sz w:val="18"/>
          <w:szCs w:val="18"/>
        </w:rPr>
        <w:t>Журнал "Кенгуру" №10 (114) ноябрь 2011 г. Стр. 15-16</w:t>
      </w:r>
    </w:p>
    <w:p w:rsidR="00B81E0A" w:rsidRPr="00814289" w:rsidRDefault="001D3E6D" w:rsidP="0098778A">
      <w:pPr>
        <w:pStyle w:val="a5"/>
        <w:numPr>
          <w:ilvl w:val="0"/>
          <w:numId w:val="231"/>
        </w:numPr>
        <w:spacing w:line="233" w:lineRule="auto"/>
        <w:ind w:left="0" w:firstLine="340"/>
        <w:rPr>
          <w:sz w:val="18"/>
          <w:szCs w:val="18"/>
        </w:rPr>
      </w:pPr>
      <w:hyperlink r:id="rId332" w:history="1">
        <w:r w:rsidR="00B81E0A" w:rsidRPr="00814289">
          <w:rPr>
            <w:rStyle w:val="af0"/>
            <w:sz w:val="18"/>
            <w:szCs w:val="18"/>
          </w:rPr>
          <w:t>http://www.vash-papa.ru/</w:t>
        </w:r>
      </w:hyperlink>
    </w:p>
    <w:p w:rsidR="00B81E0A" w:rsidRPr="00814289" w:rsidRDefault="00B81E0A" w:rsidP="0098778A">
      <w:pPr>
        <w:pStyle w:val="a5"/>
        <w:numPr>
          <w:ilvl w:val="0"/>
          <w:numId w:val="231"/>
        </w:numPr>
        <w:spacing w:line="233" w:lineRule="auto"/>
        <w:ind w:left="0" w:firstLine="340"/>
        <w:rPr>
          <w:sz w:val="18"/>
          <w:szCs w:val="18"/>
        </w:rPr>
      </w:pPr>
      <w:r w:rsidRPr="00814289">
        <w:rPr>
          <w:sz w:val="18"/>
          <w:szCs w:val="18"/>
        </w:rPr>
        <w:lastRenderedPageBreak/>
        <w:t>Материалы круглого стола «Отцы-одиночки», проходившей 15 апреля 2010 г. при областном Департаменте по защите прав детей г. Кызылорды. - Кызылорда, 2010.</w:t>
      </w:r>
    </w:p>
    <w:p w:rsidR="00B81E0A" w:rsidRPr="00814289" w:rsidRDefault="00B81E0A" w:rsidP="0098778A">
      <w:pPr>
        <w:spacing w:after="0" w:line="233" w:lineRule="auto"/>
        <w:ind w:firstLine="340"/>
        <w:jc w:val="both"/>
        <w:rPr>
          <w:rFonts w:ascii="Times New Roman" w:hAnsi="Times New Roman"/>
          <w:sz w:val="18"/>
          <w:szCs w:val="18"/>
        </w:rPr>
      </w:pPr>
    </w:p>
    <w:p w:rsidR="00B81E0A" w:rsidRPr="0098778A" w:rsidRDefault="00B81E0A" w:rsidP="0098778A">
      <w:pPr>
        <w:spacing w:after="0" w:line="233" w:lineRule="auto"/>
        <w:ind w:firstLine="340"/>
        <w:jc w:val="both"/>
        <w:rPr>
          <w:rFonts w:ascii="Times New Roman" w:hAnsi="Times New Roman"/>
          <w:sz w:val="20"/>
          <w:szCs w:val="20"/>
        </w:rPr>
      </w:pPr>
    </w:p>
    <w:p w:rsidR="005D5845" w:rsidRPr="0098778A" w:rsidRDefault="005D584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Жеңіс</w:t>
      </w:r>
      <w:r w:rsidR="00A74C7F" w:rsidRPr="0098778A">
        <w:rPr>
          <w:rFonts w:ascii="Times New Roman" w:hAnsi="Times New Roman"/>
          <w:b/>
          <w:i/>
          <w:sz w:val="20"/>
          <w:szCs w:val="20"/>
          <w:lang w:val="kk-KZ"/>
        </w:rPr>
        <w:t xml:space="preserve"> С.Д.,</w:t>
      </w:r>
    </w:p>
    <w:p w:rsidR="00A74C7F" w:rsidRPr="0098778A" w:rsidRDefault="00A74C7F"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әл-Фараби атындағы ҚазҰУ</w:t>
      </w:r>
    </w:p>
    <w:p w:rsidR="00A74C7F" w:rsidRPr="0098778A" w:rsidRDefault="00A74C7F"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әлеуметтік педагогика және</w:t>
      </w:r>
    </w:p>
    <w:p w:rsidR="00A74C7F" w:rsidRPr="0098778A" w:rsidRDefault="00A74C7F"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 xml:space="preserve"> өзін өзі тану бөлімінің, </w:t>
      </w:r>
    </w:p>
    <w:p w:rsidR="00A74C7F" w:rsidRPr="0098778A" w:rsidRDefault="00A74C7F"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 xml:space="preserve">2 курс студенті </w:t>
      </w:r>
    </w:p>
    <w:p w:rsidR="005D5845" w:rsidRPr="0098778A" w:rsidRDefault="005D5845"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w:t>
      </w:r>
      <w:r w:rsidR="00BE54AD" w:rsidRPr="0098778A">
        <w:rPr>
          <w:rFonts w:ascii="Times New Roman" w:hAnsi="Times New Roman"/>
          <w:b/>
          <w:i/>
          <w:sz w:val="20"/>
          <w:szCs w:val="20"/>
          <w:lang w:val="kk-KZ"/>
        </w:rPr>
        <w:t>сі</w:t>
      </w:r>
      <w:r w:rsidRPr="0098778A">
        <w:rPr>
          <w:rFonts w:ascii="Times New Roman" w:hAnsi="Times New Roman"/>
          <w:b/>
          <w:i/>
          <w:sz w:val="20"/>
          <w:szCs w:val="20"/>
          <w:lang w:val="kk-KZ"/>
        </w:rPr>
        <w:t xml:space="preserve">: </w:t>
      </w:r>
    </w:p>
    <w:p w:rsidR="005D5845" w:rsidRPr="0098778A" w:rsidRDefault="005D5845" w:rsidP="0098778A">
      <w:pPr>
        <w:spacing w:after="0" w:line="233" w:lineRule="auto"/>
        <w:ind w:firstLine="340"/>
        <w:jc w:val="right"/>
        <w:rPr>
          <w:rFonts w:ascii="Times New Roman" w:hAnsi="Times New Roman"/>
          <w:i/>
          <w:sz w:val="20"/>
          <w:szCs w:val="20"/>
          <w:lang w:val="kk-KZ"/>
        </w:rPr>
      </w:pPr>
      <w:r w:rsidRPr="0098778A">
        <w:rPr>
          <w:rFonts w:ascii="Times New Roman" w:hAnsi="Times New Roman"/>
          <w:b/>
          <w:i/>
          <w:sz w:val="20"/>
          <w:szCs w:val="20"/>
          <w:lang w:val="kk-KZ"/>
        </w:rPr>
        <w:t>п</w:t>
      </w:r>
      <w:r w:rsidR="00A74C7F" w:rsidRPr="0098778A">
        <w:rPr>
          <w:rFonts w:ascii="Times New Roman" w:hAnsi="Times New Roman"/>
          <w:b/>
          <w:i/>
          <w:sz w:val="20"/>
          <w:szCs w:val="20"/>
          <w:lang w:val="kk-KZ"/>
        </w:rPr>
        <w:t xml:space="preserve">ед.ғ.к.,доцент </w:t>
      </w:r>
      <w:r w:rsidRPr="0098778A">
        <w:rPr>
          <w:rFonts w:ascii="Times New Roman" w:hAnsi="Times New Roman"/>
          <w:b/>
          <w:i/>
          <w:sz w:val="20"/>
          <w:szCs w:val="20"/>
          <w:lang w:val="kk-KZ"/>
        </w:rPr>
        <w:t>Асаубаева</w:t>
      </w:r>
      <w:r w:rsidR="00A74C7F" w:rsidRPr="0098778A">
        <w:rPr>
          <w:rFonts w:ascii="Times New Roman" w:hAnsi="Times New Roman"/>
          <w:b/>
          <w:i/>
          <w:sz w:val="20"/>
          <w:szCs w:val="20"/>
          <w:lang w:val="kk-KZ"/>
        </w:rPr>
        <w:t xml:space="preserve"> А.К</w:t>
      </w:r>
    </w:p>
    <w:p w:rsidR="005D5845" w:rsidRPr="0098778A" w:rsidRDefault="005D5845" w:rsidP="0098778A">
      <w:pPr>
        <w:spacing w:after="0" w:line="233" w:lineRule="auto"/>
        <w:ind w:firstLine="340"/>
        <w:jc w:val="right"/>
        <w:rPr>
          <w:rFonts w:ascii="Times New Roman" w:eastAsia="TimesKaZ Cyr" w:hAnsi="Times New Roman"/>
          <w:b/>
          <w:i/>
          <w:sz w:val="20"/>
          <w:szCs w:val="20"/>
          <w:lang w:val="kk-KZ"/>
        </w:rPr>
      </w:pPr>
    </w:p>
    <w:p w:rsidR="00A74C7F" w:rsidRPr="0098778A" w:rsidRDefault="005D5845"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Білім беру- қоғамдық құбылыс және </w:t>
      </w:r>
    </w:p>
    <w:p w:rsidR="005D5845" w:rsidRPr="0098778A" w:rsidRDefault="005D5845"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педагогикалық үдеріс ретінде</w:t>
      </w:r>
    </w:p>
    <w:p w:rsidR="005D5845" w:rsidRPr="0098778A" w:rsidRDefault="005D5845" w:rsidP="0098778A">
      <w:pPr>
        <w:spacing w:after="0" w:line="233" w:lineRule="auto"/>
        <w:ind w:firstLine="340"/>
        <w:jc w:val="center"/>
        <w:rPr>
          <w:rFonts w:ascii="Times New Roman" w:hAnsi="Times New Roman"/>
          <w:b/>
          <w:sz w:val="20"/>
          <w:szCs w:val="20"/>
          <w:lang w:val="kk-KZ"/>
        </w:rPr>
      </w:pPr>
    </w:p>
    <w:p w:rsidR="005D5845" w:rsidRPr="0098778A" w:rsidRDefault="005D58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Елдің елдігі,өркениетті білімі мен ғылымына байланысты десек, егемендік алғанына небәрі 20 жыл толған жас Қазақстан үшін білім де білікті ұрпақ тәрбиелеу маңызды орын алады. Білім мен ғылымның ірге тасын қалайтын білім беру болып табылады. Президент Н.Ә. Назарбаев Қазақстан халқына арнаған кезекті Жолдауында жаңа кезеңнің негізгі атқарылар шаруалары деп қос қолдың саласындай он міндетті ұсынды. Соның жуан ортасында “ Осы заманғы білім беру мен кәсіптік қайта даярлау”, “ парасатты экономиканың” негіздерін қалыптастыру, жаңа технологияларды, идеялар мен көзқарастарды пайдалану, иновациялық экономиканы дамыту міндеті тұр. Мұны біз, жаңа заманға лайық білімді де білікті ұрпақ тәрбиелеп , қалыптастыру жолындағы басты міндетіміз ретінде қабыл аламыз. Қоғамдық құбылыс ретінде білім беру қашанда адамзат өркениетінің дамуын, оның іргелі басуын немесе кері кетуін айөындап келген болатын. Ал қазір ол- Қазақстанның дүниедегі жетекші елдердің сапына қосылуының, халықаралық абырой беделін арттырудың ең маңызды факторларының бірі. Осы заманғы теориясы ғаламдық деңгейдегі экономикалық өсудің негізгі факторы – адам капиталының сапасы және оны мемлекеттің пайдалана білуінде жатыр. Егерелдегі адам капиталының сапасы ұлттық білім беру жүйесі арқылы айқындалатын болса, мемлекеттің оны пайдалана білуі экономикалық білімнің сапасы мен мазмұнына байланысты. </w:t>
      </w:r>
      <w:r w:rsidRPr="0098778A">
        <w:rPr>
          <w:rFonts w:ascii="Times New Roman" w:hAnsi="Times New Roman"/>
          <w:sz w:val="20"/>
          <w:szCs w:val="20"/>
          <w:lang w:val="kk-KZ"/>
        </w:rPr>
        <w:tab/>
      </w:r>
    </w:p>
    <w:p w:rsidR="005D5845" w:rsidRPr="0098778A" w:rsidRDefault="005D58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таңда алдыңғы қатарлы елдердің бәрі оқуға жалпы білім берудегі жаңа жүйені ұсынып отырып, жеке тұлғаны қалыптастырудағы мүмкіндіктерін, жолдарын іздеп, зерттеп оны ұтымды түрде білім беруге енгізуді негізгі мәселеге айналдырады. Білім беруді қоғамдық құбылыс ретінде және педагогикалық үдеріс ретінде қарастырсақ, ең алдымен білім беруге тоқталсақ.</w:t>
      </w:r>
    </w:p>
    <w:p w:rsidR="005D5845" w:rsidRPr="0098778A" w:rsidRDefault="005D5845"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sz w:val="20"/>
          <w:szCs w:val="20"/>
          <w:lang w:val="kk-KZ"/>
        </w:rPr>
        <w:t xml:space="preserve">Білім беру – тиісті оқу орны арқылы ғылыми мағлұмат беріп, ажамның танымын, білімін, дағдысын, дүниеге көзқарасын жетілдіру үдерісі; қоғам мүшелерінің мәдениетін дамытудың негізгі шарты; мақсаты – қоғам мүшелерінің адамгершілік, зияткерлік, мәдени дамуында және олардын денесінің дамуында, кәсіптік біліктілігінде жоғары деңгейге қол жеткізу болып табылатын тәрбие мен оқытудың үздіксіз үдерісі; жүйеге келтірілген білім,іскерлік дағды және ойлау тәсілдері көлемін меңгеру үдерісі мен нәтижесі. Білімділіктің басты өлшемі – білімнің жүйелілігі, ойлаудың жүйелілігі мен логикалылығы. Білім беру жүйесінің басты міндеттері – ұлттық және жалпы адамзаттық құндылықтар, ғылым мен практика жетістіктері негізінде жеке адамды қалыптастыруға, дамытуға және кәсіпке үйретуге бағытталған біліммен қамтамасыз ету болып табылады. Білім беру мен оқыту өз бетінше іздену негізінде жүзеге асырылады. Оқу – ағарту жұмысы Қазақстанда ерте кезден басталған. Әсіресе , отырықшы аудандарда орта ғасырдың өзінде-ақ (7-8 ғ) көптеген мектептер мен медреселер, діни білім беретін жоғары оқу орындары жұмыс істеген. Атақты Әбу-Насыр әл-Фараби Отырар медресесінде, Махмұд Қашқари, Жүсіп Баласағұни, Ахмед Йүгінеки, Қожа Ахмед Иассауи, т. б. ұлы ойшылдар діни медреселерде оқып, білім алған. 18-19 ғасырларда мұндай медреселер Қазақстанның барлық аймағында ашыла бастады. 19 ғасырдың екінші жартысында білім беру ісі үш түрлі бағытта дамыды : </w:t>
      </w:r>
    </w:p>
    <w:p w:rsidR="005D5845" w:rsidRPr="0098778A" w:rsidRDefault="005D58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қадим мектептері – мұсылмандық дәстүрлі діни мектептер ;</w:t>
      </w:r>
      <w:r w:rsidRPr="0098778A">
        <w:rPr>
          <w:rFonts w:ascii="Times New Roman" w:hAnsi="Times New Roman"/>
          <w:sz w:val="20"/>
          <w:szCs w:val="20"/>
          <w:lang w:val="kk-KZ"/>
        </w:rPr>
        <w:tab/>
      </w:r>
    </w:p>
    <w:p w:rsidR="005D5845" w:rsidRPr="0098778A" w:rsidRDefault="005D58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орыс- қазақ мектептері ;</w:t>
      </w:r>
    </w:p>
    <w:p w:rsidR="005D5845" w:rsidRPr="0098778A" w:rsidRDefault="005D5845"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sz w:val="20"/>
          <w:szCs w:val="20"/>
          <w:lang w:val="kk-KZ"/>
        </w:rPr>
        <w:t>- жәдит мектептері – әр-турлі ғылым салаларын оқытатын жаңашыл бағыттағы мұсылмандық мектептер.</w:t>
      </w:r>
    </w:p>
    <w:p w:rsidR="005D5845" w:rsidRPr="0098778A" w:rsidRDefault="005D58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Қазақстанда 19 ғасырдың 50-60 жылдарында діни білім беретін 84 оқу орыны болды. Бұл оқу орындары ислам дінін уағыздайтын мұсылман мектептерінің молдаларын, қазиларды,сопылар мен шариғат заңдарын түсіндіретін жоғары лауазымды діни қызметкерлерді даярлады. Сондай-ақ, халыққа әдебиет, мәдениет, оқу-ағарту мәселелерінен де дәріс беретін мәдени – насихат орталығы үлкен рөл атқарды. Мұндағы мүғалімдердің көпшілігі Мысыр, Бағдад, Стамбул және Қазан, Орынбор, Уфа қалаларында оқып, тәрбие алған молдалар болған. Медреселерде оқу мерзімі төрт жыл болып, оған балаларды жеті жастан бастап қабылдаған. Ауылдық жерлердегі мектептер қазақтың көшпелі өміріне бейімделіп, оқу күз, қыс айларында жүргізілді. Қазақ жерінде орыс-қазақ мектептерін ұйымдастырушы миссионерлердің түпкі мақсаты Ресей үкіметіне қызмет ететін кеңсе қызметкерлерін даярлау болатын. Бұл мектептер Ресей үкіметінің Шығыс халықтарын орыстандыру саясатының құралы болды. Патша үкіметі Қазақстанда 19 ғасырдың екінші жартысында ашыла бастаған орыс-қазақ мектептерінің алдына “бұратана” халықты ана тілінен, дінінен айыру міндетін қойды. Ресей миссионерлері болса, үкіметтен қазақ арасындағы татар молдаларын білім беру ісенен алшақтатуды талап етті. Сондай-ақ, олар “ислам дінінің ықпалынан мектеп оқулықтарын қорғау”, араб әліпбиін орыс графикасына ауыстыру мәселелерімен айналысты. Мысалы, Қазан қаласындағы діни академияның “Аудармашылар комитеті” православие шіркеуінің 307 діни кітабын шығыс халықтарының тіліне аударып, бастырып шығарды. </w:t>
      </w:r>
      <w:r w:rsidRPr="0098778A">
        <w:rPr>
          <w:rFonts w:ascii="Times New Roman" w:hAnsi="Times New Roman"/>
          <w:sz w:val="20"/>
          <w:szCs w:val="20"/>
          <w:lang w:val="kk-KZ"/>
        </w:rPr>
        <w:lastRenderedPageBreak/>
        <w:t xml:space="preserve">Қазақстандығы білім беру жүйесінің жолға қойылуына, жалпыға бірдей білім беру саласының дамуына Ы.Алтынсарин зор еңбек сіңірді.Ол мектептердің бірыңғай жүйесін жасап, оны халықтық принциптің негізінде құрды. Бұл жүйе білім беру саласына 19 ғасырдың 80-жылдарынан бастап еңгізілді. Алтынсаринның орыс-қазақ мектептерінің миссионерлік саясаттан тысқары болуы жөніндегі талабы үкімет орындары тарапынан ескерілмеді.  Оның басшылығымен 1889 жылы Орынборда қазақ мұғалімдер мектебі ашылып, ал орыс-қазақ мектептеріне мұғалімдер даярлайтын орталыққа айналды. Мұғалімдер семинариясы 1903 жылы Семейде, 1913 ж Ақтөбеде, Верный, Орал қалаларында да құрылды. 19 ғасырдың аяғында Қазақстандығы білім беру саласындағы жәдид мектептері маңызды рөл атқарды. Онда дінді, оның тарихын ғана оқытып қоймай, тарих, логика, шешендік өнер негіздері, география, философия, математика, астрономия, медицина т.б. пәндер оқытылды. Оқу мерзімі әрбір шәкірттің алғырлығына, үлгерім қабілетіне байланысты өзгеріп отырды. Оқуды бітірген шәкірттерге ресми құжат табыс етілді. Жәдидшілдік бағытындағы ағартушылар өз кезеңіндегі білім беру ісіне елеулі еңбек сіңірді. Қазақтың кең байтақ өлкесінде білім ісінің пайда болып даму тарихы да өзінің бастауларын сонау ерте замандардан алды. </w:t>
      </w:r>
      <w:r w:rsidRPr="0098778A">
        <w:rPr>
          <w:rFonts w:ascii="Times New Roman" w:hAnsi="Times New Roman"/>
          <w:sz w:val="20"/>
          <w:szCs w:val="20"/>
          <w:lang w:val="kk-KZ"/>
        </w:rPr>
        <w:tab/>
      </w:r>
    </w:p>
    <w:p w:rsidR="005D5845" w:rsidRPr="0098778A" w:rsidRDefault="005D58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Жалпы білім беру – бұл жеке тұлғаның, ғылыми дүниетанымы мен маңызды қасиеттерін қалыптастыру ушін, қоғамдық және еңбек әрекетіне қатысуға әзірлеу үшін, кәсіби білім алуы үшін қажетті ғылым негіздерін оқушылардың меңгеру үдерісі мен нәтижесі болып табылады. Білім беру педагогиканың арнайы объектісі болып табылады. Ең алдымен, ол өзінің екі аспектілері – қоғамдық құбылыс және педагогикалық үрдіс ретінде көрініс табады. Білім берудің қоғамдық қызметтері тұрғысынан ол әлеуметтік тәжірибенің жеткізудің құралы. Бұл жағдайда қоғамдық құбылыс ретінде білім беру қоғам туралы ғылымның, яғни әлеуметтанудың объектісі болады. Оқытылатын және тәрбиеленетін адамға қатысты, білім беру оның жеке тұлғасының дамуының құралы, ал оның психологиялық құрылымын, әрине психология зерттейді. Педагогика ғылымдары тұтас оқу-тәрбие әрекетін “іске асады”, “жүзеге асады” , “болып жатыр” деген сөздермен бейнелейтін түрінде ұарастырады. Бұл дегеніміз ол үнемі қозғалыста , үрдісте болатынын көрсетеді. Егер дәлірек айтатын болсақ, ол үрдіс дегеніміз – жүйенің немесе хал-ахуалдың алмасуы. Онда білім берудің мақсаттары мен міндеттері іске асады. Мақсатқа барар жолда оның хал-ахуалы өзгереді: адамдар, құралдар өзгереді, жаңа мақсаттар мен міндеттер қойылады. Яғни білім беру - педагогикалық үдеріс деп отырғанымыз осы саладағы әрекеттің жүйесіндегі хал – ахуалдың ауысуы. Осы үрдісті тәрбиемен, оқытумен және тағы басқа құ</w:t>
      </w:r>
      <w:r w:rsidR="00346358" w:rsidRPr="0098778A">
        <w:rPr>
          <w:rFonts w:ascii="Times New Roman" w:hAnsi="Times New Roman"/>
          <w:sz w:val="20"/>
          <w:szCs w:val="20"/>
          <w:lang w:val="kk-KZ"/>
        </w:rPr>
        <w:t>рамдас элементтерімен бірлікте қ</w:t>
      </w:r>
      <w:r w:rsidRPr="0098778A">
        <w:rPr>
          <w:rFonts w:ascii="Times New Roman" w:hAnsi="Times New Roman"/>
          <w:sz w:val="20"/>
          <w:szCs w:val="20"/>
          <w:lang w:val="kk-KZ"/>
        </w:rPr>
        <w:t xml:space="preserve">арастыра отырып, педагогика арнайы зерттейді. </w:t>
      </w:r>
      <w:r w:rsidRPr="0098778A">
        <w:rPr>
          <w:rFonts w:ascii="Times New Roman" w:hAnsi="Times New Roman"/>
          <w:sz w:val="20"/>
          <w:szCs w:val="20"/>
          <w:lang w:val="kk-KZ"/>
        </w:rPr>
        <w:tab/>
      </w:r>
    </w:p>
    <w:p w:rsidR="005D5845" w:rsidRPr="0098778A" w:rsidRDefault="005D58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өскелең өмір талаптарына сай жастарға білім беру және тәрбие беру , оларды жан – жа</w:t>
      </w:r>
      <w:r w:rsidR="00220062" w:rsidRPr="0098778A">
        <w:rPr>
          <w:rFonts w:ascii="Times New Roman" w:hAnsi="Times New Roman"/>
          <w:sz w:val="20"/>
          <w:szCs w:val="20"/>
          <w:lang w:val="kk-KZ"/>
        </w:rPr>
        <w:t>қт</w:t>
      </w:r>
      <w:r w:rsidRPr="0098778A">
        <w:rPr>
          <w:rFonts w:ascii="Times New Roman" w:hAnsi="Times New Roman"/>
          <w:sz w:val="20"/>
          <w:szCs w:val="20"/>
          <w:lang w:val="kk-KZ"/>
        </w:rPr>
        <w:t xml:space="preserve">ы дамыту- </w:t>
      </w:r>
      <w:r w:rsidR="00220062" w:rsidRPr="0098778A">
        <w:rPr>
          <w:rFonts w:ascii="Times New Roman" w:hAnsi="Times New Roman"/>
          <w:sz w:val="20"/>
          <w:szCs w:val="20"/>
          <w:lang w:val="kk-KZ"/>
        </w:rPr>
        <w:t>қ</w:t>
      </w:r>
      <w:r w:rsidRPr="0098778A">
        <w:rPr>
          <w:rFonts w:ascii="Times New Roman" w:hAnsi="Times New Roman"/>
          <w:sz w:val="20"/>
          <w:szCs w:val="20"/>
          <w:lang w:val="kk-KZ"/>
        </w:rPr>
        <w:t>оғам алдында тұрған басты міндеттердің бірі. Білім беру – бұл қоғам мүшелерінің адамгершілік, интелектуалдық мәдени дамуының жоғары деңгейін және кәсіби біліктілігін қамтамасыз етуге бағытталған тәрбие беру мен оқытудың үздіксіз үдерісі. Қазақстан Республикасында жастарға білім беру үдерісі халқымыздың ұлттық салт – дәстүріне, мәдениетіне, экономикасына және саяси өміріне негізделіп іске асырылады. Заңда көрсетілген білім беру жүйесінің  негізгі міндеттері:</w:t>
      </w:r>
    </w:p>
    <w:p w:rsidR="005D5845" w:rsidRPr="0098778A" w:rsidRDefault="005D5845" w:rsidP="0098778A">
      <w:pPr>
        <w:pStyle w:val="a5"/>
        <w:numPr>
          <w:ilvl w:val="0"/>
          <w:numId w:val="204"/>
        </w:numPr>
        <w:spacing w:line="233" w:lineRule="auto"/>
        <w:ind w:left="0" w:firstLine="340"/>
        <w:jc w:val="both"/>
        <w:rPr>
          <w:sz w:val="20"/>
          <w:szCs w:val="20"/>
          <w:lang w:val="kk-KZ"/>
        </w:rPr>
      </w:pPr>
      <w:r w:rsidRPr="0098778A">
        <w:rPr>
          <w:sz w:val="20"/>
          <w:szCs w:val="20"/>
          <w:lang w:val="kk-KZ"/>
        </w:rPr>
        <w:t>жеке адамның рухани және күш – қуат мүмкіндіктерін ашу, адамгершілік пен салауатты өмір салтының берік негіздерін қалыптастыру, әрбір адамды дамыту үшін жағдайлар жасау;</w:t>
      </w:r>
    </w:p>
    <w:p w:rsidR="005D5845" w:rsidRPr="0098778A" w:rsidRDefault="005D5845" w:rsidP="0098778A">
      <w:pPr>
        <w:pStyle w:val="a5"/>
        <w:numPr>
          <w:ilvl w:val="0"/>
          <w:numId w:val="204"/>
        </w:numPr>
        <w:spacing w:line="233" w:lineRule="auto"/>
        <w:ind w:left="0" w:firstLine="340"/>
        <w:jc w:val="both"/>
        <w:rPr>
          <w:sz w:val="20"/>
          <w:szCs w:val="20"/>
          <w:lang w:val="kk-KZ"/>
        </w:rPr>
      </w:pPr>
      <w:r w:rsidRPr="0098778A">
        <w:rPr>
          <w:sz w:val="20"/>
          <w:szCs w:val="20"/>
          <w:lang w:val="kk-KZ"/>
        </w:rPr>
        <w:t>азаматтықты, үйелменнің, халықтың, қоғамның және мемлекетттің алдындағы жеке адамның құқылары мен міндеттерін ұғынуы, сондай-ақ республиканың мәдени, қоғамдық , экономикалық және саяси өміріне қатысу қажеттігін тәрбиелеу;</w:t>
      </w:r>
    </w:p>
    <w:p w:rsidR="005D5845" w:rsidRPr="0098778A" w:rsidRDefault="005D5845" w:rsidP="0098778A">
      <w:pPr>
        <w:pStyle w:val="a5"/>
        <w:numPr>
          <w:ilvl w:val="0"/>
          <w:numId w:val="204"/>
        </w:numPr>
        <w:spacing w:line="233" w:lineRule="auto"/>
        <w:ind w:left="0" w:firstLine="340"/>
        <w:jc w:val="both"/>
        <w:rPr>
          <w:sz w:val="20"/>
          <w:szCs w:val="20"/>
          <w:lang w:val="kk-KZ"/>
        </w:rPr>
      </w:pPr>
      <w:r w:rsidRPr="0098778A">
        <w:rPr>
          <w:sz w:val="20"/>
          <w:szCs w:val="20"/>
          <w:lang w:val="kk-KZ"/>
        </w:rPr>
        <w:t>республика тұрғындарына жалпы және кәсіптік білім алу үшін мүмкіндіктер жасау;</w:t>
      </w:r>
    </w:p>
    <w:p w:rsidR="005D5845" w:rsidRPr="0098778A" w:rsidRDefault="005D5845" w:rsidP="0098778A">
      <w:pPr>
        <w:pStyle w:val="a5"/>
        <w:numPr>
          <w:ilvl w:val="0"/>
          <w:numId w:val="204"/>
        </w:numPr>
        <w:spacing w:line="233" w:lineRule="auto"/>
        <w:ind w:left="0" w:firstLine="340"/>
        <w:jc w:val="both"/>
        <w:rPr>
          <w:sz w:val="20"/>
          <w:szCs w:val="20"/>
          <w:lang w:val="kk-KZ"/>
        </w:rPr>
      </w:pPr>
      <w:r w:rsidRPr="0098778A">
        <w:rPr>
          <w:sz w:val="20"/>
          <w:szCs w:val="20"/>
          <w:lang w:val="kk-KZ"/>
        </w:rPr>
        <w:t>жеке адамның шығармашылық қасиеттерін және эстетикалық тәрбиесін дамыту;</w:t>
      </w:r>
    </w:p>
    <w:p w:rsidR="005D5845" w:rsidRPr="0098778A" w:rsidRDefault="005D5845" w:rsidP="0098778A">
      <w:pPr>
        <w:pStyle w:val="a5"/>
        <w:numPr>
          <w:ilvl w:val="0"/>
          <w:numId w:val="204"/>
        </w:numPr>
        <w:spacing w:line="233" w:lineRule="auto"/>
        <w:ind w:left="0" w:firstLine="340"/>
        <w:jc w:val="both"/>
        <w:rPr>
          <w:sz w:val="20"/>
          <w:szCs w:val="20"/>
          <w:lang w:val="kk-KZ"/>
        </w:rPr>
      </w:pPr>
      <w:r w:rsidRPr="0098778A">
        <w:rPr>
          <w:sz w:val="20"/>
          <w:szCs w:val="20"/>
          <w:lang w:val="kk-KZ"/>
        </w:rPr>
        <w:t>қазақ халқының мәдениеті мен салт – дәстүрін оқып – үйрену үшін жағдайлар жасау;</w:t>
      </w:r>
    </w:p>
    <w:p w:rsidR="005D5845" w:rsidRPr="0098778A" w:rsidRDefault="005D5845"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Білім мазмұны – жас ұрпақтың өркениетті, демократиялық қоғамда өмір сүруі үшін оған қазіргі кезеңдегі білім жүйесі мен дүниетанымды игерту. Білім мазмұны жаңа ақпаратағымын саналы түсіну, оны бағалай білу , кез – келген жағдайда шығармашылық шешім өабылдай алу , рухани адамгершілік қағмөидаларын игерту бағыттарын белгілейді. Білім беру мазмұнын іске асыруда аға ұрпақтың жинақтаған тәжірибесін болашақ ұрпаққа меңгерту, сонымен қатарт әлеуметтік – мәдени тұрғыдан мазмұнын дамыту мақсатында ғылым туралы толық мәлімет беру , бұл дегеніміз білім мазмұнының негізгі теориялары, заңдары, ұғымдары және т.б.; білім беру мазмұнының ғылыми және практикалық мазмұнын ашу; білім алушылардың жас және дара ерекшеліктерін ескеру ; білім беру мазмүнын әлемдік тәжірибемен ұштастыру қажет. Білім беру мазмұнының басты мақсаты қашанда қоғамның қажеттілігін ,жеке тұлғаның сұранысы мен қызығушылығын қанағаттандырып отыруы тиіс. Дүниежүзілік жаһандану жағдайында ақпараттық кеңістіктің шапшаң дамуы және білім беруде қазіргі әлемдегі ерекше өзектілік инновациялық технологияларды енгізуді қолдау қажеттілігі , кез келген дамыған елдердің саяси , экономикалық және мәдени тұрақтылығына байланысты.  </w:t>
      </w:r>
    </w:p>
    <w:p w:rsidR="005D5845" w:rsidRPr="0098778A" w:rsidRDefault="005D5845" w:rsidP="0098778A">
      <w:pPr>
        <w:spacing w:after="0" w:line="233" w:lineRule="auto"/>
        <w:ind w:firstLine="340"/>
        <w:rPr>
          <w:rFonts w:ascii="Times New Roman" w:hAnsi="Times New Roman"/>
          <w:sz w:val="20"/>
          <w:szCs w:val="20"/>
          <w:lang w:val="kk-KZ"/>
        </w:rPr>
      </w:pPr>
    </w:p>
    <w:p w:rsidR="00676845" w:rsidRPr="00814289" w:rsidRDefault="00676845" w:rsidP="0098778A">
      <w:pPr>
        <w:spacing w:after="0" w:line="233" w:lineRule="auto"/>
        <w:ind w:firstLine="340"/>
        <w:jc w:val="center"/>
        <w:rPr>
          <w:rFonts w:ascii="Times New Roman" w:hAnsi="Times New Roman"/>
          <w:b/>
          <w:sz w:val="18"/>
          <w:szCs w:val="18"/>
          <w:lang w:val="kk-KZ"/>
        </w:rPr>
      </w:pPr>
      <w:r w:rsidRPr="00814289">
        <w:rPr>
          <w:rFonts w:ascii="Times New Roman" w:hAnsi="Times New Roman"/>
          <w:b/>
          <w:sz w:val="18"/>
          <w:szCs w:val="18"/>
          <w:lang w:val="kk-KZ"/>
        </w:rPr>
        <w:t>Қолданылған әдебиеттер тізімі:</w:t>
      </w:r>
    </w:p>
    <w:p w:rsidR="005D5845" w:rsidRPr="00814289" w:rsidRDefault="005D5845" w:rsidP="0098778A">
      <w:pPr>
        <w:spacing w:after="0" w:line="233" w:lineRule="auto"/>
        <w:ind w:firstLine="340"/>
        <w:jc w:val="both"/>
        <w:rPr>
          <w:rFonts w:ascii="Times New Roman" w:hAnsi="Times New Roman"/>
          <w:b/>
          <w:sz w:val="18"/>
          <w:szCs w:val="18"/>
          <w:lang w:val="kk-KZ"/>
        </w:rPr>
      </w:pPr>
      <w:r w:rsidRPr="00814289">
        <w:rPr>
          <w:rFonts w:ascii="Times New Roman" w:hAnsi="Times New Roman"/>
          <w:sz w:val="18"/>
          <w:szCs w:val="18"/>
          <w:lang w:val="kk-KZ"/>
        </w:rPr>
        <w:t>1.Орысша – қазақша түсіндірме сөздік. Педагогика/Жалпы редакциясын басқарған э.ғ.д.,профессор Е.Арын.</w:t>
      </w:r>
    </w:p>
    <w:p w:rsidR="005D5845" w:rsidRPr="00814289" w:rsidRDefault="005D5845" w:rsidP="0098778A">
      <w:pPr>
        <w:spacing w:after="0" w:line="233" w:lineRule="auto"/>
        <w:ind w:firstLine="340"/>
        <w:jc w:val="both"/>
        <w:rPr>
          <w:rFonts w:ascii="Times New Roman" w:hAnsi="Times New Roman"/>
          <w:b/>
          <w:sz w:val="18"/>
          <w:szCs w:val="18"/>
          <w:lang w:val="kk-KZ"/>
        </w:rPr>
      </w:pPr>
      <w:r w:rsidRPr="00814289">
        <w:rPr>
          <w:rFonts w:ascii="Times New Roman" w:hAnsi="Times New Roman"/>
          <w:sz w:val="18"/>
          <w:szCs w:val="18"/>
          <w:lang w:val="kk-KZ"/>
        </w:rPr>
        <w:t>2</w:t>
      </w:r>
      <w:r w:rsidRPr="00814289">
        <w:rPr>
          <w:rFonts w:ascii="Times New Roman" w:hAnsi="Times New Roman"/>
          <w:b/>
          <w:sz w:val="18"/>
          <w:szCs w:val="18"/>
          <w:lang w:val="kk-KZ"/>
        </w:rPr>
        <w:t xml:space="preserve">. </w:t>
      </w:r>
      <w:r w:rsidRPr="00814289">
        <w:rPr>
          <w:rFonts w:ascii="Times New Roman" w:hAnsi="Times New Roman"/>
          <w:sz w:val="18"/>
          <w:szCs w:val="18"/>
          <w:lang w:val="kk-KZ"/>
        </w:rPr>
        <w:t>“ Қазақ Энциклопедиясы ” , 2-том</w:t>
      </w:r>
    </w:p>
    <w:p w:rsidR="005D5845" w:rsidRPr="00814289" w:rsidRDefault="005D5845" w:rsidP="0098778A">
      <w:pPr>
        <w:spacing w:after="0" w:line="233" w:lineRule="auto"/>
        <w:ind w:firstLine="340"/>
        <w:jc w:val="both"/>
        <w:rPr>
          <w:rFonts w:ascii="Times New Roman" w:hAnsi="Times New Roman"/>
          <w:b/>
          <w:sz w:val="18"/>
          <w:szCs w:val="18"/>
          <w:lang w:val="kk-KZ"/>
        </w:rPr>
      </w:pPr>
      <w:r w:rsidRPr="00814289">
        <w:rPr>
          <w:rFonts w:ascii="Times New Roman" w:hAnsi="Times New Roman"/>
          <w:sz w:val="18"/>
          <w:szCs w:val="18"/>
          <w:lang w:val="kk-KZ"/>
        </w:rPr>
        <w:t>3.“Оқыту – тәрбиелеу технологиясы” журналы  № 5.20106 , 1.2009.</w:t>
      </w:r>
    </w:p>
    <w:p w:rsidR="005D5845" w:rsidRPr="00814289" w:rsidRDefault="005D5845" w:rsidP="0098778A">
      <w:pPr>
        <w:spacing w:after="0" w:line="233" w:lineRule="auto"/>
        <w:ind w:firstLine="340"/>
        <w:jc w:val="both"/>
        <w:rPr>
          <w:rFonts w:ascii="Times New Roman" w:hAnsi="Times New Roman"/>
          <w:b/>
          <w:sz w:val="18"/>
          <w:szCs w:val="18"/>
          <w:lang w:val="kk-KZ"/>
        </w:rPr>
      </w:pPr>
      <w:r w:rsidRPr="00814289">
        <w:rPr>
          <w:rFonts w:ascii="Times New Roman" w:hAnsi="Times New Roman"/>
          <w:sz w:val="18"/>
          <w:szCs w:val="18"/>
          <w:lang w:val="kk-KZ"/>
        </w:rPr>
        <w:t>4.Педагогика:Педагогикалық жоғары оқу орындары мен педагогикалық колледждер студенттеріне арналған оқулық / Ред.басқ. П.И.Пидкасистый;Ауд.: Г.К.Ахметова, Ш.Т.Таубаева.-Алматы:Қазақ университері, 2006.</w:t>
      </w:r>
    </w:p>
    <w:p w:rsidR="005D5845" w:rsidRPr="00814289" w:rsidRDefault="005D5845" w:rsidP="0098778A">
      <w:pPr>
        <w:spacing w:after="0" w:line="233" w:lineRule="auto"/>
        <w:ind w:firstLine="340"/>
        <w:jc w:val="both"/>
        <w:rPr>
          <w:rFonts w:ascii="Times New Roman" w:hAnsi="Times New Roman"/>
          <w:b/>
          <w:sz w:val="18"/>
          <w:szCs w:val="18"/>
          <w:lang w:val="kk-KZ"/>
        </w:rPr>
      </w:pPr>
      <w:r w:rsidRPr="00814289">
        <w:rPr>
          <w:rFonts w:ascii="Times New Roman" w:hAnsi="Times New Roman"/>
          <w:sz w:val="18"/>
          <w:szCs w:val="18"/>
          <w:lang w:val="kk-KZ"/>
        </w:rPr>
        <w:t>5.“ Қазақстан ” Ұлттық энциклопедия; Ә.Нысанбаев</w:t>
      </w:r>
    </w:p>
    <w:p w:rsidR="005D5845" w:rsidRPr="00814289" w:rsidRDefault="005D5845" w:rsidP="0098778A">
      <w:pPr>
        <w:spacing w:after="0" w:line="233" w:lineRule="auto"/>
        <w:ind w:firstLine="340"/>
        <w:rPr>
          <w:rFonts w:ascii="Times New Roman" w:hAnsi="Times New Roman"/>
          <w:sz w:val="18"/>
          <w:szCs w:val="18"/>
          <w:lang w:val="kk-KZ"/>
        </w:rPr>
      </w:pPr>
    </w:p>
    <w:p w:rsidR="00B81E0A" w:rsidRPr="0098778A" w:rsidRDefault="00B81E0A" w:rsidP="0098778A">
      <w:pPr>
        <w:spacing w:after="0" w:line="233" w:lineRule="auto"/>
        <w:ind w:firstLine="340"/>
        <w:jc w:val="right"/>
        <w:rPr>
          <w:rFonts w:ascii="Times New Roman" w:hAnsi="Times New Roman"/>
          <w:b/>
          <w:i/>
          <w:sz w:val="20"/>
          <w:szCs w:val="20"/>
          <w:lang w:val="kk-KZ"/>
        </w:rPr>
      </w:pPr>
    </w:p>
    <w:p w:rsidR="00814289" w:rsidRDefault="00814289" w:rsidP="0098778A">
      <w:pPr>
        <w:spacing w:after="0" w:line="233" w:lineRule="auto"/>
        <w:ind w:firstLine="340"/>
        <w:jc w:val="right"/>
        <w:rPr>
          <w:rFonts w:ascii="Times New Roman" w:hAnsi="Times New Roman"/>
          <w:b/>
          <w:i/>
          <w:sz w:val="20"/>
          <w:szCs w:val="20"/>
          <w:lang w:val="ca-ES"/>
        </w:rPr>
      </w:pP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Жуасбай А.,</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4 курс студенті</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пед.ғ.д.,проф. Асанов Н.А.</w:t>
      </w:r>
    </w:p>
    <w:p w:rsidR="00B81E0A" w:rsidRPr="0098778A" w:rsidRDefault="00B81E0A" w:rsidP="0098778A">
      <w:pPr>
        <w:spacing w:after="0" w:line="233" w:lineRule="auto"/>
        <w:ind w:firstLine="340"/>
        <w:rPr>
          <w:rFonts w:ascii="Times New Roman" w:hAnsi="Times New Roman"/>
          <w:b/>
          <w:i/>
          <w:sz w:val="20"/>
          <w:szCs w:val="20"/>
          <w:lang w:val="kk-KZ"/>
        </w:rPr>
      </w:pPr>
    </w:p>
    <w:p w:rsidR="00B81E0A" w:rsidRPr="0098778A" w:rsidRDefault="00B81E0A" w:rsidP="0098778A">
      <w:pPr>
        <w:pStyle w:val="bodytext"/>
        <w:spacing w:before="0" w:beforeAutospacing="0" w:after="0" w:afterAutospacing="0" w:line="233" w:lineRule="auto"/>
        <w:ind w:firstLine="340"/>
        <w:jc w:val="both"/>
        <w:rPr>
          <w:bCs/>
          <w:sz w:val="20"/>
          <w:szCs w:val="20"/>
          <w:lang w:val="kk-KZ"/>
        </w:rPr>
      </w:pPr>
      <w:r w:rsidRPr="0098778A">
        <w:rPr>
          <w:rStyle w:val="af"/>
          <w:sz w:val="20"/>
          <w:szCs w:val="20"/>
          <w:lang w:val="kk-KZ"/>
        </w:rPr>
        <w:t xml:space="preserve">  </w:t>
      </w:r>
    </w:p>
    <w:p w:rsidR="00B81E0A" w:rsidRPr="0098778A" w:rsidRDefault="00B81E0A" w:rsidP="0098778A">
      <w:pPr>
        <w:spacing w:after="0" w:line="233" w:lineRule="auto"/>
        <w:ind w:firstLine="340"/>
        <w:jc w:val="center"/>
        <w:rPr>
          <w:rFonts w:ascii="Times New Roman" w:hAnsi="Times New Roman"/>
          <w:i/>
          <w:caps/>
          <w:sz w:val="20"/>
          <w:szCs w:val="20"/>
          <w:lang w:val="kk-KZ"/>
        </w:rPr>
      </w:pPr>
      <w:r w:rsidRPr="0098778A">
        <w:rPr>
          <w:rFonts w:ascii="Times New Roman" w:hAnsi="Times New Roman"/>
          <w:b/>
          <w:caps/>
          <w:sz w:val="20"/>
          <w:szCs w:val="20"/>
          <w:lang w:val="kk-KZ"/>
        </w:rPr>
        <w:t>Жасөспірімдердің өзін-өзі бағалауын қалыптастырудағы педагог-психологтың жұмысы</w:t>
      </w:r>
    </w:p>
    <w:p w:rsidR="00B81E0A" w:rsidRPr="0098778A" w:rsidRDefault="00B81E0A" w:rsidP="0098778A">
      <w:pPr>
        <w:spacing w:after="0" w:line="233" w:lineRule="auto"/>
        <w:ind w:firstLine="340"/>
        <w:jc w:val="center"/>
        <w:rPr>
          <w:rFonts w:ascii="Times New Roman" w:hAnsi="Times New Roman"/>
          <w:b/>
          <w:sz w:val="20"/>
          <w:szCs w:val="20"/>
          <w:lang w:val="kk-KZ"/>
        </w:rPr>
      </w:pPr>
    </w:p>
    <w:p w:rsidR="00B81E0A" w:rsidRPr="0098778A" w:rsidRDefault="00B81E0A" w:rsidP="0098778A">
      <w:pPr>
        <w:pStyle w:val="af1"/>
        <w:spacing w:before="0" w:beforeAutospacing="0" w:after="0" w:afterAutospacing="0" w:line="233" w:lineRule="auto"/>
        <w:ind w:firstLine="340"/>
        <w:jc w:val="both"/>
        <w:rPr>
          <w:b/>
          <w:i/>
          <w:sz w:val="20"/>
          <w:szCs w:val="20"/>
          <w:lang w:val="kk-KZ"/>
        </w:rPr>
      </w:pPr>
      <w:r w:rsidRPr="0098778A">
        <w:rPr>
          <w:sz w:val="20"/>
          <w:szCs w:val="20"/>
          <w:lang w:val="kk-KZ"/>
        </w:rPr>
        <w:t>Психологиялық-педагогикалық әдебиеттерде жасөспірімдік кезеңге «қиын», «кикілжіңді», «сындарлы» деген мән-мағына береді, осыған қарамастан, мұндай дағдарыстың себептері: жасөспірімдердің физиологиялық өзгерістері, пубертанттық кезеңнің, яғни жыныстық жетілудің пайда болуы. Кеңес психологтары Л. И. Божович, Д. И. Фельштейн жұмыстарының көрсетуі бойынша, жыныстық ағзаның дамуындағы басқа да өзгерістер секілді баланың психикалық дамуында зор әсерін тигізеді. Біріншіден, бұл әсер жасөспірімнің қоршаған ортаға деген қатынастарымен, өзін ересектермен, құрбы-құрдастарымен салыстыруымен ерекшеленеді; екіншіден адамның тұлғалық қасиеттерінің дамып жетілуіне биологиялық ерекшеліктері емес, өзін жаңа қоғамның мүшесі ретінде сезінуі арқылы қалыптасады деген [1 ].</w:t>
      </w:r>
      <w:r w:rsidRPr="0098778A">
        <w:rPr>
          <w:b/>
          <w:i/>
          <w:sz w:val="20"/>
          <w:szCs w:val="20"/>
          <w:lang w:val="kk-KZ"/>
        </w:rPr>
        <w:t xml:space="preserve">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Жасөспірімдік кезең - балалық шақтан жеткіншектікке өту – ересектікке өтудің бірінші қадамы. Әрине, жеткіншектік жасқа өткен сегізінші сынып оқушысы мен бесініші сынып оқушысы арасында айырмашылық бар, сондықтан біз кіші және ересек жасөспірімдер туралы айтып отырмыз. Бірақ екеуінің арасындағы айырмашылық болғанымен, екеуі де жалпы жасөспірімдік жасқа тән сипаттамалармен сипатталады.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Жасөспірім балалық шақтан біртіндеп ересектік шаққа өтеді. Міне, сондықтан да жасөспірімдік шақ өтпелі деп аталады. Жасөспірімнің өзіндік тұлғасы қоғамда отбасы жиі ұшырасатын көптеген қиындықтарды тудырады [2].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Бұл жас кезеңінің қай жас мөлшерін қамтитындығы туралы біркелкі көзқарас жоқ. Сондай-ақ жасөспірімдік кезеңнің бірнеше деңгейлері (этап) көрсетіледі. Физиологиялық көзқарас тұрғысынан олар екеу: біріншісі – 8-9 жастан 12-13 жасқа дейін, екіншісі – 12-13 жастан 17-18 жасқа дейін. Л.С. Выготский (1981) және Л.И. Божович (1995) жасөспірімдік жасты 2 фазаға бөледі: позитивті (12-14 жас) және негативті (15-17 жас).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Д.Б. Эльконин периодизациясында 11-15 жас жасөспірімдік шақ, ал 15-18 жас ересек оқушы деп аталады. Л.М. Фридман және И.Ю. Кулагинаның пікірінше, жасөспірімдік кезең өзіне жеке жасөспірімдік жас (11-15 жас) және ерте жеткіншекті  (15-17 жас) қосады. Отандық психологияда көбіне мына жас мөлшері шектеулерін қабылдау қабылданған: жасөсірімдік жас – 11-12 жастан 15 жасқа дейін, жеткіншектік – 15-16 жастан 21 жасқа дейін [3].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Жасөспірім бойында жүретін өзгерістер:</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 - Үлкен болып есептелуге тырысу;</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 -  Сенімдердің қалыптасуы.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 - Екіұшты құндылықтардың болуы.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 - Өзін-өзі тану, өзіндік сана, өзін-өзі бағалау, және өзін тәрбиелеуді қажетсінуінің қалыптасуы [4].</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Л.Ф. Обухова психологиялық зерттеулерінде жасөспірім тұлғасының ерекшелігі психологиялық жаңа құрылымдардың түп тамыры, жеткіншек жаста қалыптасып қойған туындысы болып табылады. Өзіндік жеке тұлғасына деген қызығушылықтың күшейуі, сыншылдықтың көрінуі – бұлардың барлығы ерте жеткіншек жаста сақталады, бірақ, олар мәнді өзгерістерге ұшырап, саналы түрде бейнеленеді. Ең негізгі мәнді өзгеріс тұлғаның өзіндік дамуында болады. Оның айрықша ерекшелігі болып, өзіндік рефлексиясының күштілігі табылады. Яғни, өзін - өзі тануға, бағалауға, өз мүмкіншіліктері мен қабілеттіліктерін білуге талпынысы жатады.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«Мен кіммін?», «Мен қандаймын?», «Менің қабілеттерім қандай?», «Менің өмірлік идеалым қандай?», «Мен кім болғым келеді?» - міне осы сияқты сұрақтар жасөспірім жастағыларға өте қатты әсер етеді [5].</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А.Т. Собееваның экпериенттік мәліметтері бойынша жасөспірімдік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жаста мұғалімнің пікірі төмендеп, өзін-өзі бағалаудың негізгі критерийі жолдастарының пікірі болып табылады. Бұл жас кезеңінде өзін-өзі бағалауға біріншіден оқуға қатысты тұлға сапасы, екіншіден қоғамдық іс және адамдармен қарым-қатынас әсер етеді.</w:t>
      </w:r>
    </w:p>
    <w:p w:rsidR="00B81E0A" w:rsidRPr="0098778A" w:rsidRDefault="00B81E0A" w:rsidP="0098778A">
      <w:pPr>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 </w:t>
      </w:r>
      <w:r w:rsidRPr="0098778A">
        <w:rPr>
          <w:rFonts w:ascii="Times New Roman" w:hAnsi="Times New Roman"/>
          <w:sz w:val="20"/>
          <w:szCs w:val="20"/>
          <w:lang w:val="kk-KZ"/>
        </w:rPr>
        <w:tab/>
        <w:t xml:space="preserve">Әрбір адам өзіндік тәрбие, өзіндік бағалау, өзіндік түсіну арқылы өзін-өзі танып, басқа адамдармен қаырм-қатынасқа түседі. Өмір адамның сыртқы дүниесін танып қоймай, сондай-ақ индивидуальды ерекшеліктерін таныту үшін басқа адамдармен қарым-қатынасқа түседі.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Жеткіншек жаста жолдастарымен қарым-қатынас жеткіншектің жеке басының қалыптасуына үлкен, көбіне шешуші ықпал жасайды. Жолдастары оған үлгі болады, балалар бір-бірімен бірлесіп көптеген іс-әрекеттерге белсене қатысады. Осы іс-әркет барысында олар бірін-бірі тәрбиелейді. Сондықтан жеткіншектердің үлкендермен қарым-қатынастары ғана емес, жолдастарымен, достарымен ұнатқан адаммен қарым-қатынастары да педагогикалық-психологиялық ықпал жасау барысында қамтылуы тиіс [6].</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Адам тұлға ретінде өз-өзін бағалайтын болмыс. Өзіндік бағалау – адамның өзіне сындарлы көзқараспен қарап, өз мүмкіндігін өмір талабына сәйкес бағдарлай білуі, өз мақсатын нақтылау, ойын түйіндеу қабілеттілігі. Өзін бағалау адамның өзіне деген сенімін арттырып, рухани үйлесімділігін дамытады. Өзін бағалау адамның </w:t>
      </w:r>
      <w:r w:rsidRPr="0098778A">
        <w:rPr>
          <w:sz w:val="20"/>
          <w:szCs w:val="20"/>
          <w:lang w:val="kk-KZ"/>
        </w:rPr>
        <w:lastRenderedPageBreak/>
        <w:t>айналасындағылармен қарым-қатынасын, өзіне сын көзбен қарауын және талап қоя білуін, жетістікке және сәтсіздікке қалай қарайтынын көрсетеді. Сонымен қатар, өзін бағалау адамның іс-әрекетінің тиімділігіне және оның тұлға ретінде дамуына әсер етеді. Өзін бағалау ең алдымен, адамға басқалардың беретін бағасына қарай қалыптасады. Адам өзін айналасындағылар қалай бағалайтынына қарай өзін-өзі бағалауға бейім келеді.</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Өзіндік бағалау тұлғаның өзіне ғана тән жеке құндылығы. Яғни өзіндік бағалау дегеніміз адамның өзін-өзі құрметтеу сезімінің дамуы, жеке құндылығын сезу және «Мен» сферасына қатыстының бәріне деген позитивті көзқарасы. Тұлға қалыптасуындағы өзіндік бағалаудың бірнеше себептерін көрсетуге болады: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өзге адамдардың бағасы;</w:t>
      </w:r>
    </w:p>
    <w:p w:rsidR="00B81E0A" w:rsidRPr="0098778A" w:rsidRDefault="00B81E0A" w:rsidP="0098778A">
      <w:pPr>
        <w:pStyle w:val="af1"/>
        <w:spacing w:before="0" w:beforeAutospacing="0" w:after="0" w:afterAutospacing="0" w:line="233" w:lineRule="auto"/>
        <w:ind w:firstLine="340"/>
        <w:jc w:val="both"/>
        <w:rPr>
          <w:sz w:val="20"/>
          <w:szCs w:val="20"/>
        </w:rPr>
      </w:pPr>
      <w:r w:rsidRPr="0098778A">
        <w:rPr>
          <w:sz w:val="20"/>
          <w:szCs w:val="20"/>
        </w:rPr>
        <w:t>- маңызды басқалардың ортасы немесе референттік топ;</w:t>
      </w:r>
    </w:p>
    <w:p w:rsidR="00B81E0A" w:rsidRPr="0098778A" w:rsidRDefault="00B81E0A" w:rsidP="0098778A">
      <w:pPr>
        <w:pStyle w:val="af1"/>
        <w:spacing w:before="0" w:beforeAutospacing="0" w:after="0" w:afterAutospacing="0" w:line="233" w:lineRule="auto"/>
        <w:ind w:firstLine="340"/>
        <w:jc w:val="both"/>
        <w:rPr>
          <w:sz w:val="20"/>
          <w:szCs w:val="20"/>
        </w:rPr>
      </w:pPr>
      <w:r w:rsidRPr="0098778A">
        <w:rPr>
          <w:sz w:val="20"/>
          <w:szCs w:val="20"/>
        </w:rPr>
        <w:t>- өзгелермен өзектілігін салыстыру;</w:t>
      </w:r>
    </w:p>
    <w:p w:rsidR="00B81E0A" w:rsidRPr="0098778A" w:rsidRDefault="00B81E0A" w:rsidP="0098778A">
      <w:pPr>
        <w:pStyle w:val="af1"/>
        <w:spacing w:before="0" w:beforeAutospacing="0" w:after="0" w:afterAutospacing="0" w:line="233" w:lineRule="auto"/>
        <w:ind w:firstLine="340"/>
        <w:jc w:val="both"/>
        <w:rPr>
          <w:sz w:val="20"/>
          <w:szCs w:val="20"/>
        </w:rPr>
      </w:pPr>
      <w:r w:rsidRPr="0098778A">
        <w:rPr>
          <w:sz w:val="20"/>
          <w:szCs w:val="20"/>
        </w:rPr>
        <w:t>- өзін және идеалды «Менін» салыстыру;</w:t>
      </w:r>
    </w:p>
    <w:p w:rsidR="00B81E0A" w:rsidRPr="0098778A" w:rsidRDefault="00B81E0A" w:rsidP="0098778A">
      <w:pPr>
        <w:pStyle w:val="af1"/>
        <w:spacing w:before="0" w:beforeAutospacing="0" w:after="0" w:afterAutospacing="0" w:line="233" w:lineRule="auto"/>
        <w:ind w:firstLine="340"/>
        <w:jc w:val="both"/>
        <w:rPr>
          <w:sz w:val="20"/>
          <w:szCs w:val="20"/>
        </w:rPr>
      </w:pPr>
      <w:r w:rsidRPr="0098778A">
        <w:rPr>
          <w:sz w:val="20"/>
          <w:szCs w:val="20"/>
        </w:rPr>
        <w:t>- өз әрекетінің нәтижесін өлшеу.</w:t>
      </w:r>
    </w:p>
    <w:p w:rsidR="00B81E0A" w:rsidRPr="0098778A" w:rsidRDefault="00B81E0A" w:rsidP="0098778A">
      <w:pPr>
        <w:pStyle w:val="af1"/>
        <w:spacing w:before="0" w:beforeAutospacing="0" w:after="0" w:afterAutospacing="0" w:line="233" w:lineRule="auto"/>
        <w:ind w:firstLine="340"/>
        <w:jc w:val="both"/>
        <w:rPr>
          <w:sz w:val="20"/>
          <w:szCs w:val="20"/>
        </w:rPr>
      </w:pPr>
      <w:r w:rsidRPr="0098778A">
        <w:rPr>
          <w:sz w:val="20"/>
          <w:szCs w:val="20"/>
        </w:rPr>
        <w:t>Өзіндік бағалау өз әрекетін бағалауда маңызды роль атқарады, онсыз өмірде өзін анықтау мүмкін емес. Нақты бағалау адамға рухани қанағат пен адамгершілік қасиеттеріне қолдау көрсетеді</w:t>
      </w:r>
      <w:r w:rsidRPr="0098778A">
        <w:rPr>
          <w:sz w:val="20"/>
          <w:szCs w:val="20"/>
          <w:lang w:val="kk-KZ"/>
        </w:rPr>
        <w:t xml:space="preserve"> [7]</w:t>
      </w:r>
      <w:r w:rsidRPr="0098778A">
        <w:rPr>
          <w:sz w:val="20"/>
          <w:szCs w:val="20"/>
        </w:rPr>
        <w:t>.</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Орта мектеп жасында (жасөспірімдік кезеңде) өзін-өзі бағалау тұлғаның қалыптасуында шешуші болып табылады. Жасөспірімдік кезеңінде танымдық мүмкіндіктердің өсуі жүреді, жеке сырт келбет пен тұлғаға қызығушылық туындайды, өзін-өзі бағалаудағы қажеттіліктің пайда болуына және оның тұлға үшін эмоциональды мәнділігінің жоғарылауына сәйкес  келетін өзін-өзі бақылауға бейімділік процесі жүреді.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Жасөспірім тұлғасына оның ата-анасымен өзарақарым-қатынасы стилі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 маңызды әсер етеді. Чесноков И.Г. және Соколова Е.Т. зерттеулерінің көрсетуінше, позитивті Мен образындағы балалар ата-ананың тарапынан болатын бағалауларға аса толерантты, сондай-ақ негативті көзқарас танытады. Негативті Мен образындағы балалар өз мүмкіндіктеріне аса ригидті. Авторлар жасөспірімдік кезеңде өзін-өзі бағалаудың екі даму тенденциясын көрсетті: ерте кезең оқушының ата-анамен өзара қарым-қатынасы аффективті және когнитивті деңгейлерді сипаттады, аса кеш кезеңінде өзін-өзі бағалауда ата-анадан алшақтау байқалады. Соған қарамастан өзін-өзі бағалау алды процесіне қарағанда ұзаққа созылған өзін-өзі бағалау екі кезеңнен тұрады:</w:t>
      </w:r>
    </w:p>
    <w:p w:rsidR="00B81E0A" w:rsidRPr="0098778A" w:rsidRDefault="00B81E0A" w:rsidP="0098778A">
      <w:pPr>
        <w:pStyle w:val="af1"/>
        <w:numPr>
          <w:ilvl w:val="0"/>
          <w:numId w:val="218"/>
        </w:numPr>
        <w:spacing w:before="0" w:beforeAutospacing="0" w:after="0" w:afterAutospacing="0" w:line="233" w:lineRule="auto"/>
        <w:ind w:left="0" w:firstLine="340"/>
        <w:jc w:val="both"/>
        <w:rPr>
          <w:sz w:val="20"/>
          <w:szCs w:val="20"/>
          <w:lang w:val="kk-KZ"/>
        </w:rPr>
      </w:pPr>
      <w:r w:rsidRPr="0098778A">
        <w:rPr>
          <w:sz w:val="20"/>
          <w:szCs w:val="20"/>
          <w:lang w:val="kk-KZ"/>
        </w:rPr>
        <w:t>Өзін-өзі бағалау сыртқы әрекеттерге ұшырайды;</w:t>
      </w:r>
    </w:p>
    <w:p w:rsidR="00B81E0A" w:rsidRPr="0098778A" w:rsidRDefault="00B81E0A" w:rsidP="0098778A">
      <w:pPr>
        <w:pStyle w:val="af1"/>
        <w:numPr>
          <w:ilvl w:val="0"/>
          <w:numId w:val="218"/>
        </w:numPr>
        <w:spacing w:before="0" w:beforeAutospacing="0" w:after="0" w:afterAutospacing="0" w:line="233" w:lineRule="auto"/>
        <w:ind w:left="0" w:firstLine="340"/>
        <w:jc w:val="both"/>
        <w:rPr>
          <w:sz w:val="20"/>
          <w:szCs w:val="20"/>
          <w:lang w:val="kk-KZ"/>
        </w:rPr>
      </w:pPr>
      <w:r w:rsidRPr="0098778A">
        <w:rPr>
          <w:sz w:val="20"/>
          <w:szCs w:val="20"/>
          <w:lang w:val="kk-KZ"/>
        </w:rPr>
        <w:t>Өзін-өзі бағалау аймағына баланың ішкі жағдайы мен тұлғалық сапалары жатқызылады.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Бірінші кезеңде (12-15 жас) өзін-өзі бағалау сыртқы бағалау жетістігімен анықталады.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Екінші кезеңінде (16 жаста) жасөспірімдер өздерінің айналасындағылармен қарым-қатынасына және тұлғалық ерекшеліктерге көңіл бөледі.</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Жасөспірім шақта өзін-өзі бағалаудың қалыптасуы бірқатар қарама-қайшы тенденциялармен сипатталады: оның бір аймақта тұрақтылығының жоғарылауы басқа аймақта тұрақсыздықтың өсуіне әкеледі, өзін-өзі бағалаудың объективтілігі мен шынайылығының күшейуі өзінің тұлғалық сапаларына көңіл аударушылықты тудырады [8].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Педагог-психолог жасөспірімдермен жұмыс жасау барысында олардың жалпы жас ерекшелік, сондай-ақ тұлғалық ерекшеліктерін есепке ала отырып жұмыс атқаруы тиіс. Яғни, жасөспірім баланың балалық шақтан ересек шаққа қадам басуы. Сондықтан да жасөспірімдік кезеңді өтпелі кезең деп бекер айтпаған. Жасөспірімдерде физиологиялық, психологиялық және әлеуметтік өзгерістер жүреді.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ab/>
      </w:r>
      <w:r w:rsidRPr="0098778A">
        <w:rPr>
          <w:b/>
          <w:i/>
          <w:sz w:val="20"/>
          <w:szCs w:val="20"/>
          <w:lang w:val="kk-KZ"/>
        </w:rPr>
        <w:t>Физиолгиялық өзгерістер.</w:t>
      </w:r>
      <w:r w:rsidRPr="0098778A">
        <w:rPr>
          <w:sz w:val="20"/>
          <w:szCs w:val="20"/>
          <w:lang w:val="kk-KZ"/>
        </w:rPr>
        <w:t xml:space="preserve"> Жасөспірім организмінде көптеген өзрістер, соның ішінде неғұрлым анық көрінетін өзгерістер туғызады, яғни жыныс органдарының дамуы және жыныстық белгілердің көрінуі. Бұл үдерістер қыз балаларда 11-13 жаста, ер балаларда 13-15 жаста неғұрлым жедел жүреді. Дене күшінің толысуы мен жыныстық жетілудің акселерациясы байқалған кезде кейбір қыз балалар 10-11, ер балалар 12-13 жаста жыныстық жетілудің бастапқы сатысында байқалады.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Бойдың ұзаруы, салмақтың артуы, кеуде клеткасы шеңберінің өсуі – жасөспірім шақтағы дене толысуының өзіне тән жағдайлар, бұлар «күрт өсу» деген ереке терминмен белгіленеді. Осының нәтижесінде баланың пішінімен салыстырғанда жасөспірімнің  пішіні өзгереді, дененің пропорциясы ересек адамға тән пропорцияға жақындайды. Бас сүйегінің бет бөлігінің жедел жетілуінің нәтижесінде бет әлпеті де өзгереді  [9].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b/>
          <w:i/>
          <w:sz w:val="20"/>
          <w:szCs w:val="20"/>
          <w:lang w:val="kk-KZ"/>
        </w:rPr>
        <w:t>Психологиялық өзгерістер.</w:t>
      </w:r>
      <w:r w:rsidRPr="0098778A">
        <w:rPr>
          <w:sz w:val="20"/>
          <w:szCs w:val="20"/>
          <w:lang w:val="kk-KZ"/>
        </w:rPr>
        <w:t xml:space="preserve"> Жасөспірімдер бойында турашыл, тік мінезділігі, сезімнің тез оянғышытығы, ойланбай үйлеріндегі үлкен адамдардың беттерінен алу, қарсы сөйлеу, өзінің еркін білдіру сияқты жағдайлар көрініс табады.Олар қырсық, тоңмойын, көкейге қонбайтындай менмен, әрі өкпелегіш болып келеді. Бұл кезеңде олардың эмоциялық өмірлері өте мөте тұрақсыз келеді, көңіл күйлері тез өзгереді.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ab/>
      </w:r>
      <w:r w:rsidRPr="0098778A">
        <w:rPr>
          <w:b/>
          <w:sz w:val="20"/>
          <w:szCs w:val="20"/>
          <w:lang w:val="kk-KZ"/>
        </w:rPr>
        <w:t>Әлеуметтік ерекшелігі:</w:t>
      </w:r>
      <w:r w:rsidRPr="0098778A">
        <w:rPr>
          <w:sz w:val="20"/>
          <w:szCs w:val="20"/>
          <w:lang w:val="kk-KZ"/>
        </w:rPr>
        <w:t xml:space="preserve"> белгілі бір үлгілер мен игіліктерді игеруге, үлкендермен және жолдастарымен, ақырында өзінің жеке басы мен өзінің болашағын және ниетін, мақсаты мен міндетін жүзеге асыру әрекеттерін жобалаудан көруімізге болады.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ab/>
        <w:t>Жоғарыда аталған үш ерекшелік негізінде жасөспірімдердің даму процестері жүреді.</w:t>
      </w:r>
    </w:p>
    <w:p w:rsidR="00B81E0A" w:rsidRPr="0098778A" w:rsidRDefault="00B81E0A" w:rsidP="0098778A">
      <w:pPr>
        <w:pStyle w:val="af1"/>
        <w:spacing w:before="0" w:beforeAutospacing="0" w:after="0" w:afterAutospacing="0" w:line="233" w:lineRule="auto"/>
        <w:ind w:firstLine="340"/>
        <w:jc w:val="both"/>
        <w:rPr>
          <w:b/>
          <w:sz w:val="20"/>
          <w:szCs w:val="20"/>
          <w:lang w:val="kk-KZ"/>
        </w:rPr>
      </w:pPr>
      <w:bookmarkStart w:id="11" w:name="_Toc160536804"/>
      <w:r w:rsidRPr="0098778A">
        <w:rPr>
          <w:b/>
          <w:sz w:val="20"/>
          <w:szCs w:val="20"/>
          <w:lang w:val="kk-KZ"/>
        </w:rPr>
        <w:t>Педагог-психологжұмыс</w:t>
      </w:r>
      <w:bookmarkEnd w:id="11"/>
      <w:r w:rsidRPr="0098778A">
        <w:rPr>
          <w:b/>
          <w:sz w:val="20"/>
          <w:szCs w:val="20"/>
          <w:lang w:val="kk-KZ"/>
        </w:rPr>
        <w:t xml:space="preserve"> жасау бағыты</w:t>
      </w:r>
    </w:p>
    <w:p w:rsidR="00B81E0A" w:rsidRPr="0098778A" w:rsidRDefault="00B81E0A" w:rsidP="0098778A">
      <w:pPr>
        <w:pStyle w:val="3"/>
        <w:numPr>
          <w:ilvl w:val="0"/>
          <w:numId w:val="222"/>
        </w:numPr>
        <w:spacing w:before="0" w:line="233" w:lineRule="auto"/>
        <w:ind w:left="0" w:firstLine="340"/>
        <w:jc w:val="both"/>
        <w:rPr>
          <w:rFonts w:ascii="Times New Roman" w:hAnsi="Times New Roman" w:cs="Times New Roman"/>
          <w:b w:val="0"/>
          <w:bCs w:val="0"/>
          <w:color w:val="auto"/>
          <w:sz w:val="20"/>
          <w:szCs w:val="20"/>
          <w:lang w:val="kk-KZ"/>
        </w:rPr>
      </w:pPr>
      <w:bookmarkStart w:id="12" w:name="_Toc160536805"/>
      <w:r w:rsidRPr="0098778A">
        <w:rPr>
          <w:rFonts w:ascii="Times New Roman" w:hAnsi="Times New Roman" w:cs="Times New Roman"/>
          <w:b w:val="0"/>
          <w:bCs w:val="0"/>
          <w:color w:val="auto"/>
          <w:sz w:val="20"/>
          <w:szCs w:val="20"/>
        </w:rPr>
        <w:t>Психологиялық ағарту</w:t>
      </w:r>
    </w:p>
    <w:p w:rsidR="00B81E0A" w:rsidRPr="0098778A" w:rsidRDefault="00B81E0A" w:rsidP="0098778A">
      <w:pPr>
        <w:pStyle w:val="3"/>
        <w:numPr>
          <w:ilvl w:val="0"/>
          <w:numId w:val="222"/>
        </w:numPr>
        <w:spacing w:before="0" w:line="233" w:lineRule="auto"/>
        <w:ind w:left="0" w:firstLine="340"/>
        <w:jc w:val="both"/>
        <w:rPr>
          <w:rFonts w:ascii="Times New Roman" w:hAnsi="Times New Roman" w:cs="Times New Roman"/>
          <w:b w:val="0"/>
          <w:bCs w:val="0"/>
          <w:color w:val="auto"/>
          <w:sz w:val="20"/>
          <w:szCs w:val="20"/>
        </w:rPr>
      </w:pPr>
      <w:r w:rsidRPr="0098778A">
        <w:rPr>
          <w:rFonts w:ascii="Times New Roman" w:hAnsi="Times New Roman" w:cs="Times New Roman"/>
          <w:b w:val="0"/>
          <w:bCs w:val="0"/>
          <w:color w:val="auto"/>
          <w:sz w:val="20"/>
          <w:szCs w:val="20"/>
          <w:lang w:val="kk-KZ"/>
        </w:rPr>
        <w:t xml:space="preserve">. </w:t>
      </w:r>
      <w:r w:rsidRPr="0098778A">
        <w:rPr>
          <w:rFonts w:ascii="Times New Roman" w:hAnsi="Times New Roman" w:cs="Times New Roman"/>
          <w:b w:val="0"/>
          <w:bCs w:val="0"/>
          <w:color w:val="auto"/>
          <w:sz w:val="20"/>
          <w:szCs w:val="20"/>
        </w:rPr>
        <w:t>Психологиялық</w:t>
      </w:r>
      <w:bookmarkStart w:id="13" w:name="_Toc160536806"/>
      <w:bookmarkEnd w:id="12"/>
      <w:r w:rsidRPr="0098778A">
        <w:rPr>
          <w:rFonts w:ascii="Times New Roman" w:hAnsi="Times New Roman" w:cs="Times New Roman"/>
          <w:b w:val="0"/>
          <w:bCs w:val="0"/>
          <w:color w:val="auto"/>
          <w:sz w:val="20"/>
          <w:szCs w:val="20"/>
        </w:rPr>
        <w:t xml:space="preserve"> кеңес</w:t>
      </w:r>
      <w:bookmarkEnd w:id="13"/>
    </w:p>
    <w:p w:rsidR="00B81E0A" w:rsidRPr="0098778A" w:rsidRDefault="00B81E0A" w:rsidP="0098778A">
      <w:pPr>
        <w:pStyle w:val="3"/>
        <w:numPr>
          <w:ilvl w:val="0"/>
          <w:numId w:val="222"/>
        </w:numPr>
        <w:spacing w:before="0" w:line="233" w:lineRule="auto"/>
        <w:ind w:left="0" w:firstLine="340"/>
        <w:jc w:val="both"/>
        <w:rPr>
          <w:rFonts w:ascii="Times New Roman" w:hAnsi="Times New Roman" w:cs="Times New Roman"/>
          <w:b w:val="0"/>
          <w:bCs w:val="0"/>
          <w:color w:val="auto"/>
          <w:sz w:val="20"/>
          <w:szCs w:val="20"/>
          <w:lang w:val="uk-UA"/>
        </w:rPr>
      </w:pPr>
      <w:bookmarkStart w:id="14" w:name="_Toc160536807"/>
      <w:r w:rsidRPr="0098778A">
        <w:rPr>
          <w:rFonts w:ascii="Times New Roman" w:hAnsi="Times New Roman" w:cs="Times New Roman"/>
          <w:b w:val="0"/>
          <w:bCs w:val="0"/>
          <w:color w:val="auto"/>
          <w:sz w:val="20"/>
          <w:szCs w:val="20"/>
        </w:rPr>
        <w:t xml:space="preserve">Психологиялық </w:t>
      </w:r>
      <w:r w:rsidRPr="0098778A">
        <w:rPr>
          <w:rFonts w:ascii="Times New Roman" w:hAnsi="Times New Roman" w:cs="Times New Roman"/>
          <w:b w:val="0"/>
          <w:bCs w:val="0"/>
          <w:color w:val="auto"/>
          <w:sz w:val="20"/>
          <w:szCs w:val="20"/>
          <w:lang w:val="uk-UA"/>
        </w:rPr>
        <w:t xml:space="preserve">алдын алу </w:t>
      </w:r>
    </w:p>
    <w:p w:rsidR="00B81E0A" w:rsidRPr="0098778A" w:rsidRDefault="00B81E0A" w:rsidP="0098778A">
      <w:pPr>
        <w:pStyle w:val="3"/>
        <w:numPr>
          <w:ilvl w:val="0"/>
          <w:numId w:val="222"/>
        </w:numPr>
        <w:spacing w:before="0" w:line="233" w:lineRule="auto"/>
        <w:ind w:left="0" w:firstLine="340"/>
        <w:jc w:val="both"/>
        <w:rPr>
          <w:rFonts w:ascii="Times New Roman" w:hAnsi="Times New Roman" w:cs="Times New Roman"/>
          <w:b w:val="0"/>
          <w:bCs w:val="0"/>
          <w:color w:val="auto"/>
          <w:sz w:val="20"/>
          <w:szCs w:val="20"/>
          <w:lang w:val="uk-UA"/>
        </w:rPr>
      </w:pPr>
      <w:r w:rsidRPr="0098778A">
        <w:rPr>
          <w:rFonts w:ascii="Times New Roman" w:hAnsi="Times New Roman" w:cs="Times New Roman"/>
          <w:b w:val="0"/>
          <w:bCs w:val="0"/>
          <w:color w:val="auto"/>
          <w:sz w:val="20"/>
          <w:szCs w:val="20"/>
        </w:rPr>
        <w:t>Психологиялық</w:t>
      </w:r>
      <w:bookmarkEnd w:id="14"/>
      <w:r w:rsidRPr="0098778A">
        <w:rPr>
          <w:rFonts w:ascii="Times New Roman" w:hAnsi="Times New Roman" w:cs="Times New Roman"/>
          <w:b w:val="0"/>
          <w:bCs w:val="0"/>
          <w:color w:val="auto"/>
          <w:sz w:val="20"/>
          <w:szCs w:val="20"/>
          <w:lang w:val="uk-UA"/>
        </w:rPr>
        <w:t>коррекция</w:t>
      </w:r>
    </w:p>
    <w:p w:rsidR="00B81E0A" w:rsidRPr="0098778A" w:rsidRDefault="00B81E0A" w:rsidP="0098778A">
      <w:pPr>
        <w:pStyle w:val="4"/>
        <w:numPr>
          <w:ilvl w:val="0"/>
          <w:numId w:val="222"/>
        </w:numPr>
        <w:spacing w:before="0" w:line="233" w:lineRule="auto"/>
        <w:ind w:left="0" w:firstLine="340"/>
        <w:jc w:val="both"/>
        <w:rPr>
          <w:rFonts w:ascii="Times New Roman" w:hAnsi="Times New Roman" w:cs="Times New Roman"/>
          <w:b w:val="0"/>
          <w:bCs w:val="0"/>
          <w:i w:val="0"/>
          <w:color w:val="auto"/>
          <w:sz w:val="20"/>
          <w:szCs w:val="20"/>
          <w:lang w:val="uk-UA"/>
        </w:rPr>
      </w:pPr>
      <w:bookmarkStart w:id="15" w:name="_Toc160536808"/>
      <w:r w:rsidRPr="0098778A">
        <w:rPr>
          <w:rFonts w:ascii="Times New Roman" w:hAnsi="Times New Roman" w:cs="Times New Roman"/>
          <w:b w:val="0"/>
          <w:i w:val="0"/>
          <w:color w:val="auto"/>
          <w:sz w:val="20"/>
          <w:szCs w:val="20"/>
          <w:lang w:val="uk-UA"/>
        </w:rPr>
        <w:t>Психологиялық</w:t>
      </w:r>
      <w:bookmarkEnd w:id="15"/>
      <w:r w:rsidRPr="0098778A">
        <w:rPr>
          <w:rFonts w:ascii="Times New Roman" w:hAnsi="Times New Roman" w:cs="Times New Roman"/>
          <w:b w:val="0"/>
          <w:i w:val="0"/>
          <w:color w:val="auto"/>
          <w:sz w:val="20"/>
          <w:szCs w:val="20"/>
          <w:lang w:val="uk-UA"/>
        </w:rPr>
        <w:t xml:space="preserve"> </w:t>
      </w:r>
      <w:r w:rsidRPr="0098778A">
        <w:rPr>
          <w:rFonts w:ascii="Times New Roman" w:hAnsi="Times New Roman" w:cs="Times New Roman"/>
          <w:b w:val="0"/>
          <w:bCs w:val="0"/>
          <w:i w:val="0"/>
          <w:color w:val="auto"/>
          <w:sz w:val="20"/>
          <w:szCs w:val="20"/>
          <w:lang w:val="uk-UA"/>
        </w:rPr>
        <w:t>диагностика</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bCs/>
          <w:iCs/>
          <w:sz w:val="20"/>
          <w:szCs w:val="20"/>
          <w:lang w:val="kk-KZ"/>
        </w:rPr>
        <w:t>Сондай-ақ түрлі жаттығу, тренинг негізінде жасөспірімдердің өзін-өзі бағалауын қалыптасытрады.</w:t>
      </w:r>
    </w:p>
    <w:p w:rsidR="00B81E0A" w:rsidRPr="0098778A" w:rsidRDefault="00B81E0A" w:rsidP="0098778A">
      <w:pPr>
        <w:spacing w:after="0" w:line="233" w:lineRule="auto"/>
        <w:ind w:firstLine="340"/>
        <w:jc w:val="both"/>
        <w:rPr>
          <w:rFonts w:ascii="Times New Roman" w:hAnsi="Times New Roman"/>
          <w:b/>
          <w:i/>
          <w:sz w:val="20"/>
          <w:szCs w:val="20"/>
          <w:lang w:val="kk-KZ"/>
        </w:rPr>
      </w:pPr>
      <w:r w:rsidRPr="0098778A">
        <w:rPr>
          <w:rFonts w:ascii="Times New Roman" w:hAnsi="Times New Roman"/>
          <w:b/>
          <w:i/>
          <w:sz w:val="20"/>
          <w:szCs w:val="20"/>
          <w:lang w:val="kk-KZ"/>
        </w:rPr>
        <w:t xml:space="preserve">Өзін-өзі бағалауды анықтауда қолданылатын негізгі әдістемелер: </w:t>
      </w:r>
    </w:p>
    <w:p w:rsidR="00B81E0A" w:rsidRPr="0098778A" w:rsidRDefault="00B81E0A" w:rsidP="0098778A">
      <w:pPr>
        <w:pStyle w:val="a5"/>
        <w:numPr>
          <w:ilvl w:val="0"/>
          <w:numId w:val="220"/>
        </w:numPr>
        <w:spacing w:line="233" w:lineRule="auto"/>
        <w:ind w:left="0" w:firstLine="340"/>
        <w:jc w:val="both"/>
        <w:rPr>
          <w:sz w:val="20"/>
          <w:szCs w:val="20"/>
          <w:lang w:val="kk-KZ"/>
        </w:rPr>
      </w:pPr>
      <w:r w:rsidRPr="0098778A">
        <w:rPr>
          <w:sz w:val="20"/>
          <w:szCs w:val="20"/>
          <w:lang w:val="kk-KZ"/>
        </w:rPr>
        <w:lastRenderedPageBreak/>
        <w:t>Дембо – Рубенштейннің «Өзіндік бағалау» әдістемесі</w:t>
      </w:r>
    </w:p>
    <w:p w:rsidR="00B81E0A" w:rsidRPr="0098778A" w:rsidRDefault="00B81E0A" w:rsidP="0098778A">
      <w:pPr>
        <w:pStyle w:val="a5"/>
        <w:numPr>
          <w:ilvl w:val="0"/>
          <w:numId w:val="220"/>
        </w:numPr>
        <w:spacing w:line="233" w:lineRule="auto"/>
        <w:ind w:left="0" w:firstLine="340"/>
        <w:jc w:val="both"/>
        <w:rPr>
          <w:sz w:val="20"/>
          <w:szCs w:val="20"/>
          <w:lang w:val="kk-KZ"/>
        </w:rPr>
      </w:pPr>
      <w:r w:rsidRPr="0098778A">
        <w:rPr>
          <w:sz w:val="20"/>
          <w:szCs w:val="20"/>
          <w:lang w:val="kk-KZ"/>
        </w:rPr>
        <w:t xml:space="preserve">С.А.Будасси«Өзіндік бағалау шкаласы» </w:t>
      </w:r>
    </w:p>
    <w:p w:rsidR="00B81E0A" w:rsidRPr="0098778A" w:rsidRDefault="00B81E0A" w:rsidP="0098778A">
      <w:pPr>
        <w:pStyle w:val="a5"/>
        <w:numPr>
          <w:ilvl w:val="0"/>
          <w:numId w:val="220"/>
        </w:numPr>
        <w:spacing w:line="233" w:lineRule="auto"/>
        <w:ind w:left="0" w:firstLine="340"/>
        <w:jc w:val="both"/>
        <w:rPr>
          <w:sz w:val="20"/>
          <w:szCs w:val="20"/>
          <w:lang w:val="kk-KZ"/>
        </w:rPr>
      </w:pPr>
      <w:r w:rsidRPr="0098778A">
        <w:rPr>
          <w:sz w:val="20"/>
          <w:szCs w:val="20"/>
          <w:lang w:val="kk-KZ"/>
        </w:rPr>
        <w:t>«Тұлға сапаларының альтернативті тізімі» әдістемесі (В.С. Ивашкин)</w:t>
      </w:r>
    </w:p>
    <w:p w:rsidR="00B81E0A" w:rsidRPr="0098778A" w:rsidRDefault="00B81E0A" w:rsidP="0098778A">
      <w:pPr>
        <w:pStyle w:val="a5"/>
        <w:numPr>
          <w:ilvl w:val="0"/>
          <w:numId w:val="220"/>
        </w:numPr>
        <w:spacing w:line="233" w:lineRule="auto"/>
        <w:ind w:left="0" w:firstLine="340"/>
        <w:jc w:val="both"/>
        <w:rPr>
          <w:sz w:val="20"/>
          <w:szCs w:val="20"/>
          <w:lang w:val="kk-KZ"/>
        </w:rPr>
      </w:pPr>
      <w:r w:rsidRPr="0098778A">
        <w:rPr>
          <w:sz w:val="20"/>
          <w:szCs w:val="20"/>
          <w:lang w:val="kk-KZ"/>
        </w:rPr>
        <w:t>В.В. Столиннің «Өзіндік қатынас» әдістемесі алынды,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Бұл әдістемелер негізінде алынған нәтижелер дұрыстығы жағынан өз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сенімділігін нақты қамти алды.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Жасөспірімдердің өзін-өзі бағалауын қалыптасуына әсер ететін тәсілдің бірін үлгі ретінде ұсынсақ. Ол төмендегідей болады.</w:t>
      </w:r>
    </w:p>
    <w:p w:rsidR="00B81E0A" w:rsidRPr="0098778A" w:rsidRDefault="00B81E0A" w:rsidP="0098778A">
      <w:pPr>
        <w:spacing w:after="0" w:line="233" w:lineRule="auto"/>
        <w:ind w:firstLine="340"/>
        <w:jc w:val="center"/>
        <w:rPr>
          <w:rFonts w:ascii="Times New Roman" w:hAnsi="Times New Roman"/>
          <w:sz w:val="20"/>
          <w:szCs w:val="20"/>
          <w:u w:val="single"/>
          <w:lang w:val="kk-KZ"/>
        </w:rPr>
      </w:pPr>
      <w:r w:rsidRPr="0098778A">
        <w:rPr>
          <w:rFonts w:ascii="Times New Roman" w:hAnsi="Times New Roman"/>
          <w:sz w:val="20"/>
          <w:szCs w:val="20"/>
          <w:u w:val="single"/>
          <w:lang w:val="kk-KZ"/>
        </w:rPr>
        <w:t>Ұсынылатын жоспар бойынша «Менің мінезім» (7 сынып) тақырыбына шығарма жазу:</w:t>
      </w:r>
    </w:p>
    <w:p w:rsidR="00B81E0A" w:rsidRPr="0098778A" w:rsidRDefault="00B81E0A" w:rsidP="0098778A">
      <w:pPr>
        <w:pStyle w:val="a5"/>
        <w:numPr>
          <w:ilvl w:val="0"/>
          <w:numId w:val="221"/>
        </w:numPr>
        <w:spacing w:line="233" w:lineRule="auto"/>
        <w:ind w:left="0" w:firstLine="340"/>
        <w:jc w:val="both"/>
        <w:rPr>
          <w:sz w:val="20"/>
          <w:szCs w:val="20"/>
          <w:lang w:val="kk-KZ"/>
        </w:rPr>
      </w:pPr>
      <w:r w:rsidRPr="0098778A">
        <w:rPr>
          <w:sz w:val="20"/>
          <w:szCs w:val="20"/>
          <w:lang w:val="kk-KZ"/>
        </w:rPr>
        <w:t>Жалпы мен өзімнің мінезім туралы не айта аламын.</w:t>
      </w:r>
    </w:p>
    <w:p w:rsidR="00B81E0A" w:rsidRPr="0098778A" w:rsidRDefault="00B81E0A" w:rsidP="0098778A">
      <w:pPr>
        <w:pStyle w:val="a5"/>
        <w:numPr>
          <w:ilvl w:val="0"/>
          <w:numId w:val="221"/>
        </w:numPr>
        <w:spacing w:line="233" w:lineRule="auto"/>
        <w:ind w:left="0" w:firstLine="340"/>
        <w:jc w:val="both"/>
        <w:rPr>
          <w:sz w:val="20"/>
          <w:szCs w:val="20"/>
          <w:lang w:val="kk-KZ"/>
        </w:rPr>
      </w:pPr>
      <w:r w:rsidRPr="0098778A">
        <w:rPr>
          <w:sz w:val="20"/>
          <w:szCs w:val="20"/>
          <w:lang w:val="kk-KZ"/>
        </w:rPr>
        <w:t>Саған сыныптастарының қарым-қатынасы.</w:t>
      </w:r>
    </w:p>
    <w:p w:rsidR="00B81E0A" w:rsidRPr="0098778A" w:rsidRDefault="00B81E0A" w:rsidP="0098778A">
      <w:pPr>
        <w:pStyle w:val="a5"/>
        <w:numPr>
          <w:ilvl w:val="0"/>
          <w:numId w:val="221"/>
        </w:numPr>
        <w:spacing w:line="233" w:lineRule="auto"/>
        <w:ind w:left="0" w:firstLine="340"/>
        <w:jc w:val="both"/>
        <w:rPr>
          <w:sz w:val="20"/>
          <w:szCs w:val="20"/>
          <w:lang w:val="kk-KZ"/>
        </w:rPr>
      </w:pPr>
      <w:r w:rsidRPr="0098778A">
        <w:rPr>
          <w:sz w:val="20"/>
          <w:szCs w:val="20"/>
          <w:lang w:val="kk-KZ"/>
        </w:rPr>
        <w:t>Сенің қабілеттіліктерің мен мінезінің ерекшеліктері.</w:t>
      </w:r>
    </w:p>
    <w:p w:rsidR="00B81E0A" w:rsidRPr="0098778A" w:rsidRDefault="00B81E0A" w:rsidP="0098778A">
      <w:pPr>
        <w:pStyle w:val="a5"/>
        <w:numPr>
          <w:ilvl w:val="0"/>
          <w:numId w:val="221"/>
        </w:numPr>
        <w:spacing w:line="233" w:lineRule="auto"/>
        <w:ind w:left="0" w:firstLine="340"/>
        <w:jc w:val="both"/>
        <w:rPr>
          <w:sz w:val="20"/>
          <w:szCs w:val="20"/>
          <w:lang w:val="kk-KZ"/>
        </w:rPr>
      </w:pPr>
      <w:r w:rsidRPr="0098778A">
        <w:rPr>
          <w:sz w:val="20"/>
          <w:szCs w:val="20"/>
          <w:lang w:val="kk-KZ"/>
        </w:rPr>
        <w:t>Мінезіңнің  өз идеалына сәйкестігі тұрғысынан пікірің .</w:t>
      </w:r>
    </w:p>
    <w:p w:rsidR="00B81E0A" w:rsidRPr="0098778A" w:rsidRDefault="00B81E0A" w:rsidP="0098778A">
      <w:pPr>
        <w:pStyle w:val="a5"/>
        <w:numPr>
          <w:ilvl w:val="0"/>
          <w:numId w:val="221"/>
        </w:numPr>
        <w:spacing w:line="233" w:lineRule="auto"/>
        <w:ind w:left="0" w:firstLine="340"/>
        <w:jc w:val="both"/>
        <w:rPr>
          <w:sz w:val="20"/>
          <w:szCs w:val="20"/>
          <w:lang w:val="kk-KZ"/>
        </w:rPr>
      </w:pPr>
      <w:r w:rsidRPr="0098778A">
        <w:rPr>
          <w:sz w:val="20"/>
          <w:szCs w:val="20"/>
          <w:lang w:val="kk-KZ"/>
        </w:rPr>
        <w:t>Жағымсыз мінез ерекшеліктерін жоюға  саған кім және қалай көмектеседі.</w:t>
      </w:r>
    </w:p>
    <w:p w:rsidR="00B81E0A" w:rsidRPr="0098778A" w:rsidRDefault="00B81E0A" w:rsidP="0098778A">
      <w:pPr>
        <w:pStyle w:val="a5"/>
        <w:numPr>
          <w:ilvl w:val="0"/>
          <w:numId w:val="221"/>
        </w:numPr>
        <w:spacing w:line="233" w:lineRule="auto"/>
        <w:ind w:left="0" w:firstLine="340"/>
        <w:jc w:val="both"/>
        <w:rPr>
          <w:sz w:val="20"/>
          <w:szCs w:val="20"/>
          <w:lang w:val="kk-KZ"/>
        </w:rPr>
      </w:pPr>
      <w:r w:rsidRPr="0098778A">
        <w:rPr>
          <w:sz w:val="20"/>
          <w:szCs w:val="20"/>
          <w:lang w:val="kk-KZ"/>
        </w:rPr>
        <w:t>Тәрбиелі адам болу үшін не істейсің.</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жоспар негізінде оқушылар шығарма жазады. Және педагог-психолог маман жасөспірімдер арасындағы ұқсас немесе ерекше мінез-құлықтағы оқушыны анықтайды. Сондай-ақ осы шығарма негізінде баланың өзінің мінез-құлқындағы артықшылықтар мен кемшіліктерді көру білуге септігін тигізеді. Бұл жасөспірімнің адекватты өзін-өзі бағалауын қалыптастырады.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ab/>
        <w:t xml:space="preserve">Жасөспірімдік шақ оқушының тұлға ретінде қалыптасуында маңызды кезең болып табылады. Осы шақ кезеңінде жасөспірім көптеген қиындықтарға ұшырауы мүмкін.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Жасөспірімнің өзін-өзі бағалауында сынып жетекшісінің, жалпы педагог қауымының, ата-ананың,сынып ұжымының ықпалын ерекше атап өтпеске болмас. Ал, осы субъектілер ықпалының қаншалықты деңгейде әсер етті, жасөспіріммен қарым-қатынаста неге баса назар аудару керек, жалпы жасөспірімнің жеке қасиетттерін қалай анықтауға болады, мінез-құлқында ауытқушылығы бар жасөспіріммен қандай жұмыстар атқарылуы тиіс, т.б. сынды сұрақтарға жауап іздеуде және жүзеге асыруда педагог-психолог қызметін ерекше атап өтуіміз жөн. Ал жасөспірімдердің өзін-өзі бағалауын қалыптастыруда жүргізілетін жұмыстың жалпы көрінісін жоғарыда атап өттік. </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Жасөспірім шақта өзін-өзі бағалауда мұғалімнің көзқарасына қарағанда, жолдастарының пікірі жетекші орында. Сондықтан да педагог-психолог жасөспірім қатысты топ ұжымын зерттеу маңызды болап саналады. Зерттеу жұмыстары және педагог-психолог тарапынан көрсетілетін психологиялық көмектер жасөспірімнің дұрыс өзін-өзі бағалауын қалыптастыруға бағытталады.</w:t>
      </w:r>
    </w:p>
    <w:p w:rsidR="00B81E0A" w:rsidRPr="0098778A" w:rsidRDefault="00B81E0A"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Жасөспірімінің өзін-өзі бағалауы жалпы дүниені тануда,оның болашақ орнын  және даму перспективаларын анықтауда орны ерекше.</w:t>
      </w:r>
    </w:p>
    <w:p w:rsidR="00B81E0A" w:rsidRPr="0098778A" w:rsidRDefault="00B81E0A" w:rsidP="0098778A">
      <w:pPr>
        <w:pStyle w:val="a7"/>
        <w:spacing w:after="0" w:line="233" w:lineRule="auto"/>
        <w:ind w:firstLine="340"/>
        <w:rPr>
          <w:rFonts w:ascii="Times New Roman" w:hAnsi="Times New Roman"/>
          <w:sz w:val="20"/>
          <w:szCs w:val="20"/>
          <w:lang w:val="kk-KZ"/>
        </w:rPr>
      </w:pPr>
    </w:p>
    <w:p w:rsidR="00B81E0A" w:rsidRPr="00814289" w:rsidRDefault="00B81E0A" w:rsidP="0098778A">
      <w:pPr>
        <w:pStyle w:val="a5"/>
        <w:spacing w:line="233" w:lineRule="auto"/>
        <w:ind w:left="0" w:firstLine="340"/>
        <w:jc w:val="center"/>
        <w:rPr>
          <w:b/>
          <w:sz w:val="18"/>
          <w:szCs w:val="18"/>
          <w:lang w:val="kk-KZ"/>
        </w:rPr>
      </w:pPr>
      <w:r w:rsidRPr="00814289">
        <w:rPr>
          <w:b/>
          <w:sz w:val="18"/>
          <w:szCs w:val="18"/>
          <w:lang w:val="kk-KZ"/>
        </w:rPr>
        <w:t>Қолданылған әдебиеттер тізімі:</w:t>
      </w:r>
    </w:p>
    <w:p w:rsidR="00B81E0A" w:rsidRPr="00814289" w:rsidRDefault="00B81E0A" w:rsidP="0098778A">
      <w:pPr>
        <w:pStyle w:val="a7"/>
        <w:numPr>
          <w:ilvl w:val="0"/>
          <w:numId w:val="219"/>
        </w:numPr>
        <w:spacing w:after="0" w:line="233" w:lineRule="auto"/>
        <w:ind w:left="0" w:firstLine="340"/>
        <w:jc w:val="both"/>
        <w:rPr>
          <w:rFonts w:ascii="Times New Roman" w:hAnsi="Times New Roman"/>
          <w:sz w:val="18"/>
          <w:szCs w:val="18"/>
          <w:lang w:val="kk-KZ"/>
        </w:rPr>
      </w:pPr>
      <w:r w:rsidRPr="00814289">
        <w:rPr>
          <w:rFonts w:ascii="Times New Roman" w:hAnsi="Times New Roman"/>
          <w:sz w:val="18"/>
          <w:szCs w:val="18"/>
          <w:lang w:val="kk-KZ"/>
        </w:rPr>
        <w:t>М. Қуаналиева, А. Нағашыбаева Воспитание школьника. Оқушы тәрбиесі 6/2010 7 б</w:t>
      </w:r>
    </w:p>
    <w:p w:rsidR="00B81E0A" w:rsidRPr="00814289" w:rsidRDefault="00B81E0A" w:rsidP="0098778A">
      <w:pPr>
        <w:pStyle w:val="a5"/>
        <w:numPr>
          <w:ilvl w:val="0"/>
          <w:numId w:val="219"/>
        </w:numPr>
        <w:spacing w:line="233" w:lineRule="auto"/>
        <w:ind w:left="0" w:firstLine="340"/>
        <w:jc w:val="both"/>
        <w:rPr>
          <w:sz w:val="18"/>
          <w:szCs w:val="18"/>
          <w:lang w:val="kk-KZ"/>
        </w:rPr>
      </w:pPr>
      <w:r w:rsidRPr="00814289">
        <w:rPr>
          <w:sz w:val="18"/>
          <w:szCs w:val="18"/>
          <w:lang w:val="kk-KZ"/>
        </w:rPr>
        <w:t>А.В.Захарова Воспитание подростка в семье. Москва 1973. С-31. с-3.</w:t>
      </w:r>
    </w:p>
    <w:p w:rsidR="00B81E0A" w:rsidRPr="00814289" w:rsidRDefault="00B81E0A" w:rsidP="0098778A">
      <w:pPr>
        <w:pStyle w:val="a5"/>
        <w:numPr>
          <w:ilvl w:val="0"/>
          <w:numId w:val="219"/>
        </w:numPr>
        <w:spacing w:line="233" w:lineRule="auto"/>
        <w:ind w:left="0" w:firstLine="340"/>
        <w:jc w:val="both"/>
        <w:rPr>
          <w:sz w:val="18"/>
          <w:szCs w:val="18"/>
          <w:lang w:val="kk-KZ"/>
        </w:rPr>
      </w:pPr>
      <w:r w:rsidRPr="00814289">
        <w:rPr>
          <w:sz w:val="18"/>
          <w:szCs w:val="18"/>
          <w:lang w:val="kk-KZ"/>
        </w:rPr>
        <w:t>Симончик Е.И. Особенности самоценки у подростков девочек с</w:t>
      </w:r>
    </w:p>
    <w:p w:rsidR="00B81E0A" w:rsidRPr="00814289" w:rsidRDefault="00B81E0A"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противоправным поведением и еее коррекция дис.конд.психол.наук. 19.00.07 Улан-Удэ, 2006.  с– 28.</w:t>
      </w:r>
    </w:p>
    <w:p w:rsidR="00B81E0A" w:rsidRPr="00814289" w:rsidRDefault="00B81E0A" w:rsidP="0098778A">
      <w:pPr>
        <w:pStyle w:val="af1"/>
        <w:numPr>
          <w:ilvl w:val="0"/>
          <w:numId w:val="219"/>
        </w:numPr>
        <w:spacing w:before="0" w:beforeAutospacing="0" w:after="0" w:afterAutospacing="0" w:line="233" w:lineRule="auto"/>
        <w:ind w:left="0" w:firstLine="340"/>
        <w:jc w:val="both"/>
        <w:rPr>
          <w:sz w:val="18"/>
          <w:szCs w:val="18"/>
          <w:lang w:val="kk-KZ"/>
        </w:rPr>
      </w:pPr>
      <w:r w:rsidRPr="00814289">
        <w:rPr>
          <w:sz w:val="18"/>
          <w:szCs w:val="18"/>
          <w:lang w:val="kk-KZ"/>
        </w:rPr>
        <w:t>Э. Байшаханова жеткіншек жасындағылардың психологиялық ерекшеліктері Жантану мәселелері, №3(11), 2010 75 б</w:t>
      </w:r>
    </w:p>
    <w:p w:rsidR="00B81E0A" w:rsidRPr="00814289" w:rsidRDefault="00B81E0A" w:rsidP="0098778A">
      <w:pPr>
        <w:pStyle w:val="af1"/>
        <w:numPr>
          <w:ilvl w:val="0"/>
          <w:numId w:val="219"/>
        </w:numPr>
        <w:spacing w:before="0" w:beforeAutospacing="0" w:after="0" w:afterAutospacing="0" w:line="233" w:lineRule="auto"/>
        <w:ind w:left="0" w:firstLine="340"/>
        <w:jc w:val="both"/>
        <w:rPr>
          <w:sz w:val="18"/>
          <w:szCs w:val="18"/>
          <w:lang w:val="kk-KZ"/>
        </w:rPr>
      </w:pPr>
      <w:r w:rsidRPr="00814289">
        <w:rPr>
          <w:sz w:val="18"/>
          <w:szCs w:val="18"/>
          <w:lang w:val="kk-KZ"/>
        </w:rPr>
        <w:t xml:space="preserve">Аубакирова Ж.К. Жасөспірім шақта дамудың психологиялық-педагогикалық ерекшеліктері. Вестник университета «Қайнар», №1/2 2010 б.99. </w:t>
      </w:r>
    </w:p>
    <w:p w:rsidR="00B81E0A" w:rsidRPr="00814289" w:rsidRDefault="00B81E0A" w:rsidP="0098778A">
      <w:pPr>
        <w:pStyle w:val="af1"/>
        <w:spacing w:before="0" w:beforeAutospacing="0" w:after="0" w:afterAutospacing="0" w:line="233" w:lineRule="auto"/>
        <w:ind w:firstLine="340"/>
        <w:jc w:val="both"/>
        <w:rPr>
          <w:sz w:val="18"/>
          <w:szCs w:val="18"/>
          <w:lang w:val="kk-KZ"/>
        </w:rPr>
      </w:pPr>
    </w:p>
    <w:p w:rsidR="00B81E0A" w:rsidRPr="0098778A" w:rsidRDefault="00B81E0A" w:rsidP="0098778A">
      <w:pPr>
        <w:pStyle w:val="af1"/>
        <w:spacing w:before="0" w:beforeAutospacing="0" w:after="0" w:afterAutospacing="0" w:line="233" w:lineRule="auto"/>
        <w:ind w:firstLine="340"/>
        <w:jc w:val="both"/>
        <w:rPr>
          <w:sz w:val="20"/>
          <w:szCs w:val="20"/>
          <w:lang w:val="kk-KZ"/>
        </w:rPr>
      </w:pPr>
    </w:p>
    <w:p w:rsidR="00B81E0A" w:rsidRPr="0098778A" w:rsidRDefault="00B81E0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Жұбатқанова Ж.Ғ.,</w:t>
      </w:r>
    </w:p>
    <w:p w:rsidR="00B81E0A" w:rsidRPr="0098778A" w:rsidRDefault="00814289" w:rsidP="00814289">
      <w:pPr>
        <w:pStyle w:val="af2"/>
        <w:spacing w:line="233" w:lineRule="auto"/>
        <w:ind w:firstLine="340"/>
        <w:jc w:val="right"/>
        <w:rPr>
          <w:rFonts w:ascii="Times New Roman" w:hAnsi="Times New Roman"/>
          <w:b/>
          <w:i/>
          <w:sz w:val="20"/>
          <w:szCs w:val="20"/>
          <w:lang w:val="kk-KZ"/>
        </w:rPr>
      </w:pPr>
      <w:r>
        <w:rPr>
          <w:rFonts w:ascii="Times New Roman" w:hAnsi="Times New Roman"/>
          <w:b/>
          <w:i/>
          <w:sz w:val="20"/>
          <w:szCs w:val="20"/>
          <w:lang w:val="ca-ES"/>
        </w:rPr>
        <w:t>ә</w:t>
      </w:r>
      <w:r w:rsidR="00B81E0A" w:rsidRPr="0098778A">
        <w:rPr>
          <w:rFonts w:ascii="Times New Roman" w:hAnsi="Times New Roman"/>
          <w:b/>
          <w:i/>
          <w:sz w:val="20"/>
          <w:szCs w:val="20"/>
          <w:lang w:val="kk-KZ"/>
        </w:rPr>
        <w:t>л-Фараби атындағы ҚазҰУ,</w:t>
      </w:r>
    </w:p>
    <w:p w:rsidR="00B81E0A" w:rsidRPr="0098778A" w:rsidRDefault="00B81E0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B81E0A" w:rsidRPr="0098778A" w:rsidRDefault="00B81E0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2 курс студенті </w:t>
      </w:r>
    </w:p>
    <w:p w:rsidR="00B81E0A" w:rsidRPr="0098778A" w:rsidRDefault="00B81E0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B81E0A" w:rsidRPr="0098778A" w:rsidRDefault="00B81E0A"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пед.ғ.д., профессор Қожахметова К.Ж. </w:t>
      </w:r>
    </w:p>
    <w:p w:rsidR="00B81E0A" w:rsidRPr="0098778A" w:rsidRDefault="00B81E0A" w:rsidP="0098778A">
      <w:pPr>
        <w:pStyle w:val="af2"/>
        <w:spacing w:line="233" w:lineRule="auto"/>
        <w:ind w:firstLine="340"/>
        <w:jc w:val="right"/>
        <w:rPr>
          <w:rFonts w:ascii="Times New Roman" w:hAnsi="Times New Roman"/>
          <w:sz w:val="20"/>
          <w:szCs w:val="20"/>
          <w:lang w:val="kk-KZ"/>
        </w:rPr>
      </w:pPr>
    </w:p>
    <w:p w:rsidR="00B81E0A" w:rsidRPr="0098778A" w:rsidRDefault="00B81E0A" w:rsidP="0098778A">
      <w:pPr>
        <w:pStyle w:val="af2"/>
        <w:spacing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Дарынды балаларды анықтаудың педагогикалық-психологиялық негіздері</w:t>
      </w:r>
    </w:p>
    <w:p w:rsidR="00B81E0A" w:rsidRPr="0098778A" w:rsidRDefault="00B81E0A" w:rsidP="0098778A">
      <w:pPr>
        <w:pStyle w:val="af2"/>
        <w:spacing w:line="233" w:lineRule="auto"/>
        <w:ind w:firstLine="340"/>
        <w:jc w:val="center"/>
        <w:rPr>
          <w:rFonts w:ascii="Times New Roman" w:hAnsi="Times New Roman"/>
          <w:sz w:val="20"/>
          <w:szCs w:val="20"/>
          <w:lang w:val="kk-KZ"/>
        </w:rPr>
      </w:pPr>
    </w:p>
    <w:p w:rsidR="00B81E0A" w:rsidRPr="0098778A" w:rsidRDefault="00B81E0A" w:rsidP="0098778A">
      <w:pPr>
        <w:pStyle w:val="af2"/>
        <w:spacing w:line="233" w:lineRule="auto"/>
        <w:ind w:firstLine="340"/>
        <w:jc w:val="right"/>
        <w:rPr>
          <w:rFonts w:ascii="Times New Roman" w:hAnsi="Times New Roman"/>
          <w:sz w:val="20"/>
          <w:szCs w:val="20"/>
          <w:lang w:val="kk-KZ" w:eastAsia="ru-RU"/>
        </w:rPr>
      </w:pPr>
      <w:r w:rsidRPr="0098778A">
        <w:rPr>
          <w:rFonts w:ascii="Times New Roman" w:hAnsi="Times New Roman"/>
          <w:iCs/>
          <w:sz w:val="20"/>
          <w:szCs w:val="20"/>
          <w:lang w:val="kk-KZ" w:eastAsia="ru-RU"/>
        </w:rPr>
        <w:t>«Қазақстан ұлы держава қатарында болуы үшін бізге күш-қуат,</w:t>
      </w:r>
    </w:p>
    <w:p w:rsidR="00B81E0A" w:rsidRPr="0098778A" w:rsidRDefault="00B81E0A" w:rsidP="0098778A">
      <w:pPr>
        <w:pStyle w:val="af2"/>
        <w:spacing w:line="233" w:lineRule="auto"/>
        <w:ind w:firstLine="340"/>
        <w:jc w:val="right"/>
        <w:rPr>
          <w:rFonts w:ascii="Times New Roman" w:hAnsi="Times New Roman"/>
          <w:sz w:val="20"/>
          <w:szCs w:val="20"/>
          <w:lang w:eastAsia="ru-RU"/>
        </w:rPr>
      </w:pPr>
      <w:r w:rsidRPr="0098778A">
        <w:rPr>
          <w:rFonts w:ascii="Times New Roman" w:hAnsi="Times New Roman"/>
          <w:iCs/>
          <w:sz w:val="20"/>
          <w:szCs w:val="20"/>
          <w:lang w:eastAsia="ru-RU"/>
        </w:rPr>
        <w:t>қажыр қайраты мол, ақылды да ойлы, дарынды жастар керек»</w:t>
      </w:r>
    </w:p>
    <w:p w:rsidR="00B81E0A" w:rsidRPr="0098778A" w:rsidRDefault="00B81E0A" w:rsidP="0098778A">
      <w:pPr>
        <w:pStyle w:val="af2"/>
        <w:spacing w:line="233" w:lineRule="auto"/>
        <w:ind w:firstLine="340"/>
        <w:jc w:val="right"/>
        <w:rPr>
          <w:rFonts w:ascii="Times New Roman" w:hAnsi="Times New Roman"/>
          <w:b/>
          <w:bCs/>
          <w:iCs/>
          <w:sz w:val="20"/>
          <w:szCs w:val="20"/>
          <w:lang w:val="kk-KZ" w:eastAsia="ru-RU"/>
        </w:rPr>
      </w:pPr>
      <w:r w:rsidRPr="0098778A">
        <w:rPr>
          <w:rFonts w:ascii="Times New Roman" w:hAnsi="Times New Roman"/>
          <w:b/>
          <w:bCs/>
          <w:iCs/>
          <w:sz w:val="20"/>
          <w:szCs w:val="20"/>
          <w:lang w:eastAsia="ru-RU"/>
        </w:rPr>
        <w:t>Н.Ә.Назарбаев</w:t>
      </w:r>
    </w:p>
    <w:p w:rsidR="00B81E0A" w:rsidRPr="0098778A" w:rsidRDefault="00B81E0A" w:rsidP="0098778A">
      <w:pPr>
        <w:pStyle w:val="af2"/>
        <w:spacing w:line="233" w:lineRule="auto"/>
        <w:ind w:firstLine="340"/>
        <w:jc w:val="right"/>
        <w:rPr>
          <w:rFonts w:ascii="Times New Roman" w:hAnsi="Times New Roman"/>
          <w:sz w:val="20"/>
          <w:szCs w:val="20"/>
          <w:lang w:val="kk-KZ" w:eastAsia="ru-RU"/>
        </w:rPr>
      </w:pP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Жалпы «дарындылық» феноменін алғаш зерттеуден бастап-ақ ғылымда екі бір-біріне қарама-қарсы «био» және «социо» бағыттары қалыптасқаны аян. Дарындылықтың негізгі басымды қозғаушы күші тек қана генетикалық нышандар болып табылады деген пікір Ф. Гальтон, Г. Айзенк еңбектерінд</w:t>
      </w:r>
      <w:r w:rsidRPr="0098778A">
        <w:rPr>
          <w:rFonts w:ascii="Times New Roman" w:hAnsi="Times New Roman"/>
          <w:sz w:val="20"/>
          <w:szCs w:val="20"/>
          <w:lang w:val="kk-KZ"/>
        </w:rPr>
        <w:t xml:space="preserve">е </w:t>
      </w:r>
      <w:r w:rsidRPr="0098778A">
        <w:rPr>
          <w:rFonts w:ascii="Times New Roman" w:hAnsi="Times New Roman"/>
          <w:sz w:val="20"/>
          <w:szCs w:val="20"/>
        </w:rPr>
        <w:t>айқын көрінген. Екінші бағытты ұстанған ғалымдар негізгі фактор ретінде қоршаған ортаны қарастырған.</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Дарындылық – бейімділіктердің сапалық бірлігі, оқушының әр түрлі іс-әрекетке икемділігі. Ол өзіне танымдылық, ерік-жігерлік, жеке дамулық ерекшеліктерді біріктіреді. Дарындылық – тұқым қуалап, ұрпақтан-</w:t>
      </w:r>
      <w:r w:rsidRPr="0098778A">
        <w:rPr>
          <w:rFonts w:ascii="Times New Roman" w:hAnsi="Times New Roman"/>
          <w:sz w:val="20"/>
          <w:szCs w:val="20"/>
          <w:lang w:val="kk-KZ"/>
        </w:rPr>
        <w:lastRenderedPageBreak/>
        <w:t>ұрпаққа беріліп отырады. Дегенмен, 20% - табиғаттан берілсе, қалған 80% - қоршаған орта тәрбиесінен алады. Платон, А.Кастлер, Ф.Гамильтон сияқты ғалымдар дарындылық туа біткен қасиет деген. Декорт, Гоббс, Локк сияқты ғалымдар дарындылық адам баласының даму барысындақалыптасады дейді.</w:t>
      </w:r>
      <w:r w:rsidRPr="0098778A">
        <w:rPr>
          <w:rStyle w:val="apple-converted-space"/>
          <w:rFonts w:ascii="Times New Roman" w:hAnsi="Times New Roman"/>
          <w:sz w:val="20"/>
          <w:szCs w:val="20"/>
          <w:lang w:val="kk-KZ"/>
        </w:rPr>
        <w:t>[1]</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Дарындылықты тәрбиелеу үшін көп жұмыстар атқарылуы қажет. Ол үшін ерте жастан дарындылықтың деңгейін анықтап, оны әрі қарай дамыту өте маңызды. Жас дарынды анықтау, дамыту, оқыту және оның потенциалы мүмкіндіктерін жүзеге асыру үшін жағдайлар жасау – қазіргі білім берудің басты бағыттарының бірі. [2]</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Style w:val="highlight1"/>
          <w:rFonts w:ascii="Times New Roman" w:hAnsi="Times New Roman"/>
          <w:sz w:val="20"/>
          <w:szCs w:val="20"/>
          <w:lang w:val="kk-KZ"/>
        </w:rPr>
        <w:t xml:space="preserve">Дарынды </w:t>
      </w:r>
      <w:r w:rsidRPr="0098778A">
        <w:rPr>
          <w:rFonts w:ascii="Times New Roman" w:hAnsi="Times New Roman"/>
          <w:sz w:val="20"/>
          <w:szCs w:val="20"/>
          <w:lang w:val="kk-KZ"/>
        </w:rPr>
        <w:t>деп өз қатарларынан әлде қайда дамыған немесе ерекше бiр зейiні бар (</w:t>
      </w:r>
      <w:hyperlink r:id="rId333" w:tooltip="Музыка" w:history="1">
        <w:r w:rsidRPr="0098778A">
          <w:rPr>
            <w:rStyle w:val="af0"/>
            <w:rFonts w:ascii="Times New Roman" w:hAnsi="Times New Roman"/>
            <w:sz w:val="20"/>
            <w:szCs w:val="20"/>
            <w:lang w:val="kk-KZ"/>
          </w:rPr>
          <w:t>музыкалық</w:t>
        </w:r>
      </w:hyperlink>
      <w:r w:rsidRPr="0098778A">
        <w:rPr>
          <w:rFonts w:ascii="Times New Roman" w:hAnsi="Times New Roman"/>
          <w:sz w:val="20"/>
          <w:szCs w:val="20"/>
          <w:lang w:val="kk-KZ"/>
        </w:rPr>
        <w:t xml:space="preserve">, көркемдiк, </w:t>
      </w:r>
      <w:hyperlink r:id="rId334" w:tooltip="Спорт" w:history="1">
        <w:r w:rsidRPr="0098778A">
          <w:rPr>
            <w:rStyle w:val="af0"/>
            <w:rFonts w:ascii="Times New Roman" w:hAnsi="Times New Roman"/>
            <w:sz w:val="20"/>
            <w:szCs w:val="20"/>
            <w:lang w:val="kk-KZ"/>
          </w:rPr>
          <w:t>спорттық</w:t>
        </w:r>
      </w:hyperlink>
      <w:r w:rsidRPr="0098778A">
        <w:rPr>
          <w:rFonts w:ascii="Times New Roman" w:hAnsi="Times New Roman"/>
          <w:sz w:val="20"/>
          <w:szCs w:val="20"/>
          <w:lang w:val="kk-KZ"/>
        </w:rPr>
        <w:t xml:space="preserve"> т.б. қасиеттер бар) балаларды айтады; </w:t>
      </w:r>
      <w:hyperlink r:id="rId335" w:tooltip="Ғылым" w:history="1">
        <w:r w:rsidRPr="0098778A">
          <w:rPr>
            <w:rStyle w:val="af0"/>
            <w:rFonts w:ascii="Times New Roman" w:hAnsi="Times New Roman"/>
            <w:sz w:val="20"/>
            <w:szCs w:val="20"/>
            <w:lang w:val="kk-KZ"/>
          </w:rPr>
          <w:t>ғылыми</w:t>
        </w:r>
      </w:hyperlink>
      <w:r w:rsidRPr="0098778A">
        <w:rPr>
          <w:rFonts w:ascii="Times New Roman" w:hAnsi="Times New Roman"/>
          <w:sz w:val="20"/>
          <w:szCs w:val="20"/>
          <w:lang w:val="kk-KZ"/>
        </w:rPr>
        <w:t xml:space="preserve"> тұрғыдан кәдiмгi сөзде оларды жиi </w:t>
      </w:r>
      <w:r w:rsidRPr="0098778A">
        <w:rPr>
          <w:rFonts w:ascii="Times New Roman" w:hAnsi="Times New Roman"/>
          <w:i/>
          <w:iCs/>
          <w:sz w:val="20"/>
          <w:szCs w:val="20"/>
          <w:lang w:val="kk-KZ"/>
        </w:rPr>
        <w:t>вундеркиндтер</w:t>
      </w:r>
      <w:r w:rsidRPr="0098778A">
        <w:rPr>
          <w:rFonts w:ascii="Times New Roman" w:hAnsi="Times New Roman"/>
          <w:sz w:val="20"/>
          <w:szCs w:val="20"/>
          <w:lang w:val="kk-KZ"/>
        </w:rPr>
        <w:t xml:space="preserve"> деп те айтады. Дарынды бала дегеніміз – болашақта жаңа технологияларды ойлап табатын, ізгі саясаткер, сенімді дәрігер, шебер музыкант, қайталанбас суретші, ол еркін, жауапты, жоғары адамгершілік иесі, бұл ұлттық құндылық. [3]</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Дарынды балалар – олар әр түрлі, бір-біріне ұқсамайды. Ол бала әрқашан ерекше қабілеттерімен, өзінің қол жеткізген мүмкіндіктерімен көзге түсіп тұрады. </w:t>
      </w:r>
      <w:r w:rsidRPr="0098778A">
        <w:rPr>
          <w:rFonts w:ascii="Times New Roman" w:hAnsi="Times New Roman"/>
          <w:i/>
          <w:sz w:val="20"/>
          <w:szCs w:val="20"/>
          <w:lang w:val="kk-KZ"/>
        </w:rPr>
        <w:t>Дарындылықтың бiрден-бiр белгiсi</w:t>
      </w:r>
      <w:r w:rsidRPr="0098778A">
        <w:rPr>
          <w:rFonts w:ascii="Times New Roman" w:hAnsi="Times New Roman"/>
          <w:sz w:val="20"/>
          <w:szCs w:val="20"/>
          <w:lang w:val="kk-KZ"/>
        </w:rPr>
        <w:t xml:space="preserve"> - тiлдiң ерте шығуы. Әсiресе, егер бала бөлек-бөлек сөздерден қарапайым сөйлемдерге көшсе, бұндай балалардың сөз байлығы да мол, әңгiмесi де мәнерлi болып келедi. Сөйлемдерi ұзақ және орынды. Көп балаларда </w:t>
      </w:r>
      <w:hyperlink r:id="rId336" w:tooltip="Әзіл" w:history="1">
        <w:r w:rsidRPr="0098778A">
          <w:rPr>
            <w:rStyle w:val="af0"/>
            <w:rFonts w:ascii="Times New Roman" w:hAnsi="Times New Roman"/>
            <w:sz w:val="20"/>
            <w:szCs w:val="20"/>
            <w:lang w:val="kk-KZ"/>
          </w:rPr>
          <w:t>әзiл</w:t>
        </w:r>
      </w:hyperlink>
      <w:r w:rsidRPr="0098778A">
        <w:rPr>
          <w:rFonts w:ascii="Times New Roman" w:hAnsi="Times New Roman"/>
          <w:sz w:val="20"/>
          <w:szCs w:val="20"/>
          <w:lang w:val="kk-KZ"/>
        </w:rPr>
        <w:t xml:space="preserve">-оспақ қасиеттерi кездеседi. Олардың есте сақтау қабiлетi жақсы дамыған, ойлау қабiлетi де жан-жақты. </w:t>
      </w:r>
      <w:r w:rsidRPr="0098778A">
        <w:rPr>
          <w:rStyle w:val="highlight1"/>
          <w:rFonts w:ascii="Times New Roman" w:hAnsi="Times New Roman"/>
          <w:b w:val="0"/>
          <w:sz w:val="20"/>
          <w:szCs w:val="20"/>
          <w:lang w:val="kk-KZ"/>
        </w:rPr>
        <w:t>Дарынды балалар</w:t>
      </w:r>
      <w:r w:rsidRPr="0098778A">
        <w:rPr>
          <w:rStyle w:val="highlight1"/>
          <w:rFonts w:ascii="Times New Roman" w:hAnsi="Times New Roman"/>
          <w:sz w:val="20"/>
          <w:szCs w:val="20"/>
          <w:lang w:val="kk-KZ"/>
        </w:rPr>
        <w:t> </w:t>
      </w:r>
      <w:r w:rsidRPr="0098778A">
        <w:rPr>
          <w:rFonts w:ascii="Times New Roman" w:hAnsi="Times New Roman"/>
          <w:sz w:val="20"/>
          <w:szCs w:val="20"/>
          <w:lang w:val="kk-KZ"/>
        </w:rPr>
        <w:t xml:space="preserve">әдетте 4 жасында </w:t>
      </w:r>
      <w:hyperlink r:id="rId337" w:tooltip="Хат" w:history="1">
        <w:r w:rsidRPr="0098778A">
          <w:rPr>
            <w:rStyle w:val="af0"/>
            <w:rFonts w:ascii="Times New Roman" w:hAnsi="Times New Roman"/>
            <w:sz w:val="20"/>
            <w:szCs w:val="20"/>
            <w:lang w:val="kk-KZ"/>
          </w:rPr>
          <w:t>хат</w:t>
        </w:r>
      </w:hyperlink>
      <w:r w:rsidRPr="0098778A">
        <w:rPr>
          <w:rFonts w:ascii="Times New Roman" w:hAnsi="Times New Roman"/>
          <w:sz w:val="20"/>
          <w:szCs w:val="20"/>
          <w:lang w:val="kk-KZ"/>
        </w:rPr>
        <w:t xml:space="preserve"> таниды, оқи алады. Дарынды балалар бір уақытта бірнеше жұмыспен айналысуға, бірнеше құбылыстарды бақылауға қабілетті, өте әуесқой, әділет сезімі өте жақсы дамыған, не нәрсені терең қамтиды және түсінеді, басқаларға қарағанда көп көреді, естиді және сезінеді, тығырыққа сирек түседі, олардың қызығушылықтары әр түрлі, бірақ дене сипаты бойынша олар өздерінің қатарластарынан ерекшеленбейді. [4]</w:t>
      </w:r>
    </w:p>
    <w:p w:rsidR="00B81E0A" w:rsidRPr="0098778A" w:rsidRDefault="00B81E0A"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Дарынды балалардың физикалық сипаттамалары: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Дарынды балалар әдеттегіден аз ұйықтайды және талап қойғыш деңгейі өте жоғары;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Олардың қолмен жұмыс істеу қабілеті (сызу, ермексазбен жұмыс істеу) танымдық қабілеттерінен артта қалады. [1]</w:t>
      </w:r>
    </w:p>
    <w:p w:rsidR="00B81E0A" w:rsidRPr="0098778A" w:rsidRDefault="00B81E0A" w:rsidP="0098778A">
      <w:pPr>
        <w:pStyle w:val="af2"/>
        <w:spacing w:line="233" w:lineRule="auto"/>
        <w:ind w:firstLine="340"/>
        <w:rPr>
          <w:rFonts w:ascii="Times New Roman" w:hAnsi="Times New Roman"/>
          <w:b/>
          <w:bCs/>
          <w:sz w:val="20"/>
          <w:szCs w:val="20"/>
          <w:lang w:val="kk-KZ" w:eastAsia="ru-RU"/>
        </w:rPr>
      </w:pPr>
      <w:r w:rsidRPr="0098778A">
        <w:rPr>
          <w:rFonts w:ascii="Times New Roman" w:hAnsi="Times New Roman"/>
          <w:b/>
          <w:bCs/>
          <w:sz w:val="20"/>
          <w:szCs w:val="20"/>
          <w:lang w:val="kk-KZ" w:eastAsia="ru-RU"/>
        </w:rPr>
        <w:t>Дарынды балалардың ерекшеліктері 4 топқа жіктеледі:</w:t>
      </w:r>
    </w:p>
    <w:p w:rsidR="00B81E0A" w:rsidRPr="0098778A" w:rsidRDefault="00B81E0A"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А) Ойлау ерекшелігі;</w:t>
      </w:r>
      <w:r w:rsidR="0038273A" w:rsidRPr="0098778A">
        <w:rPr>
          <w:rFonts w:ascii="Times New Roman" w:hAnsi="Times New Roman"/>
          <w:sz w:val="20"/>
          <w:szCs w:val="20"/>
          <w:lang w:val="kk-KZ" w:eastAsia="ru-RU"/>
        </w:rPr>
        <w:t xml:space="preserve">                               </w:t>
      </w:r>
      <w:r w:rsidRPr="0098778A">
        <w:rPr>
          <w:rFonts w:ascii="Times New Roman" w:hAnsi="Times New Roman"/>
          <w:sz w:val="20"/>
          <w:szCs w:val="20"/>
          <w:lang w:val="kk-KZ" w:eastAsia="ru-RU"/>
        </w:rPr>
        <w:t xml:space="preserve"> Б) Сезімталдық;</w:t>
      </w:r>
    </w:p>
    <w:p w:rsidR="00B81E0A" w:rsidRPr="0098778A" w:rsidRDefault="00B81E0A" w:rsidP="0098778A">
      <w:pPr>
        <w:pStyle w:val="af2"/>
        <w:spacing w:line="233" w:lineRule="auto"/>
        <w:ind w:firstLine="340"/>
        <w:rPr>
          <w:rFonts w:ascii="Times New Roman" w:hAnsi="Times New Roman"/>
          <w:sz w:val="20"/>
          <w:szCs w:val="20"/>
          <w:lang w:val="kk-KZ" w:eastAsia="ru-RU"/>
        </w:rPr>
      </w:pPr>
      <w:r w:rsidRPr="0098778A">
        <w:rPr>
          <w:rFonts w:ascii="Times New Roman" w:hAnsi="Times New Roman"/>
          <w:sz w:val="20"/>
          <w:szCs w:val="20"/>
          <w:lang w:val="kk-KZ" w:eastAsia="ru-RU"/>
        </w:rPr>
        <w:t>В) Сана-сезім;                                            Г) Қоғамдық жұмыстарға атсалысуы.</w:t>
      </w:r>
    </w:p>
    <w:p w:rsidR="00B81E0A" w:rsidRPr="0098778A" w:rsidRDefault="00B81E0A"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b/>
          <w:bCs/>
          <w:sz w:val="20"/>
          <w:szCs w:val="20"/>
          <w:lang w:val="kk-KZ" w:eastAsia="ru-RU"/>
        </w:rPr>
        <w:t>А. Дарынды балалардың өзгеше ойлау ерекшеліктері:</w:t>
      </w:r>
    </w:p>
    <w:p w:rsidR="00B81E0A" w:rsidRPr="0098778A" w:rsidRDefault="00B81E0A" w:rsidP="0098778A">
      <w:pPr>
        <w:pStyle w:val="af2"/>
        <w:numPr>
          <w:ilvl w:val="0"/>
          <w:numId w:val="246"/>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Алуан түрлі тақырыптарға қызығушылық танытуы;</w:t>
      </w:r>
    </w:p>
    <w:p w:rsidR="00B81E0A" w:rsidRPr="0098778A" w:rsidRDefault="00B81E0A" w:rsidP="0098778A">
      <w:pPr>
        <w:pStyle w:val="af2"/>
        <w:numPr>
          <w:ilvl w:val="0"/>
          <w:numId w:val="246"/>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Мәселенің көп байқала бермейтін тұстарын байқауы;</w:t>
      </w:r>
    </w:p>
    <w:p w:rsidR="00B81E0A" w:rsidRPr="0098778A" w:rsidRDefault="00B81E0A" w:rsidP="0098778A">
      <w:pPr>
        <w:pStyle w:val="af2"/>
        <w:numPr>
          <w:ilvl w:val="0"/>
          <w:numId w:val="246"/>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Тез жалыққыш, бос тұра алмай бір нәрсе істегісі келіп тұрады;</w:t>
      </w:r>
    </w:p>
    <w:p w:rsidR="00B81E0A" w:rsidRPr="0098778A" w:rsidRDefault="00B81E0A" w:rsidP="0098778A">
      <w:pPr>
        <w:pStyle w:val="af2"/>
        <w:numPr>
          <w:ilvl w:val="0"/>
          <w:numId w:val="246"/>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Өте күрделі нәрселерді ұнатады, біреулермен таласқанды жаны сүйеді;</w:t>
      </w:r>
    </w:p>
    <w:p w:rsidR="00B81E0A" w:rsidRPr="0098778A" w:rsidRDefault="00B81E0A" w:rsidP="0098778A">
      <w:pPr>
        <w:pStyle w:val="af2"/>
        <w:numPr>
          <w:ilvl w:val="0"/>
          <w:numId w:val="246"/>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rPr>
        <w:t xml:space="preserve">Басқалардың назарын өзіне аударуды қалап тұрады, мақтау сүйеді т.б. </w:t>
      </w:r>
    </w:p>
    <w:p w:rsidR="00B81E0A" w:rsidRPr="0098778A" w:rsidRDefault="00B81E0A"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rPr>
        <w:t>Жалпы дарындылық туралы көптеген Отандық (У.Б.Жексенбаева, С.А.Ұзақбаева, С.И.Қалиева, Н.А.Базарбаева, Б.Сақтағанов) және шетелдік (Штерн, Теплов, Б.Кларг, И.В.</w:t>
      </w:r>
      <w:r w:rsidRPr="0098778A">
        <w:rPr>
          <w:rFonts w:ascii="Times New Roman" w:hAnsi="Times New Roman"/>
          <w:sz w:val="20"/>
          <w:szCs w:val="20"/>
          <w:lang w:val="kk-KZ" w:eastAsia="ru-RU"/>
        </w:rPr>
        <w:t xml:space="preserve"> Соловьева т.б.</w:t>
      </w:r>
      <w:r w:rsidRPr="0098778A">
        <w:rPr>
          <w:rFonts w:ascii="Times New Roman" w:hAnsi="Times New Roman"/>
          <w:sz w:val="20"/>
          <w:szCs w:val="20"/>
          <w:lang w:val="kk-KZ"/>
        </w:rPr>
        <w:t xml:space="preserve">) ғалымдар зерттеген болатын соның ішінде </w:t>
      </w:r>
      <w:r w:rsidRPr="0098778A">
        <w:rPr>
          <w:rFonts w:ascii="Times New Roman" w:hAnsi="Times New Roman"/>
          <w:b/>
          <w:sz w:val="20"/>
          <w:szCs w:val="20"/>
          <w:lang w:val="kk-KZ"/>
        </w:rPr>
        <w:t>белгілі қабілет зерттеушісі Н.С.Лейтес дарынды балаларды 3 деңгейге бөлуді ұсынған:</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1 – деңгей:</w:t>
      </w:r>
      <w:r w:rsidRPr="0098778A">
        <w:rPr>
          <w:rFonts w:ascii="Times New Roman" w:hAnsi="Times New Roman"/>
          <w:sz w:val="20"/>
          <w:szCs w:val="20"/>
          <w:lang w:val="kk-KZ"/>
        </w:rPr>
        <w:t xml:space="preserve"> бұл интеллектілері ерте жоғарылаған оқушылар. Бұндай оқушыларға мектепте тез және жақсы оқу тән.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2 – деңгей:</w:t>
      </w:r>
      <w:r w:rsidRPr="0098778A">
        <w:rPr>
          <w:rFonts w:ascii="Times New Roman" w:hAnsi="Times New Roman"/>
          <w:sz w:val="20"/>
          <w:szCs w:val="20"/>
          <w:lang w:val="kk-KZ"/>
        </w:rPr>
        <w:t xml:space="preserve"> қабілеттері өте жарқын көрінетін, мектепте бір пәнге немесе белгілі бір іс-әрекетке қабілеті өте жоғары дарынды балаларды жатқызады. Мысалы, ұлы композитор, аты әлемге әйгілі Моцарттың 3-4 жасында-ақ ерекше дарыны байқала бастаған. </w:t>
      </w:r>
    </w:p>
    <w:p w:rsidR="00B81E0A" w:rsidRPr="0098778A" w:rsidRDefault="00B81E0A"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3 – деңгейге</w:t>
      </w:r>
      <w:r w:rsidRPr="0098778A">
        <w:rPr>
          <w:rFonts w:ascii="Times New Roman" w:hAnsi="Times New Roman"/>
          <w:sz w:val="20"/>
          <w:szCs w:val="20"/>
          <w:lang w:val="kk-KZ"/>
        </w:rPr>
        <w:t xml:space="preserve"> жататын дарынды балалар өз дамуларында құрбыларынан ерекшеленбейді. Бұл балалар бойларында потенциалдық дарындылық көрінген балалар. </w:t>
      </w:r>
    </w:p>
    <w:p w:rsidR="00B81E0A" w:rsidRPr="0098778A" w:rsidRDefault="00B81E0A"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b/>
          <w:bCs/>
          <w:sz w:val="20"/>
          <w:szCs w:val="20"/>
          <w:lang w:val="kk-KZ" w:eastAsia="ru-RU"/>
        </w:rPr>
        <w:t xml:space="preserve">Б. Дарынды балалардың ішкі сезімі жағынан ерекшелігі: </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 xml:space="preserve">Жас кезінен алдына мақсат қояды; </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Сезімге берілгіш, көңілі бос;</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Үнемі ең жақсысына ұмтылады (өзіне де, басқаларға да көңлі толмайды);</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Таңсық, құпия тақырыптарды білуге көбірек құмартады;</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Байсалды әрі бір іске бар ынтасын жұмылдыра алады;</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Басқалардың айтқан сөздерін көп елей бермейді;</w:t>
      </w:r>
    </w:p>
    <w:p w:rsidR="00B81E0A" w:rsidRPr="0098778A" w:rsidRDefault="00B81E0A"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b/>
          <w:bCs/>
          <w:sz w:val="20"/>
          <w:szCs w:val="20"/>
          <w:lang w:val="kk-KZ" w:eastAsia="ru-RU"/>
        </w:rPr>
        <w:t>В. Дарынды балалардың физикалық, одан тыс сезімдері тұрғысынан ерекшеліктері:</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 xml:space="preserve">Түс, дыбыстар мен иістерге, т.б. деген өте сезімталдығы; </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 xml:space="preserve">Бір іске қол сыбана кіріседі, талас тудырған мәселелерде пікір тудыра біледі; </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 xml:space="preserve">Ішкі әлемінің тереңдігі, содан туындайтын жалғыздық; </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 xml:space="preserve">Ынта-құлшынысының жоғарғы деңгейде болуы; </w:t>
      </w:r>
    </w:p>
    <w:p w:rsidR="00B81E0A" w:rsidRPr="0098778A" w:rsidRDefault="00B81E0A" w:rsidP="0098778A">
      <w:pPr>
        <w:pStyle w:val="af2"/>
        <w:numPr>
          <w:ilvl w:val="0"/>
          <w:numId w:val="245"/>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Жиі-жиі ойға берілуі, қиял шеңберінің кең болуы т.б.</w:t>
      </w:r>
    </w:p>
    <w:p w:rsidR="00B81E0A" w:rsidRPr="0098778A" w:rsidRDefault="00B81E0A"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b/>
          <w:bCs/>
          <w:sz w:val="20"/>
          <w:szCs w:val="20"/>
          <w:lang w:val="kk-KZ" w:eastAsia="ru-RU"/>
        </w:rPr>
        <w:t>Г. Дарынды балалардың қоғамдық өмірдегі (әлеуметтік) ерекшеліктері:</w:t>
      </w:r>
    </w:p>
    <w:p w:rsidR="00B81E0A" w:rsidRPr="0098778A" w:rsidRDefault="00B81E0A" w:rsidP="0098778A">
      <w:pPr>
        <w:pStyle w:val="af2"/>
        <w:numPr>
          <w:ilvl w:val="0"/>
          <w:numId w:val="247"/>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Әлеуметтік мәселелерге орынды әрі дұрыс шешімдер таба алуы;</w:t>
      </w:r>
    </w:p>
    <w:p w:rsidR="00B81E0A" w:rsidRPr="0098778A" w:rsidRDefault="00B81E0A" w:rsidP="0098778A">
      <w:pPr>
        <w:pStyle w:val="af2"/>
        <w:numPr>
          <w:ilvl w:val="0"/>
          <w:numId w:val="247"/>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Лидерлік қабілетінің болуы, (топ құру, оларды басқару сияқты);</w:t>
      </w:r>
    </w:p>
    <w:p w:rsidR="00B81E0A" w:rsidRPr="0098778A" w:rsidRDefault="00B81E0A" w:rsidP="0098778A">
      <w:pPr>
        <w:pStyle w:val="af2"/>
        <w:numPr>
          <w:ilvl w:val="0"/>
          <w:numId w:val="247"/>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Қоғамның әділет, әдемілік, турашылдық секілді жоғарғы адамгершілік құндылықтарымен айналысуы;</w:t>
      </w:r>
    </w:p>
    <w:p w:rsidR="00B81E0A" w:rsidRPr="0098778A" w:rsidRDefault="00B81E0A" w:rsidP="0098778A">
      <w:pPr>
        <w:pStyle w:val="af2"/>
        <w:numPr>
          <w:ilvl w:val="0"/>
          <w:numId w:val="247"/>
        </w:numPr>
        <w:spacing w:line="233" w:lineRule="auto"/>
        <w:ind w:left="0"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Өз-өзіне деген сенімділігі, табандылығы т.б. [5]</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Жоғарыдағы топтарда аталған ерекшеліктерді тұтас күйінде бір оқушыдан кездестіру мүмкін емес, осы аталған топтардың біреуіне жатуы мүмкін не аталған қасиеттің біразын иеленуі мүмкін. Өздеріндегі осы қасиеттерді сапалы біліммен тиянақтай алғандар көп жылдан кейін қоғамның бетке ұстар тұлғаларына айналып шыға келмек </w:t>
      </w:r>
    </w:p>
    <w:p w:rsidR="00B81E0A" w:rsidRPr="0098778A" w:rsidRDefault="00B81E0A" w:rsidP="0098778A">
      <w:pPr>
        <w:pStyle w:val="af2"/>
        <w:spacing w:line="233" w:lineRule="auto"/>
        <w:ind w:firstLine="340"/>
        <w:jc w:val="both"/>
        <w:rPr>
          <w:rFonts w:ascii="Times New Roman" w:hAnsi="Times New Roman"/>
          <w:sz w:val="20"/>
          <w:szCs w:val="20"/>
          <w:lang w:val="kk-KZ" w:eastAsia="ru-RU"/>
        </w:rPr>
      </w:pPr>
      <w:r w:rsidRPr="0098778A">
        <w:rPr>
          <w:rFonts w:ascii="Times New Roman" w:hAnsi="Times New Roman"/>
          <w:sz w:val="20"/>
          <w:szCs w:val="20"/>
          <w:lang w:val="kk-KZ" w:eastAsia="ru-RU"/>
        </w:rPr>
        <w:t>Оқушы бойындағы дарындылықты анықтау үшін психологиялық диагностикалар (әдістемелер,тесттер,сауалнамалар,эксперимент зерттеуі) т.б. қажет.</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Дарындылық диагностикасы балалардың қабілеттілігін бағалауға негіз бола отырып, оларды саралауға мүмкіндік беретін қызметті атқарады. Сондықтан балалар  дарындылығының диагностикасында әдістерді таңдау мен қолдануда педагогикалық жағынан аса мұқият болған жөн. Диагностика үрдісін жүзеге асырушы педагогтар мен психологтарға ғылыми принциптерді жетекшілікке алып, балалар дарындылығын бағалау құралдарын өте мұқият таңдауы қажет. [4]</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Баланың дарындылығын анықтау үшін арнайы психодиагностикалық әдістерді қолдану міндетті емес.Тек бақылап, әңгімелесіп, көргенін мен естігенін саралай білудің өзі де жеткілікті. Ең бастысы – дарындылықтың көрінуінің жас аралық бірізділігі бар. Ол ерте музыкаға бейімділік, сурет салу және кейіннен ақыл-ой саласында көрінеді.</w:t>
      </w:r>
    </w:p>
    <w:p w:rsidR="00B81E0A" w:rsidRPr="0098778A" w:rsidRDefault="00B81E0A" w:rsidP="0098778A">
      <w:pPr>
        <w:pStyle w:val="1"/>
        <w:spacing w:before="0" w:line="233" w:lineRule="auto"/>
        <w:ind w:firstLine="340"/>
        <w:jc w:val="both"/>
        <w:rPr>
          <w:rFonts w:ascii="Times New Roman" w:hAnsi="Times New Roman" w:cs="Times New Roman"/>
          <w:b w:val="0"/>
          <w:color w:val="auto"/>
          <w:sz w:val="20"/>
          <w:szCs w:val="20"/>
          <w:lang w:val="kk-KZ"/>
        </w:rPr>
      </w:pPr>
      <w:r w:rsidRPr="0098778A">
        <w:rPr>
          <w:rFonts w:ascii="Times New Roman" w:hAnsi="Times New Roman" w:cs="Times New Roman"/>
          <w:b w:val="0"/>
          <w:color w:val="auto"/>
          <w:sz w:val="20"/>
          <w:szCs w:val="20"/>
          <w:lang w:val="kk-KZ"/>
        </w:rPr>
        <w:t>Дарындылықтың білінуі және диагностикалануы өте қиын бола тұра, дарындылықты табу міндетін шешу ең алдымен оның психологиялық қызметі арқылы жүзеге асады.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Сондықтанда пайдаланып жүрген методика балалардың түрлі оқу және өмір жағдайларындағы мінез-құлқымен қатар бақылау жасауды қажет  етеді. [</w:t>
      </w:r>
      <w:r w:rsidRPr="0098778A">
        <w:rPr>
          <w:rFonts w:ascii="Times New Roman" w:hAnsi="Times New Roman"/>
          <w:sz w:val="20"/>
          <w:szCs w:val="20"/>
          <w:lang w:val="en-US"/>
        </w:rPr>
        <w:t>1</w:t>
      </w:r>
      <w:r w:rsidRPr="0098778A">
        <w:rPr>
          <w:rFonts w:ascii="Times New Roman" w:hAnsi="Times New Roman"/>
          <w:sz w:val="20"/>
          <w:szCs w:val="20"/>
          <w:lang w:val="kk-KZ"/>
        </w:rPr>
        <w:t>]</w:t>
      </w:r>
    </w:p>
    <w:p w:rsidR="00B81E0A" w:rsidRPr="0098778A" w:rsidRDefault="00B81E0A" w:rsidP="0098778A">
      <w:pPr>
        <w:spacing w:after="0" w:line="233" w:lineRule="auto"/>
        <w:ind w:firstLine="340"/>
        <w:rPr>
          <w:rFonts w:ascii="Times New Roman" w:hAnsi="Times New Roman"/>
          <w:b/>
          <w:i/>
          <w:sz w:val="20"/>
          <w:szCs w:val="20"/>
          <w:lang w:val="kk-KZ"/>
        </w:rPr>
      </w:pPr>
      <w:r w:rsidRPr="0098778A">
        <w:rPr>
          <w:rFonts w:ascii="Times New Roman" w:hAnsi="Times New Roman"/>
          <w:b/>
          <w:i/>
          <w:sz w:val="20"/>
          <w:szCs w:val="20"/>
          <w:lang w:val="kk-KZ"/>
        </w:rPr>
        <w:t>Дарынды балаларды анықтаудың принциптері:</w:t>
      </w:r>
    </w:p>
    <w:p w:rsidR="00B81E0A" w:rsidRPr="0098778A" w:rsidRDefault="00B81E0A" w:rsidP="0098778A">
      <w:pPr>
        <w:pStyle w:val="a5"/>
        <w:numPr>
          <w:ilvl w:val="0"/>
          <w:numId w:val="251"/>
        </w:numPr>
        <w:tabs>
          <w:tab w:val="num" w:pos="142"/>
          <w:tab w:val="left" w:pos="851"/>
        </w:tabs>
        <w:autoSpaceDE w:val="0"/>
        <w:autoSpaceDN w:val="0"/>
        <w:adjustRightInd w:val="0"/>
        <w:spacing w:line="233" w:lineRule="auto"/>
        <w:ind w:left="0" w:firstLine="340"/>
        <w:jc w:val="both"/>
        <w:rPr>
          <w:bCs/>
          <w:sz w:val="20"/>
          <w:szCs w:val="20"/>
          <w:lang w:val="kk-KZ"/>
        </w:rPr>
      </w:pPr>
      <w:r w:rsidRPr="0098778A">
        <w:rPr>
          <w:bCs/>
          <w:sz w:val="20"/>
          <w:szCs w:val="20"/>
          <w:lang w:val="kk-KZ"/>
        </w:rPr>
        <w:t>Дамытушылық ықпал ете отырып, баланың психологиялық кедергілерін жоюға мүмкіндік беретін тренингтік әдістерді пайдалану;</w:t>
      </w:r>
    </w:p>
    <w:p w:rsidR="00B81E0A" w:rsidRPr="0098778A" w:rsidRDefault="00B81E0A" w:rsidP="0098778A">
      <w:pPr>
        <w:numPr>
          <w:ilvl w:val="0"/>
          <w:numId w:val="250"/>
        </w:numPr>
        <w:tabs>
          <w:tab w:val="clear" w:pos="720"/>
          <w:tab w:val="num" w:pos="142"/>
          <w:tab w:val="left" w:pos="851"/>
        </w:tabs>
        <w:autoSpaceDE w:val="0"/>
        <w:autoSpaceDN w:val="0"/>
        <w:adjustRightInd w:val="0"/>
        <w:spacing w:after="0" w:line="233" w:lineRule="auto"/>
        <w:ind w:left="0" w:firstLine="340"/>
        <w:jc w:val="both"/>
        <w:rPr>
          <w:rFonts w:ascii="Times New Roman" w:hAnsi="Times New Roman"/>
          <w:bCs/>
          <w:sz w:val="20"/>
          <w:szCs w:val="20"/>
          <w:lang w:val="kk-KZ"/>
        </w:rPr>
      </w:pPr>
      <w:r w:rsidRPr="0098778A">
        <w:rPr>
          <w:rFonts w:ascii="Times New Roman" w:hAnsi="Times New Roman"/>
          <w:bCs/>
          <w:sz w:val="20"/>
          <w:szCs w:val="20"/>
          <w:lang w:val="kk-KZ"/>
        </w:rPr>
        <w:t>Баланың дарындылық белгісін оның психикалық дамуының нақты деңгейінде ғана емес, сондай-ақ оның болашақтағы даму мүмкіндігін де есепке ала отырып бағалау;</w:t>
      </w:r>
    </w:p>
    <w:p w:rsidR="00B81E0A" w:rsidRPr="0098778A" w:rsidRDefault="00B81E0A" w:rsidP="0098778A">
      <w:pPr>
        <w:numPr>
          <w:ilvl w:val="0"/>
          <w:numId w:val="250"/>
        </w:numPr>
        <w:tabs>
          <w:tab w:val="clear" w:pos="720"/>
          <w:tab w:val="num" w:pos="142"/>
          <w:tab w:val="left" w:pos="851"/>
        </w:tabs>
        <w:autoSpaceDE w:val="0"/>
        <w:autoSpaceDN w:val="0"/>
        <w:adjustRightInd w:val="0"/>
        <w:spacing w:after="0" w:line="233" w:lineRule="auto"/>
        <w:ind w:left="0" w:firstLine="340"/>
        <w:jc w:val="both"/>
        <w:rPr>
          <w:rFonts w:ascii="Times New Roman" w:hAnsi="Times New Roman"/>
          <w:bCs/>
          <w:sz w:val="20"/>
          <w:szCs w:val="20"/>
          <w:lang w:val="kk-KZ"/>
        </w:rPr>
      </w:pPr>
      <w:r w:rsidRPr="0098778A">
        <w:rPr>
          <w:rFonts w:ascii="Times New Roman" w:hAnsi="Times New Roman"/>
          <w:bCs/>
          <w:sz w:val="20"/>
          <w:szCs w:val="20"/>
          <w:lang w:val="kk-KZ"/>
        </w:rPr>
        <w:t>Жұмыс нәтижесін талдау, бақылау, әңгімелеу, мұғалімдер мен ата-аналардың сипаттамалық бағалаулары;</w:t>
      </w:r>
    </w:p>
    <w:p w:rsidR="00B81E0A" w:rsidRPr="0098778A" w:rsidRDefault="00B81E0A" w:rsidP="0098778A">
      <w:pPr>
        <w:numPr>
          <w:ilvl w:val="0"/>
          <w:numId w:val="250"/>
        </w:numPr>
        <w:tabs>
          <w:tab w:val="clear" w:pos="720"/>
          <w:tab w:val="num" w:pos="142"/>
          <w:tab w:val="left" w:pos="851"/>
        </w:tabs>
        <w:autoSpaceDE w:val="0"/>
        <w:autoSpaceDN w:val="0"/>
        <w:adjustRightInd w:val="0"/>
        <w:spacing w:after="0" w:line="233" w:lineRule="auto"/>
        <w:ind w:left="0" w:firstLine="340"/>
        <w:jc w:val="both"/>
        <w:rPr>
          <w:rFonts w:ascii="Times New Roman" w:hAnsi="Times New Roman"/>
          <w:bCs/>
          <w:sz w:val="20"/>
          <w:szCs w:val="20"/>
          <w:lang w:val="kk-KZ"/>
        </w:rPr>
      </w:pPr>
      <w:r w:rsidRPr="0098778A">
        <w:rPr>
          <w:rFonts w:ascii="Times New Roman" w:hAnsi="Times New Roman"/>
          <w:bCs/>
          <w:sz w:val="20"/>
          <w:szCs w:val="20"/>
          <w:lang w:val="kk-KZ"/>
        </w:rPr>
        <w:t xml:space="preserve">Түрлі ақпарат алу көздерін пайдаланып, бала қабілеттерін кең көлемде қамтуға мүмкіндік беретін баланың мінез-құлқы мен іс-әрекетін жан-жақты бағалаудың кешенді сипаты; </w:t>
      </w:r>
    </w:p>
    <w:p w:rsidR="00B81E0A" w:rsidRPr="0098778A" w:rsidRDefault="00B81E0A" w:rsidP="0098778A">
      <w:pPr>
        <w:numPr>
          <w:ilvl w:val="0"/>
          <w:numId w:val="250"/>
        </w:numPr>
        <w:tabs>
          <w:tab w:val="clear" w:pos="720"/>
          <w:tab w:val="num" w:pos="142"/>
          <w:tab w:val="left" w:pos="851"/>
        </w:tabs>
        <w:autoSpaceDE w:val="0"/>
        <w:autoSpaceDN w:val="0"/>
        <w:adjustRightInd w:val="0"/>
        <w:spacing w:after="0" w:line="233" w:lineRule="auto"/>
        <w:ind w:left="0" w:firstLine="340"/>
        <w:jc w:val="both"/>
        <w:rPr>
          <w:rFonts w:ascii="Times New Roman" w:hAnsi="Times New Roman"/>
          <w:bCs/>
          <w:sz w:val="20"/>
          <w:szCs w:val="20"/>
          <w:lang w:val="kk-KZ"/>
        </w:rPr>
      </w:pPr>
      <w:r w:rsidRPr="0098778A">
        <w:rPr>
          <w:rFonts w:ascii="Times New Roman" w:hAnsi="Times New Roman"/>
          <w:bCs/>
          <w:sz w:val="20"/>
          <w:szCs w:val="20"/>
          <w:lang w:val="kk-KZ"/>
        </w:rPr>
        <w:t>Білім беру жүйесінде жаңаша мазмұн беру арқылы жан-жақты дамыған шығармашыл, рухани ой-өрісі кең жеке тұлғаны тәрбиелеу т.б.</w:t>
      </w:r>
    </w:p>
    <w:p w:rsidR="00B81E0A" w:rsidRPr="0098778A" w:rsidRDefault="00B81E0A" w:rsidP="0098778A">
      <w:pPr>
        <w:tabs>
          <w:tab w:val="num" w:pos="0"/>
        </w:tabs>
        <w:autoSpaceDE w:val="0"/>
        <w:autoSpaceDN w:val="0"/>
        <w:adjustRightInd w:val="0"/>
        <w:spacing w:after="0" w:line="233" w:lineRule="auto"/>
        <w:ind w:firstLine="340"/>
        <w:jc w:val="both"/>
        <w:rPr>
          <w:rFonts w:ascii="Times New Roman" w:hAnsi="Times New Roman"/>
          <w:bCs/>
          <w:sz w:val="20"/>
          <w:szCs w:val="20"/>
          <w:lang w:val="kk-KZ"/>
        </w:rPr>
      </w:pPr>
      <w:r w:rsidRPr="0098778A">
        <w:rPr>
          <w:rFonts w:ascii="Times New Roman" w:hAnsi="Times New Roman"/>
          <w:sz w:val="20"/>
          <w:szCs w:val="20"/>
          <w:lang w:val="kk-KZ"/>
        </w:rPr>
        <w:t>Сонымен қатар, балалардың дарындылығын анықтауда балаға түрлі әдістерді қолдана отырып, оларға жан – жақты келу керек:</w:t>
      </w:r>
    </w:p>
    <w:p w:rsidR="00B81E0A" w:rsidRPr="0098778A" w:rsidRDefault="00B81E0A" w:rsidP="0098778A">
      <w:pPr>
        <w:numPr>
          <w:ilvl w:val="0"/>
          <w:numId w:val="248"/>
        </w:numPr>
        <w:tabs>
          <w:tab w:val="clear" w:pos="1260"/>
          <w:tab w:val="num"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Баланың жанұясындағы жағдайымен (бала кезінен дамуы туралы хабарлар жинау үшін ата – аналарымен әңгімелесу, сауалнама, тернингтер өткізу) танысу;</w:t>
      </w:r>
    </w:p>
    <w:p w:rsidR="00B81E0A" w:rsidRPr="0098778A" w:rsidRDefault="00B81E0A" w:rsidP="0098778A">
      <w:pPr>
        <w:numPr>
          <w:ilvl w:val="0"/>
          <w:numId w:val="248"/>
        </w:numPr>
        <w:tabs>
          <w:tab w:val="clear" w:pos="1260"/>
          <w:tab w:val="num"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Баланың өзін – өзі ұстауы туралы ата –ана, тәрбиеші, ұстаздардың экспертті бағалаулары;</w:t>
      </w:r>
    </w:p>
    <w:p w:rsidR="00B81E0A" w:rsidRPr="0098778A" w:rsidRDefault="00B81E0A" w:rsidP="0098778A">
      <w:pPr>
        <w:numPr>
          <w:ilvl w:val="0"/>
          <w:numId w:val="248"/>
        </w:numPr>
        <w:tabs>
          <w:tab w:val="clear" w:pos="1260"/>
          <w:tab w:val="num"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Баланы арнайы ойындарға кірістіру арқылы тексеру сабақтарын өткізу;</w:t>
      </w:r>
    </w:p>
    <w:p w:rsidR="00B81E0A" w:rsidRPr="0098778A" w:rsidRDefault="00B81E0A" w:rsidP="0098778A">
      <w:pPr>
        <w:numPr>
          <w:ilvl w:val="0"/>
          <w:numId w:val="248"/>
        </w:numPr>
        <w:tabs>
          <w:tab w:val="clear" w:pos="1260"/>
          <w:tab w:val="num" w:pos="851"/>
        </w:tabs>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Интеллектуалды шоулар, олимпиадалар, спорт жарыстары, байқау, көрмелер, фестиваль т.б. ұйымдастыру т.б.</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Демек, </w:t>
      </w:r>
      <w:bookmarkStart w:id="16" w:name="YANDEX_25"/>
      <w:bookmarkEnd w:id="16"/>
      <w:r w:rsidR="001D3E6D" w:rsidRPr="0098778A">
        <w:rPr>
          <w:rFonts w:ascii="Times New Roman" w:hAnsi="Times New Roman"/>
          <w:sz w:val="20"/>
          <w:szCs w:val="20"/>
        </w:rPr>
        <w:fldChar w:fldCharType="begin"/>
      </w:r>
      <w:r w:rsidRPr="0098778A">
        <w:rPr>
          <w:rFonts w:ascii="Times New Roman" w:hAnsi="Times New Roman"/>
          <w:sz w:val="20"/>
          <w:szCs w:val="20"/>
          <w:lang w:val="kk-KZ"/>
        </w:rPr>
        <w:instrText xml:space="preserve"> HYPERLINK "http://hghltd.yandex.net/yandbtm?text=%D0%94%D0%B0%D1%80%D1%8B%D0%BD%D0%B4%D1%8B%20%D0%B1%D0%B0%D0%BB%D0%B0&amp;url=http%3A%2F%2Fsc0002.zhaksy.akmoedu.kz%2Findex.php%3Fp%3Ddocs-view%26d%3DEF4165ABBDF9DC06&amp;fmode=inject&amp;mime=html&amp;l10n=ru&amp;sign=35251c8580c01f62cabbee9658223907&amp;keyno=0" \l "YANDEX_24" </w:instrText>
      </w:r>
      <w:r w:rsidR="001D3E6D" w:rsidRPr="0098778A">
        <w:rPr>
          <w:rFonts w:ascii="Times New Roman" w:hAnsi="Times New Roman"/>
          <w:sz w:val="20"/>
          <w:szCs w:val="20"/>
        </w:rPr>
        <w:fldChar w:fldCharType="end"/>
      </w:r>
      <w:r w:rsidRPr="0098778A">
        <w:rPr>
          <w:rFonts w:ascii="Times New Roman" w:hAnsi="Times New Roman"/>
          <w:sz w:val="20"/>
          <w:szCs w:val="20"/>
          <w:lang w:val="kk-KZ"/>
        </w:rPr>
        <w:t xml:space="preserve"> дарынды</w:t>
      </w:r>
      <w:hyperlink r:id="rId338" w:anchor="YANDEX_26" w:history="1"/>
      <w:r w:rsidRPr="0098778A">
        <w:rPr>
          <w:rFonts w:ascii="Times New Roman" w:hAnsi="Times New Roman"/>
          <w:sz w:val="20"/>
          <w:szCs w:val="20"/>
          <w:lang w:val="kk-KZ"/>
        </w:rPr>
        <w:t xml:space="preserve"> балаларды анықтау – арнайы бағдарлама мен білікті мамандардың қатысуын қажет ететін өте күрделі мәселе. Оқушының дамуы мен тәрбиелілік деңгейін диагностикалаудың барлық  түрлері сияқты бала дарынын анықтауда бала оқитын сыныптың сынып жетекшісімен және педагог-психолог пен ата-ана пікірлерін ескеріп, мүмкіндігінше педагогикалық кеңестер жүргізген дұрыс. [4]</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дарын – ертеңгі ғалым демекші дарындыны айқындау мен дамыту – ұстаз парызы. Дарынды балалармен жұмыс жүйесіндегі негізгі тұлға – мұғалім. Мұғалім баланың ата-анасымен бірге оның дарынын алғаш байқаушы, дамытушы. Бала білімін тереңдетуге, өз бетімен білімін көтеруге ақыл-кеңестерін береді, көмектеседі, көп жағдайда оқушының болашақ кәсіптік тағдыры мұғалімге байланысты деуге болады. [1]</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Дарынды баланың бойындағы ерекше қасиеттер – белсенділік және өзін-өзі реттеу. Көптеген педагог-психологтар бұл қасиеттерді баланың ізденушілігімен, білімге, жаңалыққа құштарлығымен байланыстырады. [2]</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Дарынды бала бойындағы қабілеттерді қай жаста болмасын ашу, дамыту қажет, олар өз барысында дамып, қалыптасады. Дарынды балаларды тәрбиелеудің ең тиімді формасы – қарым-қатынаста оларды дарынды бала ретінде қабылдау, арнайы жұмыс жүргізу, әр уақытта олардың бойындағы білімге деген ұмтылысты қолдап отыру, ерекше қабілеттердің көріністерін бекіту, оқушылардың бойындағы шығармашылық потенциалын оятып, қолдап отыру қажет. Сонда ғана, дарынды бала, өз бойындағы бар шығармашылық потенциалын ашып, өмірде, тәжірибеде қолдана алады. Мұндай жағдай жасау мектептің, отбасының және қоғамның да міндеті деп ойлаймын. </w:t>
      </w:r>
    </w:p>
    <w:p w:rsidR="00B81E0A" w:rsidRPr="0098778A" w:rsidRDefault="00B81E0A" w:rsidP="0098778A">
      <w:pPr>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sz w:val="20"/>
          <w:szCs w:val="20"/>
          <w:lang w:val="kk-KZ"/>
        </w:rPr>
        <w:t xml:space="preserve">Еліміздің резерві болып саналатын дарынды балалар мәселесіне үлкен көңіл бөлінуде. Қазақстан Республикасының «Дарынды балаларға арналған мектептерді мемлекеттік қолдау және дамыту туралы» Елбасының 1996 жылы 24 мамырдағы №3002 үкімімен орындау барысында </w:t>
      </w:r>
      <w:r w:rsidRPr="0098778A">
        <w:rPr>
          <w:rFonts w:ascii="Times New Roman" w:hAnsi="Times New Roman"/>
          <w:sz w:val="20"/>
          <w:szCs w:val="20"/>
          <w:shd w:val="clear" w:color="auto" w:fill="FFFFFF"/>
          <w:lang w:val="kk-KZ"/>
        </w:rPr>
        <w:t>1998 жылы Мемлекет басшысы Нұрсұлтан Назарбаевтың бастамасымен</w:t>
      </w:r>
      <w:bookmarkStart w:id="17" w:name="YANDEX_5"/>
      <w:bookmarkEnd w:id="17"/>
      <w:r w:rsidRPr="0098778A">
        <w:rPr>
          <w:rStyle w:val="apple-converted-space"/>
          <w:rFonts w:ascii="Times New Roman" w:hAnsi="Times New Roman"/>
          <w:sz w:val="20"/>
          <w:szCs w:val="20"/>
          <w:shd w:val="clear" w:color="auto" w:fill="FFFFFF"/>
          <w:lang w:val="kk-KZ"/>
        </w:rPr>
        <w:t xml:space="preserve"> дарынды </w:t>
      </w:r>
      <w:r w:rsidRPr="0098778A">
        <w:rPr>
          <w:rFonts w:ascii="Times New Roman" w:hAnsi="Times New Roman"/>
          <w:sz w:val="20"/>
          <w:szCs w:val="20"/>
          <w:shd w:val="clear" w:color="auto" w:fill="FFFFFF"/>
          <w:lang w:val="kk-KZ"/>
        </w:rPr>
        <w:t xml:space="preserve">балаларға мемлекет тарапынан қолдау көрсету мақсатында «Дарын» республикалық ғылыми-тәжірибелік орталығы құрылған. Міне, ол уақыттан бері орталық өзінің негізгі мақсаты республика бойынша дарынды балаларды анықтап, олардың ой-өрісі деңгейінің жоғары, дамыған тұлға болып қалыптасуына барлық жағдай, қамқорлық жасалуда. Сонымен қатар «Дарын» орталығы қолдауымен дарынды балаларды оқыту, тәрбиелеу, дамытудың жаңа мазмұндық, әдістемелік жүйесі жүзеге </w:t>
      </w:r>
      <w:r w:rsidRPr="0098778A">
        <w:rPr>
          <w:rFonts w:ascii="Times New Roman" w:hAnsi="Times New Roman"/>
          <w:sz w:val="20"/>
          <w:szCs w:val="20"/>
          <w:shd w:val="clear" w:color="auto" w:fill="FFFFFF"/>
          <w:lang w:val="kk-KZ"/>
        </w:rPr>
        <w:lastRenderedPageBreak/>
        <w:t>асырылуда. Бүгінгі күні елімізде 115</w:t>
      </w:r>
      <w:bookmarkStart w:id="18" w:name="YANDEX_6"/>
      <w:bookmarkEnd w:id="18"/>
      <w:r w:rsidRPr="0098778A">
        <w:rPr>
          <w:rStyle w:val="apple-converted-space"/>
          <w:rFonts w:ascii="Times New Roman" w:hAnsi="Times New Roman"/>
          <w:sz w:val="20"/>
          <w:szCs w:val="20"/>
          <w:shd w:val="clear" w:color="auto" w:fill="FFFFFF"/>
          <w:lang w:val="kk-KZ"/>
        </w:rPr>
        <w:t xml:space="preserve"> дарынды </w:t>
      </w:r>
      <w:r w:rsidRPr="0098778A">
        <w:rPr>
          <w:rFonts w:ascii="Times New Roman" w:hAnsi="Times New Roman"/>
          <w:sz w:val="20"/>
          <w:szCs w:val="20"/>
          <w:shd w:val="clear" w:color="auto" w:fill="FFFFFF"/>
          <w:lang w:val="kk-KZ"/>
        </w:rPr>
        <w:t>балаларға арналған мектеп жұмыс істейді. Бұл мектептердің көрсеткіштері өте жоғары. Қазіргі таңда елімізде қабілет дарыны ерекше балалармен жұмыс істеудің бүтін жүйесі жасалып,</w:t>
      </w:r>
      <w:bookmarkStart w:id="19" w:name="YANDEX_7"/>
      <w:bookmarkEnd w:id="19"/>
      <w:r w:rsidRPr="0098778A">
        <w:rPr>
          <w:rStyle w:val="apple-converted-space"/>
          <w:rFonts w:ascii="Times New Roman" w:hAnsi="Times New Roman"/>
          <w:sz w:val="20"/>
          <w:szCs w:val="20"/>
          <w:shd w:val="clear" w:color="auto" w:fill="FFFFFF"/>
          <w:lang w:val="kk-KZ"/>
        </w:rPr>
        <w:t xml:space="preserve"> дарынды </w:t>
      </w:r>
      <w:r w:rsidRPr="0098778A">
        <w:rPr>
          <w:rFonts w:ascii="Times New Roman" w:hAnsi="Times New Roman"/>
          <w:sz w:val="20"/>
          <w:szCs w:val="20"/>
          <w:shd w:val="clear" w:color="auto" w:fill="FFFFFF"/>
          <w:lang w:val="kk-KZ"/>
        </w:rPr>
        <w:t>балаларға арналған мамандандырылған білім мекемелерінің жүйесі де сәтті жұмыс істеп келеді.</w:t>
      </w:r>
      <w:bookmarkStart w:id="20" w:name="YANDEX_9"/>
      <w:bookmarkStart w:id="21" w:name="YANDEX_10"/>
      <w:bookmarkEnd w:id="20"/>
      <w:bookmarkEnd w:id="21"/>
      <w:r w:rsidRPr="0098778A">
        <w:rPr>
          <w:rFonts w:ascii="Times New Roman" w:hAnsi="Times New Roman"/>
          <w:sz w:val="20"/>
          <w:szCs w:val="20"/>
          <w:shd w:val="clear" w:color="auto" w:fill="FFFFFF"/>
          <w:lang w:val="kk-KZ"/>
        </w:rPr>
        <w:t xml:space="preserve"> Дарынды балалар еліміздің интеллектуалдық элитасын қалыптастыратын ұлттық құндылық болып саналатынын ескерсек, бүгінде оларға жасалып жатқан қамқорлық пен қолдаудың аясы да шексіз. Еліміздің тәуелсіздік алған тұсынан бері республикамызды</w:t>
      </w:r>
      <w:bookmarkStart w:id="22" w:name="YANDEX_11"/>
      <w:bookmarkStart w:id="23" w:name="YANDEX_LAST"/>
      <w:bookmarkEnd w:id="22"/>
      <w:bookmarkEnd w:id="23"/>
      <w:r w:rsidRPr="0098778A">
        <w:rPr>
          <w:rFonts w:ascii="Times New Roman" w:hAnsi="Times New Roman"/>
          <w:sz w:val="20"/>
          <w:szCs w:val="20"/>
          <w:shd w:val="clear" w:color="auto" w:fill="FFFFFF"/>
          <w:lang w:val="kk-KZ"/>
        </w:rPr>
        <w:t xml:space="preserve">ң дарынды балалары Қазақстанның беделін әлемдік ареналарда жоғары деңгейге көтерді [6]. Мәселен, бала ақын Жамбыл мен </w:t>
      </w:r>
      <w:r w:rsidRPr="0098778A">
        <w:rPr>
          <w:rFonts w:ascii="Times New Roman" w:hAnsi="Times New Roman"/>
          <w:bCs/>
          <w:color w:val="202020"/>
          <w:sz w:val="20"/>
          <w:szCs w:val="20"/>
          <w:lang w:val="kk-KZ"/>
        </w:rPr>
        <w:t>шахматтан</w:t>
      </w:r>
      <w:r w:rsidRPr="0098778A">
        <w:rPr>
          <w:rFonts w:ascii="Times New Roman" w:hAnsi="Times New Roman"/>
          <w:b/>
          <w:bCs/>
          <w:color w:val="202020"/>
          <w:sz w:val="20"/>
          <w:szCs w:val="20"/>
          <w:lang w:val="kk-KZ"/>
        </w:rPr>
        <w:t xml:space="preserve"> </w:t>
      </w:r>
      <w:r w:rsidRPr="0098778A">
        <w:rPr>
          <w:rFonts w:ascii="Times New Roman" w:hAnsi="Times New Roman"/>
          <w:bCs/>
          <w:sz w:val="20"/>
          <w:szCs w:val="20"/>
          <w:lang w:val="kk-KZ"/>
        </w:rPr>
        <w:t>Әлем чемпионы</w:t>
      </w:r>
      <w:r w:rsidRPr="0098778A">
        <w:rPr>
          <w:rFonts w:ascii="Times New Roman" w:hAnsi="Times New Roman"/>
          <w:sz w:val="20"/>
          <w:szCs w:val="20"/>
          <w:shd w:val="clear" w:color="auto" w:fill="FFFFFF"/>
          <w:lang w:val="kk-KZ"/>
        </w:rPr>
        <w:t xml:space="preserve"> Жансаяны және өзімнің «Дарынды балаларды анықтауға» байланысты зерттеу жұмысын жүргізу барысында кездестірген КММ №173 лицейдің 7 «А» – сынып оқушысы Ерғалина Балаусаны айта кеткенім артықтық етпес.   </w:t>
      </w:r>
    </w:p>
    <w:p w:rsidR="00B81E0A" w:rsidRPr="0098778A" w:rsidRDefault="00B81E0A" w:rsidP="0098778A">
      <w:pPr>
        <w:spacing w:after="0" w:line="233" w:lineRule="auto"/>
        <w:ind w:firstLine="340"/>
        <w:jc w:val="both"/>
        <w:rPr>
          <w:rFonts w:ascii="Times New Roman" w:hAnsi="Times New Roman"/>
          <w:sz w:val="20"/>
          <w:szCs w:val="20"/>
          <w:shd w:val="clear" w:color="auto" w:fill="FFFFFF"/>
          <w:lang w:val="kk-KZ"/>
        </w:rPr>
      </w:pPr>
      <w:r w:rsidRPr="0098778A">
        <w:rPr>
          <w:rFonts w:ascii="Times New Roman" w:hAnsi="Times New Roman"/>
          <w:b/>
          <w:sz w:val="20"/>
          <w:szCs w:val="20"/>
          <w:lang w:val="kk-KZ"/>
        </w:rPr>
        <w:t>Өз ұсынысым:</w:t>
      </w:r>
    </w:p>
    <w:p w:rsidR="00B81E0A" w:rsidRPr="0098778A" w:rsidRDefault="00B81E0A" w:rsidP="0098778A">
      <w:pPr>
        <w:pStyle w:val="af2"/>
        <w:numPr>
          <w:ilvl w:val="0"/>
          <w:numId w:val="249"/>
        </w:numPr>
        <w:tabs>
          <w:tab w:val="clear" w:pos="1260"/>
          <w:tab w:val="num" w:pos="851"/>
        </w:tabs>
        <w:spacing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 xml:space="preserve">дарынды балаларды қолдаудың негізгі мақсаты оларды оқыту мен дамытуға қолайлы жағдай жасау болып табылады. Ол үшін дарынды балалар алдарында кездестіретін қиындықтарды анықтап, оларға тигізетін көмектің тиімділігін анықтап алу керек; </w:t>
      </w:r>
    </w:p>
    <w:p w:rsidR="00B81E0A" w:rsidRPr="0098778A" w:rsidRDefault="00B81E0A" w:rsidP="0098778A">
      <w:pPr>
        <w:pStyle w:val="af2"/>
        <w:numPr>
          <w:ilvl w:val="0"/>
          <w:numId w:val="249"/>
        </w:numPr>
        <w:tabs>
          <w:tab w:val="clear" w:pos="1260"/>
          <w:tab w:val="num" w:pos="851"/>
        </w:tabs>
        <w:spacing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әрдайым дарынды баланы қоршайтын қоғамның, оның өмір сүретін ортасының әлеуметтік жағдайын зерттеу үшін түрлі іс-шаралар кешенін жүргізу керек;</w:t>
      </w:r>
    </w:p>
    <w:p w:rsidR="00B81E0A" w:rsidRPr="0098778A" w:rsidRDefault="00B81E0A" w:rsidP="0098778A">
      <w:pPr>
        <w:pStyle w:val="af2"/>
        <w:numPr>
          <w:ilvl w:val="0"/>
          <w:numId w:val="249"/>
        </w:numPr>
        <w:tabs>
          <w:tab w:val="clear" w:pos="1260"/>
          <w:tab w:val="num" w:pos="851"/>
        </w:tabs>
        <w:spacing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дарынды балалардың күнделікті өмір сүру жағдайын зерттеу нәтижелері бойынша, оған түрлі әлеуметтік көмек пен қолдау көрсету қажет;</w:t>
      </w:r>
    </w:p>
    <w:p w:rsidR="00B81E0A" w:rsidRPr="0098778A" w:rsidRDefault="00B81E0A" w:rsidP="0098778A">
      <w:pPr>
        <w:pStyle w:val="af2"/>
        <w:numPr>
          <w:ilvl w:val="0"/>
          <w:numId w:val="249"/>
        </w:numPr>
        <w:tabs>
          <w:tab w:val="clear" w:pos="1260"/>
          <w:tab w:val="num" w:pos="851"/>
        </w:tabs>
        <w:spacing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түрлі секцияларға, үйірмелерге тегін қатысуына, арнайы әдебиеттермен қамтамасыз етілуіне жағдай жасау керек.</w:t>
      </w:r>
    </w:p>
    <w:p w:rsidR="00B81E0A" w:rsidRPr="0098778A" w:rsidRDefault="00B81E0A" w:rsidP="0098778A">
      <w:pPr>
        <w:autoSpaceDE w:val="0"/>
        <w:autoSpaceDN w:val="0"/>
        <w:adjustRightInd w:val="0"/>
        <w:spacing w:after="0" w:line="233" w:lineRule="auto"/>
        <w:ind w:firstLine="340"/>
        <w:jc w:val="both"/>
        <w:rPr>
          <w:rFonts w:ascii="Times New Roman" w:hAnsi="Times New Roman"/>
          <w:b/>
          <w:sz w:val="20"/>
          <w:szCs w:val="20"/>
          <w:lang w:val="kk-KZ"/>
        </w:rPr>
      </w:pPr>
      <w:r w:rsidRPr="0098778A">
        <w:rPr>
          <w:rFonts w:ascii="Times New Roman" w:hAnsi="Times New Roman"/>
          <w:bCs/>
          <w:iCs/>
          <w:sz w:val="20"/>
          <w:szCs w:val="20"/>
          <w:lang w:val="kk-KZ"/>
        </w:rPr>
        <w:t>Жас жеткіншектің бойындағы табиғат берген ерекше қабілетті, дарындылықты тани білу, оның одан әрі дамуына бағыт-бағдар бере білу ерекше қиын іс. Алайда әр баланың жеке қабілетін анықтап, оны сол бағытта</w:t>
      </w:r>
    </w:p>
    <w:p w:rsidR="00B81E0A" w:rsidRPr="0098778A" w:rsidRDefault="00B81E0A" w:rsidP="0098778A">
      <w:pPr>
        <w:autoSpaceDE w:val="0"/>
        <w:autoSpaceDN w:val="0"/>
        <w:adjustRightInd w:val="0"/>
        <w:spacing w:after="0" w:line="233" w:lineRule="auto"/>
        <w:ind w:firstLine="340"/>
        <w:jc w:val="both"/>
        <w:rPr>
          <w:rFonts w:ascii="Times New Roman" w:hAnsi="Times New Roman"/>
          <w:bCs/>
          <w:iCs/>
          <w:sz w:val="20"/>
          <w:szCs w:val="20"/>
          <w:lang w:val="kk-KZ"/>
        </w:rPr>
      </w:pPr>
      <w:r w:rsidRPr="0098778A">
        <w:rPr>
          <w:rFonts w:ascii="Times New Roman" w:hAnsi="Times New Roman"/>
          <w:bCs/>
          <w:iCs/>
          <w:sz w:val="20"/>
          <w:szCs w:val="20"/>
          <w:lang w:val="kk-KZ"/>
        </w:rPr>
        <w:t>жетелеу - ұстаз парызы. Баланы заманына қарай икемдеп, өз заманының озық өнегесін оның санасына сіңіре білу, оларды шығармашылық бағытта жан-жақты дамыту - бүгінгі күннің және Менің алдымда тұрған басты талап.</w:t>
      </w:r>
    </w:p>
    <w:p w:rsidR="00B81E0A" w:rsidRPr="0098778A" w:rsidRDefault="00B81E0A" w:rsidP="0098778A">
      <w:pPr>
        <w:autoSpaceDE w:val="0"/>
        <w:autoSpaceDN w:val="0"/>
        <w:adjustRightInd w:val="0"/>
        <w:spacing w:after="0" w:line="233" w:lineRule="auto"/>
        <w:ind w:firstLine="340"/>
        <w:jc w:val="both"/>
        <w:rPr>
          <w:rFonts w:ascii="Times New Roman" w:hAnsi="Times New Roman"/>
          <w:bCs/>
          <w:iCs/>
          <w:sz w:val="20"/>
          <w:szCs w:val="20"/>
          <w:lang w:val="kk-KZ"/>
        </w:rPr>
      </w:pPr>
      <w:r w:rsidRPr="0098778A">
        <w:rPr>
          <w:rFonts w:ascii="Times New Roman" w:hAnsi="Times New Roman"/>
          <w:bCs/>
          <w:iCs/>
          <w:sz w:val="20"/>
          <w:szCs w:val="20"/>
          <w:lang w:val="kk-KZ"/>
        </w:rPr>
        <w:t>Талабы таудай, қабілеті мол ізденімпаз жастар көбейіп, адамзат игілігіне үлес қосып жатса, олар ұлтымыз үшін мақтаныш, еліміз үшін абырой емес пе ?!</w:t>
      </w:r>
    </w:p>
    <w:p w:rsidR="00B81E0A" w:rsidRPr="0098778A" w:rsidRDefault="00B81E0A" w:rsidP="0098778A">
      <w:pPr>
        <w:pStyle w:val="af2"/>
        <w:spacing w:line="233" w:lineRule="auto"/>
        <w:ind w:firstLine="340"/>
        <w:jc w:val="center"/>
        <w:rPr>
          <w:rFonts w:ascii="Times New Roman" w:hAnsi="Times New Roman"/>
          <w:sz w:val="20"/>
          <w:szCs w:val="20"/>
          <w:lang w:val="kk-KZ" w:eastAsia="ru-RU"/>
        </w:rPr>
      </w:pPr>
    </w:p>
    <w:p w:rsidR="00B81E0A" w:rsidRPr="00814289" w:rsidRDefault="00B81E0A" w:rsidP="0098778A">
      <w:pPr>
        <w:pStyle w:val="af2"/>
        <w:spacing w:line="233" w:lineRule="auto"/>
        <w:ind w:firstLine="340"/>
        <w:jc w:val="center"/>
        <w:rPr>
          <w:rFonts w:ascii="Times New Roman" w:hAnsi="Times New Roman"/>
          <w:b/>
          <w:sz w:val="18"/>
          <w:szCs w:val="18"/>
          <w:lang w:val="kk-KZ" w:eastAsia="ru-RU"/>
        </w:rPr>
      </w:pPr>
      <w:r w:rsidRPr="00814289">
        <w:rPr>
          <w:rFonts w:ascii="Times New Roman" w:hAnsi="Times New Roman"/>
          <w:b/>
          <w:sz w:val="18"/>
          <w:szCs w:val="18"/>
          <w:lang w:val="kk-KZ" w:eastAsia="ru-RU"/>
        </w:rPr>
        <w:t>Қолданылған әдебиеттер тізімі:</w:t>
      </w:r>
    </w:p>
    <w:p w:rsidR="00B81E0A" w:rsidRPr="00814289" w:rsidRDefault="00B81E0A" w:rsidP="0098778A">
      <w:pPr>
        <w:pStyle w:val="af2"/>
        <w:numPr>
          <w:ilvl w:val="0"/>
          <w:numId w:val="244"/>
        </w:numPr>
        <w:tabs>
          <w:tab w:val="clear" w:pos="720"/>
        </w:tabs>
        <w:spacing w:line="233" w:lineRule="auto"/>
        <w:ind w:left="0" w:firstLine="340"/>
        <w:jc w:val="both"/>
        <w:rPr>
          <w:rFonts w:ascii="Times New Roman" w:hAnsi="Times New Roman"/>
          <w:sz w:val="18"/>
          <w:szCs w:val="18"/>
          <w:lang w:val="kk-KZ" w:eastAsia="ru-RU"/>
        </w:rPr>
      </w:pPr>
      <w:r w:rsidRPr="00814289">
        <w:rPr>
          <w:rFonts w:ascii="Times New Roman" w:hAnsi="Times New Roman"/>
          <w:sz w:val="18"/>
          <w:szCs w:val="18"/>
          <w:lang w:val="kk-KZ" w:eastAsia="ru-RU"/>
        </w:rPr>
        <w:t>Қазақстан мектебі: № 1,2,3. 2005 ж</w:t>
      </w:r>
    </w:p>
    <w:p w:rsidR="00B81E0A" w:rsidRPr="00814289" w:rsidRDefault="00B81E0A" w:rsidP="0098778A">
      <w:pPr>
        <w:pStyle w:val="af2"/>
        <w:numPr>
          <w:ilvl w:val="0"/>
          <w:numId w:val="244"/>
        </w:numPr>
        <w:tabs>
          <w:tab w:val="clear" w:pos="720"/>
        </w:tabs>
        <w:spacing w:line="233" w:lineRule="auto"/>
        <w:ind w:left="0" w:firstLine="340"/>
        <w:jc w:val="both"/>
        <w:rPr>
          <w:rFonts w:ascii="Times New Roman" w:hAnsi="Times New Roman"/>
          <w:sz w:val="18"/>
          <w:szCs w:val="18"/>
          <w:lang w:val="kk-KZ" w:eastAsia="ru-RU"/>
        </w:rPr>
      </w:pPr>
      <w:r w:rsidRPr="00814289">
        <w:rPr>
          <w:rFonts w:ascii="Times New Roman" w:hAnsi="Times New Roman"/>
          <w:sz w:val="18"/>
          <w:szCs w:val="18"/>
          <w:lang w:val="kk-KZ" w:eastAsia="ru-RU"/>
        </w:rPr>
        <w:t xml:space="preserve">Джумагулова Т.Н, Соловьева И.В. Одаренный ребенок: дар или наказание. – Санк–Петербург, 2009 </w:t>
      </w:r>
    </w:p>
    <w:p w:rsidR="00B81E0A" w:rsidRPr="00814289" w:rsidRDefault="00B81E0A" w:rsidP="0098778A">
      <w:pPr>
        <w:pStyle w:val="af2"/>
        <w:numPr>
          <w:ilvl w:val="0"/>
          <w:numId w:val="244"/>
        </w:numPr>
        <w:tabs>
          <w:tab w:val="clear" w:pos="720"/>
        </w:tabs>
        <w:spacing w:line="233" w:lineRule="auto"/>
        <w:ind w:left="0" w:firstLine="340"/>
        <w:jc w:val="both"/>
        <w:rPr>
          <w:rFonts w:ascii="Times New Roman" w:hAnsi="Times New Roman"/>
          <w:sz w:val="18"/>
          <w:szCs w:val="18"/>
          <w:lang w:val="kk-KZ" w:eastAsia="ru-RU"/>
        </w:rPr>
      </w:pPr>
      <w:r w:rsidRPr="00814289">
        <w:rPr>
          <w:rFonts w:ascii="Times New Roman" w:hAnsi="Times New Roman"/>
          <w:sz w:val="18"/>
          <w:szCs w:val="18"/>
          <w:lang w:val="kk-KZ" w:eastAsia="ru-RU"/>
        </w:rPr>
        <w:t>Этнопедагогика және білім жүйесіндегі дарынды балалар проблемалары, халықаралық ғылыми – педагогикалық конференция материалдары 8 – 9 қараша, - А., 2000</w:t>
      </w:r>
    </w:p>
    <w:p w:rsidR="00B81E0A" w:rsidRPr="00814289" w:rsidRDefault="00B81E0A" w:rsidP="0098778A">
      <w:pPr>
        <w:pStyle w:val="af2"/>
        <w:numPr>
          <w:ilvl w:val="0"/>
          <w:numId w:val="244"/>
        </w:numPr>
        <w:tabs>
          <w:tab w:val="clear" w:pos="720"/>
        </w:tabs>
        <w:spacing w:line="233" w:lineRule="auto"/>
        <w:ind w:left="0" w:firstLine="340"/>
        <w:jc w:val="both"/>
        <w:rPr>
          <w:rFonts w:ascii="Times New Roman" w:hAnsi="Times New Roman"/>
          <w:sz w:val="18"/>
          <w:szCs w:val="18"/>
          <w:lang w:val="kk-KZ" w:eastAsia="ru-RU"/>
        </w:rPr>
      </w:pPr>
      <w:r w:rsidRPr="00814289">
        <w:rPr>
          <w:rFonts w:ascii="Times New Roman" w:hAnsi="Times New Roman"/>
          <w:sz w:val="18"/>
          <w:szCs w:val="18"/>
          <w:lang w:val="kk-KZ" w:eastAsia="ru-RU"/>
        </w:rPr>
        <w:t>Базарбаева Н.А. Дарынды балалармен жұмыс // Педагогикалық кеңес. № 1, 2009</w:t>
      </w:r>
    </w:p>
    <w:p w:rsidR="00B81E0A" w:rsidRPr="00814289" w:rsidRDefault="00B81E0A" w:rsidP="0098778A">
      <w:pPr>
        <w:pStyle w:val="af2"/>
        <w:numPr>
          <w:ilvl w:val="0"/>
          <w:numId w:val="244"/>
        </w:numPr>
        <w:tabs>
          <w:tab w:val="clear" w:pos="720"/>
        </w:tabs>
        <w:spacing w:line="233" w:lineRule="auto"/>
        <w:ind w:left="0" w:firstLine="340"/>
        <w:jc w:val="both"/>
        <w:rPr>
          <w:rFonts w:ascii="Times New Roman" w:hAnsi="Times New Roman"/>
          <w:sz w:val="18"/>
          <w:szCs w:val="18"/>
          <w:lang w:val="kk-KZ" w:eastAsia="ru-RU"/>
        </w:rPr>
      </w:pPr>
      <w:r w:rsidRPr="00814289">
        <w:rPr>
          <w:rFonts w:ascii="Times New Roman" w:hAnsi="Times New Roman"/>
          <w:sz w:val="18"/>
          <w:szCs w:val="18"/>
          <w:lang w:val="kk-KZ" w:eastAsia="ru-RU"/>
        </w:rPr>
        <w:t>Сақтағанов Б. Дарынды балалардың психологиялық дамуының ерекшеліктері // Психологияны мектепте және ЖОО – да оқыту. №5, 2006</w:t>
      </w:r>
    </w:p>
    <w:p w:rsidR="00B81E0A" w:rsidRPr="00814289" w:rsidRDefault="001D3E6D" w:rsidP="0098778A">
      <w:pPr>
        <w:pStyle w:val="af2"/>
        <w:numPr>
          <w:ilvl w:val="0"/>
          <w:numId w:val="244"/>
        </w:numPr>
        <w:tabs>
          <w:tab w:val="clear" w:pos="720"/>
        </w:tabs>
        <w:spacing w:line="233" w:lineRule="auto"/>
        <w:ind w:left="0" w:firstLine="340"/>
        <w:jc w:val="both"/>
        <w:rPr>
          <w:rFonts w:ascii="Times New Roman" w:hAnsi="Times New Roman"/>
          <w:sz w:val="18"/>
          <w:szCs w:val="18"/>
          <w:lang w:val="kk-KZ" w:eastAsia="ru-RU"/>
        </w:rPr>
      </w:pPr>
      <w:hyperlink r:id="rId339" w:history="1">
        <w:r w:rsidR="00B81E0A" w:rsidRPr="00814289">
          <w:rPr>
            <w:rStyle w:val="af0"/>
            <w:rFonts w:ascii="Times New Roman" w:hAnsi="Times New Roman"/>
            <w:sz w:val="18"/>
            <w:szCs w:val="18"/>
            <w:lang w:val="kk-KZ"/>
          </w:rPr>
          <w:t>http://www.daryn.kz/kaz/</w:t>
        </w:r>
      </w:hyperlink>
      <w:r w:rsidR="00B81E0A" w:rsidRPr="00814289">
        <w:rPr>
          <w:rFonts w:ascii="Times New Roman" w:hAnsi="Times New Roman"/>
          <w:sz w:val="18"/>
          <w:szCs w:val="18"/>
          <w:lang w:val="kk-KZ" w:eastAsia="ru-RU"/>
        </w:rPr>
        <w:t xml:space="preserve"> </w:t>
      </w:r>
    </w:p>
    <w:p w:rsidR="00B81E0A" w:rsidRPr="00814289" w:rsidRDefault="00B81E0A" w:rsidP="0098778A">
      <w:pPr>
        <w:pStyle w:val="af2"/>
        <w:spacing w:line="233" w:lineRule="auto"/>
        <w:ind w:firstLine="340"/>
        <w:jc w:val="both"/>
        <w:rPr>
          <w:rFonts w:ascii="Times New Roman" w:hAnsi="Times New Roman"/>
          <w:sz w:val="18"/>
          <w:szCs w:val="18"/>
          <w:lang w:val="kk-KZ" w:eastAsia="ru-RU"/>
        </w:rPr>
      </w:pPr>
    </w:p>
    <w:p w:rsidR="00B64532" w:rsidRPr="0098778A" w:rsidRDefault="00B6453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Исмаил</w:t>
      </w:r>
      <w:r w:rsidR="009C52CB" w:rsidRPr="0098778A">
        <w:rPr>
          <w:rFonts w:ascii="Times New Roman" w:hAnsi="Times New Roman"/>
          <w:b/>
          <w:i/>
          <w:sz w:val="20"/>
          <w:szCs w:val="20"/>
          <w:lang w:val="kk-KZ"/>
        </w:rPr>
        <w:t xml:space="preserve"> Н. Р.,</w:t>
      </w:r>
    </w:p>
    <w:p w:rsidR="009C52CB" w:rsidRPr="0098778A" w:rsidRDefault="009C52CB"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әл-Фараби атындағы ҚазҰУ</w:t>
      </w:r>
    </w:p>
    <w:p w:rsidR="009C52CB" w:rsidRPr="0098778A" w:rsidRDefault="009C52CB"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әлеуметтік педагогика және</w:t>
      </w:r>
    </w:p>
    <w:p w:rsidR="009C52CB" w:rsidRPr="0098778A" w:rsidRDefault="009C52CB"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 xml:space="preserve"> өзін өзі тану бөлімінің</w:t>
      </w:r>
    </w:p>
    <w:p w:rsidR="009C52CB" w:rsidRPr="0098778A" w:rsidRDefault="009C52CB"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2 курс студенті </w:t>
      </w:r>
    </w:p>
    <w:p w:rsidR="00B64532" w:rsidRPr="0098778A" w:rsidRDefault="00B6453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B64532" w:rsidRPr="0098778A" w:rsidRDefault="00B64532"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9C52CB" w:rsidRPr="0098778A">
        <w:rPr>
          <w:rFonts w:ascii="Times New Roman" w:hAnsi="Times New Roman"/>
          <w:b/>
          <w:i/>
          <w:sz w:val="20"/>
          <w:szCs w:val="20"/>
          <w:lang w:val="kk-KZ"/>
        </w:rPr>
        <w:t>ед</w:t>
      </w:r>
      <w:r w:rsidRPr="0098778A">
        <w:rPr>
          <w:rFonts w:ascii="Times New Roman" w:hAnsi="Times New Roman"/>
          <w:b/>
          <w:i/>
          <w:sz w:val="20"/>
          <w:szCs w:val="20"/>
          <w:lang w:val="kk-KZ"/>
        </w:rPr>
        <w:t>.ғ.к., доцент Асаубаева</w:t>
      </w:r>
      <w:r w:rsidR="00AB0E9C" w:rsidRPr="0098778A">
        <w:rPr>
          <w:rFonts w:ascii="Times New Roman" w:hAnsi="Times New Roman"/>
          <w:b/>
          <w:i/>
          <w:sz w:val="20"/>
          <w:szCs w:val="20"/>
          <w:lang w:val="kk-KZ"/>
        </w:rPr>
        <w:t xml:space="preserve"> А.К.</w:t>
      </w:r>
    </w:p>
    <w:p w:rsidR="00B64532" w:rsidRPr="0098778A" w:rsidRDefault="00B64532" w:rsidP="0098778A">
      <w:pPr>
        <w:tabs>
          <w:tab w:val="left" w:pos="8370"/>
        </w:tabs>
        <w:spacing w:after="0" w:line="233" w:lineRule="auto"/>
        <w:ind w:firstLine="340"/>
        <w:jc w:val="right"/>
        <w:rPr>
          <w:rFonts w:ascii="Times New Roman" w:hAnsi="Times New Roman"/>
          <w:sz w:val="20"/>
          <w:szCs w:val="20"/>
          <w:lang w:val="kk-KZ"/>
        </w:rPr>
      </w:pPr>
      <w:r w:rsidRPr="0098778A">
        <w:rPr>
          <w:rFonts w:ascii="Times New Roman" w:hAnsi="Times New Roman"/>
          <w:b/>
          <w:sz w:val="20"/>
          <w:szCs w:val="20"/>
          <w:lang w:val="kk-KZ"/>
        </w:rPr>
        <w:tab/>
      </w:r>
    </w:p>
    <w:p w:rsidR="00B64532" w:rsidRPr="0098778A" w:rsidRDefault="00B64532"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Тәртіп бұзушы оқушыларға көмек көрсетуде әлеуметік педагогтың рөлі</w:t>
      </w:r>
    </w:p>
    <w:p w:rsidR="00B64532" w:rsidRPr="0098778A" w:rsidRDefault="00B64532" w:rsidP="0098778A">
      <w:pPr>
        <w:spacing w:after="0" w:line="233" w:lineRule="auto"/>
        <w:ind w:firstLine="340"/>
        <w:jc w:val="center"/>
        <w:rPr>
          <w:rFonts w:ascii="Times New Roman" w:hAnsi="Times New Roman"/>
          <w:i/>
          <w:sz w:val="20"/>
          <w:szCs w:val="20"/>
          <w:lang w:val="kk-KZ"/>
        </w:rPr>
      </w:pPr>
    </w:p>
    <w:p w:rsidR="00B64532" w:rsidRPr="0098778A" w:rsidRDefault="00B64532"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Қазіргі таңда елімізде жас балалар және жасөспірімдер арасында ұрлық, бұзықшылық, зорлық – зомбылық, қоршаған ортасына деген жат қылықтардың, яғни айтқанға көнбейтін, айдағанға жүрмейтін, тізгінсіз кеткен балалардың саны артып, «қиын» балалар қатарына кірмекте. Кешегі иі жұмсақ ұл – қыздарымыз келмеске кеткен, қазіргі мектеп жасындағы оқушылардың психологиясы мүлдем басқа. Осыған байланысты көптеген халық жасөспірімдердің арасындағы тәрбиесі «қиын» балалармен қалай жұмыс істеу керектігі жайлы жан – жақты ізденістер үстінде. Сол үшінде, ең негізгі мәселе «қиын» яғни «тәртіп бұзушы балалардың» пайда болуына бірден – бір себепті болатын және жағымсыз жағдай туғызатын - ол отбасы тәрбиесі болып табылады. Оның басшылары: баланың күнделікті жүріс – тұрыстарын қадағаламау; дау – жанжал, ұрыс – керіс туғызу. Екіншіден, тәрбиенің көзі, баланы киіндіру, тамақтандыру, мұң – мұқтаждың қамтамасыз етуі деп санаушылық. Ал, бұл бүкіл Республика бойынша ең өзекті мәселелердің біріне айналып отыр.</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«Қалыпты отбасынан тәртіп бұзушы бала шыға қоймайтыны белгілі», демекші, баланың бұзылуына бірқатар жағдай әсер етеді. Біріншіден, ол отбасындағы қалыпсыз өмір, тұрақсыздық. Осыдан келіп жасөспірім ортадағы қарым – қатынас арқылы өзінің бойына жағымсыз әрекеттерді жинайды. Бұл ретте бұқаралық ақпарат құралдарының да әсері мол. Мысалы, </w:t>
      </w:r>
      <w:r w:rsidRPr="0098778A">
        <w:rPr>
          <w:rFonts w:ascii="Times New Roman" w:hAnsi="Times New Roman"/>
          <w:i/>
          <w:sz w:val="20"/>
          <w:szCs w:val="20"/>
          <w:lang w:val="kk-KZ"/>
        </w:rPr>
        <w:t>біріншіден,</w:t>
      </w:r>
      <w:r w:rsidRPr="0098778A">
        <w:rPr>
          <w:rFonts w:ascii="Times New Roman" w:hAnsi="Times New Roman"/>
          <w:sz w:val="20"/>
          <w:szCs w:val="20"/>
          <w:lang w:val="kk-KZ"/>
        </w:rPr>
        <w:t xml:space="preserve"> теледидардан зорлық – зомбылық көріністерінің жиі көрсетілуі баланың жас санасын улайды. Жанұядағы ұрыс – керіс пен даудамайлық жағдайлардың көбі, маскүнемдік пен ата- ананың біреуінің болмауы баланың жеке тұлға болып қалыптасуына кері әсер ететін факторлар болып табылады. </w:t>
      </w:r>
      <w:r w:rsidRPr="0098778A">
        <w:rPr>
          <w:rFonts w:ascii="Times New Roman" w:hAnsi="Times New Roman"/>
          <w:i/>
          <w:sz w:val="20"/>
          <w:szCs w:val="20"/>
          <w:lang w:val="kk-KZ"/>
        </w:rPr>
        <w:t>Екіншіден,</w:t>
      </w:r>
      <w:r w:rsidRPr="0098778A">
        <w:rPr>
          <w:rFonts w:ascii="Times New Roman" w:hAnsi="Times New Roman"/>
          <w:sz w:val="20"/>
          <w:szCs w:val="20"/>
          <w:lang w:val="kk-KZ"/>
        </w:rPr>
        <w:t xml:space="preserve"> оқу – тәрбие жұмыстарын ұйымдастыруда жіберілген кемшіліктер, яғни педагогтардың жеке оқушының мінез – құлық ерекшеліктерін, ынта – ықыласын, талап – тілегін ескермеуі де </w:t>
      </w:r>
      <w:r w:rsidRPr="0098778A">
        <w:rPr>
          <w:rFonts w:ascii="Times New Roman" w:hAnsi="Times New Roman"/>
          <w:sz w:val="20"/>
          <w:szCs w:val="20"/>
          <w:lang w:val="kk-KZ"/>
        </w:rPr>
        <w:lastRenderedPageBreak/>
        <w:t>бала тәрбиесінің ақсауына әкеліп тіреуі мүмкін. Осындай қарым – қатынастың нәтижесінде оқушылар мен жасөспірімдердің арасында тәртіп бұзушылық басталады, яғни оның негізгі фактілері: темекі шегу, алькагодік ішімдіктерді пайдалану, сонымен қатар нашақорлық бұрынғыға қарағанда, ауқымды түрде көбейген. Ал мұндай әрекеттерге мұғалім мен ата- ананың бақылауынан шет қалған кезде баратыны белгілі. Бала тәрбиесімен бірге ата – ана балаларының дүние тамақтануы мен бүтін өз замандастарынан кейін қалдырмауға т.б осы сияқты мәселелерге тікелей жауапты. Ата – аналарынан мектеп қабырғасында жылылық сезінбеген жас өспірім өмірде «</w:t>
      </w:r>
      <w:r w:rsidRPr="0098778A">
        <w:rPr>
          <w:rFonts w:ascii="Times New Roman" w:hAnsi="Times New Roman"/>
          <w:i/>
          <w:sz w:val="20"/>
          <w:szCs w:val="20"/>
          <w:lang w:val="kk-KZ"/>
        </w:rPr>
        <w:t>мен ешкімге қажетсізбін</w:t>
      </w:r>
      <w:r w:rsidRPr="0098778A">
        <w:rPr>
          <w:rFonts w:ascii="Times New Roman" w:hAnsi="Times New Roman"/>
          <w:sz w:val="20"/>
          <w:szCs w:val="20"/>
          <w:lang w:val="kk-KZ"/>
        </w:rPr>
        <w:t>», - деп санап, уайымға жиі салынады. Осындай іс – әрекеттің салдарынан мінез – құлқы күрт өзгере бастайды. Бұл құбылыс қазіргі таңда қала балаларында көптеп кездесетіні байқалады. Мектепте жұмыс істейтін педагогтар , тәрбиешілер балаларды оқытып – тәрбиелеу барысында, сабақтан көп қалатын, тәртібі нашар, білім деңгейі төмен құрбыларымен тіл табыса алмайтын, ашуланшақ бұзақылық жасайтын балаларды жиі кездестіреді.</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Мұндай оқушылардың тәртіптерінің төмендеуі мен нашарлауын үш топқа бөліп қарастырады:</w:t>
      </w:r>
    </w:p>
    <w:p w:rsidR="00B64532" w:rsidRPr="0098778A" w:rsidRDefault="00B64532" w:rsidP="0098778A">
      <w:pPr>
        <w:pStyle w:val="a5"/>
        <w:numPr>
          <w:ilvl w:val="0"/>
          <w:numId w:val="212"/>
        </w:numPr>
        <w:spacing w:line="233" w:lineRule="auto"/>
        <w:ind w:left="0" w:firstLine="340"/>
        <w:jc w:val="both"/>
        <w:rPr>
          <w:sz w:val="20"/>
          <w:szCs w:val="20"/>
          <w:lang w:val="kk-KZ"/>
        </w:rPr>
      </w:pPr>
      <w:r w:rsidRPr="0098778A">
        <w:rPr>
          <w:sz w:val="20"/>
          <w:szCs w:val="20"/>
          <w:lang w:val="kk-KZ"/>
        </w:rPr>
        <w:t>күнделікті мектеп режимін бұзатын, оқығысы келмейтін, кішігірім ұрлық жасап, анда – санда темекі тартып шаршап ішетін оқушылар жатса</w:t>
      </w:r>
      <w:r w:rsidRPr="0098778A">
        <w:rPr>
          <w:i/>
          <w:sz w:val="20"/>
          <w:szCs w:val="20"/>
          <w:lang w:val="kk-KZ"/>
        </w:rPr>
        <w:t>(тәртібі төмендеген оқушылар</w:t>
      </w:r>
      <w:r w:rsidRPr="0098778A">
        <w:rPr>
          <w:sz w:val="20"/>
          <w:szCs w:val="20"/>
          <w:lang w:val="kk-KZ"/>
        </w:rPr>
        <w:t>);</w:t>
      </w:r>
    </w:p>
    <w:p w:rsidR="00B64532" w:rsidRPr="0098778A" w:rsidRDefault="00B64532" w:rsidP="0098778A">
      <w:pPr>
        <w:pStyle w:val="a5"/>
        <w:numPr>
          <w:ilvl w:val="0"/>
          <w:numId w:val="212"/>
        </w:numPr>
        <w:spacing w:line="233" w:lineRule="auto"/>
        <w:ind w:left="0" w:firstLine="340"/>
        <w:jc w:val="both"/>
        <w:rPr>
          <w:i/>
          <w:sz w:val="20"/>
          <w:szCs w:val="20"/>
          <w:lang w:val="kk-KZ"/>
        </w:rPr>
      </w:pPr>
      <w:r w:rsidRPr="0098778A">
        <w:rPr>
          <w:sz w:val="20"/>
          <w:szCs w:val="20"/>
          <w:lang w:val="kk-KZ"/>
        </w:rPr>
        <w:t>осындай кемшіліктермен қатар қоғамдық орындарда бұзақылық жасап, үлкендерді сыйламайтын оқушылар жатқызылады (</w:t>
      </w:r>
      <w:r w:rsidRPr="0098778A">
        <w:rPr>
          <w:i/>
          <w:sz w:val="20"/>
          <w:szCs w:val="20"/>
          <w:lang w:val="kk-KZ"/>
        </w:rPr>
        <w:t>тәртібі нашар оқушылар);</w:t>
      </w:r>
    </w:p>
    <w:p w:rsidR="00B64532" w:rsidRPr="0098778A" w:rsidRDefault="00B64532" w:rsidP="0098778A">
      <w:pPr>
        <w:pStyle w:val="a5"/>
        <w:numPr>
          <w:ilvl w:val="0"/>
          <w:numId w:val="212"/>
        </w:numPr>
        <w:spacing w:line="233" w:lineRule="auto"/>
        <w:ind w:left="0" w:firstLine="340"/>
        <w:jc w:val="both"/>
        <w:rPr>
          <w:sz w:val="20"/>
          <w:szCs w:val="20"/>
          <w:lang w:val="kk-KZ"/>
        </w:rPr>
      </w:pPr>
      <w:r w:rsidRPr="0098778A">
        <w:rPr>
          <w:sz w:val="20"/>
          <w:szCs w:val="20"/>
          <w:lang w:val="kk-KZ"/>
        </w:rPr>
        <w:t>денсаулығы нашар, ақыл – ойы өз жасына сәйкес жамымаған, нерв жүйесі әр түрлі ауруларға ұшыраған жасөспірімдер, яғни «қиын» балалар(</w:t>
      </w:r>
      <w:r w:rsidRPr="0098778A">
        <w:rPr>
          <w:i/>
          <w:sz w:val="20"/>
          <w:szCs w:val="20"/>
          <w:lang w:val="kk-KZ"/>
        </w:rPr>
        <w:t>тәрбиеленуі қиын оқушылар</w:t>
      </w:r>
      <w:r w:rsidRPr="0098778A">
        <w:rPr>
          <w:sz w:val="20"/>
          <w:szCs w:val="20"/>
          <w:lang w:val="kk-KZ"/>
        </w:rPr>
        <w:t xml:space="preserve">); </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Осыған байланысты тәртіп бұзушы балалардың отбасындағы беріктігі және «өнегелі отбасында өнегелі ұрпақ тәрбиеленетіні сөзсіз», демекші, қиындықты шешудің негізгі жол отбасындағы қарым – қатынастарды орнатуда екендігін зерттеп, осыған орай өз үлестерін қосқан ғалымдарға тоқталатын болсақ:</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В. Сухомлинский тәрбиені отбасы жағдайын зерттеуден бастайды. </w:t>
      </w:r>
      <w:r w:rsidRPr="0098778A">
        <w:rPr>
          <w:rFonts w:ascii="Times New Roman" w:hAnsi="Times New Roman"/>
          <w:i/>
          <w:sz w:val="20"/>
          <w:szCs w:val="20"/>
          <w:lang w:val="kk-KZ"/>
        </w:rPr>
        <w:t>Ол баланың сабақ үлгерімінің жақсаруымен қоса денсаулығының мықты болуына, ой – өрісінің кеңеюіне көңіл бөлді және балалардың 3-4 сыныптарға дейін бір қалыпты, тәртіпті болып келіп, 4-сыныптан кейін бастайтындығын түсіндірді. Яғни ересек кезең – бала тәрбиелеудегі ең қиын кезең екендігін айта келіп, ата – аналарды балаларымен сырласуға шақырады</w:t>
      </w:r>
      <w:r w:rsidRPr="0098778A">
        <w:rPr>
          <w:rFonts w:ascii="Times New Roman" w:hAnsi="Times New Roman"/>
          <w:sz w:val="20"/>
          <w:szCs w:val="20"/>
          <w:lang w:val="kk-KZ"/>
        </w:rPr>
        <w:t xml:space="preserve">. Сондай-ақ ол, </w:t>
      </w:r>
      <w:r w:rsidRPr="0098778A">
        <w:rPr>
          <w:rFonts w:ascii="Times New Roman" w:hAnsi="Times New Roman"/>
          <w:bCs/>
          <w:sz w:val="20"/>
          <w:szCs w:val="20"/>
          <w:lang w:val="kk-KZ"/>
        </w:rPr>
        <w:t>оқушылардың ата-аналарымен жұмыс істеудің маңызына ерекше назар аударып: “</w:t>
      </w:r>
      <w:r w:rsidRPr="0098778A">
        <w:rPr>
          <w:rFonts w:ascii="Times New Roman" w:hAnsi="Times New Roman"/>
          <w:bCs/>
          <w:i/>
          <w:sz w:val="20"/>
          <w:szCs w:val="20"/>
          <w:lang w:val="kk-KZ"/>
        </w:rPr>
        <w:t>Тек ата-аналармен бірге ,жалпы күш-жігерді біріктіру арқасында мұғалімдер балаларға үлкен адамдық бақытты беруі мүмкін</w:t>
      </w:r>
      <w:r w:rsidRPr="0098778A">
        <w:rPr>
          <w:rFonts w:ascii="Times New Roman" w:hAnsi="Times New Roman"/>
          <w:bCs/>
          <w:sz w:val="20"/>
          <w:szCs w:val="20"/>
          <w:lang w:val="kk-KZ"/>
        </w:rPr>
        <w:t>,”-дейді</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А.С Макаренко:</w:t>
      </w:r>
      <w:r w:rsidRPr="0098778A">
        <w:rPr>
          <w:rFonts w:ascii="Times New Roman" w:hAnsi="Times New Roman"/>
          <w:b/>
          <w:i/>
          <w:sz w:val="20"/>
          <w:szCs w:val="20"/>
          <w:lang w:val="kk-KZ"/>
        </w:rPr>
        <w:t xml:space="preserve"> </w:t>
      </w:r>
      <w:r w:rsidRPr="0098778A">
        <w:rPr>
          <w:rFonts w:ascii="Times New Roman" w:hAnsi="Times New Roman"/>
          <w:sz w:val="20"/>
          <w:szCs w:val="20"/>
          <w:lang w:val="kk-KZ"/>
        </w:rPr>
        <w:t>«</w:t>
      </w:r>
      <w:r w:rsidRPr="0098778A">
        <w:rPr>
          <w:rFonts w:ascii="Times New Roman" w:hAnsi="Times New Roman"/>
          <w:i/>
          <w:sz w:val="20"/>
          <w:szCs w:val="20"/>
          <w:lang w:val="kk-KZ"/>
        </w:rPr>
        <w:t>Тәрбие – баламен сөйлесумен, оған ақыл – кеңес берумен ғана шектелмейді. Тәрбие – тұрмысты дұрыс ұйымдастыра білуде, балаға әркімнің өз жеке басы арқылы үлгі – өнеге көрсетуінде</w:t>
      </w:r>
      <w:r w:rsidRPr="0098778A">
        <w:rPr>
          <w:rFonts w:ascii="Times New Roman" w:hAnsi="Times New Roman"/>
          <w:sz w:val="20"/>
          <w:szCs w:val="20"/>
          <w:lang w:val="kk-KZ"/>
        </w:rPr>
        <w:t>», - деп айтқан, яғни баланы жас кезінен бастап сыйлап, қадір - қасиетін, ар намысын бағалап, дұрыс сөйлеп, дұрыс қарым - қатынас жасаған абзал.</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Л. Керимов:</w:t>
      </w:r>
      <w:r w:rsidRPr="0098778A">
        <w:rPr>
          <w:rFonts w:ascii="Times New Roman" w:hAnsi="Times New Roman"/>
          <w:b/>
          <w:i/>
          <w:sz w:val="20"/>
          <w:szCs w:val="20"/>
          <w:lang w:val="kk-KZ"/>
        </w:rPr>
        <w:t xml:space="preserve"> «</w:t>
      </w:r>
      <w:r w:rsidRPr="0098778A">
        <w:rPr>
          <w:rFonts w:ascii="Times New Roman" w:hAnsi="Times New Roman"/>
          <w:i/>
          <w:sz w:val="20"/>
          <w:szCs w:val="20"/>
          <w:lang w:val="kk-KZ"/>
        </w:rPr>
        <w:t>Баланың жетіліп қалыптасуында отбасының орны ерекше екенін түсіндіре келе, оқушыға қиын атануға алып келетін ата – аналардың балалармен, мұғалімнің оқушылармен қарым – қатынасындағы бірнеше кемшіліктерді көрсетіп берген. Бұл қиындықты шешудің негізгі бірден – бір жолы – отбасындағы  ізгілікті  қарым – қатынастарды орнату</w:t>
      </w:r>
      <w:r w:rsidRPr="0098778A">
        <w:rPr>
          <w:rFonts w:ascii="Times New Roman" w:hAnsi="Times New Roman"/>
          <w:b/>
          <w:i/>
          <w:sz w:val="20"/>
          <w:szCs w:val="20"/>
          <w:lang w:val="kk-KZ"/>
        </w:rPr>
        <w:t xml:space="preserve">», - </w:t>
      </w:r>
      <w:r w:rsidRPr="0098778A">
        <w:rPr>
          <w:rFonts w:ascii="Times New Roman" w:hAnsi="Times New Roman"/>
          <w:sz w:val="20"/>
          <w:szCs w:val="20"/>
          <w:lang w:val="kk-KZ"/>
        </w:rPr>
        <w:t>деп ұсынған.</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 Жұмабаев</w:t>
      </w:r>
      <w:r w:rsidRPr="0098778A">
        <w:rPr>
          <w:rFonts w:ascii="Times New Roman" w:hAnsi="Times New Roman"/>
          <w:b/>
          <w:i/>
          <w:sz w:val="20"/>
          <w:szCs w:val="20"/>
          <w:lang w:val="kk-KZ"/>
        </w:rPr>
        <w:t xml:space="preserve"> </w:t>
      </w:r>
      <w:r w:rsidRPr="0098778A">
        <w:rPr>
          <w:rFonts w:ascii="Times New Roman" w:hAnsi="Times New Roman"/>
          <w:sz w:val="20"/>
          <w:szCs w:val="20"/>
          <w:lang w:val="kk-KZ"/>
        </w:rPr>
        <w:t>«Педагогика» ғылыми еңбегінде «</w:t>
      </w:r>
      <w:r w:rsidRPr="0098778A">
        <w:rPr>
          <w:rFonts w:ascii="Times New Roman" w:hAnsi="Times New Roman"/>
          <w:i/>
          <w:sz w:val="20"/>
          <w:szCs w:val="20"/>
          <w:lang w:val="kk-KZ"/>
        </w:rPr>
        <w:t>жас бала – жас бір шыбық, жас кезінде қай түрде иіп тастасаң, есейгенде сол иілген күйінде қатып қалмақ</w:t>
      </w:r>
      <w:r w:rsidRPr="0098778A">
        <w:rPr>
          <w:rFonts w:ascii="Times New Roman" w:hAnsi="Times New Roman"/>
          <w:sz w:val="20"/>
          <w:szCs w:val="20"/>
          <w:lang w:val="kk-KZ"/>
        </w:rPr>
        <w:t>» деп түйін жасайды.</w:t>
      </w:r>
    </w:p>
    <w:p w:rsidR="00B64532" w:rsidRPr="0098778A" w:rsidRDefault="00B64532" w:rsidP="0098778A">
      <w:pPr>
        <w:spacing w:after="0" w:line="233" w:lineRule="auto"/>
        <w:ind w:firstLine="340"/>
        <w:jc w:val="both"/>
        <w:rPr>
          <w:rFonts w:ascii="Times New Roman" w:hAnsi="Times New Roman"/>
          <w:i/>
          <w:sz w:val="20"/>
          <w:szCs w:val="20"/>
          <w:lang w:val="kk-KZ"/>
        </w:rPr>
      </w:pPr>
      <w:r w:rsidRPr="0098778A">
        <w:rPr>
          <w:rFonts w:ascii="Times New Roman" w:hAnsi="Times New Roman"/>
          <w:sz w:val="20"/>
          <w:szCs w:val="20"/>
          <w:lang w:val="kk-KZ"/>
        </w:rPr>
        <w:t xml:space="preserve">Бұл зерттеулердің нәтижесінде – әр отбасының тәрбиелеу мақсаты, мазмұны, түрлері мен әдістері отбасы мүшелерінің өзара қарым – қатынасынан, өздерін ұйымдастыра білуінен, сый – құрмет, әдет – ғұрып, басқару салтынан байқалады екен. Сол үшінде ең маңыздысы, - қоғамдағы адамды оқыту және тәрбиелеу ісімен шұғылданатын әлеуметтік институттардың ішінде отбасы тәрбиесінің маңызы өте зор болып табылады. Осыған орай отбасы тәрбиесі баланы әлеуметтендіру үрдісінде ең маңызды орынға ие. Яғни, </w:t>
      </w:r>
      <w:r w:rsidRPr="0098778A">
        <w:rPr>
          <w:rFonts w:ascii="Times New Roman" w:hAnsi="Times New Roman"/>
          <w:i/>
          <w:sz w:val="20"/>
          <w:szCs w:val="20"/>
          <w:lang w:val="kk-KZ"/>
        </w:rPr>
        <w:t>Отбасы бала тәрбиесіне, оның әлеуметтенуіне тигізетін әсері мол:</w:t>
      </w:r>
    </w:p>
    <w:p w:rsidR="00B64532" w:rsidRPr="0098778A" w:rsidRDefault="00B64532" w:rsidP="0098778A">
      <w:pPr>
        <w:pStyle w:val="a5"/>
        <w:numPr>
          <w:ilvl w:val="0"/>
          <w:numId w:val="208"/>
        </w:numPr>
        <w:spacing w:line="233" w:lineRule="auto"/>
        <w:ind w:left="0" w:firstLine="340"/>
        <w:jc w:val="both"/>
        <w:rPr>
          <w:sz w:val="20"/>
          <w:szCs w:val="20"/>
          <w:lang w:val="kk-KZ"/>
        </w:rPr>
      </w:pPr>
      <w:r w:rsidRPr="0098778A">
        <w:rPr>
          <w:sz w:val="20"/>
          <w:szCs w:val="20"/>
          <w:lang w:val="kk-KZ"/>
        </w:rPr>
        <w:t>Баланың эмоциялық бейімделуі және дене бітімнің дамуына;</w:t>
      </w:r>
    </w:p>
    <w:p w:rsidR="00B64532" w:rsidRPr="0098778A" w:rsidRDefault="00B64532" w:rsidP="0098778A">
      <w:pPr>
        <w:pStyle w:val="a5"/>
        <w:numPr>
          <w:ilvl w:val="0"/>
          <w:numId w:val="208"/>
        </w:numPr>
        <w:spacing w:line="233" w:lineRule="auto"/>
        <w:ind w:left="0" w:firstLine="340"/>
        <w:jc w:val="both"/>
        <w:rPr>
          <w:sz w:val="20"/>
          <w:szCs w:val="20"/>
          <w:lang w:val="kk-KZ"/>
        </w:rPr>
      </w:pPr>
      <w:r w:rsidRPr="0098778A">
        <w:rPr>
          <w:sz w:val="20"/>
          <w:szCs w:val="20"/>
          <w:lang w:val="kk-KZ"/>
        </w:rPr>
        <w:t>Психикалық жүйе қызметінің дұрыс қалыптасуы, мысалы, түйсіну, сезіну, қабыл алу, көңіл бөлу, ой – санасы, ақыл – парасатының дамуына;</w:t>
      </w:r>
    </w:p>
    <w:p w:rsidR="00B64532" w:rsidRPr="0098778A" w:rsidRDefault="00B64532" w:rsidP="0098778A">
      <w:pPr>
        <w:pStyle w:val="a5"/>
        <w:numPr>
          <w:ilvl w:val="0"/>
          <w:numId w:val="208"/>
        </w:numPr>
        <w:spacing w:line="233" w:lineRule="auto"/>
        <w:ind w:left="0" w:firstLine="340"/>
        <w:jc w:val="both"/>
        <w:rPr>
          <w:sz w:val="20"/>
          <w:szCs w:val="20"/>
          <w:lang w:val="kk-KZ"/>
        </w:rPr>
      </w:pPr>
      <w:r w:rsidRPr="0098778A">
        <w:rPr>
          <w:sz w:val="20"/>
          <w:szCs w:val="20"/>
          <w:lang w:val="kk-KZ"/>
        </w:rPr>
        <w:t>Зерделік дамуына, ақыл – ойының қызметін пайдалануға дағдыландыру;</w:t>
      </w:r>
    </w:p>
    <w:p w:rsidR="00B64532" w:rsidRPr="0098778A" w:rsidRDefault="00B64532" w:rsidP="0098778A">
      <w:pPr>
        <w:pStyle w:val="a5"/>
        <w:numPr>
          <w:ilvl w:val="0"/>
          <w:numId w:val="208"/>
        </w:numPr>
        <w:spacing w:line="233" w:lineRule="auto"/>
        <w:ind w:left="0" w:firstLine="340"/>
        <w:jc w:val="both"/>
        <w:rPr>
          <w:sz w:val="20"/>
          <w:szCs w:val="20"/>
          <w:lang w:val="kk-KZ"/>
        </w:rPr>
      </w:pPr>
      <w:r w:rsidRPr="0098778A">
        <w:rPr>
          <w:sz w:val="20"/>
          <w:szCs w:val="20"/>
          <w:lang w:val="kk-KZ"/>
        </w:rPr>
        <w:t>Әлеуметтік нормаларды меңгеруіне;</w:t>
      </w:r>
    </w:p>
    <w:p w:rsidR="00B64532" w:rsidRPr="0098778A" w:rsidRDefault="00B64532" w:rsidP="0098778A">
      <w:pPr>
        <w:pStyle w:val="a5"/>
        <w:numPr>
          <w:ilvl w:val="0"/>
          <w:numId w:val="208"/>
        </w:numPr>
        <w:spacing w:line="233" w:lineRule="auto"/>
        <w:ind w:left="0" w:firstLine="340"/>
        <w:jc w:val="both"/>
        <w:rPr>
          <w:sz w:val="20"/>
          <w:szCs w:val="20"/>
          <w:lang w:val="kk-KZ"/>
        </w:rPr>
      </w:pPr>
      <w:r w:rsidRPr="0098778A">
        <w:rPr>
          <w:sz w:val="20"/>
          <w:szCs w:val="20"/>
          <w:lang w:val="kk-KZ"/>
        </w:rPr>
        <w:t>Құндылық бағдарының қалыптасуына;</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Сондай – ақ отбасы тәрбиесі қарапайым гигеналық ережелерді сақтау, тұрмыс – тіршілікке араласу, еңбектену, өзіне – өзі қызмет ету секілді әдет – дағдылар мен тәртіп нормаларын қалыптастырудан басталады. Кейбір ата – аналар баланың өздеріне толық бағынуын, жүрген – тұрғанын, кейде тіпті, оның ішкі жан дүниесі мен ой – санасын да бақылауға алуға тырысады. Ал егер бала қарсы келсе, жазалауға дейін барады. Осының салдарынан бала мен әке, қыз бен ана бір – бірінен алыстап, өзара сенімсіздік туындайды.</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Демек, отбасының балаға тигізетін ықпалы – отбасы құрамы, білім деңгейі, әлеуметтік мәртебесі (статусы), материалдық шарттары, өмір сүру салты, отбасы мүшелерінің қарым – қатынасымен анықталады</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Осыған байланысты жоғарыда айтылған мәселелердің алдын – алу негізінде, тәртіп бұзушы немесе қиын оқушыларымен жұмыс істеу барысындағы </w:t>
      </w:r>
      <w:r w:rsidRPr="0098778A">
        <w:rPr>
          <w:rFonts w:ascii="Times New Roman" w:hAnsi="Times New Roman"/>
          <w:i/>
          <w:sz w:val="20"/>
          <w:szCs w:val="20"/>
          <w:lang w:val="kk-KZ"/>
        </w:rPr>
        <w:t>әлеуметтік педагогтің</w:t>
      </w:r>
      <w:r w:rsidRPr="0098778A">
        <w:rPr>
          <w:rFonts w:ascii="Times New Roman" w:hAnsi="Times New Roman"/>
          <w:sz w:val="20"/>
          <w:szCs w:val="20"/>
          <w:lang w:val="kk-KZ"/>
        </w:rPr>
        <w:t xml:space="preserve"> негізгі міндеттері:</w:t>
      </w:r>
    </w:p>
    <w:p w:rsidR="00B64532" w:rsidRPr="0098778A" w:rsidRDefault="00B64532" w:rsidP="0098778A">
      <w:pPr>
        <w:pStyle w:val="a5"/>
        <w:numPr>
          <w:ilvl w:val="0"/>
          <w:numId w:val="209"/>
        </w:numPr>
        <w:spacing w:line="233" w:lineRule="auto"/>
        <w:ind w:left="0" w:firstLine="340"/>
        <w:jc w:val="both"/>
        <w:rPr>
          <w:sz w:val="20"/>
          <w:szCs w:val="20"/>
          <w:lang w:val="kk-KZ"/>
        </w:rPr>
      </w:pPr>
      <w:r w:rsidRPr="0098778A">
        <w:rPr>
          <w:i/>
          <w:sz w:val="20"/>
          <w:szCs w:val="20"/>
          <w:lang w:val="kk-KZ"/>
        </w:rPr>
        <w:t>біріншіден</w:t>
      </w:r>
      <w:r w:rsidRPr="0098778A">
        <w:rPr>
          <w:sz w:val="20"/>
          <w:szCs w:val="20"/>
          <w:lang w:val="kk-KZ"/>
        </w:rPr>
        <w:t xml:space="preserve">, баланың әлеуметтік мәртебесін анықтаудан басталады. Яғни оқушымен әңгімелесу, тестілеу, сұхбат, құжаттарымен танысу арқылы оның жеке басының ерекшеліктерін, қабілеттерін, ақыл – ой мүмкіндіктерін, тәрбиелеуге көнуін, қасиеттері мен денсаулығын, психикасының ерекшеліктері мен тәрбиесін және жинақталған тәжірибесін, оқуын т.б анықтайды; </w:t>
      </w:r>
    </w:p>
    <w:p w:rsidR="00B64532" w:rsidRPr="0098778A" w:rsidRDefault="00B64532" w:rsidP="0098778A">
      <w:pPr>
        <w:pStyle w:val="a5"/>
        <w:numPr>
          <w:ilvl w:val="0"/>
          <w:numId w:val="209"/>
        </w:numPr>
        <w:spacing w:line="233" w:lineRule="auto"/>
        <w:ind w:left="0" w:firstLine="340"/>
        <w:jc w:val="both"/>
        <w:rPr>
          <w:sz w:val="20"/>
          <w:szCs w:val="20"/>
          <w:lang w:val="kk-KZ"/>
        </w:rPr>
      </w:pPr>
      <w:r w:rsidRPr="0098778A">
        <w:rPr>
          <w:i/>
          <w:sz w:val="20"/>
          <w:szCs w:val="20"/>
          <w:lang w:val="kk-KZ"/>
        </w:rPr>
        <w:lastRenderedPageBreak/>
        <w:t>екіншіден,</w:t>
      </w:r>
      <w:r w:rsidRPr="0098778A">
        <w:rPr>
          <w:sz w:val="20"/>
          <w:szCs w:val="20"/>
          <w:lang w:val="kk-KZ"/>
        </w:rPr>
        <w:t xml:space="preserve"> оқушының алғашқы кездегі жай – күйін есепке алу және оның кейінгі кезде дамуы, өзгеруін қадағалайды. Осыған орай әлеуметтік педагог оқушының күйзелісінің сипатын қарастыра отырып (денсаулығы, психикасы, қоршаған ортасындағы кемшіліктері мен мүмкіндіктерін белгілеу), оны – оқыту, тәрбиелеу, емдеу, қолдау секілді т.б бағыттарын белгілейді.</w:t>
      </w:r>
    </w:p>
    <w:p w:rsidR="008A41D1" w:rsidRPr="0098778A" w:rsidRDefault="00B64532"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Сол үшін әлеуметтік педагогтың жүзеге асыратын аса маңызды әдістемесі, төмендегідей байқалады:</w:t>
      </w:r>
    </w:p>
    <w:p w:rsidR="00B64532" w:rsidRPr="0098778A" w:rsidRDefault="00B64532" w:rsidP="0098778A">
      <w:pPr>
        <w:spacing w:after="0" w:line="233" w:lineRule="auto"/>
        <w:ind w:firstLine="340"/>
        <w:jc w:val="center"/>
        <w:rPr>
          <w:rFonts w:ascii="Times New Roman" w:hAnsi="Times New Roman"/>
          <w:b/>
          <w:sz w:val="20"/>
          <w:szCs w:val="20"/>
          <w:lang w:val="kk-KZ"/>
        </w:rPr>
      </w:pPr>
      <w:r w:rsidRPr="0098778A">
        <w:rPr>
          <w:rFonts w:ascii="Times New Roman" w:hAnsi="Times New Roman"/>
          <w:b/>
          <w:sz w:val="20"/>
          <w:szCs w:val="20"/>
          <w:lang w:val="kk-KZ"/>
        </w:rPr>
        <w:t>Әлеуметтік педагогтың қолданылатын негізгі технологиясы:</w:t>
      </w:r>
      <w:r w:rsidRPr="0098778A">
        <w:rPr>
          <w:rFonts w:ascii="Times New Roman" w:hAnsi="Times New Roman"/>
          <w:b/>
          <w:noProof/>
          <w:sz w:val="20"/>
          <w:szCs w:val="20"/>
        </w:rPr>
        <w:drawing>
          <wp:inline distT="0" distB="0" distL="0" distR="0">
            <wp:extent cx="6105525" cy="3171825"/>
            <wp:effectExtent l="19050" t="0" r="66675" b="0"/>
            <wp:docPr id="3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0" r:lo="rId341" r:qs="rId342" r:cs="rId343"/>
              </a:graphicData>
            </a:graphic>
          </wp:inline>
        </w:drawing>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Алғашқы кезеңде, оқушының әр түрлі мәселелерін шешу, оны диагноздау (себебін табу, белгілеу) арқылы күйзеліске душар болу себебі мен оның салдарын анықтап, талдап, нақтылаудан басталады. Мәселенің себебін анықтаған соң, одан кейінгі кезең – анықталған мәселенің шешу жолдарын іздестіру. </w:t>
      </w:r>
      <w:r w:rsidRPr="0098778A">
        <w:rPr>
          <w:rFonts w:ascii="Times New Roman" w:hAnsi="Times New Roman"/>
          <w:i/>
          <w:sz w:val="20"/>
          <w:szCs w:val="20"/>
          <w:lang w:val="kk-KZ"/>
        </w:rPr>
        <w:t>Іске асыратын жолдары</w:t>
      </w:r>
      <w:r w:rsidRPr="0098778A">
        <w:rPr>
          <w:rFonts w:ascii="Times New Roman" w:hAnsi="Times New Roman"/>
          <w:sz w:val="20"/>
          <w:szCs w:val="20"/>
          <w:lang w:val="kk-KZ"/>
        </w:rPr>
        <w:t>:</w:t>
      </w:r>
    </w:p>
    <w:p w:rsidR="00B64532" w:rsidRPr="0098778A" w:rsidRDefault="00B64532" w:rsidP="0098778A">
      <w:pPr>
        <w:pStyle w:val="a5"/>
        <w:numPr>
          <w:ilvl w:val="0"/>
          <w:numId w:val="210"/>
        </w:numPr>
        <w:spacing w:line="233" w:lineRule="auto"/>
        <w:ind w:left="0" w:firstLine="340"/>
        <w:jc w:val="both"/>
        <w:rPr>
          <w:sz w:val="20"/>
          <w:szCs w:val="20"/>
          <w:lang w:val="kk-KZ"/>
        </w:rPr>
      </w:pPr>
      <w:r w:rsidRPr="0098778A">
        <w:rPr>
          <w:sz w:val="20"/>
          <w:szCs w:val="20"/>
          <w:lang w:val="kk-KZ"/>
        </w:rPr>
        <w:t>жалпыға белгілі әлеуметтік педагогикалық технологияны, әдіс – тәсілдерді, құралдарды қолданып оқушының мәселесін шешіп беруге ұмтылады;</w:t>
      </w:r>
    </w:p>
    <w:p w:rsidR="00B64532" w:rsidRPr="0098778A" w:rsidRDefault="00B64532" w:rsidP="0098778A">
      <w:pPr>
        <w:pStyle w:val="a5"/>
        <w:numPr>
          <w:ilvl w:val="0"/>
          <w:numId w:val="210"/>
        </w:numPr>
        <w:spacing w:line="233" w:lineRule="auto"/>
        <w:ind w:left="0" w:firstLine="340"/>
        <w:jc w:val="both"/>
        <w:rPr>
          <w:sz w:val="20"/>
          <w:szCs w:val="20"/>
          <w:lang w:val="kk-KZ"/>
        </w:rPr>
      </w:pPr>
      <w:r w:rsidRPr="0098778A">
        <w:rPr>
          <w:sz w:val="20"/>
          <w:szCs w:val="20"/>
          <w:lang w:val="kk-KZ"/>
        </w:rPr>
        <w:t xml:space="preserve"> әдеттегі технологиямен шешу мүмкін болмаған жағдайда, әлеуметтік педагог мәселені қайта қарастырып, оны шешудің жаңаша бағдарламасын түзіп, әдіс – тәсілдермен құралдардың сәйкестерін  қарастырады.</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Одан нәтиже болмаса, оқушының темпераменті, мінезі, ырық – эмоциясы, тұрмыстық ортаға бейімделу секілді ерекшеліктерін  тереңінен  танып білу арқылы тағы да басқа жолдарын қарастырады. Бұлардың барлығы қойылған мәселе шешілмейінше жалғаса береді. Егер әлеуметтік педагог бұл мәселелерді шешуде психологтың, не медицина қызметкерінің, әлеуметтік қызметкердің және басқалардың көмегіне мұқтаж болса, оны да өзі ұымдастырады. Ең соңғы кезең, мәселенің нәтижесін шығару немесе қорытындылаумен аяқталады.</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Сондай – ақ, отбасында яғни ата – аналарымен балалар арасындағы әр қандай кекілжіңдерді реттеудің нәтижелілігі – </w:t>
      </w:r>
      <w:r w:rsidRPr="0098778A">
        <w:rPr>
          <w:rFonts w:ascii="Times New Roman" w:hAnsi="Times New Roman"/>
          <w:i/>
          <w:sz w:val="20"/>
          <w:szCs w:val="20"/>
          <w:lang w:val="kk-KZ"/>
        </w:rPr>
        <w:t>әлеуметтік педагог</w:t>
      </w:r>
      <w:r w:rsidRPr="0098778A">
        <w:rPr>
          <w:rFonts w:ascii="Times New Roman" w:hAnsi="Times New Roman"/>
          <w:sz w:val="20"/>
          <w:szCs w:val="20"/>
          <w:lang w:val="kk-KZ"/>
        </w:rPr>
        <w:t xml:space="preserve">, </w:t>
      </w:r>
      <w:r w:rsidRPr="0098778A">
        <w:rPr>
          <w:rFonts w:ascii="Times New Roman" w:hAnsi="Times New Roman"/>
          <w:i/>
          <w:sz w:val="20"/>
          <w:szCs w:val="20"/>
          <w:lang w:val="kk-KZ"/>
        </w:rPr>
        <w:t>психотерапевт</w:t>
      </w:r>
      <w:r w:rsidRPr="0098778A">
        <w:rPr>
          <w:rFonts w:ascii="Times New Roman" w:hAnsi="Times New Roman"/>
          <w:sz w:val="20"/>
          <w:szCs w:val="20"/>
          <w:lang w:val="kk-KZ"/>
        </w:rPr>
        <w:t xml:space="preserve"> және </w:t>
      </w:r>
      <w:r w:rsidRPr="0098778A">
        <w:rPr>
          <w:rFonts w:ascii="Times New Roman" w:hAnsi="Times New Roman"/>
          <w:i/>
          <w:sz w:val="20"/>
          <w:szCs w:val="20"/>
          <w:lang w:val="kk-KZ"/>
        </w:rPr>
        <w:t>психологтың</w:t>
      </w:r>
      <w:r w:rsidRPr="0098778A">
        <w:rPr>
          <w:rFonts w:ascii="Times New Roman" w:hAnsi="Times New Roman"/>
          <w:sz w:val="20"/>
          <w:szCs w:val="20"/>
          <w:lang w:val="kk-KZ"/>
        </w:rPr>
        <w:t xml:space="preserve"> күш біріктіруіне байланысты. Осыған орай олардың негізгі атқаратын жұмыс технологиясы төмендегідей анықталады: </w:t>
      </w:r>
    </w:p>
    <w:p w:rsidR="00B64532" w:rsidRPr="0098778A" w:rsidRDefault="00B64532" w:rsidP="0098778A">
      <w:pPr>
        <w:pStyle w:val="a5"/>
        <w:numPr>
          <w:ilvl w:val="0"/>
          <w:numId w:val="211"/>
        </w:numPr>
        <w:spacing w:line="233" w:lineRule="auto"/>
        <w:ind w:left="0" w:firstLine="340"/>
        <w:jc w:val="both"/>
        <w:rPr>
          <w:sz w:val="20"/>
          <w:szCs w:val="20"/>
          <w:lang w:val="kk-KZ"/>
        </w:rPr>
      </w:pPr>
      <w:r w:rsidRPr="0098778A">
        <w:rPr>
          <w:sz w:val="20"/>
          <w:szCs w:val="20"/>
          <w:u w:val="single"/>
          <w:lang w:val="kk-KZ"/>
        </w:rPr>
        <w:t>Педагог</w:t>
      </w:r>
      <w:r w:rsidRPr="0098778A">
        <w:rPr>
          <w:sz w:val="20"/>
          <w:szCs w:val="20"/>
          <w:lang w:val="kk-KZ"/>
        </w:rPr>
        <w:t xml:space="preserve"> отбасындағы қарым – қатынасты, оқушының жай – күйін, қоғамдық ортамен болған байланысын  тексеріп, реттеу жолдарын болжап қарастырады;</w:t>
      </w:r>
    </w:p>
    <w:p w:rsidR="00B64532" w:rsidRPr="0098778A" w:rsidRDefault="00B64532" w:rsidP="0098778A">
      <w:pPr>
        <w:pStyle w:val="a5"/>
        <w:numPr>
          <w:ilvl w:val="0"/>
          <w:numId w:val="211"/>
        </w:numPr>
        <w:spacing w:line="233" w:lineRule="auto"/>
        <w:ind w:left="0" w:firstLine="340"/>
        <w:jc w:val="both"/>
        <w:rPr>
          <w:sz w:val="20"/>
          <w:szCs w:val="20"/>
          <w:lang w:val="kk-KZ"/>
        </w:rPr>
      </w:pPr>
      <w:r w:rsidRPr="0098778A">
        <w:rPr>
          <w:sz w:val="20"/>
          <w:szCs w:val="20"/>
          <w:u w:val="single"/>
          <w:lang w:val="kk-KZ"/>
        </w:rPr>
        <w:t xml:space="preserve"> Психолог</w:t>
      </w:r>
      <w:r w:rsidRPr="0098778A">
        <w:rPr>
          <w:sz w:val="20"/>
          <w:szCs w:val="20"/>
          <w:lang w:val="kk-KZ"/>
        </w:rPr>
        <w:t xml:space="preserve"> тестілеу, әңгімелесу, социометриялық зерттеулер жүргізу арқылы ондағы адамдардың психикалық ахуалын және өзгерулерді талдап, осыған орай реттеу жолдарын бекітеді;</w:t>
      </w:r>
    </w:p>
    <w:p w:rsidR="00B64532" w:rsidRPr="0098778A" w:rsidRDefault="00B64532" w:rsidP="0098778A">
      <w:pPr>
        <w:pStyle w:val="a5"/>
        <w:numPr>
          <w:ilvl w:val="0"/>
          <w:numId w:val="211"/>
        </w:numPr>
        <w:spacing w:line="233" w:lineRule="auto"/>
        <w:ind w:left="0" w:firstLine="340"/>
        <w:jc w:val="both"/>
        <w:rPr>
          <w:sz w:val="20"/>
          <w:szCs w:val="20"/>
          <w:lang w:val="kk-KZ"/>
        </w:rPr>
      </w:pPr>
      <w:r w:rsidRPr="0098778A">
        <w:rPr>
          <w:sz w:val="20"/>
          <w:szCs w:val="20"/>
          <w:lang w:val="kk-KZ"/>
        </w:rPr>
        <w:t xml:space="preserve"> Ал </w:t>
      </w:r>
      <w:r w:rsidRPr="0098778A">
        <w:rPr>
          <w:sz w:val="20"/>
          <w:szCs w:val="20"/>
          <w:u w:val="single"/>
          <w:lang w:val="kk-KZ"/>
        </w:rPr>
        <w:t>психотерапевт</w:t>
      </w:r>
      <w:r w:rsidRPr="0098778A">
        <w:rPr>
          <w:sz w:val="20"/>
          <w:szCs w:val="20"/>
          <w:lang w:val="kk-KZ"/>
        </w:rPr>
        <w:t xml:space="preserve"> психикасына зақым келген отбасы мүшелерін әр түрлі психологиялық және медициналық жолдармен емдеуді қолға алады. </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Зерттеулердің қорытындысы дәлелденгендей тәртібі нашарланған оқушылардың көбі ата – аналардың моральға жат қылықтармен өз балаларына теріс әсерлер жасаған. Баланың (ұрыс-керіс, дау-жанжал), бірін-бірі сыйлау сияқты қасиеттердің сезбейтіндігі аян. </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Әрине бұл өкінішті!</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Сол үшінде ең бастысы отбасы – баланың адамгершілік, тұлғалық қасиеттерін, жеке қабілеттерін дамыта отырып, белсенділікке, шығармашылыққа, жігерлі, қайратты  болуға  тәрбиелеу қажет. </w:t>
      </w:r>
      <w:r w:rsidRPr="0098778A">
        <w:rPr>
          <w:rFonts w:ascii="Times New Roman" w:hAnsi="Times New Roman"/>
          <w:i/>
          <w:sz w:val="20"/>
          <w:szCs w:val="20"/>
          <w:lang w:val="kk-KZ"/>
        </w:rPr>
        <w:t>«Қазақ халқы – ғажап тәлімгер»</w:t>
      </w:r>
      <w:r w:rsidRPr="0098778A">
        <w:rPr>
          <w:rFonts w:ascii="Times New Roman" w:hAnsi="Times New Roman"/>
          <w:sz w:val="20"/>
          <w:szCs w:val="20"/>
          <w:lang w:val="kk-KZ"/>
        </w:rPr>
        <w:t xml:space="preserve"> деп айтпақшы – ұлттық тәрбие беруде жеткіншектерге тілі мен әдебиетін, тарихы мен өнерін қастерлеп, салт – дәстүрін меңгерту – оқушыға міндетті түрде қажет.</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Салт – дәстүр арқылы ұрпаққа адалдық, ақыл-ой, еңбек, эстетика, отбасы тәрбиесіне байланысты тәлім – тәрбие беретіні ежелден белгілі. Жасөспірімдерді, нашақорлықтан, ұрлықтан, яғни тәртіп бұзудан арашалауда, олардың санасына кісілік, адамгершілік қасиеттің рухын ұялатуға берері көп Ата-бабаларымыз әдептілігімен, өнерпаздығымен отбасы мүшелерінің бір-біріне деген өзара достық қарым-қатынасымен, терең еңбегімен балаларға үлгі өнеге көрсеткен.</w:t>
      </w:r>
    </w:p>
    <w:p w:rsidR="00B64532" w:rsidRPr="0098778A" w:rsidRDefault="00B64532"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Сондай – ақ, бүгінгі ХХІ ғасыр алабында жан – жақты ел тарихын жетік білген, заман талабына сай азаматтарды тәрбиелеу – әрбір ата – ананың ең басты, құнды міндеттерінің бірі болып табылады. Сол үшін өз парыз – міндеттерімізді өз жолымен орындауды ұмытпайық халайық! </w:t>
      </w:r>
    </w:p>
    <w:p w:rsidR="00B64532" w:rsidRPr="0098778A" w:rsidRDefault="00B64532" w:rsidP="0098778A">
      <w:pPr>
        <w:spacing w:after="0" w:line="233" w:lineRule="auto"/>
        <w:ind w:firstLine="340"/>
        <w:jc w:val="both"/>
        <w:rPr>
          <w:rFonts w:ascii="Times New Roman" w:hAnsi="Times New Roman"/>
          <w:sz w:val="20"/>
          <w:szCs w:val="20"/>
          <w:lang w:val="kk-KZ"/>
        </w:rPr>
      </w:pPr>
    </w:p>
    <w:p w:rsidR="007360B3" w:rsidRPr="00814289" w:rsidRDefault="007360B3" w:rsidP="0098778A">
      <w:pPr>
        <w:spacing w:after="0" w:line="233" w:lineRule="auto"/>
        <w:ind w:firstLine="340"/>
        <w:jc w:val="center"/>
        <w:rPr>
          <w:rFonts w:ascii="Times New Roman" w:hAnsi="Times New Roman"/>
          <w:b/>
          <w:sz w:val="18"/>
          <w:szCs w:val="18"/>
          <w:lang w:val="kk-KZ"/>
        </w:rPr>
      </w:pPr>
      <w:r w:rsidRPr="00814289">
        <w:rPr>
          <w:rFonts w:ascii="Times New Roman" w:hAnsi="Times New Roman"/>
          <w:b/>
          <w:sz w:val="18"/>
          <w:szCs w:val="18"/>
          <w:lang w:val="kk-KZ"/>
        </w:rPr>
        <w:t>Қолданылған әдебиеттер тізімі:</w:t>
      </w:r>
    </w:p>
    <w:p w:rsidR="00B64532" w:rsidRPr="00814289" w:rsidRDefault="00B64532"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1.</w:t>
      </w:r>
      <w:r w:rsidR="00D617AD" w:rsidRPr="00814289">
        <w:rPr>
          <w:rFonts w:ascii="Times New Roman" w:hAnsi="Times New Roman"/>
          <w:sz w:val="18"/>
          <w:szCs w:val="18"/>
          <w:lang w:val="kk-KZ"/>
        </w:rPr>
        <w:t xml:space="preserve"> </w:t>
      </w:r>
      <w:r w:rsidRPr="00814289">
        <w:rPr>
          <w:rFonts w:ascii="Times New Roman" w:hAnsi="Times New Roman"/>
          <w:sz w:val="18"/>
          <w:szCs w:val="18"/>
          <w:lang w:val="kk-KZ"/>
        </w:rPr>
        <w:t xml:space="preserve">Халитова І.Р «Әлеуметтік педагогика». Алматы 2007ж. </w:t>
      </w:r>
    </w:p>
    <w:p w:rsidR="00B64532" w:rsidRPr="00814289" w:rsidRDefault="00B64532"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2.</w:t>
      </w:r>
      <w:r w:rsidR="00D617AD" w:rsidRPr="00814289">
        <w:rPr>
          <w:rFonts w:ascii="Times New Roman" w:hAnsi="Times New Roman"/>
          <w:sz w:val="18"/>
          <w:szCs w:val="18"/>
          <w:lang w:val="kk-KZ"/>
        </w:rPr>
        <w:t xml:space="preserve"> </w:t>
      </w:r>
      <w:r w:rsidRPr="00814289">
        <w:rPr>
          <w:rFonts w:ascii="Times New Roman" w:hAnsi="Times New Roman"/>
          <w:sz w:val="18"/>
          <w:szCs w:val="18"/>
          <w:lang w:val="kk-KZ"/>
        </w:rPr>
        <w:t xml:space="preserve">Халитова І.Р «Әлеуметтік педагогиканың өзекті мәселелері». Алматы 2006ж. </w:t>
      </w:r>
    </w:p>
    <w:p w:rsidR="00B64532" w:rsidRPr="00814289" w:rsidRDefault="00B64532"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3.</w:t>
      </w:r>
      <w:r w:rsidR="00D617AD" w:rsidRPr="00814289">
        <w:rPr>
          <w:rFonts w:ascii="Times New Roman" w:hAnsi="Times New Roman"/>
          <w:sz w:val="18"/>
          <w:szCs w:val="18"/>
          <w:lang w:val="kk-KZ"/>
        </w:rPr>
        <w:t xml:space="preserve"> </w:t>
      </w:r>
      <w:r w:rsidRPr="00814289">
        <w:rPr>
          <w:rFonts w:ascii="Times New Roman" w:hAnsi="Times New Roman"/>
          <w:sz w:val="18"/>
          <w:szCs w:val="18"/>
          <w:lang w:val="kk-KZ"/>
        </w:rPr>
        <w:t>Садвакасова З.М «В помощ социальному педагогу, или как работать с трудными детьми». Уч.мет.пос. алматы 2008 ж;</w:t>
      </w:r>
    </w:p>
    <w:p w:rsidR="00B64532" w:rsidRPr="00814289" w:rsidRDefault="00B64532"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4. «Тәрбие психологиясы» Ж. Түрікпенұлы, Б. Мұздыбаева; Алматы 2007 ж.</w:t>
      </w:r>
    </w:p>
    <w:p w:rsidR="00B64532" w:rsidRPr="00814289" w:rsidRDefault="00B64532" w:rsidP="0098778A">
      <w:pPr>
        <w:spacing w:after="0" w:line="233" w:lineRule="auto"/>
        <w:ind w:firstLine="340"/>
        <w:jc w:val="both"/>
        <w:rPr>
          <w:rFonts w:ascii="Times New Roman" w:hAnsi="Times New Roman"/>
          <w:sz w:val="18"/>
          <w:szCs w:val="18"/>
          <w:lang w:val="kk-KZ"/>
        </w:rPr>
      </w:pPr>
    </w:p>
    <w:p w:rsidR="00B64532" w:rsidRPr="00814289" w:rsidRDefault="00B64532" w:rsidP="0098778A">
      <w:pPr>
        <w:spacing w:after="0" w:line="233" w:lineRule="auto"/>
        <w:ind w:firstLine="340"/>
        <w:jc w:val="both"/>
        <w:rPr>
          <w:rFonts w:ascii="Times New Roman" w:hAnsi="Times New Roman"/>
          <w:sz w:val="18"/>
          <w:szCs w:val="18"/>
          <w:lang w:val="kk-KZ"/>
        </w:rPr>
      </w:pPr>
    </w:p>
    <w:p w:rsidR="00A32D80" w:rsidRPr="0098778A" w:rsidRDefault="00A32D80" w:rsidP="0098778A">
      <w:pPr>
        <w:spacing w:after="0" w:line="233" w:lineRule="auto"/>
        <w:ind w:firstLine="340"/>
        <w:jc w:val="both"/>
        <w:rPr>
          <w:rFonts w:ascii="Times New Roman" w:hAnsi="Times New Roman"/>
          <w:sz w:val="20"/>
          <w:szCs w:val="20"/>
          <w:lang w:val="kk-KZ"/>
        </w:rPr>
      </w:pPr>
    </w:p>
    <w:p w:rsidR="004D10F1" w:rsidRPr="0098778A" w:rsidRDefault="004D10F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Калиева У.Н.</w:t>
      </w:r>
      <w:r w:rsidR="00AB0E9C" w:rsidRPr="0098778A">
        <w:rPr>
          <w:rFonts w:ascii="Times New Roman" w:hAnsi="Times New Roman"/>
          <w:b/>
          <w:i/>
          <w:sz w:val="20"/>
          <w:szCs w:val="20"/>
          <w:lang w:val="kk-KZ"/>
        </w:rPr>
        <w:t>,</w:t>
      </w:r>
    </w:p>
    <w:p w:rsidR="00467066" w:rsidRPr="0098778A" w:rsidRDefault="00467066"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әл-Фараби атындағы ҚазҰУ</w:t>
      </w:r>
    </w:p>
    <w:p w:rsidR="00467066" w:rsidRPr="0098778A" w:rsidRDefault="00814289" w:rsidP="0098778A">
      <w:pPr>
        <w:pStyle w:val="af1"/>
        <w:spacing w:before="0" w:beforeAutospacing="0" w:after="0" w:afterAutospacing="0" w:line="233" w:lineRule="auto"/>
        <w:ind w:firstLine="340"/>
        <w:jc w:val="right"/>
        <w:rPr>
          <w:b/>
          <w:bCs/>
          <w:i/>
          <w:sz w:val="20"/>
          <w:szCs w:val="20"/>
          <w:lang w:val="kk-KZ"/>
        </w:rPr>
      </w:pPr>
      <w:r>
        <w:rPr>
          <w:b/>
          <w:bCs/>
          <w:i/>
          <w:sz w:val="20"/>
          <w:szCs w:val="20"/>
          <w:lang w:val="ca-ES"/>
        </w:rPr>
        <w:t>“Ә</w:t>
      </w:r>
      <w:r w:rsidR="00467066" w:rsidRPr="0098778A">
        <w:rPr>
          <w:b/>
          <w:bCs/>
          <w:i/>
          <w:sz w:val="20"/>
          <w:szCs w:val="20"/>
          <w:lang w:val="kk-KZ"/>
        </w:rPr>
        <w:t>леуметтік педагогика және</w:t>
      </w:r>
    </w:p>
    <w:p w:rsidR="00467066" w:rsidRPr="0098778A" w:rsidRDefault="00467066" w:rsidP="0098778A">
      <w:pPr>
        <w:pStyle w:val="af1"/>
        <w:spacing w:before="0" w:beforeAutospacing="0" w:after="0" w:afterAutospacing="0" w:line="233" w:lineRule="auto"/>
        <w:ind w:firstLine="340"/>
        <w:jc w:val="right"/>
        <w:rPr>
          <w:b/>
          <w:bCs/>
          <w:i/>
          <w:sz w:val="20"/>
          <w:szCs w:val="20"/>
          <w:lang w:val="kk-KZ"/>
        </w:rPr>
      </w:pPr>
      <w:r w:rsidRPr="0098778A">
        <w:rPr>
          <w:b/>
          <w:bCs/>
          <w:i/>
          <w:sz w:val="20"/>
          <w:szCs w:val="20"/>
          <w:lang w:val="kk-KZ"/>
        </w:rPr>
        <w:t xml:space="preserve"> өзін өзі тану</w:t>
      </w:r>
      <w:r w:rsidR="00814289">
        <w:rPr>
          <w:b/>
          <w:bCs/>
          <w:i/>
          <w:sz w:val="20"/>
          <w:szCs w:val="20"/>
          <w:lang w:val="ca-ES"/>
        </w:rPr>
        <w:t>”</w:t>
      </w:r>
      <w:r w:rsidRPr="0098778A">
        <w:rPr>
          <w:b/>
          <w:bCs/>
          <w:i/>
          <w:sz w:val="20"/>
          <w:szCs w:val="20"/>
          <w:lang w:val="kk-KZ"/>
        </w:rPr>
        <w:t xml:space="preserve"> бөлімінің</w:t>
      </w:r>
    </w:p>
    <w:p w:rsidR="00467066" w:rsidRPr="0098778A" w:rsidRDefault="00467066" w:rsidP="0098778A">
      <w:pPr>
        <w:spacing w:after="0" w:line="233" w:lineRule="auto"/>
        <w:ind w:firstLine="340"/>
        <w:jc w:val="right"/>
        <w:rPr>
          <w:rFonts w:ascii="Times New Roman" w:hAnsi="Times New Roman"/>
          <w:b/>
          <w:bCs/>
          <w:i/>
          <w:sz w:val="20"/>
          <w:szCs w:val="20"/>
          <w:lang w:val="kk-KZ"/>
        </w:rPr>
      </w:pPr>
      <w:r w:rsidRPr="0098778A">
        <w:rPr>
          <w:rFonts w:ascii="Times New Roman" w:hAnsi="Times New Roman"/>
          <w:b/>
          <w:bCs/>
          <w:i/>
          <w:sz w:val="20"/>
          <w:szCs w:val="20"/>
          <w:lang w:val="kk-KZ"/>
        </w:rPr>
        <w:t xml:space="preserve">2 курс студенті </w:t>
      </w:r>
    </w:p>
    <w:p w:rsidR="004D10F1" w:rsidRPr="0098778A" w:rsidRDefault="004D10F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4D10F1" w:rsidRPr="0098778A" w:rsidRDefault="004D10F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467066" w:rsidRPr="0098778A">
        <w:rPr>
          <w:rFonts w:ascii="Times New Roman" w:hAnsi="Times New Roman"/>
          <w:b/>
          <w:i/>
          <w:sz w:val="20"/>
          <w:szCs w:val="20"/>
          <w:lang w:val="kk-KZ"/>
        </w:rPr>
        <w:t>ед</w:t>
      </w:r>
      <w:r w:rsidRPr="0098778A">
        <w:rPr>
          <w:rFonts w:ascii="Times New Roman" w:hAnsi="Times New Roman"/>
          <w:b/>
          <w:i/>
          <w:sz w:val="20"/>
          <w:szCs w:val="20"/>
          <w:lang w:val="kk-KZ"/>
        </w:rPr>
        <w:t>.ғ.к.,доцент Асаубаева</w:t>
      </w:r>
      <w:r w:rsidR="00467066" w:rsidRPr="0098778A">
        <w:rPr>
          <w:rFonts w:ascii="Times New Roman" w:hAnsi="Times New Roman"/>
          <w:b/>
          <w:i/>
          <w:sz w:val="20"/>
          <w:szCs w:val="20"/>
          <w:lang w:val="kk-KZ"/>
        </w:rPr>
        <w:t xml:space="preserve"> А.К.</w:t>
      </w:r>
    </w:p>
    <w:p w:rsidR="00B64532" w:rsidRPr="0098778A" w:rsidRDefault="00B64532" w:rsidP="0098778A">
      <w:pPr>
        <w:spacing w:after="0" w:line="233" w:lineRule="auto"/>
        <w:ind w:firstLine="340"/>
        <w:rPr>
          <w:rFonts w:ascii="Times New Roman" w:hAnsi="Times New Roman"/>
          <w:sz w:val="20"/>
          <w:szCs w:val="20"/>
          <w:lang w:val="kk-KZ"/>
        </w:rPr>
      </w:pPr>
    </w:p>
    <w:p w:rsidR="004D10F1" w:rsidRPr="0098778A" w:rsidRDefault="004D10F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Кәмелетке толмағандар арасында құқық бұзушылықтың алдын - алу негізінде әлеуметтіік педагогтың жұмыс технологиясы</w:t>
      </w:r>
    </w:p>
    <w:p w:rsidR="004D10F1" w:rsidRPr="0098778A" w:rsidRDefault="004D10F1" w:rsidP="0098778A">
      <w:pPr>
        <w:spacing w:after="0" w:line="233" w:lineRule="auto"/>
        <w:ind w:firstLine="340"/>
        <w:jc w:val="center"/>
        <w:rPr>
          <w:rFonts w:ascii="Times New Roman" w:hAnsi="Times New Roman"/>
          <w:b/>
          <w:sz w:val="20"/>
          <w:szCs w:val="20"/>
          <w:lang w:val="kk-KZ"/>
        </w:rPr>
      </w:pPr>
    </w:p>
    <w:p w:rsidR="004D10F1" w:rsidRPr="0098778A" w:rsidRDefault="004D10F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кезде кәмелетке толмаған балалардың қылмысқа баруы бүкіл әлемді толғандырып тұрған басты әлеуметтік – педагогикалық мәмеле болып отыр. Дамыған мемлекеттерде қылмыстың көбеюінің басты себептері әлеуметтік теңсіздік, кедейшілік, материалдық қамсызданудың жеткіліксіздігі жұмыссыздық және адамдардың ертеңгі күнге сенімінің жоқтығымен түсіндіріледі. Мұндай жәйттердің кейбір көріністері біздің елімізде де орын алып, жастардың нашар жолға түсуі себебі екені анықталып отыр. </w:t>
      </w:r>
    </w:p>
    <w:p w:rsidR="004D10F1" w:rsidRPr="0098778A" w:rsidRDefault="004D10F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Американдық ғалым А.Ренгери кәмелетке толмаған балалардың қылмысқа баруының басты себебін отбасының күйреуі, балаға деген қарым – қатынастағы қаталдық, баланы отбасында жәбірлеу, ұру, қорлау, отбасы жағдайының нашарлығымен байланыстырады.</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Әлеуметтік педагогиканың «атасы» А.М.Макаренко кәмелетке толмаған құқық бұзған балалармен жұмыс жүргізудің негізгі бағыттары балалардың жас ерекшеліктерін ескеру; жеке қабілеттерін дамыту жолдарын іздестіру; қызығуын дамыту арқылы бос уақытын пайдалы өткізуге баулу; пайдалы қажеттіліктерін қанағаттандыру; еңбек, оқу, және басқа да іс-әрекетін ұйымдастыру деп есептеген. Осыған орай алдын алу шараларының мынадай түрлерін атауға болады:</w:t>
      </w:r>
    </w:p>
    <w:p w:rsidR="004D10F1" w:rsidRPr="0098778A" w:rsidRDefault="004D10F1" w:rsidP="0098778A">
      <w:pPr>
        <w:pStyle w:val="bodytext"/>
        <w:numPr>
          <w:ilvl w:val="0"/>
          <w:numId w:val="216"/>
        </w:numPr>
        <w:spacing w:before="0" w:beforeAutospacing="0" w:after="0" w:afterAutospacing="0" w:line="233" w:lineRule="auto"/>
        <w:ind w:left="0" w:firstLine="340"/>
        <w:jc w:val="both"/>
        <w:rPr>
          <w:sz w:val="20"/>
          <w:szCs w:val="20"/>
          <w:lang w:val="kk-KZ"/>
        </w:rPr>
      </w:pPr>
      <w:r w:rsidRPr="0098778A">
        <w:rPr>
          <w:sz w:val="20"/>
          <w:szCs w:val="20"/>
          <w:lang w:val="kk-KZ"/>
        </w:rPr>
        <w:t>балаларды құқық бұзушы істерге тартатын ересек адамдарды анықтап, оларды жауапқа тарту;</w:t>
      </w:r>
    </w:p>
    <w:p w:rsidR="004D10F1" w:rsidRPr="0098778A" w:rsidRDefault="004D10F1" w:rsidP="0098778A">
      <w:pPr>
        <w:pStyle w:val="bodytext"/>
        <w:numPr>
          <w:ilvl w:val="0"/>
          <w:numId w:val="216"/>
        </w:numPr>
        <w:spacing w:before="0" w:beforeAutospacing="0" w:after="0" w:afterAutospacing="0" w:line="233" w:lineRule="auto"/>
        <w:ind w:left="0" w:firstLine="340"/>
        <w:jc w:val="both"/>
        <w:rPr>
          <w:sz w:val="20"/>
          <w:szCs w:val="20"/>
          <w:lang w:val="kk-KZ"/>
        </w:rPr>
      </w:pPr>
      <w:r w:rsidRPr="0098778A">
        <w:rPr>
          <w:sz w:val="20"/>
          <w:szCs w:val="20"/>
          <w:lang w:val="kk-KZ"/>
        </w:rPr>
        <w:t>кәмелетке толмаған балаларды қылмыстық істерден сақтау, қорғау және жас ерекшеліктері мен жеке мінез-құлқын ескере отырып түсіндіру жұмыстарын жүргізу;</w:t>
      </w:r>
    </w:p>
    <w:p w:rsidR="004D10F1" w:rsidRPr="0098778A" w:rsidRDefault="004D10F1" w:rsidP="0098778A">
      <w:pPr>
        <w:pStyle w:val="bodytext"/>
        <w:numPr>
          <w:ilvl w:val="0"/>
          <w:numId w:val="216"/>
        </w:numPr>
        <w:spacing w:before="0" w:beforeAutospacing="0" w:after="0" w:afterAutospacing="0" w:line="233" w:lineRule="auto"/>
        <w:ind w:left="0" w:firstLine="340"/>
        <w:jc w:val="both"/>
        <w:rPr>
          <w:sz w:val="20"/>
          <w:szCs w:val="20"/>
          <w:lang w:val="kk-KZ"/>
        </w:rPr>
      </w:pPr>
      <w:r w:rsidRPr="0098778A">
        <w:rPr>
          <w:sz w:val="20"/>
          <w:szCs w:val="20"/>
          <w:lang w:val="kk-KZ"/>
        </w:rPr>
        <w:t>балалармен жеке жұмыс жүргізу бағдарламасын түзіп, оған сәйкес келетін әдістер, тәсілдерді қолдана білу, қылмысқа бару себептері мен шарттарын жою;</w:t>
      </w:r>
    </w:p>
    <w:p w:rsidR="004D10F1" w:rsidRPr="0098778A" w:rsidRDefault="004D10F1" w:rsidP="0098778A">
      <w:pPr>
        <w:pStyle w:val="bodytext"/>
        <w:numPr>
          <w:ilvl w:val="0"/>
          <w:numId w:val="216"/>
        </w:numPr>
        <w:spacing w:before="0" w:beforeAutospacing="0" w:after="0" w:afterAutospacing="0" w:line="233" w:lineRule="auto"/>
        <w:ind w:left="0" w:firstLine="340"/>
        <w:jc w:val="both"/>
        <w:rPr>
          <w:sz w:val="20"/>
          <w:szCs w:val="20"/>
          <w:lang w:val="kk-KZ"/>
        </w:rPr>
      </w:pPr>
      <w:r w:rsidRPr="0098778A">
        <w:rPr>
          <w:sz w:val="20"/>
          <w:szCs w:val="20"/>
          <w:lang w:val="kk-KZ"/>
        </w:rPr>
        <w:t>балалардың бос уақытын ұйымдастыру және тиімді пайдалануын бірге жоспарлау, өткізу; сабақтан тыс жұмыстарды қызықты, тартымды етіп өткізу; әр түрлі іс шараның пайдалы болуын көздеу;</w:t>
      </w:r>
    </w:p>
    <w:p w:rsidR="004D10F1" w:rsidRPr="0098778A" w:rsidRDefault="004D10F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Республикамызда қоғамдық тәртіпті бұзғандар және адам құқығына қол сұққандар, заңсыз тауарлар мен зиянды заттарды тасымалдау, сату, таратумен шұғылданғандар – наркобизнес пен алаяқтар т.б зиянды істермен шұғылданғандар қылмыскерлер болып саналады. Ал кәмелетке толмаған балалар құқық бұзған жағдайда түсіндіру жұмыстарын жүргізіп, ескертулер беру, ата-анасының қадағалауын талап ету, не болмаса құқық қызметкерлеріне тапсыру қарастырылған. Егер бұл шаралар көмектеспесе сот жауабына тартылатыны көрсетілген. Осындай келеңсіз жағдайларды болдырмау мақсатында, кәмелетке толмағандар арасында құқық бұзушылықтың алдын алу негізінде әлеуметтік педагогтың жұмысы белгілі бір жүйені талап етеді. Негізгі ұғымдардың мағынасына тоқталайық. [1]</w:t>
      </w:r>
    </w:p>
    <w:p w:rsidR="004D10F1" w:rsidRPr="0098778A" w:rsidRDefault="004D10F1" w:rsidP="0098778A">
      <w:pPr>
        <w:spacing w:after="0" w:line="233" w:lineRule="auto"/>
        <w:ind w:firstLine="340"/>
        <w:jc w:val="both"/>
        <w:rPr>
          <w:rFonts w:ascii="Times New Roman" w:hAnsi="Times New Roman"/>
          <w:sz w:val="20"/>
          <w:szCs w:val="20"/>
          <w:lang w:val="kk-KZ"/>
        </w:rPr>
      </w:pPr>
      <w:r w:rsidRPr="0098778A">
        <w:rPr>
          <w:rFonts w:ascii="Times New Roman" w:hAnsi="Times New Roman"/>
          <w:i/>
          <w:sz w:val="20"/>
          <w:szCs w:val="20"/>
          <w:lang w:val="kk-KZ"/>
        </w:rPr>
        <w:t>Әлеуметтік педагог</w:t>
      </w:r>
      <w:r w:rsidRPr="0098778A">
        <w:rPr>
          <w:rFonts w:ascii="Times New Roman" w:hAnsi="Times New Roman"/>
          <w:sz w:val="20"/>
          <w:szCs w:val="20"/>
          <w:lang w:val="kk-KZ"/>
        </w:rPr>
        <w:t xml:space="preserve"> - әртүрлі әлеуметтік-мәдени ортада балалармен тәрбие жұмысын ұйымдастырушы маман. Әлеуметтік педагог жеке тұлғаның психологиялық-педагогикалық ерекшеліктері мен оның қызығушылықтары мен қажеттіліктерін, мінез-құлығындағы ауытқуды анықтай отырып, оны қоршаған микроортаны зерттейді және балаға уақытында әлеуметтік көмек пен қолдау көрсетеді. [2]  </w:t>
      </w:r>
    </w:p>
    <w:p w:rsidR="004D10F1" w:rsidRPr="0098778A" w:rsidRDefault="004D10F1" w:rsidP="0098778A">
      <w:pPr>
        <w:spacing w:after="0" w:line="233" w:lineRule="auto"/>
        <w:ind w:firstLine="340"/>
        <w:jc w:val="both"/>
        <w:rPr>
          <w:rFonts w:ascii="Times New Roman" w:hAnsi="Times New Roman"/>
          <w:sz w:val="20"/>
          <w:szCs w:val="20"/>
          <w:lang w:val="kk-KZ"/>
        </w:rPr>
      </w:pPr>
      <w:r w:rsidRPr="0098778A">
        <w:rPr>
          <w:rFonts w:ascii="Times New Roman" w:hAnsi="Times New Roman"/>
          <w:bCs/>
          <w:i/>
          <w:sz w:val="20"/>
          <w:szCs w:val="20"/>
          <w:lang w:val="kk-KZ"/>
        </w:rPr>
        <w:t>Кәмелетке толмағандар</w:t>
      </w:r>
      <w:r w:rsidRPr="0098778A">
        <w:rPr>
          <w:rFonts w:ascii="Times New Roman" w:hAnsi="Times New Roman"/>
          <w:sz w:val="20"/>
          <w:szCs w:val="20"/>
          <w:lang w:val="kk-KZ"/>
        </w:rPr>
        <w:t xml:space="preserve">- </w:t>
      </w:r>
      <w:hyperlink r:id="rId344" w:tooltip="Заң" w:history="1">
        <w:r w:rsidRPr="0098778A">
          <w:rPr>
            <w:rFonts w:ascii="Times New Roman" w:hAnsi="Times New Roman"/>
            <w:sz w:val="20"/>
            <w:szCs w:val="20"/>
            <w:lang w:val="kk-KZ"/>
          </w:rPr>
          <w:t>заңның</w:t>
        </w:r>
      </w:hyperlink>
      <w:r w:rsidRPr="0098778A">
        <w:rPr>
          <w:rFonts w:ascii="Times New Roman" w:hAnsi="Times New Roman"/>
          <w:sz w:val="20"/>
          <w:szCs w:val="20"/>
          <w:lang w:val="kk-KZ"/>
        </w:rPr>
        <w:t xml:space="preserve"> әрекетке қабілеттіліктін басталуымен байланыстыратын жасына жетпеген </w:t>
      </w:r>
      <w:hyperlink r:id="rId345" w:tooltip="Адам" w:history="1">
        <w:r w:rsidRPr="0098778A">
          <w:rPr>
            <w:rFonts w:ascii="Times New Roman" w:hAnsi="Times New Roman"/>
            <w:sz w:val="20"/>
            <w:szCs w:val="20"/>
            <w:lang w:val="kk-KZ"/>
          </w:rPr>
          <w:t>адам</w:t>
        </w:r>
      </w:hyperlink>
      <w:r w:rsidRPr="0098778A">
        <w:rPr>
          <w:rFonts w:ascii="Times New Roman" w:hAnsi="Times New Roman"/>
          <w:sz w:val="20"/>
          <w:szCs w:val="20"/>
          <w:lang w:val="kk-KZ"/>
        </w:rPr>
        <w:t xml:space="preserve">. </w:t>
      </w:r>
      <w:r w:rsidRPr="0098778A">
        <w:rPr>
          <w:rFonts w:ascii="Times New Roman" w:hAnsi="Times New Roman"/>
          <w:iCs/>
          <w:sz w:val="20"/>
          <w:szCs w:val="20"/>
          <w:lang w:val="kk-KZ"/>
        </w:rPr>
        <w:t xml:space="preserve">Кәмелетке толмағандар </w:t>
      </w:r>
      <w:r w:rsidRPr="0098778A">
        <w:rPr>
          <w:rFonts w:ascii="Times New Roman" w:hAnsi="Times New Roman"/>
          <w:bCs/>
          <w:iCs/>
          <w:sz w:val="20"/>
          <w:szCs w:val="20"/>
          <w:lang w:val="kk-KZ"/>
        </w:rPr>
        <w:t>18</w:t>
      </w:r>
      <w:r w:rsidRPr="0098778A">
        <w:rPr>
          <w:rFonts w:ascii="Times New Roman" w:hAnsi="Times New Roman"/>
          <w:iCs/>
          <w:sz w:val="20"/>
          <w:szCs w:val="20"/>
          <w:lang w:val="kk-KZ"/>
        </w:rPr>
        <w:t xml:space="preserve"> жасқа жетпегендер болып</w:t>
      </w:r>
      <w:r w:rsidRPr="0098778A">
        <w:rPr>
          <w:rFonts w:ascii="Times New Roman" w:hAnsi="Times New Roman"/>
          <w:sz w:val="20"/>
          <w:szCs w:val="20"/>
          <w:lang w:val="kk-KZ"/>
        </w:rPr>
        <w:t xml:space="preserve"> есептеледі.</w:t>
      </w:r>
    </w:p>
    <w:p w:rsidR="004D10F1" w:rsidRPr="0098778A" w:rsidRDefault="004D10F1" w:rsidP="0098778A">
      <w:pPr>
        <w:pStyle w:val="af1"/>
        <w:spacing w:before="0" w:beforeAutospacing="0" w:after="0" w:afterAutospacing="0" w:line="233" w:lineRule="auto"/>
        <w:ind w:firstLine="340"/>
        <w:jc w:val="both"/>
        <w:rPr>
          <w:sz w:val="20"/>
          <w:szCs w:val="20"/>
          <w:lang w:val="kk-KZ"/>
        </w:rPr>
      </w:pPr>
      <w:r w:rsidRPr="0098778A">
        <w:rPr>
          <w:i/>
          <w:sz w:val="20"/>
          <w:szCs w:val="20"/>
          <w:lang w:val="kk-KZ"/>
        </w:rPr>
        <w:t>Құқық бұзушылық</w:t>
      </w:r>
      <w:r w:rsidRPr="0098778A">
        <w:rPr>
          <w:sz w:val="20"/>
          <w:szCs w:val="20"/>
          <w:lang w:val="kk-KZ"/>
        </w:rPr>
        <w:t xml:space="preserve"> - қоғамның, мемлекетпен жеке адамның мүдделеріне зиян келтіретін субьектінің кінәлі, құқыққа қарсы, қоғамға кауіпті әрекеті. </w:t>
      </w:r>
    </w:p>
    <w:p w:rsidR="004D10F1" w:rsidRPr="0098778A" w:rsidRDefault="004D10F1"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 xml:space="preserve">Құқық бұзушылықтың белгілеріне мыналар жатады: </w:t>
      </w:r>
    </w:p>
    <w:p w:rsidR="004D10F1" w:rsidRPr="0098778A" w:rsidRDefault="004D10F1" w:rsidP="0098778A">
      <w:pPr>
        <w:pStyle w:val="af1"/>
        <w:numPr>
          <w:ilvl w:val="0"/>
          <w:numId w:val="213"/>
        </w:numPr>
        <w:spacing w:before="0" w:beforeAutospacing="0" w:after="0" w:afterAutospacing="0" w:line="233" w:lineRule="auto"/>
        <w:ind w:left="0" w:firstLine="340"/>
        <w:jc w:val="both"/>
        <w:rPr>
          <w:sz w:val="20"/>
          <w:szCs w:val="20"/>
        </w:rPr>
      </w:pPr>
      <w:r w:rsidRPr="0098778A">
        <w:rPr>
          <w:sz w:val="20"/>
          <w:szCs w:val="20"/>
          <w:lang w:val="kk-KZ"/>
        </w:rPr>
        <w:t>Іс – әрекет немесе әрекетсіздік;</w:t>
      </w:r>
      <w:r w:rsidRPr="0098778A">
        <w:rPr>
          <w:sz w:val="20"/>
          <w:szCs w:val="20"/>
        </w:rPr>
        <w:t xml:space="preserve"> </w:t>
      </w:r>
    </w:p>
    <w:p w:rsidR="004D10F1" w:rsidRPr="0098778A" w:rsidRDefault="004D10F1" w:rsidP="0098778A">
      <w:pPr>
        <w:pStyle w:val="af1"/>
        <w:numPr>
          <w:ilvl w:val="0"/>
          <w:numId w:val="213"/>
        </w:numPr>
        <w:spacing w:before="0" w:beforeAutospacing="0" w:after="0" w:afterAutospacing="0" w:line="233" w:lineRule="auto"/>
        <w:ind w:left="0" w:firstLine="340"/>
        <w:jc w:val="both"/>
        <w:rPr>
          <w:sz w:val="20"/>
          <w:szCs w:val="20"/>
        </w:rPr>
      </w:pPr>
      <w:r w:rsidRPr="0098778A">
        <w:rPr>
          <w:sz w:val="20"/>
          <w:szCs w:val="20"/>
        </w:rPr>
        <w:t xml:space="preserve">қоғамға </w:t>
      </w:r>
      <w:r w:rsidRPr="0098778A">
        <w:rPr>
          <w:sz w:val="20"/>
          <w:szCs w:val="20"/>
          <w:lang w:val="kk-KZ"/>
        </w:rPr>
        <w:t xml:space="preserve">зиян </w:t>
      </w:r>
      <w:r w:rsidRPr="0098778A">
        <w:rPr>
          <w:sz w:val="20"/>
          <w:szCs w:val="20"/>
        </w:rPr>
        <w:t xml:space="preserve">әкелуі (моральдық және материалдық, өлшенетін және өлшеусіз, мәндік және </w:t>
      </w:r>
      <w:r w:rsidRPr="0098778A">
        <w:rPr>
          <w:sz w:val="20"/>
          <w:szCs w:val="20"/>
          <w:lang w:val="kk-KZ"/>
        </w:rPr>
        <w:t>рухани</w:t>
      </w:r>
      <w:r w:rsidRPr="0098778A">
        <w:rPr>
          <w:sz w:val="20"/>
          <w:szCs w:val="20"/>
        </w:rPr>
        <w:t xml:space="preserve">, </w:t>
      </w:r>
      <w:r w:rsidRPr="0098778A">
        <w:rPr>
          <w:sz w:val="20"/>
          <w:szCs w:val="20"/>
          <w:lang w:val="kk-KZ"/>
        </w:rPr>
        <w:t>елеулі</w:t>
      </w:r>
      <w:r w:rsidRPr="0098778A">
        <w:rPr>
          <w:sz w:val="20"/>
          <w:szCs w:val="20"/>
        </w:rPr>
        <w:t xml:space="preserve"> және </w:t>
      </w:r>
      <w:r w:rsidRPr="0098778A">
        <w:rPr>
          <w:sz w:val="20"/>
          <w:szCs w:val="20"/>
          <w:lang w:val="kk-KZ"/>
        </w:rPr>
        <w:t>болмашы</w:t>
      </w:r>
      <w:r w:rsidRPr="0098778A">
        <w:rPr>
          <w:sz w:val="20"/>
          <w:szCs w:val="20"/>
        </w:rPr>
        <w:t xml:space="preserve">, қалпына </w:t>
      </w:r>
      <w:r w:rsidRPr="0098778A">
        <w:rPr>
          <w:sz w:val="20"/>
          <w:szCs w:val="20"/>
          <w:lang w:val="kk-KZ"/>
        </w:rPr>
        <w:t>келтірілетін</w:t>
      </w:r>
      <w:r w:rsidRPr="0098778A">
        <w:rPr>
          <w:sz w:val="20"/>
          <w:szCs w:val="20"/>
        </w:rPr>
        <w:t xml:space="preserve"> және қалпына </w:t>
      </w:r>
      <w:r w:rsidRPr="0098778A">
        <w:rPr>
          <w:sz w:val="20"/>
          <w:szCs w:val="20"/>
          <w:lang w:val="kk-KZ"/>
        </w:rPr>
        <w:t>келтірілмейтін</w:t>
      </w:r>
      <w:r w:rsidRPr="0098778A">
        <w:rPr>
          <w:sz w:val="20"/>
          <w:szCs w:val="20"/>
        </w:rPr>
        <w:t xml:space="preserve">); </w:t>
      </w:r>
    </w:p>
    <w:p w:rsidR="004D10F1" w:rsidRPr="0098778A" w:rsidRDefault="004D10F1" w:rsidP="0098778A">
      <w:pPr>
        <w:pStyle w:val="af1"/>
        <w:numPr>
          <w:ilvl w:val="0"/>
          <w:numId w:val="213"/>
        </w:numPr>
        <w:spacing w:before="0" w:beforeAutospacing="0" w:after="0" w:afterAutospacing="0" w:line="233" w:lineRule="auto"/>
        <w:ind w:left="0" w:firstLine="340"/>
        <w:jc w:val="both"/>
        <w:rPr>
          <w:rStyle w:val="af"/>
          <w:b w:val="0"/>
          <w:bCs w:val="0"/>
          <w:sz w:val="20"/>
          <w:szCs w:val="20"/>
        </w:rPr>
      </w:pPr>
      <w:r w:rsidRPr="0098778A">
        <w:rPr>
          <w:sz w:val="20"/>
          <w:szCs w:val="20"/>
        </w:rPr>
        <w:t xml:space="preserve"> құқыққа қарсы; </w:t>
      </w:r>
    </w:p>
    <w:p w:rsidR="004D10F1" w:rsidRPr="0098778A" w:rsidRDefault="004D10F1" w:rsidP="0098778A">
      <w:pPr>
        <w:pStyle w:val="bodytext"/>
        <w:spacing w:before="0" w:beforeAutospacing="0" w:after="0" w:afterAutospacing="0" w:line="233" w:lineRule="auto"/>
        <w:ind w:firstLine="340"/>
        <w:jc w:val="both"/>
        <w:rPr>
          <w:rStyle w:val="af"/>
          <w:b w:val="0"/>
          <w:sz w:val="20"/>
          <w:szCs w:val="20"/>
          <w:lang w:val="kk-KZ"/>
        </w:rPr>
      </w:pPr>
      <w:r w:rsidRPr="0098778A">
        <w:rPr>
          <w:rStyle w:val="af"/>
          <w:sz w:val="20"/>
          <w:szCs w:val="20"/>
          <w:lang w:val="kk-KZ"/>
        </w:rPr>
        <w:lastRenderedPageBreak/>
        <w:t xml:space="preserve">Құқық бұзушылыққа көбінесе төмендегідей санаттағы балалар барады: </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rStyle w:val="af"/>
          <w:sz w:val="20"/>
          <w:szCs w:val="20"/>
          <w:lang w:val="kk-KZ"/>
        </w:rPr>
        <w:t>Қадағалаусыз қалған бала</w:t>
      </w:r>
      <w:r w:rsidRPr="0098778A">
        <w:rPr>
          <w:sz w:val="20"/>
          <w:szCs w:val="20"/>
          <w:lang w:val="kk-KZ"/>
        </w:rPr>
        <w:t xml:space="preserve"> - кәмелетке толмағандардың құқық бұзуына ықпал ететiн, олардың мiнез-құлқы мен тұрмыс жағдайына тиiсiнше бақылаудың жоқтығымен сипатталатын әлеуметтiк құбылыстағы бала;</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ab/>
      </w:r>
      <w:r w:rsidRPr="0098778A">
        <w:rPr>
          <w:rStyle w:val="af"/>
          <w:sz w:val="20"/>
          <w:szCs w:val="20"/>
          <w:lang w:val="kk-KZ"/>
        </w:rPr>
        <w:t>Панасыз қалған бала</w:t>
      </w:r>
      <w:r w:rsidRPr="0098778A">
        <w:rPr>
          <w:b/>
          <w:i/>
          <w:sz w:val="20"/>
          <w:szCs w:val="20"/>
          <w:lang w:val="kk-KZ"/>
        </w:rPr>
        <w:t xml:space="preserve"> </w:t>
      </w:r>
      <w:r w:rsidRPr="0098778A">
        <w:rPr>
          <w:sz w:val="20"/>
          <w:szCs w:val="20"/>
          <w:lang w:val="kk-KZ"/>
        </w:rPr>
        <w:t>- тұрғылықты жерi жоқ қадағалаусыз қалған бала;</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rStyle w:val="af"/>
          <w:sz w:val="20"/>
          <w:szCs w:val="20"/>
          <w:lang w:val="kk-KZ"/>
        </w:rPr>
        <w:t>Өмiрде қиын жағдайға душар болған балалар</w:t>
      </w:r>
      <w:r w:rsidRPr="0098778A">
        <w:rPr>
          <w:sz w:val="20"/>
          <w:szCs w:val="20"/>
          <w:lang w:val="kk-KZ"/>
        </w:rPr>
        <w:t xml:space="preserve"> - қалыптасқан жағдайлардың салдарынан тiршiлiк әрекетi бұзылған және осы жағдайларды өз бетiнше немесе отбасының көмегiмен жеңе алмайтын балалар.</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rStyle w:val="af"/>
          <w:sz w:val="20"/>
          <w:szCs w:val="20"/>
          <w:lang w:val="kk-KZ"/>
        </w:rPr>
        <w:t xml:space="preserve">Кәмелетке толмағандар арасындағы құқық бұзушылықтардың алдын алу </w:t>
      </w:r>
      <w:r w:rsidRPr="0098778A">
        <w:rPr>
          <w:b/>
          <w:sz w:val="20"/>
          <w:szCs w:val="20"/>
          <w:lang w:val="kk-KZ"/>
        </w:rPr>
        <w:t>-</w:t>
      </w:r>
      <w:r w:rsidRPr="0098778A">
        <w:rPr>
          <w:sz w:val="20"/>
          <w:szCs w:val="20"/>
          <w:lang w:val="kk-KZ"/>
        </w:rPr>
        <w:t xml:space="preserve"> кәмелетке толмағандар арасындағы құқық бұзушылықтар, оларға ықпал ететiн себептер мен жағдайларды анықтауға және жоюға бағытталған, кәмелетке толмағандармен, сондай-ақ оларды тәрбиелеу, оқыту және бағып-күту жөнiндегi мiндеттерiн орындамайтын не олардың мiнез-құлқына терiс әсер ететiн ата-аналармен немесе басқа да заңды өкiлдермен жеке профилактикалық жұмыстарды қоса жүзеге асыратын құқықтық, педагогикалық, медициналық және өзге де шаралар жүйесі;</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rStyle w:val="af"/>
          <w:sz w:val="20"/>
          <w:szCs w:val="20"/>
          <w:lang w:val="kk-KZ"/>
        </w:rPr>
        <w:t>Кәмелетке толмағандарды тәрбиелеу</w:t>
      </w:r>
      <w:r w:rsidRPr="0098778A">
        <w:rPr>
          <w:b/>
          <w:i/>
          <w:sz w:val="20"/>
          <w:szCs w:val="20"/>
          <w:lang w:val="kk-KZ"/>
        </w:rPr>
        <w:t xml:space="preserve"> </w:t>
      </w:r>
      <w:r w:rsidRPr="0098778A">
        <w:rPr>
          <w:sz w:val="20"/>
          <w:szCs w:val="20"/>
          <w:lang w:val="kk-KZ"/>
        </w:rPr>
        <w:t>- балаға қоғамда қалыптасқан және оның рухани, дене бiтiмi, имандылық, психикалық, мәдени, зияткерлiк дамуына және әлеуметтiк ортаның терiс ықпалынан қорғауға бағытталған мiнез-құлық ережелерi мен нормаларын дарыту жөнiндегi ата-анасының немесе өзге де заңды өкiлдерiнiң тарапынан оған әсер ететiн үздiксiз процесс;</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rStyle w:val="af"/>
          <w:sz w:val="20"/>
          <w:szCs w:val="20"/>
          <w:lang w:val="kk-KZ"/>
        </w:rPr>
        <w:t>Кәмелетке толмағандарды бағып-күту</w:t>
      </w:r>
      <w:r w:rsidRPr="0098778A">
        <w:rPr>
          <w:sz w:val="20"/>
          <w:szCs w:val="20"/>
          <w:lang w:val="kk-KZ"/>
        </w:rPr>
        <w:t xml:space="preserve"> - кәмелетке толмағанның ата-анасының немесе өзге де заңды өкiлдерiнiң өз қаржылық мүмкiндiктерi мен қабiлеттерiнiң шегiнде оның салауатты дамуы, оның мүлiктiк және мүлiктiк емес құқықтары мен мүдделерiн және мемлекеттiк ең төменгi әлеуметтiк стандарттарын қорғау үшiн жағдай жасауы;</w:t>
      </w:r>
    </w:p>
    <w:p w:rsidR="004D10F1" w:rsidRPr="0098778A" w:rsidRDefault="004D10F1" w:rsidP="0098778A">
      <w:pPr>
        <w:pStyle w:val="bodytext"/>
        <w:spacing w:before="0" w:beforeAutospacing="0" w:after="0" w:afterAutospacing="0" w:line="233" w:lineRule="auto"/>
        <w:ind w:firstLine="340"/>
        <w:jc w:val="both"/>
        <w:rPr>
          <w:b/>
          <w:sz w:val="20"/>
          <w:szCs w:val="20"/>
          <w:lang w:val="kk-KZ"/>
        </w:rPr>
      </w:pPr>
      <w:r w:rsidRPr="0098778A">
        <w:rPr>
          <w:rStyle w:val="af"/>
          <w:sz w:val="20"/>
          <w:szCs w:val="20"/>
          <w:lang w:val="kk-KZ"/>
        </w:rPr>
        <w:t>Кәмелтке толмағандарды әлеуметтiк оңалту</w:t>
      </w:r>
      <w:r w:rsidRPr="0098778A">
        <w:rPr>
          <w:b/>
          <w:sz w:val="20"/>
          <w:szCs w:val="20"/>
          <w:lang w:val="kk-KZ"/>
        </w:rPr>
        <w:t xml:space="preserve"> -</w:t>
      </w:r>
      <w:r w:rsidRPr="0098778A">
        <w:rPr>
          <w:sz w:val="20"/>
          <w:szCs w:val="20"/>
          <w:lang w:val="kk-KZ"/>
        </w:rPr>
        <w:t xml:space="preserve"> кәмелетке толмағандар арасындағы құқық бұзушылықтар, өмiрде қиын жағдайға душар болған кәмелетке толмағандарды құқықтық, әлеуметтiк, дене бiтiмi, психикалық, педагогикалық, моральдық және материалдық қалпына келтiруге бағытталған шаралар кешенi</w:t>
      </w:r>
      <w:r w:rsidRPr="0098778A">
        <w:rPr>
          <w:b/>
          <w:sz w:val="20"/>
          <w:szCs w:val="20"/>
          <w:lang w:val="kk-KZ"/>
        </w:rPr>
        <w:t xml:space="preserve">. </w:t>
      </w:r>
    </w:p>
    <w:p w:rsidR="004D10F1" w:rsidRPr="0098778A" w:rsidRDefault="004D10F1" w:rsidP="0098778A">
      <w:pPr>
        <w:pStyle w:val="bodytext"/>
        <w:spacing w:before="0" w:beforeAutospacing="0" w:after="0" w:afterAutospacing="0" w:line="233" w:lineRule="auto"/>
        <w:ind w:firstLine="340"/>
        <w:rPr>
          <w:b/>
          <w:bCs/>
          <w:sz w:val="20"/>
          <w:szCs w:val="20"/>
          <w:lang w:val="kk-KZ"/>
        </w:rPr>
      </w:pPr>
      <w:r w:rsidRPr="0098778A">
        <w:rPr>
          <w:rStyle w:val="af"/>
          <w:sz w:val="20"/>
          <w:szCs w:val="20"/>
          <w:lang w:val="kk-KZ"/>
        </w:rPr>
        <w:t>Кәмелетке толмағандар арасындағы құқық бұзушылықтардың алдын алу негізінде әлеуметтік педагогтың жұмыс технологиясы:</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кәмелетке толмағандар арасындағы құқық бұзушылықтардың алдын алып, олардың жасалуына ықпал ететiн себептер мен жағдайларды анықтау және жою;</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 xml:space="preserve"> кәмелетке толмағандар арасындағы құқық бұзушылықтың алдын алудағы кешендiлiк;</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кәмелетке толмағандарға iзгiлiкпен қарап, олармен ынтымақтастық түрде сөйлесу;</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кәмелетке толмағандарға қолдау көрсету, олардың сабаққа деген құлшынысын арттыру, өздерінің ой пікірлерімен ұсыныстарын тыңдап талдау жүргізу;</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өмiрде қиын жағдайға душар болған кәмелетке толмағандармен жеке жұмыс жүргiзу;</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кәмелетке толмағандардың құқықтары мен заңды мүдделерiн қорғауды қамтамасыз ету;</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өзіне мәлім мәліметтерге құпиялылық;</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өмiрде қиын жағдайға душар болған кәмелетке толмағандарды әлеуметтiк оңалту;</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кәмелетке толмағандардың заңға мойынсұнушылық мiнез-құлқын қалыптастыру;</w:t>
      </w:r>
    </w:p>
    <w:p w:rsidR="004D10F1" w:rsidRPr="0098778A" w:rsidRDefault="004D10F1" w:rsidP="0098778A">
      <w:pPr>
        <w:pStyle w:val="bodytext"/>
        <w:numPr>
          <w:ilvl w:val="0"/>
          <w:numId w:val="214"/>
        </w:numPr>
        <w:spacing w:before="0" w:beforeAutospacing="0" w:after="0" w:afterAutospacing="0" w:line="233" w:lineRule="auto"/>
        <w:ind w:left="0" w:firstLine="340"/>
        <w:jc w:val="both"/>
        <w:rPr>
          <w:sz w:val="20"/>
          <w:szCs w:val="20"/>
          <w:lang w:val="kk-KZ"/>
        </w:rPr>
      </w:pPr>
      <w:r w:rsidRPr="0098778A">
        <w:rPr>
          <w:sz w:val="20"/>
          <w:szCs w:val="20"/>
          <w:lang w:val="kk-KZ"/>
        </w:rPr>
        <w:t>кәмелетке толмағандарды құқық бұзушылықтар немесе қоғамға жат iс- әрекеттер жасауға тарту фактiлерiн анықтап, жолын кесу;</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 xml:space="preserve">Кәмелетке толмаған құқық бұзушы балалармен жұмыс істеген кездегі әлеуметтік педагогтың алдына қоятын мақсаты – олармен жұмыс формалары, әдістері мен тәсілдері, технологиясының жаңа, ұрымтал түрлерін іздеп тауып, жаман мінезді, түзетуге және қалыбына келтіру, бейімдеуге, қатарға қосуға көмектесу. </w:t>
      </w:r>
    </w:p>
    <w:p w:rsidR="004D10F1" w:rsidRPr="0098778A" w:rsidRDefault="004D10F1" w:rsidP="0098778A">
      <w:pPr>
        <w:pStyle w:val="bodytext"/>
        <w:spacing w:before="0" w:beforeAutospacing="0" w:after="0" w:afterAutospacing="0" w:line="233" w:lineRule="auto"/>
        <w:ind w:firstLine="340"/>
        <w:jc w:val="both"/>
        <w:rPr>
          <w:rStyle w:val="af"/>
          <w:b w:val="0"/>
          <w:sz w:val="20"/>
          <w:szCs w:val="20"/>
          <w:lang w:val="kk-KZ"/>
        </w:rPr>
      </w:pPr>
      <w:r w:rsidRPr="0098778A">
        <w:rPr>
          <w:rStyle w:val="af"/>
          <w:sz w:val="20"/>
          <w:szCs w:val="20"/>
          <w:lang w:val="kk-KZ"/>
        </w:rPr>
        <w:t>Әлеуметтік педагогтың кәмелекетке толмаған құқық бұзушы балалармен жұмыс бағыттары:</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1) девиантты мiнез-құлықты кәмелетке толмағандарға арналған арнаулы бiлiм беру ұйымдарының және ерекше режимде ұстайтын бiлiм беру ұйымдарының, сондай-ақ бала құқығын қорғау жөнiндегi мiндеттердi жүзеге асыратын өзге де ұйымдар жүйесiн дамыту жөнiндегi шараларды жүзеге асырады;</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2) кәмелетке толмағандардың жазғы демалысын, бос уақытын және еңбекпен қамтылуын ұйымдастырады;</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3) дәлелсiз себептермен жалпы бiлiм беретiн оқу орындарына бармайтын кәмелетке толмағандарды анықтап және есепке алады, олармен және олардың ата-аналарымен немесе заңды өкiлдерiмен жеке профилактикалық жұмыс жүргiзедi;</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4) кәмелетке толмағандардың заңға мойынсұнушылық мiнез-құлқын қалыптастыруға, олардың бойына имандылық пен салауатты өмiр салтының берiк негiздерiн дарытуға бағытталған бағдарламалар мен әдiстемелердi әзiрлейді;</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5) дамуында немесе мiнез-құлқында ауытқушылықтары бар кәмелетке толмағандарды анықтайтын психологиялық-медициналық-педагогикалық комиссияларды құрады, олардың кешендi түрде тексерiлуiн жүргiзедi және оларды одан әрi оқыту және тәрбиелеу нысандарын анықтау жөнiнде ұсыныстар әзiрлейдi;</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6) девиантты мiнез-құлықты кәмелетке толмағандарды, тұрмысы қолайсыз отбасыларын анықтауға, оларды iшкi iстер органдарында есепке алуға және олармен жеке профилактикалық жұмыс жүргiзуге қатысады;</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7) жалпы бiлiм беретiн оқу орындарында қол жетерлiк спорт секцияларын, техникалық және өзге де үйiрмелер, клубтар ұйымдастыруды қамтамасыз етедi және оларға кәмелетке толмағандарды тартады.</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ab/>
        <w:t xml:space="preserve">Әлеуметтік педагог мынадай жұмыстарды іске асыруға ат салысады: </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t>кәмелетке толмаған құқық бұзушы балалармен немесе құқық бұзуға бейімді балалармен әңгімелесу, оларды әр түрлі іс-шараларға тарту(мысалы, спорт секциялары, клубтар, үйірмелер, жастар ұйымы, балалар бірлестіктері, қоғамдық орталықтар т.б.);</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lastRenderedPageBreak/>
        <w:t>әр түрлі беделді мекеме жетекшілері, ұстаздар, өз ісінің шеберлері мен т.б. кездесулер ұйымдастырып, әр түрлі еңбек түріне қызықтыру;</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t>олар оқитын мектеп, өмір сүрген орындарына барып, хал-жайынан хабар алып кейбір кезде көмек беру;</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t>тәрбиелік іс-шараларға қоғам қайраткерлері, беделді адамдар, жазушылар мен ғалымдар, еңбек үздіктері, «бармағынан бал тамған» шеберлер, кәсіпкерлер, жеке және қауымдасқан ауылшаруашылығы жұмысшылары, басшыларымен т.б кездесулер ұйымдастыру;</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t>балалардың жүріс-тұрысын, талдап талқылап тұру;</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t>балалардың қателіктерін дер кезінде ескеріп, алдын алу шараларын қолдану;</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t>ата-аналарымен кеңесіп тұру;</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t>құқық органдарына өз уақытында барып, қажетті ақыл кеңес пен басқа да көмек алу;</w:t>
      </w:r>
    </w:p>
    <w:p w:rsidR="004D10F1" w:rsidRPr="0098778A" w:rsidRDefault="004D10F1" w:rsidP="0098778A">
      <w:pPr>
        <w:pStyle w:val="bodytext"/>
        <w:numPr>
          <w:ilvl w:val="0"/>
          <w:numId w:val="217"/>
        </w:numPr>
        <w:spacing w:before="0" w:beforeAutospacing="0" w:after="0" w:afterAutospacing="0" w:line="233" w:lineRule="auto"/>
        <w:ind w:left="0" w:firstLine="340"/>
        <w:jc w:val="both"/>
        <w:rPr>
          <w:sz w:val="20"/>
          <w:szCs w:val="20"/>
          <w:lang w:val="kk-KZ"/>
        </w:rPr>
      </w:pPr>
      <w:r w:rsidRPr="0098778A">
        <w:rPr>
          <w:sz w:val="20"/>
          <w:szCs w:val="20"/>
          <w:lang w:val="kk-KZ"/>
        </w:rPr>
        <w:t>ішкі істер бөлімшесіне балаларды тіркеп, оларды жаман жолға түсірген ересек адамдарды жауапқа тарту, олармен жұмыс түрлерін жүргізу.</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Осы шаралардыың барлығы жұмысты дұрыс ұйымдастыруға, оның нәтижелі болуына жағдай жасап, үнемі ізденуді керек етеді. [3]</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ab/>
        <w:t>Кәмелетке толмаған құқық бұзушы балалармен жұмыс түрі мен технологиясы – алдын алу, қатарға қосу немесе бейімдеу болып бөлінеді.</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ab/>
        <w:t>Алдын-алу немесе профилактика технологиясы – мемлекеттік, қоғамдық, әлеуметтік – медициналық іс-шаралардың тоғысқан жиынтығы. Бұл жұмыс кәмелетке толмаған балалардың құқық бұзу себептерін зерделеу, орың туындау себептерін танып білу, оны болдырмау, ескерту және ақыл-кеңес беру, сол себептерді жоюға арналған іс-шаралар жүйесін жүзеге асырудан тұрады. Осыған орай мынадай әдістер жүйесін пайдалануға болады: кең көлемді мәлімет беру, түсіндіру, әңгімелесу, бұқаралық ақпарат құралдарын, кино, театр секілді құралдарды тиімді пайдалану; әлеуметтік оқыту жүйесі арқылы балаларға жүріс-тұрыс ережелерін түсіндіру; заң қызметкерлерімен кездесулер ұйымдастыру; жалпы білімін мәдениетін көтеру; құқығы және міндеттері, парыз, қарыз туралы түсініктерін қалыптастырауға жағдай жасау. Қазіргі кезде кең таралып келе жатқан тәрбие мен оқытудың жаңа технологиясын пайдалану. Бұлардан басқа, әлеуметтік қолдау шараларын ұйымдастыру. Мұнда кәмелетке толмаған құқық бұзушы балалардың себептерін танып білу арқылы оны жоюға, тыйым салуға, тоқтатуға, қоғамдық іс-шараларды ұйымдастыруға жәрдем беру жұмыстары жүргізіледі.</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ab/>
        <w:t>Сондай-ақ медициналық көмек көрсету – баланың психикасын зерттеу, емдеуге мұқтаж балаларды ауруханаларға, психиатриялық емханаларға, тәлім – тәрбие орындарына жайғастыру, отбасына осындай баланы тәрбиелеу, бағу бойынша кеңес беру.</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ab/>
        <w:t>Әлеуметтік – педагогикалық көмекті ұйымдастыруда оны түзету және бейімдеу, ырық – эмоциясын тәрбиелеуге арналған әдіс - тәсілдерін қолдану:</w:t>
      </w:r>
    </w:p>
    <w:p w:rsidR="004D10F1" w:rsidRPr="0098778A" w:rsidRDefault="004D10F1" w:rsidP="0098778A">
      <w:pPr>
        <w:pStyle w:val="bodytext"/>
        <w:numPr>
          <w:ilvl w:val="0"/>
          <w:numId w:val="215"/>
        </w:numPr>
        <w:spacing w:before="0" w:beforeAutospacing="0" w:after="0" w:afterAutospacing="0" w:line="233" w:lineRule="auto"/>
        <w:ind w:left="0" w:firstLine="340"/>
        <w:jc w:val="both"/>
        <w:rPr>
          <w:sz w:val="20"/>
          <w:szCs w:val="20"/>
          <w:lang w:val="kk-KZ"/>
        </w:rPr>
      </w:pPr>
      <w:r w:rsidRPr="0098778A">
        <w:rPr>
          <w:sz w:val="20"/>
          <w:szCs w:val="20"/>
          <w:lang w:val="kk-KZ"/>
        </w:rPr>
        <w:t>баланы қолымен істегенін мойнымен көтеруге тәрбиелеу;</w:t>
      </w:r>
    </w:p>
    <w:p w:rsidR="004D10F1" w:rsidRPr="0098778A" w:rsidRDefault="004D10F1" w:rsidP="0098778A">
      <w:pPr>
        <w:pStyle w:val="bodytext"/>
        <w:numPr>
          <w:ilvl w:val="0"/>
          <w:numId w:val="215"/>
        </w:numPr>
        <w:spacing w:before="0" w:beforeAutospacing="0" w:after="0" w:afterAutospacing="0" w:line="233" w:lineRule="auto"/>
        <w:ind w:left="0" w:firstLine="340"/>
        <w:jc w:val="both"/>
        <w:rPr>
          <w:sz w:val="20"/>
          <w:szCs w:val="20"/>
          <w:lang w:val="kk-KZ"/>
        </w:rPr>
      </w:pPr>
      <w:r w:rsidRPr="0098778A">
        <w:rPr>
          <w:sz w:val="20"/>
          <w:szCs w:val="20"/>
          <w:lang w:val="kk-KZ"/>
        </w:rPr>
        <w:t>жүріс – тұрысын басқаруға үйрету;</w:t>
      </w:r>
    </w:p>
    <w:p w:rsidR="004D10F1" w:rsidRPr="0098778A" w:rsidRDefault="004D10F1" w:rsidP="0098778A">
      <w:pPr>
        <w:pStyle w:val="bodytext"/>
        <w:numPr>
          <w:ilvl w:val="0"/>
          <w:numId w:val="215"/>
        </w:numPr>
        <w:spacing w:before="0" w:beforeAutospacing="0" w:after="0" w:afterAutospacing="0" w:line="233" w:lineRule="auto"/>
        <w:ind w:left="0" w:firstLine="340"/>
        <w:jc w:val="both"/>
        <w:rPr>
          <w:sz w:val="20"/>
          <w:szCs w:val="20"/>
          <w:lang w:val="kk-KZ"/>
        </w:rPr>
      </w:pPr>
      <w:r w:rsidRPr="0098778A">
        <w:rPr>
          <w:sz w:val="20"/>
          <w:szCs w:val="20"/>
          <w:lang w:val="kk-KZ"/>
        </w:rPr>
        <w:t>жаман істер мен қылықтарға барудан өзін тыя білуге және сақтануға тәрбиелеу;</w:t>
      </w:r>
    </w:p>
    <w:p w:rsidR="004D10F1" w:rsidRPr="0098778A" w:rsidRDefault="004D10F1" w:rsidP="0098778A">
      <w:pPr>
        <w:pStyle w:val="bodytext"/>
        <w:numPr>
          <w:ilvl w:val="0"/>
          <w:numId w:val="215"/>
        </w:numPr>
        <w:spacing w:before="0" w:beforeAutospacing="0" w:after="0" w:afterAutospacing="0" w:line="233" w:lineRule="auto"/>
        <w:ind w:left="0" w:firstLine="340"/>
        <w:jc w:val="both"/>
        <w:rPr>
          <w:sz w:val="20"/>
          <w:szCs w:val="20"/>
          <w:lang w:val="kk-KZ"/>
        </w:rPr>
      </w:pPr>
      <w:r w:rsidRPr="0098778A">
        <w:rPr>
          <w:sz w:val="20"/>
          <w:szCs w:val="20"/>
          <w:lang w:val="kk-KZ"/>
        </w:rPr>
        <w:t>өз білімін бағалап қабілеттерімен бойындағы мүмкіндіктерін керекті істерге жұмсауға тәрбиелеу;</w:t>
      </w:r>
    </w:p>
    <w:p w:rsidR="004D10F1" w:rsidRPr="0098778A" w:rsidRDefault="004D10F1" w:rsidP="0098778A">
      <w:pPr>
        <w:pStyle w:val="bodytext"/>
        <w:numPr>
          <w:ilvl w:val="0"/>
          <w:numId w:val="215"/>
        </w:numPr>
        <w:spacing w:before="0" w:beforeAutospacing="0" w:after="0" w:afterAutospacing="0" w:line="233" w:lineRule="auto"/>
        <w:ind w:left="0" w:firstLine="340"/>
        <w:jc w:val="both"/>
        <w:rPr>
          <w:sz w:val="20"/>
          <w:szCs w:val="20"/>
          <w:lang w:val="kk-KZ"/>
        </w:rPr>
      </w:pPr>
      <w:r w:rsidRPr="0098778A">
        <w:rPr>
          <w:sz w:val="20"/>
          <w:szCs w:val="20"/>
          <w:lang w:val="kk-KZ"/>
        </w:rPr>
        <w:t>өмірін жоспарлап, құнды мақсаттар қоюға, оларды жүзеге асыруға ұмтылуға баулу; [4]</w:t>
      </w:r>
    </w:p>
    <w:p w:rsidR="004D10F1" w:rsidRPr="0098778A" w:rsidRDefault="004D10F1" w:rsidP="0098778A">
      <w:pPr>
        <w:pStyle w:val="bodytext"/>
        <w:spacing w:before="0" w:beforeAutospacing="0" w:after="0" w:afterAutospacing="0" w:line="233" w:lineRule="auto"/>
        <w:ind w:firstLine="340"/>
        <w:jc w:val="both"/>
        <w:rPr>
          <w:sz w:val="20"/>
          <w:szCs w:val="20"/>
          <w:lang w:val="kk-KZ"/>
        </w:rPr>
      </w:pPr>
      <w:r w:rsidRPr="0098778A">
        <w:rPr>
          <w:sz w:val="20"/>
          <w:szCs w:val="20"/>
          <w:lang w:val="kk-KZ"/>
        </w:rPr>
        <w:t>Бейімдеу немесе қатарға қосу дегеніміз – кәмелетке толмаған құқық бұзған балаларды қоғамдық ортаға қайтарып және пайдалы еңбекке тартып, оқып, білім алуға белсенді араластыру арқылы оның бұрынғы теріс әрекеттерін бойынан аластау. Қорыта келгенде, бұл шараларды орындай отырып, кәмелетке толмағандар арасындағы құқық бұзушылықтын алдын алуға болады.</w:t>
      </w:r>
    </w:p>
    <w:p w:rsidR="004D10F1" w:rsidRPr="0098778A" w:rsidRDefault="004D10F1" w:rsidP="0098778A">
      <w:pPr>
        <w:pStyle w:val="bodytext"/>
        <w:spacing w:before="0" w:beforeAutospacing="0" w:after="0" w:afterAutospacing="0" w:line="233" w:lineRule="auto"/>
        <w:ind w:firstLine="340"/>
        <w:rPr>
          <w:sz w:val="20"/>
          <w:szCs w:val="20"/>
          <w:lang w:val="kk-KZ"/>
        </w:rPr>
      </w:pPr>
    </w:p>
    <w:p w:rsidR="007360B3" w:rsidRPr="00814289" w:rsidRDefault="007360B3" w:rsidP="0098778A">
      <w:pPr>
        <w:spacing w:after="0" w:line="233" w:lineRule="auto"/>
        <w:ind w:firstLine="340"/>
        <w:jc w:val="center"/>
        <w:rPr>
          <w:rFonts w:ascii="Times New Roman" w:hAnsi="Times New Roman"/>
          <w:b/>
          <w:sz w:val="18"/>
          <w:szCs w:val="18"/>
          <w:lang w:val="kk-KZ"/>
        </w:rPr>
      </w:pPr>
      <w:r w:rsidRPr="00814289">
        <w:rPr>
          <w:rFonts w:ascii="Times New Roman" w:hAnsi="Times New Roman"/>
          <w:b/>
          <w:sz w:val="18"/>
          <w:szCs w:val="18"/>
          <w:lang w:val="kk-KZ"/>
        </w:rPr>
        <w:t>Қолданылған әдебиеттер тізімі:</w:t>
      </w:r>
    </w:p>
    <w:p w:rsidR="004D10F1" w:rsidRPr="00814289" w:rsidRDefault="004D10F1" w:rsidP="0098778A">
      <w:pPr>
        <w:pStyle w:val="bodytext"/>
        <w:spacing w:before="0" w:beforeAutospacing="0" w:after="0" w:afterAutospacing="0" w:line="233" w:lineRule="auto"/>
        <w:ind w:firstLine="340"/>
        <w:jc w:val="both"/>
        <w:rPr>
          <w:rStyle w:val="af"/>
          <w:b w:val="0"/>
          <w:sz w:val="18"/>
          <w:szCs w:val="18"/>
          <w:lang w:val="kk-KZ"/>
        </w:rPr>
      </w:pPr>
      <w:r w:rsidRPr="00814289">
        <w:rPr>
          <w:rStyle w:val="af"/>
          <w:b w:val="0"/>
          <w:sz w:val="18"/>
          <w:szCs w:val="18"/>
          <w:lang w:val="kk-KZ"/>
        </w:rPr>
        <w:t>1</w:t>
      </w:r>
      <w:r w:rsidR="00E23E07" w:rsidRPr="00814289">
        <w:rPr>
          <w:rStyle w:val="af"/>
          <w:b w:val="0"/>
          <w:sz w:val="18"/>
          <w:szCs w:val="18"/>
          <w:lang w:val="kk-KZ"/>
        </w:rPr>
        <w:t xml:space="preserve"> </w:t>
      </w:r>
      <w:r w:rsidRPr="00814289">
        <w:rPr>
          <w:rStyle w:val="af"/>
          <w:b w:val="0"/>
          <w:sz w:val="18"/>
          <w:szCs w:val="18"/>
          <w:lang w:val="kk-KZ"/>
        </w:rPr>
        <w:t>.Халитова І.Р Әлеуметтік педагогиканың өзекті мәселелері. Алматы 2006.</w:t>
      </w:r>
    </w:p>
    <w:p w:rsidR="004D10F1" w:rsidRPr="00814289" w:rsidRDefault="004D10F1" w:rsidP="0098778A">
      <w:pPr>
        <w:pStyle w:val="bodytext"/>
        <w:spacing w:before="0" w:beforeAutospacing="0" w:after="0" w:afterAutospacing="0" w:line="233" w:lineRule="auto"/>
        <w:ind w:firstLine="340"/>
        <w:jc w:val="both"/>
        <w:rPr>
          <w:rStyle w:val="af"/>
          <w:b w:val="0"/>
          <w:sz w:val="18"/>
          <w:szCs w:val="18"/>
          <w:lang w:val="kk-KZ"/>
        </w:rPr>
      </w:pPr>
      <w:r w:rsidRPr="00814289">
        <w:rPr>
          <w:rStyle w:val="af"/>
          <w:b w:val="0"/>
          <w:sz w:val="18"/>
          <w:szCs w:val="18"/>
          <w:lang w:val="kk-KZ"/>
        </w:rPr>
        <w:t>2.</w:t>
      </w:r>
      <w:r w:rsidR="00E23E07" w:rsidRPr="00814289">
        <w:rPr>
          <w:rStyle w:val="af"/>
          <w:b w:val="0"/>
          <w:sz w:val="18"/>
          <w:szCs w:val="18"/>
          <w:lang w:val="kk-KZ"/>
        </w:rPr>
        <w:t xml:space="preserve"> </w:t>
      </w:r>
      <w:r w:rsidRPr="00814289">
        <w:rPr>
          <w:rStyle w:val="af"/>
          <w:b w:val="0"/>
          <w:sz w:val="18"/>
          <w:szCs w:val="18"/>
          <w:lang w:val="kk-KZ"/>
        </w:rPr>
        <w:t>Халитова І.Р Әлеуметтік педагогика. Алматы 2007.</w:t>
      </w:r>
    </w:p>
    <w:p w:rsidR="004D10F1" w:rsidRPr="00814289" w:rsidRDefault="004D10F1" w:rsidP="0098778A">
      <w:pPr>
        <w:pStyle w:val="af2"/>
        <w:spacing w:line="233" w:lineRule="auto"/>
        <w:ind w:firstLine="340"/>
        <w:jc w:val="both"/>
        <w:rPr>
          <w:rFonts w:ascii="Times New Roman" w:hAnsi="Times New Roman"/>
          <w:sz w:val="18"/>
          <w:szCs w:val="18"/>
        </w:rPr>
      </w:pPr>
      <w:r w:rsidRPr="00814289">
        <w:rPr>
          <w:rStyle w:val="af"/>
          <w:rFonts w:ascii="Times New Roman" w:hAnsi="Times New Roman"/>
          <w:b w:val="0"/>
          <w:sz w:val="18"/>
          <w:szCs w:val="18"/>
          <w:lang w:val="kk-KZ"/>
        </w:rPr>
        <w:t>3.</w:t>
      </w:r>
      <w:r w:rsidR="00E23E07" w:rsidRPr="00814289">
        <w:rPr>
          <w:rStyle w:val="af"/>
          <w:rFonts w:ascii="Times New Roman" w:hAnsi="Times New Roman"/>
          <w:b w:val="0"/>
          <w:sz w:val="18"/>
          <w:szCs w:val="18"/>
          <w:lang w:val="kk-KZ"/>
        </w:rPr>
        <w:t xml:space="preserve"> </w:t>
      </w:r>
      <w:r w:rsidRPr="00814289">
        <w:rPr>
          <w:rFonts w:ascii="Times New Roman" w:hAnsi="Times New Roman"/>
          <w:sz w:val="18"/>
          <w:szCs w:val="18"/>
        </w:rPr>
        <w:t xml:space="preserve">Алмазов Б.Н., Беляева М.А, Бессонова Н.Н. Методика и технологии работы социального педагога. М, 2011.-192с. </w:t>
      </w:r>
    </w:p>
    <w:p w:rsidR="004D10F1" w:rsidRPr="00814289" w:rsidRDefault="004D10F1" w:rsidP="0098778A">
      <w:pPr>
        <w:pStyle w:val="af2"/>
        <w:spacing w:line="233" w:lineRule="auto"/>
        <w:ind w:firstLine="340"/>
        <w:jc w:val="both"/>
        <w:rPr>
          <w:rFonts w:ascii="Times New Roman" w:hAnsi="Times New Roman"/>
          <w:sz w:val="18"/>
          <w:szCs w:val="18"/>
        </w:rPr>
      </w:pPr>
      <w:r w:rsidRPr="00814289">
        <w:rPr>
          <w:rFonts w:ascii="Times New Roman" w:hAnsi="Times New Roman"/>
          <w:sz w:val="18"/>
          <w:szCs w:val="18"/>
          <w:lang w:val="kk-KZ"/>
        </w:rPr>
        <w:t>4.</w:t>
      </w:r>
      <w:r w:rsidR="00E23E07" w:rsidRPr="00814289">
        <w:rPr>
          <w:rFonts w:ascii="Times New Roman" w:hAnsi="Times New Roman"/>
          <w:sz w:val="18"/>
          <w:szCs w:val="18"/>
          <w:lang w:val="kk-KZ"/>
        </w:rPr>
        <w:t xml:space="preserve"> </w:t>
      </w:r>
      <w:r w:rsidRPr="00814289">
        <w:rPr>
          <w:rFonts w:ascii="Times New Roman" w:hAnsi="Times New Roman"/>
          <w:sz w:val="18"/>
          <w:szCs w:val="18"/>
        </w:rPr>
        <w:t>Садвакасова З.М. В помощь социальному педагогу, или как работать с трудными детьми. Уч.мет.пос. – Алматы, 2008.- 192 с.</w:t>
      </w:r>
    </w:p>
    <w:p w:rsidR="004D10F1" w:rsidRPr="00814289" w:rsidRDefault="004D10F1" w:rsidP="0098778A">
      <w:pPr>
        <w:pStyle w:val="bodytext"/>
        <w:spacing w:before="0" w:beforeAutospacing="0" w:after="0" w:afterAutospacing="0" w:line="233" w:lineRule="auto"/>
        <w:ind w:firstLine="340"/>
        <w:jc w:val="both"/>
        <w:rPr>
          <w:rStyle w:val="af"/>
          <w:b w:val="0"/>
          <w:sz w:val="18"/>
          <w:szCs w:val="18"/>
          <w:lang w:val="kk-KZ"/>
        </w:rPr>
      </w:pPr>
    </w:p>
    <w:p w:rsidR="00335881" w:rsidRPr="00814289" w:rsidRDefault="00335881" w:rsidP="0098778A">
      <w:pPr>
        <w:spacing w:after="0" w:line="233" w:lineRule="auto"/>
        <w:ind w:firstLine="340"/>
        <w:jc w:val="right"/>
        <w:rPr>
          <w:rFonts w:ascii="Times New Roman" w:hAnsi="Times New Roman"/>
          <w:b/>
          <w:i/>
          <w:sz w:val="18"/>
          <w:szCs w:val="18"/>
          <w:lang w:val="kk-KZ"/>
        </w:rPr>
      </w:pPr>
    </w:p>
    <w:p w:rsidR="008340DE" w:rsidRPr="0098778A" w:rsidRDefault="008340D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Қыдырбаева Ж.</w:t>
      </w:r>
      <w:r w:rsidR="00335881"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1 курс студенті</w:t>
      </w:r>
    </w:p>
    <w:p w:rsidR="008340DE" w:rsidRPr="0098778A" w:rsidRDefault="008340D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8340DE" w:rsidRPr="0098778A" w:rsidRDefault="008340D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аға оқытушы Абдуллаева П.Т.</w:t>
      </w:r>
    </w:p>
    <w:p w:rsidR="008340DE" w:rsidRPr="0098778A" w:rsidRDefault="008340DE" w:rsidP="0098778A">
      <w:pPr>
        <w:spacing w:after="0" w:line="233" w:lineRule="auto"/>
        <w:ind w:firstLine="340"/>
        <w:jc w:val="right"/>
        <w:rPr>
          <w:rFonts w:ascii="Times New Roman" w:hAnsi="Times New Roman"/>
          <w:b/>
          <w:i/>
          <w:sz w:val="20"/>
          <w:szCs w:val="20"/>
          <w:lang w:val="kk-KZ"/>
        </w:rPr>
      </w:pPr>
    </w:p>
    <w:p w:rsidR="008340DE" w:rsidRPr="0098778A" w:rsidRDefault="008340DE"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Шебер педагог болып қалыптасудың жолдары</w:t>
      </w:r>
    </w:p>
    <w:p w:rsidR="008340DE" w:rsidRPr="0098778A" w:rsidRDefault="008340DE" w:rsidP="0098778A">
      <w:pPr>
        <w:spacing w:after="0" w:line="233" w:lineRule="auto"/>
        <w:ind w:firstLine="340"/>
        <w:jc w:val="both"/>
        <w:rPr>
          <w:rFonts w:ascii="Times New Roman" w:hAnsi="Times New Roman"/>
          <w:sz w:val="20"/>
          <w:szCs w:val="20"/>
          <w:lang w:val="kk-KZ"/>
        </w:rPr>
      </w:pP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Абай атамыздың: «Ақырын жүріп анық бас, Еңбегін кетпес далаға. Ұстаздық еткен жалықпас, Үйретуден балаға» - деп айтқанындай, мұғалім үшін кәсіби шеберлікке жету, өз мамандығының данышпаны болу бір күнде пайда болатын дүние еместігін біз жақсы түсінеміз және өмір бойы ізденішулікті, зерттеушілікті талап ететін мамандық екенін анық аңғарғанда ғана толық нәтижеге жетуге болады. Мұғалімнің әрбір сөзі мен ісі, </w:t>
      </w:r>
      <w:r w:rsidRPr="0098778A">
        <w:rPr>
          <w:rFonts w:ascii="Times New Roman" w:hAnsi="Times New Roman"/>
          <w:sz w:val="20"/>
          <w:szCs w:val="20"/>
          <w:lang w:val="kk-KZ"/>
        </w:rPr>
        <w:lastRenderedPageBreak/>
        <w:t xml:space="preserve">қимылы, киімі, аяқ алысы, жүрісі, көзқарасы психологиялық және ізгілік тұрғысынан шәкірт жүрегінен үлкен орын алады.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Педагог мамандығы - бұл адамтану, адамның күрлеі және қызықты, шым-шытырығы мол жан дүнесіне үңіле білу. Педагогикалық шеберлі пен педгогикалық өнер – ол даналықты жүрекпен ұға білу болып табылады. В.А.Сухомлинский</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Шеберлік - кәсіби немесе әуесқойлық білімдердің каңдай да болсын түрінде істі терең танушылықпен, дамыған іскерлікпен үйлестіріп тиімді әрекеттерді жүзеге асырушылық.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Педагогикалық шеберлік үнемі жетіліп отыруды қажет ететін балаларды оқыту мен тәрбиелеу өнері. Ол өнерге балаларды сүйетін және өз қалауымен жұмыс істейтін әр педагогтің қолы жетуі мүмкін. Педагог - өз ісінің шебері, жоғары мәдениетті, өз пәнін терең меңгерген, ғылым мен өнердің тиісті салаларынан хабардар, жалпы, әсіресе балалар психологиясының мәселелеріне қанық, оқыту мен тәрбиенің әдістемесін жетік игерген маман. Педагог шеберлігі - талантты қажет ететін ерекше бір өнер емес, бірақ, ол басқа да мамандарды шеберлікке үйретуде қажет болатын мамандық. Жас ұрпақ тәрбиесіне бүкіл ғұмыры мен қажыр-қайратын және бойындағы асыл сезімдерін бағыттаған мұғалімдерді </w:t>
      </w:r>
      <w:r w:rsidRPr="0098778A">
        <w:rPr>
          <w:rFonts w:ascii="Times New Roman" w:hAnsi="Times New Roman"/>
          <w:color w:val="000000" w:themeColor="text1"/>
          <w:sz w:val="20"/>
          <w:szCs w:val="20"/>
          <w:lang w:val="kk-KZ"/>
        </w:rPr>
        <w:t>айтуға болады.</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Мектепте білім алу-бала өмірінің маңызды кезеңдерінің бірі. Қандай білім беру жүйесінен және қандай педагогтан білім алғаны баланың үлгеріміне және жеке тұлғалық қалыптасуына байланысты болады.Кәсіби шеберліктің құрылу процесі  білімінің жүзеге асуы мен қалыптасуын ғана емес сонымен қатар оның тұлғалық қалыптасуын да қарастырады. Жаңа әлеуметтік тұрғыда мұғалімнің кәсіби шеберлігінің қалыптасуы - оның кәсіби шеберлігі мен білімінің жоғарғы сапасын қамтамасыз етеді.</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заманғы білім беру жүйесі оқытушылардың кәсіби шеберлігі мәселесін күрделендіріп отыр. Өйткені дәл қазіргі таңда оқушылардың жалпы және рухани мәдениетін мұғалім анықтайды. Педагогикалық энциклопедияда педагогикалық шеберлікке мынадай анықтама береді. Өзінің аты бойынша балаларды сүйетін және өзнің тәрбиелеу және білім беруін барлық уақытта жоғары деңгейде жаңалап отырады. Педагог- өз ісінің шебері.Бұл дегеніміз жоғары мәдениетті, өз пәнін терең білетін, өзіне тиісті ілім және мәдениет салаларымен жақсы таныс, психологиялық мәселелерін практикалық түрде талдай білетін, тәрбиелеу мен білім беру әдістемесін терең меңгерген маман. Осылайша, педагогикалық шеберліктің маңыздылығын кәсіби әрекеттерді ұйымдастырудың жоғарғы деңгейін қамтамасыз етуші  жекелік  қасиеттердің жиынтығы деп көрсетеді. Бұл қасиеттерге оқытушы әрекетінің гуманистік бағытталуы, кәсіби білімі, педагогикалық ерекшеліктері және педагогикалық техникасы жатады. Еліміздің болашағы бүгінгі мектеп қабырғасындағы ұрпақ екені даусыз. Ертең ел тізгініне ие болар жеткіншектеріміздің ғаламдық өркениеттен қалып қоймай, білімді, тәрбиелі, жан- жақты болып қалыптасуының қамтамасыз етілуі - мемлекеттік маңызы бар іс. Бүгінгі таңда білім саласында түбегейлі өзгерістер жүріп жатыр. Осы өзгерістерді жүзеге асыру, әсіресе, ұстаздарымыздың біліміне, кәсіби шеберлігіне көп байланысты. Парасаттылықты, адалдықты шәкірттерінің бойларына жас кезінен ұялататын ұстаздар десек, қателеспес едік. Сондықтан да ұстаз еңбегіне еш баға жетпек емес.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Заман ағысына сай біліммен қаруланған ой-өрісі жоғары, зерделі, жан-жақты дамыған маман – уақыт талабы. Кеше ғана көк туын желбіретіп шаңырақ көтерген егемен елімізді өркениетке жетелейтін білім бастауында мектеп, ал сол мектепте жас ұрпақ бойына білім негізінің мәңгілік іргетасын қалаушы- ұстаз тұрады. «Мұғалімдер- қоғамның ең білімді, ең отаншыл, білгілеріңіз келсе, ең «сынампаз» бөлігі болып табылады», – деп Елбасы Н. Ә. Назарбаев бекер айтпаса керек. Сондықтан да бүгінгі таңда тәуелсіз елімізге білікті маман, өз ісінің шебері қажет.</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Шебер педагог білімді, тәжірибесі мол, жан-жақты бола отырып, оқушыларды жеке тұлға етіп қалыптастыру мақсатында білім мен тәрбиені ұштастыра алуы қажет. Әр оқушының дарындылығын айқындау, олардың дамуына қолайлы жағдайлар жасау, мектеп, жанұя, мұғалімнің ролін анықтау, студенттер мен мұғалімдер ұжымын қалыптастыру – педагогикалық шеберлікті жетілдіруге негізделеді деп есептейміз.</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"Ұстаз дегеннің өзі - биік атауға тең. "Болмасаң да ұқсап бақ, бір ғалымды көрсеңіз!"- деп ұлы данышпан Абай айтып кеткендей, және де ұстаздың өзі- адам құндылықтарды терең сіңірген, рухани жаны таза адам болуы, қазір жаңалықтар легімен енген соны технология, технологиялық дәуір. осыған орай қазіргі кезеңнің талабына сай өскелең ұрпақты білімді, мәдениетті, ұшқыр ойлы, халқының салт-дәстүрін дәстүрлей білетін, туған Отанын, жан- тәнімен сүйетін азамат дәрежесіне тәрбиелеу және осыған жетелеудің өзі педагогикалық шеберлік демекпін.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Мұғалімнің кәсіби шеберлігі, зерттеушілік қызметі мұғалімдік жұмысқа дайындық барысында, іс – тәжірибеде және қайта даярлау кезінде қалыптасып тәрбиеленеді.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Ұстаздар үздіксіз ізденіп, өз білімін үнемі жетілдіріп жаңа педагогикалық әдіс-тәсілдерді қолданып отырса ғана өзінің кәсіби шеберлігін арттырады. «Мұғалім-өзі де оқуы керек» - деп П. Ф. Каптеров айтқан еді.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«Талант» деген сөзді әркім әр түрлі ұғынуы мүмкін. Талант көбіне, ақын – жазушылырда, әртістерде, өнер адамдарда кездеседі. Ал, «мұғалім болу – талант па, ол әркімнің қолынан келе бермей ме?» – деген сұрақ туады. Ұстаздың барлығы талант болып тумайды. Егер кез келген мұғалім ынта – ықылас қойып, табандылық танытатын болса, өз бетімен көп еңбектенсе, идеялық жағынан сенімді, саяси жағынан есейген азамат болса, өз пәнін жақсы білсе, оқытудың әдістемесін меңгеріп, бала психологиясын жете білсе, педагогикалық техниканы қалыптастыра алса, педагогикалық шеберлікке жету қасиеттеріне ие бола отырып, педагогикалық кәсіпті меңгерсе, педагогикалық әдепті бойына сіңірсе, онда талантты, шебер ұстаз бола алады.</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Педагог шеберлігі – ұстаздық талантпен тығыз байланысты. К.Д.Ушинский: «Педагогика теориясын қаншама жетік білгенмен, педагогикалық әдептің қыр – сырын меңгермейінше бұған оның оның қолы жетпейтіндігін», – айтады.</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 Педагог шеберлігі – тек қана мұғалімнің жалпы, жан – жақты және әдістемелік сауаттылығы ғана емес, ол – әр сөзді оқушылырға жеткізе білу, олардың толық қабыл алуы. Ұстаздық шеберлік: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мұғалімнің өмірге көзқарасы, оның идеялық нанымды, моральды бойына сіңірген адам екендігі;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 пәнді жетік білген, ойын толық жеткізетін және оқушылардың бойында әдеп, әдет, дағды сияқты моральдық нормаларды сіңіре білгендігі;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оқыту мен тәрбиелеудің әдіс – тәсілдерін меңгерген, білгенін қызықты да, тартымды өткізе алатын, педагогикалық әдеп пен талантын ұштастырған адам ғана шеберлікке ие болады. Педагогикалық шеберлікте педагогикалық техника деп аталатын мәселеге мән беріледі. Мұғалім әр сөзін дұрыс сөйлеп, нық айтуы тиіс, оның жүріс – тұрысы, қозғалысы, отырып – тұруы оқушыларға ерсі болмайтындай дәрежеде болуы керек.</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Педагогикалық шеберліктің негізі – балалардың өз еркімен дамуына жол ашу, оқу – тәрбие процесінде оқушылармен педагогикалық ынтымақтастықтар жұмыс атқарудың формаларын, әдістерін дамыту, шәкіртке деген қамқорлық пен сүйіспеншілікті арттыру педагогикалық шеберліктерінің басты сипаты болып табылады.</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Болашақ ұстаздың педагогикалық мамандыққа өзін-өзі бағыттап, жұмысты ұйымдастыруы педагогикалық шеберлік негіздерін білумен шарттас. Бұл саланы зерттеуші ғалымдардың пікірінше педагогикалық шеберлік мынадай жүйелерге бөлінеді:</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1 Педагогикалық технология (сөйлеу мәнерінің технткасы, ойлау логикасы мен нақтылығы, бейнелі көрсетілімдері, қажетті құралдарды таңдай білу дағдысы, формалары мен тәсілдері);</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Педагогикалық шығармашылық – шығармашылық талдау, стандартты емес ойлау, жаңа ақпараттар іздестірудегі қажеттілік, эксперементке ұмтылыс.</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Пәндік білім – кәсіптік құзырлылық, арнайы кәсіби даярлығы, оқыту мен тәрбиелеудегі тәжірибесі, ғылыми біліктілігі.</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 Педагогикалық стиль – педагогикалық нақтылық, өзінің және өзгенің әрекетін қабылдай және бағалай білу дағдысы, педагогикалық бағыттағы тіл табысу мен әрекетшілді, педагогикалық тактика мен этика, тыңдай және тыңдата білу дағдысы, адамдардың ішкі дүниесі тануға қызығушылық.</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аталған педагогикалық шеберлік жүйелері бір-бірімен тығыз байланыста жүзеге асады.</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Зерттеу жүргізген ғалымдардың пікірінше, педагогикалық шеберлік жөніндегі ғылыми – зерттеу пайымдаулар мыналар:</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педагогикалық мақсаттылық, бағыттылық;</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тәрбие мен білім беру ісінің нәтижелілігі;</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әдістерді, құралдарды қолдана білудегі үйлесімділік;</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іс – әрекет мазмұнының шығармашылық сипат алуы.</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Педагогикалық шеберліктің элементтері:</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Гуманиктік бағыттылығы: Қызығушылығы, құндылықтары, мұраттары.</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Кәсіптік білімдері: өз пәнін, оны оқытудың әдістемесін, педагогиканы, психологияны білу.</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Педогикалық қабілеттері: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Коммуникативтілігі: адамға деген оң қатынасы, тілектестігі, перцептивтігі, кәсіптік байқағыштығы, педагогикалық интуициясы.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Динанизмі: еріктік әрекетке, логикалық сендіруге қабілеттілігі.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Эмоционалыдық орнықтылығы: өзін-өзі меңгеруі, оптимистік болжау. </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Креативтілігі: шығармашылыққа қабілеті.</w:t>
      </w:r>
    </w:p>
    <w:p w:rsidR="008340DE" w:rsidRPr="0098778A" w:rsidRDefault="008340DE"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Педагогикалық шебелліктің бар немесе жоқтығын анықтау үшін И.А.Зязюн мынадай критерилерді белгілеген:</w:t>
      </w:r>
    </w:p>
    <w:p w:rsidR="008340DE" w:rsidRPr="0098778A" w:rsidRDefault="008340DE" w:rsidP="0098778A">
      <w:pPr>
        <w:pStyle w:val="a5"/>
        <w:numPr>
          <w:ilvl w:val="0"/>
          <w:numId w:val="223"/>
        </w:numPr>
        <w:spacing w:line="233" w:lineRule="auto"/>
        <w:ind w:left="0" w:firstLine="340"/>
        <w:jc w:val="both"/>
        <w:rPr>
          <w:sz w:val="20"/>
          <w:szCs w:val="20"/>
          <w:lang w:val="kk-KZ"/>
        </w:rPr>
      </w:pPr>
      <w:r w:rsidRPr="0098778A">
        <w:rPr>
          <w:sz w:val="20"/>
          <w:szCs w:val="20"/>
          <w:lang w:val="kk-KZ"/>
        </w:rPr>
        <w:t xml:space="preserve"> мақсатқа лайықтылығы</w:t>
      </w:r>
      <w:r w:rsidRPr="0098778A">
        <w:rPr>
          <w:sz w:val="20"/>
          <w:szCs w:val="20"/>
          <w:lang w:val="en-US"/>
        </w:rPr>
        <w:t>(</w:t>
      </w:r>
      <w:r w:rsidRPr="0098778A">
        <w:rPr>
          <w:sz w:val="20"/>
          <w:szCs w:val="20"/>
          <w:lang w:val="kk-KZ"/>
        </w:rPr>
        <w:t>бағыттылығына қарай</w:t>
      </w:r>
      <w:r w:rsidRPr="0098778A">
        <w:rPr>
          <w:sz w:val="20"/>
          <w:szCs w:val="20"/>
          <w:lang w:val="en-US"/>
        </w:rPr>
        <w:t>)</w:t>
      </w:r>
    </w:p>
    <w:p w:rsidR="008340DE" w:rsidRPr="0098778A" w:rsidRDefault="008340DE" w:rsidP="0098778A">
      <w:pPr>
        <w:pStyle w:val="a5"/>
        <w:numPr>
          <w:ilvl w:val="0"/>
          <w:numId w:val="223"/>
        </w:numPr>
        <w:spacing w:line="233" w:lineRule="auto"/>
        <w:ind w:left="0" w:firstLine="340"/>
        <w:jc w:val="both"/>
        <w:rPr>
          <w:sz w:val="20"/>
          <w:szCs w:val="20"/>
          <w:lang w:val="kk-KZ"/>
        </w:rPr>
      </w:pPr>
      <w:r w:rsidRPr="0098778A">
        <w:rPr>
          <w:sz w:val="20"/>
          <w:szCs w:val="20"/>
          <w:lang w:val="kk-KZ"/>
        </w:rPr>
        <w:t xml:space="preserve"> өнімділігі (нәтижесіне қарай білімдік, тәрбиелендік дәрежесі)</w:t>
      </w:r>
    </w:p>
    <w:p w:rsidR="008340DE" w:rsidRPr="0098778A" w:rsidRDefault="008340DE" w:rsidP="0098778A">
      <w:pPr>
        <w:pStyle w:val="a5"/>
        <w:numPr>
          <w:ilvl w:val="0"/>
          <w:numId w:val="223"/>
        </w:numPr>
        <w:spacing w:line="233" w:lineRule="auto"/>
        <w:ind w:left="0" w:firstLine="340"/>
        <w:jc w:val="both"/>
        <w:rPr>
          <w:sz w:val="20"/>
          <w:szCs w:val="20"/>
          <w:lang w:val="kk-KZ"/>
        </w:rPr>
      </w:pPr>
      <w:r w:rsidRPr="0098778A">
        <w:rPr>
          <w:sz w:val="20"/>
          <w:szCs w:val="20"/>
          <w:lang w:val="kk-KZ"/>
        </w:rPr>
        <w:t xml:space="preserve"> оптимальдылығы (әдістерді, құралдарды таңдауына қарай)</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xml:space="preserve">Шеберлікті шыңдау үшін педагогикалық процесстің заңдылықтары мен механизмдерін меңгеруі тиіс. Бұл мұғалімнің педагогикалық ойлауы мен іс-әрекетке, педагогикалық құбылыстарды талдауға және құрылымдық элементтерге бөлшектеуге, оқыту мен тәрбиелеу теориясында идеялар, ой-қорытындылар жасауға, негізгі педагогикалық мәселелерді анықтап, дұрыс шешімін табуға мүмкіндік береді. </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xml:space="preserve">Педагог шеберлігінің төрт негізгі бөліктерін атауға болады: балалардың жеке және ұжымдық іс-әрекетін ұйымдастыру шеберлігі, өз ой-пікірін мақұлдату шеберлігі, білім беру және тәжірибе қалыптастыру шеберлігі және педагогикалық техниканы меңгеру техникасы.  </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xml:space="preserve">Педагог – Ұстаз тұлғасы, оның іс-әрекетінің сан – қырлылығынан ұстаз беделі деген ұғым туындайды. Педагогтың беделді болуының алғы шарттары: бірінші: балаға үлгілі болуы, және үлгі көрсетуші болуы керек. </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xml:space="preserve">Шебер педагог көзі қарақты, құлағы сергек, көкірегі ояу, білім беру саласында атқарылып жатқан игі істердің куәсі болуы керек. Сонымен бірге жаныңды шуаққа бөлеп, үлкен үмітке жетелеуші- білім беру саласы мұғалімдік мамандықтың сыры мен қырын шебер меңгерген, сол кәсіптің ыстығы мен суығын өзі де басынан кешірген адам нағыз ұстаздар, шынайы бапкерлер осындай қасиеті бар жандардан шығады. Сыпайы әдебімен, тұнық мінезімен, терең білімділігімен көпке жақын адам. </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xml:space="preserve">Педагог шеберлігі – бұл өте жоғары білімді сапалар жиынтығы, әрі ұдайы жетіліп отыратын тәрбиелеу мен оқыту өнері. Жеке тұлға мәдениеті, білім мен өрісті дүниетаным, педагогикалық техника мен озат тәжірибе, осы педагогикалық шеберліктің негізі деп ойлаймыз. Қазіргі заман мұғалімнің тұлғалық белгісі – ой өрісінің кеңдігі мен оның ауқымды дүниетанымы. Заман ағымымен теңдей қадам басамын деген әрбір адам өте көп ақпараттан хабардар болуы қажет. Қазіргі заман оқу әдістерін жеке меңгеру де осы шеберліктің бір қыры. Енді </w:t>
      </w:r>
      <w:r w:rsidRPr="0098778A">
        <w:rPr>
          <w:sz w:val="20"/>
          <w:szCs w:val="20"/>
          <w:lang w:val="kk-KZ"/>
        </w:rPr>
        <w:lastRenderedPageBreak/>
        <w:t xml:space="preserve">бір қыры – шәкіртпен қарым – қатынастың, шәкірттің іс-әрекетін қуаттау немесе тежеу болып табылады. Ұстаз өмір бойы бала тәрбиесіне ықпал етумен яғни дәлелдеп сендіру, шәкірттің қызығушылығын дамыту, талап ете білу. Осы ықпал түрлерін іске асыруда педагог нағыз шебер болуы керек. </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Менің усынысым:</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озат мұғалімдер тәжірибесін бақылау;</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үздіксіз біліктілік көтеріп отыру;</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арнайы әдебиеттерді оқу;</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өз оқу істерінде оқытудың жаңа әдістерін ендіріп отыру;</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xml:space="preserve">- өзіндік сарап жүргізіп отыру шеберлікке жетудің негізгі кезеңдері деп санаймын.  </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Педагогикалық шеберліктің тағы бір көрінісі – мұғалімнің шығармашылық іс-әрекеті, яғни оның тұлға ретінде жеке-даралығы және адамның индивид ретіндегі кейбір ерекшеліктерінің өзгеріске ұшырауы. Осыдан шығарар қорытындымыз: әрбір педагог мұғалім мамандығын таңдап алған соң, ол жауапкершілігін бірге ала жүруі керек.</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Менің ойымша, педагогикалық шеберлік - бұл мұғалімнің кіріктірілген қасиеті, өйткені ол өзінін кұрамына өзара тәуелді, тыгыз байланысты бірліктерді, яғни білім, іскерлік, қабілет пен қасиеттерді камтиды. Әрине, педагогикалық шеберлік күрделі кұрылым болғандыктан, онын мәнін ашуды, оны түсінуге деген әр түрлі көзқарас тұрғылары қалыптасқан. Қазіргі заман сұранысына орай, біз педагогикалық шеберліктің негізі инновациялык іс-әрекет деп тұжырымдаймыз. Тек жанашылдыкка деген талпыныс, үздіксіз ізденіс мұғалімді өз ісінің биік шыңына жетелейді. Осы тұжырымды өлкеміздің мандай алды азаматтары, оз ісінін шеберлері К. Нургалиев, К. Бітібаева, Ж. Шайжунусов, еліміздін бір туар тұлғалары Р. Нуртазина, А. Ысқақов, Е. Очкур сынды ұстаздар қызметі негізінде жасадық. Олар өз педагогикалық іс-әрекет шыңына жаңашылдыққа ұмтылыс негізінде жетті. Бірак, инновациялық іс-әрекет, кәсіптік білім мен іскерліктерсіз және тұлғалык қасиеттерсіз жүзеге асуы мүмкін емес. Әсіресе, қазіргі таңда мұғалім шеберлікке қол жеткізу үшін өзін-өзі басқара алуы керек, бойында оптимизм, лидерлік қасиет, тәуекелге бел буа білу, қуаттылык, төзімділік сияқты тұлғалык касиеттері болуы тиіс. Аталған қасиеттер мұғалімді жанашылдыкка жетелейді, жаңаны жасауға ынталандырады.</w:t>
      </w:r>
    </w:p>
    <w:p w:rsidR="008340DE" w:rsidRPr="0098778A" w:rsidRDefault="008340DE" w:rsidP="0098778A">
      <w:pPr>
        <w:pStyle w:val="a5"/>
        <w:shd w:val="clear" w:color="auto" w:fill="FFFFFF"/>
        <w:spacing w:line="233" w:lineRule="auto"/>
        <w:ind w:left="0" w:firstLine="340"/>
        <w:jc w:val="both"/>
        <w:rPr>
          <w:sz w:val="20"/>
          <w:szCs w:val="20"/>
          <w:lang w:val="kk-KZ"/>
        </w:rPr>
      </w:pPr>
      <w:r w:rsidRPr="0098778A">
        <w:rPr>
          <w:sz w:val="20"/>
          <w:szCs w:val="20"/>
          <w:lang w:val="kk-KZ"/>
        </w:rPr>
        <w:t xml:space="preserve">Қорыта келгенде, бүгінгі талапқа сай мектеп, жоғарғы білім беру орындарында білім берудің жаңа саласына жету –педагогтың мейірімділігімен, білімімен, шеберлігімен тығыз байланысты. Өз мамандығына жан –жүрегімен берілген ұстаз ғана ұстаздық этиканы да, ұстаздық техниканы да, шеберлікті де жақсы меңгереді. </w:t>
      </w:r>
    </w:p>
    <w:p w:rsidR="008340DE" w:rsidRPr="0098778A" w:rsidRDefault="008340DE" w:rsidP="0098778A">
      <w:pPr>
        <w:pStyle w:val="a5"/>
        <w:shd w:val="clear" w:color="auto" w:fill="FFFFFF"/>
        <w:spacing w:line="233" w:lineRule="auto"/>
        <w:ind w:left="0" w:firstLine="340"/>
        <w:jc w:val="both"/>
        <w:rPr>
          <w:sz w:val="20"/>
          <w:szCs w:val="20"/>
          <w:lang w:val="kk-KZ"/>
        </w:rPr>
      </w:pPr>
    </w:p>
    <w:p w:rsidR="007360B3" w:rsidRPr="00814289" w:rsidRDefault="007360B3" w:rsidP="0098778A">
      <w:pPr>
        <w:spacing w:after="0" w:line="233" w:lineRule="auto"/>
        <w:ind w:firstLine="340"/>
        <w:jc w:val="center"/>
        <w:rPr>
          <w:rFonts w:ascii="Times New Roman" w:hAnsi="Times New Roman"/>
          <w:b/>
          <w:sz w:val="18"/>
          <w:szCs w:val="18"/>
          <w:lang w:val="kk-KZ"/>
        </w:rPr>
      </w:pPr>
      <w:r w:rsidRPr="00814289">
        <w:rPr>
          <w:rFonts w:ascii="Times New Roman" w:hAnsi="Times New Roman"/>
          <w:b/>
          <w:sz w:val="18"/>
          <w:szCs w:val="18"/>
          <w:lang w:val="kk-KZ"/>
        </w:rPr>
        <w:t>Қолданылған әдебиеттер тізімі:</w:t>
      </w:r>
    </w:p>
    <w:p w:rsidR="008340DE" w:rsidRPr="00814289" w:rsidRDefault="008340DE" w:rsidP="0098778A">
      <w:pPr>
        <w:pStyle w:val="a5"/>
        <w:shd w:val="clear" w:color="auto" w:fill="FFFFFF"/>
        <w:spacing w:line="233" w:lineRule="auto"/>
        <w:ind w:left="0" w:firstLine="340"/>
        <w:jc w:val="both"/>
        <w:rPr>
          <w:sz w:val="18"/>
          <w:szCs w:val="18"/>
          <w:lang w:val="kk-KZ"/>
        </w:rPr>
      </w:pPr>
      <w:r w:rsidRPr="00814289">
        <w:rPr>
          <w:sz w:val="18"/>
          <w:szCs w:val="18"/>
          <w:lang w:val="kk-KZ"/>
        </w:rPr>
        <w:t>1.Ж.А.Жүсіпова: Педагогикалық шеберлік.</w:t>
      </w:r>
    </w:p>
    <w:p w:rsidR="008340DE" w:rsidRPr="00814289" w:rsidRDefault="008340DE" w:rsidP="0098778A">
      <w:pPr>
        <w:pStyle w:val="a5"/>
        <w:shd w:val="clear" w:color="auto" w:fill="FFFFFF"/>
        <w:spacing w:line="233" w:lineRule="auto"/>
        <w:ind w:left="0" w:firstLine="340"/>
        <w:jc w:val="both"/>
        <w:rPr>
          <w:sz w:val="18"/>
          <w:szCs w:val="18"/>
          <w:lang w:val="kk-KZ"/>
        </w:rPr>
      </w:pPr>
      <w:r w:rsidRPr="00814289">
        <w:rPr>
          <w:sz w:val="18"/>
          <w:szCs w:val="18"/>
          <w:lang w:val="kk-KZ"/>
        </w:rPr>
        <w:t xml:space="preserve">2.Орысша-қазақша түсіндірме сөздік: Педагогика. Е. Арын - Павлодар 2006. </w:t>
      </w:r>
    </w:p>
    <w:p w:rsidR="008340DE" w:rsidRPr="00814289" w:rsidRDefault="008340DE" w:rsidP="0098778A">
      <w:pPr>
        <w:pStyle w:val="a5"/>
        <w:shd w:val="clear" w:color="auto" w:fill="FFFFFF"/>
        <w:spacing w:line="233" w:lineRule="auto"/>
        <w:ind w:left="0" w:firstLine="340"/>
        <w:jc w:val="both"/>
        <w:rPr>
          <w:sz w:val="18"/>
          <w:szCs w:val="18"/>
          <w:lang w:val="kk-KZ"/>
        </w:rPr>
      </w:pPr>
      <w:r w:rsidRPr="00814289">
        <w:rPr>
          <w:sz w:val="18"/>
          <w:szCs w:val="18"/>
          <w:lang w:val="kk-KZ"/>
        </w:rPr>
        <w:t>3. А.Н.Каримов: Педагогикалық қызмет және педагогикалық шеберлік негіздері.</w:t>
      </w:r>
    </w:p>
    <w:p w:rsidR="008340DE" w:rsidRPr="00814289" w:rsidRDefault="008340DE" w:rsidP="0098778A">
      <w:pPr>
        <w:spacing w:after="0" w:line="233" w:lineRule="auto"/>
        <w:ind w:firstLine="340"/>
        <w:jc w:val="both"/>
        <w:rPr>
          <w:rFonts w:ascii="Times New Roman" w:hAnsi="Times New Roman"/>
          <w:sz w:val="18"/>
          <w:szCs w:val="18"/>
          <w:lang w:val="kk-KZ"/>
        </w:rPr>
      </w:pPr>
    </w:p>
    <w:p w:rsidR="008D50A8" w:rsidRPr="0098778A" w:rsidRDefault="008D50A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Қуанышбекова Б.Б., </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2 курс студенті</w:t>
      </w:r>
    </w:p>
    <w:p w:rsidR="008D50A8" w:rsidRPr="0098778A" w:rsidRDefault="008D50A8" w:rsidP="0098778A">
      <w:pPr>
        <w:widowControl w:val="0"/>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8D50A8" w:rsidRPr="0098778A" w:rsidRDefault="008D50A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335881" w:rsidRPr="0098778A">
        <w:rPr>
          <w:rFonts w:ascii="Times New Roman" w:hAnsi="Times New Roman"/>
          <w:b/>
          <w:i/>
          <w:sz w:val="20"/>
          <w:szCs w:val="20"/>
          <w:lang w:val="kk-KZ"/>
        </w:rPr>
        <w:t>ед</w:t>
      </w:r>
      <w:r w:rsidRPr="0098778A">
        <w:rPr>
          <w:rFonts w:ascii="Times New Roman" w:hAnsi="Times New Roman"/>
          <w:b/>
          <w:i/>
          <w:sz w:val="20"/>
          <w:szCs w:val="20"/>
          <w:lang w:val="kk-KZ"/>
        </w:rPr>
        <w:t xml:space="preserve">.ғ.к., доцент Ұ.Б. Төлешова. </w:t>
      </w:r>
    </w:p>
    <w:p w:rsidR="008D50A8" w:rsidRPr="0098778A" w:rsidRDefault="008D50A8" w:rsidP="0098778A">
      <w:pPr>
        <w:spacing w:after="0" w:line="233" w:lineRule="auto"/>
        <w:ind w:firstLine="340"/>
        <w:jc w:val="right"/>
        <w:rPr>
          <w:rFonts w:ascii="Times New Roman" w:hAnsi="Times New Roman"/>
          <w:b/>
          <w:i/>
          <w:sz w:val="20"/>
          <w:szCs w:val="20"/>
          <w:lang w:val="kk-KZ"/>
        </w:rPr>
      </w:pPr>
    </w:p>
    <w:p w:rsidR="008D50A8" w:rsidRPr="0098778A" w:rsidRDefault="008D50A8" w:rsidP="0098778A">
      <w:pPr>
        <w:spacing w:after="0" w:line="233" w:lineRule="auto"/>
        <w:ind w:firstLine="340"/>
        <w:jc w:val="right"/>
        <w:rPr>
          <w:rFonts w:ascii="Times New Roman" w:hAnsi="Times New Roman"/>
          <w:b/>
          <w:i/>
          <w:sz w:val="20"/>
          <w:szCs w:val="20"/>
          <w:lang w:val="kk-KZ"/>
        </w:rPr>
      </w:pPr>
    </w:p>
    <w:p w:rsidR="008D50A8" w:rsidRPr="0098778A" w:rsidRDefault="008D50A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Жауынгерлерді дайындаудағы педагог-психологтың атқаратын қызметі</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Республика басшысы Н.Ә.Назарбаев өзінің</w:t>
      </w:r>
      <w:r w:rsidRPr="0098778A">
        <w:rPr>
          <w:rFonts w:ascii="Times New Roman" w:hAnsi="Times New Roman"/>
          <w:b/>
          <w:i/>
          <w:sz w:val="20"/>
          <w:szCs w:val="20"/>
          <w:lang w:val="kk-KZ"/>
        </w:rPr>
        <w:t xml:space="preserve"> </w:t>
      </w:r>
      <w:r w:rsidRPr="0098778A">
        <w:rPr>
          <w:rFonts w:ascii="Times New Roman" w:hAnsi="Times New Roman"/>
          <w:sz w:val="20"/>
          <w:szCs w:val="20"/>
          <w:lang w:val="kk-KZ"/>
        </w:rPr>
        <w:t>Қазақстан халқына арналған Жолдауында: «Бізге Қазақстан Республикасы Қарулы Күштерінің жеке құрамын нығайтужәне оны оқыту жұмысын жақсарта түсу қажет» деп атап көрсетті. Мұның өзі әскери білім беру жүйесінің алдына жауынгерлердің кәсіптік дайындығын жетілдіру міндетін қояды, өйткені тұтас армияның жағдайы жауынгердің біліктілік деңгейіне тікелей тәуелді.</w:t>
      </w:r>
    </w:p>
    <w:p w:rsidR="008D50A8" w:rsidRPr="0098778A" w:rsidRDefault="008D50A8" w:rsidP="0098778A">
      <w:pPr>
        <w:widowControl w:val="0"/>
        <w:spacing w:after="0" w:line="233" w:lineRule="auto"/>
        <w:ind w:firstLine="340"/>
        <w:jc w:val="both"/>
        <w:rPr>
          <w:rFonts w:ascii="Times New Roman" w:hAnsi="Times New Roman"/>
          <w:b/>
          <w:i/>
          <w:sz w:val="20"/>
          <w:szCs w:val="20"/>
          <w:lang w:val="kk-KZ"/>
        </w:rPr>
      </w:pPr>
      <w:r w:rsidRPr="0098778A">
        <w:rPr>
          <w:rFonts w:ascii="Times New Roman" w:hAnsi="Times New Roman"/>
          <w:sz w:val="20"/>
          <w:szCs w:val="20"/>
          <w:lang w:val="kk-KZ"/>
        </w:rPr>
        <w:t>Бұл тұрғыда жауынгерлер кез-келген әскери кәсіптік білім саласының жай ғана маманы болып қана қоймай, сонымен бірге бірінші кезекте өзіне сенім артқан ұжымның білім сапасын арттыруға септігін тигізетін, олардың ақыл-парасатының дамуына ерекше ықпал ететін әскери кәсіпкер мен педагог-психолог болуы қажет.[1]</w:t>
      </w:r>
      <w:r w:rsidRPr="0098778A">
        <w:rPr>
          <w:rFonts w:ascii="Times New Roman" w:hAnsi="Times New Roman"/>
          <w:b/>
          <w:i/>
          <w:sz w:val="20"/>
          <w:szCs w:val="20"/>
          <w:lang w:val="kk-KZ"/>
        </w:rPr>
        <w:t xml:space="preserve">  </w:t>
      </w:r>
    </w:p>
    <w:p w:rsidR="008D50A8" w:rsidRPr="0098778A" w:rsidRDefault="008D50A8" w:rsidP="0098778A">
      <w:pPr>
        <w:widowControl w:val="0"/>
        <w:spacing w:after="0" w:line="233" w:lineRule="auto"/>
        <w:ind w:firstLine="340"/>
        <w:jc w:val="both"/>
        <w:rPr>
          <w:rFonts w:ascii="Times New Roman" w:hAnsi="Times New Roman"/>
          <w:b/>
          <w:i/>
          <w:sz w:val="20"/>
          <w:szCs w:val="20"/>
          <w:lang w:val="kk-KZ"/>
        </w:rPr>
      </w:pPr>
      <w:r w:rsidRPr="0098778A">
        <w:rPr>
          <w:rFonts w:ascii="Times New Roman" w:hAnsi="Times New Roman"/>
          <w:sz w:val="20"/>
          <w:szCs w:val="20"/>
          <w:lang w:val="kk-KZ"/>
        </w:rPr>
        <w:t>Ел өміріндегі бірқатар проблемаларды шешу көп жағдайда азаматтық қоғамның даму деңгейіне, жоғары патриоттық сананың қалыптасуына, өз еліне деген мақтаныш сезімге, Отанының мүдделерін қорғау жөніндегі азаматтық борышты орындауға дайындығын тәрбиелеуге байланысты. Елін сүю, Отанын қорғау қашаннан ер жігіттің парызы болған. “Отаншыл сезім жас ұрпақ бойына қайдан беріледі? “Отан от басынан басталады”, дейтін халықтың ұрпағы бұл сенімнен шыға алып жүр ме? Қазіргі күні жастарымыздың бойындағы отаншыл рух, патриоттық сезім қай деңгейде?” деген сауалдардың бізді ойландыруы заңдылық.</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Жеке тұлғаның әлеуметтенудегі негізгі бағыттың бірі жеке адамның Отанмен сәйкестігі болып табылады. Бұл ретте "Отан" ұғымы адамның туған жерімен, жақындарымен және туыстарымен ғана шектелмейді, сонымен қатар эмоциялық-психологиялық сезімдер (махаббат, патриотизм, шынайы берілгендік, ұлттық мақтаныш сезімдері және басқалар) қырынан да ұғынылады.</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Бүгінгі күні балалар мен жастардың патриоттық тәрбиесі патриоттық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сананы, өз Отанына деген адалдық пен берілгендік сезімін қалыптастыру, азаматтық борыш пен негізгі конституциялық міндеттерді орындауға деген дайындық талаптарына толығымен сай келе бермейді. Атқарылып отырған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жұмыс еліміздің азаматтарының бойында патриоттық сананы қалыптастыру жөнінде стратегиялық міндеттерді толықтай кешенді шешуді қамтамасыз ете алмайды.</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Әскери-патриоттық тәрбие</w:t>
      </w:r>
      <w:r w:rsidRPr="0098778A">
        <w:rPr>
          <w:rFonts w:ascii="Times New Roman" w:hAnsi="Times New Roman"/>
          <w:sz w:val="20"/>
          <w:szCs w:val="20"/>
          <w:lang w:val="kk-KZ"/>
        </w:rPr>
        <w:t xml:space="preserve"> - азаматтардың, әсіресе жоғарғы сынып оқушыларының, студенттердің, әскерге шақырылғанға дейінгі және әскердегі жастардың бойында жоғары патриоттық сезімді, өз Отанына деген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берілгендік сезімдерін тәрбиелеуді қалыптастыру жөніндегі маңызды бағыттардың бірі.</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Қазіргі жағдайда әскери-патриоттық тәрбиеге әдістемелік, ақпараттық, ұйымдастырушылық қолдау көрсету, Қарулы Күштер, жұртшылық, білім беру ұйымдары арасындағы өзара байланыстарды жастарды патриоттық тәрбиелеу ісінде үйлестіруді күшейту, әскердің, әскери қызметтің жағымды мәртебесін насихаттау мақсатында одан әрі нығайту қажет. Себебі ол жауынгерлеріміз еліміздің қорғаушысы екенін ескеретін болсақ, осындай жауынгерлерімізге дұрыс бағыт-бағдар беретін, оларды тәрбиелейтін педагог-психологтардың қызметі қандай болмақ?</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Жауынгер дегеніміз кім? Ең бірінші осы сұраққа жауап іздейтін болсақ, </w:t>
      </w:r>
      <w:r w:rsidRPr="0098778A">
        <w:rPr>
          <w:rFonts w:ascii="Times New Roman" w:hAnsi="Times New Roman"/>
          <w:b/>
          <w:sz w:val="20"/>
          <w:szCs w:val="20"/>
          <w:lang w:val="kk-KZ"/>
        </w:rPr>
        <w:t>жауынгер ол</w:t>
      </w:r>
      <w:r w:rsidRPr="0098778A">
        <w:rPr>
          <w:rFonts w:ascii="Times New Roman" w:hAnsi="Times New Roman"/>
          <w:sz w:val="20"/>
          <w:szCs w:val="20"/>
          <w:lang w:val="kk-KZ"/>
        </w:rPr>
        <w:t>- Қарулы күштер құрамында қызмет ететін адам. Әскери терминологияда «қатардағы жауынгер» деп аталады.[2]</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таңда елімізде егемендігі мен территориялық тұтастығын қорғайтын, соғысты болдырмаудың алдын-ала шараларын көздейтін әскери заңдар қабылданды. Осы заңдар негізінде еліміздің жауынгерлерінің әскери қабілетін арттыру, Отанын шынайы жүрекпен сүюге баулумен қатар еңбексүйгіштік дәстүрін нығайту, білім беру мен тәрбиелеудің басты міндетіне айналды.[3] Осы міндеттерді толықтай қамтамасыз ету үшін педагог-психолог сапалы жұмыс атқаруы тиіс. Бұл жұмыс осы маман иесінің негізгі қызметтерінің бірі болмақ. Себебі педагог-психолог жауынгерлерге әскери тұрғысынан алған білімін одан әрі дамытып, сол ретте патриоиотты да, төзімді болуға үйретеді. Жауынгерлерге білім берумен қатар, олардың психологиясына,  өзінің таза жүрегін, сезімін басқара білуге талпындырады.</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 халқының жауынгерлік және ерлік тарихын, ұрпаққа ерліктің өшпес үлгісін қалдырған хас батырлардың өмір-өнегесімен таныстыру, өз жерін, өз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елін қорғай алатын елжанды, ұлттық намысы оянған жігерлі жауынгерлерімізді халқымыздың мол-мұра, рухани азығы, таусылмас қазынасы - жауынгерлік дәстүрмен педагог-психолог тәрбие берсе нұр үстіне нұр болар еді. Себебі қазіргі таңда жасыратыны жоқ жауынгерлеріміз өте әлсіз, қиыншылық, кедергілер келсе, оған қарсы тұра алмай, психологиялық тұрғыдан өзін-өзі басқара алмай, салғырттыққа салынады. Бұл ретте педагог-психологқа қойылатын талап қиын да, қатал болмақ.</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Ұлттық жауынгерлік дәстүрді негізге ала отырып, жауынгерлерімізді дайындау, оларға Отансүйгіштік тәрбие беруді Бекбосунов А. өзінің «Жауынгерлік дәстүр негізінде болашақ бастапқы әскери дайындық мұғалімдерін елжандылыққа тәрбиелеудің міндеттері » атты мақаласында  ұсынды. Ал, осы ұсынысты жүзеге асыру педагог-психологтың қызметі  болмақ. Педагог-психолог осы қызметті атқара отырып, жауынгерлерді халқымыздың жауынгерлік және ерлік тарихы бойынша білімі, туған елге , жерге деген қамқорлығы, сүйіспеншілігі, ерік-жігері, табандылық, батылдық қасиетімен бірге ұлттық сана, сезім, парыз, намысты шыңдай отырып, Отансүйгіштік қасиетін, психологиясын дамытпақ. Міне осы қасиеттер дұрыс дамытылған болса, онда педагог-психолог қызметінің орындалғандығы.</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мақаланы жазу барысында жауынгерлерді дайындаудағы педагог-психолог қызметі қандай тақырыбында дерек көздері мен еңбектерді табу өте қиынға соқты. Әрине шетел ғалымдардың атап айтқанда, Выдрин И.Ф, Данченко А.М, Ильин С.К, Попков М.Д, Китов А.И, Ковалев В.Н сияқты ғаламдардың еңбектері бар. Алайда ол пікірлер әр ғалым өз елінің жауынгерлерін дайындау ниетімен жазғандықтан, өз еліміздің жауынгерлеріне қолдану дұрыс бағытта болмайды, себебі әр елдің салты басқа дегендей, әр елдің өз менталитетіне сай жүргізіледі. Тек өз ана тілімізде Бауыржан Момышұлының  «Соғыс психологиясы» мен М.Мұхановтың «Совет жазушыларының ерлік істерінінің психологиялық ерекшеліктері» атты диссертациясын  атауға болады.</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Бүгінде тәуелсіздік алған кезеңнен бергі уақыт ішінде, шүкіршілік, көп ұлттар арасында дүрдіараздық сызат берген емес. Мұның өзі ер көңіл, ақ жарқын, сабырлы, бауырмал, қазақ халқының мінезіндегі адами қасиеттер көрінісі.[4]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Жауынгерді дайындауда яғни оның патриоттық сезімін ояту үшін, олардың білім алуымен қатар психологиясына мән беретін пеагог-психолог мамандары болады. Себебі осындай елін, жерін қорғайтын, елінің патриотты азаматтарын дайындау педагог-психолог қызметі болып табылмақ.</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Жауынгерлерді дайындаудағы педагог-психолог қызметі тақырыбында жазылған еңбектер өте аз, тіпті жоқтың қасы деуге боларлық. Осындай патриотты жауынгерлерімізді дайындаудағы педагог-психолог қызметін әлі зерттеу үстінде және осы тақырып өте кенже жатыр. Оған дәлел ретінде қазақ халқының жауынгерлік дәстүріне қатысты өз ана тіліміздегі, өз ғалымдарымыздың еңбегінің өте аздығы. Алайда, осы мәселе алдыңғы күннің еншісінде тұр. Өз халқымыздың жауынгерлік дәстүрін пайдалана отырып, тәрбие мен білім беруге қатысты педагог-психологтың атқаратын қызметін зерттеу алда тұрған міндеттердің бірі. Болашаққа осы ретте жазылған еңбектердің шығатынына сенім артып, болашаққа қарай ұмтыламыз. Себебі ол патриотты жауынгерлеріміз еліміздің қорғаушысы, болашағы.</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Жауынгерлерді дайындауда Бауыржан Момышұлының еңбегін айта кеткен жөн. Бауыржан Момышұлы ерлік, ұят, масқара болушылық сияқты жауынгер бойындағы сезімдерге, батылдық, айлакерлік, ептілік сияқты қасиеттерге ерекше назар аударады. Бауыржан Момышұлы жауынгер сезімін екі топқа жіктестіреді:</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Жоғарғы сезімдер</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парыз</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 ержүрек</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адамгершілік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ерлік</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батырлық</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қаһармандық</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Төменгі сезім</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опасыздық</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ұждансыздық</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үрей</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қорқыныш</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шошу[5]</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Міне, Бауыржан атамыз ұсынған осы екі сезімнің жай-жапсарын педагог-</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психолог жауынгерге түсіндіріп, ұғындыру олардың негізгі міндеттері болмақ. Жауынгерлеріміз осы екі сезімнің мәнісін нақты ұғынған болса, онда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педагог-психолог қызметінің жемісі, оның жетістігі.</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Жауынгерлерді дайындауда педагог-психолог тек қана білім беруші ғана емес, олардың сезімдерінің оянуына да үлкен септігін тизізу керек. Себебі қандай қиыншылық кездессе де, бетін ары қылсын,  соғыс бола қалған жағдайда жауынгерлеріміздің психологиясы дұрыс болуы қажет. Сондай және басқа да қиыншылықтар кездесіп жатса, бетін алып қашып жататын жауынгерлерімізден не қайыр күтеміз. Сондай ынжық, енжар жауынгерлеріміз болмас үшін педагог-психолог өз деңгейінде, сапалы жұмыс жасаса, ондай мәселе тумайтыны анық. Бұл мәселе де педагог-психолог қызметінің маңызы өте зор.</w:t>
      </w:r>
    </w:p>
    <w:p w:rsidR="008D50A8" w:rsidRPr="0098778A" w:rsidRDefault="008D50A8" w:rsidP="0098778A">
      <w:pPr>
        <w:widowControl w:val="0"/>
        <w:tabs>
          <w:tab w:val="left" w:pos="567"/>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Қорқақ, елі мен жерін қорғай білмейтін жауынгерлерімізді тәрбиелеу, оларға білім берудің түкке қажеті жоқ. Керісінше, елі мен жерінің мұңын мұңдап, жоғын жоқтап, қуанышында қуанып, қорғай білетін жауынгерлерімізді тәрбиелеу бұрынғы кездің де, бүгінгі күннің де басты мәселесі. Ал осындай патриотты жауынгерлерімізді тәрбиелеуде «педагогка және психология» атты электронды оқулығын «әскери педагогика»  электронды оқулығымен байланыстыра, ұштастыра білсе, педагог-психолог қызметі айқын көрініп, жауынгерлерді дайындау біраз оңайлар еді. Бұл электронды оқулықты пайдалану педагог-психологтың міндеті болмақ. Өйткені педагог-психолог осы электронды оқулықты қолдана отырып, біріншіден, білімді дұрыс ұйымдастыра алады, екіншіден жауынгер психологиясына аса мән бере отырып, онымен жұмыс жасауға үлкен мүмкіндік туады.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21 ғасырдағы жұмыс істеудің жауынгерлерді дайындауда, олармен кездесетеін өзгерістерде төтеп бере алатын, олардың психологиясымен жұмыс жасай алатын, өмір талабына сай шапшаң қозғалатын, бейімделетін, жауынгерлердің жасын түсінетін, оларды қаталдық пен мейірімділікпен қатар алып  жүрулеріне көп жағдай жасай алатын, қайткен күнде де барлығын тек ақылмен шешуге үйрететін, «әскери педагогика және психология» электронды оқулығымен жұмыс жасай алатын педагог-психологтар ауадай қажет. Ал осыларды жүзеге асыру педагог-психолог қызметі және міндеті. Олай болса, осындай маман иелерін дайындау үшін ең бірінші өзімізден бастауымыз қажет. Жауынгерлеріміз еліміздің, жеріміздің қорғаушысы, батырлары.</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w:t>
      </w:r>
      <w:r w:rsidRPr="0098778A">
        <w:rPr>
          <w:rFonts w:ascii="Times New Roman" w:hAnsi="Times New Roman"/>
          <w:sz w:val="20"/>
          <w:szCs w:val="20"/>
          <w:lang w:val="kk-KZ"/>
        </w:rPr>
        <w:tab/>
        <w:t xml:space="preserve">«Әскери педагогика және психология» электронды оқулығы болашақ </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жауынгерлерді дайындаудағы педагог-психологтың негізгі қызметтерін айқындап береді және онда ешқандай мәселелер тумайды. Бұл электронды оқулықтың пайдасы өте көп боларына сенеміз.</w:t>
      </w:r>
    </w:p>
    <w:p w:rsidR="008D50A8" w:rsidRPr="0098778A" w:rsidRDefault="008D50A8" w:rsidP="0098778A">
      <w:pPr>
        <w:widowControl w:val="0"/>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Қорыта айтқанда, ел боламын деген мемлекеттер ең алдымен ұрпақ тәрбиесін бірінші орынға шығарған еді ғой. Ұл болашағы, ұрпақ тәрбиесінің діңгегі хақ дініміз исламда жатыр. Хадисте де, қасиетті Құран Кәрімде де отансүйгіштік туралы көп айтылады. Осыны санасына құйып өскен жас ертең өз Отанының нағыз патриоты болып шығатыны анық. Әйтпесе, бөгде ағымдардың жетегіне еріп, Отан қорғаудан жалтаратын жастардың саны уақыт санап өсе беретіні кәміл.</w:t>
      </w:r>
    </w:p>
    <w:p w:rsidR="008D50A8" w:rsidRPr="0098778A" w:rsidRDefault="008D5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Кеудесіне “бұл менің елім, менің жерім” дейтін сенім ұялата білген жас қана өз елінің шынайы патриоты бола білмек. Ол үшін “баланы жастан” дейтін халық даналығын естен шығармасақ болғаны. Жас ұрпақты патриоттық, отансүйгіштік рухта тәрбиелеу еліміздің өсіп-өркендеуі үшін қызмет ететіні еш күмән туғызбайды. Ал осындай биік нәтижеге жету қашанда қай елдің болса да арманы болған. Жауынгерлерді дайындаудағы педагог-психолог қызметіне, оларға қойылатын талапта қатал болмақ. Жауынгерлерді дайындаудағы педагог-психолог қызметінің ерекшелігі де осында болмақ. </w:t>
      </w:r>
    </w:p>
    <w:p w:rsidR="008D50A8" w:rsidRPr="0098778A" w:rsidRDefault="008D50A8" w:rsidP="0098778A">
      <w:pPr>
        <w:spacing w:after="0" w:line="233" w:lineRule="auto"/>
        <w:ind w:firstLine="340"/>
        <w:jc w:val="both"/>
        <w:rPr>
          <w:rFonts w:ascii="Times New Roman" w:hAnsi="Times New Roman"/>
          <w:b/>
          <w:i/>
          <w:sz w:val="20"/>
          <w:szCs w:val="20"/>
          <w:lang w:val="kk-KZ"/>
        </w:rPr>
      </w:pPr>
    </w:p>
    <w:p w:rsidR="007360B3" w:rsidRPr="00814289" w:rsidRDefault="007360B3" w:rsidP="0098778A">
      <w:pPr>
        <w:spacing w:after="0" w:line="233" w:lineRule="auto"/>
        <w:ind w:firstLine="340"/>
        <w:jc w:val="center"/>
        <w:rPr>
          <w:rFonts w:ascii="Times New Roman" w:hAnsi="Times New Roman"/>
          <w:b/>
          <w:sz w:val="18"/>
          <w:szCs w:val="18"/>
          <w:lang w:val="kk-KZ"/>
        </w:rPr>
      </w:pPr>
      <w:r w:rsidRPr="00814289">
        <w:rPr>
          <w:rFonts w:ascii="Times New Roman" w:hAnsi="Times New Roman"/>
          <w:b/>
          <w:sz w:val="18"/>
          <w:szCs w:val="18"/>
          <w:lang w:val="kk-KZ"/>
        </w:rPr>
        <w:t>Қолданылған әдебиеттер тізімі:</w:t>
      </w:r>
    </w:p>
    <w:p w:rsidR="008D50A8" w:rsidRPr="00814289" w:rsidRDefault="008D50A8"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1. «Білім беру менеджменті» №1, 2004 ж</w:t>
      </w:r>
    </w:p>
    <w:p w:rsidR="008D50A8" w:rsidRPr="00814289" w:rsidRDefault="008D50A8"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2. Дайрабаев Е, дайрабаева А «Педагогика пәнінің негіздері » Алматы Қазақ Университеті, 2008 ж</w:t>
      </w:r>
    </w:p>
    <w:p w:rsidR="008D50A8" w:rsidRPr="00814289" w:rsidRDefault="008D50A8"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4. Назарбаев Н.Ә. «Жаңа онжылдық –жаңа экономикалық өрлеу Қазақстанның жаңа мүмкіндіктері» Қазақстан Өалқына жолдауы 29 қаңтар 2010 ж</w:t>
      </w:r>
    </w:p>
    <w:p w:rsidR="008D50A8" w:rsidRPr="00814289" w:rsidRDefault="008D50A8" w:rsidP="0098778A">
      <w:pPr>
        <w:spacing w:after="0" w:line="233" w:lineRule="auto"/>
        <w:ind w:firstLine="340"/>
        <w:jc w:val="both"/>
        <w:rPr>
          <w:rFonts w:ascii="Times New Roman" w:hAnsi="Times New Roman"/>
          <w:sz w:val="18"/>
          <w:szCs w:val="18"/>
          <w:lang w:val="kk-KZ"/>
        </w:rPr>
      </w:pPr>
      <w:r w:rsidRPr="00814289">
        <w:rPr>
          <w:rFonts w:ascii="Times New Roman" w:hAnsi="Times New Roman"/>
          <w:sz w:val="18"/>
          <w:szCs w:val="18"/>
          <w:lang w:val="kk-KZ"/>
        </w:rPr>
        <w:t>5. Жарықбаев Қ «Психология негіздері» Алматы, 2005 ж</w:t>
      </w:r>
    </w:p>
    <w:p w:rsidR="008D50A8" w:rsidRPr="0098778A" w:rsidRDefault="008D50A8" w:rsidP="0098778A">
      <w:pPr>
        <w:spacing w:after="0" w:line="233" w:lineRule="auto"/>
        <w:ind w:firstLine="340"/>
        <w:jc w:val="right"/>
        <w:rPr>
          <w:rFonts w:ascii="Times New Roman" w:hAnsi="Times New Roman"/>
          <w:b/>
          <w:i/>
          <w:sz w:val="20"/>
          <w:szCs w:val="20"/>
          <w:lang w:val="kk-KZ"/>
        </w:rPr>
      </w:pPr>
    </w:p>
    <w:p w:rsidR="008D50A8" w:rsidRPr="0098778A" w:rsidRDefault="008D50A8" w:rsidP="0098778A">
      <w:pPr>
        <w:spacing w:after="0" w:line="233" w:lineRule="auto"/>
        <w:ind w:firstLine="340"/>
        <w:jc w:val="right"/>
        <w:rPr>
          <w:rFonts w:ascii="Times New Roman" w:hAnsi="Times New Roman"/>
          <w:b/>
          <w:i/>
          <w:sz w:val="20"/>
          <w:szCs w:val="20"/>
          <w:lang w:val="kk-KZ"/>
        </w:rPr>
      </w:pPr>
    </w:p>
    <w:p w:rsidR="00F962F3" w:rsidRPr="0098778A" w:rsidRDefault="00F962F3" w:rsidP="0098778A">
      <w:pPr>
        <w:spacing w:after="0" w:line="233" w:lineRule="auto"/>
        <w:ind w:firstLine="340"/>
        <w:jc w:val="right"/>
        <w:rPr>
          <w:rFonts w:ascii="Times New Roman" w:hAnsi="Times New Roman"/>
          <w:b/>
          <w:i/>
          <w:sz w:val="20"/>
          <w:szCs w:val="20"/>
          <w:lang w:val="kk-KZ"/>
        </w:rPr>
      </w:pPr>
    </w:p>
    <w:p w:rsidR="00814289" w:rsidRDefault="00814289" w:rsidP="0098778A">
      <w:pPr>
        <w:spacing w:after="0" w:line="233" w:lineRule="auto"/>
        <w:ind w:firstLine="340"/>
        <w:jc w:val="right"/>
        <w:rPr>
          <w:rFonts w:ascii="Times New Roman" w:hAnsi="Times New Roman"/>
          <w:b/>
          <w:i/>
          <w:sz w:val="20"/>
          <w:szCs w:val="20"/>
          <w:lang w:val="ca-ES"/>
        </w:rPr>
      </w:pPr>
    </w:p>
    <w:p w:rsidR="00814289" w:rsidRDefault="00814289" w:rsidP="0098778A">
      <w:pPr>
        <w:spacing w:after="0" w:line="233" w:lineRule="auto"/>
        <w:ind w:firstLine="340"/>
        <w:jc w:val="right"/>
        <w:rPr>
          <w:rFonts w:ascii="Times New Roman" w:hAnsi="Times New Roman"/>
          <w:b/>
          <w:i/>
          <w:sz w:val="20"/>
          <w:szCs w:val="20"/>
          <w:lang w:val="ca-ES"/>
        </w:rPr>
      </w:pPr>
    </w:p>
    <w:p w:rsidR="00814289" w:rsidRDefault="00814289" w:rsidP="0098778A">
      <w:pPr>
        <w:spacing w:after="0" w:line="233" w:lineRule="auto"/>
        <w:ind w:firstLine="340"/>
        <w:jc w:val="right"/>
        <w:rPr>
          <w:rFonts w:ascii="Times New Roman" w:hAnsi="Times New Roman"/>
          <w:b/>
          <w:i/>
          <w:sz w:val="20"/>
          <w:szCs w:val="20"/>
          <w:lang w:val="ca-ES"/>
        </w:rPr>
      </w:pPr>
    </w:p>
    <w:p w:rsidR="00814289" w:rsidRDefault="00814289" w:rsidP="0098778A">
      <w:pPr>
        <w:spacing w:after="0" w:line="233" w:lineRule="auto"/>
        <w:ind w:firstLine="340"/>
        <w:jc w:val="right"/>
        <w:rPr>
          <w:rFonts w:ascii="Times New Roman" w:hAnsi="Times New Roman"/>
          <w:b/>
          <w:i/>
          <w:sz w:val="20"/>
          <w:szCs w:val="20"/>
          <w:lang w:val="ca-ES"/>
        </w:rPr>
      </w:pPr>
    </w:p>
    <w:p w:rsidR="00A57158" w:rsidRPr="00E5301D" w:rsidRDefault="00A57158" w:rsidP="00A57158">
      <w:pPr>
        <w:spacing w:after="0" w:line="240" w:lineRule="auto"/>
        <w:ind w:firstLine="709"/>
        <w:jc w:val="right"/>
        <w:rPr>
          <w:rFonts w:ascii="Times New Roman" w:hAnsi="Times New Roman"/>
          <w:b/>
          <w:bCs/>
          <w:i/>
          <w:sz w:val="20"/>
          <w:szCs w:val="20"/>
          <w:lang w:val="ca-ES"/>
        </w:rPr>
      </w:pPr>
      <w:r w:rsidRPr="00E5301D">
        <w:rPr>
          <w:rFonts w:ascii="Times New Roman" w:hAnsi="Times New Roman"/>
          <w:b/>
          <w:bCs/>
          <w:i/>
          <w:sz w:val="20"/>
          <w:szCs w:val="20"/>
          <w:lang w:val="ca-ES"/>
        </w:rPr>
        <w:lastRenderedPageBreak/>
        <w:t xml:space="preserve">Құрманалиева Г., әл-Фараби атындағы ҚазҰУ, </w:t>
      </w:r>
    </w:p>
    <w:p w:rsidR="00A57158" w:rsidRPr="00E5301D" w:rsidRDefault="00A57158" w:rsidP="00A57158">
      <w:pPr>
        <w:spacing w:after="0" w:line="240" w:lineRule="auto"/>
        <w:ind w:firstLine="709"/>
        <w:jc w:val="right"/>
        <w:rPr>
          <w:rFonts w:ascii="Times New Roman" w:hAnsi="Times New Roman"/>
          <w:b/>
          <w:bCs/>
          <w:i/>
          <w:sz w:val="20"/>
          <w:szCs w:val="20"/>
        </w:rPr>
      </w:pPr>
      <w:r>
        <w:rPr>
          <w:rFonts w:ascii="Times New Roman" w:hAnsi="Times New Roman"/>
          <w:b/>
          <w:bCs/>
          <w:i/>
          <w:sz w:val="20"/>
          <w:szCs w:val="20"/>
        </w:rPr>
        <w:t>«</w:t>
      </w:r>
      <w:r>
        <w:rPr>
          <w:rFonts w:ascii="Times New Roman" w:hAnsi="Times New Roman"/>
          <w:b/>
          <w:bCs/>
          <w:i/>
          <w:sz w:val="20"/>
          <w:szCs w:val="20"/>
          <w:lang w:val="ca-ES"/>
        </w:rPr>
        <w:t>Педагогика және психологи</w:t>
      </w:r>
      <w:r>
        <w:rPr>
          <w:rFonts w:ascii="Times New Roman" w:hAnsi="Times New Roman"/>
          <w:b/>
          <w:bCs/>
          <w:i/>
          <w:sz w:val="20"/>
          <w:szCs w:val="20"/>
        </w:rPr>
        <w:t>я»</w:t>
      </w:r>
    </w:p>
    <w:p w:rsidR="00A57158" w:rsidRPr="00E5301D" w:rsidRDefault="00A57158" w:rsidP="00A57158">
      <w:pPr>
        <w:spacing w:after="0" w:line="240" w:lineRule="auto"/>
        <w:ind w:firstLine="709"/>
        <w:jc w:val="right"/>
        <w:rPr>
          <w:rFonts w:ascii="Times New Roman" w:hAnsi="Times New Roman"/>
          <w:b/>
          <w:bCs/>
          <w:i/>
          <w:sz w:val="20"/>
          <w:szCs w:val="20"/>
          <w:lang w:val="ca-ES"/>
        </w:rPr>
      </w:pPr>
      <w:r w:rsidRPr="00E5301D">
        <w:rPr>
          <w:rFonts w:ascii="Times New Roman" w:hAnsi="Times New Roman"/>
          <w:b/>
          <w:bCs/>
          <w:i/>
          <w:sz w:val="20"/>
          <w:szCs w:val="20"/>
          <w:lang w:val="ca-ES"/>
        </w:rPr>
        <w:t xml:space="preserve"> мамандығының 3 курс студенті</w:t>
      </w:r>
    </w:p>
    <w:p w:rsidR="00A57158" w:rsidRPr="00E5301D" w:rsidRDefault="00A57158" w:rsidP="00A57158">
      <w:pPr>
        <w:spacing w:after="0" w:line="240" w:lineRule="auto"/>
        <w:ind w:firstLine="709"/>
        <w:jc w:val="right"/>
        <w:rPr>
          <w:rFonts w:ascii="Times New Roman" w:hAnsi="Times New Roman"/>
          <w:b/>
          <w:bCs/>
          <w:i/>
          <w:sz w:val="20"/>
          <w:szCs w:val="20"/>
          <w:lang w:val="ca-ES"/>
        </w:rPr>
      </w:pPr>
      <w:r w:rsidRPr="00E5301D">
        <w:rPr>
          <w:rFonts w:ascii="Times New Roman" w:hAnsi="Times New Roman"/>
          <w:b/>
          <w:bCs/>
          <w:i/>
          <w:sz w:val="20"/>
          <w:szCs w:val="20"/>
          <w:lang w:val="ca-ES"/>
        </w:rPr>
        <w:t>Ғылыми жетекші: п.ғ.к. М.Д. Шағырбаева</w:t>
      </w:r>
    </w:p>
    <w:p w:rsidR="00A57158" w:rsidRDefault="00A57158" w:rsidP="00A57158">
      <w:pPr>
        <w:spacing w:after="0" w:line="240" w:lineRule="auto"/>
        <w:ind w:firstLine="709"/>
        <w:jc w:val="center"/>
        <w:rPr>
          <w:rFonts w:ascii="Times New Roman" w:hAnsi="Times New Roman"/>
          <w:b/>
          <w:bCs/>
          <w:caps/>
          <w:sz w:val="20"/>
          <w:szCs w:val="20"/>
          <w:lang w:val="ca-ES"/>
        </w:rPr>
      </w:pPr>
    </w:p>
    <w:p w:rsidR="00A57158" w:rsidRPr="00E5301D" w:rsidRDefault="00A57158" w:rsidP="00A57158">
      <w:pPr>
        <w:spacing w:after="0" w:line="240" w:lineRule="auto"/>
        <w:ind w:firstLine="709"/>
        <w:jc w:val="center"/>
        <w:rPr>
          <w:rFonts w:ascii="Times New Roman" w:hAnsi="Times New Roman"/>
          <w:b/>
          <w:bCs/>
          <w:caps/>
          <w:sz w:val="20"/>
          <w:szCs w:val="20"/>
          <w:lang w:val="ca-ES"/>
        </w:rPr>
      </w:pPr>
      <w:r w:rsidRPr="00E5301D">
        <w:rPr>
          <w:rFonts w:ascii="Times New Roman" w:eastAsia="+mj-ea" w:hAnsi="Times New Roman"/>
          <w:b/>
          <w:bCs/>
          <w:caps/>
          <w:sz w:val="20"/>
          <w:szCs w:val="20"/>
          <w:lang w:val="kk-KZ"/>
        </w:rPr>
        <w:t>Әлеуметтену және жастар тәрбиесі</w:t>
      </w:r>
    </w:p>
    <w:p w:rsidR="00A57158" w:rsidRDefault="00A57158" w:rsidP="00A57158">
      <w:pPr>
        <w:spacing w:after="0" w:line="240" w:lineRule="auto"/>
        <w:ind w:firstLine="709"/>
        <w:jc w:val="both"/>
        <w:rPr>
          <w:rFonts w:ascii="Times New Roman" w:hAnsi="Times New Roman"/>
          <w:bCs/>
          <w:sz w:val="20"/>
          <w:szCs w:val="20"/>
          <w:lang w:val="ca-ES"/>
        </w:rPr>
      </w:pPr>
    </w:p>
    <w:p w:rsidR="00A57158" w:rsidRPr="00E5301D" w:rsidRDefault="00A57158" w:rsidP="00A57158">
      <w:pPr>
        <w:spacing w:after="0" w:line="240" w:lineRule="auto"/>
        <w:ind w:firstLine="709"/>
        <w:jc w:val="both"/>
        <w:rPr>
          <w:rFonts w:ascii="Times New Roman" w:hAnsi="Times New Roman"/>
          <w:bCs/>
          <w:sz w:val="20"/>
          <w:szCs w:val="20"/>
          <w:lang w:val="ca-ES"/>
        </w:rPr>
      </w:pPr>
      <w:r w:rsidRPr="00E5301D">
        <w:rPr>
          <w:rFonts w:ascii="Times New Roman" w:eastAsia="+mn-ea" w:hAnsi="Times New Roman"/>
          <w:bCs/>
          <w:sz w:val="20"/>
          <w:szCs w:val="20"/>
          <w:lang w:val="kk-KZ"/>
        </w:rPr>
        <w:t>Әлеуметтену процесі, жеке тұлғаның қоғам мүшесі ретінде өмір сүруіне мүмкіндік тудыратын құндылықтар мен нормалар жүйелерінен игеруіне қажет бүкіл әлеуметтік процестерінің жиынтығы. Әлеуметтенудің мәнісі, ол – екі жақты процесс екендігінде, біріншіден, әлеуметтік ортаға кірудің арқасында индивидтің әлеуметтік тәжірбиені игеруі, екіншіден, индивидтің осы әлеуметтік байланыстар әлеуметтік ортаға белсенді араласуының арқасында, сол әлеуметтік байланыстар жүйесін белсенді түрде қайта жасау процесі. Біріншісі - әлеуметтік тәжірбиені игеру ортаның адамға әсерін сипаттаса, екіншісі, адамның өз іс-әрекетінің арқасында ортаға әсер етуін көрсетеді. Әлеуметтену процесінің мазмұны: тұлғаның қалыптасуы тұрғысынан қарағанда, негізінен үш сферада; іс-әрекетте, қарым-қатынаста, өзіңдік сананың қалыптасуында іске асырылады.</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Әлеуметтену процесінің барысында индивид іс-әрекет «каталогының» молаюымен (А.Н.Леонтьев) айналысады, яғни неғұрлым жаңа іс-әрекет түрлерін игерумен болады. Осы жағдайда өте маңызды тағы да үш түрлі процестер іске асырылады. Біріншіден, әрбір іс-әрекет түрлері мен оның әртүрінің арасындағы байланыстар жүйесінде бағдарлану. Ол әрбір жеке тұлға үшін маңызды іс-әрекет аспектілерін айқындаумен қатар, оны игеру арқылы іске асырылады, немесе мұндай бағдарлануды – іс-әрекеттің жеке тұлғалық таңдалуы деп атауға болар еді. Осыдан туындайтын екінші процесс – жетекші, таңдалынған іс-әрекетке баса назар аудара отырып, басқаларын соған бағындыру. Және үшінші процесс, барысында жеке тұлғаның жаңа рөлдерді игеруі мен олардың маңыздылығын түсінуі. Осының бәрін индивидтің іс-әрекет субъектісі ретіндегі мүмкіндіктерінің кеңею процесі деп тұжырымдауға болады. Бұл бағытта жүргізілетін эксперименттік зерттеулер, негізінен әлеуметтік және жас ерекшелігі психологиясының ара жігінде іске асырылады.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Екінші – қарым-қатынас сферасы іс-әрекетпен тығыз байланыты болғандықтан, оның кеңею және тереңдету бағытында қарастырады. Қарым-қатынастың кеңеюін, адамның басқалармен контактілерінің көбеюі, әрбір жас кезеңіндегі осы контактілер ерекшеліктері тұрғысынан түсіну қажет. Қарым-қатынастың тереңдеуін, ең алдымен монологтық қарым-қатынастан  диалогтыққа көшуі, партнерге бағыттану, оны неғұрлым дәл қабылдаумен байланысты. Эксперименттік зерттеулердің міндеттері: біріншіден, қарым-қатынас байланыстарының көбеюі қандай жағдайларда және қалай іске асырылатынын екіншіден, жеке адам осындай процесте қандай нәтижеге жететінін анықтау. Мұндай зерттеулер де пәнаралық болып келеді, себебі жас ерекшелігі психологиясы үшін де, әлеуметтік психология үшін де бірдей маңызды. Әсіресе, мектепке дейінгі және жеткіншектік кезеңдерге жүргізілген зерттеулер көп.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Әлеуметтенудің үшінші аймағы - тұлғаның өзіндік сана-сезімінің дамуы. Бұл мәселе тұлғаның «Мен» бейнесінің қалыптасуымен байланысты. Әлеуметтену процесінің барысында индивид іс-әрекет «каталогының» молаюымен (А.Н.Леонтьев) айналысады, яғни неғұрлым жаңа іс-әрекет түрлерін игерумен болады. Осы жағдайда өте маңызды тағы да үш түрлі процестер іске асырылады. Біріншіден, әрбір іс-әрекет түрлері мен оның әртүрінің арасындағы байланыстар жүйесінде бағдарлану. Ол әрбір жеке тұлға үшін маңызды іс-әрекет аспектілерін айқындаумен қатар, оны игеру арқылы іске асырылады, немесе мұндай бағдарлануды – іс-әрекеттің жеке тұлғалық таңдалуы деп атауға болар еді. Осыдан туындайтын екінші процесс – жетекші, таңдалынған іс-әрекетке баса назар аудара отырып, басқаларын соған бағындыру. Және үшінші процесс, барысында жеке тұлғаның жаңа рөлдерді игеруі мен олардың маңыздылығын түсінуі. Осының бәрін индивидтің іс-әрекет субъектісі ретіндегі мүмкіндіктерінің кеңею процесі деп тұжырымдауға болады. Бұл бағытта жүргізілетін эксперименттік зерттеулер, негізінен әлеуметтік және жас ерекшелігі психологиясының ара жігінде іске асырылады.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Тұлғаны  әрі әлеуметтендіру процесі тек қана адамдардың алуан түрлі біліктері мен топтық шеңберінде болуымен шектелмейді. Тұлғаны әлеуметтендіру оны өз бетімен еркін адамзаттың алдыңғы қатарлы тәжірибелеріне, мәдени бағалы құндылықтарына, нысандарына, бағыттарына белсеңді араласып, оларды терең игеруге, боына сіңіруге, өндеуге мәжбүр етеді. Бұларды игерудің нақтылы жолдары болады. Олар: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а) іс-әрекет, бұған ойын, оқу, еңбек ету жатады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ә) қарым-қатынас, бұл – адамдардың бір-бірімен ұдайы, үздіксіз алуан түрлі қоғамдық қатынастарда болуын керек етеді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б) қоғамның тұрақтылығы балансының негізгі талаптарының бірі -әлеуметтік жүйені құрайтын адамдық әлеуетті қалыптастыру.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Ковалева А.И әлеуметтену нормасы 3 түрлі типін көрсетеді: </w:t>
      </w:r>
      <w:r w:rsidRPr="00E5301D">
        <w:rPr>
          <w:rFonts w:ascii="Times New Roman" w:eastAsia="+mn-ea" w:hAnsi="Times New Roman"/>
          <w:bCs/>
          <w:i/>
          <w:iCs/>
          <w:sz w:val="20"/>
          <w:szCs w:val="20"/>
          <w:lang w:val="kk-KZ"/>
        </w:rPr>
        <w:t xml:space="preserve">идеалды; нормативті, шынайы жағдай </w:t>
      </w:r>
      <w:r w:rsidRPr="00E5301D">
        <w:rPr>
          <w:rFonts w:ascii="Times New Roman" w:eastAsia="+mn-ea" w:hAnsi="Times New Roman"/>
          <w:bCs/>
          <w:sz w:val="20"/>
          <w:szCs w:val="20"/>
          <w:lang w:val="kk-KZ"/>
        </w:rPr>
        <w:t xml:space="preserve">Әлеуметтену нормасының </w:t>
      </w:r>
      <w:r w:rsidRPr="00E5301D">
        <w:rPr>
          <w:rFonts w:ascii="Times New Roman" w:eastAsia="+mn-ea" w:hAnsi="Times New Roman"/>
          <w:bCs/>
          <w:i/>
          <w:iCs/>
          <w:sz w:val="20"/>
          <w:szCs w:val="20"/>
          <w:lang w:val="kk-KZ"/>
        </w:rPr>
        <w:t xml:space="preserve">идеалды типі </w:t>
      </w:r>
      <w:r w:rsidRPr="00E5301D">
        <w:rPr>
          <w:rFonts w:ascii="Times New Roman" w:eastAsia="+mn-ea" w:hAnsi="Times New Roman"/>
          <w:bCs/>
          <w:sz w:val="20"/>
          <w:szCs w:val="20"/>
          <w:lang w:val="kk-KZ"/>
        </w:rPr>
        <w:t xml:space="preserve">тұлғалық дамуға бағытталған қоғамдық идеалдармен анықталады. Бұл – шынайы жағдайдан алыс, бірақ соған жақындастырылған тип. Көбіне манифест, саяси бағдарламалар, т.б. құжаттарда идеологиялық немесе тәрбиелеу мақсаттарында идеалды тип әлеуметтенуі қолданылады.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i/>
          <w:iCs/>
          <w:sz w:val="20"/>
          <w:szCs w:val="20"/>
          <w:lang w:val="kk-KZ"/>
        </w:rPr>
        <w:t xml:space="preserve">Нормативті </w:t>
      </w:r>
      <w:r w:rsidRPr="00E5301D">
        <w:rPr>
          <w:rFonts w:ascii="Times New Roman" w:eastAsia="+mn-ea" w:hAnsi="Times New Roman"/>
          <w:bCs/>
          <w:sz w:val="20"/>
          <w:szCs w:val="20"/>
          <w:lang w:val="kk-KZ"/>
        </w:rPr>
        <w:t xml:space="preserve">әлеуметтену индивидтің қандай болуы керек, оған сәйкесінше әлеуметтік институттар индивидтің қоғамға интеграциялануын қамтамасыз ету шараларын көрсетеді.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lastRenderedPageBreak/>
        <w:t xml:space="preserve"> </w:t>
      </w:r>
      <w:r w:rsidRPr="00E5301D">
        <w:rPr>
          <w:rFonts w:ascii="Times New Roman" w:eastAsia="+mn-ea" w:hAnsi="Times New Roman"/>
          <w:bCs/>
          <w:i/>
          <w:iCs/>
          <w:sz w:val="20"/>
          <w:szCs w:val="20"/>
          <w:lang w:val="kk-KZ"/>
        </w:rPr>
        <w:t xml:space="preserve">Шынайы </w:t>
      </w:r>
      <w:r w:rsidRPr="00E5301D">
        <w:rPr>
          <w:rFonts w:ascii="Times New Roman" w:eastAsia="+mn-ea" w:hAnsi="Times New Roman"/>
          <w:bCs/>
          <w:sz w:val="20"/>
          <w:szCs w:val="20"/>
          <w:lang w:val="kk-KZ"/>
        </w:rPr>
        <w:t>әлеуметтену – қоғамдағы адамдардың нақты жағдайда әлеуметтенуінің жиынтығы. Шынайы әлеуметтену нормативті типке ұқсас, кейде қарама-қарсы болып та кездесе береді. Әлеуметтенудің бұл түрі түрлі бағытта болуы мүмкін. Ол адамның қоғамдағы оры, әлеуметтік мәртебесі, құндылығы, т.б. сияқты объетивті немесе субъективті себептердің әсері болады.</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Бүгінгі таңда жастардың құндылықты бағдарлануын зерттеген     Әбдірайымова Г. мынадай мәселелерді анықтады. Жастардың жеке өмірге бағдарлануында құндылықтар жүйесінде – ақша, материалдық сәттілік бірінші орында тұрғандығы білінген.  Дегенмен, жастардың 56 пайызы өздерінің еңбегімен материалдық игілілікке жетуге болады деген тоқтамға келген. Ал 27 пайыз жастар еңбектен гөрі, статусты «ақшалы» мамандықтарды материалдық игілікке бастар жол ретінде көрсетеді. Сонымен қатар, мансап жасау, жұмыстағы сәттілік секілді бүгінгі жастардың бойында индивидуалистік қасиеттер басым.  Дегенмен, отбасы бақытын жастардың  52 пайызы өмірдің маңызы деп түсінеді. Бұл көбіне 18-19 жас аралығындағылардан гөрі, 25 пен 29 жастағылар үшін көбірек маңызды. Ал отбасы құру мәселесінде көпшілік жастар ата-анасына  қаржылай тәуелсіздік жағдайы, жеке көлемді табыс болуы керек екендігін атап көрсеткен. Ал жас отбасы ата-анасынан бөлек тұрғаны дұрыс деп есептейді (тек 7 пайызы ғана ата-анамен тұруға келіскен).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Жастардың әлеуметтенуі барысында ХХІ ғасырда төмендегідей құндылықты  бағдардың болуы нәтиже береді. Себебі, жер шарының бір мүшесі ретінде Қазақстан әлемдік жаһандану процесінен тұмшаланып тыс қала алмайтын болса, еліміздің жастары әлемдік аренада бәсекеге қабілетті болуы тиіс деп санаймын.  Демек, әрбір жастың Отанын шексіз сүюінің астары бос қуыс болмауы керек. Елдің саяси, экономикалық, әлеуметтік және т.б. түрлі сферасының өрге басуына әр жастың қосатын өзіндік үлесі бар.</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Бәсекеге қабілеттілік – жастардың жаңа заман жаңалығын меңгере отырып, Қазақстан азаматы ретінде дүниежүзілік аренада бәсекеге қабілетті болып,  әлем жастарымен терезесін теңестіруі. Техниканың құлағында ойнап, қазақ тілін меңгеріп, ал әлем тілдерінде еркін сөйлеген азаматтың алар асуы алда. Ол өзін ғана жетілдіріп қоймай, Абай айтпақшы, «атасының ғана емес, адамның баласы болып», адамзат игілігі, ел дамуы үшін еңбек етері сөзсіз.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 Іскерлік, креативтілік – (ағылшын тіл. ауд. </w:t>
      </w:r>
      <w:r w:rsidRPr="00E5301D">
        <w:rPr>
          <w:rFonts w:ascii="Times New Roman" w:eastAsia="+mn-ea" w:hAnsi="Times New Roman"/>
          <w:bCs/>
          <w:i/>
          <w:iCs/>
          <w:sz w:val="20"/>
          <w:szCs w:val="20"/>
          <w:lang w:val="kk-KZ"/>
        </w:rPr>
        <w:t xml:space="preserve">creative </w:t>
      </w:r>
      <w:r w:rsidRPr="00E5301D">
        <w:rPr>
          <w:rFonts w:ascii="Times New Roman" w:eastAsia="+mn-ea" w:hAnsi="Times New Roman"/>
          <w:bCs/>
          <w:sz w:val="20"/>
          <w:szCs w:val="20"/>
          <w:lang w:val="kk-KZ"/>
        </w:rPr>
        <w:t xml:space="preserve">- шығармашыл) мақсатты түрде қалыптасқан және дәстүрлі нормалардан тыс жаңа идеяларды жаратуға жаны жақын индивидтің шығармашылық қабілеті.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 Денсаулық сақтау – ұрпақ  алмасуда денсаулық сақтау мәселелері өсіп келе жатқанда көкейкесті мәселе болып табылады. </w:t>
      </w:r>
    </w:p>
    <w:p w:rsidR="00A57158" w:rsidRPr="00AC47FE" w:rsidRDefault="00A57158" w:rsidP="00A57158">
      <w:pPr>
        <w:spacing w:after="0" w:line="240" w:lineRule="auto"/>
        <w:ind w:firstLine="709"/>
        <w:jc w:val="both"/>
        <w:rPr>
          <w:rFonts w:ascii="Times New Roman" w:eastAsiaTheme="minorEastAsia" w:hAnsi="Times New Roman"/>
          <w:bCs/>
          <w:sz w:val="20"/>
          <w:szCs w:val="20"/>
          <w:lang w:val="kk-KZ"/>
        </w:rPr>
      </w:pPr>
      <w:r w:rsidRPr="00E5301D">
        <w:rPr>
          <w:rFonts w:ascii="Times New Roman" w:eastAsia="+mn-ea" w:hAnsi="Times New Roman"/>
          <w:bCs/>
          <w:sz w:val="20"/>
          <w:szCs w:val="20"/>
          <w:lang w:val="kk-KZ"/>
        </w:rPr>
        <w:t xml:space="preserve">  </w:t>
      </w:r>
      <w:r w:rsidRPr="00AC47FE">
        <w:rPr>
          <w:rFonts w:ascii="Times New Roman" w:eastAsiaTheme="minorEastAsia" w:hAnsi="Times New Roman"/>
          <w:bCs/>
          <w:sz w:val="20"/>
          <w:szCs w:val="20"/>
          <w:lang w:val="kk-KZ"/>
        </w:rPr>
        <w:t>Қоғамның тұрақтылығы балансының негізгі талаптарының бірі - әлеуметтік жүйені құрайтын адамдық әлеуетті қалыптастыру. Адамдық әлеует дегеніміз тек қана халықтың демографиялық әлеуметтік жағдайы ғана емес, сапалы әлеуметтік капиталдың құрамдас бөлігі болып табылады. Ал қоғаманың негізгі қозғаушы күші ретінде жастардың әлеуетін арттыру және оны елдің дамуы бағытында қолдану – мемлекеттің негізгі міндеті. Ал адамдық әлеует дұрыс әлеуметтену үдерісінен өткен индивидтерде көрініс табады.</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«Қазақстан Республикасындағы мемлекеттік жастар саясаты туралы  2004 жылғы 7 шілдедегі №581 тұжырымдамасы» бойынша, жастар дегеніміз – Қазақстан Республикасының он төрт жастан жиырма тоғыз жасқа дейiнгi азаматтары. 2009 жылы жүргізілген санақ бойынша, 14 пен 28 жас аралығындағы жастарымыз саны – 4044 660.  Халықтың үштен бірін құрайтын жастар – қоғамның жарқын болашағын қалыптастыратын капиталы, бүгінгі стартегиялық мақсатардың ертеңге жүзеге асырушысы. Сондықтан да жастардың білімді, дәстүрмен қатар заманнның озық құндылықтарын меңгерген, бәсекеге қабілетті болғаны дұрыс. Осы тұста жастардың  дұрыс әлеуметтенуінің маңызы зор.</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Субмәдениет (лат. sub — төменгі, нем. kultur — мәдениет) — дәлме-дәл аударымда «астыңғы мәдениет», ірі мәдени құрылым ішіндегі белгілі бір топтар, бірлестіктер мәдениеті дегенді білдіреді. Субмәдениет көбінде қоғамда өктем болып тұрған мәдениет пен әлеуметтік құрылымға оң немесе теріс қатынас нәтижесінде пайда болады. Қазіргі жағдайда субмәдениет үлкен аймақтық, ұлттық мәдени құрылым негізінде пайда бола отыра сол мәдениеттегі классикалық дәстүрден тысқары тұрады. Субмәдениеттің әлеуметтік бастауын әр түрлі жас ерекшеліктеріне байланысты топтар, бейресми бірлестіктер т.б. құрайды.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xml:space="preserve">Жаңа заман көптеген дүниелердің даму шыңына жеткен, жаңа лептің бастау алған кезеңі болды. Ол тек техникалық жетістіктер, ғылыми ашылуларға ғана байланысты емес. Сонымен қатар рухани, мәдени жаңашылдықтың да белең алған уақыты. Сондай заман нәтижелерінің бірі - фанатизмнің (табынушылықтың), психологиялық талғамдағы ұқсастықтың белгілі адамдарды ұлтына, жынысына қарамай, бір идея толқынына біріктіруі, яғни «субмәдениет» ұғымының қалыптасуы. Бұл үрдіс көп кешікпей Қазақстанға да келді.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Қазiр бар әлемде кең таралған. Оған, әсiресе, жасөспiрiмдер көп қызығады. Жастардың арасындағы субмәдениет туралы сөз қозғамас бұрын, алдымен бұл түсінік астарында не жатқандығын анықтап алу керек. Айқындап алуға деген қажеттілік қазіргі күнде тек «жастар субмәдениеті» ұғымына ғана қатысты емес, сонымен қатар «жастар», «субмәдениет» түсініктеріне де өзіндік талдау, түсіндірулердің көбейіп кет¬кендігінен туып тұр. Жалпы, субмәдениет -жас адамдардың ресми емес қатынастарының, олардың ерекше өмір сүру стилі мен тәртіптерінің, белгілі бір қағидалары мен құнд</w:t>
      </w:r>
      <w:r>
        <w:rPr>
          <w:rFonts w:ascii="Times New Roman" w:hAnsi="Times New Roman"/>
          <w:bCs/>
          <w:sz w:val="20"/>
          <w:szCs w:val="20"/>
          <w:lang w:val="kk-KZ"/>
        </w:rPr>
        <w:t>ылықтарының нәтижесі және «МЕН-</w:t>
      </w:r>
      <w:r w:rsidRPr="00E5301D">
        <w:rPr>
          <w:rFonts w:ascii="Times New Roman" w:eastAsia="+mn-ea" w:hAnsi="Times New Roman"/>
          <w:bCs/>
          <w:sz w:val="20"/>
          <w:szCs w:val="20"/>
          <w:lang w:val="kk-KZ"/>
        </w:rPr>
        <w:t xml:space="preserve">ОЛАР» жүйесіндегі өздерін көрсетудің, дамытудың бір жолы.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A57158">
        <w:rPr>
          <w:rFonts w:ascii="Times New Roman" w:eastAsia="+mn-ea" w:hAnsi="Times New Roman"/>
          <w:bCs/>
          <w:sz w:val="20"/>
          <w:szCs w:val="20"/>
          <w:lang w:val="kk-KZ"/>
        </w:rPr>
        <w:t>Жастар субмәдениетінің өзіндік құндылықтары мен тәртіп нормаларын даңққа айналдыруға уақыты жеткілікті жас адамдар аса көп шоғырланған үлкен мегаполистерге тән феномен екендігін айта кеткен жөн. Мұны «жастарға арналған мәдениет» (кино, әртүрлі жаппай көңіл көтеру, бизнес, сән, телехикаяттар т.б.) пен жас адамдардың контрмәдениетімен (дәстүрлі нормаларға қарсы тұру секілді) шатастырмаған жөн.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lastRenderedPageBreak/>
        <w:t>Жалпы алғанда, Қазақстандағы ресми емес қозғалыстарға белгілі бір стильдер мен бағыттардың араласып келуі тән. Қоғамдағы біркелкіліктің қаншалықты болмағандығына байланысты мәдени мұралар элементтерінің де соншалықты санқырлылығы байқала түседі. Соңғы жылдары музыкалық субмәдениет (поп, рок, рэп), гедонистік субмәдениет (байкерлер, рейверлер және т.б.), спорттық субмәдениет (паркуршілер, сноубордшылар, скейтбордшылар) айрықша даму үстінде. Готика, эмо, анимэ табынушылары секілді спецификалық субмәдениеттің түрлері бізде бар болғанымен, Ресей және басқа да шетелдермен салыстырғанда өте сирек кездеседі. Түрлi музыкалық жанрлармен әуестенiп, өзiндiк «стиль» қалыптастыратын, бейнесi мен келбетi арқылы ерекшеленiп ұратын, сондай-ақ, iс-қимылдарында да белгiлi бiр өзгеше тұстары бар субмәдениет өкiлдерi қоғамның толық белсендiлерi болғысы келедi. Батысқа елiктегiш жастар қазiргi заманнан қалғысы келмейдi. Олардың барлығы, яғни бейформалдық бiрлестiктер өздерiне тән шаралар ұйымдастырып отырады. Соңғы аталған ресми емес бірлестіктер негізінен оқушылар, студенттер арасында психологиялық қалыптасу кезеңі мен ата-ана тарапынан болатын олқылықтардың қатарласуы салдарынан орын алады. </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Қорытындылай айтқанда, жастардың құндылықты дұрыс бағдарлануы біршама әлеуметтік мәселелердің шешім табуына көмектеседі. Әсіресе, білім, бәсекеге қабілеттілік, кәсібилік, іскерлік, креатив, еңбек, денсаулық сақтау  секілді маңызды дүниелерді ұстаным еткен жастар өздерінің өмірін дұрыс ұйымдастырумен қатар, мемлекет дамуына елеулі үлес қосатыны анық. Осылайша, сәтті әлеуметтену үдерісіне қол жеткізген кез келген жас өмірде өз жолын тауып, Абай  айтқандай, «өмірге кірпіш болып қаланады».</w:t>
      </w:r>
    </w:p>
    <w:p w:rsidR="00A57158" w:rsidRPr="00E5301D" w:rsidRDefault="00A57158" w:rsidP="00A57158">
      <w:pPr>
        <w:spacing w:after="0" w:line="240" w:lineRule="auto"/>
        <w:ind w:firstLine="709"/>
        <w:jc w:val="both"/>
        <w:rPr>
          <w:rFonts w:ascii="Times New Roman" w:hAnsi="Times New Roman"/>
          <w:bCs/>
          <w:sz w:val="20"/>
          <w:szCs w:val="20"/>
          <w:lang w:val="kk-KZ"/>
        </w:rPr>
      </w:pPr>
      <w:r w:rsidRPr="00E5301D">
        <w:rPr>
          <w:rFonts w:ascii="Times New Roman" w:eastAsia="+mn-ea" w:hAnsi="Times New Roman"/>
          <w:bCs/>
          <w:sz w:val="20"/>
          <w:szCs w:val="20"/>
          <w:lang w:val="kk-KZ"/>
        </w:rPr>
        <w:t> Ендеше, келешекте дұрыс қоғамды қалыптастыру үшiн осындай бөтен мәдениет түрiн қабылдамаудың жолын шешу керек. Керiсiнше, өзiмiздiң қазақы дiлiмiз бен мәдениетiмiзге тән ерекшелiктерiмiздi тануға тиiспiз. Ұмыт қалған салт-дәстүрiмiздi қайта жаңғыртып, дамытып, өзiмiздiң қазақ деген атқа лайық мәдениеттi, оның салаларын қазiргi жастарға насихаттау керек. Бүгінде мектеп, университет және отбасы жастарға жай «бақылаушы» позициясын ұстанбаулары керек, керісінше, жеке адамның бүкіл қоғам мүддесін игеру үшін жарыс мүмкіншілігіне тең дәрежеде ұмтылу позициясын қамтамасыз ету керек. </w:t>
      </w:r>
    </w:p>
    <w:p w:rsidR="00A57158" w:rsidRPr="00E5301D" w:rsidRDefault="00A57158" w:rsidP="00A57158">
      <w:pPr>
        <w:spacing w:after="0" w:line="240" w:lineRule="auto"/>
        <w:ind w:firstLine="709"/>
        <w:jc w:val="both"/>
        <w:rPr>
          <w:rFonts w:ascii="Times New Roman" w:hAnsi="Times New Roman"/>
          <w:bCs/>
          <w:sz w:val="20"/>
          <w:szCs w:val="20"/>
          <w:lang w:val="kk-KZ"/>
        </w:rPr>
      </w:pPr>
    </w:p>
    <w:p w:rsidR="00A57158" w:rsidRPr="00A57158" w:rsidRDefault="00A57158" w:rsidP="0098778A">
      <w:pPr>
        <w:spacing w:after="0" w:line="233" w:lineRule="auto"/>
        <w:ind w:firstLine="340"/>
        <w:jc w:val="right"/>
        <w:rPr>
          <w:rFonts w:ascii="Times New Roman" w:hAnsi="Times New Roman"/>
          <w:b/>
          <w:i/>
          <w:sz w:val="20"/>
          <w:szCs w:val="20"/>
          <w:lang w:val="kk-KZ"/>
        </w:rPr>
      </w:pPr>
    </w:p>
    <w:p w:rsidR="00A57158" w:rsidRDefault="00A57158" w:rsidP="0098778A">
      <w:pPr>
        <w:spacing w:after="0" w:line="233" w:lineRule="auto"/>
        <w:ind w:firstLine="340"/>
        <w:jc w:val="right"/>
        <w:rPr>
          <w:rFonts w:ascii="Times New Roman" w:hAnsi="Times New Roman"/>
          <w:b/>
          <w:i/>
          <w:sz w:val="20"/>
          <w:szCs w:val="20"/>
          <w:lang w:val="ca-ES"/>
        </w:rPr>
      </w:pPr>
    </w:p>
    <w:p w:rsidR="008340DE" w:rsidRPr="0098778A" w:rsidRDefault="004F00A8"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Мухангалиева Р.</w:t>
      </w:r>
      <w:r w:rsidR="00335881"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4 курс студенті</w:t>
      </w:r>
    </w:p>
    <w:p w:rsidR="0083115B" w:rsidRPr="0098778A" w:rsidRDefault="0083115B" w:rsidP="0098778A">
      <w:pPr>
        <w:pStyle w:val="a5"/>
        <w:spacing w:line="233" w:lineRule="auto"/>
        <w:ind w:left="0" w:firstLine="340"/>
        <w:jc w:val="right"/>
        <w:rPr>
          <w:b/>
          <w:i/>
          <w:sz w:val="20"/>
          <w:szCs w:val="20"/>
          <w:lang w:val="kk-KZ"/>
        </w:rPr>
      </w:pPr>
      <w:r w:rsidRPr="0098778A">
        <w:rPr>
          <w:b/>
          <w:i/>
          <w:sz w:val="20"/>
          <w:szCs w:val="20"/>
          <w:lang w:val="kk-KZ"/>
        </w:rPr>
        <w:t>Ғылыми жетекшісі:</w:t>
      </w:r>
    </w:p>
    <w:p w:rsidR="004F00A8" w:rsidRPr="0098778A" w:rsidRDefault="00BE54AD" w:rsidP="0098778A">
      <w:pPr>
        <w:pStyle w:val="a5"/>
        <w:spacing w:line="233" w:lineRule="auto"/>
        <w:ind w:left="0" w:firstLine="340"/>
        <w:jc w:val="right"/>
        <w:rPr>
          <w:b/>
          <w:i/>
          <w:sz w:val="20"/>
          <w:szCs w:val="20"/>
          <w:lang w:val="kk-KZ"/>
        </w:rPr>
      </w:pPr>
      <w:r w:rsidRPr="0098778A">
        <w:rPr>
          <w:b/>
          <w:i/>
          <w:sz w:val="20"/>
          <w:szCs w:val="20"/>
          <w:lang w:val="kk-KZ"/>
        </w:rPr>
        <w:t>д</w:t>
      </w:r>
      <w:r w:rsidR="0083115B" w:rsidRPr="0098778A">
        <w:rPr>
          <w:b/>
          <w:i/>
          <w:sz w:val="20"/>
          <w:szCs w:val="20"/>
          <w:lang w:val="kk-KZ"/>
        </w:rPr>
        <w:t xml:space="preserve">оцент Жолтаева </w:t>
      </w:r>
      <w:r w:rsidR="00335881" w:rsidRPr="0098778A">
        <w:rPr>
          <w:b/>
          <w:i/>
          <w:sz w:val="20"/>
          <w:szCs w:val="20"/>
          <w:lang w:val="kk-KZ"/>
        </w:rPr>
        <w:t>К.</w:t>
      </w:r>
    </w:p>
    <w:p w:rsidR="008340DE" w:rsidRPr="0098778A" w:rsidRDefault="008340DE" w:rsidP="0098778A">
      <w:pPr>
        <w:spacing w:after="0" w:line="233" w:lineRule="auto"/>
        <w:ind w:firstLine="340"/>
        <w:jc w:val="right"/>
        <w:rPr>
          <w:rFonts w:ascii="Times New Roman" w:hAnsi="Times New Roman"/>
          <w:b/>
          <w:i/>
          <w:sz w:val="20"/>
          <w:szCs w:val="20"/>
          <w:lang w:val="kk-KZ"/>
        </w:rPr>
      </w:pPr>
    </w:p>
    <w:p w:rsidR="008340DE" w:rsidRPr="0098778A" w:rsidRDefault="008340DE" w:rsidP="0098778A">
      <w:pPr>
        <w:pStyle w:val="af2"/>
        <w:spacing w:line="233" w:lineRule="auto"/>
        <w:ind w:firstLine="340"/>
        <w:jc w:val="right"/>
        <w:rPr>
          <w:rFonts w:ascii="Times New Roman" w:hAnsi="Times New Roman"/>
          <w:b/>
          <w:sz w:val="20"/>
          <w:szCs w:val="20"/>
          <w:lang w:val="kk-KZ"/>
        </w:rPr>
      </w:pPr>
    </w:p>
    <w:p w:rsidR="004F00A8" w:rsidRPr="0098778A" w:rsidRDefault="004F00A8"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 xml:space="preserve">ЖОО - да «Отбасы педагогикасы және психологиясы» курсын оқытудың дамуы мен болашағы </w:t>
      </w:r>
    </w:p>
    <w:p w:rsidR="004F00A8" w:rsidRPr="0098778A" w:rsidRDefault="004F00A8" w:rsidP="0098778A">
      <w:pPr>
        <w:spacing w:after="0" w:line="233" w:lineRule="auto"/>
        <w:ind w:firstLine="340"/>
        <w:jc w:val="center"/>
        <w:rPr>
          <w:rFonts w:ascii="Times New Roman" w:hAnsi="Times New Roman"/>
          <w:b/>
          <w:sz w:val="20"/>
          <w:szCs w:val="20"/>
          <w:lang w:val="kk-KZ"/>
        </w:rPr>
      </w:pP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таңда отбасы мәселесі біздің елімізде және де басқа да елдерде өзекті мәселелердің бірі болып отыр. Отбасының адамзат ұрпағына тигізетін ықпалы мен әсері бар екендігі мәлім. Еліміз егемендік алып, дербес мемлекет ретінде даму қоғамның болашақ ұрпақтарын дербес ерекшеліктерімен тәрбиелеуді қажет етеді.</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Еліміздің болашақ ұрпақтары дана да тәрбиелі, саналы да жауапкершілікті, жан – жақты болып өсіп-өркендеуі үшін еліміздегі әр бір азамат-азаматшаларымыз отбасында дұрыс бағытта тәрбие, білім алулары шарт. Әсіресе әрбір азамат, азаматшаларымыз отбасын құру алдында бірнеше даярлық өткізулері қажетті деп ойлаймыз. Себебі, жоғарыда айтып өткеніміздей жас ұрпақ дүниеге келген күннен бастап көп мөлшердегі тәрбиені, рухани-адамгершілікті отбасынан алады. Сондықтан да азаматтарымыз отбасын құру алдында "Отбасы деген не?", "Отбасылық өмір қандай?", "Отбасы қызметтері мен мендеттері", "Отбасындағы баланың орны" және осы секілді сұрақтар мен ұғымдарға көңіл бөлулері шарт деп есептейміз. "Отбасылық дәрістер", "Отбасының маңыздылығы" және басқа да осындай курстардың көбеюі ұрпақтарымыздың отбасын құру алдындағы даярлығын күшейтеді деген ойдамыз. Сонымен қатар, жастарымыздың отбасы тәрбиесі туралы толық білім алуына - жоғары оқу орнында педагогикалық бағыттан басқа, басқа да бағыттарға «отбасы педагогикасы мен пихологиясы» атты курсын ендірсек болашақта отбасы деңгейі жақсара түсетіндігіне мүмкіншіліктер арта түседі. Мысалыға алатын болсақ, ҚазҰУ – нің Философия және саясаттану факультетінің, жалпы және этникалық педагогика кафедрасында "Отбасы педагогикасы" оқытылады. Мұнда отбасы ұғымы, қызметі мен міндеттері, жалпы отбасына түсінік беріледі. Бұл сабақ бізге өте қатты ұнайды. Осы секілді басқа да бағыттағы ЖОО-да отбасы курстары, сабақтары берілсе, біздің көзқарасымыз бойынша, жастар аз да болса отбасы ұғымынан хабардар болар еді. Осындай курстарды, сабақтарды жүргізуде педагог-психологтың, әлеуметтік педагогтың алатын орны ерекше. </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отбасы ұғымына қысқаша тоқталып кетейік.</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Болашақ ұрпақтың тәрбиелі, мәдениетті, білімді, жан-жақты болып өсуі ең алдымен – отбасынан басталады. Отбасы – болашақ азаматтың әлеуметтену жолындағы алғашқы қадамдарын жасайтын бастапқы адым. Отбасы – некеге немесе қандас туыстыққа негізделген қоғамдық шағын топ, адам тұрмысын ұйымдастырудың бастапқы нысаны, яғни тұрмысының ортақтығымен және өзара моральдық жауапкершілік, көмекпен байланысқан адамдардың бірлестігі. Отбасы қоғамның дамуында маңызды рөл атқарады. Отбасында бастапқы әлеуметтену үдерісі жүзеге асады, балалар азаматтық кәмелетке толғанша тәрбиеленеді, қоғамның еңбекке </w:t>
      </w:r>
      <w:r w:rsidRPr="0098778A">
        <w:rPr>
          <w:rFonts w:ascii="Times New Roman" w:hAnsi="Times New Roman"/>
          <w:sz w:val="20"/>
          <w:szCs w:val="20"/>
          <w:lang w:val="kk-KZ"/>
        </w:rPr>
        <w:lastRenderedPageBreak/>
        <w:t>жарамсыз қарт мүшелеріне қамқорлық жасау міндеттемесі іске асырылады. Отбасы сондай-ақ тұрмысты ұйымдастырудың ұйытқысы, ошағы және маңызды тұтынушылық бірлік әрі негізгі әлеуметтік саясат объектілерінің бірі болып табылады. Отбасы баланың ең жақын әлеуметтендіру ортасы. Осы ортада баланың өмірдің мақсаты, оның құндылықтары, не біліп, өзін қалай ұстау керектігі туралы алғашқы мағлұматтар меңгеріледі және онда басқалармен қарым-қатынас орнатуға дағдыланады. [1]</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Республикамыздың президенті Н.Ә.Назарбаев «Қазақстан – 2030. Қазақстандықтардың өсіп-өркендеуі, қауіпсіздігі және әл-ауқатының артуы» атты халыққа жолдауында: «Біз бүгінгі кезеңнің міндеттерін – біздің ұрпақтың келер ұрпақтар алдында орасан зор жауапкершілік жүгін саралайтынын: әкелер мен аналардың, аталар мен әжелердің өз балалары мен немерелері алдындағы жауапкершілігін күнделікті есте ұстауға тиіспіз», - деп қазіргі отбасының әлеуметтік, мәдени, қоғамдық қызметі белсенділігінің маңызын жоғары бағалап, Республикамыздағы отбасылардың алдына қомақты міндеттер жүктейді. [4] Яғни, отбасындағы әр бір мүшенің бала өміріндегі, тәрбиесіндегі алатын орны ерекше. Сол себепті де отбасы мүшелерінің толық болуы шарт. Әр ғалым өз тұжырымы, пікірі бойынша отбасын бірнеше түрге бөліп көрсеткен. Мысалы, отбасы типтері, оның әлеуметтік мәселелерін зерттеуші В.С.Торохтий бойынша отбасы түрлері төмендегідей: [2]</w:t>
      </w:r>
    </w:p>
    <w:p w:rsidR="004F00A8" w:rsidRPr="0098778A" w:rsidRDefault="004F00A8" w:rsidP="0098778A">
      <w:pPr>
        <w:spacing w:after="0" w:line="233" w:lineRule="auto"/>
        <w:ind w:firstLine="340"/>
        <w:jc w:val="both"/>
        <w:rPr>
          <w:rFonts w:ascii="Times New Roman" w:hAnsi="Times New Roman"/>
          <w:sz w:val="20"/>
          <w:szCs w:val="20"/>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118"/>
        <w:gridCol w:w="5919"/>
      </w:tblGrid>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Отбасы түрлері</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1</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Бала санына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Баласыз, бір балалы, көп балалы, аз балалы отбасы.</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2</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Құрамына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Толық емес, әдеттегі(нуклерная), күрделі, үлкен, екінші некелі отбасы.</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3</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Құрылымы бойынша:</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Бір некелі және балалы, зайыптарды бірінің әке-шешесімен немесе басқа отбасы мүшелерімен, бірнеше зайыптар және балалы не баласыз, әкесі немесе шешесі және баласымен.</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4</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Отбасын басқарып билеушіге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Бір адамның не екеуінің бірдей билеуі.</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5</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 xml:space="preserve"> Тұрмыс </w:t>
            </w:r>
            <w:r w:rsidRPr="00814289">
              <w:rPr>
                <w:rFonts w:ascii="Times New Roman" w:hAnsi="Times New Roman"/>
                <w:sz w:val="18"/>
                <w:szCs w:val="18"/>
                <w:lang w:val="en-US"/>
              </w:rPr>
              <w:t xml:space="preserve">– </w:t>
            </w:r>
            <w:r w:rsidRPr="00814289">
              <w:rPr>
                <w:rFonts w:ascii="Times New Roman" w:hAnsi="Times New Roman"/>
                <w:sz w:val="18"/>
                <w:szCs w:val="18"/>
              </w:rPr>
              <w:t>салтына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Өз мүшелерін отбасына «тартып» тұратын; баланы ғана әспеттейтін; мүшелеріне қолайлы, тәртіпті, денсаулықты мұрат еткен, спорт командасы секілді бәсекелестер мен пікірталасты отбасы.</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6</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Отбасылық стажына(тәжірибе өтімі)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Жас отбасы, орта жастағы зайыптар отбасы, қартайып қалған адамдар отбасы.</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7</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Отбасының тынысы, мүшелерінің қарым-қатынас сапасына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Береке-бірлікті, тұрақты, педагогикалық әлсіз, тұрақсыз, берекесіз.</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8</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Географиялық тұрағына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Қалалық, ауыл және алыс аудандағы отбасылар.</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9</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Қажеттену сипатына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Қарапайым, физиологиялық тұтыну (жеп-ішу бағытындағы), зерделік қажеттенулер – кітап, газет – журнал т.б. сатып алу, спорт, өнерге қызығу т.с.с., әр түрлі тұтыну бағытындағы отбасылар.</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lang w:val="en-US"/>
              </w:rPr>
            </w:pPr>
            <w:r w:rsidRPr="00814289">
              <w:rPr>
                <w:rFonts w:ascii="Times New Roman" w:hAnsi="Times New Roman"/>
                <w:sz w:val="18"/>
                <w:szCs w:val="18"/>
                <w:lang w:val="en-US"/>
              </w:rPr>
              <w:t>10.</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Отбасы жағдайларына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Студенттік, некесіз.</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lang w:val="en-US"/>
              </w:rPr>
            </w:pPr>
            <w:r w:rsidRPr="00814289">
              <w:rPr>
                <w:rFonts w:ascii="Times New Roman" w:hAnsi="Times New Roman"/>
                <w:sz w:val="18"/>
                <w:szCs w:val="18"/>
                <w:lang w:val="en-US"/>
              </w:rPr>
              <w:t>11.</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Бос уақытты ұйымдастыруына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Іс-әрекетті көмескі не ашық; белсенді не жайбарақат, жалқау.</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lang w:val="en-US"/>
              </w:rPr>
            </w:pPr>
            <w:r w:rsidRPr="00814289">
              <w:rPr>
                <w:rFonts w:ascii="Times New Roman" w:hAnsi="Times New Roman"/>
                <w:sz w:val="18"/>
                <w:szCs w:val="18"/>
                <w:lang w:val="en-US"/>
              </w:rPr>
              <w:t>12.</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Бірлескен іс</w:t>
            </w:r>
            <w:r w:rsidRPr="00814289">
              <w:rPr>
                <w:rFonts w:ascii="Times New Roman" w:hAnsi="Times New Roman"/>
                <w:sz w:val="18"/>
                <w:szCs w:val="18"/>
                <w:lang w:val="en-US"/>
              </w:rPr>
              <w:t>-</w:t>
            </w:r>
            <w:r w:rsidRPr="00814289">
              <w:rPr>
                <w:rFonts w:ascii="Times New Roman" w:hAnsi="Times New Roman"/>
                <w:sz w:val="18"/>
                <w:szCs w:val="18"/>
              </w:rPr>
              <w:t>әрекетіне байланысты: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Дәстүрлі, ұжымдасқан, өз басын ғана күйттеген.</w:t>
            </w:r>
          </w:p>
        </w:tc>
      </w:tr>
      <w:tr w:rsidR="004F00A8" w:rsidRPr="00814289" w:rsidTr="00D906CF">
        <w:tc>
          <w:tcPr>
            <w:tcW w:w="534"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lang w:val="en-US"/>
              </w:rPr>
              <w:t>13</w:t>
            </w:r>
            <w:r w:rsidRPr="00814289">
              <w:rPr>
                <w:rFonts w:ascii="Times New Roman" w:hAnsi="Times New Roman"/>
                <w:sz w:val="18"/>
                <w:szCs w:val="18"/>
              </w:rPr>
              <w:t>.</w:t>
            </w:r>
          </w:p>
        </w:tc>
        <w:tc>
          <w:tcPr>
            <w:tcW w:w="3118"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Психологиялық саулығы:</w:t>
            </w:r>
          </w:p>
        </w:tc>
        <w:tc>
          <w:tcPr>
            <w:tcW w:w="5919" w:type="dxa"/>
          </w:tcPr>
          <w:p w:rsidR="004F00A8" w:rsidRPr="00814289" w:rsidRDefault="004F00A8" w:rsidP="00814289">
            <w:pPr>
              <w:spacing w:after="0" w:line="233" w:lineRule="auto"/>
              <w:jc w:val="both"/>
              <w:rPr>
                <w:rFonts w:ascii="Times New Roman" w:hAnsi="Times New Roman"/>
                <w:sz w:val="18"/>
                <w:szCs w:val="18"/>
              </w:rPr>
            </w:pPr>
            <w:r w:rsidRPr="00814289">
              <w:rPr>
                <w:rFonts w:ascii="Times New Roman" w:hAnsi="Times New Roman"/>
                <w:sz w:val="18"/>
                <w:szCs w:val="18"/>
              </w:rPr>
              <w:t>Дені сау, жүйкені тоздыратын, тәжірибеге негізделген.</w:t>
            </w:r>
          </w:p>
        </w:tc>
      </w:tr>
    </w:tbl>
    <w:p w:rsidR="004F00A8" w:rsidRPr="0098778A" w:rsidRDefault="004F00A8" w:rsidP="0098778A">
      <w:pPr>
        <w:spacing w:after="0" w:line="233" w:lineRule="auto"/>
        <w:ind w:firstLine="340"/>
        <w:jc w:val="both"/>
        <w:rPr>
          <w:rFonts w:ascii="Times New Roman" w:hAnsi="Times New Roman"/>
          <w:sz w:val="20"/>
          <w:szCs w:val="20"/>
        </w:rPr>
      </w:pPr>
    </w:p>
    <w:p w:rsidR="004F00A8" w:rsidRPr="0098778A" w:rsidRDefault="004F00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Көрсетілген отбасы түрлерінің бала дамуындағы ерекше факторлар деп айтсақ та болады. Өйткені, отбасы түрлерінің баланың өмірде өсіп-өркендеуіне; тәрбие-білім алуына; достарымен қарым-қатынас жасауда; қоршаған ортамен байланыс орнатуда, т.с.с. үлкен әсерін тигізеді. </w:t>
      </w:r>
    </w:p>
    <w:p w:rsidR="004F00A8" w:rsidRPr="0098778A" w:rsidRDefault="004F00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Мысал келтірсек, толық емес отбасындағы баланың психологиясы басқа отбасында өскен балалардан айырмашылығы көрініп отырады. Толык отбасында ата-анасы, балалары және әдетте, әкесі жағынан да және шешесі жағынан да аға ұрпақ өкілдері — атасы мен әжесі болады. Толық емес отбасы балалардың ата-анасының біреуінің ғана болуымен сипатталады. Соның өзінде балалардың ата-аналары ажырасқан болса, балалары соның қарамағында қалған ата-анаға екінші жағы балаларды және еңбекке жарымсыз ерлі-зайыптыны бағып-қағу үшін «алимент» төлейді. Егер ерлі-зайыптылардың біреуі қайтыс болып, екіншісінің қарамағында кәмелетке толмаған балалары қалса, онда оған мемлекет жәрдемақы ретінде материалдық көмек көрсетеді. Толық емес отбасында өскен баланың бойында психологиялық ауытқулар кездеседі, сонымен қатар олар көптеген сұрақтар, қайшылықты жағдаяттарды өз ойларында алып жүреді және сол жауаптарды іздеумен күй кешеді. Мысалы: Неге менің әкем не болмаса анам қасымда емес? Басқалардың ата-аналары неге қасында? Ажырасқан отбасындағы бала бойында: Менің ата-анам неге ажырасты? Менің себебімнен болуы мүмкін гой? т.б. сұрақтар баланың көкейлерінде жүреді. Бұл сұрақтар мен жағдаяттардың соңы жақсылыққа апармайды, баланың өміріне қауіп төнуі де мүмкін. Мұндай сұрақтар мен жағдаяттардың алдын алу үшін отбасы мүшелері, ата-аналар өз балалары үшін бар жағдайды жасау қажет. Бұл үшін, жас ұрпақ отбасын құрмас алдын осындай жағдайлардан аулақ болуы үшін, отбасын құру алдында даярлық жүргізуі қажетті деп ойлаймыз. Сондықтан да, жас ұрпаққа ЖОО – да «отбасы педагогикасы және психологиясы» курсын оқытуды ұсынамыз. Тек қана педагогикалық бағыттағы білім беру мекемелерінде емес, барлық салалардығы ЖОО – ында оқытылса, жас ұрпақ отбасы ұғымынан сауатты білім алар деген ойдамыз. </w:t>
      </w:r>
    </w:p>
    <w:p w:rsidR="004F00A8" w:rsidRPr="0098778A" w:rsidRDefault="004F00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Отбасы – тұлға қалыптастырушы бесік. Осыдан, «Азамат қалыптастырамын десең, бесігіңді түзе» - деп ұлы ғұлама М.Әуезов бекер айтпаған.  Отбасында адамгершіліктік, тұлғааралық қатынастар негізі қаланады, бүкіл өмірге жетер еңбектік және әлеуметтік бағыт-бағдар түзіледі. Отбасында белгілі тәртіп, тәрбие ережелер қалыптасады. </w:t>
      </w:r>
    </w:p>
    <w:p w:rsidR="004F00A8" w:rsidRPr="0098778A" w:rsidRDefault="004F00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 xml:space="preserve">Отбасы тәрбиесі – бұл жалпы тәрбиенің ең басты бір бөлігі. </w:t>
      </w:r>
      <w:r w:rsidRPr="0098778A">
        <w:rPr>
          <w:rFonts w:ascii="Times New Roman" w:hAnsi="Times New Roman"/>
          <w:i/>
          <w:sz w:val="20"/>
          <w:szCs w:val="20"/>
        </w:rPr>
        <w:t>Отбасының басты қызметі – бала тәрбиелеу.</w:t>
      </w:r>
      <w:r w:rsidRPr="0098778A">
        <w:rPr>
          <w:rFonts w:ascii="Times New Roman" w:hAnsi="Times New Roman"/>
          <w:sz w:val="20"/>
          <w:szCs w:val="20"/>
        </w:rPr>
        <w:t xml:space="preserve"> Ата – ана және отбасы мүшелері жас нәресте дүниеге келген күннен бастап, оның өміріне қамқорлық жасап, саналы азамат болып өсуі үшін қажетті жағдай жасайды. Әр бір отбасының белгілі бір қызметтері мен міндеттері болады. </w:t>
      </w:r>
    </w:p>
    <w:p w:rsidR="004F00A8" w:rsidRPr="0098778A" w:rsidRDefault="004F00A8"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Отбасының басты қызметтері: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тәрбиелік;</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 сауықтыру;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рухани-адамгершілік;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танымдық-білімдік;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тұрмыстық;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еңбек;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мәдени-ағартушылық;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демалыс-шығармашылық;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тұлғаның өзіндік тәжірибесін ынталандырушы; </w:t>
      </w:r>
    </w:p>
    <w:p w:rsidR="004F00A8" w:rsidRPr="0098778A" w:rsidRDefault="004F00A8" w:rsidP="0098778A">
      <w:pPr>
        <w:pStyle w:val="a5"/>
        <w:numPr>
          <w:ilvl w:val="0"/>
          <w:numId w:val="226"/>
        </w:numPr>
        <w:spacing w:line="233" w:lineRule="auto"/>
        <w:ind w:left="0" w:firstLine="340"/>
        <w:jc w:val="both"/>
        <w:rPr>
          <w:sz w:val="20"/>
          <w:szCs w:val="20"/>
        </w:rPr>
      </w:pPr>
      <w:r w:rsidRPr="0098778A">
        <w:rPr>
          <w:sz w:val="20"/>
          <w:szCs w:val="20"/>
        </w:rPr>
        <w:t xml:space="preserve">қорғау; т.б. </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Басты міндеттері:</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баланы үйлесімді дамыту;</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 xml:space="preserve">бала денсаулығына қамқорлық жасау; </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 xml:space="preserve">оқуына көмек көрсету; еңбек тәрбиесін жүзеге асыру және мамандық таңдауға көмектесу; </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 xml:space="preserve">тұлғаның әлеуметтенуіне көмектесу; </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 xml:space="preserve">қызығушылығы, қабілеті, </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 xml:space="preserve">бейімділігі мен шығармашылығын дамыту; </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 xml:space="preserve">салт-дәстүр, әдет-ғұрыпты үйрету; </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 xml:space="preserve">өзін-өзі тәрбиелеу мен өзін-өзі дамытуға дайындау; </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 xml:space="preserve">жыныстық тәрбие; </w:t>
      </w:r>
    </w:p>
    <w:p w:rsidR="004F00A8" w:rsidRPr="0098778A" w:rsidRDefault="004F00A8" w:rsidP="0098778A">
      <w:pPr>
        <w:pStyle w:val="a5"/>
        <w:numPr>
          <w:ilvl w:val="0"/>
          <w:numId w:val="225"/>
        </w:numPr>
        <w:spacing w:line="233" w:lineRule="auto"/>
        <w:ind w:left="0" w:firstLine="340"/>
        <w:jc w:val="both"/>
        <w:rPr>
          <w:sz w:val="20"/>
          <w:szCs w:val="20"/>
          <w:lang w:val="kk-KZ"/>
        </w:rPr>
      </w:pPr>
      <w:r w:rsidRPr="0098778A">
        <w:rPr>
          <w:sz w:val="20"/>
          <w:szCs w:val="20"/>
          <w:lang w:val="kk-KZ"/>
        </w:rPr>
        <w:t>болашақ отбасылық өмірге даярлау және т.б. [3]</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Жалпы отбасы туралы бірнеше зерттеушілер, ғалымдар отбасының қалай қалыптасатындығын, отбасындағы тәрбие, отбасының қызметтері мен міндеттері, ережелері және т.б. туралы көптеген зерттеулер жүргізген. Отбасы тәрбиесі туралы алғашқы педагогикалық түсініктер мен идеялар халық педагогикасында пайда болған. К.Д.Ушинский, Л.Н.Толстой, П.Ф. Лесгафт және басқалар балалар тәрбиесін ұйымдастыруда олардың даралық ерекшеліктерін, бейімділіктерін, дене-күш және психологиялық даму деңгейін ескеру керектігіне ерекше көңіл бөлген. Н.К.Крупская, А.С.Макаренко, В.А.Сухомлинский бала тәрбиесінің теориясын атап көрсеткен. Ал, Әл-Фараби болса, қоғам дамуы тікелей отбасының дамуына байланысты деп санаған. Жүсіп Баласағұн отбасы тәрбиесіндегі қызды тәрбиелеуге аса мән берген. Мұндағы қарастырылып жатқан отбасы, отбасы тәрбиесі, отбасының дамуы, жалпы отбасы адамзат ұрпағының тәрбиелік ортасы болып табылады. Әр кезеңдегі зерттеуші ғалымдарымыз отбасы туралы жалпы өз ойларын білдіріп кеткен және де сол зерттеулері, ой-пікірлері, тұжырымдамалары әлі де қолданылуда. Отбасы психологиясын зерттеушілер А.Г.Харчев, А.Н.Антонов, З.И.Файнбург, Д.Горборинко оның функцияларын ата-ананың үгіт-насихаты, түсіндіруі, олардың үлгі-өнегесі, үйдегі ахуал, отбасының психологиялық тынысы арқылы балалардың әдеті, мінез-құлқы, жақсы-жаманды бағалау уәзіндері (критерий) қалыптасуымен бірге қандай қылықтары үшін сөгіс алып, не үшін жазаланатынын, әділдік пен адалдық үғымдарын меңгереді деген тұжырымдар жасады. [4]</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 ұрпақтың бойына патриоттық, рухани-адамгершілік қасиеттерді тәрбиелеуде де отбасының алатын орны ерекше. Ата-ана және отбасының басқа да мүшелері жас ұрпақты тәрбиелеуде отбасында түрлі әңгімелер, ертегілер, патриоттық өлең-жырларын және бұдан да басқа әдіс-тәсілдерді қолданған жөн. Жас ұрпақтың дұрыс деңгейде тәрбиеленуіне, білім алуына бірнеше факторлар әсер етеді. Оларды төмендегідей көрсетеміз:</w:t>
      </w:r>
    </w:p>
    <w:p w:rsidR="004F00A8" w:rsidRPr="0098778A" w:rsidRDefault="001D3E6D" w:rsidP="0098778A">
      <w:pPr>
        <w:spacing w:after="0" w:line="233" w:lineRule="auto"/>
        <w:ind w:firstLine="340"/>
        <w:jc w:val="both"/>
        <w:rPr>
          <w:rFonts w:ascii="Times New Roman" w:hAnsi="Times New Roman"/>
          <w:sz w:val="20"/>
          <w:szCs w:val="20"/>
          <w:lang w:val="kk-KZ"/>
        </w:rPr>
      </w:pPr>
      <w:r>
        <w:rPr>
          <w:rFonts w:ascii="Times New Roman" w:hAnsi="Times New Roman"/>
          <w:noProof/>
          <w:sz w:val="20"/>
          <w:szCs w:val="20"/>
        </w:rPr>
        <w:pict>
          <v:roundrect id="_x0000_s1074" style="position:absolute;left:0;text-align:left;margin-left:265.05pt;margin-top:165.5pt;width:231.25pt;height:33.2pt;z-index:251701248" arcsize="10923f">
            <v:textbox style="mso-next-textbox:#_x0000_s1074">
              <w:txbxContent>
                <w:p w:rsidR="002735C7" w:rsidRPr="00814289" w:rsidRDefault="002735C7" w:rsidP="004F00A8">
                  <w:pPr>
                    <w:rPr>
                      <w:rFonts w:ascii="Times New Roman" w:hAnsi="Times New Roman"/>
                      <w:sz w:val="18"/>
                      <w:szCs w:val="18"/>
                    </w:rPr>
                  </w:pPr>
                  <w:r w:rsidRPr="00814289">
                    <w:rPr>
                      <w:rFonts w:ascii="Times New Roman" w:hAnsi="Times New Roman"/>
                      <w:sz w:val="18"/>
                      <w:szCs w:val="18"/>
                    </w:rPr>
                    <w:t xml:space="preserve">Қарым </w:t>
                  </w:r>
                  <w:r w:rsidRPr="00814289">
                    <w:rPr>
                      <w:rFonts w:ascii="Times New Roman" w:hAnsi="Times New Roman"/>
                      <w:sz w:val="18"/>
                      <w:szCs w:val="18"/>
                      <w:lang w:val="en-US"/>
                    </w:rPr>
                    <w:t xml:space="preserve">- </w:t>
                  </w:r>
                  <w:r w:rsidRPr="00814289">
                    <w:rPr>
                      <w:rFonts w:ascii="Times New Roman" w:hAnsi="Times New Roman"/>
                      <w:sz w:val="18"/>
                      <w:szCs w:val="18"/>
                    </w:rPr>
                    <w:t>қатынас</w:t>
                  </w:r>
                </w:p>
              </w:txbxContent>
            </v:textbox>
          </v:roundrect>
        </w:pict>
      </w:r>
      <w:r>
        <w:rPr>
          <w:rFonts w:ascii="Times New Roman" w:hAnsi="Times New Roman"/>
          <w:noProof/>
          <w:sz w:val="20"/>
          <w:szCs w:val="20"/>
        </w:rPr>
        <w:pict>
          <v:roundrect id="_x0000_s1073" style="position:absolute;left:0;text-align:left;margin-left:257.2pt;margin-top:136.5pt;width:231.25pt;height:33.2pt;z-index:251700224" arcsize="10923f">
            <v:textbox style="mso-next-textbox:#_x0000_s1073">
              <w:txbxContent>
                <w:p w:rsidR="002735C7" w:rsidRPr="00814289" w:rsidRDefault="002735C7" w:rsidP="004F00A8">
                  <w:pPr>
                    <w:rPr>
                      <w:rFonts w:ascii="Times New Roman" w:hAnsi="Times New Roman"/>
                      <w:sz w:val="18"/>
                      <w:szCs w:val="18"/>
                    </w:rPr>
                  </w:pPr>
                  <w:r w:rsidRPr="00814289">
                    <w:rPr>
                      <w:rFonts w:ascii="Times New Roman" w:hAnsi="Times New Roman"/>
                      <w:sz w:val="18"/>
                      <w:szCs w:val="18"/>
                    </w:rPr>
                    <w:t>Жоғары мектеп</w:t>
                  </w:r>
                </w:p>
              </w:txbxContent>
            </v:textbox>
          </v:roundrect>
        </w:pict>
      </w:r>
      <w:r>
        <w:rPr>
          <w:rFonts w:ascii="Times New Roman" w:hAnsi="Times New Roman"/>
          <w:noProof/>
          <w:sz w:val="20"/>
          <w:szCs w:val="20"/>
        </w:rPr>
        <w:pict>
          <v:roundrect id="_x0000_s1072" style="position:absolute;left:0;text-align:left;margin-left:249.35pt;margin-top:108.25pt;width:231.25pt;height:33.2pt;z-index:251699200" arcsize="10923f">
            <v:textbox style="mso-next-textbox:#_x0000_s1072">
              <w:txbxContent>
                <w:p w:rsidR="002735C7" w:rsidRPr="00814289" w:rsidRDefault="002735C7" w:rsidP="004F00A8">
                  <w:pPr>
                    <w:rPr>
                      <w:rFonts w:ascii="Times New Roman" w:hAnsi="Times New Roman"/>
                      <w:sz w:val="18"/>
                      <w:szCs w:val="18"/>
                    </w:rPr>
                  </w:pPr>
                  <w:r w:rsidRPr="00814289">
                    <w:rPr>
                      <w:rFonts w:ascii="Times New Roman" w:hAnsi="Times New Roman"/>
                      <w:sz w:val="18"/>
                      <w:szCs w:val="18"/>
                    </w:rPr>
                    <w:t>Қоршаған орта</w:t>
                  </w:r>
                </w:p>
              </w:txbxContent>
            </v:textbox>
          </v:roundrect>
        </w:pict>
      </w:r>
      <w:r>
        <w:rPr>
          <w:rFonts w:ascii="Times New Roman" w:hAnsi="Times New Roman"/>
          <w:noProof/>
          <w:sz w:val="20"/>
          <w:szCs w:val="20"/>
        </w:rPr>
        <w:pict>
          <v:roundrect id="_x0000_s1071" style="position:absolute;left:0;text-align:left;margin-left:240.8pt;margin-top:80.05pt;width:231.25pt;height:33.2pt;z-index:251698176" arcsize="10923f">
            <v:textbox style="mso-next-textbox:#_x0000_s1071">
              <w:txbxContent>
                <w:p w:rsidR="002735C7" w:rsidRPr="00814289" w:rsidRDefault="002735C7" w:rsidP="004F00A8">
                  <w:pPr>
                    <w:rPr>
                      <w:rFonts w:ascii="Times New Roman" w:hAnsi="Times New Roman"/>
                      <w:sz w:val="18"/>
                      <w:szCs w:val="18"/>
                    </w:rPr>
                  </w:pPr>
                  <w:r w:rsidRPr="00814289">
                    <w:rPr>
                      <w:rFonts w:ascii="Times New Roman" w:hAnsi="Times New Roman"/>
                      <w:sz w:val="18"/>
                      <w:szCs w:val="18"/>
                    </w:rPr>
                    <w:t>Мектеп</w:t>
                  </w:r>
                </w:p>
              </w:txbxContent>
            </v:textbox>
          </v:roundrect>
        </w:pict>
      </w:r>
      <w:r>
        <w:rPr>
          <w:rFonts w:ascii="Times New Roman" w:hAnsi="Times New Roman"/>
          <w:noProof/>
          <w:sz w:val="20"/>
          <w:szCs w:val="20"/>
        </w:rPr>
        <w:pict>
          <v:roundrect id="_x0000_s1070" style="position:absolute;left:0;text-align:left;margin-left:226.1pt;margin-top:52.4pt;width:231.25pt;height:33.2pt;z-index:251697152" arcsize="10923f">
            <v:textbox style="mso-next-textbox:#_x0000_s1070">
              <w:txbxContent>
                <w:p w:rsidR="002735C7" w:rsidRPr="00814289" w:rsidRDefault="002735C7" w:rsidP="004F00A8">
                  <w:pPr>
                    <w:rPr>
                      <w:rFonts w:ascii="Times New Roman" w:hAnsi="Times New Roman"/>
                      <w:sz w:val="18"/>
                      <w:szCs w:val="18"/>
                    </w:rPr>
                  </w:pPr>
                  <w:r w:rsidRPr="00814289">
                    <w:rPr>
                      <w:rFonts w:ascii="Times New Roman" w:hAnsi="Times New Roman"/>
                      <w:sz w:val="18"/>
                      <w:szCs w:val="18"/>
                    </w:rPr>
                    <w:t>Тұқымқуалаушылық</w:t>
                  </w:r>
                </w:p>
              </w:txbxContent>
            </v:textbox>
          </v:roundrect>
        </w:pict>
      </w:r>
      <w:r>
        <w:rPr>
          <w:rFonts w:ascii="Times New Roman" w:hAnsi="Times New Roman"/>
          <w:noProof/>
          <w:sz w:val="20"/>
          <w:szCs w:val="20"/>
        </w:rPr>
        <w:pict>
          <v:roundrect id="_x0000_s1069" style="position:absolute;left:0;text-align:left;margin-left:216.8pt;margin-top:22.8pt;width:231.25pt;height:33.2pt;z-index:251696128" arcsize="10923f">
            <v:textbox style="mso-next-textbox:#_x0000_s1069">
              <w:txbxContent>
                <w:p w:rsidR="002735C7" w:rsidRPr="00814289" w:rsidRDefault="002735C7" w:rsidP="004F00A8">
                  <w:pPr>
                    <w:jc w:val="both"/>
                    <w:rPr>
                      <w:rFonts w:ascii="Times New Roman" w:hAnsi="Times New Roman"/>
                      <w:sz w:val="18"/>
                      <w:szCs w:val="18"/>
                    </w:rPr>
                  </w:pPr>
                  <w:r w:rsidRPr="00814289">
                    <w:rPr>
                      <w:rFonts w:ascii="Times New Roman" w:hAnsi="Times New Roman"/>
                      <w:sz w:val="18"/>
                      <w:szCs w:val="18"/>
                    </w:rPr>
                    <w:t>Отбасы</w:t>
                  </w:r>
                </w:p>
              </w:txbxContent>
            </v:textbox>
          </v:roundrect>
        </w:pict>
      </w:r>
      <w:r>
        <w:rPr>
          <w:rFonts w:ascii="Times New Roman" w:hAnsi="Times New Roman"/>
          <w:noProof/>
          <w:sz w:val="20"/>
          <w:szCs w:val="20"/>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67" type="#_x0000_t78" style="position:absolute;left:0;text-align:left;margin-left:5.65pt;margin-top:56pt;width:168.9pt;height:80.5pt;z-index:251694080">
            <v:textbox style="mso-next-textbox:#_x0000_s1067">
              <w:txbxContent>
                <w:p w:rsidR="002735C7" w:rsidRDefault="002735C7" w:rsidP="004F00A8">
                  <w:pPr>
                    <w:jc w:val="center"/>
                    <w:rPr>
                      <w:rFonts w:ascii="Times New Roman" w:hAnsi="Times New Roman"/>
                      <w:sz w:val="28"/>
                      <w:szCs w:val="28"/>
                    </w:rPr>
                  </w:pPr>
                </w:p>
                <w:p w:rsidR="002735C7" w:rsidRPr="00814289" w:rsidRDefault="002735C7" w:rsidP="004F00A8">
                  <w:pPr>
                    <w:jc w:val="center"/>
                    <w:rPr>
                      <w:rFonts w:ascii="Times New Roman" w:hAnsi="Times New Roman"/>
                      <w:b/>
                      <w:sz w:val="18"/>
                      <w:szCs w:val="18"/>
                    </w:rPr>
                  </w:pPr>
                  <w:r w:rsidRPr="00814289">
                    <w:rPr>
                      <w:rFonts w:ascii="Times New Roman" w:hAnsi="Times New Roman"/>
                      <w:b/>
                      <w:sz w:val="18"/>
                      <w:szCs w:val="18"/>
                    </w:rPr>
                    <w:t>Жас ұрпақ</w:t>
                  </w:r>
                </w:p>
              </w:txbxContent>
            </v:textbox>
          </v:shape>
        </w:pict>
      </w:r>
      <w:r>
        <w:rPr>
          <w:rFonts w:ascii="Times New Roman" w:hAnsi="Times New Roman"/>
          <w:noProof/>
          <w:sz w:val="20"/>
          <w:szCs w:val="20"/>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68" type="#_x0000_t85" style="position:absolute;left:0;text-align:left;margin-left:174.55pt;margin-top:6.7pt;width:96.95pt;height:175.9pt;z-index:251695104" adj="1028"/>
        </w:pict>
      </w:r>
    </w:p>
    <w:p w:rsidR="004F00A8" w:rsidRPr="0098778A" w:rsidRDefault="004F00A8" w:rsidP="0098778A">
      <w:pPr>
        <w:tabs>
          <w:tab w:val="left" w:pos="382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lang w:val="kk-KZ"/>
        </w:rPr>
        <w:tab/>
        <w:t xml:space="preserve"> </w:t>
      </w:r>
      <w:r w:rsidRPr="0098778A">
        <w:rPr>
          <w:rFonts w:ascii="Times New Roman" w:hAnsi="Times New Roman"/>
          <w:noProof/>
          <w:sz w:val="20"/>
          <w:szCs w:val="20"/>
        </w:rPr>
        <w:t>Ф</w:t>
      </w:r>
    </w:p>
    <w:p w:rsidR="004F00A8" w:rsidRPr="0098778A" w:rsidRDefault="004F00A8" w:rsidP="0098778A">
      <w:pPr>
        <w:tabs>
          <w:tab w:val="left" w:pos="375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rPr>
        <w:tab/>
        <w:t xml:space="preserve">  а</w:t>
      </w:r>
    </w:p>
    <w:p w:rsidR="004F00A8" w:rsidRPr="0098778A" w:rsidRDefault="004F00A8" w:rsidP="0098778A">
      <w:pPr>
        <w:tabs>
          <w:tab w:val="left" w:pos="375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rPr>
        <w:tab/>
        <w:t xml:space="preserve">  к</w:t>
      </w:r>
    </w:p>
    <w:p w:rsidR="004F00A8" w:rsidRPr="0098778A" w:rsidRDefault="004F00A8" w:rsidP="0098778A">
      <w:pPr>
        <w:tabs>
          <w:tab w:val="left" w:pos="3808"/>
          <w:tab w:val="left" w:pos="393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rPr>
        <w:tab/>
      </w:r>
      <w:r w:rsidRPr="0098778A">
        <w:rPr>
          <w:rFonts w:ascii="Times New Roman" w:hAnsi="Times New Roman"/>
          <w:noProof/>
          <w:sz w:val="20"/>
          <w:szCs w:val="20"/>
        </w:rPr>
        <w:tab/>
        <w:t>т</w:t>
      </w:r>
    </w:p>
    <w:p w:rsidR="004F00A8" w:rsidRPr="0098778A" w:rsidRDefault="004F00A8" w:rsidP="0098778A">
      <w:pPr>
        <w:tabs>
          <w:tab w:val="left" w:pos="393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rPr>
        <w:tab/>
        <w:t>о</w:t>
      </w:r>
    </w:p>
    <w:p w:rsidR="004F00A8" w:rsidRPr="0098778A" w:rsidRDefault="004F00A8" w:rsidP="0098778A">
      <w:pPr>
        <w:tabs>
          <w:tab w:val="left" w:pos="393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rPr>
        <w:tab/>
        <w:t>р</w:t>
      </w:r>
    </w:p>
    <w:p w:rsidR="004F00A8" w:rsidRPr="0098778A" w:rsidRDefault="004F00A8" w:rsidP="0098778A">
      <w:pPr>
        <w:tabs>
          <w:tab w:val="left" w:pos="393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rPr>
        <w:tab/>
        <w:t>л</w:t>
      </w:r>
    </w:p>
    <w:p w:rsidR="004F00A8" w:rsidRPr="0098778A" w:rsidRDefault="004F00A8" w:rsidP="0098778A">
      <w:pPr>
        <w:tabs>
          <w:tab w:val="left" w:pos="393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rPr>
        <w:tab/>
        <w:t>а</w:t>
      </w:r>
    </w:p>
    <w:p w:rsidR="004F00A8" w:rsidRPr="0098778A" w:rsidRDefault="004F00A8" w:rsidP="0098778A">
      <w:pPr>
        <w:tabs>
          <w:tab w:val="left" w:pos="3932"/>
        </w:tabs>
        <w:spacing w:after="0" w:line="233" w:lineRule="auto"/>
        <w:ind w:firstLine="340"/>
        <w:jc w:val="both"/>
        <w:rPr>
          <w:rFonts w:ascii="Times New Roman" w:hAnsi="Times New Roman"/>
          <w:noProof/>
          <w:sz w:val="20"/>
          <w:szCs w:val="20"/>
        </w:rPr>
      </w:pPr>
      <w:r w:rsidRPr="0098778A">
        <w:rPr>
          <w:rFonts w:ascii="Times New Roman" w:hAnsi="Times New Roman"/>
          <w:noProof/>
          <w:sz w:val="20"/>
          <w:szCs w:val="20"/>
        </w:rPr>
        <w:tab/>
        <w:t>р</w:t>
      </w:r>
    </w:p>
    <w:p w:rsidR="0046074B" w:rsidRPr="0098778A" w:rsidRDefault="0046074B" w:rsidP="0098778A">
      <w:pPr>
        <w:tabs>
          <w:tab w:val="left" w:pos="3932"/>
        </w:tabs>
        <w:spacing w:after="0" w:line="233" w:lineRule="auto"/>
        <w:ind w:firstLine="340"/>
        <w:jc w:val="both"/>
        <w:rPr>
          <w:rFonts w:ascii="Times New Roman" w:hAnsi="Times New Roman"/>
          <w:sz w:val="20"/>
          <w:szCs w:val="20"/>
          <w:lang w:val="kk-KZ"/>
        </w:rPr>
      </w:pPr>
    </w:p>
    <w:p w:rsidR="0046074B" w:rsidRPr="0098778A" w:rsidRDefault="0046074B" w:rsidP="0098778A">
      <w:pPr>
        <w:tabs>
          <w:tab w:val="left" w:pos="3932"/>
        </w:tabs>
        <w:spacing w:after="0" w:line="233" w:lineRule="auto"/>
        <w:ind w:firstLine="340"/>
        <w:jc w:val="both"/>
        <w:rPr>
          <w:rFonts w:ascii="Times New Roman" w:hAnsi="Times New Roman"/>
          <w:sz w:val="20"/>
          <w:szCs w:val="20"/>
          <w:lang w:val="kk-KZ"/>
        </w:rPr>
      </w:pPr>
    </w:p>
    <w:p w:rsidR="0046074B" w:rsidRPr="0098778A" w:rsidRDefault="0046074B" w:rsidP="0098778A">
      <w:pPr>
        <w:tabs>
          <w:tab w:val="left" w:pos="3932"/>
        </w:tabs>
        <w:spacing w:after="0" w:line="233" w:lineRule="auto"/>
        <w:ind w:firstLine="340"/>
        <w:jc w:val="both"/>
        <w:rPr>
          <w:rFonts w:ascii="Times New Roman" w:hAnsi="Times New Roman"/>
          <w:sz w:val="20"/>
          <w:szCs w:val="20"/>
          <w:lang w:val="kk-KZ"/>
        </w:rPr>
      </w:pPr>
    </w:p>
    <w:p w:rsidR="0046074B" w:rsidRPr="0098778A" w:rsidRDefault="0046074B" w:rsidP="0098778A">
      <w:pPr>
        <w:tabs>
          <w:tab w:val="left" w:pos="3932"/>
        </w:tabs>
        <w:spacing w:after="0" w:line="233" w:lineRule="auto"/>
        <w:ind w:firstLine="340"/>
        <w:jc w:val="both"/>
        <w:rPr>
          <w:rFonts w:ascii="Times New Roman" w:hAnsi="Times New Roman"/>
          <w:sz w:val="20"/>
          <w:szCs w:val="20"/>
          <w:lang w:val="kk-KZ"/>
        </w:rPr>
      </w:pPr>
    </w:p>
    <w:p w:rsidR="0046074B" w:rsidRPr="0098778A" w:rsidRDefault="0046074B" w:rsidP="0098778A">
      <w:pPr>
        <w:tabs>
          <w:tab w:val="left" w:pos="3932"/>
        </w:tabs>
        <w:spacing w:after="0" w:line="233" w:lineRule="auto"/>
        <w:ind w:firstLine="340"/>
        <w:jc w:val="both"/>
        <w:rPr>
          <w:rFonts w:ascii="Times New Roman" w:hAnsi="Times New Roman"/>
          <w:sz w:val="20"/>
          <w:szCs w:val="20"/>
          <w:lang w:val="kk-KZ"/>
        </w:rPr>
      </w:pPr>
    </w:p>
    <w:p w:rsidR="00FA420C" w:rsidRDefault="00FA420C" w:rsidP="0098778A">
      <w:pPr>
        <w:tabs>
          <w:tab w:val="left" w:pos="3932"/>
        </w:tabs>
        <w:spacing w:after="0" w:line="233" w:lineRule="auto"/>
        <w:ind w:firstLine="340"/>
        <w:jc w:val="both"/>
        <w:rPr>
          <w:rFonts w:ascii="Times New Roman" w:hAnsi="Times New Roman"/>
          <w:sz w:val="20"/>
          <w:szCs w:val="20"/>
          <w:lang w:val="ca-ES"/>
        </w:rPr>
      </w:pPr>
    </w:p>
    <w:p w:rsidR="00FA420C" w:rsidRDefault="00FA420C" w:rsidP="0098778A">
      <w:pPr>
        <w:tabs>
          <w:tab w:val="left" w:pos="3932"/>
        </w:tabs>
        <w:spacing w:after="0" w:line="233" w:lineRule="auto"/>
        <w:ind w:firstLine="340"/>
        <w:jc w:val="both"/>
        <w:rPr>
          <w:rFonts w:ascii="Times New Roman" w:hAnsi="Times New Roman"/>
          <w:sz w:val="20"/>
          <w:szCs w:val="20"/>
          <w:lang w:val="ca-ES"/>
        </w:rPr>
      </w:pPr>
    </w:p>
    <w:p w:rsidR="00FA420C" w:rsidRDefault="00FA420C" w:rsidP="0098778A">
      <w:pPr>
        <w:tabs>
          <w:tab w:val="left" w:pos="3932"/>
        </w:tabs>
        <w:spacing w:after="0" w:line="233" w:lineRule="auto"/>
        <w:ind w:firstLine="340"/>
        <w:jc w:val="both"/>
        <w:rPr>
          <w:rFonts w:ascii="Times New Roman" w:hAnsi="Times New Roman"/>
          <w:sz w:val="20"/>
          <w:szCs w:val="20"/>
          <w:lang w:val="ca-ES"/>
        </w:rPr>
      </w:pPr>
    </w:p>
    <w:p w:rsidR="00FA420C" w:rsidRDefault="00FA420C" w:rsidP="0098778A">
      <w:pPr>
        <w:tabs>
          <w:tab w:val="left" w:pos="3932"/>
        </w:tabs>
        <w:spacing w:after="0" w:line="233" w:lineRule="auto"/>
        <w:ind w:firstLine="340"/>
        <w:jc w:val="both"/>
        <w:rPr>
          <w:rFonts w:ascii="Times New Roman" w:hAnsi="Times New Roman"/>
          <w:sz w:val="20"/>
          <w:szCs w:val="20"/>
          <w:lang w:val="ca-ES"/>
        </w:rPr>
      </w:pPr>
    </w:p>
    <w:p w:rsidR="004F00A8" w:rsidRPr="0098778A" w:rsidRDefault="004F00A8" w:rsidP="0098778A">
      <w:pPr>
        <w:tabs>
          <w:tab w:val="left" w:pos="3932"/>
        </w:tabs>
        <w:spacing w:after="0" w:line="233" w:lineRule="auto"/>
        <w:ind w:firstLine="340"/>
        <w:jc w:val="both"/>
        <w:rPr>
          <w:rFonts w:ascii="Times New Roman" w:hAnsi="Times New Roman"/>
          <w:noProof/>
          <w:sz w:val="20"/>
          <w:szCs w:val="20"/>
          <w:lang w:val="kk-KZ"/>
        </w:rPr>
      </w:pPr>
      <w:r w:rsidRPr="0098778A">
        <w:rPr>
          <w:rFonts w:ascii="Times New Roman" w:hAnsi="Times New Roman"/>
          <w:sz w:val="20"/>
          <w:szCs w:val="20"/>
          <w:lang w:val="kk-KZ"/>
        </w:rPr>
        <w:t>Көрсетілген факторлар ұрпақтың жан –</w:t>
      </w:r>
      <w:r w:rsidR="0083115B" w:rsidRPr="0098778A">
        <w:rPr>
          <w:rFonts w:ascii="Times New Roman" w:hAnsi="Times New Roman"/>
          <w:sz w:val="20"/>
          <w:szCs w:val="20"/>
          <w:lang w:val="kk-KZ"/>
        </w:rPr>
        <w:t xml:space="preserve"> </w:t>
      </w:r>
      <w:r w:rsidRPr="0098778A">
        <w:rPr>
          <w:rFonts w:ascii="Times New Roman" w:hAnsi="Times New Roman"/>
          <w:sz w:val="20"/>
          <w:szCs w:val="20"/>
          <w:lang w:val="kk-KZ"/>
        </w:rPr>
        <w:t>жақты дамуына, білім алуына, тәрбиеленуіне, өмірде қалыптасып өсуіне әсерін тигізеді. Сонымен қатар, факторлар тұлғаның психологиясына да әсерін тигізеді, өйткені жас ұрпақтың бойындағы әр бір қасиеттің, қабілеттің дамып жетілуінде, қалыптасуында, мінез-құлық өзгеруіне, қарым-қатынас жасауында байланысстылығы жоғары.</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адамды адам ететін орта, тәлім-тәрбие беретін – бұл отбасы. Отбасы тұлға қалыптастырады және оның дамуына септігін тигізеді. Отбасы бала үшін тіршілік қоршаушысы, тәрбиелік ортасы, өмір сүру алаңы.</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«Отбасы педагогикасы және психологиясы» курсы педагогикалық емес,  басқа бағыттарда да оқытылса, жас ұрпақтың бойында аз да болса отбасы ұғымына сауаты ашылар еді. </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 педагогикасы және психологиясы» курсын оқыған студенттердің бойынан табылатын ерекшеліктер:</w:t>
      </w:r>
    </w:p>
    <w:p w:rsidR="004F00A8" w:rsidRPr="0098778A" w:rsidRDefault="004F00A8" w:rsidP="0098778A">
      <w:pPr>
        <w:pStyle w:val="a5"/>
        <w:numPr>
          <w:ilvl w:val="0"/>
          <w:numId w:val="227"/>
        </w:numPr>
        <w:spacing w:line="233" w:lineRule="auto"/>
        <w:ind w:left="0" w:firstLine="340"/>
        <w:jc w:val="both"/>
        <w:rPr>
          <w:sz w:val="20"/>
          <w:szCs w:val="20"/>
          <w:lang w:val="kk-KZ"/>
        </w:rPr>
      </w:pPr>
      <w:r w:rsidRPr="0098778A">
        <w:rPr>
          <w:sz w:val="20"/>
          <w:szCs w:val="20"/>
          <w:lang w:val="kk-KZ"/>
        </w:rPr>
        <w:t>Студенттердің бойында «Жеті ата», «отбасы» түсінігі қалыптасады;</w:t>
      </w:r>
    </w:p>
    <w:p w:rsidR="004F00A8" w:rsidRPr="0098778A" w:rsidRDefault="004F00A8" w:rsidP="0098778A">
      <w:pPr>
        <w:pStyle w:val="a5"/>
        <w:numPr>
          <w:ilvl w:val="0"/>
          <w:numId w:val="227"/>
        </w:numPr>
        <w:spacing w:line="233" w:lineRule="auto"/>
        <w:ind w:left="0" w:firstLine="340"/>
        <w:jc w:val="both"/>
        <w:rPr>
          <w:sz w:val="20"/>
          <w:szCs w:val="20"/>
          <w:lang w:val="kk-KZ"/>
        </w:rPr>
      </w:pPr>
      <w:r w:rsidRPr="0098778A">
        <w:rPr>
          <w:sz w:val="20"/>
          <w:szCs w:val="20"/>
          <w:lang w:val="kk-KZ"/>
        </w:rPr>
        <w:t>Отбасын құру алдында даярлық жүреді;</w:t>
      </w:r>
    </w:p>
    <w:p w:rsidR="004F00A8" w:rsidRPr="0098778A" w:rsidRDefault="004F00A8" w:rsidP="0098778A">
      <w:pPr>
        <w:pStyle w:val="a5"/>
        <w:numPr>
          <w:ilvl w:val="0"/>
          <w:numId w:val="227"/>
        </w:numPr>
        <w:spacing w:line="233" w:lineRule="auto"/>
        <w:ind w:left="0" w:firstLine="340"/>
        <w:jc w:val="both"/>
        <w:rPr>
          <w:sz w:val="20"/>
          <w:szCs w:val="20"/>
          <w:lang w:val="kk-KZ"/>
        </w:rPr>
      </w:pPr>
      <w:r w:rsidRPr="0098778A">
        <w:rPr>
          <w:sz w:val="20"/>
          <w:szCs w:val="20"/>
          <w:lang w:val="kk-KZ"/>
        </w:rPr>
        <w:t>Ата-анаға деген көзқарас өзгеріп, құрмет-сыйласымдылық молая түседі;</w:t>
      </w:r>
    </w:p>
    <w:p w:rsidR="004F00A8" w:rsidRPr="0098778A" w:rsidRDefault="004F00A8" w:rsidP="0098778A">
      <w:pPr>
        <w:pStyle w:val="a5"/>
        <w:numPr>
          <w:ilvl w:val="0"/>
          <w:numId w:val="227"/>
        </w:numPr>
        <w:spacing w:line="233" w:lineRule="auto"/>
        <w:ind w:left="0" w:firstLine="340"/>
        <w:jc w:val="both"/>
        <w:rPr>
          <w:sz w:val="20"/>
          <w:szCs w:val="20"/>
        </w:rPr>
      </w:pPr>
      <w:r w:rsidRPr="0098778A">
        <w:rPr>
          <w:sz w:val="20"/>
          <w:szCs w:val="20"/>
        </w:rPr>
        <w:t>Балаға деген сүйіспеншілік артады;</w:t>
      </w:r>
    </w:p>
    <w:p w:rsidR="004F00A8" w:rsidRPr="0098778A" w:rsidRDefault="004F00A8" w:rsidP="0098778A">
      <w:pPr>
        <w:pStyle w:val="a5"/>
        <w:numPr>
          <w:ilvl w:val="0"/>
          <w:numId w:val="227"/>
        </w:numPr>
        <w:spacing w:line="233" w:lineRule="auto"/>
        <w:ind w:left="0" w:firstLine="340"/>
        <w:jc w:val="both"/>
        <w:rPr>
          <w:sz w:val="20"/>
          <w:szCs w:val="20"/>
        </w:rPr>
      </w:pPr>
      <w:r w:rsidRPr="0098778A">
        <w:rPr>
          <w:sz w:val="20"/>
          <w:szCs w:val="20"/>
        </w:rPr>
        <w:t>Отбасын құрғанда әрбір жас ұрпақ ойланып шешім қабылдайды, отбасы ұғымын түсінген жас ерлі – зайыптылар кері жағдайға бармауға тырысады (ажырасу, бөлек тұру, бала тәрбиесіне көңіл бөлмеу т.б.).</w:t>
      </w:r>
    </w:p>
    <w:p w:rsidR="004F00A8" w:rsidRPr="0098778A" w:rsidRDefault="004F00A8" w:rsidP="0098778A">
      <w:pPr>
        <w:pStyle w:val="a5"/>
        <w:numPr>
          <w:ilvl w:val="0"/>
          <w:numId w:val="227"/>
        </w:numPr>
        <w:spacing w:line="233" w:lineRule="auto"/>
        <w:ind w:left="0" w:firstLine="340"/>
        <w:jc w:val="both"/>
        <w:rPr>
          <w:sz w:val="20"/>
          <w:szCs w:val="20"/>
        </w:rPr>
      </w:pPr>
      <w:r w:rsidRPr="0098778A">
        <w:rPr>
          <w:sz w:val="20"/>
          <w:szCs w:val="20"/>
        </w:rPr>
        <w:t>Бала тәрбиесіне көңіл аударылады;</w:t>
      </w:r>
    </w:p>
    <w:p w:rsidR="004F00A8" w:rsidRPr="0098778A" w:rsidRDefault="004F00A8" w:rsidP="0098778A">
      <w:pPr>
        <w:pStyle w:val="a5"/>
        <w:numPr>
          <w:ilvl w:val="0"/>
          <w:numId w:val="227"/>
        </w:numPr>
        <w:spacing w:line="233" w:lineRule="auto"/>
        <w:ind w:left="0" w:firstLine="340"/>
        <w:jc w:val="both"/>
        <w:rPr>
          <w:sz w:val="20"/>
          <w:szCs w:val="20"/>
        </w:rPr>
      </w:pPr>
      <w:r w:rsidRPr="0098778A">
        <w:rPr>
          <w:sz w:val="20"/>
          <w:szCs w:val="20"/>
        </w:rPr>
        <w:t>Жауапкершілік болады;</w:t>
      </w:r>
    </w:p>
    <w:p w:rsidR="004F00A8" w:rsidRPr="0098778A" w:rsidRDefault="004F00A8" w:rsidP="0098778A">
      <w:pPr>
        <w:pStyle w:val="a5"/>
        <w:numPr>
          <w:ilvl w:val="0"/>
          <w:numId w:val="227"/>
        </w:numPr>
        <w:spacing w:line="233" w:lineRule="auto"/>
        <w:ind w:left="0" w:firstLine="340"/>
        <w:jc w:val="both"/>
        <w:rPr>
          <w:sz w:val="20"/>
          <w:szCs w:val="20"/>
        </w:rPr>
      </w:pPr>
      <w:r w:rsidRPr="0098778A">
        <w:rPr>
          <w:sz w:val="20"/>
          <w:szCs w:val="20"/>
        </w:rPr>
        <w:t>Бос уақытты тиімді ұйымдастыруға тырысады;</w:t>
      </w:r>
    </w:p>
    <w:p w:rsidR="004F00A8" w:rsidRPr="0098778A" w:rsidRDefault="004F00A8" w:rsidP="0098778A">
      <w:pPr>
        <w:pStyle w:val="a5"/>
        <w:numPr>
          <w:ilvl w:val="0"/>
          <w:numId w:val="227"/>
        </w:numPr>
        <w:spacing w:line="233" w:lineRule="auto"/>
        <w:ind w:left="0" w:firstLine="340"/>
        <w:jc w:val="both"/>
        <w:rPr>
          <w:sz w:val="20"/>
          <w:szCs w:val="20"/>
        </w:rPr>
      </w:pPr>
      <w:r w:rsidRPr="0098778A">
        <w:rPr>
          <w:sz w:val="20"/>
          <w:szCs w:val="20"/>
        </w:rPr>
        <w:t>Жақсы отбасын құруға талпынады;</w:t>
      </w:r>
    </w:p>
    <w:p w:rsidR="004F00A8" w:rsidRPr="0098778A" w:rsidRDefault="004F00A8" w:rsidP="0098778A">
      <w:pPr>
        <w:pStyle w:val="a5"/>
        <w:numPr>
          <w:ilvl w:val="0"/>
          <w:numId w:val="227"/>
        </w:numPr>
        <w:spacing w:line="233" w:lineRule="auto"/>
        <w:ind w:left="0" w:firstLine="340"/>
        <w:jc w:val="both"/>
        <w:rPr>
          <w:sz w:val="20"/>
          <w:szCs w:val="20"/>
        </w:rPr>
      </w:pPr>
      <w:r w:rsidRPr="0098778A">
        <w:rPr>
          <w:sz w:val="20"/>
          <w:szCs w:val="20"/>
        </w:rPr>
        <w:t>Отбасылық қарым</w:t>
      </w:r>
      <w:r w:rsidRPr="0098778A">
        <w:rPr>
          <w:sz w:val="20"/>
          <w:szCs w:val="20"/>
          <w:lang w:val="en-US"/>
        </w:rPr>
        <w:t>-</w:t>
      </w:r>
      <w:r w:rsidRPr="0098778A">
        <w:rPr>
          <w:sz w:val="20"/>
          <w:szCs w:val="20"/>
        </w:rPr>
        <w:t>қатынас нығаяды;</w:t>
      </w:r>
    </w:p>
    <w:p w:rsidR="004F00A8" w:rsidRPr="0098778A" w:rsidRDefault="004F00A8" w:rsidP="0098778A">
      <w:pPr>
        <w:pStyle w:val="a5"/>
        <w:numPr>
          <w:ilvl w:val="0"/>
          <w:numId w:val="227"/>
        </w:numPr>
        <w:spacing w:line="233" w:lineRule="auto"/>
        <w:ind w:left="0" w:firstLine="340"/>
        <w:jc w:val="both"/>
        <w:rPr>
          <w:sz w:val="20"/>
          <w:szCs w:val="20"/>
        </w:rPr>
      </w:pPr>
      <w:r w:rsidRPr="0098778A">
        <w:rPr>
          <w:sz w:val="20"/>
          <w:szCs w:val="20"/>
        </w:rPr>
        <w:t>Отбасына деген салғырттық көзқарастан айырылады.</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Біз "</w:t>
      </w:r>
      <w:r w:rsidRPr="0098778A">
        <w:rPr>
          <w:rFonts w:ascii="Times New Roman" w:hAnsi="Times New Roman"/>
          <w:b/>
          <w:sz w:val="20"/>
          <w:szCs w:val="20"/>
        </w:rPr>
        <w:t>Ж</w:t>
      </w:r>
      <w:r w:rsidRPr="0098778A">
        <w:rPr>
          <w:rFonts w:ascii="Times New Roman" w:hAnsi="Times New Roman"/>
          <w:b/>
          <w:sz w:val="20"/>
          <w:szCs w:val="20"/>
          <w:lang w:val="kk-KZ"/>
        </w:rPr>
        <w:t xml:space="preserve">ОО </w:t>
      </w:r>
      <w:r w:rsidRPr="0098778A">
        <w:rPr>
          <w:rFonts w:ascii="Times New Roman" w:hAnsi="Times New Roman"/>
          <w:b/>
          <w:sz w:val="20"/>
          <w:szCs w:val="20"/>
        </w:rPr>
        <w:t>- да «</w:t>
      </w:r>
      <w:r w:rsidRPr="0098778A">
        <w:rPr>
          <w:rFonts w:ascii="Times New Roman" w:hAnsi="Times New Roman"/>
          <w:b/>
          <w:sz w:val="20"/>
          <w:szCs w:val="20"/>
          <w:lang w:val="kk-KZ"/>
        </w:rPr>
        <w:t>О</w:t>
      </w:r>
      <w:r w:rsidRPr="0098778A">
        <w:rPr>
          <w:rFonts w:ascii="Times New Roman" w:hAnsi="Times New Roman"/>
          <w:b/>
          <w:sz w:val="20"/>
          <w:szCs w:val="20"/>
        </w:rPr>
        <w:t xml:space="preserve">тбасы педагогикасы және психологиясы» курсын </w:t>
      </w:r>
      <w:r w:rsidRPr="0098778A">
        <w:rPr>
          <w:rFonts w:ascii="Times New Roman" w:hAnsi="Times New Roman"/>
          <w:b/>
          <w:sz w:val="20"/>
          <w:szCs w:val="20"/>
          <w:lang w:val="kk-KZ"/>
        </w:rPr>
        <w:t xml:space="preserve">оқытудың дамуы мен болашағы" </w:t>
      </w:r>
      <w:r w:rsidRPr="0098778A">
        <w:rPr>
          <w:rFonts w:ascii="Times New Roman" w:hAnsi="Times New Roman"/>
          <w:sz w:val="20"/>
          <w:szCs w:val="20"/>
          <w:lang w:val="kk-KZ"/>
        </w:rPr>
        <w:t xml:space="preserve">атты студенттер арасында сауалнама жіргіздік. Сауалнама жүргізудегі мақсатымыз: </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таңдағы студенттердің «отбасы ұғымы туралы» жалпы білім деңгейін көру, «Отбасы педагогикасы және психологиясы» курсының студенттер арасында қаншалықты маңыздылығы жөнінде тәжірибелік іс-әрекет арқылы білу.</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Сауалнамаға ҚазҰУ, ҚазҰМУ, ҚазҰТУ, АТУ – тің студенттері қатысты. Әр университеттен 20 студенттен, жалпы 80 студенттерден сауалнамаға жауап алдық. Біз жоғарыдағы көрсетілген ЖОО - дарын таңдаған себебіміз, «Отбасы педагогикасы және психологиясы» курсының оқытылмағандығынан. Университет студенттерінің осындай курстар ашылса, оқытылса, қандай пікірде, көзқараста болатындығы жөнінде ақпарат алғымыз келді. </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Салыстырмалы талдау нәтижесі бойынша жоғарыдағы көрсетілген университ студенттерінің, «отбасы» туралы білімі орта деңгейдегі көрсеткіш ретінде анықталды. Соның ішінде өз ой-пікірлерін айтып, атсалысып қатысқан С.Ж.Асфендияров атындағы ҚазҰМУ – нің және Қ.И.Сәтпаев атындағы ҚазҰТУ – нің студенттері. Жалпы 4 университет студенттердің көпшілік құрамы  «Отбасы педагогикасы және психологиясы» курсының оқытылғандығын қолдады, олардың ойынша, осы курс оқытылса, студенттердің бойына «отбасы» ұғымы қалыптасады және болашақта отбасын құрар алдын даярлық жүргізуге тырысар еді, ата-анаға деген қарым-қатынастары нығая түсер деген көзқарастарын айтып жатты.</w:t>
      </w:r>
    </w:p>
    <w:p w:rsidR="004F00A8" w:rsidRPr="0098778A" w:rsidRDefault="004F00A8"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қорыта айтатын болсақ, тәжірибелік жұмыс қызықты өтті. Ерлі – зайыпты болып өмір сүру – табиғат заңы. Жастарды келешек жұбайлық өмірге тәрбиелеудің қоғамдық – әлеуметтік маңызы зор. Ел болашағы отбасы бірлігіне, жастарымыздың саналы да тәрбиелі болуында. Осындай азамат тәрбиелеу үшін бар жағдайды жасап, еліміздің болашағы жарқын болуына, бәріміз бірге атсалысуымыз қажет.</w:t>
      </w:r>
    </w:p>
    <w:p w:rsidR="004F00A8" w:rsidRPr="0098778A" w:rsidRDefault="004F00A8" w:rsidP="0098778A">
      <w:pPr>
        <w:tabs>
          <w:tab w:val="left" w:pos="4306"/>
        </w:tabs>
        <w:spacing w:after="0" w:line="233" w:lineRule="auto"/>
        <w:ind w:firstLine="340"/>
        <w:jc w:val="both"/>
        <w:rPr>
          <w:rFonts w:ascii="Times New Roman" w:hAnsi="Times New Roman"/>
          <w:b/>
          <w:sz w:val="20"/>
          <w:szCs w:val="20"/>
          <w:lang w:val="kk-KZ"/>
        </w:rPr>
      </w:pPr>
    </w:p>
    <w:p w:rsidR="009C5D07" w:rsidRPr="0098778A" w:rsidRDefault="009C5D07" w:rsidP="0098778A">
      <w:pPr>
        <w:pStyle w:val="a5"/>
        <w:spacing w:line="233" w:lineRule="auto"/>
        <w:ind w:left="0" w:firstLine="340"/>
        <w:jc w:val="center"/>
        <w:rPr>
          <w:b/>
          <w:sz w:val="20"/>
          <w:szCs w:val="20"/>
          <w:lang w:val="kk-KZ"/>
        </w:rPr>
      </w:pPr>
    </w:p>
    <w:p w:rsidR="007360B3" w:rsidRPr="00FA420C" w:rsidRDefault="007360B3" w:rsidP="0098778A">
      <w:pPr>
        <w:pStyle w:val="a5"/>
        <w:spacing w:line="233" w:lineRule="auto"/>
        <w:ind w:left="0" w:firstLine="340"/>
        <w:jc w:val="center"/>
        <w:rPr>
          <w:b/>
          <w:sz w:val="18"/>
          <w:szCs w:val="18"/>
          <w:lang w:val="kk-KZ"/>
        </w:rPr>
      </w:pPr>
      <w:r w:rsidRPr="00FA420C">
        <w:rPr>
          <w:b/>
          <w:sz w:val="18"/>
          <w:szCs w:val="18"/>
          <w:lang w:val="kk-KZ"/>
        </w:rPr>
        <w:t>Қолданылған әдебиеттер тізімі:</w:t>
      </w:r>
    </w:p>
    <w:p w:rsidR="004F00A8" w:rsidRPr="00FA420C" w:rsidRDefault="004F00A8" w:rsidP="0098778A">
      <w:pPr>
        <w:pStyle w:val="a5"/>
        <w:numPr>
          <w:ilvl w:val="0"/>
          <w:numId w:val="224"/>
        </w:numPr>
        <w:spacing w:line="233" w:lineRule="auto"/>
        <w:ind w:left="0" w:firstLine="340"/>
        <w:jc w:val="both"/>
        <w:rPr>
          <w:sz w:val="18"/>
          <w:szCs w:val="18"/>
          <w:lang w:val="kk-KZ"/>
        </w:rPr>
      </w:pPr>
      <w:r w:rsidRPr="00FA420C">
        <w:rPr>
          <w:sz w:val="18"/>
          <w:szCs w:val="18"/>
          <w:lang w:val="kk-KZ"/>
        </w:rPr>
        <w:t>Қазақстан. Ұлттық энциклопедия. /Бас ред. Б.Аяған. Алматы: "Қазақ энциклопедиясының" Бас редакциясы, 2005. – 728 бет.[ Б. 220]</w:t>
      </w:r>
    </w:p>
    <w:p w:rsidR="004F00A8" w:rsidRPr="00FA420C" w:rsidRDefault="004F00A8" w:rsidP="0098778A">
      <w:pPr>
        <w:pStyle w:val="a5"/>
        <w:numPr>
          <w:ilvl w:val="0"/>
          <w:numId w:val="224"/>
        </w:numPr>
        <w:spacing w:line="233" w:lineRule="auto"/>
        <w:ind w:left="0" w:firstLine="340"/>
        <w:jc w:val="both"/>
        <w:rPr>
          <w:sz w:val="18"/>
          <w:szCs w:val="18"/>
        </w:rPr>
      </w:pPr>
      <w:r w:rsidRPr="00FA420C">
        <w:rPr>
          <w:sz w:val="18"/>
          <w:szCs w:val="18"/>
          <w:lang w:val="kk-KZ"/>
        </w:rPr>
        <w:t xml:space="preserve">Алтынбай Ш.А. Отбасында ата-ананың балаға тәрбиелік ықпалын арттырудың педагогикалық шарттары.- </w:t>
      </w:r>
      <w:r w:rsidRPr="00FA420C">
        <w:rPr>
          <w:sz w:val="18"/>
          <w:szCs w:val="18"/>
        </w:rPr>
        <w:t>Алматы, 2004. – 130б. [98-99</w:t>
      </w:r>
      <w:r w:rsidRPr="00FA420C">
        <w:rPr>
          <w:sz w:val="18"/>
          <w:szCs w:val="18"/>
          <w:lang w:val="en-US"/>
        </w:rPr>
        <w:t xml:space="preserve"> </w:t>
      </w:r>
      <w:r w:rsidRPr="00FA420C">
        <w:rPr>
          <w:sz w:val="18"/>
          <w:szCs w:val="18"/>
        </w:rPr>
        <w:t>б.]</w:t>
      </w:r>
    </w:p>
    <w:p w:rsidR="004F00A8" w:rsidRPr="00FA420C" w:rsidRDefault="004F00A8" w:rsidP="0098778A">
      <w:pPr>
        <w:pStyle w:val="a5"/>
        <w:numPr>
          <w:ilvl w:val="0"/>
          <w:numId w:val="224"/>
        </w:numPr>
        <w:spacing w:line="233" w:lineRule="auto"/>
        <w:ind w:left="0" w:firstLine="340"/>
        <w:jc w:val="both"/>
        <w:rPr>
          <w:sz w:val="18"/>
          <w:szCs w:val="18"/>
        </w:rPr>
      </w:pPr>
      <w:r w:rsidRPr="00FA420C">
        <w:rPr>
          <w:sz w:val="18"/>
          <w:szCs w:val="18"/>
        </w:rPr>
        <w:t>Б.И.Иманбекова.Тәрбиеге жетекші: - Алматы, 2004. – 224 бет. [145-146 б.]</w:t>
      </w:r>
    </w:p>
    <w:p w:rsidR="004F00A8" w:rsidRPr="00FA420C" w:rsidRDefault="004F00A8" w:rsidP="0098778A">
      <w:pPr>
        <w:pStyle w:val="a5"/>
        <w:numPr>
          <w:ilvl w:val="0"/>
          <w:numId w:val="224"/>
        </w:numPr>
        <w:spacing w:line="233" w:lineRule="auto"/>
        <w:ind w:left="0" w:firstLine="340"/>
        <w:jc w:val="both"/>
        <w:rPr>
          <w:sz w:val="18"/>
          <w:szCs w:val="18"/>
        </w:rPr>
      </w:pPr>
      <w:r w:rsidRPr="00FA420C">
        <w:rPr>
          <w:sz w:val="18"/>
          <w:szCs w:val="18"/>
        </w:rPr>
        <w:t>Г.К.Ахметова, З.А.Исаева, Н.С.Әлқожаева. Педагогика: - Алматы: Қазақ Университеті, 2006.-220 бет. [</w:t>
      </w:r>
      <w:r w:rsidRPr="00FA420C">
        <w:rPr>
          <w:sz w:val="18"/>
          <w:szCs w:val="18"/>
          <w:lang w:val="en-US"/>
        </w:rPr>
        <w:t xml:space="preserve">125-135 </w:t>
      </w:r>
      <w:r w:rsidRPr="00FA420C">
        <w:rPr>
          <w:sz w:val="18"/>
          <w:szCs w:val="18"/>
        </w:rPr>
        <w:t>б.]</w:t>
      </w:r>
    </w:p>
    <w:p w:rsidR="004F00A8" w:rsidRPr="00FA420C" w:rsidRDefault="004F00A8" w:rsidP="0098778A">
      <w:pPr>
        <w:pStyle w:val="a5"/>
        <w:spacing w:line="233" w:lineRule="auto"/>
        <w:ind w:left="0" w:firstLine="340"/>
        <w:jc w:val="both"/>
        <w:rPr>
          <w:sz w:val="18"/>
          <w:szCs w:val="18"/>
        </w:rPr>
      </w:pPr>
    </w:p>
    <w:p w:rsidR="004F00A8" w:rsidRPr="0098778A" w:rsidRDefault="004F00A8" w:rsidP="0098778A">
      <w:pPr>
        <w:spacing w:after="0" w:line="233" w:lineRule="auto"/>
        <w:ind w:firstLine="340"/>
        <w:jc w:val="both"/>
        <w:rPr>
          <w:rFonts w:ascii="Times New Roman" w:hAnsi="Times New Roman"/>
          <w:sz w:val="20"/>
          <w:szCs w:val="20"/>
        </w:rPr>
      </w:pPr>
    </w:p>
    <w:p w:rsidR="00F962F3" w:rsidRPr="0098778A" w:rsidRDefault="00F962F3" w:rsidP="0098778A">
      <w:pPr>
        <w:pStyle w:val="Standard"/>
        <w:spacing w:line="233" w:lineRule="auto"/>
        <w:ind w:firstLine="340"/>
        <w:jc w:val="center"/>
        <w:rPr>
          <w:rFonts w:cs="Times New Roman"/>
          <w:b/>
          <w:sz w:val="20"/>
          <w:szCs w:val="20"/>
          <w:lang w:val="kk-KZ"/>
        </w:rPr>
      </w:pPr>
    </w:p>
    <w:p w:rsidR="008D4924" w:rsidRDefault="008D4924" w:rsidP="0098778A">
      <w:pPr>
        <w:pStyle w:val="Standard"/>
        <w:spacing w:line="233" w:lineRule="auto"/>
        <w:ind w:firstLine="340"/>
        <w:jc w:val="right"/>
        <w:rPr>
          <w:rFonts w:cs="Times New Roman"/>
          <w:b/>
          <w:i/>
          <w:sz w:val="20"/>
          <w:szCs w:val="20"/>
          <w:lang w:val="ca-ES"/>
        </w:rPr>
      </w:pPr>
    </w:p>
    <w:p w:rsidR="008D4924" w:rsidRDefault="008D4924" w:rsidP="0098778A">
      <w:pPr>
        <w:pStyle w:val="Standard"/>
        <w:spacing w:line="233" w:lineRule="auto"/>
        <w:ind w:firstLine="340"/>
        <w:jc w:val="right"/>
        <w:rPr>
          <w:rFonts w:cs="Times New Roman"/>
          <w:b/>
          <w:i/>
          <w:sz w:val="20"/>
          <w:szCs w:val="20"/>
          <w:lang w:val="ca-ES"/>
        </w:rPr>
      </w:pPr>
    </w:p>
    <w:p w:rsidR="008D4924" w:rsidRDefault="008D4924" w:rsidP="0098778A">
      <w:pPr>
        <w:pStyle w:val="Standard"/>
        <w:spacing w:line="233" w:lineRule="auto"/>
        <w:ind w:firstLine="340"/>
        <w:jc w:val="right"/>
        <w:rPr>
          <w:rFonts w:cs="Times New Roman"/>
          <w:b/>
          <w:i/>
          <w:sz w:val="20"/>
          <w:szCs w:val="20"/>
          <w:lang w:val="ca-ES"/>
        </w:rPr>
      </w:pPr>
    </w:p>
    <w:p w:rsidR="008D4924" w:rsidRDefault="008D4924" w:rsidP="0098778A">
      <w:pPr>
        <w:pStyle w:val="Standard"/>
        <w:spacing w:line="233" w:lineRule="auto"/>
        <w:ind w:firstLine="340"/>
        <w:jc w:val="right"/>
        <w:rPr>
          <w:rFonts w:cs="Times New Roman"/>
          <w:b/>
          <w:i/>
          <w:sz w:val="20"/>
          <w:szCs w:val="20"/>
          <w:lang w:val="ca-ES"/>
        </w:rPr>
      </w:pPr>
    </w:p>
    <w:p w:rsidR="008D4924" w:rsidRDefault="008D4924" w:rsidP="0098778A">
      <w:pPr>
        <w:pStyle w:val="Standard"/>
        <w:spacing w:line="233" w:lineRule="auto"/>
        <w:ind w:firstLine="340"/>
        <w:jc w:val="right"/>
        <w:rPr>
          <w:rFonts w:cs="Times New Roman"/>
          <w:b/>
          <w:i/>
          <w:sz w:val="20"/>
          <w:szCs w:val="20"/>
          <w:lang w:val="ca-ES"/>
        </w:rPr>
      </w:pPr>
    </w:p>
    <w:p w:rsidR="008D4924" w:rsidRDefault="008D4924" w:rsidP="0098778A">
      <w:pPr>
        <w:pStyle w:val="Standard"/>
        <w:spacing w:line="233" w:lineRule="auto"/>
        <w:ind w:firstLine="340"/>
        <w:jc w:val="right"/>
        <w:rPr>
          <w:rFonts w:cs="Times New Roman"/>
          <w:b/>
          <w:i/>
          <w:sz w:val="20"/>
          <w:szCs w:val="20"/>
          <w:lang w:val="ca-ES"/>
        </w:rPr>
      </w:pPr>
    </w:p>
    <w:p w:rsidR="008D4924" w:rsidRDefault="008D4924" w:rsidP="0098778A">
      <w:pPr>
        <w:pStyle w:val="Standard"/>
        <w:spacing w:line="233" w:lineRule="auto"/>
        <w:ind w:firstLine="340"/>
        <w:jc w:val="right"/>
        <w:rPr>
          <w:rFonts w:cs="Times New Roman"/>
          <w:b/>
          <w:i/>
          <w:sz w:val="20"/>
          <w:szCs w:val="20"/>
          <w:lang w:val="ca-ES"/>
        </w:rPr>
      </w:pPr>
    </w:p>
    <w:p w:rsidR="008D4924" w:rsidRDefault="008D4924" w:rsidP="0098778A">
      <w:pPr>
        <w:pStyle w:val="Standard"/>
        <w:spacing w:line="233" w:lineRule="auto"/>
        <w:ind w:firstLine="340"/>
        <w:jc w:val="right"/>
        <w:rPr>
          <w:rFonts w:cs="Times New Roman"/>
          <w:b/>
          <w:i/>
          <w:sz w:val="20"/>
          <w:szCs w:val="20"/>
          <w:lang w:val="ca-ES"/>
        </w:rPr>
      </w:pPr>
    </w:p>
    <w:p w:rsidR="008D4924" w:rsidRDefault="008D4924" w:rsidP="0098778A">
      <w:pPr>
        <w:pStyle w:val="Standard"/>
        <w:spacing w:line="233" w:lineRule="auto"/>
        <w:ind w:firstLine="340"/>
        <w:jc w:val="right"/>
        <w:rPr>
          <w:rFonts w:cs="Times New Roman"/>
          <w:b/>
          <w:i/>
          <w:sz w:val="20"/>
          <w:szCs w:val="20"/>
          <w:lang w:val="ca-ES"/>
        </w:rPr>
      </w:pPr>
    </w:p>
    <w:p w:rsidR="00F962F3" w:rsidRPr="0098778A" w:rsidRDefault="00F962F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lastRenderedPageBreak/>
        <w:t>Наурызбайқызы Ж.</w:t>
      </w:r>
    </w:p>
    <w:p w:rsidR="00F962F3" w:rsidRPr="0098778A" w:rsidRDefault="00F962F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Әл-Фараби атындағы ҚазҰУ</w:t>
      </w:r>
    </w:p>
    <w:p w:rsidR="00F962F3" w:rsidRPr="0098778A" w:rsidRDefault="00F962F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 xml:space="preserve">педагогика және психология </w:t>
      </w:r>
    </w:p>
    <w:p w:rsidR="00F962F3" w:rsidRPr="0098778A" w:rsidRDefault="00F962F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 xml:space="preserve">мамандығының </w:t>
      </w:r>
    </w:p>
    <w:p w:rsidR="00F962F3" w:rsidRPr="0098778A" w:rsidRDefault="00F962F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2 курс студенті</w:t>
      </w:r>
    </w:p>
    <w:p w:rsidR="00F962F3" w:rsidRPr="0098778A" w:rsidRDefault="00F962F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Ғылыми жетекшісі:</w:t>
      </w:r>
    </w:p>
    <w:p w:rsidR="00F962F3" w:rsidRPr="0098778A" w:rsidRDefault="00F962F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 xml:space="preserve">пед.ғ.д.,профессор Қожахметова К.Ж.   </w:t>
      </w:r>
    </w:p>
    <w:p w:rsidR="00F962F3" w:rsidRPr="0098778A" w:rsidRDefault="00F962F3" w:rsidP="0098778A">
      <w:pPr>
        <w:pStyle w:val="Standard"/>
        <w:spacing w:line="233" w:lineRule="auto"/>
        <w:ind w:firstLine="340"/>
        <w:jc w:val="right"/>
        <w:rPr>
          <w:rFonts w:cs="Times New Roman"/>
          <w:b/>
          <w:i/>
          <w:sz w:val="20"/>
          <w:szCs w:val="20"/>
          <w:lang w:val="kk-KZ"/>
        </w:rPr>
      </w:pPr>
    </w:p>
    <w:p w:rsidR="00F962F3" w:rsidRPr="0098778A" w:rsidRDefault="00F962F3" w:rsidP="0098778A">
      <w:pPr>
        <w:pStyle w:val="Standard"/>
        <w:spacing w:line="233" w:lineRule="auto"/>
        <w:ind w:firstLine="340"/>
        <w:jc w:val="right"/>
        <w:rPr>
          <w:rFonts w:cs="Times New Roman"/>
          <w:b/>
          <w:sz w:val="20"/>
          <w:szCs w:val="20"/>
          <w:lang w:val="kk-KZ"/>
        </w:rPr>
      </w:pPr>
    </w:p>
    <w:p w:rsidR="00F962F3" w:rsidRPr="0098778A" w:rsidRDefault="00F962F3" w:rsidP="0098778A">
      <w:pPr>
        <w:pStyle w:val="Standard"/>
        <w:spacing w:line="233" w:lineRule="auto"/>
        <w:ind w:firstLine="340"/>
        <w:jc w:val="center"/>
        <w:rPr>
          <w:rFonts w:cs="Times New Roman"/>
          <w:b/>
          <w:caps/>
          <w:sz w:val="20"/>
          <w:szCs w:val="20"/>
          <w:lang w:val="kk-KZ"/>
        </w:rPr>
      </w:pPr>
      <w:r w:rsidRPr="0098778A">
        <w:rPr>
          <w:rFonts w:cs="Times New Roman"/>
          <w:b/>
          <w:caps/>
          <w:sz w:val="20"/>
          <w:szCs w:val="20"/>
          <w:lang w:val="kk-KZ"/>
        </w:rPr>
        <w:t>Азаматтық неке және жұбайлық өмір:бүгіні мен келешегі</w:t>
      </w:r>
    </w:p>
    <w:p w:rsidR="00F962F3" w:rsidRPr="0098778A" w:rsidRDefault="00F962F3" w:rsidP="0098778A">
      <w:pPr>
        <w:pStyle w:val="Standard"/>
        <w:spacing w:line="233" w:lineRule="auto"/>
        <w:ind w:firstLine="340"/>
        <w:jc w:val="center"/>
        <w:rPr>
          <w:rFonts w:cs="Times New Roman"/>
          <w:b/>
          <w:caps/>
          <w:sz w:val="20"/>
          <w:szCs w:val="20"/>
          <w:lang w:val="kk-KZ"/>
        </w:rPr>
      </w:pPr>
    </w:p>
    <w:p w:rsidR="00F962F3" w:rsidRPr="0098778A" w:rsidRDefault="00F962F3" w:rsidP="0098778A">
      <w:pPr>
        <w:pStyle w:val="Standard"/>
        <w:spacing w:line="233" w:lineRule="auto"/>
        <w:ind w:firstLine="340"/>
        <w:jc w:val="both"/>
        <w:rPr>
          <w:rFonts w:cs="Times New Roman"/>
          <w:sz w:val="20"/>
          <w:szCs w:val="20"/>
          <w:lang w:val="kk-KZ"/>
        </w:rPr>
      </w:pPr>
      <w:r w:rsidRPr="0098778A">
        <w:rPr>
          <w:rFonts w:cs="Times New Roman"/>
          <w:b/>
          <w:bCs/>
          <w:sz w:val="20"/>
          <w:szCs w:val="20"/>
          <w:lang w:val="kk-KZ"/>
        </w:rPr>
        <w:t>«</w:t>
      </w:r>
      <w:r w:rsidRPr="0098778A">
        <w:rPr>
          <w:rFonts w:cs="Times New Roman"/>
          <w:sz w:val="20"/>
          <w:szCs w:val="20"/>
          <w:lang w:val="kk-KZ"/>
        </w:rPr>
        <w:t>Отан от басынан басталады» деген бабалар сөзіне назар аударар болсақ ұлттың ұлт болып қалыптасуы үшін ақ неке мен жұбайлық өмірдің маңызы ерекше. Ел болашағын ойлайтын әр азамат осындай некемен шаңырақ көтерсе оған айтар уәжіміз болмас еді. Алайда...</w:t>
      </w:r>
    </w:p>
    <w:p w:rsidR="00F962F3" w:rsidRPr="0098778A" w:rsidRDefault="00F962F3" w:rsidP="0098778A">
      <w:pPr>
        <w:pStyle w:val="Standard"/>
        <w:spacing w:line="233" w:lineRule="auto"/>
        <w:ind w:firstLine="340"/>
        <w:jc w:val="both"/>
        <w:rPr>
          <w:rFonts w:eastAsia="Times New Roman" w:cs="Times New Roman"/>
          <w:sz w:val="20"/>
          <w:szCs w:val="20"/>
          <w:lang w:val="kk-KZ"/>
        </w:rPr>
      </w:pPr>
      <w:r w:rsidRPr="0098778A">
        <w:rPr>
          <w:rStyle w:val="StrongEmphasis"/>
          <w:rFonts w:cs="Times New Roman"/>
          <w:b w:val="0"/>
          <w:sz w:val="20"/>
          <w:szCs w:val="20"/>
          <w:lang w:val="kk-KZ"/>
        </w:rPr>
        <w:t>Бүгінгі қоғамда «азаматтық неке» қалыпты жағдайға айналғалы қашан. Оны жақтаушылардың да саны көбейіп барады. Отбасын құрудың ең оңай жолы - діни некені де мойындамайды. Яғни, бұл некенің іске асуы еркіндікке бой ұрудың жүгенсіз жіберілгенін көрсетеді.</w:t>
      </w:r>
      <w:r w:rsidRPr="0098778A">
        <w:rPr>
          <w:rStyle w:val="StrongEmphasis"/>
          <w:rFonts w:cs="Times New Roman"/>
          <w:sz w:val="20"/>
          <w:szCs w:val="20"/>
          <w:lang w:val="kk-KZ"/>
        </w:rPr>
        <w:t xml:space="preserve"> </w:t>
      </w:r>
      <w:r w:rsidRPr="0098778A">
        <w:rPr>
          <w:rFonts w:eastAsia="Times New Roman" w:cs="Times New Roman"/>
          <w:sz w:val="20"/>
          <w:szCs w:val="20"/>
          <w:lang w:val="kk-KZ"/>
        </w:rPr>
        <w:t>«Азаматтық неке» деген өз iшiмiзден шықпаған, Батыстан бас көтерген бәлекет екенiн айта кету керек. Броккауз бен Эфронның кiшi энциклопедиялық сөздiгiнде: “Бiрқатар батыс елдерiндегi шiркеу мен мемлекет арасындағы ушыққан дүрдараздық нәтижесiнде халық екiге жарылып, азаматтық некеге тұрушылар пайда болды. Олардың некесiн ендi дiн өкiлi қиған жоқ, мемлекеттiк орган тiркедi” деп жазылған. Ал Ресей жерiндегi православиелiк христиан дiнiн ұстанатын халықтардың арасында азаматтық неке ХХ ғасырдың бас кезiнде пайда болған. 1917 жылғы революциядан кейiн билiк тiзгiнiн ұстаған большевиктер ескiлiкке қарсы көзсiз күрес жүргiзе бастады. Соның iшiнде Дiнге де қарсы атейстiк атой салынды. Православ дiндарларының таратуынша, бұрыннан қалыптасқан заңды бұзып, «бүйректен сирақ шығарып» ең алғаш азаматтық некеге отырған– әйел комиссар Александр Колонтай болған. Рас, жұртты шошытқан сол жолғы неке өте сәтсiз аяқталған көрiнедi. Бiрақ 70 жыл бойғы Коммунистiк партияның үстемдiгi кезiнде күштеп жүргiзiлген атейстiк iлiмнiң пәрменiмен адамдардың көбi ендi некесiн шiркеуде емес, азаматтық хал актiлерiн жазатын мемлекеттiк мекемеде тiркетуге мәжбүр болды. Сөйтiп, бiр кездерi дiн өкiлдерi күнә деп таныған азаматтық неке уақыт өте келе зайырлы қоғамның да заңынан жаттық көрмей, сiңiстi болды. Біздің зайырлы қоғамда да осындай «жауапкершіліксіздікке» баратын адамдар саны 90 жылдардың орта шенінен бастап көбейіп кеткен. Сөз қылып отырған «азаматтық неке» – дiни некенi де мойындамайды, мемлекеттiк органның тiркеуiнен де өтпейдi, әрi Қазақстан Республикасының «Неке және Отбасы туралы» Заңында ол туралы ешқандай түсiнiктеме берiлмеген, сондықтан заң өкiлдерi мұны «бейресми некелесу» деп атайды немесе “азаматтық неке” деген тiркестi тырнақшаның iшiнде жазуды ұсынады. Сiрә, сөз сыңайын ұққан адамға дiннен бөлектенген некенiң екi түрiнiң де әу бастағы сипаты бiр болғанын аңғаруға болады. Тек жiк iшiнен жiк пайда болып, ендi тiптi мемлекеттiк неке куәлiгiн де керек қылмайтын, «еркiн махаббатты» қолдаушылар қалыптасты. Атауы айтып тұрғандай-ақ, (азаматтық неке) бұл некенің ерекшелігі мемлекеттік органның тіркеуінен өтуді қаламайды. Қажет те етпейді. Тіптен бір қайнауы жетпей тұрған Қазақстан Республикасының «Неке және отбасы туралы» Заңында ол туралы ешқандай түсініктеме де берілмеген. Сондықтан болар, заң өкілдері мұны әзірге «бейресми некелесу» деп қабылдауда. Яғни, азаматтық неке мен заңды некенің ара-жігін ажырату, ер-азаматтың шаңырақтағы жауапкершілікті сезінуі шым-шытырық оқиғаға айналып отыр. «Азаматтық неке» дегеніміз бойжеткеннің болашағына бейжай қарауына әкеп соғады. Жастардың «алдымен тұрып көреміз, жараспасақ, ажырасып кете саламыз» деген пікірлері қате. Психологтардың пікірінше, мұндай некеге көбіне қарақан басының қамын ойлайтын, некелік одағының тұрақты болатынына сенімі жоқ жастар бейім келеді. Олар ата-ана алдындағы борышын өтеп, перзент сүюге де құлықсыз. Бір қызығы, осындай жұп құрғандардың нәзік жандылары көбінесе күйеуі барына сенеді. Ер адамдар керісінше оларға тек көңілдесі ретінде ғана қарайды. Әрине, азаматтық некенің нәтижесінде балалы болып жатқандар бар. Бірақ жастардың арасында келісім жоқтығынан бейкүнә сәби тірі жетім атанып жатыр. Ар-намысын аяқасты еткен аруларымыздың осыдан кейін өмірлік серік болар жар таба қоюы екіталай.1]</w:t>
      </w:r>
      <w:r w:rsidR="0038273A" w:rsidRPr="0098778A">
        <w:rPr>
          <w:rFonts w:eastAsia="Times New Roman" w:cs="Times New Roman"/>
          <w:sz w:val="20"/>
          <w:szCs w:val="20"/>
          <w:lang w:val="kk-KZ"/>
        </w:rPr>
        <w:t>.</w:t>
      </w:r>
      <w:r w:rsidRPr="0098778A">
        <w:rPr>
          <w:rFonts w:eastAsia="Times New Roman" w:cs="Times New Roman"/>
          <w:sz w:val="20"/>
          <w:szCs w:val="20"/>
          <w:lang w:val="kk-KZ"/>
        </w:rPr>
        <w:t xml:space="preserve"> Психологтардың зерттеуінше, азаматтық некеде тұрып кейін айырылысу әйелдерге оңай тимейтін көрінеді. Өйткені азаматтық некеде тұратын еркектердің 70 пайызы өздерін бойдақпыз деп есептесе, әйелдердің 90 пайызы өздерін тұрмыс құрғанбыз деп санайды екен.[3] Болашағы бұлыңғыр осынау неке сымақ жайлы:</w:t>
      </w:r>
    </w:p>
    <w:p w:rsidR="00F962F3" w:rsidRPr="0098778A" w:rsidRDefault="00F962F3" w:rsidP="0098778A">
      <w:pPr>
        <w:pStyle w:val="Standard"/>
        <w:spacing w:line="233" w:lineRule="auto"/>
        <w:ind w:firstLine="340"/>
        <w:jc w:val="both"/>
        <w:rPr>
          <w:rFonts w:eastAsia="Times New Roman" w:cs="Times New Roman"/>
          <w:sz w:val="20"/>
          <w:szCs w:val="20"/>
          <w:lang w:val="kk-KZ"/>
        </w:rPr>
      </w:pPr>
      <w:r w:rsidRPr="0098778A">
        <w:rPr>
          <w:rFonts w:eastAsia="Times New Roman" w:cs="Times New Roman"/>
          <w:sz w:val="20"/>
          <w:szCs w:val="20"/>
          <w:lang w:val="kk-KZ"/>
        </w:rPr>
        <w:t>1) Қазақ халқының менталитетіне мүлде жат қылық;</w:t>
      </w:r>
    </w:p>
    <w:p w:rsidR="00F962F3" w:rsidRPr="0098778A" w:rsidRDefault="00F962F3" w:rsidP="0098778A">
      <w:pPr>
        <w:pStyle w:val="Standard"/>
        <w:spacing w:line="233" w:lineRule="auto"/>
        <w:ind w:firstLine="340"/>
        <w:jc w:val="both"/>
        <w:rPr>
          <w:rFonts w:eastAsia="Times New Roman" w:cs="Times New Roman"/>
          <w:sz w:val="20"/>
          <w:szCs w:val="20"/>
          <w:lang w:val="kk-KZ"/>
        </w:rPr>
      </w:pPr>
      <w:r w:rsidRPr="0098778A">
        <w:rPr>
          <w:rFonts w:eastAsia="Times New Roman" w:cs="Times New Roman"/>
          <w:sz w:val="20"/>
          <w:szCs w:val="20"/>
          <w:lang w:val="kk-KZ"/>
        </w:rPr>
        <w:t>2) Мұнда ешқандай жауапкешілік, ар-ұят сезімдері болмайды;</w:t>
      </w:r>
    </w:p>
    <w:p w:rsidR="00F962F3" w:rsidRPr="0098778A" w:rsidRDefault="00F962F3" w:rsidP="0098778A">
      <w:pPr>
        <w:pStyle w:val="Standard"/>
        <w:spacing w:line="233" w:lineRule="auto"/>
        <w:ind w:firstLine="340"/>
        <w:jc w:val="both"/>
        <w:rPr>
          <w:rFonts w:eastAsia="Times New Roman" w:cs="Times New Roman"/>
          <w:sz w:val="20"/>
          <w:szCs w:val="20"/>
          <w:lang w:val="kk-KZ"/>
        </w:rPr>
      </w:pPr>
      <w:r w:rsidRPr="0098778A">
        <w:rPr>
          <w:rFonts w:eastAsia="Times New Roman" w:cs="Times New Roman"/>
          <w:sz w:val="20"/>
          <w:szCs w:val="20"/>
          <w:lang w:val="kk-KZ"/>
        </w:rPr>
        <w:t>3) Болашақ өміріміздің құртылуы;- екендігін адаммын деп жер басып жүрген әр қазақты ойланту мақсатында жар салудан жалықпас едім.</w:t>
      </w:r>
    </w:p>
    <w:p w:rsidR="00F962F3" w:rsidRPr="0098778A" w:rsidRDefault="00F962F3" w:rsidP="0098778A">
      <w:pPr>
        <w:pStyle w:val="Standard"/>
        <w:spacing w:line="233" w:lineRule="auto"/>
        <w:ind w:firstLine="340"/>
        <w:jc w:val="both"/>
        <w:rPr>
          <w:rFonts w:eastAsia="Times New Roman" w:cs="Times New Roman"/>
          <w:sz w:val="20"/>
          <w:szCs w:val="20"/>
          <w:lang w:val="kk-KZ"/>
        </w:rPr>
      </w:pPr>
      <w:r w:rsidRPr="0098778A">
        <w:rPr>
          <w:rFonts w:eastAsia="Times New Roman" w:cs="Times New Roman"/>
          <w:sz w:val="20"/>
          <w:szCs w:val="20"/>
          <w:lang w:val="kk-KZ"/>
        </w:rPr>
        <w:t xml:space="preserve">Адам тән құмарлығынан тоят алу үшін емес, шаңырақ көтеру, ұлт келешегін баянды ету, өз өмірін, ой-сезімін тәртіпке келтіру, тән құмарлығын тізгіндеу үшін үйленеді. Ал отбасы құру барысында алатын ләззатты адамның осындай жауапкершілікті мойнына алғаны үшін берілетін әрі оны алға сүйрейтін сый-сыяпат деп түсіну керек. Атам қазақ қазақы некенің, яғни, отбасының бүтіндігін бәрінен жоғары қойған. Тіпті, некелесудегі жас мөлшерін де қатаң бақылап отырған. Осы некеге қатысты ежелден келе жатқан, қазір де сақталатын бір шарттың барын айта кеткен жөн. Ол — жеті атадан қосылатын туыстардың некелесуіне тыйым салынуы. Яғни, қазақтың байырғы шежірелік дәстүрі бойынша жеті атадан тараған ұрпақ бір ата, он үш атадан асқанда бір ру есептелген. Сондықтан, жеті атаның ішіндегі ұрпақ туыс саналады. Неке ісіндегі барлық мәселені ата-ана мен </w:t>
      </w:r>
      <w:r w:rsidRPr="0098778A">
        <w:rPr>
          <w:rFonts w:eastAsia="Times New Roman" w:cs="Times New Roman"/>
          <w:sz w:val="20"/>
          <w:szCs w:val="20"/>
          <w:lang w:val="kk-KZ"/>
        </w:rPr>
        <w:lastRenderedPageBreak/>
        <w:t>ру басылары шешіп отырған. Мұны сол заманды көксеп айтып отыр екен деген пікірде емес, тек қазақы некедегі ұлттығымызға ғана тән жөн-жоралғының сапырылысып, түсініксіз, еліктеушілік әдеттерге бой ұрып бара жатқандығы  ғана тілге тиек етіліп отыр. Сол еліктеушілігіміз азаматтық некеге де жеткізді [2].</w:t>
      </w:r>
    </w:p>
    <w:p w:rsidR="00F962F3" w:rsidRPr="0098778A" w:rsidRDefault="00F962F3" w:rsidP="0098778A">
      <w:pPr>
        <w:pStyle w:val="Standard"/>
        <w:spacing w:line="233" w:lineRule="auto"/>
        <w:ind w:firstLine="340"/>
        <w:jc w:val="both"/>
        <w:rPr>
          <w:rFonts w:eastAsia="Times New Roman" w:cs="Times New Roman"/>
          <w:sz w:val="20"/>
          <w:szCs w:val="20"/>
          <w:lang w:val="kk-KZ"/>
        </w:rPr>
      </w:pPr>
      <w:r w:rsidRPr="0098778A">
        <w:rPr>
          <w:rFonts w:eastAsia="Times New Roman" w:cs="Times New Roman"/>
          <w:sz w:val="20"/>
          <w:szCs w:val="20"/>
          <w:lang w:val="kk-KZ"/>
        </w:rPr>
        <w:t>«Қыз Жiбек» фильмiн баршаңыз көрген боларсыздар? Сондағы әлi некесi қиыла қоймаған Төлеген мен Жiбектiң ортасына жеңгелерiнiң белдiк қоятын әдемi салтын көрсететiн эпизоды есiңiзде ме? Бұл белдік нені аңғартады? Әрине, Жібектің аппақ арына қорған болған, Төлегеннің төзімділігіне сын болған дәстүрді осы белдік арқылы режиссер көрсете білді. Ақ некенің сырын ұлттық салт негізінде танытты. Ал ендi сол Төлеген мен Жiбектiң орынында бүгiнгiнiң бойжеткенi мен бозбаласы болсашы? Қайтер едi? Ортадағы белдiктi атып ұрып, өбiсiп кетер ме едi? «Қызжібек» қылышынан қаны тамып тұрған солақайшыл билік тұсында түсірілсе де, «күзеу-түзеуден» өтіп барып өз көрерменіне жетсе де, қазақ некесінің қас көрінісін дөп басып көрсете білді. Бұл сөзiмiзбен көпке топырақ шашып, жастарға жала жабудан аулақпыз, бiрақ халықтық тәрбиенiң қаймағы бұзылып, шет-шеттен шеңбектеген жат мәдениеттiң құрсауында ұлттың ұяты да құрып бара жатырғанын несiне жасырайық. Шыны керек, қазiр бесiктен белi шықпай жатып, ғашықтық сезiмдерiн ашықтан-ашық бiлдiре беретiн жастардың қылығына үлкендердiң өздерi қысылады. Бiрақ сол өлiп-өшкен өңкей ғашықтар үйленуге келгенде кежегелерi кейiн тарта қалады. Бабаларымыз ақ неке деп ардақтаған игi қадамның адам өмiрiндегi ұлы өзгерiс екенiн кiм жоққа шығара алар? Сiз кеше жалғыз едiңiз, бүгiн екеусiз, жаныңызда тағдырдың түрлi сынағын бiрге көтерiп, ыстық-суықты, жақсылықты-жамандықты бөлiсер жан жарыңыз бар. Тiптi Аса қамқор Жаратушы иемiздiң адамзат баласына бұйыртқан ең үлкен сыйының бiрi де – ер мен әйелдiң бiрiн-бiрi сүйiп, шаңырақ көтеру бақытына ие болуы екенi даусыз. [1]</w:t>
      </w:r>
    </w:p>
    <w:p w:rsidR="00F962F3" w:rsidRPr="0098778A" w:rsidRDefault="00F962F3" w:rsidP="0098778A">
      <w:pPr>
        <w:pStyle w:val="Standard"/>
        <w:spacing w:line="233" w:lineRule="auto"/>
        <w:ind w:firstLine="340"/>
        <w:jc w:val="both"/>
        <w:rPr>
          <w:rFonts w:eastAsia="Times New Roman" w:cs="Times New Roman"/>
          <w:sz w:val="20"/>
          <w:szCs w:val="20"/>
          <w:lang w:val="kk-KZ"/>
        </w:rPr>
      </w:pPr>
      <w:r w:rsidRPr="0098778A">
        <w:rPr>
          <w:rFonts w:eastAsia="Times New Roman" w:cs="Times New Roman"/>
          <w:sz w:val="20"/>
          <w:szCs w:val="20"/>
          <w:lang w:val="kk-KZ"/>
        </w:rPr>
        <w:t>Неке қидыру дегеніміз екі жастың адал жолмен қосылып, перзентті болып, киелі шаңырақ көтеруі деген ұғымды білдіреді. Некесіз екі жастың қосылуын ислам қатаң қаралайды, мұны харам деп үлкен күнәлар қатарына жатқызады. Ислам шариғатының тұжырымы бойынша некесіз отбасы, отбасынсыз неке болмайды. Отбасы адамзат жаратылғаннан бері, яғни тарихтың барлық кезеңінде қоғамның негізі болып саналған. Сондықтан отбасы берік, пәк, адал болса, қоғам да сондай болады. Заңды некеге отырған жастардың жаңа өмірі жұбайлық өмір басталады. Ол дегеніміздің өзі шынайы сүйіспеншілікпен махаббаттың алдағы өмірде де жалғасын табуға әкелетін үлкен мүмкіндік. Бір-біріне деген риясыз көңілі бар екі жастың қиын сәтте де шуақты сәтте де ажырамай бір-бірінің жанынан табылуы құтты шаңырақтың құрылуындағы алғашқы баспалдақтар болмақ. Мұнда өзара сүйіспеншілікпен қатар бір-біріне деген сенім, сүйеу бола білу, ерекше ықылас, жауапкершілік секілді мәнді іс-әрекеттер жүзеге асырылады. Бұлар бар жерде жанұяның іргесі берік қаланып, ер мен әйелдің отбасы бақытын сезінері шүбәсіз.</w:t>
      </w:r>
    </w:p>
    <w:p w:rsidR="00F962F3" w:rsidRPr="0098778A" w:rsidRDefault="00F962F3" w:rsidP="0098778A">
      <w:pPr>
        <w:pStyle w:val="Textbody"/>
        <w:spacing w:after="0" w:line="233" w:lineRule="auto"/>
        <w:ind w:firstLine="340"/>
        <w:jc w:val="both"/>
        <w:rPr>
          <w:rStyle w:val="StrongEmphasis"/>
          <w:b w:val="0"/>
          <w:color w:val="000000"/>
          <w:sz w:val="20"/>
          <w:szCs w:val="20"/>
          <w:lang w:val="kk-KZ"/>
        </w:rPr>
      </w:pPr>
      <w:r w:rsidRPr="0098778A">
        <w:rPr>
          <w:rStyle w:val="StrongEmphasis"/>
          <w:b w:val="0"/>
          <w:color w:val="000000"/>
          <w:sz w:val="20"/>
          <w:szCs w:val="20"/>
          <w:lang w:val="kk-KZ"/>
        </w:rPr>
        <w:t>Бір шаңырақтың астында тұрып, болашақ өмірге бір-бірін сынау арқылы дайындық жасаған жастар — осылайша түрлі қоғамдағы өскелең жастардың да санасын улап жатыр. Ал кіші буын жастарымыздың азаматтық некеден хабары бар ма, аталған некеге деген көзқарасы қандай және өз замандастарына азаматтық неке турасында қандай ой қосатыны жайлы пікірлеріне зерттеу жұмыстары жүрізілген болатын. Бұл зерттеулер көңіл қуантарлық нәтиже көрсетіп отыр. Зерттеу барысында көзі ашық студенттер азаматтық неке ұғымынан бейхабар емес екендігі мен оның қоғам үшін зияннан басқа әкелері жоқ екендігін ашық көрсете білді. Яғни студент жастардың барлығы бұл некені қолдамайтындығын және мұндай азғындауға жол бермеу керектігін алға тартты.</w:t>
      </w:r>
    </w:p>
    <w:p w:rsidR="00F962F3" w:rsidRPr="0098778A" w:rsidRDefault="00F962F3" w:rsidP="0098778A">
      <w:pPr>
        <w:pStyle w:val="Textbody"/>
        <w:spacing w:after="0" w:line="233" w:lineRule="auto"/>
        <w:ind w:firstLine="340"/>
        <w:jc w:val="both"/>
        <w:rPr>
          <w:rStyle w:val="StrongEmphasis"/>
          <w:b w:val="0"/>
          <w:color w:val="000000"/>
          <w:sz w:val="20"/>
          <w:szCs w:val="20"/>
          <w:lang w:val="kk-KZ"/>
        </w:rPr>
      </w:pPr>
      <w:r w:rsidRPr="0098778A">
        <w:rPr>
          <w:rStyle w:val="StrongEmphasis"/>
          <w:b w:val="0"/>
          <w:color w:val="000000"/>
          <w:sz w:val="20"/>
          <w:szCs w:val="20"/>
          <w:lang w:val="kk-KZ"/>
        </w:rPr>
        <w:t>Зерттеу барысында қойылған сұрақтар тізімін алға тартып өтер болсам:</w:t>
      </w:r>
    </w:p>
    <w:p w:rsidR="00F962F3" w:rsidRPr="0098778A" w:rsidRDefault="00F962F3" w:rsidP="0098778A">
      <w:pPr>
        <w:pStyle w:val="Textbody"/>
        <w:spacing w:after="0" w:line="233" w:lineRule="auto"/>
        <w:ind w:firstLine="340"/>
        <w:jc w:val="both"/>
        <w:rPr>
          <w:rStyle w:val="StrongEmphasis"/>
          <w:b w:val="0"/>
          <w:color w:val="000000"/>
          <w:sz w:val="20"/>
          <w:szCs w:val="20"/>
          <w:lang w:val="kk-KZ"/>
        </w:rPr>
      </w:pPr>
      <w:r w:rsidRPr="0098778A">
        <w:rPr>
          <w:rStyle w:val="StrongEmphasis"/>
          <w:b w:val="0"/>
          <w:color w:val="000000"/>
          <w:sz w:val="20"/>
          <w:szCs w:val="20"/>
          <w:lang w:val="kk-KZ"/>
        </w:rPr>
        <w:t>1) Азаматтық неке ұғымын қалай түсінесіз?</w:t>
      </w:r>
    </w:p>
    <w:p w:rsidR="00F962F3" w:rsidRPr="0098778A" w:rsidRDefault="00F962F3" w:rsidP="0098778A">
      <w:pPr>
        <w:pStyle w:val="Textbody"/>
        <w:spacing w:after="0" w:line="233" w:lineRule="auto"/>
        <w:ind w:firstLine="340"/>
        <w:jc w:val="both"/>
        <w:rPr>
          <w:rStyle w:val="StrongEmphasis"/>
          <w:b w:val="0"/>
          <w:color w:val="000000"/>
          <w:sz w:val="20"/>
          <w:szCs w:val="20"/>
          <w:lang w:val="kk-KZ"/>
        </w:rPr>
      </w:pPr>
      <w:r w:rsidRPr="0098778A">
        <w:rPr>
          <w:rStyle w:val="StrongEmphasis"/>
          <w:b w:val="0"/>
          <w:color w:val="000000"/>
          <w:sz w:val="20"/>
          <w:szCs w:val="20"/>
          <w:lang w:val="kk-KZ"/>
        </w:rPr>
        <w:t>2) Азаматтық неке жағдайын қолдар ма едіңіз?</w:t>
      </w:r>
    </w:p>
    <w:p w:rsidR="00F962F3" w:rsidRPr="0098778A" w:rsidRDefault="00F962F3" w:rsidP="0098778A">
      <w:pPr>
        <w:pStyle w:val="Textbody"/>
        <w:spacing w:after="0" w:line="233" w:lineRule="auto"/>
        <w:ind w:firstLine="340"/>
        <w:jc w:val="both"/>
        <w:rPr>
          <w:rStyle w:val="StrongEmphasis"/>
          <w:b w:val="0"/>
          <w:color w:val="000000"/>
          <w:sz w:val="20"/>
          <w:szCs w:val="20"/>
          <w:lang w:val="kk-KZ"/>
        </w:rPr>
      </w:pPr>
      <w:r w:rsidRPr="0098778A">
        <w:rPr>
          <w:rStyle w:val="StrongEmphasis"/>
          <w:b w:val="0"/>
          <w:color w:val="000000"/>
          <w:sz w:val="20"/>
          <w:szCs w:val="20"/>
          <w:lang w:val="kk-KZ"/>
        </w:rPr>
        <w:t>3) Бүгінгі қоғам жағдайында замандастарыңызға азаматтық неке хақында қандай ой саласыз?</w:t>
      </w:r>
    </w:p>
    <w:p w:rsidR="00F962F3" w:rsidRPr="0098778A" w:rsidRDefault="00F962F3" w:rsidP="0098778A">
      <w:pPr>
        <w:pStyle w:val="Textbody"/>
        <w:spacing w:after="0" w:line="233" w:lineRule="auto"/>
        <w:ind w:firstLine="340"/>
        <w:jc w:val="both"/>
        <w:rPr>
          <w:rStyle w:val="StrongEmphasis"/>
          <w:b w:val="0"/>
          <w:color w:val="000000"/>
          <w:sz w:val="20"/>
          <w:szCs w:val="20"/>
          <w:lang w:val="kk-KZ"/>
        </w:rPr>
      </w:pPr>
      <w:r w:rsidRPr="0098778A">
        <w:rPr>
          <w:rStyle w:val="StrongEmphasis"/>
          <w:b w:val="0"/>
          <w:color w:val="000000"/>
          <w:sz w:val="20"/>
          <w:szCs w:val="20"/>
          <w:lang w:val="kk-KZ"/>
        </w:rPr>
        <w:t>Бұл жоғарыда айтып өткендей кіші буын өкілдерінің берген жауабы ғана. Ал, шындығында мұндай қадамға аяқ басып жатқандардың басым бөлігі белгілі маман ретінде жұмыс атқарып жүрген, оң-солын таныған аға-әпкелеріміз екендігі ащы шындық. Болашақ бүгіннен басталса аталған кіші буын өкілдері сол әрекеттерді қайталамасына сенейік.</w:t>
      </w:r>
    </w:p>
    <w:p w:rsidR="00F962F3" w:rsidRPr="0098778A" w:rsidRDefault="00F962F3" w:rsidP="0098778A">
      <w:pPr>
        <w:pStyle w:val="Standard"/>
        <w:spacing w:line="233" w:lineRule="auto"/>
        <w:ind w:firstLine="340"/>
        <w:jc w:val="both"/>
        <w:rPr>
          <w:rStyle w:val="StrongEmphasis"/>
          <w:rFonts w:cs="Times New Roman"/>
          <w:b w:val="0"/>
          <w:sz w:val="20"/>
          <w:szCs w:val="20"/>
          <w:lang w:val="kk-KZ"/>
        </w:rPr>
      </w:pPr>
      <w:r w:rsidRPr="0098778A">
        <w:rPr>
          <w:rStyle w:val="StrongEmphasis"/>
          <w:rFonts w:cs="Times New Roman"/>
          <w:b w:val="0"/>
          <w:sz w:val="20"/>
          <w:szCs w:val="20"/>
          <w:lang w:val="kk-KZ"/>
        </w:rPr>
        <w:t>Асылында қазақта заңға жазылмаған салттық дәстүрлер бар. Бірақ, ақ некенің арынан аттап басатын аталмыш некенің жоқ екені қақ. Шарасызбыз. Батыстандық. Алайда, егер отбасы берік, пәк, адал болса қоғам да сондай болмақ. Сондықтан, қоғамдағы белең алып отырған бұл некені болдырмау әр пенденің өзіне ғана байланысты.</w:t>
      </w:r>
    </w:p>
    <w:p w:rsidR="00F962F3" w:rsidRPr="0098778A" w:rsidRDefault="00F962F3" w:rsidP="0098778A">
      <w:pPr>
        <w:pStyle w:val="Standard"/>
        <w:spacing w:line="233" w:lineRule="auto"/>
        <w:ind w:firstLine="340"/>
        <w:jc w:val="both"/>
        <w:rPr>
          <w:rFonts w:cs="Times New Roman"/>
          <w:sz w:val="20"/>
          <w:szCs w:val="20"/>
          <w:lang w:val="kk-KZ"/>
        </w:rPr>
      </w:pPr>
    </w:p>
    <w:p w:rsidR="00F962F3" w:rsidRPr="0098778A" w:rsidRDefault="00F962F3" w:rsidP="0098778A">
      <w:pPr>
        <w:pStyle w:val="Standard"/>
        <w:spacing w:line="233" w:lineRule="auto"/>
        <w:ind w:firstLine="340"/>
        <w:jc w:val="both"/>
        <w:rPr>
          <w:rFonts w:cs="Times New Roman"/>
          <w:sz w:val="20"/>
          <w:szCs w:val="20"/>
          <w:lang w:val="kk-KZ"/>
        </w:rPr>
      </w:pPr>
    </w:p>
    <w:p w:rsidR="00F962F3" w:rsidRPr="0098778A" w:rsidRDefault="00F962F3" w:rsidP="0098778A">
      <w:pPr>
        <w:pStyle w:val="Standard"/>
        <w:spacing w:line="233" w:lineRule="auto"/>
        <w:ind w:firstLine="340"/>
        <w:jc w:val="both"/>
        <w:rPr>
          <w:rFonts w:cs="Times New Roman"/>
          <w:sz w:val="20"/>
          <w:szCs w:val="20"/>
          <w:lang w:val="kk-KZ"/>
        </w:rPr>
      </w:pPr>
    </w:p>
    <w:p w:rsidR="00F962F3" w:rsidRPr="00FA420C" w:rsidRDefault="00F962F3" w:rsidP="0098778A">
      <w:pPr>
        <w:pStyle w:val="Standard"/>
        <w:spacing w:line="233" w:lineRule="auto"/>
        <w:ind w:firstLine="340"/>
        <w:jc w:val="center"/>
        <w:rPr>
          <w:rStyle w:val="StrongEmphasis"/>
          <w:rFonts w:cs="Times New Roman"/>
          <w:sz w:val="18"/>
          <w:szCs w:val="18"/>
          <w:lang w:val="kk-KZ"/>
        </w:rPr>
      </w:pPr>
      <w:r w:rsidRPr="00FA420C">
        <w:rPr>
          <w:rStyle w:val="StrongEmphasis"/>
          <w:rFonts w:cs="Times New Roman"/>
          <w:sz w:val="18"/>
          <w:szCs w:val="18"/>
          <w:lang w:val="kk-KZ"/>
        </w:rPr>
        <w:t>Пайдаланылған әдебиеттер тізімі:</w:t>
      </w:r>
    </w:p>
    <w:p w:rsidR="00F962F3" w:rsidRPr="00FA420C" w:rsidRDefault="00F962F3" w:rsidP="0098778A">
      <w:pPr>
        <w:pStyle w:val="Standard"/>
        <w:spacing w:line="233" w:lineRule="auto"/>
        <w:ind w:firstLine="340"/>
        <w:rPr>
          <w:rFonts w:cs="Times New Roman"/>
          <w:sz w:val="18"/>
          <w:szCs w:val="18"/>
          <w:lang w:val="kk-KZ"/>
        </w:rPr>
      </w:pPr>
      <w:r w:rsidRPr="00FA420C">
        <w:rPr>
          <w:rStyle w:val="StrongEmphasis"/>
          <w:rFonts w:cs="Times New Roman"/>
          <w:b w:val="0"/>
          <w:sz w:val="18"/>
          <w:szCs w:val="18"/>
          <w:lang w:val="kk-KZ"/>
        </w:rPr>
        <w:t xml:space="preserve">1. </w:t>
      </w:r>
      <w:hyperlink r:id="rId346" w:history="1">
        <w:r w:rsidRPr="00FA420C">
          <w:rPr>
            <w:rStyle w:val="af0"/>
            <w:rFonts w:cs="Times New Roman"/>
            <w:sz w:val="18"/>
            <w:szCs w:val="18"/>
            <w:lang w:val="kk-KZ"/>
          </w:rPr>
          <w:t>http://www.massagan.com/news.php?mod=news&amp;id=2297&amp;catid=20</w:t>
        </w:r>
      </w:hyperlink>
    </w:p>
    <w:p w:rsidR="00F962F3" w:rsidRPr="00FA420C" w:rsidRDefault="00F962F3" w:rsidP="0098778A">
      <w:pPr>
        <w:pStyle w:val="Standard"/>
        <w:spacing w:line="233" w:lineRule="auto"/>
        <w:ind w:firstLine="340"/>
        <w:rPr>
          <w:rFonts w:cs="Times New Roman"/>
          <w:sz w:val="18"/>
          <w:szCs w:val="18"/>
          <w:lang w:val="kk-KZ"/>
        </w:rPr>
      </w:pPr>
      <w:r w:rsidRPr="00FA420C">
        <w:rPr>
          <w:rStyle w:val="StrongEmphasis"/>
          <w:rFonts w:cs="Times New Roman"/>
          <w:b w:val="0"/>
          <w:sz w:val="18"/>
          <w:szCs w:val="18"/>
          <w:lang w:val="kk-KZ"/>
        </w:rPr>
        <w:t>2.</w:t>
      </w:r>
      <w:hyperlink r:id="rId347" w:history="1">
        <w:r w:rsidRPr="00FA420C">
          <w:rPr>
            <w:rStyle w:val="af0"/>
            <w:rFonts w:cs="Times New Roman"/>
            <w:sz w:val="18"/>
            <w:szCs w:val="18"/>
            <w:lang w:val="kk-KZ"/>
          </w:rPr>
          <w:t>http://kz.fgulen.com/kz-books/idea/besikten/747-marriage.html</w:t>
        </w:r>
      </w:hyperlink>
    </w:p>
    <w:p w:rsidR="00F962F3" w:rsidRPr="00FA420C" w:rsidRDefault="00F962F3" w:rsidP="0098778A">
      <w:pPr>
        <w:pStyle w:val="Standard"/>
        <w:spacing w:line="233" w:lineRule="auto"/>
        <w:ind w:firstLine="340"/>
        <w:rPr>
          <w:rStyle w:val="StrongEmphasis"/>
          <w:rFonts w:cs="Times New Roman"/>
          <w:b w:val="0"/>
          <w:bCs w:val="0"/>
          <w:sz w:val="18"/>
          <w:szCs w:val="18"/>
          <w:lang w:val="kk-KZ"/>
        </w:rPr>
      </w:pPr>
      <w:r w:rsidRPr="00FA420C">
        <w:rPr>
          <w:rStyle w:val="StrongEmphasis"/>
          <w:rFonts w:cs="Times New Roman"/>
          <w:b w:val="0"/>
          <w:sz w:val="18"/>
          <w:szCs w:val="18"/>
          <w:lang w:val="ru-RU"/>
        </w:rPr>
        <w:t>3.</w:t>
      </w:r>
      <w:r w:rsidRPr="00FA420C">
        <w:rPr>
          <w:rStyle w:val="StrongEmphasis"/>
          <w:rFonts w:cs="Times New Roman"/>
          <w:b w:val="0"/>
          <w:sz w:val="18"/>
          <w:szCs w:val="18"/>
          <w:lang w:val="kk-KZ"/>
        </w:rPr>
        <w:t>«Дарабоз» журналы 2010ж 2 наурыз</w:t>
      </w:r>
    </w:p>
    <w:p w:rsidR="008D4924" w:rsidRDefault="008D4924" w:rsidP="0098778A">
      <w:pPr>
        <w:spacing w:after="0" w:line="233" w:lineRule="auto"/>
        <w:ind w:firstLine="340"/>
        <w:jc w:val="right"/>
        <w:rPr>
          <w:rFonts w:ascii="Times New Roman" w:hAnsi="Times New Roman"/>
          <w:b/>
          <w:i/>
          <w:sz w:val="18"/>
          <w:szCs w:val="18"/>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8D4924" w:rsidRPr="001257DF" w:rsidRDefault="008D4924" w:rsidP="008D4924">
      <w:pPr>
        <w:spacing w:after="0" w:line="240" w:lineRule="auto"/>
        <w:ind w:firstLine="709"/>
        <w:jc w:val="right"/>
        <w:rPr>
          <w:rFonts w:ascii="Times New Roman" w:hAnsi="Times New Roman"/>
          <w:sz w:val="20"/>
          <w:szCs w:val="20"/>
          <w:lang w:val="ca-ES"/>
        </w:rPr>
      </w:pPr>
      <w:r w:rsidRPr="001257DF">
        <w:rPr>
          <w:rFonts w:ascii="Times New Roman" w:eastAsia="SimSun" w:hAnsi="Times New Roman"/>
          <w:b/>
          <w:bCs/>
          <w:i/>
          <w:iCs/>
          <w:sz w:val="20"/>
          <w:szCs w:val="20"/>
          <w:lang w:val="kk-KZ"/>
        </w:rPr>
        <w:lastRenderedPageBreak/>
        <w:t>Нысанова К</w:t>
      </w:r>
      <w:r w:rsidRPr="001257DF">
        <w:rPr>
          <w:rFonts w:ascii="Times New Roman" w:hAnsi="Times New Roman"/>
          <w:b/>
          <w:bCs/>
          <w:i/>
          <w:iCs/>
          <w:sz w:val="20"/>
          <w:szCs w:val="20"/>
          <w:lang w:val="ca-ES"/>
        </w:rPr>
        <w:t>., әл-Фараби атындағы ҚазҰУ,</w:t>
      </w:r>
    </w:p>
    <w:p w:rsidR="008D4924" w:rsidRPr="001257DF" w:rsidRDefault="008D4924" w:rsidP="008D4924">
      <w:pPr>
        <w:spacing w:after="0" w:line="240" w:lineRule="auto"/>
        <w:ind w:firstLine="709"/>
        <w:jc w:val="right"/>
        <w:rPr>
          <w:rFonts w:ascii="Times New Roman" w:hAnsi="Times New Roman"/>
          <w:b/>
          <w:bCs/>
          <w:i/>
          <w:iCs/>
          <w:sz w:val="20"/>
          <w:szCs w:val="20"/>
          <w:lang w:val="ca-ES"/>
        </w:rPr>
      </w:pPr>
      <w:r w:rsidRPr="001257DF">
        <w:rPr>
          <w:rFonts w:ascii="Times New Roman" w:hAnsi="Times New Roman"/>
          <w:b/>
          <w:bCs/>
          <w:i/>
          <w:iCs/>
          <w:sz w:val="20"/>
          <w:szCs w:val="20"/>
          <w:lang w:val="ca-ES"/>
        </w:rPr>
        <w:t>“</w:t>
      </w:r>
      <w:r w:rsidRPr="001257DF">
        <w:rPr>
          <w:rFonts w:ascii="Times New Roman" w:eastAsia="SimSun" w:hAnsi="Times New Roman"/>
          <w:b/>
          <w:bCs/>
          <w:i/>
          <w:iCs/>
          <w:sz w:val="20"/>
          <w:szCs w:val="20"/>
          <w:lang w:val="kk-KZ"/>
        </w:rPr>
        <w:t xml:space="preserve"> Педагогика және психология</w:t>
      </w:r>
      <w:r w:rsidRPr="001257DF">
        <w:rPr>
          <w:rFonts w:ascii="Times New Roman" w:hAnsi="Times New Roman"/>
          <w:b/>
          <w:bCs/>
          <w:i/>
          <w:iCs/>
          <w:sz w:val="20"/>
          <w:szCs w:val="20"/>
          <w:lang w:val="ca-ES"/>
        </w:rPr>
        <w:t>” мамандығының</w:t>
      </w:r>
    </w:p>
    <w:p w:rsidR="008D4924" w:rsidRPr="001257DF" w:rsidRDefault="008D4924" w:rsidP="008D4924">
      <w:pPr>
        <w:spacing w:after="0" w:line="240" w:lineRule="auto"/>
        <w:ind w:firstLine="709"/>
        <w:jc w:val="right"/>
        <w:rPr>
          <w:rFonts w:ascii="Times New Roman" w:hAnsi="Times New Roman"/>
          <w:sz w:val="20"/>
          <w:szCs w:val="20"/>
          <w:lang w:val="ca-ES"/>
        </w:rPr>
      </w:pPr>
      <w:r w:rsidRPr="001257DF">
        <w:rPr>
          <w:rFonts w:ascii="Times New Roman" w:hAnsi="Times New Roman"/>
          <w:b/>
          <w:bCs/>
          <w:i/>
          <w:iCs/>
          <w:sz w:val="20"/>
          <w:szCs w:val="20"/>
          <w:lang w:val="ca-ES"/>
        </w:rPr>
        <w:t xml:space="preserve">3 курс студенті </w:t>
      </w:r>
    </w:p>
    <w:p w:rsidR="008D4924" w:rsidRPr="001257DF" w:rsidRDefault="008D4924" w:rsidP="008D4924">
      <w:pPr>
        <w:spacing w:after="0" w:line="240" w:lineRule="auto"/>
        <w:ind w:firstLine="709"/>
        <w:jc w:val="right"/>
        <w:rPr>
          <w:rFonts w:ascii="Times New Roman" w:hAnsi="Times New Roman"/>
          <w:b/>
          <w:bCs/>
          <w:i/>
          <w:sz w:val="20"/>
          <w:szCs w:val="20"/>
          <w:lang w:val="ca-ES"/>
        </w:rPr>
      </w:pPr>
      <w:r w:rsidRPr="001257DF">
        <w:rPr>
          <w:rFonts w:ascii="Times New Roman" w:hAnsi="Times New Roman"/>
          <w:b/>
          <w:bCs/>
          <w:i/>
          <w:sz w:val="20"/>
          <w:szCs w:val="20"/>
          <w:lang w:val="ca-ES"/>
        </w:rPr>
        <w:t xml:space="preserve">Ғылыми жетекші: </w:t>
      </w:r>
    </w:p>
    <w:p w:rsidR="008D4924" w:rsidRPr="001257DF" w:rsidRDefault="008D4924" w:rsidP="008D4924">
      <w:pPr>
        <w:spacing w:after="0" w:line="240" w:lineRule="auto"/>
        <w:ind w:firstLine="709"/>
        <w:jc w:val="right"/>
        <w:rPr>
          <w:rFonts w:ascii="Times New Roman" w:hAnsi="Times New Roman"/>
          <w:b/>
          <w:bCs/>
          <w:i/>
          <w:sz w:val="20"/>
          <w:szCs w:val="20"/>
          <w:lang w:val="ca-ES"/>
        </w:rPr>
      </w:pPr>
      <w:r w:rsidRPr="001257DF">
        <w:rPr>
          <w:rFonts w:ascii="Times New Roman" w:hAnsi="Times New Roman"/>
          <w:b/>
          <w:bCs/>
          <w:i/>
          <w:sz w:val="20"/>
          <w:szCs w:val="20"/>
          <w:lang w:val="ca-ES"/>
        </w:rPr>
        <w:t>п.ғ.к. М.Д. Шағырбаева</w:t>
      </w:r>
    </w:p>
    <w:p w:rsidR="008D4924" w:rsidRPr="001257DF" w:rsidRDefault="008D4924" w:rsidP="008D4924">
      <w:pPr>
        <w:spacing w:after="0" w:line="240" w:lineRule="auto"/>
        <w:ind w:firstLine="709"/>
        <w:jc w:val="right"/>
        <w:rPr>
          <w:rFonts w:ascii="Times New Roman" w:hAnsi="Times New Roman"/>
          <w:b/>
          <w:bCs/>
          <w:i/>
          <w:sz w:val="20"/>
          <w:szCs w:val="20"/>
          <w:lang w:val="ca-ES"/>
        </w:rPr>
      </w:pPr>
    </w:p>
    <w:p w:rsidR="008D4924" w:rsidRPr="001257DF" w:rsidRDefault="008D4924" w:rsidP="008D4924">
      <w:pPr>
        <w:spacing w:after="0" w:line="240" w:lineRule="auto"/>
        <w:ind w:firstLine="709"/>
        <w:jc w:val="right"/>
        <w:rPr>
          <w:rFonts w:ascii="Times New Roman" w:hAnsi="Times New Roman"/>
          <w:b/>
          <w:bCs/>
          <w:sz w:val="20"/>
          <w:szCs w:val="20"/>
          <w:lang w:val="ca-ES"/>
        </w:rPr>
      </w:pPr>
    </w:p>
    <w:p w:rsidR="008D4924" w:rsidRPr="001257DF" w:rsidRDefault="008D4924" w:rsidP="008D4924">
      <w:pPr>
        <w:spacing w:after="0" w:line="240" w:lineRule="auto"/>
        <w:ind w:firstLine="709"/>
        <w:jc w:val="center"/>
        <w:rPr>
          <w:rFonts w:ascii="Times New Roman" w:hAnsi="Times New Roman"/>
          <w:b/>
          <w:bCs/>
          <w:caps/>
          <w:sz w:val="20"/>
          <w:szCs w:val="20"/>
          <w:lang w:val="ca-ES"/>
        </w:rPr>
      </w:pPr>
      <w:r w:rsidRPr="001257DF">
        <w:rPr>
          <w:rFonts w:ascii="Times New Roman" w:eastAsia="SimSun" w:hAnsi="Times New Roman"/>
          <w:b/>
          <w:bCs/>
          <w:caps/>
          <w:sz w:val="20"/>
          <w:szCs w:val="20"/>
          <w:lang w:val="kk-KZ"/>
        </w:rPr>
        <w:t>Жасөспірімдер үйінде тәрбиеленушілерді әлеуметтендірудің психологиялық аспектілері</w:t>
      </w:r>
    </w:p>
    <w:p w:rsidR="008D4924" w:rsidRPr="001257DF" w:rsidRDefault="008D4924" w:rsidP="008D4924">
      <w:pPr>
        <w:spacing w:after="0" w:line="240" w:lineRule="auto"/>
        <w:ind w:firstLine="709"/>
        <w:jc w:val="both"/>
        <w:rPr>
          <w:rFonts w:ascii="Times New Roman" w:hAnsi="Times New Roman"/>
          <w:b/>
          <w:bCs/>
          <w:sz w:val="20"/>
          <w:szCs w:val="20"/>
          <w:lang w:val="ca-ES"/>
        </w:rPr>
      </w:pP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b/>
          <w:bCs/>
          <w:sz w:val="20"/>
          <w:szCs w:val="20"/>
          <w:lang w:val="kk-KZ"/>
        </w:rPr>
        <w:t>Жетім</w:t>
      </w:r>
      <w:r w:rsidRPr="001257DF">
        <w:rPr>
          <w:rFonts w:ascii="Times New Roman" w:eastAsia="SimSun" w:hAnsi="Times New Roman"/>
          <w:sz w:val="20"/>
          <w:szCs w:val="20"/>
          <w:lang w:val="kk-KZ"/>
        </w:rPr>
        <w:t xml:space="preserve"> - ата-анасының екеуi де немесе жалғыз басты, ата-анасы қайтыс болған бала болып табылады. Сондай – ақ ата-ана құқықтарының шектелуiне немесе олардан айырылуына, әрекетке қабiлетсiз (әрекет қабiлетi шектеулi) деп танылуына, ата-анасының бас бостандығынан айыру орындарында жазасын өтеуiне, ата-анасының баласын тәрбиелеуден немесе оның құқықтары мен мүдделерiн қорғаудан жалтаруына, өзге де жағдайларда ата-анасының қамқорлығынсыз қалған бала.</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b/>
          <w:bCs/>
          <w:sz w:val="20"/>
          <w:szCs w:val="20"/>
          <w:lang w:val="kk-KZ"/>
        </w:rPr>
        <w:t>Жетімдік</w:t>
      </w:r>
      <w:r w:rsidRPr="001257DF">
        <w:rPr>
          <w:rFonts w:ascii="Times New Roman" w:eastAsia="SimSun" w:hAnsi="Times New Roman"/>
          <w:sz w:val="20"/>
          <w:szCs w:val="20"/>
          <w:lang w:val="kk-KZ"/>
        </w:rPr>
        <w:t xml:space="preserve"> – баланың психикалық дамуына қатты әсер етеді. Ата-анадан айрылған және интернат жағдайына түскен балалардың жалпы психикалық жағдайы төмендейді, өзін-өзі реттеп-бағыттауы бұзылады, көңіл күйі жабырқау болады. Балалардың басым көпшілігінің өмірге құштарлығы жоғалады, өзіне-өзінің сенімсіздігі күшейіп, бойын үрей билей бастайды. Эмоционалдық-танымдық талпынысы төмендейді де, интеллектуалдық дамуы тежеледі.</w:t>
      </w:r>
    </w:p>
    <w:p w:rsidR="008D4924" w:rsidRPr="001257DF" w:rsidRDefault="008D4924" w:rsidP="008D4924">
      <w:pPr>
        <w:spacing w:after="0" w:line="240" w:lineRule="auto"/>
        <w:ind w:firstLine="567"/>
        <w:jc w:val="both"/>
        <w:rPr>
          <w:rFonts w:ascii="Times New Roman" w:hAnsi="Times New Roman"/>
          <w:b/>
          <w:bCs/>
          <w:sz w:val="20"/>
          <w:szCs w:val="20"/>
          <w:lang w:val="ca-ES"/>
        </w:rPr>
      </w:pPr>
      <w:r w:rsidRPr="001257DF">
        <w:rPr>
          <w:rFonts w:ascii="Times New Roman" w:eastAsia="SimSun" w:hAnsi="Times New Roman"/>
          <w:b/>
          <w:bCs/>
          <w:sz w:val="20"/>
          <w:szCs w:val="20"/>
          <w:lang w:val="kk-KZ"/>
        </w:rPr>
        <w:t>Жетімдіктің түрлері</w:t>
      </w:r>
    </w:p>
    <w:p w:rsidR="008D4924" w:rsidRPr="001257DF" w:rsidRDefault="008D4924" w:rsidP="008D4924">
      <w:pPr>
        <w:numPr>
          <w:ilvl w:val="0"/>
          <w:numId w:val="263"/>
        </w:numPr>
        <w:tabs>
          <w:tab w:val="left" w:pos="993"/>
        </w:tabs>
        <w:spacing w:after="0" w:line="240" w:lineRule="auto"/>
        <w:ind w:left="0" w:firstLine="567"/>
        <w:jc w:val="both"/>
        <w:rPr>
          <w:rFonts w:ascii="Times New Roman" w:hAnsi="Times New Roman"/>
          <w:sz w:val="20"/>
          <w:szCs w:val="20"/>
          <w:lang w:val="ca-ES"/>
        </w:rPr>
      </w:pPr>
      <w:hyperlink r:id="rId348" w:history="1">
        <w:r w:rsidRPr="001257DF">
          <w:rPr>
            <w:rStyle w:val="af0"/>
            <w:rFonts w:ascii="Times New Roman" w:eastAsiaTheme="majorEastAsia" w:hAnsi="Times New Roman"/>
            <w:b/>
            <w:bCs/>
            <w:sz w:val="20"/>
            <w:szCs w:val="20"/>
            <w:lang w:val="kk-KZ"/>
          </w:rPr>
          <w:t>Әлеуметтік жетім</w:t>
        </w:r>
      </w:hyperlink>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 ата-анасы бар немесе қайтыс болмаған, бірақ ата -ана өз келісімдерімен баладан бас тарту, сондай-ақ ата-ананың түрлі сол қылықтарға бару арқылы олардың құқықтарын шектеп баланы айырып алу.</w:t>
      </w:r>
      <w:r w:rsidRPr="001257DF">
        <w:rPr>
          <w:rFonts w:ascii="Times New Roman" w:eastAsia="SimSun" w:hAnsi="Times New Roman"/>
          <w:sz w:val="20"/>
          <w:szCs w:val="20"/>
          <w:lang w:val="ca-ES"/>
        </w:rPr>
        <w:t xml:space="preserve"> </w:t>
      </w:r>
    </w:p>
    <w:p w:rsidR="008D4924" w:rsidRPr="001257DF" w:rsidRDefault="008D4924" w:rsidP="008D4924">
      <w:pPr>
        <w:numPr>
          <w:ilvl w:val="0"/>
          <w:numId w:val="263"/>
        </w:numPr>
        <w:tabs>
          <w:tab w:val="left" w:pos="993"/>
        </w:tabs>
        <w:spacing w:after="0" w:line="240" w:lineRule="auto"/>
        <w:ind w:left="0" w:firstLine="567"/>
        <w:jc w:val="both"/>
        <w:rPr>
          <w:rFonts w:ascii="Times New Roman" w:hAnsi="Times New Roman"/>
          <w:sz w:val="20"/>
          <w:szCs w:val="20"/>
        </w:rPr>
      </w:pPr>
      <w:hyperlink r:id="rId349" w:history="1">
        <w:r w:rsidRPr="001257DF">
          <w:rPr>
            <w:rStyle w:val="af0"/>
            <w:rFonts w:ascii="Times New Roman" w:eastAsiaTheme="majorEastAsia" w:hAnsi="Times New Roman"/>
            <w:sz w:val="20"/>
            <w:szCs w:val="20"/>
            <w:lang w:val="kk-KZ"/>
          </w:rPr>
          <w:t xml:space="preserve"> </w:t>
        </w:r>
      </w:hyperlink>
      <w:hyperlink r:id="rId350" w:history="1">
        <w:r w:rsidRPr="001257DF">
          <w:rPr>
            <w:rStyle w:val="af0"/>
            <w:rFonts w:ascii="Times New Roman" w:eastAsiaTheme="majorEastAsia" w:hAnsi="Times New Roman"/>
            <w:b/>
            <w:bCs/>
            <w:sz w:val="20"/>
            <w:szCs w:val="20"/>
            <w:lang w:val="kk-KZ"/>
          </w:rPr>
          <w:t>Тұл Жетім</w:t>
        </w:r>
      </w:hyperlink>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 ата-анасының екеуi де немесе жалғыз басты ата-анасының біреуінің қайтыс болуы тұл жетім деп аталады. Қазіргі таңда әлеуметтік жетім тұл жетімге қарағанда 80 пайызды құрап отыр. Қалған пайызы ғана тұл жетімдер.</w:t>
      </w:r>
      <w:r w:rsidRPr="001257DF">
        <w:rPr>
          <w:rFonts w:ascii="Times New Roman" w:eastAsia="SimSun" w:hAnsi="Times New Roman"/>
          <w:sz w:val="20"/>
          <w:szCs w:val="20"/>
        </w:rPr>
        <w:t xml:space="preserve"> </w:t>
      </w:r>
    </w:p>
    <w:p w:rsidR="008D4924" w:rsidRPr="001257DF" w:rsidRDefault="008D4924" w:rsidP="008D4924">
      <w:pPr>
        <w:spacing w:after="0" w:line="240" w:lineRule="auto"/>
        <w:ind w:left="567"/>
        <w:jc w:val="both"/>
        <w:rPr>
          <w:rFonts w:ascii="Times New Roman" w:hAnsi="Times New Roman"/>
          <w:sz w:val="20"/>
          <w:szCs w:val="20"/>
        </w:rPr>
      </w:pPr>
      <w:r w:rsidRPr="001257DF">
        <w:rPr>
          <w:rFonts w:ascii="Times New Roman" w:eastAsia="SimSun" w:hAnsi="Times New Roman"/>
          <w:b/>
          <w:bCs/>
          <w:sz w:val="20"/>
          <w:szCs w:val="20"/>
          <w:lang w:val="kk-KZ"/>
        </w:rPr>
        <w:t>Негізгі берілетін тәрбие түрлері</w:t>
      </w:r>
      <w:r w:rsidRPr="001257DF">
        <w:rPr>
          <w:rFonts w:ascii="Times New Roman" w:eastAsia="SimSun" w:hAnsi="Times New Roman"/>
          <w:b/>
          <w:bCs/>
          <w:sz w:val="20"/>
          <w:szCs w:val="20"/>
        </w:rPr>
        <w:t xml:space="preserve"> </w:t>
      </w:r>
    </w:p>
    <w:p w:rsidR="008D4924" w:rsidRPr="001257DF" w:rsidRDefault="008D4924" w:rsidP="008D4924">
      <w:pPr>
        <w:numPr>
          <w:ilvl w:val="0"/>
          <w:numId w:val="263"/>
        </w:numPr>
        <w:tabs>
          <w:tab w:val="clear" w:pos="720"/>
          <w:tab w:val="num" w:pos="426"/>
          <w:tab w:val="left" w:pos="993"/>
        </w:tabs>
        <w:spacing w:after="0" w:line="240" w:lineRule="auto"/>
        <w:ind w:left="567" w:firstLine="0"/>
        <w:jc w:val="both"/>
        <w:rPr>
          <w:rFonts w:ascii="Times New Roman" w:hAnsi="Times New Roman"/>
          <w:sz w:val="20"/>
          <w:szCs w:val="20"/>
        </w:rPr>
      </w:pPr>
      <w:hyperlink r:id="rId351" w:history="1">
        <w:r w:rsidRPr="001257DF">
          <w:rPr>
            <w:rStyle w:val="af0"/>
            <w:rFonts w:ascii="Times New Roman" w:eastAsiaTheme="majorEastAsia" w:hAnsi="Times New Roman"/>
            <w:b/>
            <w:bCs/>
            <w:sz w:val="20"/>
            <w:szCs w:val="20"/>
            <w:lang w:val="kk-KZ"/>
          </w:rPr>
          <w:t>Әлеуметтік-тұрмыстық тәрбие</w:t>
        </w:r>
      </w:hyperlink>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w:t>
      </w:r>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өзіміздің салт-дәстүрлерімізге тәрбиелеу;</w:t>
      </w:r>
    </w:p>
    <w:p w:rsidR="008D4924" w:rsidRPr="001257DF" w:rsidRDefault="008D4924" w:rsidP="008D4924">
      <w:pPr>
        <w:numPr>
          <w:ilvl w:val="0"/>
          <w:numId w:val="263"/>
        </w:numPr>
        <w:tabs>
          <w:tab w:val="clear" w:pos="720"/>
          <w:tab w:val="num" w:pos="426"/>
          <w:tab w:val="left" w:pos="993"/>
        </w:tabs>
        <w:spacing w:after="0" w:line="240" w:lineRule="auto"/>
        <w:ind w:left="567" w:firstLine="0"/>
        <w:jc w:val="both"/>
        <w:rPr>
          <w:rFonts w:ascii="Times New Roman" w:hAnsi="Times New Roman"/>
          <w:sz w:val="20"/>
          <w:szCs w:val="20"/>
          <w:lang w:val="kk-KZ"/>
        </w:rPr>
      </w:pPr>
      <w:r w:rsidRPr="001257DF">
        <w:rPr>
          <w:rFonts w:ascii="Times New Roman" w:eastAsia="SimSun" w:hAnsi="Times New Roman"/>
          <w:sz w:val="20"/>
          <w:szCs w:val="20"/>
          <w:lang w:val="kk-KZ"/>
        </w:rPr>
        <w:t xml:space="preserve"> </w:t>
      </w:r>
      <w:hyperlink r:id="rId352" w:history="1">
        <w:r w:rsidRPr="001257DF">
          <w:rPr>
            <w:rStyle w:val="af0"/>
            <w:rFonts w:ascii="Times New Roman" w:eastAsiaTheme="majorEastAsia" w:hAnsi="Times New Roman"/>
            <w:b/>
            <w:bCs/>
            <w:sz w:val="20"/>
            <w:szCs w:val="20"/>
            <w:lang w:val="kk-KZ"/>
          </w:rPr>
          <w:t>Әлеуметтік-педагогикалық тәрбие</w:t>
        </w:r>
      </w:hyperlink>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w:t>
      </w:r>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олардың бойында шыншылдық, жанашырлық, адамгершілік пен мейірімділік, ұйымдастырушылық қасиеттерге тәрбиелейді.</w:t>
      </w:r>
    </w:p>
    <w:p w:rsidR="008D4924" w:rsidRPr="001257DF" w:rsidRDefault="008D4924" w:rsidP="008D4924">
      <w:pPr>
        <w:numPr>
          <w:ilvl w:val="0"/>
          <w:numId w:val="263"/>
        </w:numPr>
        <w:tabs>
          <w:tab w:val="clear" w:pos="720"/>
          <w:tab w:val="num" w:pos="426"/>
          <w:tab w:val="left" w:pos="993"/>
        </w:tabs>
        <w:spacing w:after="0" w:line="240" w:lineRule="auto"/>
        <w:ind w:left="567" w:firstLine="0"/>
        <w:jc w:val="both"/>
        <w:rPr>
          <w:rFonts w:ascii="Times New Roman" w:hAnsi="Times New Roman"/>
          <w:sz w:val="20"/>
          <w:szCs w:val="20"/>
          <w:lang w:val="kk-KZ"/>
        </w:rPr>
      </w:pPr>
      <w:r w:rsidRPr="001257DF">
        <w:rPr>
          <w:rFonts w:ascii="Times New Roman" w:eastAsia="SimSun" w:hAnsi="Times New Roman"/>
          <w:sz w:val="20"/>
          <w:szCs w:val="20"/>
          <w:lang w:val="kk-KZ"/>
        </w:rPr>
        <w:t xml:space="preserve"> </w:t>
      </w:r>
      <w:hyperlink r:id="rId353" w:history="1">
        <w:r w:rsidRPr="001257DF">
          <w:rPr>
            <w:rStyle w:val="af0"/>
            <w:rFonts w:ascii="Times New Roman" w:eastAsiaTheme="majorEastAsia" w:hAnsi="Times New Roman"/>
            <w:b/>
            <w:bCs/>
            <w:sz w:val="20"/>
            <w:szCs w:val="20"/>
            <w:lang w:val="kk-KZ"/>
          </w:rPr>
          <w:t>Әлеуметтік-психологиялық тәрбие</w:t>
        </w:r>
      </w:hyperlink>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 ұлттық тәлім-тәрбие берудің нәтижесінде өз ұлтына тән ұлттық қадір-қасиеттерді, ұлттық сана сезімді, мінез-құлықты, көңіл-күйді, ұлттық сезімді, эмоциялық шымырқануды, ұлттық мақтанышты, ұлттық талғамды, ұлттық материалдық және рухани құндылықтарды, ұлттық мүдделерді, мақсат-мұраттарды, ұлттық өзіндік шаруашылық жүргізу машықтарын, іскерлік пен тәжірибені, өнерді меңгерту болып табылады;</w:t>
      </w:r>
    </w:p>
    <w:p w:rsidR="008D4924" w:rsidRPr="001257DF" w:rsidRDefault="008D4924" w:rsidP="008D4924">
      <w:pPr>
        <w:numPr>
          <w:ilvl w:val="0"/>
          <w:numId w:val="263"/>
        </w:numPr>
        <w:tabs>
          <w:tab w:val="clear" w:pos="720"/>
          <w:tab w:val="num" w:pos="426"/>
          <w:tab w:val="left" w:pos="993"/>
        </w:tabs>
        <w:spacing w:after="0" w:line="240" w:lineRule="auto"/>
        <w:ind w:left="567" w:firstLine="0"/>
        <w:jc w:val="both"/>
        <w:rPr>
          <w:rFonts w:ascii="Times New Roman" w:hAnsi="Times New Roman"/>
          <w:sz w:val="20"/>
          <w:szCs w:val="20"/>
          <w:lang w:val="kk-KZ"/>
        </w:rPr>
      </w:pPr>
      <w:r w:rsidRPr="001257DF">
        <w:rPr>
          <w:rFonts w:ascii="Times New Roman" w:eastAsia="SimSun" w:hAnsi="Times New Roman"/>
          <w:sz w:val="20"/>
          <w:szCs w:val="20"/>
          <w:lang w:val="kk-KZ"/>
        </w:rPr>
        <w:t xml:space="preserve"> </w:t>
      </w:r>
      <w:hyperlink r:id="rId354" w:history="1">
        <w:r w:rsidRPr="001257DF">
          <w:rPr>
            <w:rStyle w:val="af0"/>
            <w:rFonts w:ascii="Times New Roman" w:eastAsiaTheme="majorEastAsia" w:hAnsi="Times New Roman"/>
            <w:b/>
            <w:bCs/>
            <w:sz w:val="20"/>
            <w:szCs w:val="20"/>
            <w:lang w:val="kk-KZ"/>
          </w:rPr>
          <w:t>Әлеуметтік-құқықтық тәрбиелер</w:t>
        </w:r>
      </w:hyperlink>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 xml:space="preserve">- білім алу барысында өздерінің құқықтары мен міндеттеріне үйрету. </w:t>
      </w:r>
    </w:p>
    <w:p w:rsidR="008D4924" w:rsidRPr="001257DF" w:rsidRDefault="008D4924" w:rsidP="008D4924">
      <w:pPr>
        <w:numPr>
          <w:ilvl w:val="0"/>
          <w:numId w:val="263"/>
        </w:numPr>
        <w:tabs>
          <w:tab w:val="clear" w:pos="720"/>
          <w:tab w:val="num" w:pos="426"/>
          <w:tab w:val="left" w:pos="993"/>
        </w:tabs>
        <w:spacing w:after="0" w:line="240" w:lineRule="auto"/>
        <w:ind w:left="567" w:firstLine="0"/>
        <w:jc w:val="both"/>
        <w:rPr>
          <w:rFonts w:ascii="Times New Roman" w:hAnsi="Times New Roman"/>
          <w:sz w:val="20"/>
          <w:szCs w:val="20"/>
          <w:lang w:val="kk-KZ"/>
        </w:rPr>
      </w:pPr>
      <w:hyperlink r:id="rId355" w:history="1">
        <w:r w:rsidRPr="001257DF">
          <w:rPr>
            <w:rStyle w:val="af0"/>
            <w:rFonts w:ascii="Times New Roman" w:eastAsiaTheme="majorEastAsia" w:hAnsi="Times New Roman"/>
            <w:b/>
            <w:bCs/>
            <w:sz w:val="20"/>
            <w:szCs w:val="20"/>
            <w:lang w:val="kk-KZ"/>
          </w:rPr>
          <w:t>Әлеуметтік-экономикалық тәрбиелер</w:t>
        </w:r>
      </w:hyperlink>
      <w:r w:rsidRPr="001257DF">
        <w:rPr>
          <w:rFonts w:ascii="Times New Roman" w:eastAsia="SimSun" w:hAnsi="Times New Roman"/>
          <w:b/>
          <w:bCs/>
          <w:sz w:val="20"/>
          <w:szCs w:val="20"/>
          <w:lang w:val="kk-KZ"/>
        </w:rPr>
        <w:t xml:space="preserve"> </w:t>
      </w:r>
      <w:r w:rsidRPr="001257DF">
        <w:rPr>
          <w:rFonts w:ascii="Times New Roman" w:eastAsia="SimSun" w:hAnsi="Times New Roman"/>
          <w:sz w:val="20"/>
          <w:szCs w:val="20"/>
          <w:lang w:val="kk-KZ"/>
        </w:rPr>
        <w:t xml:space="preserve">- әр бала өздерінің қаражаттарын тиімді жұмсауға үйрету, демек қаржылық сауаттылыққа үйрету. </w:t>
      </w:r>
    </w:p>
    <w:p w:rsidR="008D4924" w:rsidRPr="001257DF" w:rsidRDefault="008D4924" w:rsidP="008D4924">
      <w:pPr>
        <w:spacing w:after="0" w:line="240" w:lineRule="auto"/>
        <w:ind w:firstLine="567"/>
        <w:jc w:val="both"/>
        <w:rPr>
          <w:rFonts w:ascii="Times New Roman" w:hAnsi="Times New Roman"/>
          <w:sz w:val="20"/>
          <w:szCs w:val="20"/>
        </w:rPr>
      </w:pPr>
      <w:r w:rsidRPr="001257DF">
        <w:rPr>
          <w:rFonts w:ascii="Times New Roman" w:eastAsia="SimSun" w:hAnsi="Times New Roman"/>
          <w:b/>
          <w:bCs/>
          <w:sz w:val="20"/>
          <w:szCs w:val="20"/>
          <w:lang w:val="kk-KZ"/>
        </w:rPr>
        <w:t>Жетім балалардың қоғамдағы орны</w:t>
      </w:r>
      <w:r w:rsidRPr="001257DF">
        <w:rPr>
          <w:rFonts w:ascii="Times New Roman" w:eastAsia="SimSun" w:hAnsi="Times New Roman"/>
          <w:sz w:val="20"/>
          <w:szCs w:val="20"/>
          <w:lang w:val="en-US"/>
        </w:rPr>
        <w:t xml:space="preserve"> </w:t>
      </w:r>
    </w:p>
    <w:p w:rsidR="008D4924" w:rsidRPr="001257DF" w:rsidRDefault="008D4924" w:rsidP="008D4924">
      <w:pPr>
        <w:spacing w:after="0" w:line="240" w:lineRule="auto"/>
        <w:ind w:firstLine="709"/>
        <w:jc w:val="both"/>
        <w:rPr>
          <w:rFonts w:ascii="Times New Roman" w:hAnsi="Times New Roman"/>
          <w:sz w:val="20"/>
          <w:szCs w:val="20"/>
          <w:lang w:val="ca-ES"/>
        </w:rPr>
      </w:pPr>
      <w:r w:rsidRPr="001257DF">
        <w:rPr>
          <w:rFonts w:ascii="Times New Roman" w:eastAsia="SimSun" w:hAnsi="Times New Roman"/>
          <w:sz w:val="20"/>
          <w:szCs w:val="20"/>
          <w:lang w:val="kk-KZ"/>
        </w:rPr>
        <w:t>Қазақстан Республикасында соңғы жылдары жетім балалар мен ата-анасынан ажыратылған, яғни олардың қамқорлығынсыз қалған балалардың жағдайы көпшілікті толғандыруда. Жетім балалар тәрбиесіне қазіргі кезде ұлттық тәрбие тұрғысынан да көңіл бөліп, оларды тұлғалық қалыптастыру мәселесі бүгінгі күн талабы.Балалар үйінде тәрбиеленуші баланың жеке тұлғасының әлеуметтік қалыптасуының өзіндік ерекшелігі бар. Оның іс-әрекеті толығымен тәртіпке салынып қадағаланылады, бұл бала дамуында артта қалушылықты, масылдықты, жеке басы еркін ұйымдастырудың төменгі деңгейін туындатады.</w:t>
      </w:r>
    </w:p>
    <w:p w:rsidR="008D4924" w:rsidRPr="001257DF" w:rsidRDefault="008D4924" w:rsidP="008D4924">
      <w:pPr>
        <w:spacing w:after="0" w:line="240" w:lineRule="auto"/>
        <w:ind w:firstLine="709"/>
        <w:jc w:val="both"/>
        <w:rPr>
          <w:rFonts w:ascii="Times New Roman" w:hAnsi="Times New Roman"/>
          <w:sz w:val="20"/>
          <w:szCs w:val="20"/>
          <w:lang w:val="kk-KZ"/>
        </w:rPr>
      </w:pPr>
      <w:r w:rsidRPr="001257DF">
        <w:rPr>
          <w:rFonts w:ascii="Times New Roman" w:eastAsia="SimSun" w:hAnsi="Times New Roman"/>
          <w:sz w:val="20"/>
          <w:szCs w:val="20"/>
          <w:lang w:val="kk-KZ"/>
        </w:rPr>
        <w:t xml:space="preserve">Жетім қалған балалардың негізгі бөлігі білім беру және әлеуметтік қорғау органдарының интернат мекемелерінде тәрбиеленуде. Мұндай мекемелерде бала, бірінші кезекте, ата-анасының қамқорлығына зәру, бұл оның табиғи дамуына кері әсер етіп, нәтижесінде ауыр психологиялық салдарларға әкелуі мүмкін. Балалар еркін қоғамдағы жауапты өмірге дайын болуға тиіс. Ал жетім бала балалар үйінен түлек болып шыққаннан кейін күн сайын ересектердің көмегінсіз бастан кешіруіне тура келетін түрлі проблемаларды шешуге қауқары жоқ. </w:t>
      </w:r>
    </w:p>
    <w:p w:rsidR="008D4924" w:rsidRPr="001257DF" w:rsidRDefault="008D4924" w:rsidP="008D4924">
      <w:pPr>
        <w:spacing w:after="0" w:line="240" w:lineRule="auto"/>
        <w:ind w:firstLine="709"/>
        <w:jc w:val="both"/>
        <w:rPr>
          <w:rFonts w:ascii="Times New Roman" w:hAnsi="Times New Roman"/>
          <w:b/>
          <w:bCs/>
          <w:sz w:val="20"/>
          <w:szCs w:val="20"/>
          <w:lang w:val="ca-ES"/>
        </w:rPr>
      </w:pPr>
      <w:r w:rsidRPr="001257DF">
        <w:rPr>
          <w:rFonts w:ascii="Times New Roman" w:eastAsia="SimSun" w:hAnsi="Times New Roman"/>
          <w:b/>
          <w:bCs/>
          <w:sz w:val="20"/>
          <w:szCs w:val="20"/>
          <w:lang w:val="kk-KZ"/>
        </w:rPr>
        <w:t>Әлеуметтендірудің негізгі «кластерлері</w:t>
      </w:r>
    </w:p>
    <w:p w:rsidR="008D4924" w:rsidRPr="001257DF" w:rsidRDefault="008D4924" w:rsidP="008D4924">
      <w:pPr>
        <w:spacing w:after="0" w:line="240" w:lineRule="auto"/>
        <w:ind w:firstLine="708"/>
        <w:jc w:val="both"/>
        <w:rPr>
          <w:rFonts w:ascii="Times New Roman" w:hAnsi="Times New Roman"/>
          <w:sz w:val="20"/>
          <w:szCs w:val="20"/>
          <w:lang w:val="kk-KZ"/>
        </w:rPr>
      </w:pPr>
      <w:r w:rsidRPr="001257DF">
        <w:rPr>
          <w:rFonts w:ascii="Times New Roman" w:eastAsia="SimSun" w:hAnsi="Times New Roman"/>
          <w:b/>
          <w:bCs/>
          <w:sz w:val="20"/>
          <w:szCs w:val="20"/>
          <w:lang w:val="kk-KZ"/>
        </w:rPr>
        <w:t>Отбасылық депривация факторлары</w:t>
      </w:r>
      <w:r w:rsidRPr="001257DF">
        <w:rPr>
          <w:rFonts w:ascii="Times New Roman" w:eastAsia="SimSun" w:hAnsi="Times New Roman"/>
          <w:sz w:val="20"/>
          <w:szCs w:val="20"/>
          <w:lang w:val="kk-KZ"/>
        </w:rPr>
        <w:t xml:space="preserve">. Баланың жас шамасына сәйкес ересектермен қарым-қатынасы оның толыққанды психикалық дамуының басты шарты болып табылады. Мұндай қарым-қатынастың негізінде өмірдің алғашқы айларында қалыптасатын жеке байланыстар жүйесі жатыр. Отбасылық әлеуметтену тәжірибесінің болмауы тәрбиелеу мекемелеріндегі өмір жағдайынан туындаған қордаланып қалған қажеттілік фрустрациясымен (психологиялық реакция) байланысты баланың тұлғалық және психикалық дамуын тежейді. </w:t>
      </w:r>
    </w:p>
    <w:p w:rsidR="008D4924" w:rsidRPr="001257DF" w:rsidRDefault="008D4924" w:rsidP="008D4924">
      <w:pPr>
        <w:spacing w:after="0" w:line="240" w:lineRule="auto"/>
        <w:ind w:firstLine="709"/>
        <w:jc w:val="both"/>
        <w:rPr>
          <w:rFonts w:ascii="Times New Roman" w:hAnsi="Times New Roman"/>
          <w:sz w:val="20"/>
          <w:szCs w:val="20"/>
          <w:lang w:val="ca-ES"/>
        </w:rPr>
      </w:pPr>
      <w:r w:rsidRPr="001257DF">
        <w:rPr>
          <w:rFonts w:ascii="Times New Roman" w:eastAsia="SimSun" w:hAnsi="Times New Roman"/>
          <w:sz w:val="20"/>
          <w:szCs w:val="20"/>
          <w:lang w:val="kk-KZ"/>
        </w:rPr>
        <w:t xml:space="preserve">Отбасылық депривация интернат үлгісіндегі мекемелерде тәрбиеленіп жатқан жасөспірімдердің әлеуметтенуінің бұзылуының бірден-бір басты себебі болып табылады. Әлеуметтік белсенділіктің төмендеуінің факторында. Балалар үйлерінің өзіндік ерекшеліктеріне, жетім балалардың әлеуметтік қоршаған ортамен еркін </w:t>
      </w:r>
      <w:r w:rsidRPr="001257DF">
        <w:rPr>
          <w:rFonts w:ascii="Times New Roman" w:eastAsia="SimSun" w:hAnsi="Times New Roman"/>
          <w:sz w:val="20"/>
          <w:szCs w:val="20"/>
          <w:lang w:val="kk-KZ"/>
        </w:rPr>
        <w:lastRenderedPageBreak/>
        <w:t>және кең қарым-қатынасы шектелген. Соның салдарынан, балалар үйлерінде тәрбиеленушілер әлеуметтік белсенділіктің субъектісі ретінде толыққанды қалыптаспайды. Олардың ересектермен, құрбыларымен қарым-қатынастарында сындарлықтың байқалмайтыны, өз ұстанымдарын өзгелердің пікірлерімен ұштастыруға қырсыздықтары тән. Олардың сана-сезімі қарым-қатынас үдерісіндегі көбіне-көп қорғаныс қызметін атқарады.</w:t>
      </w:r>
    </w:p>
    <w:p w:rsidR="008D4924" w:rsidRPr="001257DF" w:rsidRDefault="008D4924" w:rsidP="008D4924">
      <w:pPr>
        <w:spacing w:after="0" w:line="240" w:lineRule="auto"/>
        <w:ind w:firstLine="709"/>
        <w:jc w:val="both"/>
        <w:rPr>
          <w:rFonts w:ascii="Times New Roman" w:hAnsi="Times New Roman"/>
          <w:sz w:val="20"/>
          <w:szCs w:val="20"/>
          <w:lang w:val="ca-ES"/>
        </w:rPr>
      </w:pPr>
      <w:r w:rsidRPr="001257DF">
        <w:rPr>
          <w:rFonts w:ascii="Times New Roman" w:eastAsia="SimSun" w:hAnsi="Times New Roman"/>
          <w:b/>
          <w:bCs/>
          <w:sz w:val="20"/>
          <w:szCs w:val="20"/>
          <w:lang w:val="kk-KZ"/>
        </w:rPr>
        <w:t>Шектеулі қарым-қатынас факторы</w:t>
      </w:r>
      <w:r w:rsidRPr="001257DF">
        <w:rPr>
          <w:rFonts w:ascii="Times New Roman" w:eastAsia="SimSun" w:hAnsi="Times New Roman"/>
          <w:sz w:val="20"/>
          <w:szCs w:val="20"/>
          <w:lang w:val="kk-KZ"/>
        </w:rPr>
        <w:t xml:space="preserve">. </w:t>
      </w:r>
    </w:p>
    <w:p w:rsidR="008D4924" w:rsidRPr="001257DF" w:rsidRDefault="008D4924" w:rsidP="008D4924">
      <w:pPr>
        <w:spacing w:after="0" w:line="240" w:lineRule="auto"/>
        <w:ind w:firstLine="709"/>
        <w:jc w:val="both"/>
        <w:rPr>
          <w:rFonts w:ascii="Times New Roman" w:hAnsi="Times New Roman"/>
          <w:sz w:val="20"/>
          <w:szCs w:val="20"/>
          <w:lang w:val="kk-KZ"/>
        </w:rPr>
      </w:pPr>
      <w:r w:rsidRPr="001257DF">
        <w:rPr>
          <w:rFonts w:ascii="Times New Roman" w:eastAsia="SimSun" w:hAnsi="Times New Roman"/>
          <w:sz w:val="20"/>
          <w:szCs w:val="20"/>
          <w:lang w:val="kk-KZ"/>
        </w:rPr>
        <w:t xml:space="preserve">Жасөспірім жаста қарым-қатынас қаншалықты әлеуметтік және тұлғалық дамудың тетігі болып табылса, оның бұзылуы да қайта қайталанатын қиындықтарды белгілейтін фактор болып саналады. Оның кемшілігі психикалық дамудағы артта қалушылықпен, сезімдік және еріктік аяда ауытқушылықтармен мазмұндалады. Жетім балалардың өз құрбыларымен қарым-қатынас орнатудың барынша мол мүмкіндігі мазмұнды байланыстарға негіз болмайды. Күнделікті өмірдегі «бәрі барлығымен» амалсыздан тілдесудің байланыстары тең тұрақты қатынастар қалыптастыру мүмкіндігін төмендетеді. Сезімдік-ұнамды, сезімдік-ұнамсыз байланыстар көбіне шамадан тыс, артық қарым-қатынас ретінде қалыптасады. Жасөспірім жетімдер ашушаң, дауқұмар болып келеді. Олардың арасында ауыр және қарама-қайшылықты жағдайлар жиі болып тұрады. </w:t>
      </w:r>
    </w:p>
    <w:p w:rsidR="008D4924" w:rsidRPr="001257DF" w:rsidRDefault="008D4924" w:rsidP="008D4924">
      <w:pPr>
        <w:spacing w:after="0" w:line="240" w:lineRule="auto"/>
        <w:ind w:firstLine="709"/>
        <w:jc w:val="both"/>
        <w:rPr>
          <w:rFonts w:ascii="Times New Roman" w:hAnsi="Times New Roman"/>
          <w:sz w:val="20"/>
          <w:szCs w:val="20"/>
          <w:lang w:val="ca-ES"/>
        </w:rPr>
      </w:pPr>
      <w:r w:rsidRPr="001257DF">
        <w:rPr>
          <w:rFonts w:ascii="Times New Roman" w:eastAsia="SimSun" w:hAnsi="Times New Roman"/>
          <w:sz w:val="20"/>
          <w:szCs w:val="20"/>
          <w:lang w:val="kk-KZ"/>
        </w:rPr>
        <w:t>Статистикалық көрсеткіштер</w:t>
      </w:r>
    </w:p>
    <w:p w:rsidR="008D4924" w:rsidRPr="001257DF" w:rsidRDefault="008D4924" w:rsidP="008D4924">
      <w:pPr>
        <w:spacing w:after="0" w:line="240" w:lineRule="auto"/>
        <w:ind w:firstLine="709"/>
        <w:jc w:val="both"/>
        <w:rPr>
          <w:rFonts w:ascii="Times New Roman" w:hAnsi="Times New Roman"/>
          <w:sz w:val="20"/>
          <w:szCs w:val="20"/>
          <w:lang w:val="ca-ES"/>
        </w:rPr>
      </w:pPr>
    </w:p>
    <w:p w:rsidR="008D4924" w:rsidRPr="001257DF" w:rsidRDefault="008D4924" w:rsidP="008D4924">
      <w:pPr>
        <w:spacing w:after="0" w:line="240" w:lineRule="auto"/>
        <w:ind w:firstLine="709"/>
        <w:jc w:val="both"/>
        <w:rPr>
          <w:rFonts w:ascii="Times New Roman" w:hAnsi="Times New Roman"/>
          <w:sz w:val="20"/>
          <w:szCs w:val="20"/>
          <w:lang w:val="ca-ES"/>
        </w:rPr>
      </w:pPr>
      <w:r w:rsidRPr="001257DF">
        <w:rPr>
          <w:rFonts w:ascii="Times New Roman" w:hAnsi="Times New Roman"/>
          <w:sz w:val="20"/>
          <w:szCs w:val="20"/>
          <w:lang w:val="ca-ES"/>
        </w:rPr>
        <w:drawing>
          <wp:inline distT="0" distB="0" distL="0" distR="0">
            <wp:extent cx="5791200" cy="316230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rsidR="008D4924" w:rsidRPr="001257DF" w:rsidRDefault="008D4924" w:rsidP="008D4924">
      <w:pPr>
        <w:spacing w:after="0" w:line="240" w:lineRule="auto"/>
        <w:ind w:firstLine="709"/>
        <w:jc w:val="both"/>
        <w:rPr>
          <w:rFonts w:ascii="Times New Roman" w:hAnsi="Times New Roman"/>
          <w:sz w:val="20"/>
          <w:szCs w:val="20"/>
          <w:lang w:val="ca-ES"/>
        </w:rPr>
      </w:pPr>
    </w:p>
    <w:p w:rsidR="008D4924" w:rsidRPr="001257DF" w:rsidRDefault="008D4924" w:rsidP="008D4924">
      <w:pPr>
        <w:spacing w:after="0" w:line="240" w:lineRule="auto"/>
        <w:ind w:firstLine="709"/>
        <w:jc w:val="both"/>
        <w:rPr>
          <w:rFonts w:ascii="Times New Roman" w:hAnsi="Times New Roman"/>
          <w:sz w:val="20"/>
          <w:szCs w:val="20"/>
          <w:lang w:val="ca-ES"/>
        </w:rPr>
      </w:pPr>
      <w:r w:rsidRPr="001257DF">
        <w:rPr>
          <w:rFonts w:ascii="Times New Roman" w:eastAsia="SimSun" w:hAnsi="Times New Roman"/>
          <w:sz w:val="20"/>
          <w:szCs w:val="20"/>
          <w:lang w:val="kk-KZ"/>
        </w:rPr>
        <w:t>Ресми ақпараттарға сүйенсек Республикамызда 75000 жетім бала ар екен, олардң 660 интернат ұйымдарында тәрбиеленуде, олардың ішінде: жалпы және санаторий түріндегі мектеп-интернаттарда - 37 541 бала, мектеп жанындағы интернаттарда - 15 096 бала, балалар үйлері мен жетім балаларға және ата анасының қамқорлығынсыз қалған балаларға арналған мектеп–интернаттарда - 12 574 бала, кемтар балаларға арналған түзеу мекемелерінде - 12 599 бала, ерекше тәрбиелену жағдайларына мұқтаж балалар мен жасөспірімдерге, мінез құлқы девиантты балаларға арналған мектеп-интернаттарда - 884 бала, отбасы үлгісіндегі балалар ауылдарында – 281 бала, отбасы үлгісіндегі балалар үйлерде тәрбиеленуде.</w:t>
      </w:r>
      <w:r w:rsidRPr="001257DF">
        <w:rPr>
          <w:rFonts w:ascii="Times New Roman" w:eastAsia="SimSun" w:hAnsi="Times New Roman"/>
          <w:sz w:val="20"/>
          <w:szCs w:val="20"/>
          <w:lang w:val="ca-ES"/>
        </w:rPr>
        <w:t xml:space="preserve">   </w:t>
      </w:r>
      <w:r w:rsidRPr="001257DF">
        <w:rPr>
          <w:rFonts w:ascii="Times New Roman" w:eastAsia="SimSun" w:hAnsi="Times New Roman"/>
          <w:sz w:val="20"/>
          <w:szCs w:val="20"/>
          <w:lang w:val="ca-ES"/>
        </w:rPr>
        <w:tab/>
      </w:r>
      <w:r w:rsidRPr="001257DF">
        <w:rPr>
          <w:rFonts w:ascii="Times New Roman" w:eastAsia="SimSun" w:hAnsi="Times New Roman"/>
          <w:sz w:val="20"/>
          <w:szCs w:val="20"/>
          <w:lang w:val="ca-ES"/>
        </w:rPr>
        <w:tab/>
        <w:t xml:space="preserve"> </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b/>
          <w:bCs/>
          <w:sz w:val="20"/>
          <w:szCs w:val="20"/>
          <w:lang w:val="kk-KZ"/>
        </w:rPr>
        <w:t>Жасөспірімдер үйінде тәрбиеленушілердің әлеуметтенуі</w:t>
      </w:r>
      <w:r w:rsidRPr="001257DF">
        <w:rPr>
          <w:rFonts w:ascii="Times New Roman" w:eastAsia="SimSun" w:hAnsi="Times New Roman"/>
          <w:sz w:val="20"/>
          <w:szCs w:val="20"/>
          <w:lang w:val="ca-ES"/>
        </w:rPr>
        <w:t xml:space="preserve"> </w:t>
      </w:r>
    </w:p>
    <w:p w:rsidR="008D4924" w:rsidRPr="001257DF" w:rsidRDefault="008D4924" w:rsidP="008D4924">
      <w:pPr>
        <w:spacing w:after="0" w:line="240" w:lineRule="auto"/>
        <w:ind w:firstLine="567"/>
        <w:jc w:val="both"/>
        <w:rPr>
          <w:rFonts w:ascii="Times New Roman" w:hAnsi="Times New Roman"/>
          <w:b/>
          <w:bCs/>
          <w:sz w:val="20"/>
          <w:szCs w:val="20"/>
          <w:lang w:val="ca-ES"/>
        </w:rPr>
      </w:pPr>
      <w:r w:rsidRPr="001257DF">
        <w:rPr>
          <w:rFonts w:ascii="Times New Roman" w:eastAsia="SimSun" w:hAnsi="Times New Roman"/>
          <w:b/>
          <w:bCs/>
          <w:sz w:val="20"/>
          <w:szCs w:val="20"/>
          <w:lang w:val="kk-KZ"/>
        </w:rPr>
        <w:t>Қ</w:t>
      </w:r>
      <w:r w:rsidRPr="001257DF">
        <w:rPr>
          <w:rFonts w:ascii="Times New Roman" w:eastAsia="SimSun" w:hAnsi="Times New Roman"/>
          <w:b/>
          <w:bCs/>
          <w:sz w:val="20"/>
          <w:szCs w:val="20"/>
          <w:lang w:val="en-US"/>
        </w:rPr>
        <w:t>алып</w:t>
      </w:r>
      <w:r w:rsidRPr="001257DF">
        <w:rPr>
          <w:rFonts w:ascii="Times New Roman" w:eastAsia="SimSun" w:hAnsi="Times New Roman"/>
          <w:b/>
          <w:bCs/>
          <w:sz w:val="20"/>
          <w:szCs w:val="20"/>
          <w:lang w:val="kk-KZ"/>
        </w:rPr>
        <w:t>т</w:t>
      </w:r>
      <w:r w:rsidRPr="001257DF">
        <w:rPr>
          <w:rFonts w:ascii="Times New Roman" w:eastAsia="SimSun" w:hAnsi="Times New Roman"/>
          <w:b/>
          <w:bCs/>
          <w:sz w:val="20"/>
          <w:szCs w:val="20"/>
          <w:lang w:val="en-US"/>
        </w:rPr>
        <w:t>ы</w:t>
      </w:r>
      <w:r w:rsidRPr="001257DF">
        <w:rPr>
          <w:rFonts w:ascii="Times New Roman" w:eastAsia="SimSun" w:hAnsi="Times New Roman"/>
          <w:b/>
          <w:bCs/>
          <w:sz w:val="20"/>
          <w:szCs w:val="20"/>
          <w:lang w:val="ca-ES"/>
        </w:rPr>
        <w:t xml:space="preserve"> </w:t>
      </w:r>
      <w:r w:rsidRPr="001257DF">
        <w:rPr>
          <w:rFonts w:ascii="Times New Roman" w:eastAsia="SimSun" w:hAnsi="Times New Roman"/>
          <w:b/>
          <w:bCs/>
          <w:sz w:val="20"/>
          <w:szCs w:val="20"/>
          <w:lang w:val="en-US"/>
        </w:rPr>
        <w:t>әлеуметтену</w:t>
      </w:r>
      <w:r w:rsidRPr="001257DF">
        <w:rPr>
          <w:rFonts w:ascii="Times New Roman" w:eastAsia="SimSun" w:hAnsi="Times New Roman"/>
          <w:b/>
          <w:bCs/>
          <w:sz w:val="20"/>
          <w:szCs w:val="20"/>
          <w:lang w:val="ca-ES"/>
        </w:rPr>
        <w:t xml:space="preserve"> </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b/>
          <w:bCs/>
          <w:sz w:val="20"/>
          <w:szCs w:val="20"/>
          <w:lang w:val="kk-KZ"/>
        </w:rPr>
        <w:t>Қ</w:t>
      </w:r>
      <w:r w:rsidRPr="001257DF">
        <w:rPr>
          <w:rFonts w:ascii="Times New Roman" w:eastAsia="SimSun" w:hAnsi="Times New Roman"/>
          <w:b/>
          <w:bCs/>
          <w:sz w:val="20"/>
          <w:szCs w:val="20"/>
        </w:rPr>
        <w:t>алыпты</w:t>
      </w:r>
      <w:r w:rsidRPr="001257DF">
        <w:rPr>
          <w:rFonts w:ascii="Times New Roman" w:eastAsia="SimSun" w:hAnsi="Times New Roman"/>
          <w:b/>
          <w:bCs/>
          <w:sz w:val="20"/>
          <w:szCs w:val="20"/>
          <w:lang w:val="ca-ES"/>
        </w:rPr>
        <w:t xml:space="preserve"> </w:t>
      </w:r>
      <w:r w:rsidRPr="001257DF">
        <w:rPr>
          <w:rFonts w:ascii="Times New Roman" w:eastAsia="SimSun" w:hAnsi="Times New Roman"/>
          <w:b/>
          <w:bCs/>
          <w:sz w:val="20"/>
          <w:szCs w:val="20"/>
        </w:rPr>
        <w:t>әлеуметтендірілудің</w:t>
      </w:r>
      <w:r w:rsidRPr="001257DF">
        <w:rPr>
          <w:rFonts w:ascii="Times New Roman" w:eastAsia="SimSun" w:hAnsi="Times New Roman"/>
          <w:b/>
          <w:bCs/>
          <w:sz w:val="20"/>
          <w:szCs w:val="20"/>
          <w:lang w:val="ca-ES"/>
        </w:rPr>
        <w:t xml:space="preserve"> </w:t>
      </w:r>
      <w:r w:rsidRPr="001257DF">
        <w:rPr>
          <w:rFonts w:ascii="Times New Roman" w:eastAsia="SimSun" w:hAnsi="Times New Roman"/>
          <w:b/>
          <w:bCs/>
          <w:sz w:val="20"/>
          <w:szCs w:val="20"/>
        </w:rPr>
        <w:t>бұзылуы</w:t>
      </w:r>
      <w:r w:rsidRPr="001257DF">
        <w:rPr>
          <w:rFonts w:ascii="Times New Roman" w:eastAsia="SimSun" w:hAnsi="Times New Roman"/>
          <w:b/>
          <w:bCs/>
          <w:sz w:val="20"/>
          <w:szCs w:val="20"/>
          <w:lang w:val="ca-ES"/>
        </w:rPr>
        <w:t xml:space="preserve"> </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sz w:val="20"/>
          <w:szCs w:val="20"/>
          <w:lang w:val="ca-ES"/>
        </w:rPr>
        <w:t xml:space="preserve">- </w:t>
      </w:r>
      <w:r w:rsidRPr="001257DF">
        <w:rPr>
          <w:rFonts w:ascii="Times New Roman" w:eastAsia="SimSun" w:hAnsi="Times New Roman"/>
          <w:sz w:val="20"/>
          <w:szCs w:val="20"/>
        </w:rPr>
        <w:t>сана</w:t>
      </w:r>
      <w:r w:rsidRPr="001257DF">
        <w:rPr>
          <w:rFonts w:ascii="Times New Roman" w:eastAsia="SimSun" w:hAnsi="Times New Roman"/>
          <w:sz w:val="20"/>
          <w:szCs w:val="20"/>
          <w:lang w:val="ca-ES"/>
        </w:rPr>
        <w:t>-</w:t>
      </w:r>
      <w:r w:rsidRPr="001257DF">
        <w:rPr>
          <w:rFonts w:ascii="Times New Roman" w:eastAsia="SimSun" w:hAnsi="Times New Roman"/>
          <w:sz w:val="20"/>
          <w:szCs w:val="20"/>
        </w:rPr>
        <w:t>сезім</w:t>
      </w:r>
      <w:r w:rsidRPr="001257DF">
        <w:rPr>
          <w:rFonts w:ascii="Times New Roman" w:eastAsia="SimSun" w:hAnsi="Times New Roman"/>
          <w:sz w:val="20"/>
          <w:szCs w:val="20"/>
          <w:lang w:val="ca-ES"/>
        </w:rPr>
        <w:t xml:space="preserve"> </w:t>
      </w:r>
      <w:r w:rsidRPr="001257DF">
        <w:rPr>
          <w:rFonts w:ascii="Times New Roman" w:eastAsia="SimSun" w:hAnsi="Times New Roman"/>
          <w:sz w:val="20"/>
          <w:szCs w:val="20"/>
        </w:rPr>
        <w:t>аясында</w:t>
      </w:r>
      <w:r w:rsidRPr="001257DF">
        <w:rPr>
          <w:rFonts w:ascii="Times New Roman" w:eastAsia="SimSun" w:hAnsi="Times New Roman"/>
          <w:sz w:val="20"/>
          <w:szCs w:val="20"/>
          <w:lang w:val="ca-ES"/>
        </w:rPr>
        <w:t>;</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sz w:val="20"/>
          <w:szCs w:val="20"/>
          <w:lang w:val="ca-ES"/>
        </w:rPr>
        <w:t xml:space="preserve">- </w:t>
      </w:r>
      <w:r w:rsidRPr="001257DF">
        <w:rPr>
          <w:rFonts w:ascii="Times New Roman" w:eastAsia="SimSun" w:hAnsi="Times New Roman"/>
          <w:sz w:val="20"/>
          <w:szCs w:val="20"/>
        </w:rPr>
        <w:t>әрекет</w:t>
      </w:r>
      <w:r w:rsidRPr="001257DF">
        <w:rPr>
          <w:rFonts w:ascii="Times New Roman" w:eastAsia="SimSun" w:hAnsi="Times New Roman"/>
          <w:sz w:val="20"/>
          <w:szCs w:val="20"/>
          <w:lang w:val="ca-ES"/>
        </w:rPr>
        <w:t xml:space="preserve"> </w:t>
      </w:r>
      <w:r w:rsidRPr="001257DF">
        <w:rPr>
          <w:rFonts w:ascii="Times New Roman" w:eastAsia="SimSun" w:hAnsi="Times New Roman"/>
          <w:sz w:val="20"/>
          <w:szCs w:val="20"/>
          <w:lang w:val="kk-KZ"/>
        </w:rPr>
        <w:t>барысында</w:t>
      </w:r>
      <w:r w:rsidRPr="001257DF">
        <w:rPr>
          <w:rFonts w:ascii="Times New Roman" w:eastAsia="SimSun" w:hAnsi="Times New Roman"/>
          <w:sz w:val="20"/>
          <w:szCs w:val="20"/>
          <w:lang w:val="ca-ES"/>
        </w:rPr>
        <w:t>;</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sz w:val="20"/>
          <w:szCs w:val="20"/>
          <w:lang w:val="kk-KZ"/>
        </w:rPr>
        <w:t>-</w:t>
      </w:r>
      <w:r w:rsidRPr="001257DF">
        <w:rPr>
          <w:rFonts w:ascii="Times New Roman" w:eastAsia="SimSun" w:hAnsi="Times New Roman"/>
          <w:sz w:val="20"/>
          <w:szCs w:val="20"/>
        </w:rPr>
        <w:t>қарым</w:t>
      </w:r>
      <w:r w:rsidRPr="001257DF">
        <w:rPr>
          <w:rFonts w:ascii="Times New Roman" w:eastAsia="SimSun" w:hAnsi="Times New Roman"/>
          <w:sz w:val="20"/>
          <w:szCs w:val="20"/>
          <w:lang w:val="ca-ES"/>
        </w:rPr>
        <w:t>-</w:t>
      </w:r>
      <w:r w:rsidRPr="001257DF">
        <w:rPr>
          <w:rFonts w:ascii="Times New Roman" w:eastAsia="SimSun" w:hAnsi="Times New Roman"/>
          <w:sz w:val="20"/>
          <w:szCs w:val="20"/>
        </w:rPr>
        <w:t>қатынас</w:t>
      </w:r>
      <w:r w:rsidRPr="001257DF">
        <w:rPr>
          <w:rFonts w:ascii="Times New Roman" w:eastAsia="SimSun" w:hAnsi="Times New Roman"/>
          <w:sz w:val="20"/>
          <w:szCs w:val="20"/>
          <w:lang w:val="ca-ES"/>
        </w:rPr>
        <w:t xml:space="preserve"> </w:t>
      </w:r>
      <w:r w:rsidRPr="001257DF">
        <w:rPr>
          <w:rFonts w:ascii="Times New Roman" w:eastAsia="SimSun" w:hAnsi="Times New Roman"/>
          <w:sz w:val="20"/>
          <w:szCs w:val="20"/>
          <w:lang w:val="kk-KZ"/>
        </w:rPr>
        <w:t>барысында</w:t>
      </w:r>
      <w:r w:rsidRPr="001257DF">
        <w:rPr>
          <w:rFonts w:ascii="Times New Roman" w:eastAsia="SimSun" w:hAnsi="Times New Roman"/>
          <w:sz w:val="20"/>
          <w:szCs w:val="20"/>
          <w:lang w:val="ca-ES"/>
        </w:rPr>
        <w:t>;</w:t>
      </w:r>
    </w:p>
    <w:p w:rsidR="008D4924" w:rsidRPr="001257DF" w:rsidRDefault="008D4924" w:rsidP="008D4924">
      <w:pPr>
        <w:spacing w:after="0" w:line="240" w:lineRule="auto"/>
        <w:ind w:firstLine="567"/>
        <w:jc w:val="both"/>
        <w:rPr>
          <w:rFonts w:ascii="Times New Roman" w:hAnsi="Times New Roman"/>
          <w:sz w:val="20"/>
          <w:szCs w:val="20"/>
          <w:lang w:val="ca-ES"/>
        </w:rPr>
      </w:pPr>
      <w:r w:rsidRPr="008D4924">
        <w:rPr>
          <w:rFonts w:ascii="Times New Roman" w:eastAsia="SimSun" w:hAnsi="Times New Roman"/>
          <w:sz w:val="20"/>
          <w:szCs w:val="20"/>
          <w:lang w:val="ca-ES"/>
        </w:rPr>
        <w:t xml:space="preserve">- </w:t>
      </w:r>
      <w:r w:rsidRPr="001257DF">
        <w:rPr>
          <w:rFonts w:ascii="Times New Roman" w:eastAsia="SimSun" w:hAnsi="Times New Roman"/>
          <w:sz w:val="20"/>
          <w:szCs w:val="20"/>
        </w:rPr>
        <w:t>әлеуметтік</w:t>
      </w:r>
      <w:r w:rsidRPr="008D4924">
        <w:rPr>
          <w:rFonts w:ascii="Times New Roman" w:eastAsia="SimSun" w:hAnsi="Times New Roman"/>
          <w:sz w:val="20"/>
          <w:szCs w:val="20"/>
          <w:lang w:val="ca-ES"/>
        </w:rPr>
        <w:t xml:space="preserve"> </w:t>
      </w:r>
      <w:r w:rsidRPr="001257DF">
        <w:rPr>
          <w:rFonts w:ascii="Times New Roman" w:eastAsia="SimSun" w:hAnsi="Times New Roman"/>
          <w:sz w:val="20"/>
          <w:szCs w:val="20"/>
        </w:rPr>
        <w:t>дағдылар</w:t>
      </w:r>
      <w:r w:rsidRPr="008D4924">
        <w:rPr>
          <w:rFonts w:ascii="Times New Roman" w:eastAsia="SimSun" w:hAnsi="Times New Roman"/>
          <w:sz w:val="20"/>
          <w:szCs w:val="20"/>
          <w:lang w:val="ca-ES"/>
        </w:rPr>
        <w:t xml:space="preserve"> </w:t>
      </w:r>
      <w:r w:rsidRPr="001257DF">
        <w:rPr>
          <w:rFonts w:ascii="Times New Roman" w:eastAsia="SimSun" w:hAnsi="Times New Roman"/>
          <w:sz w:val="20"/>
          <w:szCs w:val="20"/>
        </w:rPr>
        <w:t>аясында</w:t>
      </w:r>
    </w:p>
    <w:p w:rsidR="008D4924" w:rsidRPr="001257DF" w:rsidRDefault="008D4924" w:rsidP="008D4924">
      <w:pPr>
        <w:spacing w:after="0" w:line="240" w:lineRule="auto"/>
        <w:ind w:firstLine="567"/>
        <w:jc w:val="both"/>
        <w:rPr>
          <w:rFonts w:ascii="Times New Roman" w:hAnsi="Times New Roman"/>
          <w:b/>
          <w:bCs/>
          <w:sz w:val="20"/>
          <w:szCs w:val="20"/>
          <w:lang w:val="ca-ES"/>
        </w:rPr>
      </w:pPr>
      <w:r w:rsidRPr="001257DF">
        <w:rPr>
          <w:rFonts w:ascii="Times New Roman" w:eastAsia="SimSun" w:hAnsi="Times New Roman"/>
          <w:b/>
          <w:bCs/>
          <w:sz w:val="20"/>
          <w:szCs w:val="20"/>
          <w:lang w:val="kk-KZ"/>
        </w:rPr>
        <w:t>О</w:t>
      </w:r>
      <w:r w:rsidRPr="001257DF">
        <w:rPr>
          <w:rFonts w:ascii="Times New Roman" w:eastAsia="SimSun" w:hAnsi="Times New Roman"/>
          <w:b/>
          <w:bCs/>
          <w:sz w:val="20"/>
          <w:szCs w:val="20"/>
          <w:lang w:val="en-US"/>
        </w:rPr>
        <w:t>тбасылық</w:t>
      </w:r>
      <w:r w:rsidRPr="008D4924">
        <w:rPr>
          <w:rFonts w:ascii="Times New Roman" w:eastAsia="SimSun" w:hAnsi="Times New Roman"/>
          <w:b/>
          <w:bCs/>
          <w:sz w:val="20"/>
          <w:szCs w:val="20"/>
          <w:lang w:val="ca-ES"/>
        </w:rPr>
        <w:t xml:space="preserve"> </w:t>
      </w:r>
      <w:r w:rsidRPr="001257DF">
        <w:rPr>
          <w:rFonts w:ascii="Times New Roman" w:eastAsia="SimSun" w:hAnsi="Times New Roman"/>
          <w:b/>
          <w:bCs/>
          <w:sz w:val="20"/>
          <w:szCs w:val="20"/>
          <w:lang w:val="en-US"/>
        </w:rPr>
        <w:t>депривация</w:t>
      </w:r>
      <w:r w:rsidRPr="008D4924">
        <w:rPr>
          <w:rFonts w:ascii="Times New Roman" w:eastAsia="SimSun" w:hAnsi="Times New Roman"/>
          <w:b/>
          <w:bCs/>
          <w:sz w:val="20"/>
          <w:szCs w:val="20"/>
          <w:lang w:val="ca-ES"/>
        </w:rPr>
        <w:t xml:space="preserve"> </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b/>
          <w:bCs/>
          <w:sz w:val="20"/>
          <w:szCs w:val="20"/>
          <w:lang w:val="kk-KZ"/>
        </w:rPr>
        <w:t>Ә</w:t>
      </w:r>
      <w:r w:rsidRPr="001257DF">
        <w:rPr>
          <w:rFonts w:ascii="Times New Roman" w:eastAsia="SimSun" w:hAnsi="Times New Roman"/>
          <w:b/>
          <w:bCs/>
          <w:sz w:val="20"/>
          <w:szCs w:val="20"/>
        </w:rPr>
        <w:t>леуметтік</w:t>
      </w:r>
      <w:r w:rsidRPr="001257DF">
        <w:rPr>
          <w:rFonts w:ascii="Times New Roman" w:eastAsia="SimSun" w:hAnsi="Times New Roman"/>
          <w:b/>
          <w:bCs/>
          <w:sz w:val="20"/>
          <w:szCs w:val="20"/>
          <w:lang w:val="ca-ES"/>
        </w:rPr>
        <w:t xml:space="preserve"> </w:t>
      </w:r>
      <w:r w:rsidRPr="001257DF">
        <w:rPr>
          <w:rFonts w:ascii="Times New Roman" w:eastAsia="SimSun" w:hAnsi="Times New Roman"/>
          <w:b/>
          <w:bCs/>
          <w:sz w:val="20"/>
          <w:szCs w:val="20"/>
        </w:rPr>
        <w:t>белсенділіктің</w:t>
      </w:r>
      <w:r w:rsidRPr="001257DF">
        <w:rPr>
          <w:rFonts w:ascii="Times New Roman" w:eastAsia="SimSun" w:hAnsi="Times New Roman"/>
          <w:b/>
          <w:bCs/>
          <w:sz w:val="20"/>
          <w:szCs w:val="20"/>
          <w:lang w:val="ca-ES"/>
        </w:rPr>
        <w:t xml:space="preserve"> </w:t>
      </w:r>
      <w:r w:rsidRPr="001257DF">
        <w:rPr>
          <w:rFonts w:ascii="Times New Roman" w:eastAsia="SimSun" w:hAnsi="Times New Roman"/>
          <w:b/>
          <w:bCs/>
          <w:sz w:val="20"/>
          <w:szCs w:val="20"/>
        </w:rPr>
        <w:t>шектеулігі</w:t>
      </w:r>
      <w:r w:rsidRPr="001257DF">
        <w:rPr>
          <w:rFonts w:ascii="Times New Roman" w:eastAsia="SimSun" w:hAnsi="Times New Roman"/>
          <w:b/>
          <w:bCs/>
          <w:sz w:val="20"/>
          <w:szCs w:val="20"/>
          <w:lang w:val="ca-ES"/>
        </w:rPr>
        <w:t xml:space="preserve"> </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b/>
          <w:bCs/>
          <w:sz w:val="20"/>
          <w:szCs w:val="20"/>
          <w:lang w:val="kk-KZ"/>
        </w:rPr>
        <w:t>Қ</w:t>
      </w:r>
      <w:r w:rsidRPr="001257DF">
        <w:rPr>
          <w:rFonts w:ascii="Times New Roman" w:eastAsia="SimSun" w:hAnsi="Times New Roman"/>
          <w:b/>
          <w:bCs/>
          <w:sz w:val="20"/>
          <w:szCs w:val="20"/>
        </w:rPr>
        <w:t>арым</w:t>
      </w:r>
      <w:r w:rsidRPr="001257DF">
        <w:rPr>
          <w:rFonts w:ascii="Times New Roman" w:eastAsia="SimSun" w:hAnsi="Times New Roman"/>
          <w:b/>
          <w:bCs/>
          <w:sz w:val="20"/>
          <w:szCs w:val="20"/>
          <w:lang w:val="ca-ES"/>
        </w:rPr>
        <w:t>-</w:t>
      </w:r>
      <w:r w:rsidRPr="001257DF">
        <w:rPr>
          <w:rFonts w:ascii="Times New Roman" w:eastAsia="SimSun" w:hAnsi="Times New Roman"/>
          <w:b/>
          <w:bCs/>
          <w:sz w:val="20"/>
          <w:szCs w:val="20"/>
        </w:rPr>
        <w:t>қатынастың</w:t>
      </w:r>
      <w:r w:rsidRPr="001257DF">
        <w:rPr>
          <w:rFonts w:ascii="Times New Roman" w:eastAsia="SimSun" w:hAnsi="Times New Roman"/>
          <w:b/>
          <w:bCs/>
          <w:sz w:val="20"/>
          <w:szCs w:val="20"/>
          <w:lang w:val="ca-ES"/>
        </w:rPr>
        <w:t xml:space="preserve"> </w:t>
      </w:r>
      <w:r w:rsidRPr="001257DF">
        <w:rPr>
          <w:rFonts w:ascii="Times New Roman" w:eastAsia="SimSun" w:hAnsi="Times New Roman"/>
          <w:b/>
          <w:bCs/>
          <w:sz w:val="20"/>
          <w:szCs w:val="20"/>
        </w:rPr>
        <w:t>шектеулілігі</w:t>
      </w:r>
      <w:r w:rsidRPr="001257DF">
        <w:rPr>
          <w:rFonts w:ascii="Times New Roman" w:eastAsia="SimSun" w:hAnsi="Times New Roman"/>
          <w:b/>
          <w:bCs/>
          <w:sz w:val="20"/>
          <w:szCs w:val="20"/>
          <w:lang w:val="ca-ES"/>
        </w:rPr>
        <w:t xml:space="preserve"> </w:t>
      </w:r>
    </w:p>
    <w:p w:rsidR="008D4924" w:rsidRPr="001257DF" w:rsidRDefault="008D4924" w:rsidP="008D4924">
      <w:pPr>
        <w:spacing w:after="0" w:line="240" w:lineRule="auto"/>
        <w:ind w:firstLine="567"/>
        <w:jc w:val="both"/>
        <w:rPr>
          <w:rFonts w:ascii="Times New Roman" w:hAnsi="Times New Roman"/>
          <w:sz w:val="20"/>
          <w:szCs w:val="20"/>
          <w:lang w:val="ca-ES"/>
        </w:rPr>
      </w:pPr>
      <w:r w:rsidRPr="001257DF">
        <w:rPr>
          <w:rFonts w:ascii="Times New Roman" w:eastAsia="SimSun" w:hAnsi="Times New Roman"/>
          <w:b/>
          <w:bCs/>
          <w:sz w:val="20"/>
          <w:szCs w:val="20"/>
          <w:lang w:val="kk-KZ"/>
        </w:rPr>
        <w:t>Қалыпты әлеуметтенудің бұзылуына әсер ететін себептер</w:t>
      </w:r>
      <w:r w:rsidRPr="001257DF">
        <w:rPr>
          <w:rFonts w:ascii="Times New Roman" w:eastAsia="SimSun" w:hAnsi="Times New Roman"/>
          <w:b/>
          <w:bCs/>
          <w:sz w:val="20"/>
          <w:szCs w:val="20"/>
          <w:lang w:val="ca-ES"/>
        </w:rPr>
        <w:t xml:space="preserve">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t>ересектердің балалармен қарым-қатынасты дұрыс ұйымдастырмауы, қарым-қатынас түрлерінің тепе-тең еместігі;</w:t>
      </w:r>
      <w:r w:rsidRPr="001257DF">
        <w:rPr>
          <w:rFonts w:ascii="Times New Roman" w:eastAsia="SimSun" w:hAnsi="Times New Roman"/>
          <w:sz w:val="20"/>
          <w:szCs w:val="20"/>
          <w:lang w:val="ca-ES"/>
        </w:rPr>
        <w:t xml:space="preserve">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t>ересектердің балалармен қарым-қатынасында сенімділік пен сырластықтың төмен болуы;</w:t>
      </w:r>
      <w:r w:rsidRPr="001257DF">
        <w:rPr>
          <w:rFonts w:ascii="Times New Roman" w:eastAsia="SimSun" w:hAnsi="Times New Roman"/>
          <w:sz w:val="20"/>
          <w:szCs w:val="20"/>
          <w:lang w:val="ca-ES"/>
        </w:rPr>
        <w:t xml:space="preserve">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t>баланың белгілі бір ересек адаммен ұзақ уақыт берік өзара қатынас орнату мүмкіндігінің жетімсіздігі;</w:t>
      </w:r>
      <w:r w:rsidRPr="001257DF">
        <w:rPr>
          <w:rFonts w:ascii="Times New Roman" w:eastAsia="SimSun" w:hAnsi="Times New Roman"/>
          <w:sz w:val="20"/>
          <w:szCs w:val="20"/>
          <w:lang w:val="ca-ES"/>
        </w:rPr>
        <w:t xml:space="preserve">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lastRenderedPageBreak/>
        <w:t>мінез-құлық жағынан үйлеспейтін ересектердің бірін-бірі алмасуы және ересектердің ауысуының жиілігі;</w:t>
      </w:r>
      <w:r w:rsidRPr="001257DF">
        <w:rPr>
          <w:rFonts w:ascii="Times New Roman" w:eastAsia="SimSun" w:hAnsi="Times New Roman"/>
          <w:sz w:val="20"/>
          <w:szCs w:val="20"/>
          <w:lang w:val="ca-ES"/>
        </w:rPr>
        <w:t xml:space="preserve">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t>тәрбиелік ықпалдасудың даралыққа емес, топқа бағытталуы, баланың әрекетін қатаң шектеушілік, әрекеттегі гиперопека – ересектердің баланың әрекетінің әрбір қадамын жоспарлауы мен басқаруы.</w:t>
      </w:r>
      <w:r w:rsidRPr="001257DF">
        <w:rPr>
          <w:rFonts w:ascii="Times New Roman" w:eastAsia="SimSun" w:hAnsi="Times New Roman"/>
          <w:sz w:val="20"/>
          <w:szCs w:val="20"/>
          <w:lang w:val="ca-ES"/>
        </w:rPr>
        <w:t xml:space="preserve">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t>жетімханалардағы тәрбиешілер мен басқа да қызметкерлердің психологиялық дайындығының жетімсіздігі;</w:t>
      </w:r>
      <w:r w:rsidRPr="001257DF">
        <w:rPr>
          <w:rFonts w:ascii="Times New Roman" w:eastAsia="SimSun" w:hAnsi="Times New Roman"/>
          <w:sz w:val="20"/>
          <w:szCs w:val="20"/>
          <w:lang w:val="ca-ES"/>
        </w:rPr>
        <w:t xml:space="preserve">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t>отбасының жоқтығынан туындаған, дамудың орны толмайтын жетімсіздік тұстары;</w:t>
      </w:r>
      <w:r w:rsidRPr="001257DF">
        <w:rPr>
          <w:rFonts w:ascii="Times New Roman" w:eastAsia="SimSun" w:hAnsi="Times New Roman"/>
          <w:sz w:val="20"/>
          <w:szCs w:val="20"/>
          <w:lang w:val="ca-ES"/>
        </w:rPr>
        <w:t xml:space="preserve">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t xml:space="preserve">оларды қоршаған ортаның және дамудағы әлеуметтік жағдайлардың шектеулілігі, заттық кеңістіктің біртектілігі; </w:t>
      </w:r>
    </w:p>
    <w:p w:rsidR="008D4924" w:rsidRPr="001257DF" w:rsidRDefault="008D4924" w:rsidP="008D4924">
      <w:pPr>
        <w:numPr>
          <w:ilvl w:val="0"/>
          <w:numId w:val="264"/>
        </w:numPr>
        <w:tabs>
          <w:tab w:val="left" w:pos="993"/>
        </w:tabs>
        <w:spacing w:after="0" w:line="240" w:lineRule="auto"/>
        <w:ind w:hanging="11"/>
        <w:jc w:val="both"/>
        <w:rPr>
          <w:rFonts w:ascii="Times New Roman" w:hAnsi="Times New Roman"/>
          <w:sz w:val="20"/>
          <w:szCs w:val="20"/>
          <w:lang w:val="ca-ES"/>
        </w:rPr>
      </w:pPr>
      <w:r w:rsidRPr="001257DF">
        <w:rPr>
          <w:rFonts w:ascii="Times New Roman" w:eastAsia="SimSun" w:hAnsi="Times New Roman"/>
          <w:sz w:val="20"/>
          <w:szCs w:val="20"/>
          <w:lang w:val="kk-KZ"/>
        </w:rPr>
        <w:t xml:space="preserve">баланың үнемі ұжымдық ортада болуы. </w:t>
      </w:r>
    </w:p>
    <w:p w:rsidR="008D4924" w:rsidRPr="001257DF" w:rsidRDefault="008D4924" w:rsidP="008D4924">
      <w:pPr>
        <w:spacing w:after="0" w:line="240" w:lineRule="auto"/>
        <w:ind w:firstLine="709"/>
        <w:jc w:val="both"/>
        <w:rPr>
          <w:rFonts w:ascii="Times New Roman" w:hAnsi="Times New Roman"/>
          <w:sz w:val="20"/>
          <w:szCs w:val="20"/>
          <w:lang w:val="ca-ES"/>
        </w:rPr>
      </w:pPr>
    </w:p>
    <w:p w:rsidR="008D4924" w:rsidRDefault="008D4924" w:rsidP="008D4924">
      <w:pPr>
        <w:spacing w:after="0" w:line="240" w:lineRule="auto"/>
        <w:ind w:firstLine="709"/>
        <w:jc w:val="both"/>
        <w:rPr>
          <w:rFonts w:ascii="Times New Roman" w:hAnsi="Times New Roman"/>
          <w:b/>
          <w:bCs/>
          <w:sz w:val="20"/>
          <w:szCs w:val="20"/>
          <w:lang w:val="ca-ES"/>
        </w:rPr>
      </w:pPr>
      <w:r w:rsidRPr="001257DF">
        <w:rPr>
          <w:rFonts w:ascii="Times New Roman" w:eastAsia="SimSun" w:hAnsi="Times New Roman"/>
          <w:b/>
          <w:bCs/>
          <w:sz w:val="20"/>
          <w:szCs w:val="20"/>
          <w:lang w:val="kk-KZ"/>
        </w:rPr>
        <w:t>Әлеуметтенуін қолдаудың мақсаттары мен технологиясы</w:t>
      </w:r>
    </w:p>
    <w:p w:rsidR="008D4924" w:rsidRDefault="008D4924" w:rsidP="008D4924">
      <w:pPr>
        <w:spacing w:after="0" w:line="240" w:lineRule="auto"/>
        <w:ind w:firstLine="709"/>
        <w:jc w:val="both"/>
        <w:rPr>
          <w:rFonts w:ascii="Times New Roman" w:hAnsi="Times New Roman"/>
          <w:b/>
          <w:bCs/>
          <w:sz w:val="20"/>
          <w:szCs w:val="20"/>
          <w:lang w:val="ca-ES"/>
        </w:rPr>
      </w:pPr>
    </w:p>
    <w:tbl>
      <w:tblPr>
        <w:tblW w:w="10350" w:type="dxa"/>
        <w:tblCellMar>
          <w:left w:w="0" w:type="dxa"/>
          <w:right w:w="0" w:type="dxa"/>
        </w:tblCellMar>
        <w:tblLook w:val="04A0"/>
      </w:tblPr>
      <w:tblGrid>
        <w:gridCol w:w="3497"/>
        <w:gridCol w:w="3613"/>
        <w:gridCol w:w="3240"/>
      </w:tblGrid>
      <w:tr w:rsidR="008D4924" w:rsidRPr="003E1F98" w:rsidTr="00F07A01">
        <w:trPr>
          <w:trHeight w:val="389"/>
        </w:trPr>
        <w:tc>
          <w:tcPr>
            <w:tcW w:w="34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4924" w:rsidRPr="003E1F98" w:rsidRDefault="008D4924" w:rsidP="00F07A01">
            <w:pPr>
              <w:spacing w:after="0" w:line="240" w:lineRule="auto"/>
              <w:jc w:val="both"/>
              <w:rPr>
                <w:rFonts w:ascii="Times New Roman" w:hAnsi="Times New Roman"/>
                <w:b/>
                <w:bCs/>
                <w:sz w:val="18"/>
                <w:szCs w:val="18"/>
              </w:rPr>
            </w:pPr>
            <w:r w:rsidRPr="003E1F98">
              <w:rPr>
                <w:rFonts w:ascii="Times New Roman" w:eastAsia="SimSun" w:hAnsi="Times New Roman"/>
                <w:b/>
                <w:bCs/>
                <w:sz w:val="18"/>
                <w:szCs w:val="18"/>
              </w:rPr>
              <w:t xml:space="preserve">Тәсіл </w:t>
            </w:r>
          </w:p>
        </w:tc>
        <w:tc>
          <w:tcPr>
            <w:tcW w:w="36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4924" w:rsidRPr="003E1F98" w:rsidRDefault="008D4924" w:rsidP="00F07A01">
            <w:pPr>
              <w:spacing w:after="0" w:line="240" w:lineRule="auto"/>
              <w:jc w:val="both"/>
              <w:rPr>
                <w:rFonts w:ascii="Times New Roman" w:hAnsi="Times New Roman"/>
                <w:b/>
                <w:bCs/>
                <w:sz w:val="18"/>
                <w:szCs w:val="18"/>
              </w:rPr>
            </w:pPr>
            <w:r w:rsidRPr="003E1F98">
              <w:rPr>
                <w:rFonts w:ascii="Times New Roman" w:eastAsia="SimSun" w:hAnsi="Times New Roman"/>
                <w:b/>
                <w:bCs/>
                <w:sz w:val="18"/>
                <w:szCs w:val="18"/>
              </w:rPr>
              <w:t>мақсат</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4924" w:rsidRPr="003E1F98" w:rsidRDefault="008D4924" w:rsidP="00F07A01">
            <w:pPr>
              <w:spacing w:after="0" w:line="240" w:lineRule="auto"/>
              <w:jc w:val="both"/>
              <w:rPr>
                <w:rFonts w:ascii="Times New Roman" w:hAnsi="Times New Roman"/>
                <w:b/>
                <w:bCs/>
                <w:sz w:val="18"/>
                <w:szCs w:val="18"/>
              </w:rPr>
            </w:pPr>
            <w:r w:rsidRPr="003E1F98">
              <w:rPr>
                <w:rFonts w:ascii="Times New Roman" w:eastAsia="SimSun" w:hAnsi="Times New Roman"/>
                <w:b/>
                <w:bCs/>
                <w:sz w:val="18"/>
                <w:szCs w:val="18"/>
              </w:rPr>
              <w:t>әдістемелік негіз(технологиясы)</w:t>
            </w:r>
          </w:p>
        </w:tc>
      </w:tr>
      <w:tr w:rsidR="008D4924" w:rsidRPr="003E1F98" w:rsidTr="00F07A01">
        <w:trPr>
          <w:trHeight w:val="694"/>
        </w:trPr>
        <w:tc>
          <w:tcPr>
            <w:tcW w:w="34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4924" w:rsidRPr="003E1F98" w:rsidRDefault="008D4924" w:rsidP="00F07A01">
            <w:pPr>
              <w:spacing w:after="0" w:line="240" w:lineRule="auto"/>
              <w:rPr>
                <w:rFonts w:ascii="Times New Roman" w:hAnsi="Times New Roman"/>
                <w:bCs/>
                <w:sz w:val="18"/>
                <w:szCs w:val="18"/>
              </w:rPr>
            </w:pPr>
            <w:r w:rsidRPr="003E1F98">
              <w:rPr>
                <w:rFonts w:ascii="Times New Roman" w:eastAsia="SimSun" w:hAnsi="Times New Roman"/>
                <w:bCs/>
                <w:sz w:val="18"/>
                <w:szCs w:val="18"/>
              </w:rPr>
              <w:t>Тәрбиеленушіні дербес өмірге дайындау технологиялары</w:t>
            </w:r>
          </w:p>
        </w:tc>
        <w:tc>
          <w:tcPr>
            <w:tcW w:w="3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8D4924" w:rsidRPr="003E1F98" w:rsidRDefault="008D4924" w:rsidP="00F07A01">
            <w:pPr>
              <w:spacing w:after="0" w:line="240" w:lineRule="auto"/>
              <w:rPr>
                <w:rFonts w:ascii="Times New Roman" w:hAnsi="Times New Roman"/>
                <w:bCs/>
                <w:sz w:val="18"/>
                <w:szCs w:val="18"/>
              </w:rPr>
            </w:pPr>
            <w:r w:rsidRPr="003E1F98">
              <w:rPr>
                <w:rFonts w:ascii="Times New Roman" w:eastAsia="SimSun" w:hAnsi="Times New Roman"/>
                <w:bCs/>
                <w:sz w:val="18"/>
                <w:szCs w:val="18"/>
              </w:rPr>
              <w:t xml:space="preserve"> Қажетті әлеуметтік дағдыларды қалыптастыру арқылы дербес өмірге  дайындықты қалыптас- тыру</w:t>
            </w:r>
            <w:r w:rsidRPr="003E1F98">
              <w:rPr>
                <w:rFonts w:ascii="Times New Roman" w:eastAsia="Calibri" w:hAnsi="Times New Roman"/>
                <w:bCs/>
                <w:sz w:val="18"/>
                <w:szCs w:val="18"/>
              </w:rPr>
              <w:t xml:space="preserve">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bottom w:w="72" w:type="dxa"/>
            </w:tcMar>
            <w:hideMark/>
          </w:tcPr>
          <w:p w:rsidR="008D4924" w:rsidRPr="003E1F98" w:rsidRDefault="008D4924" w:rsidP="00F07A01">
            <w:pPr>
              <w:spacing w:after="0" w:line="240" w:lineRule="auto"/>
              <w:rPr>
                <w:rFonts w:ascii="Times New Roman" w:hAnsi="Times New Roman"/>
                <w:bCs/>
                <w:sz w:val="18"/>
                <w:szCs w:val="18"/>
              </w:rPr>
            </w:pPr>
            <w:r w:rsidRPr="003E1F98">
              <w:rPr>
                <w:rFonts w:ascii="Times New Roman" w:eastAsia="SimSun" w:hAnsi="Times New Roman"/>
                <w:bCs/>
                <w:sz w:val="18"/>
                <w:szCs w:val="18"/>
              </w:rPr>
              <w:t xml:space="preserve"> Дамыту ортасын құру, әлеуметтік-психологиялық тренингтер </w:t>
            </w:r>
            <w:r w:rsidRPr="003E1F98">
              <w:rPr>
                <w:rFonts w:ascii="Times New Roman" w:eastAsia="SimSun" w:hAnsi="Times New Roman"/>
                <w:bCs/>
                <w:sz w:val="18"/>
                <w:szCs w:val="18"/>
                <w:lang w:val="kk-KZ"/>
              </w:rPr>
              <w:t>жүргізу</w:t>
            </w:r>
            <w:r w:rsidRPr="003E1F98">
              <w:rPr>
                <w:rFonts w:ascii="Times New Roman" w:eastAsia="Calibri" w:hAnsi="Times New Roman"/>
                <w:bCs/>
                <w:sz w:val="18"/>
                <w:szCs w:val="18"/>
              </w:rPr>
              <w:t xml:space="preserve"> </w:t>
            </w:r>
          </w:p>
        </w:tc>
      </w:tr>
      <w:tr w:rsidR="008D4924" w:rsidRPr="008D4924" w:rsidTr="00F07A01">
        <w:trPr>
          <w:trHeight w:val="1246"/>
        </w:trPr>
        <w:tc>
          <w:tcPr>
            <w:tcW w:w="34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8D4924" w:rsidRPr="003E1F98" w:rsidRDefault="008D4924" w:rsidP="00F07A01">
            <w:pPr>
              <w:spacing w:after="0" w:line="240" w:lineRule="auto"/>
              <w:rPr>
                <w:rFonts w:ascii="Times New Roman" w:hAnsi="Times New Roman"/>
                <w:bCs/>
                <w:sz w:val="18"/>
                <w:szCs w:val="18"/>
                <w:lang w:val="ca-ES"/>
              </w:rPr>
            </w:pPr>
            <w:r w:rsidRPr="003E1F98">
              <w:rPr>
                <w:rFonts w:ascii="Times New Roman" w:eastAsia="SimSun" w:hAnsi="Times New Roman"/>
                <w:bCs/>
                <w:sz w:val="18"/>
                <w:szCs w:val="18"/>
              </w:rPr>
              <w:t>Тәрбиеленушілердің әлеуметтік-кәсіби бейімделуін қалып-тастыруға бағытталған техноло-гиялар</w:t>
            </w:r>
            <w:r w:rsidRPr="003E1F98">
              <w:rPr>
                <w:rFonts w:ascii="Times New Roman" w:eastAsia="Calibri" w:hAnsi="Times New Roman"/>
                <w:bCs/>
                <w:sz w:val="18"/>
                <w:szCs w:val="18"/>
              </w:rPr>
              <w:t xml:space="preserve"> </w:t>
            </w:r>
          </w:p>
        </w:tc>
        <w:tc>
          <w:tcPr>
            <w:tcW w:w="36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4924" w:rsidRPr="008D4924" w:rsidRDefault="008D4924" w:rsidP="00F07A01">
            <w:pPr>
              <w:spacing w:after="0" w:line="240" w:lineRule="auto"/>
              <w:rPr>
                <w:rFonts w:ascii="Times New Roman" w:hAnsi="Times New Roman"/>
                <w:bCs/>
                <w:sz w:val="18"/>
                <w:szCs w:val="18"/>
                <w:lang w:val="ca-ES"/>
              </w:rPr>
            </w:pPr>
            <w:r w:rsidRPr="003E1F98">
              <w:rPr>
                <w:rFonts w:ascii="Times New Roman" w:eastAsia="SimSun" w:hAnsi="Times New Roman"/>
                <w:bCs/>
                <w:sz w:val="18"/>
                <w:szCs w:val="18"/>
              </w:rPr>
              <w:t>Жасөспірімді</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белсенді</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жұмыс</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әрекетіне</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қоса</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отырып</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алғашқы</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кәсіби</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дағдыны</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қалыптастыру</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және</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тұлғаны</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дамыту</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8D4924" w:rsidRPr="008D4924" w:rsidRDefault="008D4924" w:rsidP="00F07A01">
            <w:pPr>
              <w:spacing w:after="0" w:line="240" w:lineRule="auto"/>
              <w:rPr>
                <w:rFonts w:ascii="Times New Roman" w:hAnsi="Times New Roman"/>
                <w:bCs/>
                <w:sz w:val="18"/>
                <w:szCs w:val="18"/>
                <w:lang w:val="ca-ES"/>
              </w:rPr>
            </w:pP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Өзара</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әрекеттің</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бригадалық</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түрін</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ұйымдастыру</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ынта</w:t>
            </w:r>
            <w:r w:rsidRPr="008D4924">
              <w:rPr>
                <w:rFonts w:ascii="Times New Roman" w:eastAsia="SimSun" w:hAnsi="Times New Roman"/>
                <w:bCs/>
                <w:sz w:val="18"/>
                <w:szCs w:val="18"/>
                <w:lang w:val="ca-ES"/>
              </w:rPr>
              <w:t>-</w:t>
            </w:r>
            <w:r w:rsidRPr="003E1F98">
              <w:rPr>
                <w:rFonts w:ascii="Times New Roman" w:eastAsia="SimSun" w:hAnsi="Times New Roman"/>
                <w:bCs/>
                <w:sz w:val="18"/>
                <w:szCs w:val="18"/>
              </w:rPr>
              <w:t>ландыру</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және</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шара</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қолдану</w:t>
            </w:r>
            <w:r w:rsidRPr="008D4924">
              <w:rPr>
                <w:rFonts w:ascii="Times New Roman" w:eastAsia="SimSun" w:hAnsi="Times New Roman"/>
                <w:bCs/>
                <w:sz w:val="18"/>
                <w:szCs w:val="18"/>
                <w:lang w:val="ca-ES"/>
              </w:rPr>
              <w:t xml:space="preserve"> </w:t>
            </w:r>
            <w:r w:rsidRPr="003E1F98">
              <w:rPr>
                <w:rFonts w:ascii="Times New Roman" w:eastAsia="SimSun" w:hAnsi="Times New Roman"/>
                <w:bCs/>
                <w:sz w:val="18"/>
                <w:szCs w:val="18"/>
              </w:rPr>
              <w:t>жүйесі</w:t>
            </w:r>
            <w:r w:rsidRPr="008D4924">
              <w:rPr>
                <w:rFonts w:ascii="Times New Roman" w:eastAsia="Calibri" w:hAnsi="Times New Roman"/>
                <w:bCs/>
                <w:sz w:val="18"/>
                <w:szCs w:val="18"/>
                <w:lang w:val="ca-ES"/>
              </w:rPr>
              <w:t xml:space="preserve"> </w:t>
            </w:r>
          </w:p>
        </w:tc>
      </w:tr>
      <w:tr w:rsidR="008D4924" w:rsidRPr="003E1F98" w:rsidTr="00F07A01">
        <w:trPr>
          <w:trHeight w:val="684"/>
        </w:trPr>
        <w:tc>
          <w:tcPr>
            <w:tcW w:w="34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4924" w:rsidRPr="003E1F98" w:rsidRDefault="008D4924" w:rsidP="00F07A01">
            <w:pPr>
              <w:spacing w:after="0" w:line="240" w:lineRule="auto"/>
              <w:rPr>
                <w:rFonts w:ascii="Times New Roman" w:hAnsi="Times New Roman"/>
                <w:bCs/>
                <w:sz w:val="18"/>
                <w:szCs w:val="18"/>
              </w:rPr>
            </w:pPr>
            <w:r w:rsidRPr="003E1F98">
              <w:rPr>
                <w:rFonts w:ascii="Times New Roman" w:eastAsia="SimSun" w:hAnsi="Times New Roman"/>
                <w:bCs/>
                <w:sz w:val="18"/>
                <w:szCs w:val="18"/>
              </w:rPr>
              <w:t xml:space="preserve">Тәрбиеленушінің тұлғасына негізделген технологиялар </w:t>
            </w:r>
          </w:p>
        </w:tc>
        <w:tc>
          <w:tcPr>
            <w:tcW w:w="36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4924" w:rsidRPr="003E1F98" w:rsidRDefault="008D4924" w:rsidP="00F07A01">
            <w:pPr>
              <w:spacing w:after="0" w:line="240" w:lineRule="auto"/>
              <w:rPr>
                <w:rFonts w:ascii="Times New Roman" w:hAnsi="Times New Roman"/>
                <w:bCs/>
                <w:sz w:val="18"/>
                <w:szCs w:val="18"/>
              </w:rPr>
            </w:pPr>
            <w:r w:rsidRPr="003E1F98">
              <w:rPr>
                <w:rFonts w:ascii="Times New Roman" w:eastAsia="SimSun" w:hAnsi="Times New Roman"/>
                <w:bCs/>
                <w:sz w:val="18"/>
                <w:szCs w:val="18"/>
              </w:rPr>
              <w:t>Тәрбиеленушінің үйлесімді тұлға ретінде дамуы</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4924" w:rsidRPr="003E1F98" w:rsidRDefault="008D4924" w:rsidP="00F07A01">
            <w:pPr>
              <w:spacing w:after="0" w:line="240" w:lineRule="auto"/>
              <w:rPr>
                <w:rFonts w:ascii="Times New Roman" w:hAnsi="Times New Roman"/>
                <w:bCs/>
                <w:sz w:val="18"/>
                <w:szCs w:val="18"/>
              </w:rPr>
            </w:pPr>
            <w:r w:rsidRPr="003E1F98">
              <w:rPr>
                <w:rFonts w:ascii="Times New Roman" w:eastAsia="SimSun" w:hAnsi="Times New Roman"/>
                <w:bCs/>
                <w:sz w:val="18"/>
                <w:szCs w:val="18"/>
              </w:rPr>
              <w:t xml:space="preserve">Психологиялық тренингтер мен кеңес беру, тұлғалық дамуын қолдау </w:t>
            </w:r>
          </w:p>
        </w:tc>
      </w:tr>
    </w:tbl>
    <w:p w:rsidR="008D4924" w:rsidRPr="003E1F98" w:rsidRDefault="008D4924" w:rsidP="008D4924">
      <w:pPr>
        <w:spacing w:after="0" w:line="240" w:lineRule="auto"/>
        <w:ind w:firstLine="709"/>
        <w:jc w:val="both"/>
        <w:rPr>
          <w:rFonts w:ascii="Times New Roman" w:hAnsi="Times New Roman"/>
          <w:b/>
          <w:bCs/>
          <w:sz w:val="20"/>
          <w:szCs w:val="20"/>
        </w:rPr>
      </w:pPr>
    </w:p>
    <w:p w:rsidR="008D4924" w:rsidRPr="001257DF" w:rsidRDefault="008D4924" w:rsidP="008D4924">
      <w:pPr>
        <w:spacing w:after="0" w:line="240" w:lineRule="auto"/>
        <w:ind w:firstLine="709"/>
        <w:jc w:val="both"/>
        <w:rPr>
          <w:rFonts w:ascii="Times New Roman" w:hAnsi="Times New Roman"/>
          <w:sz w:val="20"/>
          <w:szCs w:val="20"/>
          <w:lang w:val="ca-ES"/>
        </w:rPr>
      </w:pPr>
      <w:r w:rsidRPr="001257DF">
        <w:rPr>
          <w:rFonts w:ascii="Times New Roman" w:eastAsia="SimSun" w:hAnsi="Times New Roman"/>
          <w:sz w:val="20"/>
          <w:szCs w:val="20"/>
          <w:lang w:val="kk-KZ"/>
        </w:rPr>
        <w:t>Ата-ананың қамқорлығынсыз қалған балаларды балалар үйінде әлеуметтік-психологиялық қолдаудың психологиялық шарттарының негізі –әлеуметтену үдерісі болып табылады.</w:t>
      </w:r>
    </w:p>
    <w:p w:rsidR="008D4924" w:rsidRPr="001257DF" w:rsidRDefault="008D4924" w:rsidP="008D4924">
      <w:pPr>
        <w:spacing w:after="0" w:line="240" w:lineRule="auto"/>
        <w:ind w:firstLine="709"/>
        <w:jc w:val="both"/>
        <w:rPr>
          <w:rFonts w:ascii="Times New Roman" w:hAnsi="Times New Roman"/>
          <w:sz w:val="20"/>
          <w:szCs w:val="20"/>
          <w:lang w:val="kk-KZ"/>
        </w:rPr>
      </w:pPr>
      <w:r w:rsidRPr="001257DF">
        <w:rPr>
          <w:rFonts w:ascii="Times New Roman" w:eastAsia="SimSun" w:hAnsi="Times New Roman"/>
          <w:i/>
          <w:iCs/>
          <w:sz w:val="20"/>
          <w:szCs w:val="20"/>
          <w:lang w:val="kk-KZ"/>
        </w:rPr>
        <w:tab/>
        <w:t xml:space="preserve">Ата-ана қамқорлығынсыз қалған балаларды балалар үйі жағдайында әлеуметтік-психологиялық қолдаудың өзіндік ерекшеліктері мынада: </w:t>
      </w:r>
    </w:p>
    <w:p w:rsidR="008D4924" w:rsidRPr="003E1F98" w:rsidRDefault="008D4924" w:rsidP="008D4924">
      <w:pPr>
        <w:pStyle w:val="a5"/>
        <w:numPr>
          <w:ilvl w:val="2"/>
          <w:numId w:val="266"/>
        </w:numPr>
        <w:ind w:left="1276" w:hanging="567"/>
        <w:jc w:val="both"/>
        <w:rPr>
          <w:sz w:val="20"/>
          <w:szCs w:val="20"/>
          <w:lang w:val="kk-KZ"/>
        </w:rPr>
      </w:pPr>
      <w:r w:rsidRPr="003E1F98">
        <w:rPr>
          <w:rFonts w:eastAsia="SimSun"/>
          <w:sz w:val="20"/>
          <w:szCs w:val="20"/>
          <w:lang w:val="kk-KZ"/>
        </w:rPr>
        <w:t xml:space="preserve">қажет болған жағдайда әлеуметтік-психологиялық қолдау технологиясына жағымсыз уайымшылдықты жағымды сезімге қайта бейімдеуге мүмкіндік беретін өзара іс-әрекет түрлерінің енгізілуі; </w:t>
      </w:r>
    </w:p>
    <w:p w:rsidR="008D4924" w:rsidRPr="003E1F98" w:rsidRDefault="008D4924" w:rsidP="008D4924">
      <w:pPr>
        <w:pStyle w:val="a5"/>
        <w:numPr>
          <w:ilvl w:val="2"/>
          <w:numId w:val="266"/>
        </w:numPr>
        <w:ind w:left="1276" w:hanging="567"/>
        <w:jc w:val="both"/>
        <w:rPr>
          <w:sz w:val="20"/>
          <w:szCs w:val="20"/>
          <w:lang w:val="kk-KZ"/>
        </w:rPr>
      </w:pPr>
      <w:r w:rsidRPr="003E1F98">
        <w:rPr>
          <w:rFonts w:eastAsia="SimSun"/>
          <w:sz w:val="20"/>
          <w:szCs w:val="20"/>
          <w:lang w:val="kk-KZ"/>
        </w:rPr>
        <w:t xml:space="preserve">инвариантты және вариативті құрамдас бөлімдерді қамтитын әлеуметтік-психологиялық қолдау технологияларының құрылымдары мен мазмұнын өзгерту; </w:t>
      </w:r>
    </w:p>
    <w:p w:rsidR="008D4924" w:rsidRPr="003E1F98" w:rsidRDefault="008D4924" w:rsidP="008D4924">
      <w:pPr>
        <w:pStyle w:val="a5"/>
        <w:numPr>
          <w:ilvl w:val="2"/>
          <w:numId w:val="266"/>
        </w:numPr>
        <w:ind w:left="1276" w:hanging="567"/>
        <w:jc w:val="both"/>
        <w:rPr>
          <w:sz w:val="20"/>
          <w:szCs w:val="20"/>
          <w:lang w:val="kk-KZ"/>
        </w:rPr>
      </w:pPr>
      <w:r w:rsidRPr="003E1F98">
        <w:rPr>
          <w:rFonts w:eastAsia="SimSun"/>
          <w:sz w:val="20"/>
          <w:szCs w:val="20"/>
          <w:lang w:val="kk-KZ"/>
        </w:rPr>
        <w:t xml:space="preserve">әлеуметтендіру, қолдау, тәрбиелеу (инвариантты және вариативті құрамдастар), т.б. үдерістерді ықпалдастыруға негізделетін әлеуметтік-білім беру қызметтерін жолға қою. </w:t>
      </w:r>
    </w:p>
    <w:p w:rsidR="008D4924" w:rsidRPr="001257DF" w:rsidRDefault="008D4924" w:rsidP="008D4924">
      <w:pPr>
        <w:spacing w:after="0" w:line="240" w:lineRule="auto"/>
        <w:ind w:firstLine="709"/>
        <w:jc w:val="both"/>
        <w:rPr>
          <w:rFonts w:ascii="Times New Roman" w:hAnsi="Times New Roman"/>
          <w:sz w:val="20"/>
          <w:szCs w:val="20"/>
          <w:lang w:val="kk-KZ"/>
        </w:rPr>
      </w:pPr>
      <w:r w:rsidRPr="001257DF">
        <w:rPr>
          <w:rFonts w:ascii="Times New Roman" w:eastAsia="SimSun" w:hAnsi="Times New Roman"/>
          <w:sz w:val="20"/>
          <w:szCs w:val="20"/>
          <w:lang w:val="kk-KZ"/>
        </w:rPr>
        <w:t xml:space="preserve">Әлеуметтену – бұл баланың тұлғалық дамуындағы табиғи үдеріс, ал қолдау – бұл үдерісті демейтін психологиялық жағдайларды қолдан ұйымдастыру жүйесі. Балалар үйі жағдайында жасөспірім жетімдердің әлеуметтенуін әлеуметтік-психологиялық қолдау жүйесін ұйымдастыруда мыналарды қарастыру керек: </w:t>
      </w:r>
    </w:p>
    <w:p w:rsidR="008D4924" w:rsidRPr="003E1F98" w:rsidRDefault="008D4924" w:rsidP="008D4924">
      <w:pPr>
        <w:pStyle w:val="a5"/>
        <w:numPr>
          <w:ilvl w:val="0"/>
          <w:numId w:val="267"/>
        </w:numPr>
        <w:ind w:left="1276" w:hanging="567"/>
        <w:jc w:val="both"/>
        <w:rPr>
          <w:sz w:val="20"/>
          <w:szCs w:val="20"/>
          <w:lang w:val="kk-KZ"/>
        </w:rPr>
      </w:pPr>
      <w:r w:rsidRPr="003E1F98">
        <w:rPr>
          <w:rFonts w:eastAsia="SimSun"/>
          <w:sz w:val="20"/>
          <w:szCs w:val="20"/>
          <w:lang w:val="kk-KZ"/>
        </w:rPr>
        <w:t xml:space="preserve">отбасылық депривация салдарларының орнын толтыруға жағдай жасау. Оның ішінде негізді мұқтаждықтарын қанағаттандыру үшін көмек беру және оны қабылдату. Сондай-ақ, отбасы тіршілік әрекеті мен өзара әрекет басты дағдыларының орнын толтыруға жағдай жасау; </w:t>
      </w:r>
    </w:p>
    <w:p w:rsidR="008D4924" w:rsidRPr="003E1F98" w:rsidRDefault="008D4924" w:rsidP="008D4924">
      <w:pPr>
        <w:pStyle w:val="a5"/>
        <w:numPr>
          <w:ilvl w:val="0"/>
          <w:numId w:val="267"/>
        </w:numPr>
        <w:ind w:left="1276" w:hanging="567"/>
        <w:jc w:val="both"/>
        <w:rPr>
          <w:sz w:val="20"/>
          <w:szCs w:val="20"/>
          <w:lang w:val="kk-KZ"/>
        </w:rPr>
      </w:pPr>
      <w:r w:rsidRPr="003E1F98">
        <w:rPr>
          <w:rFonts w:eastAsia="SimSun"/>
          <w:sz w:val="20"/>
          <w:szCs w:val="20"/>
          <w:lang w:val="kk-KZ"/>
        </w:rPr>
        <w:t xml:space="preserve">жасөспірімдегі әр түрлі әлеуметтік белсенділіктің кең мүмкіндігін ашуға жағдай жасау; </w:t>
      </w:r>
    </w:p>
    <w:p w:rsidR="008D4924" w:rsidRPr="003E1F98" w:rsidRDefault="008D4924" w:rsidP="008D4924">
      <w:pPr>
        <w:pStyle w:val="a5"/>
        <w:numPr>
          <w:ilvl w:val="0"/>
          <w:numId w:val="267"/>
        </w:numPr>
        <w:ind w:left="1276" w:hanging="567"/>
        <w:jc w:val="both"/>
        <w:rPr>
          <w:sz w:val="20"/>
          <w:szCs w:val="20"/>
          <w:lang w:val="kk-KZ"/>
        </w:rPr>
      </w:pPr>
      <w:r w:rsidRPr="003E1F98">
        <w:rPr>
          <w:rFonts w:eastAsia="SimSun"/>
          <w:sz w:val="20"/>
          <w:szCs w:val="20"/>
          <w:lang w:val="kk-KZ"/>
        </w:rPr>
        <w:t xml:space="preserve">сындарлы қарым-қатынас дағдыларын дамытуға жағдай жасау. </w:t>
      </w:r>
    </w:p>
    <w:p w:rsidR="008D4924" w:rsidRPr="003E1F98" w:rsidRDefault="008D4924" w:rsidP="008D4924">
      <w:pPr>
        <w:spacing w:after="0" w:line="240" w:lineRule="auto"/>
        <w:ind w:firstLine="567"/>
        <w:jc w:val="both"/>
        <w:rPr>
          <w:rFonts w:ascii="Times New Roman" w:hAnsi="Times New Roman"/>
          <w:sz w:val="20"/>
          <w:szCs w:val="20"/>
          <w:lang w:val="kk-KZ"/>
        </w:rPr>
      </w:pPr>
      <w:r w:rsidRPr="001257DF">
        <w:rPr>
          <w:rFonts w:ascii="Times New Roman" w:eastAsia="SimSun" w:hAnsi="Times New Roman"/>
          <w:sz w:val="20"/>
          <w:szCs w:val="20"/>
          <w:lang w:val="kk-KZ"/>
        </w:rPr>
        <w:t>Атап көрсетілген бағыттар бойынша сана-сезім, қарым-қатынас, әрекет және әлеуметтік дағдылар аясында болуы мүмкін ауытқуларды түзеуге және анықтауға болады. Олар жасөспірімнің табысты әлеуметтік бейімделуіне негіз болып табылады.</w:t>
      </w:r>
      <w:r w:rsidRPr="003E1F98">
        <w:rPr>
          <w:rFonts w:ascii="Times New Roman" w:eastAsia="SimSun" w:hAnsi="Times New Roman"/>
          <w:sz w:val="20"/>
          <w:szCs w:val="20"/>
          <w:lang w:val="kk-KZ"/>
        </w:rPr>
        <w:t xml:space="preserve"> </w:t>
      </w:r>
    </w:p>
    <w:p w:rsidR="008D4924" w:rsidRPr="003E1F98" w:rsidRDefault="008D4924" w:rsidP="008D4924">
      <w:pPr>
        <w:spacing w:after="0" w:line="240" w:lineRule="auto"/>
        <w:ind w:firstLine="567"/>
        <w:jc w:val="both"/>
        <w:rPr>
          <w:rFonts w:ascii="Times New Roman" w:hAnsi="Times New Roman"/>
          <w:sz w:val="20"/>
          <w:szCs w:val="20"/>
          <w:lang w:val="kk-KZ"/>
        </w:rPr>
      </w:pPr>
      <w:r w:rsidRPr="001257DF">
        <w:rPr>
          <w:rFonts w:ascii="Times New Roman" w:eastAsia="SimSun" w:hAnsi="Times New Roman"/>
          <w:b/>
          <w:bCs/>
          <w:sz w:val="20"/>
          <w:szCs w:val="20"/>
          <w:lang w:val="kk-KZ"/>
        </w:rPr>
        <w:t>Жетім балалардың әлеуметтенуін қолдау жүйесіндегі психолог немесе әлеуметтік қызметкердін негізгі әрекет түрлері.</w:t>
      </w:r>
    </w:p>
    <w:p w:rsidR="008D4924" w:rsidRPr="001257DF" w:rsidRDefault="008D4924" w:rsidP="008D4924">
      <w:pPr>
        <w:spacing w:after="0" w:line="240" w:lineRule="auto"/>
        <w:ind w:firstLine="567"/>
        <w:jc w:val="both"/>
        <w:rPr>
          <w:rFonts w:ascii="Times New Roman" w:hAnsi="Times New Roman"/>
          <w:sz w:val="20"/>
          <w:szCs w:val="20"/>
          <w:lang w:val="kk-KZ"/>
        </w:rPr>
      </w:pPr>
      <w:r w:rsidRPr="001257DF">
        <w:rPr>
          <w:rFonts w:ascii="Times New Roman" w:eastAsia="SimSun" w:hAnsi="Times New Roman"/>
          <w:i/>
          <w:iCs/>
          <w:sz w:val="20"/>
          <w:szCs w:val="20"/>
          <w:lang w:val="kk-KZ"/>
        </w:rPr>
        <w:t xml:space="preserve">Әлеуметтік-психологиялық диагностика - </w:t>
      </w:r>
      <w:r w:rsidRPr="001257DF">
        <w:rPr>
          <w:rFonts w:ascii="Times New Roman" w:eastAsia="SimSun" w:hAnsi="Times New Roman"/>
          <w:sz w:val="20"/>
          <w:szCs w:val="20"/>
          <w:lang w:val="kk-KZ"/>
        </w:rPr>
        <w:t>Мекеменің жұмыс жоспары, ұстаздар, тәрбиешілер, қолдау алушылардың ұсынысы.</w:t>
      </w:r>
      <w:r w:rsidRPr="001257DF">
        <w:rPr>
          <w:rFonts w:ascii="Times New Roman" w:eastAsia="SimSun" w:hAnsi="Times New Roman"/>
          <w:i/>
          <w:iCs/>
          <w:sz w:val="20"/>
          <w:szCs w:val="20"/>
          <w:lang w:val="kk-KZ"/>
        </w:rPr>
        <w:t xml:space="preserve"> </w:t>
      </w:r>
    </w:p>
    <w:p w:rsidR="008D4924" w:rsidRPr="001257DF" w:rsidRDefault="008D4924" w:rsidP="008D4924">
      <w:pPr>
        <w:spacing w:after="0" w:line="240" w:lineRule="auto"/>
        <w:ind w:firstLine="567"/>
        <w:jc w:val="both"/>
        <w:rPr>
          <w:rFonts w:ascii="Times New Roman" w:hAnsi="Times New Roman"/>
          <w:sz w:val="20"/>
          <w:szCs w:val="20"/>
          <w:lang w:val="kk-KZ"/>
        </w:rPr>
      </w:pPr>
      <w:r w:rsidRPr="001257DF">
        <w:rPr>
          <w:rFonts w:ascii="Times New Roman" w:eastAsia="SimSun" w:hAnsi="Times New Roman"/>
          <w:i/>
          <w:iCs/>
          <w:sz w:val="20"/>
          <w:szCs w:val="20"/>
          <w:lang w:val="kk-KZ"/>
        </w:rPr>
        <w:t xml:space="preserve">Диспетчерлік әрекет – </w:t>
      </w:r>
      <w:r w:rsidRPr="001257DF">
        <w:rPr>
          <w:rFonts w:ascii="Times New Roman" w:eastAsia="SimSun" w:hAnsi="Times New Roman"/>
          <w:sz w:val="20"/>
          <w:szCs w:val="20"/>
          <w:lang w:val="kk-KZ"/>
        </w:rPr>
        <w:t>мамандардың (пихологтар, дәрігерлер, заңгерлер) қатысуы қажет мәселелерді анықтау, қолдау, Мамандардан кейінгі қарайғы жұ-мысқа ұсынымдар алу, мамандар жұмысын ұйымдастыру, мамандар-мен бірлесе қолдау жұмысын атқару.</w:t>
      </w:r>
      <w:r w:rsidRPr="001257DF">
        <w:rPr>
          <w:rFonts w:ascii="Times New Roman" w:eastAsia="SimSun" w:hAnsi="Times New Roman"/>
          <w:i/>
          <w:iCs/>
          <w:sz w:val="20"/>
          <w:szCs w:val="20"/>
          <w:lang w:val="kk-KZ"/>
        </w:rPr>
        <w:t xml:space="preserve"> </w:t>
      </w:r>
    </w:p>
    <w:p w:rsidR="008D4924" w:rsidRPr="001257DF" w:rsidRDefault="008D4924" w:rsidP="008D4924">
      <w:pPr>
        <w:spacing w:after="0" w:line="240" w:lineRule="auto"/>
        <w:ind w:firstLine="567"/>
        <w:jc w:val="both"/>
        <w:rPr>
          <w:rFonts w:ascii="Times New Roman" w:hAnsi="Times New Roman"/>
          <w:sz w:val="20"/>
          <w:szCs w:val="20"/>
          <w:lang w:val="kk-KZ"/>
        </w:rPr>
      </w:pPr>
      <w:r w:rsidRPr="001257DF">
        <w:rPr>
          <w:rFonts w:ascii="Times New Roman" w:eastAsia="SimSun" w:hAnsi="Times New Roman"/>
          <w:i/>
          <w:iCs/>
          <w:sz w:val="20"/>
          <w:szCs w:val="20"/>
          <w:lang w:val="kk-KZ"/>
        </w:rPr>
        <w:t xml:space="preserve">Түзеу-дамыту әрекеті - </w:t>
      </w:r>
      <w:r w:rsidRPr="001257DF">
        <w:rPr>
          <w:rFonts w:ascii="Times New Roman" w:eastAsia="SimSun" w:hAnsi="Times New Roman"/>
          <w:sz w:val="20"/>
          <w:szCs w:val="20"/>
          <w:lang w:val="kk-KZ"/>
        </w:rPr>
        <w:t>Қажетті әлеуметтік дағдыларды тәрбиеленушілерге үйрету, психикасына мақсатты түрде әсер ету, әлеуметтік дағдыларын дамыту.</w:t>
      </w:r>
      <w:r w:rsidRPr="001257DF">
        <w:rPr>
          <w:rFonts w:ascii="Times New Roman" w:eastAsia="SimSun" w:hAnsi="Times New Roman"/>
          <w:i/>
          <w:iCs/>
          <w:sz w:val="20"/>
          <w:szCs w:val="20"/>
          <w:lang w:val="kk-KZ"/>
        </w:rPr>
        <w:t xml:space="preserve"> </w:t>
      </w:r>
    </w:p>
    <w:p w:rsidR="008D4924" w:rsidRPr="001257DF" w:rsidRDefault="008D4924" w:rsidP="008D4924">
      <w:pPr>
        <w:spacing w:after="0" w:line="240" w:lineRule="auto"/>
        <w:ind w:firstLine="567"/>
        <w:jc w:val="both"/>
        <w:rPr>
          <w:rFonts w:ascii="Times New Roman" w:hAnsi="Times New Roman"/>
          <w:sz w:val="20"/>
          <w:szCs w:val="20"/>
          <w:lang w:val="kk-KZ"/>
        </w:rPr>
      </w:pPr>
      <w:r w:rsidRPr="001257DF">
        <w:rPr>
          <w:rFonts w:ascii="Times New Roman" w:eastAsia="SimSun" w:hAnsi="Times New Roman"/>
          <w:i/>
          <w:iCs/>
          <w:sz w:val="20"/>
          <w:szCs w:val="20"/>
          <w:lang w:val="kk-KZ"/>
        </w:rPr>
        <w:t xml:space="preserve">Алдын алу әрекеті - </w:t>
      </w:r>
      <w:r w:rsidRPr="001257DF">
        <w:rPr>
          <w:rFonts w:ascii="Times New Roman" w:eastAsia="SimSun" w:hAnsi="Times New Roman"/>
          <w:sz w:val="20"/>
          <w:szCs w:val="20"/>
          <w:lang w:val="kk-KZ"/>
        </w:rPr>
        <w:t>Әлеуметтену үдерісінде болуы мүмкін бұзылыстардың алдын алу.</w:t>
      </w:r>
      <w:r w:rsidRPr="001257DF">
        <w:rPr>
          <w:rFonts w:ascii="Times New Roman" w:eastAsia="SimSun" w:hAnsi="Times New Roman"/>
          <w:i/>
          <w:iCs/>
          <w:sz w:val="20"/>
          <w:szCs w:val="20"/>
          <w:lang w:val="kk-KZ"/>
        </w:rPr>
        <w:t xml:space="preserve"> </w:t>
      </w:r>
    </w:p>
    <w:p w:rsidR="008D4924" w:rsidRPr="001257DF" w:rsidRDefault="008D4924" w:rsidP="008D4924">
      <w:pPr>
        <w:spacing w:after="0" w:line="240" w:lineRule="auto"/>
        <w:ind w:firstLine="567"/>
        <w:jc w:val="both"/>
        <w:rPr>
          <w:rFonts w:ascii="Times New Roman" w:hAnsi="Times New Roman"/>
          <w:sz w:val="20"/>
          <w:szCs w:val="20"/>
          <w:lang w:val="kk-KZ"/>
        </w:rPr>
      </w:pPr>
      <w:r w:rsidRPr="001257DF">
        <w:rPr>
          <w:rFonts w:ascii="Times New Roman" w:eastAsia="SimSun" w:hAnsi="Times New Roman"/>
          <w:i/>
          <w:iCs/>
          <w:sz w:val="20"/>
          <w:szCs w:val="20"/>
          <w:lang w:val="kk-KZ"/>
        </w:rPr>
        <w:lastRenderedPageBreak/>
        <w:t xml:space="preserve">Кеңес беру әрекеті - </w:t>
      </w:r>
      <w:r w:rsidRPr="001257DF">
        <w:rPr>
          <w:rFonts w:ascii="Times New Roman" w:eastAsia="SimSun" w:hAnsi="Times New Roman"/>
          <w:sz w:val="20"/>
          <w:szCs w:val="20"/>
          <w:lang w:val="kk-KZ"/>
        </w:rPr>
        <w:t>Әлеуметтенудің бұзылыстарын жоюға көмек беру, ықпал ету, жана ақпараттармен таныстыру, мәселені психологиялық көмек арқылы шешуге кеңес беру.</w:t>
      </w:r>
      <w:r w:rsidRPr="001257DF">
        <w:rPr>
          <w:rFonts w:ascii="Times New Roman" w:eastAsia="SimSun" w:hAnsi="Times New Roman"/>
          <w:b/>
          <w:bCs/>
          <w:sz w:val="20"/>
          <w:szCs w:val="20"/>
          <w:lang w:val="kk-KZ"/>
        </w:rPr>
        <w:t xml:space="preserve"> </w:t>
      </w:r>
    </w:p>
    <w:p w:rsidR="008D4924" w:rsidRDefault="008D4924" w:rsidP="008D4924">
      <w:pPr>
        <w:spacing w:after="0" w:line="240" w:lineRule="auto"/>
        <w:ind w:firstLine="567"/>
        <w:jc w:val="both"/>
        <w:rPr>
          <w:rFonts w:ascii="Times New Roman" w:hAnsi="Times New Roman"/>
          <w:sz w:val="20"/>
          <w:szCs w:val="20"/>
          <w:lang w:val="ca-ES"/>
        </w:rPr>
      </w:pPr>
    </w:p>
    <w:p w:rsidR="008D4924" w:rsidRDefault="008D4924" w:rsidP="008D4924">
      <w:pPr>
        <w:spacing w:after="0" w:line="240" w:lineRule="auto"/>
        <w:ind w:firstLine="567"/>
        <w:jc w:val="both"/>
        <w:rPr>
          <w:rFonts w:ascii="Times New Roman" w:hAnsi="Times New Roman"/>
          <w:sz w:val="20"/>
          <w:szCs w:val="20"/>
          <w:lang w:val="ca-ES"/>
        </w:rPr>
      </w:pPr>
    </w:p>
    <w:p w:rsidR="008D4924" w:rsidRPr="003E1F98" w:rsidRDefault="008D4924" w:rsidP="008D4924">
      <w:pPr>
        <w:spacing w:after="0" w:line="240" w:lineRule="auto"/>
        <w:ind w:firstLine="567"/>
        <w:jc w:val="both"/>
        <w:rPr>
          <w:rFonts w:ascii="Times New Roman" w:hAnsi="Times New Roman"/>
          <w:sz w:val="20"/>
          <w:szCs w:val="20"/>
          <w:lang w:val="ca-ES"/>
        </w:rPr>
      </w:pPr>
    </w:p>
    <w:p w:rsidR="008D4924" w:rsidRPr="001257DF" w:rsidRDefault="008D4924" w:rsidP="008D4924">
      <w:pPr>
        <w:spacing w:after="0" w:line="240" w:lineRule="auto"/>
        <w:ind w:firstLine="709"/>
        <w:jc w:val="center"/>
        <w:rPr>
          <w:rFonts w:ascii="Times New Roman" w:hAnsi="Times New Roman"/>
          <w:sz w:val="20"/>
          <w:szCs w:val="20"/>
        </w:rPr>
      </w:pPr>
      <w:r w:rsidRPr="001257DF">
        <w:rPr>
          <w:rFonts w:ascii="Times New Roman" w:eastAsia="SimSun" w:hAnsi="Times New Roman"/>
          <w:b/>
          <w:bCs/>
          <w:sz w:val="20"/>
          <w:szCs w:val="20"/>
          <w:lang w:val="kk-KZ"/>
        </w:rPr>
        <w:t>Қолданылған әдебиеттер</w:t>
      </w:r>
      <w:r>
        <w:rPr>
          <w:rFonts w:ascii="Times New Roman" w:hAnsi="Times New Roman"/>
          <w:b/>
          <w:bCs/>
          <w:sz w:val="20"/>
          <w:szCs w:val="20"/>
          <w:lang w:val="ca-ES"/>
        </w:rPr>
        <w:t xml:space="preserve"> тізімі</w:t>
      </w:r>
      <w:r w:rsidRPr="001257DF">
        <w:rPr>
          <w:rFonts w:ascii="Times New Roman" w:eastAsia="SimSun" w:hAnsi="Times New Roman"/>
          <w:b/>
          <w:bCs/>
          <w:sz w:val="20"/>
          <w:szCs w:val="20"/>
          <w:lang w:val="kk-KZ"/>
        </w:rPr>
        <w:t>:</w:t>
      </w:r>
    </w:p>
    <w:p w:rsidR="008D4924" w:rsidRPr="001257DF" w:rsidRDefault="008D4924" w:rsidP="008D4924">
      <w:pPr>
        <w:numPr>
          <w:ilvl w:val="0"/>
          <w:numId w:val="265"/>
        </w:numPr>
        <w:tabs>
          <w:tab w:val="clear" w:pos="720"/>
          <w:tab w:val="num" w:pos="284"/>
        </w:tabs>
        <w:spacing w:after="0" w:line="240" w:lineRule="auto"/>
        <w:ind w:left="284" w:firstLine="0"/>
        <w:jc w:val="both"/>
        <w:rPr>
          <w:rFonts w:ascii="Times New Roman" w:hAnsi="Times New Roman"/>
          <w:sz w:val="20"/>
          <w:szCs w:val="20"/>
        </w:rPr>
      </w:pPr>
      <w:r w:rsidRPr="001257DF">
        <w:rPr>
          <w:rFonts w:ascii="Times New Roman" w:eastAsia="SimSun" w:hAnsi="Times New Roman"/>
          <w:b/>
          <w:bCs/>
          <w:i/>
          <w:iCs/>
          <w:sz w:val="20"/>
          <w:szCs w:val="20"/>
          <w:lang w:val="kk-KZ"/>
        </w:rPr>
        <w:t xml:space="preserve">Садвакасова З.М </w:t>
      </w:r>
      <w:r w:rsidRPr="001257DF">
        <w:rPr>
          <w:rFonts w:ascii="Times New Roman" w:eastAsia="SimSun" w:hAnsi="Times New Roman"/>
          <w:i/>
          <w:iCs/>
          <w:sz w:val="20"/>
          <w:szCs w:val="20"/>
          <w:lang w:val="kk-KZ"/>
        </w:rPr>
        <w:t>В помощь педагогу – психологу в работе с детьми детского дома</w:t>
      </w:r>
      <w:r w:rsidRPr="001257DF">
        <w:rPr>
          <w:rFonts w:ascii="Times New Roman" w:eastAsia="SimSun" w:hAnsi="Times New Roman"/>
          <w:sz w:val="20"/>
          <w:szCs w:val="20"/>
          <w:lang w:val="kk-KZ"/>
        </w:rPr>
        <w:t>. – Учебно-методическое пособие.- Алматы, 2011.-270 с.</w:t>
      </w:r>
    </w:p>
    <w:p w:rsidR="008D4924" w:rsidRPr="001257DF" w:rsidRDefault="008D4924" w:rsidP="008D4924">
      <w:pPr>
        <w:numPr>
          <w:ilvl w:val="0"/>
          <w:numId w:val="265"/>
        </w:numPr>
        <w:tabs>
          <w:tab w:val="clear" w:pos="720"/>
          <w:tab w:val="num" w:pos="284"/>
        </w:tabs>
        <w:spacing w:after="0" w:line="240" w:lineRule="auto"/>
        <w:ind w:left="284" w:firstLine="0"/>
        <w:jc w:val="both"/>
        <w:rPr>
          <w:rFonts w:ascii="Times New Roman" w:hAnsi="Times New Roman"/>
          <w:sz w:val="20"/>
          <w:szCs w:val="20"/>
        </w:rPr>
      </w:pPr>
      <w:r w:rsidRPr="001257DF">
        <w:rPr>
          <w:rFonts w:ascii="Times New Roman" w:eastAsia="SimSun" w:hAnsi="Times New Roman"/>
          <w:i/>
          <w:iCs/>
          <w:sz w:val="20"/>
          <w:szCs w:val="20"/>
          <w:lang w:val="kk-KZ"/>
        </w:rPr>
        <w:t>Трудности социализации детей</w:t>
      </w:r>
      <w:r w:rsidRPr="001257DF">
        <w:rPr>
          <w:rFonts w:ascii="Times New Roman" w:eastAsia="SimSun" w:hAnsi="Times New Roman"/>
          <w:i/>
          <w:iCs/>
          <w:sz w:val="20"/>
          <w:szCs w:val="20"/>
        </w:rPr>
        <w:t xml:space="preserve">-сирот. </w:t>
      </w:r>
      <w:r w:rsidRPr="001257DF">
        <w:rPr>
          <w:rFonts w:ascii="Times New Roman" w:eastAsia="SimSun" w:hAnsi="Times New Roman"/>
          <w:sz w:val="20"/>
          <w:szCs w:val="20"/>
        </w:rPr>
        <w:t>//</w:t>
      </w:r>
      <w:r w:rsidRPr="001257DF">
        <w:rPr>
          <w:rFonts w:ascii="Times New Roman" w:eastAsia="SimSun" w:hAnsi="Times New Roman"/>
          <w:sz w:val="20"/>
          <w:szCs w:val="20"/>
          <w:lang w:val="kk-KZ"/>
        </w:rPr>
        <w:t xml:space="preserve"> Ізденіс</w:t>
      </w:r>
      <w:r w:rsidRPr="001257DF">
        <w:rPr>
          <w:rFonts w:ascii="Times New Roman" w:eastAsia="SimSun" w:hAnsi="Times New Roman"/>
          <w:sz w:val="20"/>
          <w:szCs w:val="20"/>
        </w:rPr>
        <w:t xml:space="preserve">. </w:t>
      </w:r>
      <w:r w:rsidRPr="001257DF">
        <w:rPr>
          <w:rFonts w:ascii="Times New Roman" w:eastAsia="SimSun" w:hAnsi="Times New Roman"/>
          <w:sz w:val="20"/>
          <w:szCs w:val="20"/>
          <w:lang w:val="kk-KZ"/>
        </w:rPr>
        <w:t>– Алматы, 2008. - №1. - 314-317 бб</w:t>
      </w:r>
    </w:p>
    <w:p w:rsidR="008D4924" w:rsidRPr="001257DF" w:rsidRDefault="008D4924" w:rsidP="008D4924">
      <w:pPr>
        <w:tabs>
          <w:tab w:val="num" w:pos="284"/>
        </w:tabs>
        <w:spacing w:after="0" w:line="240" w:lineRule="auto"/>
        <w:ind w:left="284"/>
        <w:jc w:val="both"/>
        <w:rPr>
          <w:rFonts w:ascii="Times New Roman" w:hAnsi="Times New Roman"/>
          <w:sz w:val="20"/>
          <w:szCs w:val="20"/>
        </w:rPr>
      </w:pPr>
    </w:p>
    <w:p w:rsidR="008D4924" w:rsidRPr="001257DF" w:rsidRDefault="008D4924" w:rsidP="008D4924">
      <w:pPr>
        <w:tabs>
          <w:tab w:val="num" w:pos="284"/>
        </w:tabs>
        <w:spacing w:after="0" w:line="240" w:lineRule="auto"/>
        <w:ind w:left="284"/>
        <w:jc w:val="both"/>
        <w:rPr>
          <w:rFonts w:ascii="Times New Roman" w:hAnsi="Times New Roman"/>
          <w:sz w:val="20"/>
          <w:szCs w:val="20"/>
          <w:lang w:val="ca-ES"/>
        </w:rPr>
      </w:pPr>
    </w:p>
    <w:p w:rsidR="008D4924" w:rsidRDefault="008D4924" w:rsidP="0098778A">
      <w:pPr>
        <w:spacing w:after="0" w:line="233" w:lineRule="auto"/>
        <w:ind w:firstLine="340"/>
        <w:jc w:val="right"/>
        <w:rPr>
          <w:rFonts w:ascii="Times New Roman" w:hAnsi="Times New Roman"/>
          <w:b/>
          <w:i/>
          <w:sz w:val="18"/>
          <w:szCs w:val="18"/>
          <w:lang w:val="ca-ES"/>
        </w:rPr>
      </w:pPr>
    </w:p>
    <w:p w:rsidR="003C535F" w:rsidRPr="00FA420C" w:rsidRDefault="003C535F" w:rsidP="0098778A">
      <w:pPr>
        <w:spacing w:after="0" w:line="233" w:lineRule="auto"/>
        <w:ind w:firstLine="340"/>
        <w:jc w:val="right"/>
        <w:rPr>
          <w:rFonts w:ascii="Times New Roman" w:hAnsi="Times New Roman"/>
          <w:b/>
          <w:i/>
          <w:sz w:val="18"/>
          <w:szCs w:val="18"/>
          <w:lang w:val="kk-KZ"/>
        </w:rPr>
      </w:pPr>
      <w:r w:rsidRPr="00FA420C">
        <w:rPr>
          <w:rFonts w:ascii="Times New Roman" w:hAnsi="Times New Roman"/>
          <w:b/>
          <w:i/>
          <w:sz w:val="18"/>
          <w:szCs w:val="18"/>
          <w:lang w:val="kk-KZ"/>
        </w:rPr>
        <w:t>Одаманова Г.Ж.</w:t>
      </w:r>
      <w:r w:rsidR="00335881" w:rsidRPr="00FA420C">
        <w:rPr>
          <w:rFonts w:ascii="Times New Roman" w:hAnsi="Times New Roman"/>
          <w:b/>
          <w:i/>
          <w:sz w:val="18"/>
          <w:szCs w:val="18"/>
          <w:lang w:val="kk-KZ"/>
        </w:rPr>
        <w:t>,</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335881" w:rsidRPr="0098778A" w:rsidRDefault="0033588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4 курс студенті</w:t>
      </w:r>
    </w:p>
    <w:p w:rsidR="003C535F" w:rsidRPr="0098778A" w:rsidRDefault="003C535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Ғылыми жетекшісі: </w:t>
      </w:r>
    </w:p>
    <w:p w:rsidR="003C535F" w:rsidRPr="0098778A" w:rsidRDefault="003C535F"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335881" w:rsidRPr="0098778A">
        <w:rPr>
          <w:rFonts w:ascii="Times New Roman" w:hAnsi="Times New Roman"/>
          <w:b/>
          <w:i/>
          <w:sz w:val="20"/>
          <w:szCs w:val="20"/>
          <w:lang w:val="kk-KZ"/>
        </w:rPr>
        <w:t>ед</w:t>
      </w:r>
      <w:r w:rsidRPr="0098778A">
        <w:rPr>
          <w:rFonts w:ascii="Times New Roman" w:hAnsi="Times New Roman"/>
          <w:b/>
          <w:i/>
          <w:sz w:val="20"/>
          <w:szCs w:val="20"/>
          <w:lang w:val="kk-KZ"/>
        </w:rPr>
        <w:t>.ғ.к.</w:t>
      </w:r>
      <w:r w:rsidR="00335881" w:rsidRPr="0098778A">
        <w:rPr>
          <w:rFonts w:ascii="Times New Roman" w:hAnsi="Times New Roman"/>
          <w:b/>
          <w:i/>
          <w:sz w:val="20"/>
          <w:szCs w:val="20"/>
          <w:lang w:val="kk-KZ"/>
        </w:rPr>
        <w:t>,</w:t>
      </w:r>
      <w:r w:rsidRPr="0098778A">
        <w:rPr>
          <w:rFonts w:ascii="Times New Roman" w:hAnsi="Times New Roman"/>
          <w:b/>
          <w:i/>
          <w:sz w:val="20"/>
          <w:szCs w:val="20"/>
          <w:lang w:val="kk-KZ"/>
        </w:rPr>
        <w:t xml:space="preserve"> доцент </w:t>
      </w:r>
      <w:r w:rsidR="008E7B0B" w:rsidRPr="0098778A">
        <w:rPr>
          <w:rFonts w:ascii="Times New Roman" w:hAnsi="Times New Roman"/>
          <w:b/>
          <w:i/>
          <w:sz w:val="20"/>
          <w:szCs w:val="20"/>
          <w:lang w:val="kk-KZ"/>
        </w:rPr>
        <w:t>Ә</w:t>
      </w:r>
      <w:r w:rsidRPr="0098778A">
        <w:rPr>
          <w:rFonts w:ascii="Times New Roman" w:hAnsi="Times New Roman"/>
          <w:b/>
          <w:i/>
          <w:sz w:val="20"/>
          <w:szCs w:val="20"/>
          <w:lang w:val="kk-KZ"/>
        </w:rPr>
        <w:t>л</w:t>
      </w:r>
      <w:r w:rsidR="008E7B0B" w:rsidRPr="0098778A">
        <w:rPr>
          <w:rFonts w:ascii="Times New Roman" w:hAnsi="Times New Roman"/>
          <w:b/>
          <w:i/>
          <w:sz w:val="20"/>
          <w:szCs w:val="20"/>
          <w:lang w:val="kk-KZ"/>
        </w:rPr>
        <w:t>қ</w:t>
      </w:r>
      <w:r w:rsidRPr="0098778A">
        <w:rPr>
          <w:rFonts w:ascii="Times New Roman" w:hAnsi="Times New Roman"/>
          <w:b/>
          <w:i/>
          <w:sz w:val="20"/>
          <w:szCs w:val="20"/>
          <w:lang w:val="kk-KZ"/>
        </w:rPr>
        <w:t>ожаева Н.С.</w:t>
      </w:r>
    </w:p>
    <w:p w:rsidR="003C535F" w:rsidRPr="0098778A" w:rsidRDefault="003C535F" w:rsidP="0098778A">
      <w:pPr>
        <w:spacing w:after="0" w:line="233" w:lineRule="auto"/>
        <w:ind w:firstLine="340"/>
        <w:jc w:val="right"/>
        <w:rPr>
          <w:rFonts w:ascii="Times New Roman" w:hAnsi="Times New Roman"/>
          <w:b/>
          <w:i/>
          <w:sz w:val="20"/>
          <w:szCs w:val="20"/>
          <w:lang w:val="kk-KZ"/>
        </w:rPr>
      </w:pPr>
    </w:p>
    <w:p w:rsidR="003C535F" w:rsidRPr="0098778A" w:rsidRDefault="003C535F" w:rsidP="0098778A">
      <w:pPr>
        <w:spacing w:after="0" w:line="233" w:lineRule="auto"/>
        <w:ind w:firstLine="340"/>
        <w:jc w:val="both"/>
        <w:rPr>
          <w:rFonts w:ascii="Times New Roman" w:hAnsi="Times New Roman"/>
          <w:b/>
          <w:sz w:val="20"/>
          <w:szCs w:val="20"/>
          <w:lang w:val="kk-KZ"/>
        </w:rPr>
      </w:pPr>
    </w:p>
    <w:p w:rsidR="003C535F" w:rsidRPr="0098778A" w:rsidRDefault="003C535F"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Қазіргі кездегі қоғамдық ұйымдардың жастардың рухани-адамгершілік тәрбиесіне ықпалы</w:t>
      </w:r>
    </w:p>
    <w:p w:rsidR="003C535F" w:rsidRPr="0098778A" w:rsidRDefault="003C535F" w:rsidP="0098778A">
      <w:pPr>
        <w:spacing w:after="0" w:line="233" w:lineRule="auto"/>
        <w:ind w:firstLine="340"/>
        <w:jc w:val="center"/>
        <w:rPr>
          <w:rFonts w:ascii="Times New Roman" w:hAnsi="Times New Roman"/>
          <w:b/>
          <w:caps/>
          <w:sz w:val="20"/>
          <w:szCs w:val="20"/>
          <w:lang w:val="kk-KZ"/>
        </w:rPr>
      </w:pPr>
    </w:p>
    <w:p w:rsidR="003C535F" w:rsidRPr="0098778A" w:rsidRDefault="003C535F" w:rsidP="0098778A">
      <w:pPr>
        <w:tabs>
          <w:tab w:val="left" w:pos="540"/>
        </w:tabs>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ab/>
        <w:t>Елбасымыз Н.Ә.Назарбаев Қазақстанның әлемнің бәсекеге қабілетті алдыңғы қатарлы 50 елінің қатарына кіру стратегиясы контексінде анықталған міндеттердің бірі - әлеуметтік саланың мәслелерін шешуге ҮЕҰ-ды кіріктіру. Қазақстан халқына арналған өз жолдауларында атап көрсеткендей, еліміз азаматтық қоғам құруға бет алуда, сонымен қатар еліміздің болашағы жастар мәселесі де бүгінгі таңда өзекті тақырып болып отыр. Осыған байланысты елдегі жастар саясатын тиімді жүзеге асыру мақсатында азаматтық қоғам институттарының өзара бірлестік, әріптестік мәселесі өз шешімін табуды қажет етеді. Халықтың тек әлсіз бөліктерінің ғана емес, сонымен қатар бүкіл қоғамның әлеуметтік мәселелерін шешуде ҮЕҰ үлкен рөл атқарады. ҮЕҰ секторының дамуы экономиканың дамуы секілді аса маңызды. Өзінің мәні бойынша әр түрлі қоғамдық-мәнді мақсаттарды жүзеге асыруға арналған ҮЕҰ даму үстіндегі нарықтық экономиканың қазақстандық үлгісінде және бүтіндей социумда ерекше орынға ие. Қазақстандық қоғамды дамытуға арналған коммерциялық емес саланың мәнін жоғарылатуға деген талпыныс, оның қоғамды әлеуметтік қорғау жүйесіндегі орны мен рөлі туралы қалыптасып қалған дәстүрлі бағытты қайта бағалауды талап етеді.</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Еліміз дамыған мемлекеттердің бірі ретінде материалдық және рухани өміріндегі өзгерістер адамгершілік қатынастарды қалыптастыру мен қызмет етудегі рөлін жаңаша тұрғыдан анықтап жас ұрпаққа деген қоғамның көзқарасы өзгерді.</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Мемлекетіміздің өскелең ұрпаққа қоятын талаптары: рухани</w:t>
      </w:r>
      <w:r w:rsidRPr="0098778A">
        <w:rPr>
          <w:rFonts w:ascii="Times New Roman" w:hAnsi="Times New Roman"/>
          <w:noProof/>
          <w:color w:val="000000"/>
          <w:spacing w:val="-3"/>
          <w:sz w:val="20"/>
          <w:szCs w:val="20"/>
          <w:lang w:val="kk-KZ"/>
        </w:rPr>
        <w:t>-</w:t>
      </w:r>
      <w:r w:rsidRPr="0098778A">
        <w:rPr>
          <w:rFonts w:ascii="Times New Roman" w:hAnsi="Times New Roman"/>
          <w:sz w:val="20"/>
          <w:szCs w:val="20"/>
          <w:lang w:val="kk-KZ"/>
        </w:rPr>
        <w:t>адамгершілік, имандылық, парасаттылық, кішіпейілділік, тәртіп, мінезқұлық т.б. талаптары да ерекше.</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Рухани-адамгершілік тәрбиесінің қалыптасу жолдарын ең алдымен отбасында, мектепте басқа да әлеуметтендіру институттарынан бастап оның бойында адамгершілік қасиеттерді: басқаларды сыйлай білу, өзгелердің арожданын құрметтеу, ізгілік, парасаттылық, мәдениеттілік сезімін тәрбиелеп, қалыптастыру нәтижесінде ғана дамытуға болады. Рухани-адамгершілік тәрбие — бұл дұрыс дағдылар мен өзін-өзі ұстау дағдыларының нормалары, ұйымдағы қарым-қатынас мәдениетінің тұрақтылығын қалыптастырады. Жеке адамның адамгершілік санасының дәрежесі оның мінез-құлқы мен іс әрекетін анықтайды.</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қоғамдағы ҮЕҰ дар яғни қоғамдық ұйымдар жастардың рухани – адамгершілік тәрбиесін дамытуда өзіндік ықпалын танытып отыр.</w:t>
      </w:r>
      <w:r w:rsidRPr="0098778A">
        <w:rPr>
          <w:rFonts w:ascii="Times New Roman" w:hAnsi="Times New Roman"/>
          <w:color w:val="000000"/>
          <w:spacing w:val="-6"/>
          <w:sz w:val="20"/>
          <w:szCs w:val="20"/>
          <w:lang w:val="kk-KZ"/>
        </w:rPr>
        <w:t xml:space="preserve"> Ал «Қоғамдық ұйымдар» деген не</w:t>
      </w:r>
    </w:p>
    <w:p w:rsidR="003C535F" w:rsidRPr="0098778A" w:rsidRDefault="003C535F" w:rsidP="0098778A">
      <w:pPr>
        <w:tabs>
          <w:tab w:val="left" w:pos="540"/>
        </w:tabs>
        <w:spacing w:after="0" w:line="233" w:lineRule="auto"/>
        <w:ind w:firstLine="340"/>
        <w:jc w:val="both"/>
        <w:rPr>
          <w:rFonts w:ascii="Times New Roman" w:hAnsi="Times New Roman"/>
          <w:color w:val="000000"/>
          <w:spacing w:val="-6"/>
          <w:sz w:val="20"/>
          <w:szCs w:val="20"/>
          <w:lang w:val="kk-KZ"/>
        </w:rPr>
      </w:pPr>
      <w:r w:rsidRPr="0098778A">
        <w:rPr>
          <w:rFonts w:ascii="Times New Roman" w:hAnsi="Times New Roman"/>
          <w:color w:val="000000"/>
          <w:spacing w:val="-6"/>
          <w:sz w:val="20"/>
          <w:szCs w:val="20"/>
          <w:lang w:val="kk-KZ"/>
        </w:rPr>
        <w:t xml:space="preserve">Жергілікті, мемлекеттік немесе халықаралық деңгейде ұйымдастырылған азаматтардың кез келген ерікті коммерциялық емес одағы қоғамдық ұйымдар (ҚҰ) болып табылады. Нақты нәтижелерге қол жеткізуге бағытталған  және ортақ мүдде неізінде біріккен адамдарды басқаратын қоғамдық ұйымдар саналуан міндеттерді шешеді және көптеген гуманитарлық қызметтер атқарады. </w:t>
      </w:r>
    </w:p>
    <w:p w:rsidR="003C535F" w:rsidRPr="0098778A" w:rsidRDefault="003C535F" w:rsidP="0098778A">
      <w:pPr>
        <w:tabs>
          <w:tab w:val="left" w:pos="540"/>
        </w:tabs>
        <w:spacing w:after="0" w:line="233" w:lineRule="auto"/>
        <w:ind w:firstLine="340"/>
        <w:jc w:val="both"/>
        <w:rPr>
          <w:rFonts w:ascii="Times New Roman" w:hAnsi="Times New Roman"/>
          <w:color w:val="000000"/>
          <w:spacing w:val="-6"/>
          <w:sz w:val="20"/>
          <w:szCs w:val="20"/>
          <w:lang w:val="kk-KZ"/>
        </w:rPr>
      </w:pPr>
      <w:r w:rsidRPr="0098778A">
        <w:rPr>
          <w:rFonts w:ascii="Times New Roman" w:hAnsi="Times New Roman"/>
          <w:color w:val="000000"/>
          <w:spacing w:val="-6"/>
          <w:sz w:val="20"/>
          <w:szCs w:val="20"/>
          <w:lang w:val="kk-KZ"/>
        </w:rPr>
        <w:t xml:space="preserve">Қазақстан Республикасының коммерциялық емес ұйымдар туралы Заңында көрсетілгеніндей: «Негізгі мақсаты пайда табу емес және алынған таза табысты қатысушылардың арасында бөлмейтін заңды тұлға коммерциялық емес ұйым болып мойындалады». ҚҰ әлеуметтік, мәдени, ғылыми, білім беру, қайырымдылық, басқару; азаматтар мен ұйымдардың құқықтарын, заңды мүдделерін қорғау, талас-тартыстар мен қайшылықтарды шешу; азаматтардың рухани және басқа да қажеттіліктерін қанағаттандыру; азаматтардың денсаулығын сақтау, қоршаған ортаны қорғау, физикалық мәдениет пен спортты дамыту, заңды көмек көрсету, сонымен қатар басқа да қоғамдық және өз мүшелерінің (қатысушылардың) мүдделерін қамтамасыз етуге бағытталған мақсаттарға қол жеткізу үшін қалыптастырылуы мүмкін. </w:t>
      </w:r>
      <w:r w:rsidRPr="0098778A">
        <w:rPr>
          <w:rFonts w:ascii="Times New Roman" w:hAnsi="Times New Roman"/>
          <w:sz w:val="20"/>
          <w:szCs w:val="20"/>
          <w:lang w:val="kk-KZ"/>
        </w:rPr>
        <w:t>Жастардың рухани</w:t>
      </w:r>
      <w:r w:rsidRPr="0098778A">
        <w:rPr>
          <w:rFonts w:ascii="Times New Roman" w:hAnsi="Times New Roman"/>
          <w:color w:val="000000"/>
          <w:spacing w:val="-6"/>
          <w:sz w:val="20"/>
          <w:szCs w:val="20"/>
          <w:lang w:val="kk-KZ"/>
        </w:rPr>
        <w:t xml:space="preserve">адамгершілік тәрбиесіне </w:t>
      </w:r>
      <w:r w:rsidRPr="0098778A">
        <w:rPr>
          <w:rFonts w:ascii="Times New Roman" w:hAnsi="Times New Roman"/>
          <w:sz w:val="20"/>
          <w:szCs w:val="20"/>
          <w:lang w:val="kk-KZ"/>
        </w:rPr>
        <w:t>қоғамдық ұйымдардың ықпал етуін мына  үш бағытта қарастырып өтейік:</w:t>
      </w:r>
    </w:p>
    <w:p w:rsidR="003C535F" w:rsidRPr="0098778A" w:rsidRDefault="003C535F" w:rsidP="0098778A">
      <w:pPr>
        <w:numPr>
          <w:ilvl w:val="0"/>
          <w:numId w:val="22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Әлеуметтік қоғамдық ұйымдар(«Жерұйық», «Шанырақ», Бауыржан»);</w:t>
      </w:r>
    </w:p>
    <w:p w:rsidR="003C535F" w:rsidRPr="0098778A" w:rsidRDefault="003C535F" w:rsidP="0098778A">
      <w:pPr>
        <w:numPr>
          <w:ilvl w:val="0"/>
          <w:numId w:val="22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Жастар қоғамдық ұйымдары(«Болашақ», «Қайсар», «Жасыл ел»);</w:t>
      </w:r>
    </w:p>
    <w:p w:rsidR="003C535F" w:rsidRPr="0098778A" w:rsidRDefault="003C535F" w:rsidP="0098778A">
      <w:pPr>
        <w:numPr>
          <w:ilvl w:val="0"/>
          <w:numId w:val="228"/>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Саяси қоғамдық ұйымдар («Желтоқсан», «Азат»;</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lastRenderedPageBreak/>
        <w:t xml:space="preserve">Әлеуметтік қоғамдық ұйымдар </w:t>
      </w:r>
      <w:r w:rsidRPr="0098778A">
        <w:rPr>
          <w:rFonts w:ascii="Times New Roman" w:hAnsi="Times New Roman"/>
          <w:sz w:val="20"/>
          <w:szCs w:val="20"/>
          <w:lang w:val="kk-KZ"/>
        </w:rPr>
        <w:t>– халықтың әлеуметтік жағдайын жақсартуға бағытталған. Мұндай ұйымдар көп балалы аналарға, қауіпті дертке шалдыққан  сонымен қатар мүгедек жандарға аз қамтамасыз етілген отбасылар, жалғыз басты аналарға да үлкен көмек көрсетеді. Студенттердің ұйымдастыруымен түрлі іс шаралар өткізіліп, рухани дүниесін байыту мақсатында ақын жазушылармен кештер ұйымдастырылып отырады. Бұл жерден байқайтынымыз жастардың рухани адамгершілік тәрбиесінің дамуында әлеуме</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Жастар қоғамдық ұйымдары</w:t>
      </w:r>
      <w:r w:rsidRPr="0098778A">
        <w:rPr>
          <w:rFonts w:ascii="Times New Roman" w:hAnsi="Times New Roman"/>
          <w:sz w:val="20"/>
          <w:szCs w:val="20"/>
          <w:lang w:val="kk-KZ"/>
        </w:rPr>
        <w:t xml:space="preserve"> қолданыстағы жастар ұйымдарының мақсатты жұмыстары жастардың патриоттық, руханиадамгершілікке тәрбиеленуіне, мемлекеттік тілді насихаттауға, мәдени бос уақытты ұйымдастыруға және жас адамның толық бағалы тұлғасын өздігінен іске асыру және қалыптасуы үшін ұйымдастырушылық жағдай жасауға бағытталған. Бүгінгі ресми дерек бойынша республика көлемінде 44 жастар ұйымы бар, оларға тоқтала кететін болсақ: </w:t>
      </w:r>
    </w:p>
    <w:p w:rsidR="003C535F" w:rsidRPr="0098778A" w:rsidRDefault="003C535F"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 xml:space="preserve">«Қазақстан Студенттер Альянс» республикалық қозғалысы </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Қазақстан студенттер Альянсы белсенді жастар ұйымы болады, оның негізгі қызметі студент жастары проблемаларын анықтауға және шешуге, студенттерге әр түрлі қолдау көрсетуге, студенттерді белсенді қоғамдық өмірге тартуға жолданған. Ұйым, жастарды белсенді қоғамдық қызметке тарту, салауатты өмір үлгісін насихаттау, патриоттық сезімді дамыту, студенттік жастар проблемалары бойынша неше түрлі конкурстар мен дөнгелек үстелдерді өткізу, студенттікті өз мәселелерін өздеріне дербес шешу және өз құқықтарына берік болу жөнінде ылғи неше түрлі іс-шаралар өткізеді. </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Соңғы кезде, студенттер Альянсы халықтың қорғалмаған тобын қолдау бойынша қайырымдылық акцияларға жастарды тартады (ҰОС ардагерлері, сәтсіз нашар отбасыларының балалары, және мүгедектердің балалары). </w:t>
      </w:r>
    </w:p>
    <w:p w:rsidR="003C535F" w:rsidRPr="0098778A" w:rsidRDefault="003C535F" w:rsidP="0098778A">
      <w:pPr>
        <w:spacing w:after="0" w:line="233" w:lineRule="auto"/>
        <w:ind w:firstLine="340"/>
        <w:jc w:val="both"/>
        <w:rPr>
          <w:rFonts w:ascii="Times New Roman" w:hAnsi="Times New Roman"/>
          <w:b/>
          <w:sz w:val="20"/>
          <w:szCs w:val="20"/>
        </w:rPr>
      </w:pPr>
      <w:r w:rsidRPr="0098778A">
        <w:rPr>
          <w:rFonts w:ascii="Times New Roman" w:hAnsi="Times New Roman"/>
          <w:b/>
          <w:sz w:val="20"/>
          <w:szCs w:val="20"/>
        </w:rPr>
        <w:t xml:space="preserve">«Отан» РСП-ның Жастар қанаты «Жас Отан» </w:t>
      </w:r>
    </w:p>
    <w:p w:rsidR="003C535F" w:rsidRPr="0098778A" w:rsidRDefault="003C53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Сондай-ақ жастармен жұмысты «Отан» Республикалық саяси Партиясының Жастар қанаты «Жас Отан» жүргізеді. </w:t>
      </w:r>
    </w:p>
    <w:p w:rsidR="003C535F" w:rsidRPr="0098778A" w:rsidRDefault="003C535F"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Оның негізгі мақсаты, жастардың жан-жақты дамуы, рухани-адамгершілік, парасатты және денелік күш қуатын арттыру үшін, әлеуметтік-экономикалық жағдай жасауға, партияға жәрдемдесу болады. </w:t>
      </w:r>
    </w:p>
    <w:p w:rsidR="003C535F" w:rsidRPr="0098778A" w:rsidRDefault="003C535F"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Міндеттер: </w:t>
      </w:r>
    </w:p>
    <w:p w:rsidR="003C535F" w:rsidRPr="0098778A" w:rsidRDefault="003C535F" w:rsidP="0098778A">
      <w:pPr>
        <w:pStyle w:val="a5"/>
        <w:numPr>
          <w:ilvl w:val="0"/>
          <w:numId w:val="230"/>
        </w:numPr>
        <w:spacing w:line="233" w:lineRule="auto"/>
        <w:ind w:left="0" w:firstLine="340"/>
        <w:jc w:val="both"/>
        <w:rPr>
          <w:sz w:val="20"/>
          <w:szCs w:val="20"/>
          <w:lang w:val="kk-KZ"/>
        </w:rPr>
      </w:pPr>
      <w:r w:rsidRPr="0098778A">
        <w:rPr>
          <w:sz w:val="20"/>
          <w:szCs w:val="20"/>
          <w:lang w:val="kk-KZ"/>
        </w:rPr>
        <w:t xml:space="preserve">жастар арасында іскерлік белсендікті және кәсіпкерлікті дамыту, жас адамдарға жұмысқа орналасуға көмек көрсету; </w:t>
      </w:r>
    </w:p>
    <w:p w:rsidR="003C535F" w:rsidRPr="0098778A" w:rsidRDefault="003C535F" w:rsidP="0098778A">
      <w:pPr>
        <w:pStyle w:val="a5"/>
        <w:numPr>
          <w:ilvl w:val="0"/>
          <w:numId w:val="230"/>
        </w:numPr>
        <w:spacing w:line="233" w:lineRule="auto"/>
        <w:ind w:left="0" w:firstLine="340"/>
        <w:jc w:val="both"/>
        <w:rPr>
          <w:sz w:val="20"/>
          <w:szCs w:val="20"/>
          <w:lang w:val="kk-KZ"/>
        </w:rPr>
      </w:pPr>
      <w:r w:rsidRPr="0098778A">
        <w:rPr>
          <w:sz w:val="20"/>
          <w:szCs w:val="20"/>
          <w:lang w:val="kk-KZ"/>
        </w:rPr>
        <w:t xml:space="preserve"> жасөспірімдер арасында, құқық бұзушылық, нашақорлық және жастар арасындағы басқа келеңсіз тенденциялардың алдын алу және күресуде уәкілетті органдарға жәрдемдесу; </w:t>
      </w:r>
    </w:p>
    <w:p w:rsidR="003C535F" w:rsidRPr="0098778A" w:rsidRDefault="003C535F" w:rsidP="0098778A">
      <w:pPr>
        <w:pStyle w:val="a5"/>
        <w:numPr>
          <w:ilvl w:val="0"/>
          <w:numId w:val="230"/>
        </w:numPr>
        <w:spacing w:line="233" w:lineRule="auto"/>
        <w:ind w:left="0" w:firstLine="340"/>
        <w:jc w:val="both"/>
        <w:rPr>
          <w:sz w:val="20"/>
          <w:szCs w:val="20"/>
          <w:lang w:val="kk-KZ"/>
        </w:rPr>
      </w:pPr>
      <w:r w:rsidRPr="0098778A">
        <w:rPr>
          <w:sz w:val="20"/>
          <w:szCs w:val="20"/>
          <w:lang w:val="kk-KZ"/>
        </w:rPr>
        <w:t xml:space="preserve"> ғылым, мәдениет, білім, өнер және т.б., неше түрлі салада, ғылыми-зерттеу, ақпарат жұмысын ұйымдастыру және қатысу; </w:t>
      </w:r>
    </w:p>
    <w:p w:rsidR="003C535F" w:rsidRPr="0098778A" w:rsidRDefault="003C535F" w:rsidP="0098778A">
      <w:pPr>
        <w:pStyle w:val="a5"/>
        <w:numPr>
          <w:ilvl w:val="0"/>
          <w:numId w:val="230"/>
        </w:numPr>
        <w:spacing w:line="233" w:lineRule="auto"/>
        <w:ind w:left="0" w:firstLine="340"/>
        <w:jc w:val="both"/>
        <w:rPr>
          <w:sz w:val="20"/>
          <w:szCs w:val="20"/>
          <w:lang w:val="kk-KZ"/>
        </w:rPr>
      </w:pPr>
      <w:r w:rsidRPr="0098778A">
        <w:rPr>
          <w:sz w:val="20"/>
          <w:szCs w:val="20"/>
          <w:lang w:val="kk-KZ"/>
        </w:rPr>
        <w:t xml:space="preserve"> жастар саясаты мәселелері бойынша қолданыстағы заңнамаға, сондай-ақ заң жобалары мен басқа нормативтік актілерге өзгерістер енгізу жөніндегі ұсыныстарды, тиісті мемлекеттік органдарына әзірлеу және енгізу; </w:t>
      </w:r>
    </w:p>
    <w:p w:rsidR="00A50C9B" w:rsidRPr="0098778A" w:rsidRDefault="003C535F" w:rsidP="0098778A">
      <w:pPr>
        <w:pStyle w:val="a5"/>
        <w:numPr>
          <w:ilvl w:val="0"/>
          <w:numId w:val="230"/>
        </w:numPr>
        <w:tabs>
          <w:tab w:val="left" w:pos="426"/>
        </w:tabs>
        <w:spacing w:line="233" w:lineRule="auto"/>
        <w:ind w:left="0" w:firstLine="340"/>
        <w:jc w:val="both"/>
        <w:rPr>
          <w:sz w:val="20"/>
          <w:szCs w:val="20"/>
          <w:lang w:val="kk-KZ"/>
        </w:rPr>
      </w:pPr>
      <w:r w:rsidRPr="0098778A">
        <w:rPr>
          <w:sz w:val="20"/>
          <w:szCs w:val="20"/>
          <w:lang w:val="kk-KZ"/>
        </w:rPr>
        <w:t xml:space="preserve"> өкілетті билік органдарына, жастар қатарынан кандидаттарды ұсыну; </w:t>
      </w:r>
    </w:p>
    <w:p w:rsidR="003C535F" w:rsidRPr="0098778A" w:rsidRDefault="003C535F" w:rsidP="0098778A">
      <w:pPr>
        <w:pStyle w:val="a5"/>
        <w:numPr>
          <w:ilvl w:val="0"/>
          <w:numId w:val="230"/>
        </w:numPr>
        <w:tabs>
          <w:tab w:val="left" w:pos="426"/>
        </w:tabs>
        <w:spacing w:line="233" w:lineRule="auto"/>
        <w:ind w:left="0" w:firstLine="340"/>
        <w:jc w:val="both"/>
        <w:rPr>
          <w:sz w:val="20"/>
          <w:szCs w:val="20"/>
        </w:rPr>
      </w:pPr>
      <w:r w:rsidRPr="0098778A">
        <w:rPr>
          <w:sz w:val="20"/>
          <w:szCs w:val="20"/>
        </w:rPr>
        <w:t xml:space="preserve">дөнгелек үстелдер, конференциялар, жастар саясатына арналған лекцияларды өткізу. </w:t>
      </w:r>
    </w:p>
    <w:p w:rsidR="003C535F" w:rsidRPr="0098778A" w:rsidRDefault="003C535F" w:rsidP="0098778A">
      <w:pPr>
        <w:tabs>
          <w:tab w:val="left" w:pos="0"/>
        </w:tabs>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ab/>
        <w:t>Саяси қоғамдық ұйымдар</w:t>
      </w:r>
      <w:r w:rsidRPr="0098778A">
        <w:rPr>
          <w:rFonts w:ascii="Times New Roman" w:hAnsi="Times New Roman"/>
          <w:sz w:val="20"/>
          <w:szCs w:val="20"/>
          <w:lang w:val="kk-KZ"/>
        </w:rPr>
        <w:t xml:space="preserve"> </w:t>
      </w:r>
      <w:r w:rsidRPr="0098778A">
        <w:rPr>
          <w:rFonts w:ascii="Times New Roman" w:hAnsi="Times New Roman"/>
          <w:color w:val="000000"/>
          <w:spacing w:val="-6"/>
          <w:sz w:val="20"/>
          <w:szCs w:val="20"/>
          <w:lang w:val="kk-KZ"/>
        </w:rPr>
        <w:t>–  яғни жастардың патриоттық рухын, саяси көзқарасын, саяси мәдениетін көтеруге өз септігін тигізеді.Мәселен:</w:t>
      </w:r>
      <w:r w:rsidRPr="0098778A">
        <w:rPr>
          <w:rFonts w:ascii="Times New Roman" w:hAnsi="Times New Roman"/>
          <w:sz w:val="20"/>
          <w:szCs w:val="20"/>
          <w:lang w:val="kk-KZ"/>
        </w:rPr>
        <w:t>«Азат» азаматтық қозғалысы. Бұл ұйым 1990 жылдың шілде айында Алматы қаласында құрылды, әр түрлі партия, кәсіподақ, әйелдер, ардагерлер, діни, жастар, т.б. ұйымдарды біріктіреді. Іс-әрекеттің нысаны мен тәсілдерінің негізі: мемлекеттік билік органдарын конституциялық жолмен қалыптастыру; баламалы заң жобаларын жасау; жоғарғы және жергілікті ұйымдардың қабылдайтын саяси шешімдеріне; жиналыс, митингі, шеру тарту ісіне қатынасу.</w:t>
      </w:r>
    </w:p>
    <w:p w:rsidR="003C535F" w:rsidRPr="0098778A" w:rsidRDefault="003C535F" w:rsidP="0098778A">
      <w:pPr>
        <w:tabs>
          <w:tab w:val="left" w:pos="0"/>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«Азат» қозғалысы республика жерінде өз жарғысына, Конституцияға сәйкес жұмыс жүргізеді. Негізгі мақсатытолық саяси-экономикалық тәуесіздікке қол жеткізу, әлеуметтік әділеттілік және демократия принциптерін іске асыру, барлық азаматтардың материялдық және рухани өмірін қамтамасыз ету. </w:t>
      </w:r>
    </w:p>
    <w:p w:rsidR="003C535F" w:rsidRPr="0098778A" w:rsidRDefault="003C535F" w:rsidP="0098778A">
      <w:pPr>
        <w:tabs>
          <w:tab w:val="left" w:pos="0"/>
        </w:tabs>
        <w:spacing w:after="0" w:line="233" w:lineRule="auto"/>
        <w:ind w:firstLine="340"/>
        <w:jc w:val="both"/>
        <w:rPr>
          <w:rFonts w:ascii="Times New Roman" w:hAnsi="Times New Roman"/>
          <w:sz w:val="20"/>
          <w:szCs w:val="20"/>
          <w:lang w:val="kk-KZ"/>
        </w:rPr>
      </w:pPr>
      <w:r w:rsidRPr="0098778A">
        <w:rPr>
          <w:rFonts w:ascii="Times New Roman" w:hAnsi="Times New Roman"/>
          <w:noProof/>
          <w:color w:val="000000"/>
          <w:spacing w:val="1"/>
          <w:sz w:val="20"/>
          <w:szCs w:val="20"/>
          <w:lang w:val="kk-KZ"/>
        </w:rPr>
        <w:t xml:space="preserve">Қорыта айтқанда, </w:t>
      </w:r>
      <w:r w:rsidRPr="0098778A">
        <w:rPr>
          <w:rFonts w:ascii="Times New Roman" w:hAnsi="Times New Roman"/>
          <w:sz w:val="20"/>
          <w:szCs w:val="20"/>
          <w:lang w:val="kk-KZ"/>
        </w:rPr>
        <w:t>бұл жерден байқайтынымыз жастардың рухани адамгершілік тәрбиесінің дамуында әлеуметтік, саяси және жастар қоғамдық ұйымдарының маңызы зор екені.  Сондай ақ жастарды белсенділікке, ұжымшылдыққа, бірлікке шақырады.</w:t>
      </w:r>
    </w:p>
    <w:p w:rsidR="003C535F" w:rsidRPr="0098778A" w:rsidRDefault="003C535F" w:rsidP="0098778A">
      <w:pPr>
        <w:tabs>
          <w:tab w:val="left" w:pos="0"/>
        </w:tabs>
        <w:spacing w:after="0" w:line="233" w:lineRule="auto"/>
        <w:ind w:firstLine="340"/>
        <w:jc w:val="both"/>
        <w:rPr>
          <w:rFonts w:ascii="Times New Roman" w:hAnsi="Times New Roman"/>
          <w:sz w:val="20"/>
          <w:szCs w:val="20"/>
          <w:lang w:val="kk-KZ"/>
        </w:rPr>
      </w:pPr>
    </w:p>
    <w:p w:rsidR="007360B3" w:rsidRPr="00FA420C" w:rsidRDefault="007360B3" w:rsidP="0098778A">
      <w:pPr>
        <w:pStyle w:val="a5"/>
        <w:spacing w:line="233" w:lineRule="auto"/>
        <w:ind w:left="0" w:firstLine="340"/>
        <w:jc w:val="center"/>
        <w:rPr>
          <w:b/>
          <w:sz w:val="18"/>
          <w:szCs w:val="18"/>
          <w:lang w:val="kk-KZ"/>
        </w:rPr>
      </w:pPr>
      <w:r w:rsidRPr="00FA420C">
        <w:rPr>
          <w:b/>
          <w:sz w:val="18"/>
          <w:szCs w:val="18"/>
          <w:lang w:val="kk-KZ"/>
        </w:rPr>
        <w:t>Қолданылған әдебиеттер тізімі:</w:t>
      </w:r>
    </w:p>
    <w:p w:rsidR="003C535F" w:rsidRPr="00FA420C" w:rsidRDefault="003C535F" w:rsidP="0098778A">
      <w:pPr>
        <w:widowControl w:val="0"/>
        <w:numPr>
          <w:ilvl w:val="0"/>
          <w:numId w:val="229"/>
        </w:numPr>
        <w:shd w:val="clear" w:color="auto" w:fill="FFFFFF"/>
        <w:tabs>
          <w:tab w:val="left" w:pos="567"/>
        </w:tabs>
        <w:autoSpaceDE w:val="0"/>
        <w:autoSpaceDN w:val="0"/>
        <w:adjustRightInd w:val="0"/>
        <w:spacing w:after="0" w:line="233" w:lineRule="auto"/>
        <w:ind w:firstLine="340"/>
        <w:jc w:val="both"/>
        <w:rPr>
          <w:rFonts w:ascii="Times New Roman" w:hAnsi="Times New Roman"/>
          <w:bCs/>
          <w:i/>
          <w:iCs/>
          <w:noProof/>
          <w:color w:val="000000"/>
          <w:spacing w:val="-19"/>
          <w:sz w:val="18"/>
          <w:szCs w:val="18"/>
          <w:lang w:val="kk-KZ"/>
        </w:rPr>
      </w:pPr>
      <w:r w:rsidRPr="00FA420C">
        <w:rPr>
          <w:rFonts w:ascii="Times New Roman" w:hAnsi="Times New Roman"/>
          <w:noProof/>
          <w:color w:val="000000"/>
          <w:spacing w:val="1"/>
          <w:sz w:val="18"/>
          <w:szCs w:val="18"/>
          <w:lang w:val="kk-KZ"/>
        </w:rPr>
        <w:t xml:space="preserve"> Нұсқабаев</w:t>
      </w:r>
      <w:r w:rsidR="00A50C9B" w:rsidRPr="00FA420C">
        <w:rPr>
          <w:rFonts w:ascii="Times New Roman" w:hAnsi="Times New Roman"/>
          <w:noProof/>
          <w:color w:val="000000"/>
          <w:spacing w:val="1"/>
          <w:sz w:val="18"/>
          <w:szCs w:val="18"/>
          <w:lang w:val="kk-KZ"/>
        </w:rPr>
        <w:t xml:space="preserve"> </w:t>
      </w:r>
      <w:r w:rsidRPr="00FA420C">
        <w:rPr>
          <w:rFonts w:ascii="Times New Roman" w:hAnsi="Times New Roman"/>
          <w:noProof/>
          <w:color w:val="000000"/>
          <w:spacing w:val="1"/>
          <w:sz w:val="18"/>
          <w:szCs w:val="18"/>
          <w:lang w:val="kk-KZ"/>
        </w:rPr>
        <w:t>О.Н. Мектеп — жас ұрпақты әлеуметтендіру институты.-</w:t>
      </w:r>
      <w:r w:rsidRPr="00FA420C">
        <w:rPr>
          <w:rFonts w:ascii="Times New Roman" w:hAnsi="Times New Roman"/>
          <w:noProof/>
          <w:color w:val="000000"/>
          <w:sz w:val="18"/>
          <w:szCs w:val="18"/>
          <w:lang w:val="kk-KZ"/>
        </w:rPr>
        <w:t>Алматы: «Қазақстан баспасы», 1997.- 123 б.</w:t>
      </w:r>
    </w:p>
    <w:p w:rsidR="003C535F" w:rsidRPr="00FA420C" w:rsidRDefault="003C535F" w:rsidP="0098778A">
      <w:pPr>
        <w:widowControl w:val="0"/>
        <w:numPr>
          <w:ilvl w:val="0"/>
          <w:numId w:val="229"/>
        </w:numPr>
        <w:shd w:val="clear" w:color="auto" w:fill="FFFFFF"/>
        <w:tabs>
          <w:tab w:val="left" w:pos="567"/>
        </w:tabs>
        <w:autoSpaceDE w:val="0"/>
        <w:autoSpaceDN w:val="0"/>
        <w:adjustRightInd w:val="0"/>
        <w:spacing w:after="0" w:line="233" w:lineRule="auto"/>
        <w:ind w:firstLine="340"/>
        <w:jc w:val="both"/>
        <w:rPr>
          <w:rFonts w:ascii="Times New Roman" w:hAnsi="Times New Roman"/>
          <w:i/>
          <w:iCs/>
          <w:noProof/>
          <w:color w:val="000000"/>
          <w:spacing w:val="-16"/>
          <w:sz w:val="18"/>
          <w:szCs w:val="18"/>
          <w:lang w:val="kk-KZ"/>
        </w:rPr>
      </w:pPr>
      <w:r w:rsidRPr="00FA420C">
        <w:rPr>
          <w:rFonts w:ascii="Times New Roman" w:hAnsi="Times New Roman"/>
          <w:noProof/>
          <w:color w:val="000000"/>
          <w:spacing w:val="4"/>
          <w:sz w:val="18"/>
          <w:szCs w:val="18"/>
          <w:lang w:val="kk-KZ"/>
        </w:rPr>
        <w:t>Нысанбаев Ә. Өркениет және ұлт // Ұлт тағлымы. - 2005.-№5.-</w:t>
      </w:r>
      <w:r w:rsidRPr="00FA420C">
        <w:rPr>
          <w:rFonts w:ascii="Times New Roman" w:hAnsi="Times New Roman"/>
          <w:noProof/>
          <w:color w:val="000000"/>
          <w:spacing w:val="-9"/>
          <w:sz w:val="18"/>
          <w:szCs w:val="18"/>
          <w:lang w:val="kk-KZ"/>
        </w:rPr>
        <w:t>12 б.</w:t>
      </w:r>
    </w:p>
    <w:p w:rsidR="003C535F" w:rsidRPr="00FA420C" w:rsidRDefault="003C535F" w:rsidP="0098778A">
      <w:pPr>
        <w:widowControl w:val="0"/>
        <w:numPr>
          <w:ilvl w:val="0"/>
          <w:numId w:val="229"/>
        </w:numPr>
        <w:shd w:val="clear" w:color="auto" w:fill="FFFFFF"/>
        <w:tabs>
          <w:tab w:val="left" w:pos="567"/>
        </w:tabs>
        <w:autoSpaceDE w:val="0"/>
        <w:autoSpaceDN w:val="0"/>
        <w:adjustRightInd w:val="0"/>
        <w:spacing w:after="0" w:line="233" w:lineRule="auto"/>
        <w:ind w:firstLine="340"/>
        <w:jc w:val="both"/>
        <w:rPr>
          <w:rFonts w:ascii="Times New Roman" w:hAnsi="Times New Roman"/>
          <w:i/>
          <w:iCs/>
          <w:noProof/>
          <w:color w:val="000000"/>
          <w:spacing w:val="-15"/>
          <w:sz w:val="18"/>
          <w:szCs w:val="18"/>
          <w:lang w:val="kk-KZ"/>
        </w:rPr>
      </w:pPr>
      <w:r w:rsidRPr="00FA420C">
        <w:rPr>
          <w:rFonts w:ascii="Times New Roman" w:hAnsi="Times New Roman"/>
          <w:noProof/>
          <w:color w:val="000000"/>
          <w:spacing w:val="4"/>
          <w:sz w:val="18"/>
          <w:szCs w:val="18"/>
          <w:lang w:val="kk-KZ"/>
        </w:rPr>
        <w:t>Бүркітбаева А. Әңгіме арқауы - адамгершілік // Ақиқат. - 2006. -№5.-</w:t>
      </w:r>
      <w:r w:rsidRPr="00FA420C">
        <w:rPr>
          <w:rFonts w:ascii="Times New Roman" w:hAnsi="Times New Roman"/>
          <w:noProof/>
          <w:color w:val="000000"/>
          <w:spacing w:val="-6"/>
          <w:sz w:val="18"/>
          <w:szCs w:val="18"/>
          <w:lang w:val="kk-KZ"/>
        </w:rPr>
        <w:t>55 б.</w:t>
      </w:r>
    </w:p>
    <w:p w:rsidR="003C535F" w:rsidRPr="00FA420C" w:rsidRDefault="003C535F" w:rsidP="0098778A">
      <w:pPr>
        <w:pStyle w:val="a5"/>
        <w:numPr>
          <w:ilvl w:val="0"/>
          <w:numId w:val="229"/>
        </w:numPr>
        <w:shd w:val="clear" w:color="auto" w:fill="FFFFFF"/>
        <w:tabs>
          <w:tab w:val="left" w:pos="142"/>
          <w:tab w:val="left" w:pos="567"/>
        </w:tabs>
        <w:spacing w:line="233" w:lineRule="auto"/>
        <w:ind w:left="0" w:firstLine="340"/>
        <w:jc w:val="both"/>
        <w:rPr>
          <w:noProof/>
          <w:color w:val="000000"/>
          <w:spacing w:val="-12"/>
          <w:sz w:val="18"/>
          <w:szCs w:val="18"/>
          <w:lang w:val="kk-KZ"/>
        </w:rPr>
      </w:pPr>
      <w:r w:rsidRPr="00FA420C">
        <w:rPr>
          <w:noProof/>
          <w:color w:val="000000"/>
          <w:spacing w:val="3"/>
          <w:sz w:val="18"/>
          <w:szCs w:val="18"/>
          <w:lang w:val="kk-KZ"/>
        </w:rPr>
        <w:t>Белгібаева К. Адамгершілік ұлттық тәрбиеде // Білім кілті. -2006.-№ 1.-</w:t>
      </w:r>
      <w:r w:rsidRPr="00FA420C">
        <w:rPr>
          <w:noProof/>
          <w:color w:val="000000"/>
          <w:spacing w:val="-12"/>
          <w:sz w:val="18"/>
          <w:szCs w:val="18"/>
          <w:lang w:val="kk-KZ"/>
        </w:rPr>
        <w:t>61б.</w:t>
      </w:r>
    </w:p>
    <w:p w:rsidR="003D326E" w:rsidRPr="00FA420C" w:rsidRDefault="003D326E" w:rsidP="0098778A">
      <w:pPr>
        <w:shd w:val="clear" w:color="auto" w:fill="FFFFFF"/>
        <w:tabs>
          <w:tab w:val="left" w:pos="567"/>
          <w:tab w:val="left" w:pos="653"/>
        </w:tabs>
        <w:spacing w:after="0" w:line="233" w:lineRule="auto"/>
        <w:ind w:firstLine="340"/>
        <w:jc w:val="both"/>
        <w:rPr>
          <w:sz w:val="18"/>
          <w:szCs w:val="18"/>
          <w:lang w:val="kk-KZ"/>
        </w:rPr>
      </w:pPr>
    </w:p>
    <w:p w:rsidR="003D326E" w:rsidRPr="0098778A" w:rsidRDefault="003D326E" w:rsidP="0098778A">
      <w:pPr>
        <w:spacing w:after="0" w:line="233" w:lineRule="auto"/>
        <w:ind w:firstLine="340"/>
        <w:jc w:val="center"/>
        <w:rPr>
          <w:rFonts w:ascii="Times New Roman" w:hAnsi="Times New Roman"/>
          <w:sz w:val="20"/>
          <w:szCs w:val="20"/>
          <w:lang w:val="kk-KZ"/>
        </w:rPr>
      </w:pPr>
    </w:p>
    <w:p w:rsidR="00F962F3" w:rsidRPr="0098778A" w:rsidRDefault="00F962F3" w:rsidP="0098778A">
      <w:pPr>
        <w:spacing w:after="0" w:line="233" w:lineRule="auto"/>
        <w:ind w:firstLine="340"/>
        <w:jc w:val="right"/>
        <w:rPr>
          <w:rFonts w:ascii="Times New Roman" w:hAnsi="Times New Roman"/>
          <w:b/>
          <w:i/>
          <w:sz w:val="20"/>
          <w:szCs w:val="20"/>
          <w:lang w:val="kk-KZ"/>
        </w:rPr>
      </w:pPr>
    </w:p>
    <w:p w:rsidR="008D4924" w:rsidRDefault="008D4924" w:rsidP="0098778A">
      <w:pPr>
        <w:spacing w:after="0" w:line="233" w:lineRule="auto"/>
        <w:ind w:firstLine="340"/>
        <w:jc w:val="right"/>
        <w:rPr>
          <w:rFonts w:ascii="Times New Roman" w:hAnsi="Times New Roman"/>
          <w:b/>
          <w:i/>
          <w:sz w:val="20"/>
          <w:szCs w:val="20"/>
          <w:lang w:val="ca-ES"/>
        </w:rPr>
      </w:pPr>
    </w:p>
    <w:p w:rsidR="008D4924" w:rsidRDefault="008D4924" w:rsidP="0098778A">
      <w:pPr>
        <w:spacing w:after="0" w:line="233" w:lineRule="auto"/>
        <w:ind w:firstLine="340"/>
        <w:jc w:val="right"/>
        <w:rPr>
          <w:rFonts w:ascii="Times New Roman" w:hAnsi="Times New Roman"/>
          <w:b/>
          <w:i/>
          <w:sz w:val="20"/>
          <w:szCs w:val="20"/>
          <w:lang w:val="ca-ES"/>
        </w:rPr>
      </w:pPr>
    </w:p>
    <w:p w:rsidR="008D4924" w:rsidRDefault="008D4924" w:rsidP="0098778A">
      <w:pPr>
        <w:spacing w:after="0" w:line="233" w:lineRule="auto"/>
        <w:ind w:firstLine="340"/>
        <w:jc w:val="right"/>
        <w:rPr>
          <w:rFonts w:ascii="Times New Roman" w:hAnsi="Times New Roman"/>
          <w:b/>
          <w:i/>
          <w:sz w:val="20"/>
          <w:szCs w:val="20"/>
          <w:lang w:val="ca-ES"/>
        </w:rPr>
      </w:pPr>
    </w:p>
    <w:p w:rsidR="008D4924" w:rsidRDefault="008D4924" w:rsidP="0098778A">
      <w:pPr>
        <w:spacing w:after="0" w:line="233" w:lineRule="auto"/>
        <w:ind w:firstLine="340"/>
        <w:jc w:val="right"/>
        <w:rPr>
          <w:rFonts w:ascii="Times New Roman" w:hAnsi="Times New Roman"/>
          <w:b/>
          <w:i/>
          <w:sz w:val="20"/>
          <w:szCs w:val="20"/>
          <w:lang w:val="ca-ES"/>
        </w:rPr>
      </w:pPr>
    </w:p>
    <w:p w:rsidR="008D4924" w:rsidRDefault="008D4924" w:rsidP="0098778A">
      <w:pPr>
        <w:spacing w:after="0" w:line="233" w:lineRule="auto"/>
        <w:ind w:firstLine="340"/>
        <w:jc w:val="right"/>
        <w:rPr>
          <w:rFonts w:ascii="Times New Roman" w:hAnsi="Times New Roman"/>
          <w:b/>
          <w:i/>
          <w:sz w:val="20"/>
          <w:szCs w:val="20"/>
          <w:lang w:val="ca-ES"/>
        </w:rPr>
      </w:pPr>
    </w:p>
    <w:p w:rsidR="008D4924" w:rsidRDefault="008D4924" w:rsidP="0098778A">
      <w:pPr>
        <w:spacing w:after="0" w:line="233" w:lineRule="auto"/>
        <w:ind w:firstLine="340"/>
        <w:jc w:val="right"/>
        <w:rPr>
          <w:rFonts w:ascii="Times New Roman" w:hAnsi="Times New Roman"/>
          <w:b/>
          <w:i/>
          <w:sz w:val="20"/>
          <w:szCs w:val="20"/>
          <w:lang w:val="ca-ES"/>
        </w:rPr>
      </w:pP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 xml:space="preserve">Оразбай.М.Т., </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1 курс студенті</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жетекшісі</w:t>
      </w:r>
    </w:p>
    <w:p w:rsidR="00B81E0A" w:rsidRPr="0098778A" w:rsidRDefault="00B81E0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пед. ғ. к, доцент Әлқожаева Н. С.</w:t>
      </w:r>
    </w:p>
    <w:p w:rsidR="00B81E0A" w:rsidRPr="0098778A" w:rsidRDefault="00B81E0A" w:rsidP="0098778A">
      <w:pPr>
        <w:spacing w:after="0" w:line="233" w:lineRule="auto"/>
        <w:ind w:firstLine="340"/>
        <w:jc w:val="right"/>
        <w:rPr>
          <w:rFonts w:ascii="Times New Roman" w:hAnsi="Times New Roman"/>
          <w:b/>
          <w:i/>
          <w:sz w:val="20"/>
          <w:szCs w:val="20"/>
          <w:lang w:val="kk-KZ"/>
        </w:rPr>
      </w:pPr>
    </w:p>
    <w:p w:rsidR="00B81E0A" w:rsidRPr="0098778A" w:rsidRDefault="00B81E0A" w:rsidP="0098778A">
      <w:pPr>
        <w:spacing w:after="0" w:line="233" w:lineRule="auto"/>
        <w:ind w:firstLine="340"/>
        <w:jc w:val="right"/>
        <w:rPr>
          <w:rFonts w:ascii="Times New Roman" w:hAnsi="Times New Roman"/>
          <w:sz w:val="20"/>
          <w:szCs w:val="20"/>
          <w:lang w:val="kk-KZ"/>
        </w:rPr>
      </w:pPr>
    </w:p>
    <w:p w:rsidR="00B81E0A" w:rsidRPr="0098778A" w:rsidRDefault="00B81E0A"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Ата-аналар мен мұғалімдердің ынтымақтастығы</w:t>
      </w:r>
    </w:p>
    <w:p w:rsidR="00B81E0A" w:rsidRPr="0098778A" w:rsidRDefault="00B81E0A" w:rsidP="0098778A">
      <w:pPr>
        <w:spacing w:after="0" w:line="233" w:lineRule="auto"/>
        <w:ind w:firstLine="340"/>
        <w:jc w:val="right"/>
        <w:rPr>
          <w:rFonts w:ascii="Times New Roman" w:hAnsi="Times New Roman"/>
          <w:b/>
          <w:caps/>
          <w:sz w:val="20"/>
          <w:szCs w:val="20"/>
          <w:lang w:val="kk-KZ"/>
        </w:rPr>
      </w:pP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Елбасы Н.Ә.Назарбаевтың «Менің арманым да, мұратым да Қазақстан халқын бақытқа жеткізу» деген еңбегінде қазақ халқының қайталанбас этикалық, психологиялық әлемінің әлі де жете зерттелмей, зерделенбей жатқан тылсым дүние екендігін атап көрсетуі педагог-ғалымдар қауымына өткен тарихымызға көз жібере отырып,ұлттық құндылықтарымызды жаңаша зерттеп,зерделеп, озық тұстарын бүгінгі күн қажетіне пайдалануды жүктейді.Осы орайда Қазақстан Республикасының соңғы 15 жылдық өзгермелі қоғам жағдайында болып отырған түбегейлі өзгерістері еліміздің білім беру саласындағы көптеген міндеттерін тарихи,мәдени тұрғыдан  қайта қарауды қажет етеді. Әсіресе, ата-аналар мен мұғалімдердің ынтымақтастығы, тәрбие салаларында жүргізіліп жатқан зерттеулер мен ғаламдық талаптардың біртіндеп ене бастауы да жас ұрпақты өзгермелі қоғамға әлеуметтендірудегі уақыт талабымен бірге келген игілікті мақсат.Бұл мақсат-міндеттер тұтастықта іске асуы үшін оның негізі ең алдымен отбасы тәрбиесі,ата-аналар мен мұғалімдердің ынтымақтастығы арқылы бастау алуы тиіс. Себебі, отбасы тәрбиесі, ата-аналар мен мұғалімдердің ынтымақтастығы тұлғаны әлеуметтендірудің жетекші және айқындаушы көзі болып табылады.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жағдайда қоғамның алға басуы және болашақ ұрпақтың қандай дәрежеде қалыптасуы тарихи тәжірибеміздегі педагогикалық құнды мұраларды қайта жаңғырта отырып пайдалануға тікелей байланысты.Өйткені,адамзаттың дамуындағы мәдени білімдерді нақты,анық танып біле отырып,оны қайта қарау арқылы ғана бүгінгі қоғамдық мәдениетті құруға қол жеткіземіз.Халқымыздың мыңдаған жылдар бойы тірнектеп жинаған рухани мұрасын  ғылыми жағынан саралап ,осы тақырыпқа тән белгілі талапқа сай баяндау-маңдай терді мықтап төгуді қажет ететіні, «инемен құдық қазғандай»қиын шаруа екені белгілі.Бірақ мен үшін бұл тақырып бойынша іздену, мәліметтер жинау өте қызықты болды.Ата-аналар мен мұғалімдердің ынтымақтастығы дегенде, менің ойыма ата-аналар мен мұғалімдердің бірлесіп,ынтымақтасып саналы, тәрбиелі,парасатты ұрпақ тәрбиелеп шығару деген түсініктер келеді.Бұл жердегі менің ойым,тұжырымым,педагог-ғалымдардың ойы, болашақ жас ұрпақтың ой-өрісін кеңейтеді деген ойдамын.Ата-аналар мен мұғалімдердің ынтымақтастығы пәнін оқи келе,біз педагогикалық шеберлік,бірлік,ынтымақтастық ,деген ұғымдарды тереңірек түсініп жатырмыз.Бұл пән балалар мен ата-аналар арасында ұрыс-керіс жағдайын болдырмауды,бірлікте,ынтымақтастықта жұмыс жасауды үйретеді.</w:t>
      </w:r>
    </w:p>
    <w:p w:rsidR="00B81E0A" w:rsidRPr="0098778A" w:rsidRDefault="00B81E0A" w:rsidP="0098778A">
      <w:pPr>
        <w:tabs>
          <w:tab w:val="left" w:pos="284"/>
        </w:tabs>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Қысқасы,бұл тақырыпта ата-аналар мен мұғалімдердің бірлесіп балаларға тәрбие беруі,олармен қалай қарым-қатынас жасауы,осы ата-аналар мен мұғалімдердің бірлесіп жұмыс жасаудағы негізгі мақсаттары баяндалады.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Адамгершілік және ынтамақтастық бала өмірінде үлкен орын алады. Сондықтан ата-ана, мұғалім ең алдымен баланың дамуы, келешегі жайлы ойланып оған қамқорлық жасайды. Өйткені олардың өмірге бейімделуі, өмір тәрбиесіне үйренуі отбасыдан, мектептен басталады. Міне, осы тұрғыдан қарасақ, ынтамақтастық педагогикасы –мінез- құлық педагогикасы, даму педагогикасы. Іс жүзінде бұлардың үшеуінде, біртекті құбылыс, мұғалімдердің,ата-аналардың, тәрбиешілердің әрекет ету тәсілдері, олардың балалармен қарым – қатынасы, істегі ынтымақтастығы жатыр. Кейбіреулер, ынтымақтастық педагогикасының осы заман педагогикасынан айырмашылығы бар ма деп сұрақ қояды. Бұл сұраққа мағыналы жауап беру қиынырақ секілді. Бірақ екеуіне анықтама берсек артық болмайды.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Осы заман педагогикасы - бұл тұлғаның жеке ұжымның тәрбие және өзін- өзі тәрбиелеу процестерінің диалектикасы туралы ғылым.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Ынтымақтастық педагогика – бұл тәрбие мен өзін- өзі тәрбиелеудің, мұғалім мен балалардың шығармашылық еңбегінің диалектикалық бірлігі емес пе?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Балаға отбасы мүшелерінің сөзі,мұғалімінің сөзі, мінез-құлқы ғана емес, ондағы қоршаған заттар да әсер етеді. Үйде кітап көп болса, отбасы иелері яғни әкесі мен шешесінің ұстағаны қағаз, қалам, оқығаны кітап болса, баланың да көз ашып көргенінің қаншалықты әсерлі болатыны ғылыми-педагогикалық, көркем әдебиеттерде де айтылып келеді. Баланың естігені оқу-ғылым  болса, әке-шешесінің сөзі де сол  оқу-ғылым жайлы болса, ондай баланың болашақта таңдап алар жолы да соған сәйкес болмақ, әрине, егер ата-анасы мен мектептегі мұғалімі бірігіп сол оқу -ғылымға оны тарта білсе.Баланың мінезін, жалпы деңгейін, ынтасын жақсы білу үшін оның дамуына, адамгершілік қасиеттерінің қалыптасуына не нәрсе қажет екенін әрбір ата-ана білуге міндетті. «Сіздің балаңыз қалай өмір сүреді, неге қызығады, нені сүйеді, нені қажет етеді, ең алдымен, сіз осыны білуіңіз керек. Осының бәріне сіз әрқашан өз балаңызды жастайынан баулуыңыз керек» деп А.Макаренко бекерден-бекер айтқан жоқ [1]. Баланың танымдық күшін қалыптастыру, баланы өз бетімен ізденуге баулу, танымдық, шығармашылық икемділіктерін дамыту және оған барлық оқушыны тартуды жүзеге асыру ең алдымен мұғалімнің міндеті.Әрбір педагогикалық әсер, әрбір шешім, әрбір әрекет балалардың даму барысында тексеріліп отыруы қажет. Ал дамудың бірқалыпты немесе оның қалай қалыптасуы әрбір мұғалімге мәлім. Дамудың артта қалушылығының басты себептері біріншіден, үйелмендегі рухани қатынастың жетіспеуі; </w:t>
      </w:r>
      <w:r w:rsidRPr="0098778A">
        <w:rPr>
          <w:rFonts w:ascii="Times New Roman" w:hAnsi="Times New Roman"/>
          <w:sz w:val="20"/>
          <w:szCs w:val="20"/>
          <w:lang w:val="kk-KZ"/>
        </w:rPr>
        <w:lastRenderedPageBreak/>
        <w:t xml:space="preserve">екіншіден мұғалімдер мен ата – аналардың зорлап оқыту нәтижесінде балалардың оқыту материалдардың мазмұнына түсінбей жаттап оқуында; үшіншіден балалардың дамушы қабілеттерін еске алмай, мектептің тек қана оқыту процесінің үш компоненттеріне (білім, іскерлік, дағды ) сүйену;төртіншіден ата-аналар мен мұғалімдердің бірлеспей іс-әрекеттер жасауы  тағы басқа. Осының салдарынан балалардың көпшілігінің даму процесі тоқтайды. Жаңашыл мұғалімдердің тұжырымдамалары бойынша ең алдымен баланың дамуын бірінші орынға қою керек. Бұл оқушының білімді іздеп табуына, игеруіне мүмкіншілік жасайды, іскерлікті, дағдыны меңгереді.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Сонымен, баланы әр жақты дамыту үшін бәрінен бұрын құлық, рухани ақыл – ой, дене тәрбиесі бірінші кезекте болуы қажет.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Тәрбие бағыттылығының дербес идеясы мұғалімнің,ата-ананың балаға ерекше көңіл аударуын қажет етеді. Барлық тәрбие жұмысының барысында еске алатын басты тұлға –бала. Ол педагогикалық жұмыстың ең жоғары мақсаты. Сондықтан баланы зор ұқыптылықпен зерттеген жөн.Ғұламалар көзқарасы бойынша баланың әлеуметтік ортасын қалыптастыруда олардың бос уақыттарын дұрыс ұйымдастыру болып табылады.Өйткені,бұл тек баланы еңбекке баулу бағытындағы тәрбие ғана емес,отбасының бір функциясы ретінде ата-аналардың назарын аударуға тиісті міндеттері ретінде сипатталады.Оны Ж.Баласағұнның «Бақ ұлыңды бекерге бос жүрмесін,бейбастық боп кетер бекер жүргесін»деген өлең қатарлары дәлелдейді.Ақын өзінің мұндай пайымдаулары арқылы қоғамның бүгінгі күнгі талаптарының сол қоғамда да өзекті болғандарын көрсетеді.Әрбір бала бірінші. өз отбасында тәрбиеленеді.Әр отбасыда тәрбиеші  ата-ана болып есептеледі.Кейін өсе келе ол мектепке барады. Ал мектептегі тәрбиешісі –ол мұғалім,яғни сынып жетекшісі. Мектеп пен отбасы ынтымақтастығының бірнеше формалары бар. Мектеп пен отбасы байланысының басты формасы -ата-аналар жиналысы. Онда көптеген мәселелер, мысалы күнделікті өмір, еңбек, демалыс, оқушылардың бос уақыты, кәсіптік бағдар, оқу жәнетәрбие жұмысыт.б. талқыланады. Оларды одан әрі жетілдірудің жолдары қарастырылады. Тағы бір байланыс формаларының бірі- педагогтардың оқушылар үйіне баруы. Мақсат: оқушылардың үй- жағдайымен, күнделікті өмірімен, тұрмысымен танысу, оқу және тәрбиеге байланысты әр түрлі тақырыптарға ата- аналармен әңгіме өткізу, пікір алмасу. Мектеп пен отбасы ынтымақтастығының тағы екінші формасы- педагогикалық насихат, яғни- ата- аналарға білім беру. Қазір ата- аналар және қалың бұқара арасында психологиялық және педагогикалық білімді насихаттаудың маңызы өте зор. Насихат жұмысы оқыту мен тәрбие міндеттерін шешуде болымды әсер етеді. Н. К. Крупская өзінің еңбектерінде ата- аналарды педагогикалық минимуммен қаруландырудың қажет екенін бірнеше рет айтқан болатын. Ата- аналардың тәрбие процесінде жеке адамның қалыптасуына ықпалы, олардың жалпы және педагогикалық мәдениетіне байланысты. Осы тұрғыдан педагогикалық- психологиялық білім негіздерімен ата- аналарды қаруландыру- мектеп алдында тұрған басты міндеттердің бірі, қиын балаларды шефтікке алуы, балалардың тұрған жеріндегі жұмыстарды ұйымдастыруға қатысуы.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Мектепте, үйелменде балалар ересек адамдарға ашық, сенгіштікпен қарайды деп ынтымақтастық педагогика жорамалдайды. Бұл үшін бірыңғай талаптар емес, үйелменде балалармен жолдастық, жылы шырайлық қатынас болуы қажет. Жаңашыл мұғалімдердің айтуы бойынша ата – аналар жиналысында балалар туралы сын көзімен ескерту жасауға болмайды. Балалар мен ата – аналар арасында ұрыс- керіс жағдайын болдырмау. Мұғалім балалар жөнінде ата – анаға айтып наразылық білдірмейді, күнделіктеріне не болса соны жазбайды. Балаңыз сабаққа дайындалмайды деп мұғалім әр ата ананың есігін қағуды қою керек.  Егер оқушы назар аударуды, көмек көрсетуді талап етсе, онда оған керегінше (бір ай, әлде бір жыл керек пе) көмек көрсету қажет. Осындай жылы қамқорлықты сезген бала ата аналарына да ризашылықпен толық сенім білдіріп, зор ықылыасын оқып білім алуға, еңбеу етуге тырысады. Бұл өмірдегі, еңбектегі, оқудағы қарым –қатынас бірлігінің беріктігі – ынтымақтастық педагогиканың принципі.</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Бүгінгі таңда болып жатқан өміріміздегі өзгерістерге байланысты ұстаздар мен ата - аналардың бала тәрбиелеудегі жауапкершілігі арта түсуде. Балаларды оқыту мен тәрбиелеуде отбасының басым ролін мойындай отырып бірлесе жұмыс жасау керек. Әрбір ұстаз ата - аналармен қарым - қатынас жасауда түрлі тәсілдерді, қазіргі жаңа технологияларды пайдалана отырып, ата - ананың қызығушылығын арттыру мақсатында жұмыс жасаса, ата - ананың балабақшаға, тәрбиешіге, мұғалімге деген көзқарасы өзгерер еді.</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Ата - аналармен жұмысты ұйымдастырудың негізгі мақсаты: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w:t>
      </w:r>
      <w:r w:rsidR="0038273A" w:rsidRPr="0098778A">
        <w:rPr>
          <w:rFonts w:ascii="Times New Roman" w:hAnsi="Times New Roman"/>
          <w:sz w:val="20"/>
          <w:szCs w:val="20"/>
          <w:lang w:val="kk-KZ"/>
        </w:rPr>
        <w:t xml:space="preserve"> </w:t>
      </w:r>
      <w:r w:rsidRPr="0098778A">
        <w:rPr>
          <w:rFonts w:ascii="Times New Roman" w:hAnsi="Times New Roman"/>
          <w:sz w:val="20"/>
          <w:szCs w:val="20"/>
          <w:lang w:val="kk-KZ"/>
        </w:rPr>
        <w:t>Ата - ананың өмірге деген көзқарасын өзгерту;</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w:t>
      </w:r>
      <w:r w:rsidR="0038273A" w:rsidRPr="0098778A">
        <w:rPr>
          <w:rFonts w:ascii="Times New Roman" w:hAnsi="Times New Roman"/>
          <w:sz w:val="20"/>
          <w:szCs w:val="20"/>
          <w:lang w:val="kk-KZ"/>
        </w:rPr>
        <w:t xml:space="preserve"> </w:t>
      </w:r>
      <w:r w:rsidRPr="0098778A">
        <w:rPr>
          <w:rFonts w:ascii="Times New Roman" w:hAnsi="Times New Roman"/>
          <w:sz w:val="20"/>
          <w:szCs w:val="20"/>
          <w:lang w:val="kk-KZ"/>
        </w:rPr>
        <w:t>Баланың бүгінгі жасаған қадамы ертеңгі тұлға қалыптасуына үлкен әсер ететінін атап өту;</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w:t>
      </w:r>
      <w:r w:rsidR="0038273A" w:rsidRPr="0098778A">
        <w:rPr>
          <w:rFonts w:ascii="Times New Roman" w:hAnsi="Times New Roman"/>
          <w:sz w:val="20"/>
          <w:szCs w:val="20"/>
          <w:lang w:val="kk-KZ"/>
        </w:rPr>
        <w:t xml:space="preserve"> </w:t>
      </w:r>
      <w:r w:rsidRPr="0098778A">
        <w:rPr>
          <w:rFonts w:ascii="Times New Roman" w:hAnsi="Times New Roman"/>
          <w:sz w:val="20"/>
          <w:szCs w:val="20"/>
          <w:lang w:val="kk-KZ"/>
        </w:rPr>
        <w:t>Ата – аналармен жұмыс жасаған кезде бірізділік қағидасын басшылыққа алу;</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Ал міндеттері:</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w:t>
      </w:r>
      <w:r w:rsidR="0038273A" w:rsidRPr="0098778A">
        <w:rPr>
          <w:rFonts w:ascii="Times New Roman" w:hAnsi="Times New Roman"/>
          <w:sz w:val="20"/>
          <w:szCs w:val="20"/>
          <w:lang w:val="kk-KZ"/>
        </w:rPr>
        <w:t xml:space="preserve"> </w:t>
      </w:r>
      <w:r w:rsidRPr="0098778A">
        <w:rPr>
          <w:rFonts w:ascii="Times New Roman" w:hAnsi="Times New Roman"/>
          <w:sz w:val="20"/>
          <w:szCs w:val="20"/>
          <w:lang w:val="kk-KZ"/>
        </w:rPr>
        <w:t>Бала өміріне қолдау жасау, келешекте өз жемісін береді.</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w:t>
      </w:r>
      <w:r w:rsidR="0038273A" w:rsidRPr="0098778A">
        <w:rPr>
          <w:rFonts w:ascii="Times New Roman" w:hAnsi="Times New Roman"/>
          <w:sz w:val="20"/>
          <w:szCs w:val="20"/>
          <w:lang w:val="kk-KZ"/>
        </w:rPr>
        <w:t xml:space="preserve"> </w:t>
      </w:r>
      <w:r w:rsidRPr="0098778A">
        <w:rPr>
          <w:rFonts w:ascii="Times New Roman" w:hAnsi="Times New Roman"/>
          <w:sz w:val="20"/>
          <w:szCs w:val="20"/>
          <w:lang w:val="kk-KZ"/>
        </w:rPr>
        <w:t>Қоғам тарапынан көрсетілген қолдау, ата - ананың өміріндегі тұрақтылық пен болашаққа  деген сенімін нығайтады.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уақытта жұртшылықтың балаларды тәрбиелеуге қатысы кеңейе түсіп, тәрбие жұмысы еңбек ұжымының күнделікті ісіне айналуда тәрбиешілердің практикасында ата - аналармен және көпшілікпен бірігіп жұмыс істеудің әр түрлі формалары қалыптасып, жемісті түрде қолданылуда. Олар ата - аналармен жекелеп және ұжымдық жұмыстар жүргізді.Отбасы тәрбиесіндегі кездесетін сәтсіздіктер ата - аналардың пеадгогикалық сауатсыздығынан және оларда тәрбие жұмысын жүргізуге қажетті тәржірибенің жоқтығынан болады. Балаларды тәрбиелеудің дұрыс жолын табу үшін ата - аналарға көмектесу тәрбиешілердің міндеті .Осыдан біздің ойымызда мынадай сұрақ туындайды.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Ата - аналармен жүргізілетін жұмыс түрлерін қалай ұйымдастыруға  болады?</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Ол үшін біз ата - аналармен жақынырақ танысып, отбасының әлеуметтік жағдайын, отбасы мүшелерінің бала тәрбиелеудегі ролін анықтау үшін, ата - аналардың ұсыныс - пікірлерін, ойын бөлісу мақсатында сауалнамалар, анкеталық сұрақтар алуымызға болады. Сонымен бірге жыл бойғы жүргізілетін жұмыс түрлерін ата - аналармен бірлесе отырып жасаған тиімді. Себебі, ата - аналар заман талабына сай өзекті мәселелерді, отбасы тәрбиесіне байланысты тақырыптарды өздері ұсына алады. Сонымен қатар ата - аналардың ұсыныс - пікірлермен санаса отырып ата - аналарға арналған әңгімелер  мен лекциялар, консультациялар, сұрақ - жауап кештері, тәрбие жұмысын алмасу жөніндегі конференциялар, ата - аналарды педагогикалық әдебиеттермен таныстыру әдіс -  тәсілдері қарастырылады. М. Әуезов «Қай істің болсын өнуіне үш түрлі шарт бар. Ең алдымен әуелі ниет керек, одан соң күш керек, одан соң тәртіп керек » дейді.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В.А. Сухомлинский оқушылардың ата – аналарымен жұмыс істеудің мазмұнына ерекше назар аударып: «Тек ата – аналармен бірге жалпы күш жігерді біріктіру арқасында мұғалімдер балаларға үлкен адамдық бақытты беруі мүмкін», - дейді. Олай болса, отбасы мектеп пен бірге тәрбиелік ортаның тұтастай негізгі ықпал ету факторларын жасайды. Сондықтанда педагогикалық әрекетте мектептің жалпы міндеттерінің көлемінің кеңдігіне қарамастан ата – аналармен жұмыстың маңызы ерекше. Мектептің ата – аналармен жүргізетін жұмысының ерекшелігі осы екі жақтың байланысымен әрекет бірлігінің тұрақтылығынан көрінеді. Бұл тұрақтылықты ең алдымен сынып жетекшісі қамтамасыз етеді. Ол мектеп пен отбасы арасындағы ынтымақтастықты ұйымдастыруда жетекші қызмет атқарады. Мектептің баланы тәрбиелеуге қатысты саясатын отбасының түсінуі, соның жұмысына байланысты. Сондықтан да сынып жетекшісінің осы бағыттағы жұмысын негізінен мектеп пен ата – аналар және балалардың өзара қарым қатынасы мен әрекетінде бірлікке, ынтымақтастыққа қол жеткізу, ол үшін баланың дамуына жағымды көңіл күй мен жағдай жасау. Оны нәтижелі шешу мүмкіндігі, егерде тәрбие жұмысының негізінде сол ынтымақтастық әрекет орын алған жағдайда ғана болады. Ол үшін өзара сенім мен құрмет, өзара көмек пен қолдау, бір – біріне шыдамдылық көрсету ынтымақтастықтың негізіне айналуы тиіс. Ғалымдар балалардың жан-жақты,білімді, дарынды болуы үшін оқытудың жаңа формасын ұсынды. Бұл бізге Америка мектептерінен келген оқытудың бір түрі. Бұл оқыту түрі - әдетте балаларды қабілетіне қарай үшке бөліп (күшті, орта, нашар) қарастырды. Мектеп мұғалімдерінің балаларды оқыта білмегендігінен, оларды қабілетіне қарай топқа бөліп (тракинг) оқыту пайда болған. Нашар балалармен қосымша сабақтар өткізу де мектеп өмірінде қолданылып келді. Баланы қабілетіне қарай бөліп оқыту және қосымша сабақ өткізу мәселелеріне жаңашыл мұғалімдер қарсы болып, қабыл алмады.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Оқытудың мұндай формалары балалардың жан-жақты дамуына, бірқалыпты білім алуына кері әсер етеді, өйткені балаларда күдіктену байқалады. Осының нәтижесінде олар бізде екінші қатардағы оқушыларымыз ба деген ойға бөленеді, оқуға ықыласы төмендейді. Олар жеке – жеке экспримент жасап, бәрі бір тірек идеясына келді: В.Ф. Шаталовтың тірек сигналы, С.Н. Лысенкованың тірек үлгілері, Е.Н. Ильинннің тірек бөлшегі (деталь) тағы басқа. Тірек формалары әр түрлі, бірақ жалпы принцип айқын көрсетілген: ең нашар оқушы тақтада тұрып еркін жауап береді. Ол сабақ қарқынын бұзбайды, оның тірек болуы қажет. Тірек бұл кесте түріндегі көрнекі құралдар емес, ол ережелердің, әңгімелердің жол көрсеткіші. Әрбір оқушы түрлі тірек формаларын өзінің жауабында пайдаланады. Мысалы: ереженің жол көрсеткіші, есептер шығару тәсілдер тағы басқа.Е.Н.Ильин өзінің «Скрепляющее звено» шығармасында осы ата-аналар мен мұғалімдердің ынтымақтасты жайлы,баламен қалай ынтымақтасып жұмыс жасауға болатынын айтады.Өз тұжырымдамасында Е.Н.Ильин білім беру үдерісінде ұстаз бен оқушының қарым- қатынасы,олардың ынтымақтастығы жайлы айта отырып,ол оқушының жасаған кемшіліктерін ата-аналарына лезде жеткізбей, жиналысқа шақырмай,баланың өзімен бұл мәселені ата-ананың көмегінсіз,өз тарапынан шешу керек деп өз ойын айрықша білдіреді.Мұндай келеңсіз жағдайларды ата-ананы үнемі білім мекемесіне жиналысқа шақырмай-ақ,</w:t>
      </w:r>
      <w:r w:rsidR="0046074B" w:rsidRPr="0098778A">
        <w:rPr>
          <w:rFonts w:ascii="Times New Roman" w:hAnsi="Times New Roman"/>
          <w:sz w:val="20"/>
          <w:szCs w:val="20"/>
          <w:lang w:val="kk-KZ"/>
        </w:rPr>
        <w:t xml:space="preserve"> </w:t>
      </w:r>
      <w:r w:rsidRPr="0098778A">
        <w:rPr>
          <w:rFonts w:ascii="Times New Roman" w:hAnsi="Times New Roman"/>
          <w:sz w:val="20"/>
          <w:szCs w:val="20"/>
          <w:lang w:val="kk-KZ"/>
        </w:rPr>
        <w:t xml:space="preserve">оқушыны өзінің педагогикалық шеберлігімен, біліктілігімен жөнге салуына болатынын айтқан  [2] .  </w:t>
      </w:r>
    </w:p>
    <w:p w:rsidR="00B81E0A" w:rsidRPr="0098778A" w:rsidRDefault="00B81E0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Бүгінгі таңда ұстаздар қауымының жұмысының ерекшелігі білім беру процесінде тек қана оқушылармен,ұжым мүшелерімен ғана емес тәрбиенің тал бесігі саналатын отбасы мүшелерімен соның ішінде ерекше орын алатын ата-аналармен ынтымақтасықта болып, бала өміріндегі негізгі шешуші факторларды айқындап, оның өмірде тұлға болып қалыптасуына ерекше назар аударып,осы тәрбие беру процесінде аянбай еңбек етіп игі істер атқаруында.Ата-аналар мен мұғалімдердің бірлесіп жұмыс атқаруы балаларға үлкен септігін тигізеді.Ата-аналар балаға тәрбиені отбасында берсе,мұғалімдер тәрбиені мектепте береді.Балалардың екінші анасы-ол мектептегі мұғалімі.Яғни ата-ана мен мұғалімдердің бірлесіп жұмыс жасаудағы негізгі мақсаттары-білімді,жан-жақты,саналы, адамгершілігі мол,парасатты ұрпақ тәрбиелеп шығару.Осы тұрғыда ата-аналар мен мұғалімдер ұжымы ның негізгі міндеті: ынтымақтастықта,татулықта,бірлікте аянбай еңбек етіп еліміздің ертеңі,келешектің кемелді шәкірттері,яғни ұлтымыздың мақтанышы болар азаматы мен азаматшасын өнегелі,саналы етіп тәрбиелеу. Яғни, мұғалімдер, ата-аналар, жас мамандар мектеп пен отбасының ынтымақтастығына белсене ат салысуы тиіс.  </w:t>
      </w:r>
    </w:p>
    <w:p w:rsidR="00B81E0A" w:rsidRPr="00FA420C" w:rsidRDefault="00B81E0A" w:rsidP="0098778A">
      <w:pPr>
        <w:spacing w:after="0" w:line="233" w:lineRule="auto"/>
        <w:ind w:firstLine="340"/>
        <w:jc w:val="both"/>
        <w:rPr>
          <w:rFonts w:ascii="Times New Roman" w:hAnsi="Times New Roman"/>
          <w:sz w:val="18"/>
          <w:szCs w:val="18"/>
          <w:lang w:val="kk-KZ"/>
        </w:rPr>
      </w:pPr>
    </w:p>
    <w:p w:rsidR="00B81E0A" w:rsidRPr="00FA420C" w:rsidRDefault="00B81E0A" w:rsidP="0098778A">
      <w:pPr>
        <w:spacing w:after="0" w:line="233" w:lineRule="auto"/>
        <w:ind w:firstLine="340"/>
        <w:jc w:val="center"/>
        <w:rPr>
          <w:rFonts w:ascii="Times New Roman" w:hAnsi="Times New Roman"/>
          <w:b/>
          <w:sz w:val="18"/>
          <w:szCs w:val="18"/>
          <w:lang w:val="kk-KZ"/>
        </w:rPr>
      </w:pPr>
      <w:r w:rsidRPr="00FA420C">
        <w:rPr>
          <w:rFonts w:ascii="Times New Roman" w:hAnsi="Times New Roman"/>
          <w:b/>
          <w:sz w:val="18"/>
          <w:szCs w:val="18"/>
          <w:lang w:val="kk-KZ"/>
        </w:rPr>
        <w:t>Қолданылған әдебиеттер тізімі:</w:t>
      </w:r>
    </w:p>
    <w:p w:rsidR="00B81E0A" w:rsidRPr="00FA420C" w:rsidRDefault="00B81E0A" w:rsidP="0098778A">
      <w:pPr>
        <w:pStyle w:val="af1"/>
        <w:spacing w:before="0" w:beforeAutospacing="0" w:after="0" w:afterAutospacing="0" w:line="233" w:lineRule="auto"/>
        <w:ind w:firstLine="340"/>
        <w:rPr>
          <w:sz w:val="18"/>
          <w:szCs w:val="18"/>
          <w:lang w:val="kk-KZ"/>
        </w:rPr>
      </w:pPr>
      <w:r w:rsidRPr="00FA420C">
        <w:rPr>
          <w:sz w:val="18"/>
          <w:szCs w:val="18"/>
          <w:lang w:val="kk-KZ"/>
        </w:rPr>
        <w:t xml:space="preserve">1.Макаренко А.С. Ата-аналар кітабы.- Алматы,1985  </w:t>
      </w:r>
    </w:p>
    <w:p w:rsidR="00B81E0A" w:rsidRPr="00FA420C" w:rsidRDefault="00B81E0A" w:rsidP="0098778A">
      <w:pPr>
        <w:pStyle w:val="af1"/>
        <w:spacing w:before="0" w:beforeAutospacing="0" w:after="0" w:afterAutospacing="0" w:line="233" w:lineRule="auto"/>
        <w:ind w:firstLine="340"/>
        <w:rPr>
          <w:sz w:val="18"/>
          <w:szCs w:val="18"/>
          <w:lang w:val="kk-KZ"/>
        </w:rPr>
      </w:pPr>
      <w:r w:rsidRPr="00FA420C">
        <w:rPr>
          <w:sz w:val="18"/>
          <w:szCs w:val="18"/>
          <w:lang w:val="kk-KZ"/>
        </w:rPr>
        <w:t>2.Ильин Е.Н.  Путь к ученику:Раздумья учителя-словесника:Из опыта работы.-М.:Просвещение,1998.-224 c.</w:t>
      </w:r>
    </w:p>
    <w:p w:rsidR="00B81E0A" w:rsidRPr="00FA420C" w:rsidRDefault="00B81E0A" w:rsidP="0098778A">
      <w:pPr>
        <w:spacing w:after="0" w:line="233" w:lineRule="auto"/>
        <w:ind w:firstLine="340"/>
        <w:rPr>
          <w:rFonts w:ascii="Times New Roman" w:hAnsi="Times New Roman"/>
          <w:sz w:val="18"/>
          <w:szCs w:val="18"/>
          <w:lang w:val="kk-KZ"/>
        </w:rPr>
      </w:pPr>
      <w:r w:rsidRPr="00FA420C">
        <w:rPr>
          <w:rFonts w:ascii="Times New Roman" w:hAnsi="Times New Roman"/>
          <w:sz w:val="18"/>
          <w:szCs w:val="18"/>
          <w:lang w:val="kk-KZ"/>
        </w:rPr>
        <w:t>3.Атемова Қ.Т  IX-XII  ғасырлардағы қазақ отбасы тәрбиесінің қалыптасуы мен дамуы. Диссертация авторефераты.-Алматы,2007.- 24б.</w:t>
      </w:r>
    </w:p>
    <w:p w:rsidR="008D4924" w:rsidRDefault="008D4924" w:rsidP="0098778A">
      <w:pPr>
        <w:pStyle w:val="af2"/>
        <w:spacing w:line="233" w:lineRule="auto"/>
        <w:ind w:firstLine="340"/>
        <w:jc w:val="right"/>
        <w:rPr>
          <w:rFonts w:ascii="Times New Roman" w:hAnsi="Times New Roman"/>
          <w:b/>
          <w:i/>
          <w:sz w:val="20"/>
          <w:szCs w:val="20"/>
          <w:lang w:val="ca-ES" w:eastAsia="ru-RU"/>
        </w:rPr>
      </w:pPr>
    </w:p>
    <w:p w:rsidR="008D4924" w:rsidRDefault="008D4924" w:rsidP="0098778A">
      <w:pPr>
        <w:pStyle w:val="af2"/>
        <w:spacing w:line="233" w:lineRule="auto"/>
        <w:ind w:firstLine="340"/>
        <w:jc w:val="right"/>
        <w:rPr>
          <w:rFonts w:ascii="Times New Roman" w:hAnsi="Times New Roman"/>
          <w:b/>
          <w:i/>
          <w:sz w:val="20"/>
          <w:szCs w:val="20"/>
          <w:lang w:val="ca-ES" w:eastAsia="ru-RU"/>
        </w:rPr>
      </w:pPr>
    </w:p>
    <w:p w:rsidR="008D4924" w:rsidRDefault="008D4924" w:rsidP="0098778A">
      <w:pPr>
        <w:pStyle w:val="af2"/>
        <w:spacing w:line="233" w:lineRule="auto"/>
        <w:ind w:firstLine="340"/>
        <w:jc w:val="right"/>
        <w:rPr>
          <w:rFonts w:ascii="Times New Roman" w:hAnsi="Times New Roman"/>
          <w:b/>
          <w:i/>
          <w:sz w:val="20"/>
          <w:szCs w:val="20"/>
          <w:lang w:val="ca-ES" w:eastAsia="ru-RU"/>
        </w:rPr>
      </w:pPr>
    </w:p>
    <w:p w:rsidR="008D4924" w:rsidRDefault="008D4924" w:rsidP="0098778A">
      <w:pPr>
        <w:pStyle w:val="af2"/>
        <w:spacing w:line="233" w:lineRule="auto"/>
        <w:ind w:firstLine="340"/>
        <w:jc w:val="right"/>
        <w:rPr>
          <w:rFonts w:ascii="Times New Roman" w:hAnsi="Times New Roman"/>
          <w:b/>
          <w:i/>
          <w:sz w:val="20"/>
          <w:szCs w:val="20"/>
          <w:lang w:val="ca-ES" w:eastAsia="ru-RU"/>
        </w:rPr>
      </w:pPr>
    </w:p>
    <w:p w:rsidR="008D4924" w:rsidRDefault="008D4924" w:rsidP="0098778A">
      <w:pPr>
        <w:pStyle w:val="af2"/>
        <w:spacing w:line="233" w:lineRule="auto"/>
        <w:ind w:firstLine="340"/>
        <w:jc w:val="right"/>
        <w:rPr>
          <w:rFonts w:ascii="Times New Roman" w:hAnsi="Times New Roman"/>
          <w:b/>
          <w:i/>
          <w:sz w:val="20"/>
          <w:szCs w:val="20"/>
          <w:lang w:val="ca-ES" w:eastAsia="ru-RU"/>
        </w:rPr>
      </w:pPr>
    </w:p>
    <w:p w:rsidR="008D4924" w:rsidRDefault="008D4924" w:rsidP="0098778A">
      <w:pPr>
        <w:pStyle w:val="af2"/>
        <w:spacing w:line="233" w:lineRule="auto"/>
        <w:ind w:firstLine="340"/>
        <w:jc w:val="right"/>
        <w:rPr>
          <w:rFonts w:ascii="Times New Roman" w:hAnsi="Times New Roman"/>
          <w:b/>
          <w:i/>
          <w:sz w:val="20"/>
          <w:szCs w:val="20"/>
          <w:lang w:val="ca-ES" w:eastAsia="ru-RU"/>
        </w:rPr>
      </w:pPr>
    </w:p>
    <w:p w:rsidR="00B81E0A" w:rsidRPr="0098778A" w:rsidRDefault="00B81E0A" w:rsidP="008D4924">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eastAsia="ru-RU"/>
        </w:rPr>
        <w:t>Сеитова Д.,</w:t>
      </w:r>
      <w:r w:rsidR="008D4924">
        <w:rPr>
          <w:rFonts w:ascii="Times New Roman" w:hAnsi="Times New Roman"/>
          <w:b/>
          <w:i/>
          <w:sz w:val="20"/>
          <w:szCs w:val="20"/>
          <w:lang w:val="ca-ES" w:eastAsia="ru-RU"/>
        </w:rPr>
        <w:t xml:space="preserve"> </w:t>
      </w:r>
      <w:r w:rsidRPr="0098778A">
        <w:rPr>
          <w:rFonts w:ascii="Times New Roman" w:hAnsi="Times New Roman"/>
          <w:b/>
          <w:i/>
          <w:sz w:val="20"/>
          <w:szCs w:val="20"/>
          <w:lang w:val="kk-KZ"/>
        </w:rPr>
        <w:t xml:space="preserve">студентка 2 курса </w:t>
      </w:r>
    </w:p>
    <w:p w:rsidR="00B81E0A" w:rsidRPr="0098778A" w:rsidRDefault="00B81E0A"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 xml:space="preserve">отделения социальной </w:t>
      </w:r>
    </w:p>
    <w:p w:rsidR="00B81E0A" w:rsidRPr="0098778A" w:rsidRDefault="00B81E0A"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lang w:val="kk-KZ"/>
        </w:rPr>
        <w:t>педагогики и самопознания</w:t>
      </w:r>
    </w:p>
    <w:p w:rsidR="00B81E0A" w:rsidRPr="0098778A" w:rsidRDefault="00B81E0A" w:rsidP="0098778A">
      <w:pPr>
        <w:spacing w:after="0" w:line="233" w:lineRule="auto"/>
        <w:ind w:firstLine="340"/>
        <w:contextualSpacing/>
        <w:jc w:val="right"/>
        <w:rPr>
          <w:rFonts w:ascii="Times New Roman" w:hAnsi="Times New Roman"/>
          <w:b/>
          <w:i/>
          <w:sz w:val="20"/>
          <w:szCs w:val="20"/>
          <w:lang w:val="kk-KZ"/>
        </w:rPr>
      </w:pPr>
      <w:r w:rsidRPr="0098778A">
        <w:rPr>
          <w:rFonts w:ascii="Times New Roman" w:hAnsi="Times New Roman"/>
          <w:b/>
          <w:i/>
          <w:sz w:val="20"/>
          <w:szCs w:val="20"/>
        </w:rPr>
        <w:t>КазН</w:t>
      </w:r>
      <w:r w:rsidRPr="0098778A">
        <w:rPr>
          <w:rFonts w:ascii="Times New Roman" w:hAnsi="Times New Roman"/>
          <w:b/>
          <w:i/>
          <w:sz w:val="20"/>
          <w:szCs w:val="20"/>
          <w:lang w:val="kk-KZ"/>
        </w:rPr>
        <w:t>У</w:t>
      </w:r>
      <w:r w:rsidRPr="0098778A">
        <w:rPr>
          <w:rFonts w:ascii="Times New Roman" w:hAnsi="Times New Roman"/>
          <w:b/>
          <w:i/>
          <w:sz w:val="20"/>
          <w:szCs w:val="20"/>
        </w:rPr>
        <w:t xml:space="preserve"> им. аль-Фараби</w:t>
      </w:r>
    </w:p>
    <w:p w:rsidR="00B81E0A" w:rsidRPr="0098778A" w:rsidRDefault="00B81E0A" w:rsidP="0098778A">
      <w:pPr>
        <w:pStyle w:val="af2"/>
        <w:spacing w:line="233" w:lineRule="auto"/>
        <w:ind w:firstLine="340"/>
        <w:jc w:val="right"/>
        <w:rPr>
          <w:rFonts w:ascii="Times New Roman" w:hAnsi="Times New Roman"/>
          <w:b/>
          <w:i/>
          <w:sz w:val="20"/>
          <w:szCs w:val="20"/>
          <w:lang w:val="kk-KZ" w:eastAsia="ru-RU"/>
        </w:rPr>
      </w:pPr>
      <w:r w:rsidRPr="0098778A">
        <w:rPr>
          <w:rFonts w:ascii="Times New Roman" w:hAnsi="Times New Roman"/>
          <w:b/>
          <w:i/>
          <w:sz w:val="20"/>
          <w:szCs w:val="20"/>
          <w:lang w:eastAsia="ru-RU"/>
        </w:rPr>
        <w:t>Научный руководитель:</w:t>
      </w:r>
    </w:p>
    <w:p w:rsidR="00B81E0A" w:rsidRPr="0098778A" w:rsidRDefault="00B81E0A" w:rsidP="0098778A">
      <w:pPr>
        <w:pStyle w:val="af2"/>
        <w:spacing w:line="233" w:lineRule="auto"/>
        <w:ind w:firstLine="340"/>
        <w:jc w:val="right"/>
        <w:rPr>
          <w:rFonts w:ascii="Times New Roman" w:hAnsi="Times New Roman"/>
          <w:b/>
          <w:i/>
          <w:sz w:val="20"/>
          <w:szCs w:val="20"/>
          <w:lang w:eastAsia="ru-RU"/>
        </w:rPr>
      </w:pPr>
      <w:r w:rsidRPr="0098778A">
        <w:rPr>
          <w:rFonts w:ascii="Times New Roman" w:hAnsi="Times New Roman"/>
          <w:b/>
          <w:i/>
          <w:sz w:val="20"/>
          <w:szCs w:val="20"/>
          <w:lang w:eastAsia="ru-RU"/>
        </w:rPr>
        <w:t>д.п</w:t>
      </w:r>
      <w:r w:rsidRPr="0098778A">
        <w:rPr>
          <w:rFonts w:ascii="Times New Roman" w:hAnsi="Times New Roman"/>
          <w:b/>
          <w:i/>
          <w:sz w:val="20"/>
          <w:szCs w:val="20"/>
          <w:lang w:val="kk-KZ" w:eastAsia="ru-RU"/>
        </w:rPr>
        <w:t>ед</w:t>
      </w:r>
      <w:r w:rsidRPr="0098778A">
        <w:rPr>
          <w:rFonts w:ascii="Times New Roman" w:hAnsi="Times New Roman"/>
          <w:b/>
          <w:i/>
          <w:sz w:val="20"/>
          <w:szCs w:val="20"/>
          <w:lang w:eastAsia="ru-RU"/>
        </w:rPr>
        <w:t>.н., профессор Мынбаева А.К.</w:t>
      </w:r>
    </w:p>
    <w:p w:rsidR="00FA420C" w:rsidRDefault="00FA420C" w:rsidP="0098778A">
      <w:pPr>
        <w:shd w:val="clear" w:color="auto" w:fill="FDFEFF"/>
        <w:spacing w:after="0" w:line="233" w:lineRule="auto"/>
        <w:ind w:firstLine="340"/>
        <w:jc w:val="center"/>
        <w:outlineLvl w:val="1"/>
        <w:rPr>
          <w:rFonts w:ascii="Times New Roman" w:hAnsi="Times New Roman"/>
          <w:b/>
          <w:bCs/>
          <w:sz w:val="20"/>
          <w:szCs w:val="20"/>
          <w:lang w:val="ca-ES"/>
        </w:rPr>
      </w:pPr>
    </w:p>
    <w:p w:rsidR="00B81E0A" w:rsidRDefault="00B81E0A" w:rsidP="0098778A">
      <w:pPr>
        <w:shd w:val="clear" w:color="auto" w:fill="FDFEFF"/>
        <w:spacing w:after="0" w:line="233" w:lineRule="auto"/>
        <w:ind w:firstLine="340"/>
        <w:jc w:val="center"/>
        <w:outlineLvl w:val="1"/>
        <w:rPr>
          <w:rFonts w:ascii="Times New Roman" w:hAnsi="Times New Roman"/>
          <w:b/>
          <w:bCs/>
          <w:sz w:val="20"/>
          <w:szCs w:val="20"/>
          <w:lang w:val="ca-ES"/>
        </w:rPr>
      </w:pPr>
      <w:r w:rsidRPr="0098778A">
        <w:rPr>
          <w:rFonts w:ascii="Times New Roman" w:hAnsi="Times New Roman"/>
          <w:b/>
          <w:bCs/>
          <w:sz w:val="20"/>
          <w:szCs w:val="20"/>
        </w:rPr>
        <w:t>ИНТЕРНЕТ-АДДИКЦИЯ КАК СОЦИАЛЬНО-ПЕДАГОГИЧЕСКАЯ ПРОБЛЕМА</w:t>
      </w:r>
    </w:p>
    <w:p w:rsidR="00FA420C" w:rsidRPr="00FA420C" w:rsidRDefault="00FA420C" w:rsidP="0098778A">
      <w:pPr>
        <w:shd w:val="clear" w:color="auto" w:fill="FDFEFF"/>
        <w:spacing w:after="0" w:line="233" w:lineRule="auto"/>
        <w:ind w:firstLine="340"/>
        <w:jc w:val="center"/>
        <w:outlineLvl w:val="1"/>
        <w:rPr>
          <w:rFonts w:ascii="Times New Roman" w:hAnsi="Times New Roman"/>
          <w:b/>
          <w:bCs/>
          <w:sz w:val="20"/>
          <w:szCs w:val="20"/>
          <w:lang w:val="ca-ES"/>
        </w:rPr>
      </w:pP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Новым и активно влияющим фактором социализации личности учащегося стал Интернет.</w:t>
      </w:r>
      <w:r w:rsidRPr="0098778A">
        <w:rPr>
          <w:rFonts w:ascii="Times New Roman" w:hAnsi="Times New Roman"/>
          <w:sz w:val="20"/>
          <w:szCs w:val="20"/>
          <w:lang w:val="kk-KZ"/>
        </w:rPr>
        <w:t xml:space="preserve">Наше время </w:t>
      </w:r>
      <w:r w:rsidRPr="0098778A">
        <w:rPr>
          <w:rFonts w:ascii="Times New Roman" w:hAnsi="Times New Roman"/>
          <w:sz w:val="20"/>
          <w:szCs w:val="20"/>
        </w:rPr>
        <w:t>– это время роста индивидуализма. Сейчас уже никого не удивляет, когда частное перевешивает общественное. Но развитие индивидуального духа несет с собой проблему атомизации общества, дробления его на множество разных составляющих. Все это приводит к состоянию всеобщего одиночества, а так же к психическим заболеваниям определенного рода. К явлениям, способствующим атомизации в социуме, нужно отнести такую проблему, как интернет – зависимость.</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Интернет можно рассматривать как глобальное средство массовой информации. В современный век молодое поколение не представляет себя вне мировой паутины. Каждый день миллионы людей по всему свету включают свои компьютеры, ноутбуки и планшеты, чтобы выйти в сеть. И пусть, большинство проверяют только почту и ленту новостей, но есть такая категория пользователей, которых эта паутина затягивает в свои сети. В самом общем виде интернет-зависимость (Internet addiction) определяется как "нехимическая зависимость от пользования Интернетом"[1].</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Проблемой Интернет-аддикции на Западе занимались М. Гриффитс, К. Янг, Дж. Грохол, Д. Гринфилд, в России занимаются Бухановский А.О., Елена Белинская, Войскунский А.Е., М.В. Мирошников, Н. Кузнецова, Е. Петрова, Н.Н. Алексеенко, в Казахстане - Г.К. Нуралиева, С.Н. Лактионова, Л.В. Нефеуорова, А.К. Мынбаева, А.А. Джолдасбеков, Москалева Александра, Абдулкасымова Советгуль, Халелова Динарфаю</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Кимберли Янг приводит 4 симптома Интернет-зависимости:</w:t>
      </w:r>
    </w:p>
    <w:p w:rsidR="00B81E0A" w:rsidRPr="0098778A" w:rsidRDefault="00B81E0A" w:rsidP="0098778A">
      <w:pPr>
        <w:pStyle w:val="af2"/>
        <w:numPr>
          <w:ilvl w:val="0"/>
          <w:numId w:val="207"/>
        </w:numPr>
        <w:spacing w:line="233" w:lineRule="auto"/>
        <w:ind w:left="0" w:firstLine="340"/>
        <w:jc w:val="both"/>
        <w:rPr>
          <w:rFonts w:ascii="Times New Roman" w:hAnsi="Times New Roman"/>
          <w:sz w:val="20"/>
          <w:szCs w:val="20"/>
        </w:rPr>
      </w:pPr>
      <w:r w:rsidRPr="0098778A">
        <w:rPr>
          <w:rFonts w:ascii="Times New Roman" w:hAnsi="Times New Roman"/>
          <w:sz w:val="20"/>
          <w:szCs w:val="20"/>
        </w:rPr>
        <w:t>Навязчивое желание проверить e-mail.</w:t>
      </w:r>
    </w:p>
    <w:p w:rsidR="00B81E0A" w:rsidRPr="0098778A" w:rsidRDefault="00B81E0A" w:rsidP="0098778A">
      <w:pPr>
        <w:pStyle w:val="af2"/>
        <w:numPr>
          <w:ilvl w:val="0"/>
          <w:numId w:val="207"/>
        </w:numPr>
        <w:spacing w:line="233" w:lineRule="auto"/>
        <w:ind w:left="0" w:firstLine="340"/>
        <w:jc w:val="both"/>
        <w:rPr>
          <w:rFonts w:ascii="Times New Roman" w:hAnsi="Times New Roman"/>
          <w:sz w:val="20"/>
          <w:szCs w:val="20"/>
        </w:rPr>
      </w:pPr>
      <w:r w:rsidRPr="0098778A">
        <w:rPr>
          <w:rFonts w:ascii="Times New Roman" w:hAnsi="Times New Roman"/>
          <w:sz w:val="20"/>
          <w:szCs w:val="20"/>
        </w:rPr>
        <w:t>Постоянное ожидание следующего выхода в Интернет.</w:t>
      </w:r>
    </w:p>
    <w:p w:rsidR="00B81E0A" w:rsidRPr="0098778A" w:rsidRDefault="00B81E0A" w:rsidP="0098778A">
      <w:pPr>
        <w:pStyle w:val="af2"/>
        <w:numPr>
          <w:ilvl w:val="0"/>
          <w:numId w:val="207"/>
        </w:numPr>
        <w:spacing w:line="233" w:lineRule="auto"/>
        <w:ind w:left="0" w:firstLine="340"/>
        <w:jc w:val="both"/>
        <w:rPr>
          <w:rFonts w:ascii="Times New Roman" w:hAnsi="Times New Roman"/>
          <w:sz w:val="20"/>
          <w:szCs w:val="20"/>
        </w:rPr>
      </w:pPr>
      <w:r w:rsidRPr="0098778A">
        <w:rPr>
          <w:rFonts w:ascii="Times New Roman" w:hAnsi="Times New Roman"/>
          <w:sz w:val="20"/>
          <w:szCs w:val="20"/>
        </w:rPr>
        <w:t>Жалобы окружающих на то, что человек проводит слишком много времени в Интернете.</w:t>
      </w:r>
    </w:p>
    <w:p w:rsidR="00B81E0A" w:rsidRPr="0098778A" w:rsidRDefault="00B81E0A" w:rsidP="0098778A">
      <w:pPr>
        <w:pStyle w:val="af2"/>
        <w:numPr>
          <w:ilvl w:val="0"/>
          <w:numId w:val="207"/>
        </w:numPr>
        <w:spacing w:line="233" w:lineRule="auto"/>
        <w:ind w:left="0" w:firstLine="340"/>
        <w:jc w:val="both"/>
        <w:rPr>
          <w:rFonts w:ascii="Times New Roman" w:hAnsi="Times New Roman"/>
          <w:sz w:val="20"/>
          <w:szCs w:val="20"/>
        </w:rPr>
      </w:pPr>
      <w:r w:rsidRPr="0098778A">
        <w:rPr>
          <w:rFonts w:ascii="Times New Roman" w:hAnsi="Times New Roman"/>
          <w:sz w:val="20"/>
          <w:szCs w:val="20"/>
        </w:rPr>
        <w:t>Жалобы окружающих на то, что человек тратит слишком много денег на Интернет.[2]</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Считается, что это явление все больше распространено на Западе, где доступ в Интернет дешевле и удобней, следовательно, популярней. Казахстан по этим показателям не сильно отстает. Актуальность данной темы обоснована стремительным вхождением Казахстана в глобальное информационное пространство.</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Деятельность, которая совершается в Интернете, имеет свойство затягивать человека полностью, лишая его свободного времени. Официально медицина пока не признала интернет-зависимость психическим расстройством, но учитывая глобальность проблемы, думаем, что скоро в справочниках психических заболеваний появится и такое определение.</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 последнее время социологами стала фиксироваться  особая категория людей, характеризуемая термином </w:t>
      </w:r>
      <w:r w:rsidRPr="0098778A">
        <w:rPr>
          <w:rFonts w:ascii="Times New Roman" w:hAnsi="Times New Roman"/>
          <w:sz w:val="20"/>
          <w:szCs w:val="20"/>
          <w:lang w:val="en-US"/>
        </w:rPr>
        <w:t>NEET</w:t>
      </w:r>
      <w:r w:rsidRPr="0098778A">
        <w:rPr>
          <w:rFonts w:ascii="Times New Roman" w:hAnsi="Times New Roman"/>
          <w:sz w:val="20"/>
          <w:szCs w:val="20"/>
        </w:rPr>
        <w:t xml:space="preserve"> – «</w:t>
      </w:r>
      <w:r w:rsidRPr="0098778A">
        <w:rPr>
          <w:rFonts w:ascii="Times New Roman" w:hAnsi="Times New Roman"/>
          <w:sz w:val="20"/>
          <w:szCs w:val="20"/>
          <w:lang w:val="en-US"/>
        </w:rPr>
        <w:t>Not</w:t>
      </w:r>
      <w:r w:rsidRPr="0098778A">
        <w:rPr>
          <w:rFonts w:ascii="Times New Roman" w:hAnsi="Times New Roman"/>
          <w:sz w:val="20"/>
          <w:szCs w:val="20"/>
        </w:rPr>
        <w:t xml:space="preserve"> </w:t>
      </w:r>
      <w:r w:rsidRPr="0098778A">
        <w:rPr>
          <w:rFonts w:ascii="Times New Roman" w:hAnsi="Times New Roman"/>
          <w:sz w:val="20"/>
          <w:szCs w:val="20"/>
          <w:lang w:val="en-US"/>
        </w:rPr>
        <w:t>in</w:t>
      </w:r>
      <w:r w:rsidRPr="0098778A">
        <w:rPr>
          <w:rFonts w:ascii="Times New Roman" w:hAnsi="Times New Roman"/>
          <w:sz w:val="20"/>
          <w:szCs w:val="20"/>
        </w:rPr>
        <w:t xml:space="preserve"> </w:t>
      </w:r>
      <w:r w:rsidRPr="0098778A">
        <w:rPr>
          <w:rFonts w:ascii="Times New Roman" w:hAnsi="Times New Roman"/>
          <w:sz w:val="20"/>
          <w:szCs w:val="20"/>
          <w:lang w:val="en-US"/>
        </w:rPr>
        <w:t>Education</w:t>
      </w:r>
      <w:r w:rsidRPr="0098778A">
        <w:rPr>
          <w:rFonts w:ascii="Times New Roman" w:hAnsi="Times New Roman"/>
          <w:sz w:val="20"/>
          <w:szCs w:val="20"/>
        </w:rPr>
        <w:t xml:space="preserve">,  </w:t>
      </w:r>
      <w:r w:rsidRPr="0098778A">
        <w:rPr>
          <w:rFonts w:ascii="Times New Roman" w:hAnsi="Times New Roman"/>
          <w:sz w:val="20"/>
          <w:szCs w:val="20"/>
          <w:lang w:val="en-US"/>
        </w:rPr>
        <w:t>Employment</w:t>
      </w:r>
      <w:r w:rsidRPr="0098778A">
        <w:rPr>
          <w:rFonts w:ascii="Times New Roman" w:hAnsi="Times New Roman"/>
          <w:sz w:val="20"/>
          <w:szCs w:val="20"/>
        </w:rPr>
        <w:t xml:space="preserve"> </w:t>
      </w:r>
      <w:r w:rsidRPr="0098778A">
        <w:rPr>
          <w:rFonts w:ascii="Times New Roman" w:hAnsi="Times New Roman"/>
          <w:sz w:val="20"/>
          <w:szCs w:val="20"/>
          <w:lang w:val="en-US"/>
        </w:rPr>
        <w:t>or</w:t>
      </w:r>
      <w:r w:rsidRPr="0098778A">
        <w:rPr>
          <w:rFonts w:ascii="Times New Roman" w:hAnsi="Times New Roman"/>
          <w:sz w:val="20"/>
          <w:szCs w:val="20"/>
        </w:rPr>
        <w:t xml:space="preserve"> </w:t>
      </w:r>
      <w:r w:rsidRPr="0098778A">
        <w:rPr>
          <w:rFonts w:ascii="Times New Roman" w:hAnsi="Times New Roman"/>
          <w:sz w:val="20"/>
          <w:szCs w:val="20"/>
          <w:lang w:val="en-US"/>
        </w:rPr>
        <w:t>Training</w:t>
      </w:r>
      <w:r w:rsidRPr="0098778A">
        <w:rPr>
          <w:rFonts w:ascii="Times New Roman" w:hAnsi="Times New Roman"/>
          <w:sz w:val="20"/>
          <w:szCs w:val="20"/>
        </w:rPr>
        <w:t>», т.е. – «Люди, не занятые работой, спортом или получением образования». По большому счету, именно они и проводят огромное количество времени в сети, поскольку других способов контактировать с миром у них нет. В Японии NEETы – это те, кто не может принять социальную модель поведения при достижении совершеннолетия, то есть при вступлении во взрослую жизнь.</w:t>
      </w:r>
      <w:r w:rsidRPr="0098778A">
        <w:rPr>
          <w:rFonts w:ascii="Times New Roman" w:hAnsi="Times New Roman"/>
          <w:sz w:val="20"/>
          <w:szCs w:val="20"/>
          <w:lang w:val="kk-KZ"/>
        </w:rPr>
        <w:t xml:space="preserve"> Так же их называют хикикомори</w:t>
      </w:r>
      <w:r w:rsidRPr="0098778A">
        <w:rPr>
          <w:rFonts w:ascii="Times New Roman" w:hAnsi="Times New Roman"/>
          <w:sz w:val="20"/>
          <w:szCs w:val="20"/>
        </w:rPr>
        <w:t>.</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Хикикомори - (дословно «отрываться, отходить, устраняться», «быть заточенным, заключенным») – японский термин, используемый для обозначения особого расстройства социальной адаптации у подростков и молодых людей, заключающегося в полном избегании любых контактов с социумом. Молодые люди добровольно решают прервать контакт с внешним миром, они становятся своего рода отшельниками, только живущих во вполне комфортных условиях. Это люди, которые по какой-то причине отказываются выходить на улицу, вести привычный образ нормального человека, в плане учебы или работы. Они живут на полном обеспечении родителей [4,6].</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Министерство здравоохранения Японии определяет хикикомори как лиц, отказывающихся покидать родительский дом и изолирующих себя от общества и семьи в отдельной комнате в течение более шести месяцев. Хотя течение явления зависит от индивидуальных особенностей, некоторые хикикомори пребывают в изоляции несколько лет подряд, а в редких случаях — десятки лет. У многих «хики», когда они находятся в обществе возникают чувства неудобства, дискомфорта, страха, опасности, стеснения, неполноценности, паники – вплоть до серьезных соматических симптомов типа сердцебиения, потоотделения, пищеварительных расстройств, болей, даже обморока – все это называют «социофобией», навязчивыми состояниями, расстройствами личности. Обычно с этим борются с помощью фармакологических препаратов и психотерапии. </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Работая над исследованием интернет – социализации личности, нами было взято интервью у юноши 17 лет, представителя хикикомори.  На вопрос о его обычном распорядке дня он ответил так: </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«Встаю около 12 часов дня. Сразу врубаю комп. Проверяю соц сети, скайп. Если никого нет, то иду играть. Играть могу долго, очень долго. Иногда отхожу, перекусываю. Ем за компом. Вечером народ приходит - </w:t>
      </w:r>
      <w:r w:rsidRPr="0098778A">
        <w:rPr>
          <w:rFonts w:ascii="Times New Roman" w:hAnsi="Times New Roman"/>
          <w:sz w:val="20"/>
          <w:szCs w:val="20"/>
        </w:rPr>
        <w:lastRenderedPageBreak/>
        <w:t xml:space="preserve">переписываюсь. Иногда рисую на планшете. Читаю мангу. Смотрю какой-нибудь фильм. И ложусь спать около 3-х ночи. Бывает позже, если болтаю с интересным человеком». </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 принципе, это схожая модель поведения для всех «хики». И причина становления отшельником почти у всех одинаковая. Часто они подвергаются унижениям в школе, испытывают давление со стороны родителей, которые требуют от них успехов, выполнения социальных требований. Родители же, когда сталкиваются с таким поведением детей, ничего не могут поделать как, кроме того, чтобы просто содержать их.  </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В дальнейших расспросах, выясняется, что его отчислили из трех учебных заведений, так как он просто не ходил на занятия. Его это больше не волнует, он смирился с тем, что всю жизнь проведет взаперти. И минимум для жизни, который ему нужен, выглядит так: «Ничего. Еда, интернет, кошка. Или любой питомец. Родителей я очень люблю, но не думаю, что если я скажу это, то это будет тут уместно». </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 одной стороны может показаться, что это высшая форма инфантилизма - нежелание взрослеть и брать на себя социальные обязанности и ответственность.  Или какое-то психическое расстройство. С другой стороны – по заявлению того, кто справился с  «синдромом отшельника», главное, чтобы нашелся человек, который в тебя поверил.</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самом Интернете предоставлено множество сайтов с рекомендациями по преодолению интернет-аддикции. Изучив, подобные рекомендации и опираясь на свой опыт, мы предлагаем следующие рекомендации по преодолению и профилактики интернет-аддикции.</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Во-первых, нужно замерить сколько времени у Вас проходит за компьютером. Затем подсчитать сколько полезного можно было бы осуществить вместо Интернет-серфинга.</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Во-вторых, стоит выстраивать свой день максимально загруженным, чтобы на Интернет не хватало времени, стараться почаще бывать на свежем воздухе и вести активный образ жизни.</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В-третьих, необходимо переключить внимание. Можно завести домашнего питомца и ухаживать за ним.</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 крайнем случае, следует обратиться к психологу, и выяснить по какой причине появилась зависимость и чего не хватает в реальной жизни. Курс психотерапии поможет справиться с трудностями в реальном общении и расставит настоящие приоритеты по местам.</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Замечательным было бы появление в жизни аддикта чего-то глобального, требующего много сил и времени. Например, изучение иностранного языка, чтобы впоследствии посетить эту страну. Думается, что сэкономленные деньги за Интернет будут кстати.</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Если Интернет-аддикция будет обозначена как особая форма заболевания, обычно называемая «кибер-расстройством», то количество зависимых станет существенно меньше. А все потому, что расширение симптоматики, особенностей решения проблемы, теоретические и методологические представления о поведенческих формах зависимости будут способствовать улучшению ситуации с Интернет-аддиктами и соответственно, помощи им.</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С социально-педагогической точки зрения помощь Интернет-аддиктам должна оказываться в профилактических и коррекционных аспектах. Деятельность такого плана осуществляется через личностно-ориентированную технологию коррекции Интернет-аддикции; повышение информационной грамотности населения; комплексное просвещение педагогов в области профилактики у подростков Интернет-аддикции и формированию у них информационной культуры [3,5].</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 xml:space="preserve">Известно, что большинство аддикций имеют общую основу, а само избавление от нее возможно только при полном согласии самого зависимого на исполнении всех терапевтических предписаний, то тогда решение этой проблемы (на начальном ее уровне) лежит на плечах аддикта. </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Вот список тех предписаний, с помощью которых можно избавиться от зависимости:</w:t>
      </w:r>
    </w:p>
    <w:p w:rsidR="00B81E0A" w:rsidRPr="0098778A" w:rsidRDefault="00B81E0A" w:rsidP="0098778A">
      <w:pPr>
        <w:pStyle w:val="af2"/>
        <w:numPr>
          <w:ilvl w:val="0"/>
          <w:numId w:val="206"/>
        </w:numPr>
        <w:spacing w:line="233" w:lineRule="auto"/>
        <w:ind w:left="0" w:firstLine="340"/>
        <w:jc w:val="both"/>
        <w:rPr>
          <w:rFonts w:ascii="Times New Roman" w:hAnsi="Times New Roman"/>
          <w:sz w:val="20"/>
          <w:szCs w:val="20"/>
        </w:rPr>
      </w:pPr>
      <w:r w:rsidRPr="0098778A">
        <w:rPr>
          <w:rFonts w:ascii="Times New Roman" w:hAnsi="Times New Roman"/>
          <w:sz w:val="20"/>
          <w:szCs w:val="20"/>
        </w:rPr>
        <w:t>Определить время, в которое можно пользоваться Интернетом. Несколько дней подряд в неделю не пользоваться Интернетом полностью.</w:t>
      </w:r>
    </w:p>
    <w:p w:rsidR="00B81E0A" w:rsidRPr="0098778A" w:rsidRDefault="00B81E0A" w:rsidP="0098778A">
      <w:pPr>
        <w:pStyle w:val="af2"/>
        <w:numPr>
          <w:ilvl w:val="0"/>
          <w:numId w:val="206"/>
        </w:numPr>
        <w:spacing w:line="233" w:lineRule="auto"/>
        <w:ind w:left="0" w:firstLine="340"/>
        <w:jc w:val="both"/>
        <w:rPr>
          <w:rFonts w:ascii="Times New Roman" w:hAnsi="Times New Roman"/>
          <w:sz w:val="20"/>
          <w:szCs w:val="20"/>
        </w:rPr>
      </w:pPr>
      <w:r w:rsidRPr="0098778A">
        <w:rPr>
          <w:rFonts w:ascii="Times New Roman" w:hAnsi="Times New Roman"/>
          <w:sz w:val="20"/>
          <w:szCs w:val="20"/>
        </w:rPr>
        <w:t>Стараться избегать  тех мест, где есть доступ к Интернету.</w:t>
      </w:r>
    </w:p>
    <w:p w:rsidR="00B81E0A" w:rsidRPr="0098778A" w:rsidRDefault="00B81E0A" w:rsidP="0098778A">
      <w:pPr>
        <w:pStyle w:val="af2"/>
        <w:numPr>
          <w:ilvl w:val="0"/>
          <w:numId w:val="206"/>
        </w:numPr>
        <w:spacing w:line="233" w:lineRule="auto"/>
        <w:ind w:left="0" w:firstLine="340"/>
        <w:jc w:val="both"/>
        <w:rPr>
          <w:rFonts w:ascii="Times New Roman" w:hAnsi="Times New Roman"/>
          <w:sz w:val="20"/>
          <w:szCs w:val="20"/>
        </w:rPr>
      </w:pPr>
      <w:r w:rsidRPr="0098778A">
        <w:rPr>
          <w:rFonts w:ascii="Times New Roman" w:hAnsi="Times New Roman"/>
          <w:sz w:val="20"/>
          <w:szCs w:val="20"/>
        </w:rPr>
        <w:t>Заблокировать доступ к некоторым Интернет-ресурсам (социальные сети, игры и т.п.)</w:t>
      </w:r>
    </w:p>
    <w:p w:rsidR="00B81E0A" w:rsidRPr="0098778A" w:rsidRDefault="00B81E0A" w:rsidP="0098778A">
      <w:pPr>
        <w:pStyle w:val="af2"/>
        <w:numPr>
          <w:ilvl w:val="0"/>
          <w:numId w:val="206"/>
        </w:numPr>
        <w:spacing w:line="233" w:lineRule="auto"/>
        <w:ind w:left="0" w:firstLine="340"/>
        <w:jc w:val="both"/>
        <w:rPr>
          <w:rFonts w:ascii="Times New Roman" w:hAnsi="Times New Roman"/>
          <w:sz w:val="20"/>
          <w:szCs w:val="20"/>
        </w:rPr>
      </w:pPr>
      <w:r w:rsidRPr="0098778A">
        <w:rPr>
          <w:rFonts w:ascii="Times New Roman" w:hAnsi="Times New Roman"/>
          <w:sz w:val="20"/>
          <w:szCs w:val="20"/>
        </w:rPr>
        <w:t>Заставлять себя заниматься чем-нибудь другим, вместо работы в сети.</w:t>
      </w:r>
    </w:p>
    <w:p w:rsidR="00B81E0A" w:rsidRPr="0098778A" w:rsidRDefault="00B81E0A" w:rsidP="0098778A">
      <w:pPr>
        <w:pStyle w:val="af2"/>
        <w:numPr>
          <w:ilvl w:val="0"/>
          <w:numId w:val="206"/>
        </w:numPr>
        <w:spacing w:line="233" w:lineRule="auto"/>
        <w:ind w:left="0" w:firstLine="340"/>
        <w:jc w:val="both"/>
        <w:rPr>
          <w:rFonts w:ascii="Times New Roman" w:hAnsi="Times New Roman"/>
          <w:sz w:val="20"/>
          <w:szCs w:val="20"/>
        </w:rPr>
      </w:pPr>
      <w:r w:rsidRPr="0098778A">
        <w:rPr>
          <w:rFonts w:ascii="Times New Roman" w:hAnsi="Times New Roman"/>
          <w:sz w:val="20"/>
          <w:szCs w:val="20"/>
        </w:rPr>
        <w:t>Назначить определенные санкции за нарушение предписаний.</w:t>
      </w:r>
    </w:p>
    <w:p w:rsidR="00B81E0A" w:rsidRPr="0098778A" w:rsidRDefault="00B81E0A" w:rsidP="0098778A">
      <w:pPr>
        <w:pStyle w:val="af2"/>
        <w:numPr>
          <w:ilvl w:val="0"/>
          <w:numId w:val="206"/>
        </w:numPr>
        <w:spacing w:line="233" w:lineRule="auto"/>
        <w:ind w:left="0" w:firstLine="340"/>
        <w:jc w:val="both"/>
        <w:rPr>
          <w:rFonts w:ascii="Times New Roman" w:hAnsi="Times New Roman"/>
          <w:sz w:val="20"/>
          <w:szCs w:val="20"/>
        </w:rPr>
      </w:pPr>
      <w:r w:rsidRPr="0098778A">
        <w:rPr>
          <w:rFonts w:ascii="Times New Roman" w:hAnsi="Times New Roman"/>
          <w:sz w:val="20"/>
          <w:szCs w:val="20"/>
        </w:rPr>
        <w:t xml:space="preserve">При неудачи самостоятельной работы следует обратиться к профессионалу. </w:t>
      </w:r>
    </w:p>
    <w:p w:rsidR="00B81E0A" w:rsidRPr="0098778A" w:rsidRDefault="00B81E0A" w:rsidP="0098778A">
      <w:pPr>
        <w:pStyle w:val="af2"/>
        <w:numPr>
          <w:ilvl w:val="0"/>
          <w:numId w:val="206"/>
        </w:numPr>
        <w:spacing w:line="233" w:lineRule="auto"/>
        <w:ind w:left="0" w:firstLine="340"/>
        <w:jc w:val="both"/>
        <w:rPr>
          <w:rFonts w:ascii="Times New Roman" w:hAnsi="Times New Roman"/>
          <w:sz w:val="20"/>
          <w:szCs w:val="20"/>
        </w:rPr>
      </w:pPr>
      <w:r w:rsidRPr="0098778A">
        <w:rPr>
          <w:rFonts w:ascii="Times New Roman" w:hAnsi="Times New Roman"/>
          <w:sz w:val="20"/>
          <w:szCs w:val="20"/>
        </w:rPr>
        <w:t>Научиться извлекать из жизни другие наслаждения, способные заменить или превзойти удовольствие, получаемое при работе в Интернете.</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Реализовать эти рекомендации можно в том случае, если субъект достигнет психологической зрелости и будет нести ответственность за свои поступки. Специальная стратегия, по мнению К.Янг, может оказаться полезной для студентов-аддиктов: им рекомендуется отыскать и усвоить информацию о феномене зависимости от Интернета, определить наиболее аддиктогенный для себя способ применения Интернета и попытаться от него отказаться.</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Профилактика реализуется социальным педагогом через проведение различных тренингов личностного роста и общения, а также через прямую работу с родителями, которые несут главную ответственность за безопасность детей в сети.</w:t>
      </w:r>
    </w:p>
    <w:p w:rsidR="00B81E0A" w:rsidRPr="0098778A" w:rsidRDefault="00B81E0A"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rPr>
        <w:t>Проблема интернет-аддикции в наше время весьма актуальна. Возраст зависимых с каждым годом становится моложе. Помощь социального педагога в предупреждении и разрешении данной кризисной ситуации является поистине необходимой. Различные направления социальной работы, психологической помощи и юридической консультации соединяются в социально-педагогической деятельности, что на наш взгляд, усиливает положительный эффект ожидаемого результата.</w:t>
      </w:r>
    </w:p>
    <w:p w:rsidR="00B81E0A" w:rsidRPr="0098778A" w:rsidRDefault="00B81E0A" w:rsidP="0098778A">
      <w:pPr>
        <w:pStyle w:val="af2"/>
        <w:tabs>
          <w:tab w:val="left" w:pos="1302"/>
        </w:tabs>
        <w:spacing w:line="233" w:lineRule="auto"/>
        <w:ind w:firstLine="340"/>
        <w:jc w:val="both"/>
        <w:rPr>
          <w:rFonts w:ascii="Times New Roman" w:hAnsi="Times New Roman"/>
          <w:sz w:val="20"/>
          <w:szCs w:val="20"/>
        </w:rPr>
      </w:pPr>
      <w:r w:rsidRPr="0098778A">
        <w:rPr>
          <w:rFonts w:ascii="Times New Roman" w:hAnsi="Times New Roman"/>
          <w:sz w:val="20"/>
          <w:szCs w:val="20"/>
        </w:rPr>
        <w:lastRenderedPageBreak/>
        <w:tab/>
      </w:r>
    </w:p>
    <w:p w:rsidR="00B81E0A" w:rsidRPr="00FA420C" w:rsidRDefault="00B81E0A" w:rsidP="0098778A">
      <w:pPr>
        <w:pStyle w:val="af1"/>
        <w:spacing w:before="0" w:beforeAutospacing="0" w:after="0" w:afterAutospacing="0" w:line="233" w:lineRule="auto"/>
        <w:ind w:firstLine="340"/>
        <w:jc w:val="center"/>
        <w:rPr>
          <w:b/>
          <w:sz w:val="18"/>
          <w:szCs w:val="18"/>
          <w:lang w:val="kk-KZ"/>
        </w:rPr>
      </w:pPr>
      <w:r w:rsidRPr="00FA420C">
        <w:rPr>
          <w:b/>
          <w:bCs/>
          <w:sz w:val="18"/>
          <w:szCs w:val="18"/>
        </w:rPr>
        <w:t>Список используемой литературы</w:t>
      </w:r>
      <w:r w:rsidRPr="00FA420C">
        <w:rPr>
          <w:b/>
          <w:sz w:val="18"/>
          <w:szCs w:val="18"/>
        </w:rPr>
        <w:t>:</w:t>
      </w:r>
    </w:p>
    <w:p w:rsidR="00B81E0A" w:rsidRPr="00FA420C" w:rsidRDefault="00B81E0A" w:rsidP="0098778A">
      <w:pPr>
        <w:pStyle w:val="af1"/>
        <w:numPr>
          <w:ilvl w:val="0"/>
          <w:numId w:val="205"/>
        </w:numPr>
        <w:spacing w:before="0" w:beforeAutospacing="0" w:after="0" w:afterAutospacing="0" w:line="233" w:lineRule="auto"/>
        <w:ind w:left="0" w:firstLine="340"/>
        <w:jc w:val="both"/>
        <w:outlineLvl w:val="0"/>
        <w:rPr>
          <w:bCs/>
          <w:kern w:val="36"/>
          <w:sz w:val="18"/>
          <w:szCs w:val="18"/>
        </w:rPr>
      </w:pPr>
      <w:r w:rsidRPr="00FA420C">
        <w:rPr>
          <w:color w:val="000000" w:themeColor="text1"/>
          <w:sz w:val="18"/>
          <w:szCs w:val="18"/>
          <w:shd w:val="clear" w:color="auto" w:fill="FFFFFF"/>
        </w:rPr>
        <w:t>Лоскутова В. А. Интернет-зависимость как форма нехимических аддиктивных расстройств : автореф. дис. … канд. мед. наук / В.А. Лоскутова. – Новосибирск, 2004. – 23 с. – Библиогр.: с.23</w:t>
      </w:r>
    </w:p>
    <w:p w:rsidR="00B81E0A" w:rsidRPr="00FA420C" w:rsidRDefault="00B81E0A" w:rsidP="0098778A">
      <w:pPr>
        <w:pStyle w:val="af1"/>
        <w:numPr>
          <w:ilvl w:val="0"/>
          <w:numId w:val="205"/>
        </w:numPr>
        <w:spacing w:before="0" w:beforeAutospacing="0" w:after="0" w:afterAutospacing="0" w:line="233" w:lineRule="auto"/>
        <w:ind w:left="0" w:firstLine="340"/>
        <w:jc w:val="both"/>
        <w:outlineLvl w:val="0"/>
        <w:rPr>
          <w:bCs/>
          <w:kern w:val="36"/>
          <w:sz w:val="18"/>
          <w:szCs w:val="18"/>
        </w:rPr>
      </w:pPr>
      <w:r w:rsidRPr="00FA420C">
        <w:rPr>
          <w:sz w:val="18"/>
          <w:szCs w:val="18"/>
        </w:rPr>
        <w:t>Янг К.С. Диагноз – Интернет-завимость / К. С. Янг // Мир Internet. – 2000. – № 2. – С.24-29.</w:t>
      </w:r>
    </w:p>
    <w:p w:rsidR="00B81E0A" w:rsidRPr="00FA420C" w:rsidRDefault="00B81E0A" w:rsidP="0098778A">
      <w:pPr>
        <w:pStyle w:val="a5"/>
        <w:numPr>
          <w:ilvl w:val="0"/>
          <w:numId w:val="205"/>
        </w:numPr>
        <w:spacing w:line="233" w:lineRule="auto"/>
        <w:ind w:left="0" w:firstLine="340"/>
        <w:jc w:val="both"/>
        <w:outlineLvl w:val="0"/>
        <w:rPr>
          <w:bCs/>
          <w:kern w:val="36"/>
          <w:sz w:val="18"/>
          <w:szCs w:val="18"/>
        </w:rPr>
      </w:pPr>
      <w:r w:rsidRPr="00FA420C">
        <w:rPr>
          <w:bCs/>
          <w:kern w:val="36"/>
          <w:sz w:val="18"/>
          <w:szCs w:val="18"/>
        </w:rPr>
        <w:t>Войскунский А. Е. Актуальные проблемы психологии зависимости от Интернета / А. Е. Войскунский // Психол. журн. – 2004. – № 1. – С.90-100.</w:t>
      </w:r>
    </w:p>
    <w:p w:rsidR="00B81E0A" w:rsidRPr="00FA420C" w:rsidRDefault="00B81E0A" w:rsidP="0098778A">
      <w:pPr>
        <w:pStyle w:val="a5"/>
        <w:numPr>
          <w:ilvl w:val="0"/>
          <w:numId w:val="205"/>
        </w:numPr>
        <w:spacing w:line="233" w:lineRule="auto"/>
        <w:ind w:left="0" w:firstLine="340"/>
        <w:jc w:val="both"/>
        <w:outlineLvl w:val="0"/>
        <w:rPr>
          <w:bCs/>
          <w:kern w:val="36"/>
          <w:sz w:val="18"/>
          <w:szCs w:val="18"/>
          <w:lang w:val="en-US"/>
        </w:rPr>
      </w:pPr>
      <w:r w:rsidRPr="00FA420C">
        <w:rPr>
          <w:bCs/>
          <w:kern w:val="36"/>
          <w:sz w:val="18"/>
          <w:szCs w:val="18"/>
          <w:lang w:val="en-US"/>
        </w:rPr>
        <w:t> </w:t>
      </w:r>
      <w:r w:rsidRPr="00FA420C">
        <w:rPr>
          <w:bCs/>
          <w:kern w:val="36"/>
          <w:sz w:val="18"/>
          <w:szCs w:val="18"/>
        </w:rPr>
        <w:t>Рёко</w:t>
      </w:r>
      <w:r w:rsidRPr="00FA420C">
        <w:rPr>
          <w:bCs/>
          <w:kern w:val="36"/>
          <w:sz w:val="18"/>
          <w:szCs w:val="18"/>
          <w:lang w:val="en-US"/>
        </w:rPr>
        <w:t xml:space="preserve"> </w:t>
      </w:r>
      <w:r w:rsidRPr="00FA420C">
        <w:rPr>
          <w:bCs/>
          <w:kern w:val="36"/>
          <w:sz w:val="18"/>
          <w:szCs w:val="18"/>
        </w:rPr>
        <w:t>Исикава</w:t>
      </w:r>
      <w:r w:rsidRPr="00FA420C">
        <w:rPr>
          <w:bCs/>
          <w:kern w:val="36"/>
          <w:sz w:val="18"/>
          <w:szCs w:val="18"/>
          <w:lang w:val="en-US"/>
        </w:rPr>
        <w:t xml:space="preserve"> - Confusion of the Concepts of "Hikikomori" and "NEETs : Seen from the Perspective of People Who Regard Themselves as "Hikikomori"/</w:t>
      </w:r>
      <w:r w:rsidRPr="00FA420C">
        <w:rPr>
          <w:color w:val="000000"/>
          <w:sz w:val="18"/>
          <w:szCs w:val="18"/>
          <w:shd w:val="clear" w:color="auto" w:fill="FFFFFF"/>
          <w:lang w:val="en-US"/>
        </w:rPr>
        <w:t xml:space="preserve"> </w:t>
      </w:r>
      <w:r w:rsidRPr="00FA420C">
        <w:rPr>
          <w:bCs/>
          <w:kern w:val="36"/>
          <w:sz w:val="18"/>
          <w:szCs w:val="18"/>
          <w:lang w:val="en-US"/>
        </w:rPr>
        <w:t xml:space="preserve">The journal of educational sociology 79, 2006. – </w:t>
      </w:r>
      <w:r w:rsidRPr="00FA420C">
        <w:rPr>
          <w:bCs/>
          <w:kern w:val="36"/>
          <w:sz w:val="18"/>
          <w:szCs w:val="18"/>
        </w:rPr>
        <w:t>С</w:t>
      </w:r>
      <w:r w:rsidRPr="00FA420C">
        <w:rPr>
          <w:bCs/>
          <w:kern w:val="36"/>
          <w:sz w:val="18"/>
          <w:szCs w:val="18"/>
          <w:lang w:val="en-US"/>
        </w:rPr>
        <w:t xml:space="preserve">.25-46 </w:t>
      </w:r>
    </w:p>
    <w:p w:rsidR="00B81E0A" w:rsidRPr="00FA420C" w:rsidRDefault="00B81E0A" w:rsidP="0098778A">
      <w:pPr>
        <w:pStyle w:val="a5"/>
        <w:numPr>
          <w:ilvl w:val="0"/>
          <w:numId w:val="205"/>
        </w:numPr>
        <w:spacing w:line="233" w:lineRule="auto"/>
        <w:ind w:left="0" w:firstLine="340"/>
        <w:jc w:val="both"/>
        <w:outlineLvl w:val="0"/>
        <w:rPr>
          <w:bCs/>
          <w:kern w:val="36"/>
          <w:sz w:val="18"/>
          <w:szCs w:val="18"/>
        </w:rPr>
      </w:pPr>
      <w:r w:rsidRPr="00FA420C">
        <w:rPr>
          <w:bCs/>
          <w:kern w:val="36"/>
          <w:sz w:val="18"/>
          <w:szCs w:val="18"/>
        </w:rPr>
        <w:t>Мудрик А. В. Социальная педагогика: Учеб. для студ. пед. Вузов / Под ред. В.А. Сластенина. –М., 1999</w:t>
      </w:r>
    </w:p>
    <w:p w:rsidR="00B81E0A" w:rsidRPr="00FA420C" w:rsidRDefault="001D3E6D" w:rsidP="0098778A">
      <w:pPr>
        <w:pStyle w:val="a5"/>
        <w:numPr>
          <w:ilvl w:val="0"/>
          <w:numId w:val="205"/>
        </w:numPr>
        <w:spacing w:line="233" w:lineRule="auto"/>
        <w:ind w:left="0" w:firstLine="340"/>
        <w:jc w:val="both"/>
        <w:outlineLvl w:val="0"/>
        <w:rPr>
          <w:bCs/>
          <w:kern w:val="36"/>
          <w:sz w:val="18"/>
          <w:szCs w:val="18"/>
        </w:rPr>
      </w:pPr>
      <w:hyperlink r:id="rId357" w:history="1">
        <w:r w:rsidR="00B81E0A" w:rsidRPr="00FA420C">
          <w:rPr>
            <w:rStyle w:val="af0"/>
            <w:bCs/>
            <w:kern w:val="36"/>
            <w:sz w:val="18"/>
            <w:szCs w:val="18"/>
            <w:lang w:val="en-US"/>
          </w:rPr>
          <w:t>http</w:t>
        </w:r>
        <w:r w:rsidR="00B81E0A" w:rsidRPr="00FA420C">
          <w:rPr>
            <w:rStyle w:val="af0"/>
            <w:bCs/>
            <w:kern w:val="36"/>
            <w:sz w:val="18"/>
            <w:szCs w:val="18"/>
          </w:rPr>
          <w:t>://</w:t>
        </w:r>
        <w:r w:rsidR="00B81E0A" w:rsidRPr="00FA420C">
          <w:rPr>
            <w:rStyle w:val="af0"/>
            <w:bCs/>
            <w:kern w:val="36"/>
            <w:sz w:val="18"/>
            <w:szCs w:val="18"/>
            <w:lang w:val="en-US"/>
          </w:rPr>
          <w:t>vitaextensa</w:t>
        </w:r>
        <w:r w:rsidR="00B81E0A" w:rsidRPr="00FA420C">
          <w:rPr>
            <w:rStyle w:val="af0"/>
            <w:bCs/>
            <w:kern w:val="36"/>
            <w:sz w:val="18"/>
            <w:szCs w:val="18"/>
          </w:rPr>
          <w:t>.</w:t>
        </w:r>
        <w:r w:rsidR="00B81E0A" w:rsidRPr="00FA420C">
          <w:rPr>
            <w:rStyle w:val="af0"/>
            <w:bCs/>
            <w:kern w:val="36"/>
            <w:sz w:val="18"/>
            <w:szCs w:val="18"/>
            <w:lang w:val="en-US"/>
          </w:rPr>
          <w:t>narod</w:t>
        </w:r>
        <w:r w:rsidR="00B81E0A" w:rsidRPr="00FA420C">
          <w:rPr>
            <w:rStyle w:val="af0"/>
            <w:bCs/>
            <w:kern w:val="36"/>
            <w:sz w:val="18"/>
            <w:szCs w:val="18"/>
          </w:rPr>
          <w:t>.</w:t>
        </w:r>
        <w:r w:rsidR="00B81E0A" w:rsidRPr="00FA420C">
          <w:rPr>
            <w:rStyle w:val="af0"/>
            <w:bCs/>
            <w:kern w:val="36"/>
            <w:sz w:val="18"/>
            <w:szCs w:val="18"/>
            <w:lang w:val="en-US"/>
          </w:rPr>
          <w:t>ru</w:t>
        </w:r>
        <w:r w:rsidR="00B81E0A" w:rsidRPr="00FA420C">
          <w:rPr>
            <w:rStyle w:val="af0"/>
            <w:bCs/>
            <w:kern w:val="36"/>
            <w:sz w:val="18"/>
            <w:szCs w:val="18"/>
          </w:rPr>
          <w:t>/</w:t>
        </w:r>
        <w:r w:rsidR="00B81E0A" w:rsidRPr="00FA420C">
          <w:rPr>
            <w:rStyle w:val="af0"/>
            <w:bCs/>
            <w:kern w:val="36"/>
            <w:sz w:val="18"/>
            <w:szCs w:val="18"/>
            <w:lang w:val="en-US"/>
          </w:rPr>
          <w:t>hikikomori</w:t>
        </w:r>
        <w:r w:rsidR="00B81E0A" w:rsidRPr="00FA420C">
          <w:rPr>
            <w:rStyle w:val="af0"/>
            <w:bCs/>
            <w:kern w:val="36"/>
            <w:sz w:val="18"/>
            <w:szCs w:val="18"/>
          </w:rPr>
          <w:t>.</w:t>
        </w:r>
        <w:r w:rsidR="00B81E0A" w:rsidRPr="00FA420C">
          <w:rPr>
            <w:rStyle w:val="af0"/>
            <w:bCs/>
            <w:kern w:val="36"/>
            <w:sz w:val="18"/>
            <w:szCs w:val="18"/>
            <w:lang w:val="en-US"/>
          </w:rPr>
          <w:t>htm</w:t>
        </w:r>
      </w:hyperlink>
    </w:p>
    <w:p w:rsidR="00B81E0A" w:rsidRPr="00FA420C" w:rsidRDefault="00B81E0A" w:rsidP="0098778A">
      <w:pPr>
        <w:spacing w:after="0" w:line="233" w:lineRule="auto"/>
        <w:ind w:firstLine="340"/>
        <w:jc w:val="both"/>
        <w:rPr>
          <w:rFonts w:ascii="Times New Roman" w:hAnsi="Times New Roman"/>
          <w:sz w:val="18"/>
          <w:szCs w:val="18"/>
        </w:rPr>
      </w:pPr>
    </w:p>
    <w:p w:rsidR="00223C1B" w:rsidRPr="0098778A" w:rsidRDefault="00223C1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Смайлова А.,</w:t>
      </w:r>
    </w:p>
    <w:p w:rsidR="00223C1B" w:rsidRPr="0098778A" w:rsidRDefault="00223C1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223C1B" w:rsidRPr="0098778A" w:rsidRDefault="00223C1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педагогика және психология </w:t>
      </w:r>
    </w:p>
    <w:p w:rsidR="00223C1B" w:rsidRPr="0098778A" w:rsidRDefault="00223C1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бөлімінің 2 курс студенті </w:t>
      </w:r>
    </w:p>
    <w:p w:rsidR="00223C1B" w:rsidRPr="0098778A" w:rsidRDefault="00223C1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жетекшсі:</w:t>
      </w:r>
    </w:p>
    <w:p w:rsidR="00223C1B" w:rsidRPr="0098778A" w:rsidRDefault="00223C1B"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пед.ғ.д.,профессор Кожахметова К.Ж.</w:t>
      </w:r>
    </w:p>
    <w:p w:rsidR="00223C1B" w:rsidRPr="0098778A" w:rsidRDefault="00223C1B" w:rsidP="0098778A">
      <w:pPr>
        <w:spacing w:after="0" w:line="233" w:lineRule="auto"/>
        <w:ind w:firstLine="340"/>
        <w:jc w:val="both"/>
        <w:rPr>
          <w:rFonts w:ascii="Times New Roman" w:hAnsi="Times New Roman"/>
          <w:sz w:val="20"/>
          <w:szCs w:val="20"/>
          <w:lang w:val="kk-KZ"/>
        </w:rPr>
      </w:pPr>
    </w:p>
    <w:p w:rsidR="00223C1B" w:rsidRPr="0098778A" w:rsidRDefault="00223C1B"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Қыздар тәрбиесі қоғамдық - әлеуметтік факторлардың ықпалы</w:t>
      </w:r>
    </w:p>
    <w:p w:rsidR="00223C1B" w:rsidRPr="0098778A" w:rsidRDefault="00223C1B" w:rsidP="0098778A">
      <w:pPr>
        <w:spacing w:after="0" w:line="233" w:lineRule="auto"/>
        <w:ind w:firstLine="340"/>
        <w:jc w:val="both"/>
        <w:rPr>
          <w:rFonts w:ascii="Times New Roman" w:hAnsi="Times New Roman"/>
          <w:sz w:val="20"/>
          <w:szCs w:val="20"/>
          <w:lang w:val="kk-KZ"/>
        </w:rPr>
      </w:pP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«Қыз – халықтың гүлі, өлең – сауықтың гүлі» демекші, қыз бала тек сұлулығымен емес, бойына біткен мейірімділік, нәзіктік сияқты қасиеттерімен де көрікті. Қазақ халқы қыздың тәрбиесіне ерекше мән беріп, аялап өсірген. Қазақ қыздарының менталитетіне қарапайымдылық, сыпайылық, инабаттылық, үлкенді сыйлау, кішіге ізет көрсету, ақылдылық, имандылық сияқты қасиеттер жарасымды болып келеді. Қазіргі заман қыз бала тәрбиесіне ерекше мән беруді қажет етеді. Себебі, қыз баланы тәрбиелеу деген сөз – ұлтты тәрбиелеу деген сөз. Қазақ халқының мақсаты - әдет-ғұрып, салт-дәстүрлерін қыз баланың бойына сіңіре отырып, қыз балаға келешекте ана, ақ босағаның аруы, шаңырақтың құт-берекесі екенін ұғындыру, әдептілікке, сыпайылыққа, инабаттылыққа, мейірімділікке, төзімділікке, шыншылдыққа тәрбиелеу. Халық қаһарманы, батыр Б. Момышұлының келіні Зейнеп Ахметова: «Қыз баланың мына өмірдегі міндет-парызының жүгі ауыр, әрі ардақты. Ол – адамзат ұрпағын өмірге әкелетін болашақ ана, үй ұстап, жар күтетін адал жар, ата-ене сыйлап, иілетін қамқор келін. Ол осыны қаласын-қаламасын, бұл - өмір заңы» - деген [1].</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қоғамның қарқынды дамуына байланысты адам өзі жасап отырған қоғамдағы ахуалдармен күресе алмауы қоғамның жазылмас дертіне айналып барады. Қыз бала әрқашанда өз ұлтының қамқоршысы, жанашыры болуы керек өз ұлтының, жерінің болашағын ойлауы тиіс. Алайда өз ұлтының болашағын ойлайтын қыздарды саусақпен санауға болады. Олай деуімнің себебі, некесіз туылған бала керек емес жағдайда жасанды түсік жасату осының айқын көрінісі. Біздің қазақ ежелден ұрпақ мәселесіне көп көңіл бөлген. Дүниеге некесіз ұрпақ келуін ар мен намыс санаған. Қазіргі уақытта адам азды ма, заман азды ма, осы жағы белгісіз болып тұр. Мәселенің бәрі жастардың беттің арын белге түюінде. Некесіз бала мұсылмандарға жат. Әсіресе, әйел затына өзінің күйеуінсіз дүниеге ұл-қыз әкелу намыс болып саналады. Қазақстандық қыздардың 70% некеге дейін жыныстық қатынас жасайтын көрінеді. Ал 60% некесіз бала туады. Олардың басым бөлігі студенттер екен. Еліміздегі аналардың 30% жалғыз басты аналар, ал олардың көпшілігі студенттер екен [5]. Елімізде балалықтың базарын сезінбей, шын қуанып күле алмаған, ата-анасына еркелей алмаған сәбилер көбейіп барады. Иә, бізде жетім балалар саны көп. Туған перзентіне тасбауыр көкек аналардың  кесірінен жетімдер үйінде өсіп жатқан балалардың тағдыры ешкімді де немқұрайды  қалдыра алмайды. Бұл өзекке өкініш ұялатар жәйт- бүгінгі күннің ащы шындығы. Әрине, жетімдер үйі барлық мемлекеттерде бар. Алайда, қазақ - ежелден жетімін қаңғыртпаған, жесірін тентіретпеген халық. Өркениет дамығаннан бері біздің елде де жетімдер үйі, қариялар үйі қаптап кетті. Әрине, бұл тек жеке бастың емес, қоғамның қасіреті, трагедиясы. Қазақстандағы әрбір перзентханада «Үміт» бөлімі жұмыс істейді. Жасы кәмелетке толмай босанған қыздардың дені сәбилерін осында қалдырады. Бұл жерде бала үш немесе жеті жасқа дейін тәрбиеленеді </w:t>
      </w:r>
      <w:r w:rsidRPr="0098778A">
        <w:rPr>
          <w:rFonts w:ascii="Times New Roman" w:eastAsiaTheme="minorEastAsia" w:hAnsi="Times New Roman"/>
          <w:sz w:val="20"/>
          <w:szCs w:val="20"/>
          <w:lang w:val="kk-KZ" w:eastAsia="zh-CN"/>
        </w:rPr>
        <w:t>[2].</w:t>
      </w:r>
      <w:r w:rsidRPr="0098778A">
        <w:rPr>
          <w:rFonts w:ascii="Times New Roman" w:hAnsi="Times New Roman"/>
          <w:sz w:val="20"/>
          <w:szCs w:val="20"/>
          <w:lang w:val="kk-KZ"/>
        </w:rPr>
        <w:t xml:space="preserve"> Мұндай бөлімдер баланы бағуға материалдық жағдайлары жоқ ата-аналарға арналған. Сәбидің ата-анасына аптасына екі рет келіп, бір-екі сағат жанында болуға рұқсат етіледі. Бірақ бірнеше балаға бір мезгілде қарайтын тәрбиешіден қандай сүйіспеншілік, мейірім болсын, мұндай сәбилер тасбауыр болып өседі. </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Кейбір деректерді келтіретін болсақ №3 қалалық сәбилер үйінде 66 бала болса, оның 65% қазақ екен. Ал 30% орыс және 5% ұйғыр, өзбек, қырғыз ұлтынан. Сол жердегі дәрегерлердің айтуы бойынша балаларын тастап кететіндері жас қыздар не болмаса ішімдікке, нашақорлыққа салынған қыздар, олардың қатарында жезөкшелікпен айналысатын қыздардың да қатары көп [3].</w:t>
      </w:r>
    </w:p>
    <w:p w:rsidR="00223C1B" w:rsidRPr="0098778A" w:rsidRDefault="00223C1B" w:rsidP="0098778A">
      <w:pPr>
        <w:pStyle w:val="af2"/>
        <w:spacing w:line="233" w:lineRule="auto"/>
        <w:ind w:firstLine="340"/>
        <w:jc w:val="both"/>
        <w:rPr>
          <w:rFonts w:ascii="Times New Roman" w:eastAsiaTheme="minorEastAsia" w:hAnsi="Times New Roman"/>
          <w:sz w:val="20"/>
          <w:szCs w:val="20"/>
          <w:lang w:val="en-US" w:eastAsia="zh-CN"/>
        </w:rPr>
      </w:pPr>
      <w:r w:rsidRPr="0098778A">
        <w:rPr>
          <w:rFonts w:ascii="Times New Roman" w:hAnsi="Times New Roman"/>
          <w:sz w:val="20"/>
          <w:szCs w:val="20"/>
          <w:lang w:val="kk-KZ"/>
        </w:rPr>
        <w:t>Қазақстанда жыл сайын шамамен он мыңдаған қыз оң жақта отырып, жүкті болады. Мұның басым көпшілігі абортқа жүгінсе, біразы тастанды сәбидің анасы атанады. Бір рет уланған жас өмірдің қайта қалпына келуі – қиынның қиыны. Ана болу бақытынан айырылғаны – жасанды түсіктің нәтижесі ол ақыр аяғы қасіретті жағдайға душар етеді. Ерікті түрде түсік тастау адам өлтірумен сәйкес келеді және өте ауыр күнә ретінде есептеледі.</w:t>
      </w:r>
      <w:r w:rsidRPr="0098778A">
        <w:rPr>
          <w:rFonts w:ascii="Times New Roman" w:eastAsiaTheme="minorEastAsia" w:hAnsi="Times New Roman"/>
          <w:sz w:val="20"/>
          <w:szCs w:val="20"/>
          <w:lang w:val="kk-KZ" w:eastAsia="zh-CN"/>
        </w:rPr>
        <w:t xml:space="preserve"> </w:t>
      </w:r>
      <w:r w:rsidRPr="0098778A">
        <w:rPr>
          <w:rFonts w:ascii="Times New Roman" w:hAnsi="Times New Roman"/>
          <w:sz w:val="20"/>
          <w:szCs w:val="20"/>
          <w:lang w:val="kk-KZ"/>
        </w:rPr>
        <w:t xml:space="preserve">Ресми деректерді келтіретін болсақ </w:t>
      </w:r>
      <w:r w:rsidRPr="0098778A">
        <w:rPr>
          <w:rFonts w:ascii="Times New Roman" w:eastAsiaTheme="minorEastAsia" w:hAnsi="Times New Roman"/>
          <w:sz w:val="20"/>
          <w:szCs w:val="20"/>
          <w:lang w:val="en-US" w:eastAsia="zh-CN"/>
        </w:rPr>
        <w:t>:</w:t>
      </w:r>
    </w:p>
    <w:p w:rsidR="00223C1B" w:rsidRPr="0098778A" w:rsidRDefault="00223C1B" w:rsidP="0098778A">
      <w:pPr>
        <w:pStyle w:val="af2"/>
        <w:numPr>
          <w:ilvl w:val="0"/>
          <w:numId w:val="242"/>
        </w:numPr>
        <w:spacing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2009 жылы әлемде 30 миллион жасанды түсік жасалса, соның 300 мыңы Қазақстанға тиесілі.</w:t>
      </w:r>
    </w:p>
    <w:p w:rsidR="00223C1B" w:rsidRPr="0098778A" w:rsidRDefault="00223C1B" w:rsidP="0098778A">
      <w:pPr>
        <w:pStyle w:val="af2"/>
        <w:numPr>
          <w:ilvl w:val="0"/>
          <w:numId w:val="242"/>
        </w:numPr>
        <w:spacing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Қазіргі уақытта Қазақстанда жасанды түсік жасатушылардың жас ерекшелігі 14-50 жас аралығында.</w:t>
      </w:r>
    </w:p>
    <w:p w:rsidR="00223C1B" w:rsidRPr="0098778A" w:rsidRDefault="00223C1B" w:rsidP="0098778A">
      <w:pPr>
        <w:pStyle w:val="af2"/>
        <w:numPr>
          <w:ilvl w:val="0"/>
          <w:numId w:val="242"/>
        </w:numPr>
        <w:spacing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Еліміздегі жасөспірім қыздарымыздың 10 мыңнан астамы екінші мәрте түсік жасатқандар екен.[</w:t>
      </w:r>
      <w:r w:rsidRPr="0098778A">
        <w:rPr>
          <w:rFonts w:ascii="Times New Roman" w:eastAsiaTheme="minorEastAsia" w:hAnsi="Times New Roman"/>
          <w:sz w:val="20"/>
          <w:szCs w:val="20"/>
          <w:lang w:val="kk-KZ" w:eastAsia="zh-CN"/>
        </w:rPr>
        <w:t>6</w:t>
      </w:r>
      <w:r w:rsidRPr="0098778A">
        <w:rPr>
          <w:rFonts w:ascii="Times New Roman" w:hAnsi="Times New Roman"/>
          <w:sz w:val="20"/>
          <w:szCs w:val="20"/>
          <w:lang w:val="kk-KZ"/>
        </w:rPr>
        <w:t>]</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Бұл проблемаға тек физиологиялық жағынан қарау аздық етеді. Ерте жастағы жүктілік мектеп жасындағы қыз бала үшін сан түрлі мәселелер тудыратыны анық. Бұл жағдай қыз баланы психологиялық тұрғыдан да ауыр күйзелістерге ұшыратады. Қазіргі таңда біздің елде бұл мәселемен күресетін заң жоқ, оны шешуге де ешқандай күш салынып жатқан жоқ. Мысалы ретте көршілес Ресейде жасанды түсік санын азайту мақсатында заң қабылдау қарастырылған. Заң бойынша жасанды түсік жасатуға келген қызға 7 күн ойлануға беріледі, егерде жүктілік мерзімі 11 аптадан асса 5 күн ойлануға береді екен. Олардың анықтауы бойынша жасанды түсік жасатауға келген қыз оны ойланбастан, ашуға бұлынып, шарасыздықтан барады екен. Сол себепті Ресейде  осы заңды бекіту қарастырылуда. Осы мәселенің алдын алу үшін отбасы, мектептегі қыз тәрбиесін қолға алу, елімізде мұндай жағдайды болдырмайтындай заң қабылдау керек. Сондықтан, тұлымы желбіреген, өрімдей жас өспірім қыздарымызға айтарымыз, қазақтың ежелден арын сыйлаған ибалы қыздарымыздың жолын берсе дейміз. Әрбір қыз бала ата-анасын, туыстарын, ұстазын сыйлап, қадірлей білуді үйренсе, болашақта  ол қыздарымыздан елін, жерін, халқын сүйетін, өз шаңырағын ардақтайтын, балаларын жанындай жақсы көретін қамқор ана, қайратты жан, нәзік ару шығары сөзсіз.</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Нарықтық заманның талабы өзгерсе де, бойындағы ұяңдық нұрын сөндірмей, қазақ қызына тән болмысын бұзбай жүргендер де жетерлік. Алайда, бес саусақтың бірдей болмайтынындай, «арзан» алтынға қымбат қасиеттерін алмастыруға дайын қыздарымыз да жоқ емес. Қоғамның жазылмас дерті болып кеткен жезөкшелікті де халықтың санасын азғыруда. Жезөкше... Құлаққа жағымсыз, адам жаны жиренетін бұл сөзге бүгінде қазақтың еті үйреніп кетті. Көше бикештері түнде ғана емес, күндіз де жүздерін жасырмастан, тәндерін саудаға салуда. Бұл мамандық ұлт, дін таңдамайды. Ақшасын төлегеннің нәпсісінің күңіне айналады. Тән мен жанда қадыр қалмағанын құрғақ сөзбен бүркемелеуге тырысады. Кезінде дін мен ділге, салт-дәстүрге айналған қазақ қыздарының кейбірі бүгінде ар-намысты ысырып қойып, ойнақ салып жүргендердің қуыршағына айналған. Жезөкшелік ежелден келе жатқан кәсіп болғанымен, ежелгі қазақ қоғамында жезөкшелік құбылысы болған емес, қазақтың ескі әдет-ғұрып заңдары жезөкшелікке жол бермеген.</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Жезөкшелікпен айналысатындар қоғамға пайдалы еңбектен жалтарып, жеңіл табыс табу үшін арамтамақтық кәсіпке үйренеді, олар адамгершілік қасиеттерді жоғалтып, құлдырауға ұшырап, моральдық ауытқушылыққа тап болады. Тәуелсіз сарапшылардың дерегіне жүгінсек, бүгінгі күні Қазақстанда сырттан келгендерді қоспағанда, 10 мыңнан астам жезөкше бар. Мысалы, Албанияның (1959 жылғы), Кореяның (1950жылғы), Моңғолияның (1942 жылғы және 1961 жылғы), Румынияның (1948 жылғы), Австралияның (1945 жылғы), Данияның (1930 жылғы) және АҚШ-тың (Индиана және Нью-Йорк штатының) бұрынғы қылмыстық заңдарында жезөкшелік үшін қылмыстық жауаптылық қарастырылған болатын. Иранда жезөкшелікпен айналысқаны үшін өлім жазасы бекітілген.</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Ал, Қытайда жезөкшелікпен күресу туралы арнайы заң бар. Осы заңға сәйкес, ең жоғарғы жазалау шарасы, яғни осы кәсіппен айналысуға тартқаны үшін өлім жазасы қарастырылған (жазаға жеңгетайдан баст</w:t>
      </w:r>
      <w:r w:rsidR="008E337C" w:rsidRPr="0098778A">
        <w:rPr>
          <w:rFonts w:ascii="Times New Roman" w:hAnsi="Times New Roman"/>
          <w:sz w:val="20"/>
          <w:szCs w:val="20"/>
          <w:lang w:val="kk-KZ"/>
        </w:rPr>
        <w:t xml:space="preserve">ап, жезөкшеге дейін тартылады) </w:t>
      </w:r>
      <w:r w:rsidRPr="0098778A">
        <w:rPr>
          <w:rFonts w:ascii="Times New Roman" w:hAnsi="Times New Roman"/>
          <w:sz w:val="20"/>
          <w:szCs w:val="20"/>
          <w:lang w:val="kk-KZ"/>
        </w:rPr>
        <w:t>[4]</w:t>
      </w:r>
      <w:r w:rsidR="008E337C" w:rsidRPr="0098778A">
        <w:rPr>
          <w:rFonts w:ascii="Times New Roman" w:hAnsi="Times New Roman"/>
          <w:sz w:val="20"/>
          <w:szCs w:val="20"/>
          <w:lang w:val="kk-KZ"/>
        </w:rPr>
        <w:t>.</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Қазақстан Республикасының Қылмыстық кодексте жезөкшенің өзін қылмыстық жауапқа тартатын бап жоқ. Қылмыстық кодексте жезекшелікпен айналысуға тартқаны (270-бап) және жезөкшелікпен айналысуға арналған притондар ұйымдастырғаны немесе ұстағаны және жеңгетайлық жасағаны үшін (271-бап) қылмыстық жауаптылық қана көрсетілген. Ал жезөкшелердің тікелей өзі теріс әрекеттері үшін тек қана әкімшілік жауапқа тартылады да, қылмыстық жауаптылыктан тысқары қалады. Яғни бұл ретте жезөкшелер қылмыстың қайнар көзі болып, көшеде қала береді. </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Жезөкшелік ежелден келе жатқан кәсіп болғанымен, ежелгі қазақ қоғамында жезөкшелік құбылысы болған емес, қазақтың ескі әдет-ғұрып заңдары жезөкшелікке жол бермеген.  Жезөкшелікпен күресу үшін біз көптеген іс әрекеттер жасасақта біз оны түбегейлі жеңуіміз өте қиын сол себепті біз оның алдын алу керекпіз. Ол үшін: </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1. мектеп жасындағы қыз балаларға жыныстық тәрбие беріп, оны ұлттық сана сезімізде алатын орнын белгілеу керек . </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қоғамда жұмыс санын көбейту, оқуға түсе алмаған қыздарды кішігірім курстарға қатыстыру оларды оқыту керек.</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өмірде қиын жағдайға ұшыраған қыздар мен жасөспірімдерге әлеуметтік көмек ретінде арнайы бейімделген орталықтар ашу керек.</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4. өз ұлтының намысын жоғары қоя білетін, елінің сөзін сөйлейтін жас ұрпақты баулып, тәрбиелеу үшін «мұны білуге әлі ерте, оған тыйым салынады» деген тежеулерді алып тастап, баланы бұғаулы ойдан, шектеулі ұғымдардан құтқару.</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Өкінішке қарай, еліміз өркениетке қадам басқан кезеңде ата-бабамыздан келе жатқан игі дәстүр сұйыла бастады. Отбасы тәрбиесі бұрынғы рухани адамгершілік қағидаттарымен ұштасудың орнына сүреңсізденіп, ата-ана мен бала арасы алшақтап барады. </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таңда ғаламтор жүйесінің шапшаң дамуы ықылас білдіруші кім-кімнің де бұл желіге емін-еркін қосылуына мүмкіндік беріп, жол ашуда. Ғаламтор жүйесінің бізге берері өте көп пайдасы да бар, зияны да бар. Өкінішке орай зиян тұстары басымырақ атап айтқанда, бұлар: алаяқтық жолмен біреудің ақшасын иемдену, жеке мәліметтерді ұрлау, авторлық құқыққа қол сұғу және т.б. Бұлардың ішіндегі ең сорақысы – нәпсіні қоздырып, азғындықты насихаттайтын тәнін саудалайтын жезөкшелік (жалаңаш әйелдердің суреттері) жарнамалары. Бұлар www.almatinki.com халықаралық кең ауқымды доменді пайдаланып, өздерін емін-еркін жарнамалауда, мыңнан астам ару қыздардың ұялы телефон нөмірлері, сағатына қанша сұрайтыны, тіпті қалай қызмет ететіні көрсетілген. Олар өз суретін ілуге де арланбайды. Денесінің пішімін, оның ішінде кеуделерінің көлемін сипаттап жазады. Сөзінің шындығына сайт жауап беретіндіктен, ешқандай жалған мәлімет көрсетуге </w:t>
      </w:r>
      <w:r w:rsidRPr="0098778A">
        <w:rPr>
          <w:rFonts w:ascii="Times New Roman" w:hAnsi="Times New Roman"/>
          <w:sz w:val="20"/>
          <w:szCs w:val="20"/>
          <w:lang w:val="kk-KZ"/>
        </w:rPr>
        <w:lastRenderedPageBreak/>
        <w:t>жол жоқ көрінеді. Бұларды талғаусыз қарайтын жастардың санасы уланатыны белгілі. Тіпті осындай «құбыжық» киноларға құмартқандар денсаулықтарын қалайша бүлдіріп алғанын білмей қалады. www.almatinki.com сайтының егіздің сыңарындай www.astaninki.com сайты тағы бар.</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Ал бұлардың ізін ала karagandinki.com, chimkentki.com және т.б. сайттары да көбе бастады. Бұған да таңдануға болмас. Әдетте жаман іс-әрекет пен қылыққа дер кезінде тыйым салынбаса, тез жұғып, жылдам тарайды. Жалпы біз «өлімнен ұятты жоғары» қойған халықпыз. Мұның зияндылығын ескерген бірқатар елдерде үзілді-кесілді тыйым салынған. Соның бірі – көршілес Қытай. Бұл елде биылғы қаңтар айының өзінде 1000-ға тарта порнографиялық сипаттағы сайттар жабылып, 42 адам қылмыстық жауапқа тартылды. Ал</w:t>
      </w:r>
      <w:r w:rsidR="008E337C" w:rsidRPr="0098778A">
        <w:rPr>
          <w:rFonts w:ascii="Times New Roman" w:hAnsi="Times New Roman"/>
          <w:sz w:val="20"/>
          <w:szCs w:val="20"/>
          <w:lang w:val="kk-KZ"/>
        </w:rPr>
        <w:t>ысқа ұзамай-ақ ТМД-дағы Белорусияны</w:t>
      </w:r>
      <w:r w:rsidRPr="0098778A">
        <w:rPr>
          <w:rFonts w:ascii="Times New Roman" w:hAnsi="Times New Roman"/>
          <w:sz w:val="20"/>
          <w:szCs w:val="20"/>
          <w:lang w:val="kk-KZ"/>
        </w:rPr>
        <w:t xml:space="preserve"> алайық. Бұл елдің Бас прокуратурасы жезөкшелікті насихаттап</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таратудың жасөспірімдер үшін қауіптілігін ескеріп, мұн</w:t>
      </w:r>
      <w:r w:rsidR="008E337C" w:rsidRPr="0098778A">
        <w:rPr>
          <w:rFonts w:ascii="Times New Roman" w:hAnsi="Times New Roman"/>
          <w:sz w:val="20"/>
          <w:szCs w:val="20"/>
          <w:lang w:val="kk-KZ"/>
        </w:rPr>
        <w:t xml:space="preserve">дай сайттарды ашуға тыйым салды </w:t>
      </w:r>
      <w:r w:rsidRPr="0098778A">
        <w:rPr>
          <w:rFonts w:ascii="Times New Roman" w:hAnsi="Times New Roman"/>
          <w:sz w:val="20"/>
          <w:szCs w:val="20"/>
          <w:lang w:val="kk-KZ"/>
        </w:rPr>
        <w:t>[4]</w:t>
      </w:r>
      <w:r w:rsidR="008E337C" w:rsidRPr="0098778A">
        <w:rPr>
          <w:rFonts w:ascii="Times New Roman" w:hAnsi="Times New Roman"/>
          <w:sz w:val="20"/>
          <w:szCs w:val="20"/>
          <w:lang w:val="kk-KZ"/>
        </w:rPr>
        <w:t>.</w:t>
      </w:r>
      <w:r w:rsidRPr="0098778A">
        <w:rPr>
          <w:rFonts w:ascii="Times New Roman" w:hAnsi="Times New Roman"/>
          <w:sz w:val="20"/>
          <w:szCs w:val="20"/>
          <w:lang w:val="kk-KZ"/>
        </w:rPr>
        <w:t xml:space="preserve"> Неге бізге осы елдің үлгісін алмасқа. Ал, бізде «Қазақтелеком» ұлттық компаниясының адамгершілік құндылықтарын аяққа басып, жезөкшелікті насихаттап, нәпсіні қоздыратын, азғындыққа шақырушы кез келген сайтты оның қаншалықты доменге ие екендігіне және қандай да заңға сүйенетініне қарамастан жауып тастауына толық мүмкіндігі бар. Бізде осы ғаламтор желісінде сайттарды үнемі қадағалап, адамгершіліктен аттап, ел бірлігі мен ынтымағына сызат түсіретін, қауіпсіздігіне нұқсан келтіретіндеріне тиісті шара қолданып отыратын құзырлы мониторинг топ неге құрылмады? Жеңгетайлардан құтылып, порнобизнестің құрбандығына еріксіз тартылған қыздарымызға көмектесуіміз керек.</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Жезөкшелікті жарнамалау – халықты азғындыққа шақыру. Жезөкшелік Аллаһ тағаланың қаһарына ұшыратып, елге тосыннан апат әкелуі әбден мүмкін. Мұндай жерден Аллаһтың өз берекетін көтеріп әкетуі де ғажап емес. Жалпы арсыздық пен азғындық ешкімге де абырой берген емес, керісінше абыройсыз еткен. Бұл хақында Аллаһ тағала қасиетті Құран Кәрімде: «Арсыздықтардың ашық болғанына да, жасырын болғанына да жақындамаңдар» («Әнғам» сүресі, 151-аят),– деп ескертсе, ал сүйікті пайғамбарымыз Мұхаммед (с.ғ.с.) өз хадис-шәріпінде: «…Аллаһтан басым ешкім жоқ, сол үшін Ол әшкере және жасырын арс</w:t>
      </w:r>
      <w:r w:rsidR="008E337C" w:rsidRPr="0098778A">
        <w:rPr>
          <w:rFonts w:ascii="Times New Roman" w:hAnsi="Times New Roman"/>
          <w:sz w:val="20"/>
          <w:szCs w:val="20"/>
          <w:lang w:val="kk-KZ"/>
        </w:rPr>
        <w:t xml:space="preserve">ыздықтарды харам етті», – деген </w:t>
      </w:r>
      <w:r w:rsidRPr="0098778A">
        <w:rPr>
          <w:rFonts w:ascii="Times New Roman" w:hAnsi="Times New Roman"/>
          <w:sz w:val="20"/>
          <w:szCs w:val="20"/>
          <w:lang w:val="kk-KZ"/>
        </w:rPr>
        <w:t>[3]</w:t>
      </w:r>
      <w:r w:rsidR="008E337C" w:rsidRPr="0098778A">
        <w:rPr>
          <w:rFonts w:ascii="Times New Roman" w:hAnsi="Times New Roman"/>
          <w:sz w:val="20"/>
          <w:szCs w:val="20"/>
          <w:lang w:val="kk-KZ"/>
        </w:rPr>
        <w:t>.</w:t>
      </w:r>
      <w:r w:rsidRPr="0098778A">
        <w:rPr>
          <w:rFonts w:ascii="Times New Roman" w:hAnsi="Times New Roman"/>
          <w:sz w:val="20"/>
          <w:szCs w:val="20"/>
          <w:lang w:val="kk-KZ"/>
        </w:rPr>
        <w:t xml:space="preserve"> Аяулы да ардақты аналарымыздың атына кір келтірер, ұлтымыздың тамырына балта шабар бұл аса қауіпті дерт – зинақорлыққа тосқауыл қоюға Үкімет пен бүкіл халық қалаулылары бірлесіп бар күш-жігерлерін аямас деп сенім артамыз.</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2004 жылы Ы.Алтынсарин атындағы Қазақ білім академиясының ғалымдардың жүргізген зерттеу жұмыстары мектеп оқушыларының әлеуметтік бейнесін анықтау мақсатында жүргізілген сауалнаманы келтіретін болсақ. «Бүгінгі таңда мектепте оқитын қыз бала қандай болу керек?» - деген сұраққа ұстаздар өз ойларын былайша білдіреді:</w:t>
      </w:r>
    </w:p>
    <w:p w:rsidR="00223C1B" w:rsidRPr="0098778A" w:rsidRDefault="00223C1B"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lang w:val="kk-KZ"/>
        </w:rPr>
        <w:t>а)</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инабатты – 58</w:t>
      </w:r>
      <w:r w:rsidRPr="0098778A">
        <w:rPr>
          <w:rFonts w:ascii="Times New Roman" w:hAnsi="Times New Roman"/>
          <w:sz w:val="20"/>
          <w:szCs w:val="20"/>
        </w:rPr>
        <w:t>%</w:t>
      </w:r>
    </w:p>
    <w:p w:rsidR="00223C1B" w:rsidRPr="0098778A" w:rsidRDefault="00223C1B"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lang w:val="kk-KZ"/>
        </w:rPr>
        <w:t>ә)</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ар-намысты жоғары қоятын – 8</w:t>
      </w:r>
      <w:r w:rsidRPr="0098778A">
        <w:rPr>
          <w:rFonts w:ascii="Times New Roman" w:hAnsi="Times New Roman"/>
          <w:sz w:val="20"/>
          <w:szCs w:val="20"/>
        </w:rPr>
        <w:t>%</w:t>
      </w:r>
    </w:p>
    <w:p w:rsidR="00223C1B" w:rsidRPr="0098778A" w:rsidRDefault="00223C1B" w:rsidP="0098778A">
      <w:pPr>
        <w:pStyle w:val="af2"/>
        <w:spacing w:line="233" w:lineRule="auto"/>
        <w:ind w:firstLine="340"/>
        <w:jc w:val="both"/>
        <w:rPr>
          <w:rFonts w:ascii="Times New Roman" w:hAnsi="Times New Roman"/>
          <w:sz w:val="20"/>
          <w:szCs w:val="20"/>
        </w:rPr>
      </w:pPr>
      <w:r w:rsidRPr="0098778A">
        <w:rPr>
          <w:rFonts w:ascii="Times New Roman" w:hAnsi="Times New Roman"/>
          <w:sz w:val="20"/>
          <w:szCs w:val="20"/>
          <w:lang w:val="kk-KZ"/>
        </w:rPr>
        <w:t>б)</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мейірімдік – 7</w:t>
      </w:r>
      <w:r w:rsidRPr="0098778A">
        <w:rPr>
          <w:rFonts w:ascii="Times New Roman" w:hAnsi="Times New Roman"/>
          <w:sz w:val="20"/>
          <w:szCs w:val="20"/>
        </w:rPr>
        <w:t>%</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в)</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өмірге жеңіл арамаулары керек, ал олар жеңіл қарайды – 23%</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г)</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тағы басқа – 4% (мектептегі қыздарме</w:t>
      </w:r>
      <w:r w:rsidR="008E337C" w:rsidRPr="0098778A">
        <w:rPr>
          <w:rFonts w:ascii="Times New Roman" w:hAnsi="Times New Roman"/>
          <w:sz w:val="20"/>
          <w:szCs w:val="20"/>
          <w:lang w:val="kk-KZ"/>
        </w:rPr>
        <w:t>н</w:t>
      </w:r>
      <w:r w:rsidRPr="0098778A">
        <w:rPr>
          <w:rFonts w:ascii="Times New Roman" w:hAnsi="Times New Roman"/>
          <w:sz w:val="20"/>
          <w:szCs w:val="20"/>
          <w:lang w:val="kk-KZ"/>
        </w:rPr>
        <w:t xml:space="preserve"> жұмыс істеу қиын: күдікшіл, сыншыл, «бес саусақ бі</w:t>
      </w:r>
      <w:r w:rsidR="008E337C" w:rsidRPr="0098778A">
        <w:rPr>
          <w:rFonts w:ascii="Times New Roman" w:hAnsi="Times New Roman"/>
          <w:sz w:val="20"/>
          <w:szCs w:val="20"/>
          <w:lang w:val="kk-KZ"/>
        </w:rPr>
        <w:t xml:space="preserve">рдей емес», сондықтан бәрі бар) </w:t>
      </w:r>
      <w:r w:rsidRPr="0098778A">
        <w:rPr>
          <w:rFonts w:ascii="Times New Roman" w:hAnsi="Times New Roman"/>
          <w:sz w:val="20"/>
          <w:szCs w:val="20"/>
          <w:lang w:val="kk-KZ"/>
        </w:rPr>
        <w:t>[7]</w:t>
      </w:r>
      <w:r w:rsidR="008E337C" w:rsidRPr="0098778A">
        <w:rPr>
          <w:rFonts w:ascii="Times New Roman" w:hAnsi="Times New Roman"/>
          <w:sz w:val="20"/>
          <w:szCs w:val="20"/>
          <w:lang w:val="kk-KZ"/>
        </w:rPr>
        <w:t>.</w:t>
      </w:r>
      <w:r w:rsidRPr="0098778A">
        <w:rPr>
          <w:rFonts w:ascii="Times New Roman" w:hAnsi="Times New Roman"/>
          <w:sz w:val="20"/>
          <w:szCs w:val="20"/>
          <w:lang w:val="kk-KZ"/>
        </w:rPr>
        <w:t xml:space="preserve"> Осы сауалнама арқылы біз әрбір 4-ұстаз қыздарды өмірге жеңіл қарайды деп есептейді.</w:t>
      </w:r>
      <w:r w:rsidR="008E337C" w:rsidRPr="0098778A">
        <w:rPr>
          <w:rFonts w:ascii="Times New Roman" w:hAnsi="Times New Roman"/>
          <w:sz w:val="20"/>
          <w:szCs w:val="20"/>
          <w:lang w:val="kk-KZ"/>
        </w:rPr>
        <w:t xml:space="preserve"> </w:t>
      </w:r>
      <w:r w:rsidRPr="0098778A">
        <w:rPr>
          <w:rFonts w:ascii="Times New Roman" w:hAnsi="Times New Roman"/>
          <w:sz w:val="20"/>
          <w:szCs w:val="20"/>
          <w:lang w:val="kk-KZ"/>
        </w:rPr>
        <w:t>Қыз балаларымыздың өмірге жеңіл қарауы жақсы емес, содықтан қыз балалар тәрбиесіне аса көңіл бөлу керек екені даусыз.</w:t>
      </w:r>
    </w:p>
    <w:p w:rsidR="00223C1B" w:rsidRPr="0098778A" w:rsidRDefault="00223C1B"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Заңғар жазушы Мұхтар Әуезов: «Ел болам десең</w:t>
      </w:r>
      <w:r w:rsidR="008E337C" w:rsidRPr="0098778A">
        <w:rPr>
          <w:rFonts w:ascii="Times New Roman" w:hAnsi="Times New Roman"/>
          <w:sz w:val="20"/>
          <w:szCs w:val="20"/>
          <w:lang w:val="kk-KZ"/>
        </w:rPr>
        <w:t>,</w:t>
      </w:r>
      <w:r w:rsidRPr="0098778A">
        <w:rPr>
          <w:rFonts w:ascii="Times New Roman" w:hAnsi="Times New Roman"/>
          <w:sz w:val="20"/>
          <w:szCs w:val="20"/>
          <w:lang w:val="kk-KZ"/>
        </w:rPr>
        <w:t xml:space="preserve"> бесігіңді түзе» дейді. Мұның мәні терең. Ұлтты ұлт ететін – ана. Ол бір данышпан айтқандай: «Бір қолымен бесікті тербетсе, екінші қолымен әлемді тербетеді». Осыдан да болар қазақ қызына жат жұрттық деп дүниеге шыр етіп келгеннен оның тәрбиесіне айрықша көңіл бөлген. Еркелететін жерінде еркелетіп, тыйып ұстайтын жерінде әдептілік аясынан шығармаған.Сондықтан да өсер ел «қызға қырық үйден тыю салған». Ерлі-зайыптылардың бір-бірінің көзіне шөп салуын барынша күстаналаған. Құнанбай сұлтан өз заманында Қодар мен келіні Қамқаны қаншама ру басыларының қатысуымен неге тас боратып өлтірген? Кейінгі ұрпаққа сабақ болсын деді. Зинақорлық пен некесіз қосылудың бұл дүниедегі жазасы осындай болған. Ал о дүниедегі жазасын тілмен жеткізу өте қиын. Қаракөздеріміз бұрымды шашымен, инабатты мінезімен, ақылдылығымен, кіршіксіз арымен әрқашан басқалардан ерекшелене білгей. Түйіндей келгенде айтарымыз, ел боламыз десек, бесiгiмiздi емес, алдымен, сол бесiктi тербетер қыздарымызды түзетейiк, ағайын.</w:t>
      </w:r>
    </w:p>
    <w:p w:rsidR="00223C1B" w:rsidRPr="0098778A" w:rsidRDefault="00223C1B" w:rsidP="0098778A">
      <w:pPr>
        <w:pStyle w:val="af2"/>
        <w:spacing w:line="233" w:lineRule="auto"/>
        <w:ind w:firstLine="340"/>
        <w:jc w:val="both"/>
        <w:rPr>
          <w:rFonts w:ascii="Times New Roman" w:hAnsi="Times New Roman"/>
          <w:sz w:val="20"/>
          <w:szCs w:val="20"/>
          <w:lang w:val="kk-KZ"/>
        </w:rPr>
      </w:pPr>
    </w:p>
    <w:p w:rsidR="00223C1B" w:rsidRPr="00FA420C" w:rsidRDefault="00223C1B" w:rsidP="0098778A">
      <w:pPr>
        <w:pStyle w:val="a5"/>
        <w:spacing w:line="233" w:lineRule="auto"/>
        <w:ind w:left="0" w:firstLine="340"/>
        <w:jc w:val="center"/>
        <w:rPr>
          <w:b/>
          <w:sz w:val="18"/>
          <w:szCs w:val="18"/>
          <w:lang w:val="kk-KZ"/>
        </w:rPr>
      </w:pPr>
      <w:r w:rsidRPr="00FA420C">
        <w:rPr>
          <w:b/>
          <w:sz w:val="18"/>
          <w:szCs w:val="18"/>
          <w:lang w:val="kk-KZ"/>
        </w:rPr>
        <w:t>Қ</w:t>
      </w:r>
      <w:r w:rsidRPr="00FA420C">
        <w:rPr>
          <w:b/>
          <w:sz w:val="18"/>
          <w:szCs w:val="18"/>
        </w:rPr>
        <w:t>олданылған әдебиеттер тізімі</w:t>
      </w:r>
      <w:r w:rsidRPr="00FA420C">
        <w:rPr>
          <w:b/>
          <w:sz w:val="18"/>
          <w:szCs w:val="18"/>
          <w:lang w:val="kk-KZ"/>
        </w:rPr>
        <w:t>:</w:t>
      </w:r>
    </w:p>
    <w:p w:rsidR="00223C1B" w:rsidRPr="00FA420C" w:rsidRDefault="00223C1B" w:rsidP="0098778A">
      <w:pPr>
        <w:pStyle w:val="af2"/>
        <w:numPr>
          <w:ilvl w:val="0"/>
          <w:numId w:val="243"/>
        </w:numPr>
        <w:spacing w:line="233" w:lineRule="auto"/>
        <w:ind w:left="0" w:firstLine="340"/>
        <w:rPr>
          <w:rFonts w:ascii="Times New Roman" w:hAnsi="Times New Roman"/>
          <w:bCs/>
          <w:iCs/>
          <w:sz w:val="18"/>
          <w:szCs w:val="18"/>
          <w:lang w:val="kk-KZ"/>
        </w:rPr>
      </w:pPr>
      <w:r w:rsidRPr="00FA420C">
        <w:rPr>
          <w:rFonts w:ascii="Times New Roman" w:hAnsi="Times New Roman"/>
          <w:bCs/>
          <w:iCs/>
          <w:sz w:val="18"/>
          <w:szCs w:val="18"/>
          <w:lang w:val="kk-KZ"/>
        </w:rPr>
        <w:t>Қыз тәрбиесі - анадан, жетісу - 2012- 7 Қантар(№3)-5,6 б</w:t>
      </w:r>
    </w:p>
    <w:p w:rsidR="00223C1B" w:rsidRPr="00FA420C" w:rsidRDefault="00223C1B" w:rsidP="0098778A">
      <w:pPr>
        <w:pStyle w:val="af2"/>
        <w:numPr>
          <w:ilvl w:val="0"/>
          <w:numId w:val="243"/>
        </w:numPr>
        <w:spacing w:line="233" w:lineRule="auto"/>
        <w:ind w:left="0" w:firstLine="340"/>
        <w:rPr>
          <w:rFonts w:ascii="Times New Roman" w:hAnsi="Times New Roman"/>
          <w:sz w:val="18"/>
          <w:szCs w:val="18"/>
          <w:lang w:val="kk-KZ"/>
        </w:rPr>
      </w:pPr>
      <w:r w:rsidRPr="00FA420C">
        <w:rPr>
          <w:rFonts w:ascii="Times New Roman" w:hAnsi="Times New Roman"/>
          <w:sz w:val="18"/>
          <w:szCs w:val="18"/>
          <w:lang w:val="kk-KZ"/>
        </w:rPr>
        <w:t>Қыз тәрбиесі-қоғамдық мәселе ,Түркістан-2012-19Қантар(№3) 8 б</w:t>
      </w:r>
    </w:p>
    <w:p w:rsidR="00223C1B" w:rsidRPr="00FA420C" w:rsidRDefault="001D3E6D" w:rsidP="0098778A">
      <w:pPr>
        <w:pStyle w:val="af2"/>
        <w:numPr>
          <w:ilvl w:val="0"/>
          <w:numId w:val="243"/>
        </w:numPr>
        <w:spacing w:line="233" w:lineRule="auto"/>
        <w:ind w:left="0" w:firstLine="340"/>
        <w:rPr>
          <w:rFonts w:ascii="Times New Roman" w:hAnsi="Times New Roman"/>
          <w:sz w:val="18"/>
          <w:szCs w:val="18"/>
          <w:lang w:val="kk-KZ"/>
        </w:rPr>
      </w:pPr>
      <w:hyperlink r:id="rId358" w:history="1">
        <w:r w:rsidR="00223C1B" w:rsidRPr="00FA420C">
          <w:rPr>
            <w:rStyle w:val="af0"/>
            <w:rFonts w:ascii="Times New Roman" w:hAnsi="Times New Roman"/>
            <w:sz w:val="18"/>
            <w:szCs w:val="18"/>
            <w:lang w:val="en-US"/>
          </w:rPr>
          <w:t>www</w:t>
        </w:r>
        <w:r w:rsidR="00223C1B" w:rsidRPr="00FA420C">
          <w:rPr>
            <w:rStyle w:val="af0"/>
            <w:rFonts w:ascii="Times New Roman" w:hAnsi="Times New Roman"/>
            <w:sz w:val="18"/>
            <w:szCs w:val="18"/>
          </w:rPr>
          <w:t>.</w:t>
        </w:r>
        <w:r w:rsidR="00223C1B" w:rsidRPr="00FA420C">
          <w:rPr>
            <w:rStyle w:val="af0"/>
            <w:rFonts w:ascii="Times New Roman" w:hAnsi="Times New Roman"/>
            <w:sz w:val="18"/>
            <w:szCs w:val="18"/>
            <w:lang w:val="kk-KZ"/>
          </w:rPr>
          <w:t>dinislam.kz</w:t>
        </w:r>
      </w:hyperlink>
      <w:r w:rsidR="00223C1B" w:rsidRPr="00FA420C">
        <w:rPr>
          <w:rFonts w:ascii="Times New Roman" w:hAnsi="Times New Roman"/>
          <w:sz w:val="18"/>
          <w:szCs w:val="18"/>
          <w:lang w:val="kk-KZ"/>
        </w:rPr>
        <w:t>сайты</w:t>
      </w:r>
    </w:p>
    <w:p w:rsidR="00223C1B" w:rsidRPr="00FA420C" w:rsidRDefault="00223C1B" w:rsidP="0098778A">
      <w:pPr>
        <w:pStyle w:val="af2"/>
        <w:numPr>
          <w:ilvl w:val="0"/>
          <w:numId w:val="243"/>
        </w:numPr>
        <w:spacing w:line="233" w:lineRule="auto"/>
        <w:ind w:left="0" w:firstLine="340"/>
        <w:rPr>
          <w:rFonts w:ascii="Times New Roman" w:hAnsi="Times New Roman"/>
          <w:sz w:val="18"/>
          <w:szCs w:val="18"/>
          <w:lang w:val="kk-KZ"/>
        </w:rPr>
      </w:pPr>
      <w:r w:rsidRPr="00FA420C">
        <w:rPr>
          <w:rFonts w:ascii="Times New Roman" w:hAnsi="Times New Roman"/>
          <w:sz w:val="18"/>
          <w:szCs w:val="18"/>
          <w:lang w:val="kk-KZ"/>
        </w:rPr>
        <w:t>Проституция глазами мусульман//Наш мир – 2007 20 сәуір №8</w:t>
      </w:r>
    </w:p>
    <w:p w:rsidR="00223C1B" w:rsidRPr="00FA420C" w:rsidRDefault="00223C1B" w:rsidP="0098778A">
      <w:pPr>
        <w:pStyle w:val="af2"/>
        <w:numPr>
          <w:ilvl w:val="0"/>
          <w:numId w:val="243"/>
        </w:numPr>
        <w:spacing w:line="233" w:lineRule="auto"/>
        <w:ind w:left="0" w:firstLine="340"/>
        <w:rPr>
          <w:rFonts w:ascii="Times New Roman" w:hAnsi="Times New Roman"/>
          <w:sz w:val="18"/>
          <w:szCs w:val="18"/>
        </w:rPr>
      </w:pPr>
      <w:r w:rsidRPr="00FA420C">
        <w:rPr>
          <w:rFonts w:ascii="Times New Roman" w:hAnsi="Times New Roman"/>
          <w:sz w:val="18"/>
          <w:szCs w:val="18"/>
          <w:lang w:val="kk-KZ"/>
        </w:rPr>
        <w:t xml:space="preserve">Қазақстан Республикасының статистикалық агенттігі. Статистикалық мәліметтер </w:t>
      </w:r>
      <w:r w:rsidRPr="00FA420C">
        <w:rPr>
          <w:rFonts w:ascii="Times New Roman" w:hAnsi="Times New Roman"/>
          <w:sz w:val="18"/>
          <w:szCs w:val="18"/>
          <w:lang w:val="en-US"/>
        </w:rPr>
        <w:t>www</w:t>
      </w:r>
      <w:r w:rsidRPr="00FA420C">
        <w:rPr>
          <w:rFonts w:ascii="Times New Roman" w:hAnsi="Times New Roman"/>
          <w:sz w:val="18"/>
          <w:szCs w:val="18"/>
          <w:lang w:val="kk-KZ"/>
        </w:rPr>
        <w:t>.kz.government.kz</w:t>
      </w:r>
    </w:p>
    <w:p w:rsidR="00223C1B" w:rsidRPr="00FA420C" w:rsidRDefault="00223C1B" w:rsidP="0098778A">
      <w:pPr>
        <w:pStyle w:val="af2"/>
        <w:numPr>
          <w:ilvl w:val="0"/>
          <w:numId w:val="243"/>
        </w:numPr>
        <w:spacing w:line="233" w:lineRule="auto"/>
        <w:ind w:left="0" w:firstLine="340"/>
        <w:rPr>
          <w:rFonts w:ascii="Times New Roman" w:hAnsi="Times New Roman"/>
          <w:sz w:val="18"/>
          <w:szCs w:val="18"/>
          <w:lang w:val="kk-KZ"/>
        </w:rPr>
      </w:pPr>
      <w:r w:rsidRPr="00FA420C">
        <w:rPr>
          <w:rFonts w:ascii="Times New Roman" w:hAnsi="Times New Roman"/>
          <w:sz w:val="18"/>
          <w:szCs w:val="18"/>
          <w:lang w:val="en-US"/>
        </w:rPr>
        <w:t>www</w:t>
      </w:r>
      <w:r w:rsidRPr="00FA420C">
        <w:rPr>
          <w:rFonts w:ascii="Times New Roman" w:hAnsi="Times New Roman"/>
          <w:sz w:val="18"/>
          <w:szCs w:val="18"/>
        </w:rPr>
        <w:t>.</w:t>
      </w:r>
      <w:r w:rsidRPr="00FA420C">
        <w:rPr>
          <w:rFonts w:ascii="Times New Roman" w:hAnsi="Times New Roman"/>
          <w:sz w:val="18"/>
          <w:szCs w:val="18"/>
          <w:lang w:val="en-US"/>
        </w:rPr>
        <w:t>abai</w:t>
      </w:r>
      <w:r w:rsidRPr="00FA420C">
        <w:rPr>
          <w:rFonts w:ascii="Times New Roman" w:hAnsi="Times New Roman"/>
          <w:sz w:val="18"/>
          <w:szCs w:val="18"/>
        </w:rPr>
        <w:t>.</w:t>
      </w:r>
      <w:r w:rsidRPr="00FA420C">
        <w:rPr>
          <w:rFonts w:ascii="Times New Roman" w:hAnsi="Times New Roman"/>
          <w:sz w:val="18"/>
          <w:szCs w:val="18"/>
          <w:lang w:val="en-US"/>
        </w:rPr>
        <w:t>kz</w:t>
      </w:r>
      <w:r w:rsidRPr="00FA420C">
        <w:rPr>
          <w:rFonts w:ascii="Times New Roman" w:hAnsi="Times New Roman"/>
          <w:sz w:val="18"/>
          <w:szCs w:val="18"/>
          <w:lang w:val="kk-KZ"/>
        </w:rPr>
        <w:t xml:space="preserve"> сайты</w:t>
      </w:r>
    </w:p>
    <w:p w:rsidR="00223C1B" w:rsidRPr="00FA420C" w:rsidRDefault="00223C1B" w:rsidP="0098778A">
      <w:pPr>
        <w:pStyle w:val="af2"/>
        <w:numPr>
          <w:ilvl w:val="0"/>
          <w:numId w:val="243"/>
        </w:numPr>
        <w:spacing w:line="233" w:lineRule="auto"/>
        <w:ind w:left="0" w:firstLine="340"/>
        <w:rPr>
          <w:rFonts w:ascii="Times New Roman" w:hAnsi="Times New Roman"/>
          <w:sz w:val="18"/>
          <w:szCs w:val="18"/>
          <w:lang w:val="kk-KZ"/>
        </w:rPr>
      </w:pPr>
      <w:r w:rsidRPr="00FA420C">
        <w:rPr>
          <w:rFonts w:ascii="Times New Roman" w:hAnsi="Times New Roman"/>
          <w:sz w:val="18"/>
          <w:szCs w:val="18"/>
          <w:lang w:val="kk-KZ"/>
        </w:rPr>
        <w:t>Біз өз балаларымызды білеміз бе? – А.Қ. Құсайынова, К.Ж. Қожахметова, М.Е. Демеуова//Алматы 2004 - 66б.</w:t>
      </w:r>
    </w:p>
    <w:p w:rsidR="00223C1B" w:rsidRPr="0098778A" w:rsidRDefault="00223C1B" w:rsidP="0098778A">
      <w:pPr>
        <w:pStyle w:val="af2"/>
        <w:spacing w:line="233" w:lineRule="auto"/>
        <w:ind w:firstLine="340"/>
        <w:jc w:val="both"/>
        <w:rPr>
          <w:rFonts w:ascii="Times New Roman" w:hAnsi="Times New Roman"/>
          <w:sz w:val="20"/>
          <w:szCs w:val="20"/>
          <w:lang w:val="kk-KZ"/>
        </w:rPr>
      </w:pPr>
    </w:p>
    <w:p w:rsidR="00223C1B" w:rsidRPr="0098778A" w:rsidRDefault="00223C1B" w:rsidP="0098778A">
      <w:pPr>
        <w:spacing w:after="0" w:line="233" w:lineRule="auto"/>
        <w:ind w:firstLine="340"/>
        <w:jc w:val="both"/>
        <w:rPr>
          <w:rFonts w:ascii="Times New Roman" w:hAnsi="Times New Roman"/>
          <w:sz w:val="20"/>
          <w:szCs w:val="20"/>
          <w:lang w:val="kk-KZ"/>
        </w:rPr>
      </w:pPr>
    </w:p>
    <w:p w:rsidR="00223C1B" w:rsidRPr="0098778A" w:rsidRDefault="00223C1B" w:rsidP="0098778A">
      <w:pPr>
        <w:spacing w:after="0" w:line="233" w:lineRule="auto"/>
        <w:ind w:firstLine="340"/>
        <w:jc w:val="both"/>
        <w:rPr>
          <w:rFonts w:ascii="Times New Roman" w:hAnsi="Times New Roman"/>
          <w:sz w:val="20"/>
          <w:szCs w:val="20"/>
          <w:lang w:val="kk-KZ"/>
        </w:rPr>
      </w:pPr>
    </w:p>
    <w:p w:rsidR="00FA420C" w:rsidRDefault="00FA420C" w:rsidP="0098778A">
      <w:pPr>
        <w:tabs>
          <w:tab w:val="left" w:pos="2717"/>
        </w:tabs>
        <w:spacing w:after="0" w:line="233" w:lineRule="auto"/>
        <w:ind w:firstLine="340"/>
        <w:jc w:val="right"/>
        <w:rPr>
          <w:rFonts w:ascii="Times New Roman" w:hAnsi="Times New Roman"/>
          <w:b/>
          <w:i/>
          <w:sz w:val="20"/>
          <w:szCs w:val="20"/>
          <w:lang w:val="ca-ES"/>
        </w:rPr>
      </w:pPr>
    </w:p>
    <w:p w:rsidR="00FA420C" w:rsidRDefault="00FA420C" w:rsidP="0098778A">
      <w:pPr>
        <w:tabs>
          <w:tab w:val="left" w:pos="2717"/>
        </w:tabs>
        <w:spacing w:after="0" w:line="233" w:lineRule="auto"/>
        <w:ind w:firstLine="340"/>
        <w:jc w:val="right"/>
        <w:rPr>
          <w:rFonts w:ascii="Times New Roman" w:hAnsi="Times New Roman"/>
          <w:b/>
          <w:i/>
          <w:sz w:val="20"/>
          <w:szCs w:val="20"/>
          <w:lang w:val="ca-ES"/>
        </w:rPr>
      </w:pPr>
    </w:p>
    <w:p w:rsidR="00FA420C" w:rsidRDefault="00FA420C" w:rsidP="0098778A">
      <w:pPr>
        <w:tabs>
          <w:tab w:val="left" w:pos="2717"/>
        </w:tabs>
        <w:spacing w:after="0" w:line="233" w:lineRule="auto"/>
        <w:ind w:firstLine="340"/>
        <w:jc w:val="right"/>
        <w:rPr>
          <w:rFonts w:ascii="Times New Roman" w:hAnsi="Times New Roman"/>
          <w:b/>
          <w:i/>
          <w:sz w:val="20"/>
          <w:szCs w:val="20"/>
          <w:lang w:val="ca-ES"/>
        </w:rPr>
      </w:pPr>
    </w:p>
    <w:p w:rsidR="00FA420C" w:rsidRDefault="00FA420C" w:rsidP="0098778A">
      <w:pPr>
        <w:tabs>
          <w:tab w:val="left" w:pos="2717"/>
        </w:tabs>
        <w:spacing w:after="0" w:line="233" w:lineRule="auto"/>
        <w:ind w:firstLine="340"/>
        <w:jc w:val="right"/>
        <w:rPr>
          <w:rFonts w:ascii="Times New Roman" w:hAnsi="Times New Roman"/>
          <w:b/>
          <w:i/>
          <w:sz w:val="20"/>
          <w:szCs w:val="20"/>
          <w:lang w:val="ca-ES"/>
        </w:rPr>
      </w:pPr>
    </w:p>
    <w:p w:rsidR="00FA420C" w:rsidRDefault="00FA420C" w:rsidP="0098778A">
      <w:pPr>
        <w:tabs>
          <w:tab w:val="left" w:pos="2717"/>
        </w:tabs>
        <w:spacing w:after="0" w:line="233" w:lineRule="auto"/>
        <w:ind w:firstLine="340"/>
        <w:jc w:val="right"/>
        <w:rPr>
          <w:rFonts w:ascii="Times New Roman" w:hAnsi="Times New Roman"/>
          <w:b/>
          <w:i/>
          <w:sz w:val="20"/>
          <w:szCs w:val="20"/>
          <w:lang w:val="ca-ES"/>
        </w:rPr>
      </w:pPr>
    </w:p>
    <w:p w:rsidR="00E04709" w:rsidRPr="0098778A" w:rsidRDefault="00E04709" w:rsidP="0098778A">
      <w:pPr>
        <w:tabs>
          <w:tab w:val="left" w:pos="2717"/>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lastRenderedPageBreak/>
        <w:t>Смайлова А.</w:t>
      </w:r>
    </w:p>
    <w:p w:rsidR="00E04709" w:rsidRPr="0098778A" w:rsidRDefault="00E04709" w:rsidP="0098778A">
      <w:pPr>
        <w:tabs>
          <w:tab w:val="left" w:pos="2717"/>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КазНу им. </w:t>
      </w:r>
      <w:r w:rsidRPr="0098778A">
        <w:rPr>
          <w:rFonts w:ascii="Times New Roman" w:hAnsi="Times New Roman"/>
          <w:b/>
          <w:i/>
          <w:sz w:val="20"/>
          <w:szCs w:val="20"/>
          <w:lang w:val="kk-KZ"/>
        </w:rPr>
        <w:t>а</w:t>
      </w:r>
      <w:r w:rsidRPr="0098778A">
        <w:rPr>
          <w:rFonts w:ascii="Times New Roman" w:hAnsi="Times New Roman"/>
          <w:b/>
          <w:i/>
          <w:sz w:val="20"/>
          <w:szCs w:val="20"/>
        </w:rPr>
        <w:t>ль-Фараби</w:t>
      </w:r>
      <w:r w:rsidRPr="0098778A">
        <w:rPr>
          <w:rFonts w:ascii="Times New Roman" w:hAnsi="Times New Roman"/>
          <w:b/>
          <w:i/>
          <w:sz w:val="20"/>
          <w:szCs w:val="20"/>
          <w:lang w:val="kk-KZ"/>
        </w:rPr>
        <w:t>,</w:t>
      </w:r>
    </w:p>
    <w:p w:rsidR="00E04709" w:rsidRPr="0098778A" w:rsidRDefault="00E04709" w:rsidP="0098778A">
      <w:pPr>
        <w:tabs>
          <w:tab w:val="left" w:pos="2717"/>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студент 2 курса специальности</w:t>
      </w:r>
    </w:p>
    <w:p w:rsidR="00E04709" w:rsidRPr="0098778A" w:rsidRDefault="00E04709" w:rsidP="0098778A">
      <w:pPr>
        <w:tabs>
          <w:tab w:val="left" w:pos="2717"/>
        </w:tabs>
        <w:spacing w:after="0" w:line="233" w:lineRule="auto"/>
        <w:ind w:firstLine="340"/>
        <w:jc w:val="right"/>
        <w:rPr>
          <w:rFonts w:ascii="Times New Roman" w:hAnsi="Times New Roman"/>
          <w:b/>
          <w:i/>
          <w:sz w:val="20"/>
          <w:szCs w:val="20"/>
        </w:rPr>
      </w:pPr>
      <w:r w:rsidRPr="0098778A">
        <w:rPr>
          <w:rFonts w:ascii="Times New Roman" w:hAnsi="Times New Roman"/>
          <w:b/>
          <w:i/>
          <w:sz w:val="20"/>
          <w:szCs w:val="20"/>
        </w:rPr>
        <w:t xml:space="preserve"> </w:t>
      </w:r>
      <w:r w:rsidRPr="0098778A">
        <w:rPr>
          <w:rFonts w:ascii="Times New Roman" w:hAnsi="Times New Roman"/>
          <w:b/>
          <w:i/>
          <w:sz w:val="20"/>
          <w:szCs w:val="20"/>
          <w:lang w:val="kk-KZ"/>
        </w:rPr>
        <w:t>с</w:t>
      </w:r>
      <w:r w:rsidRPr="0098778A">
        <w:rPr>
          <w:rFonts w:ascii="Times New Roman" w:hAnsi="Times New Roman"/>
          <w:b/>
          <w:i/>
          <w:sz w:val="20"/>
          <w:szCs w:val="20"/>
        </w:rPr>
        <w:t xml:space="preserve">оциальная педагогика и самопознания </w:t>
      </w:r>
    </w:p>
    <w:p w:rsidR="00E04709" w:rsidRPr="0098778A" w:rsidRDefault="00E04709" w:rsidP="0098778A">
      <w:pPr>
        <w:tabs>
          <w:tab w:val="left" w:pos="2717"/>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rPr>
        <w:t xml:space="preserve">Научный руководитель: </w:t>
      </w:r>
    </w:p>
    <w:p w:rsidR="00E04709" w:rsidRPr="0098778A" w:rsidRDefault="00E04709" w:rsidP="0098778A">
      <w:pPr>
        <w:tabs>
          <w:tab w:val="left" w:pos="2717"/>
        </w:tabs>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к.п.н., доцент </w:t>
      </w:r>
      <w:r w:rsidRPr="0098778A">
        <w:rPr>
          <w:rFonts w:ascii="Times New Roman" w:hAnsi="Times New Roman"/>
          <w:b/>
          <w:i/>
          <w:sz w:val="20"/>
          <w:szCs w:val="20"/>
        </w:rPr>
        <w:t>Касен Г</w:t>
      </w:r>
      <w:r w:rsidRPr="0098778A">
        <w:rPr>
          <w:rFonts w:ascii="Times New Roman" w:hAnsi="Times New Roman"/>
          <w:b/>
          <w:i/>
          <w:sz w:val="20"/>
          <w:szCs w:val="20"/>
          <w:lang w:val="kk-KZ"/>
        </w:rPr>
        <w:t>.</w:t>
      </w:r>
      <w:r w:rsidRPr="0098778A">
        <w:rPr>
          <w:rFonts w:ascii="Times New Roman" w:hAnsi="Times New Roman"/>
          <w:b/>
          <w:i/>
          <w:sz w:val="20"/>
          <w:szCs w:val="20"/>
        </w:rPr>
        <w:t xml:space="preserve"> А</w:t>
      </w:r>
      <w:r w:rsidRPr="0098778A">
        <w:rPr>
          <w:rFonts w:ascii="Times New Roman" w:hAnsi="Times New Roman"/>
          <w:b/>
          <w:i/>
          <w:sz w:val="20"/>
          <w:szCs w:val="20"/>
          <w:lang w:val="kk-KZ"/>
        </w:rPr>
        <w:t>.</w:t>
      </w:r>
    </w:p>
    <w:p w:rsidR="00E04709" w:rsidRPr="0098778A" w:rsidRDefault="00E04709" w:rsidP="0098778A">
      <w:pPr>
        <w:tabs>
          <w:tab w:val="left" w:pos="2717"/>
        </w:tabs>
        <w:spacing w:after="0" w:line="233" w:lineRule="auto"/>
        <w:ind w:firstLine="340"/>
        <w:jc w:val="right"/>
        <w:rPr>
          <w:rFonts w:ascii="Times New Roman" w:hAnsi="Times New Roman"/>
          <w:b/>
          <w:i/>
          <w:sz w:val="20"/>
          <w:szCs w:val="20"/>
        </w:rPr>
      </w:pPr>
    </w:p>
    <w:p w:rsidR="00E04709" w:rsidRPr="0098778A" w:rsidRDefault="00E04709" w:rsidP="0098778A">
      <w:pPr>
        <w:spacing w:after="0" w:line="233" w:lineRule="auto"/>
        <w:ind w:firstLine="340"/>
        <w:jc w:val="both"/>
        <w:rPr>
          <w:rFonts w:ascii="Times New Roman" w:hAnsi="Times New Roman"/>
          <w:b/>
          <w:i/>
          <w:sz w:val="20"/>
          <w:szCs w:val="20"/>
        </w:rPr>
      </w:pPr>
    </w:p>
    <w:p w:rsidR="00E04709" w:rsidRPr="0098778A" w:rsidRDefault="00E04709"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rPr>
        <w:t>Сектантство в Казахстане и пути педагогической работы социального педагога с потенциальными сектантами</w:t>
      </w:r>
    </w:p>
    <w:p w:rsidR="00E04709" w:rsidRPr="0098778A" w:rsidRDefault="00E04709" w:rsidP="0098778A">
      <w:pPr>
        <w:spacing w:after="0" w:line="233" w:lineRule="auto"/>
        <w:ind w:firstLine="340"/>
        <w:jc w:val="both"/>
        <w:rPr>
          <w:rFonts w:ascii="Times New Roman" w:hAnsi="Times New Roman"/>
          <w:sz w:val="20"/>
          <w:szCs w:val="20"/>
          <w:lang w:val="kk-KZ"/>
        </w:rPr>
      </w:pP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Я думаю, многие из вас слышали различные истории про то, как людей заманивают в секты, отбирают деньги, жилье, гипнотизируют и порабощают. Но все это кажется очень далеким и нереальным мифом. Казалось бы, зачем вдруг петь и плясать, прославляя новоиспеченного пророка или потомка божества. Зачем мучить себя голодом медитируя, отвернуться спиной к родственникам и близким. Однако не все так просто, как кажется. И это не миф, а настоящая реальность. После десятилетий атеизма и богоборчества нас кинуло в противоположную сторону: религия стала непременным атрибутом жизни, сегодня быть неверующим даже как-то неприлично. Каждый ищет своего Бога, и многие его находят не в традиционных религиях, а в различных сектах, которых сейчас пруд пруди. </w:t>
      </w:r>
    </w:p>
    <w:p w:rsidR="00E04709" w:rsidRPr="0098778A" w:rsidRDefault="00E04709" w:rsidP="0098778A">
      <w:pPr>
        <w:spacing w:after="0" w:line="233" w:lineRule="auto"/>
        <w:ind w:firstLine="340"/>
        <w:jc w:val="both"/>
        <w:rPr>
          <w:rFonts w:ascii="Times New Roman" w:hAnsi="Times New Roman"/>
          <w:sz w:val="20"/>
          <w:szCs w:val="20"/>
          <w:shd w:val="clear" w:color="auto" w:fill="FFFFFF"/>
        </w:rPr>
      </w:pPr>
      <w:r w:rsidRPr="0098778A">
        <w:rPr>
          <w:rFonts w:ascii="Times New Roman" w:hAnsi="Times New Roman"/>
          <w:sz w:val="20"/>
          <w:szCs w:val="20"/>
        </w:rPr>
        <w:t xml:space="preserve">А если дать определение самому термину </w:t>
      </w:r>
      <w:r w:rsidRPr="0098778A">
        <w:rPr>
          <w:rFonts w:ascii="Times New Roman" w:hAnsi="Times New Roman"/>
          <w:sz w:val="20"/>
          <w:szCs w:val="20"/>
          <w:shd w:val="clear" w:color="auto" w:fill="FFFFFF"/>
        </w:rPr>
        <w:t>Се́кта</w:t>
      </w:r>
      <w:r w:rsidRPr="0098778A">
        <w:rPr>
          <w:rStyle w:val="apple-converted-space"/>
          <w:rFonts w:ascii="Times New Roman" w:hAnsi="Times New Roman"/>
          <w:sz w:val="20"/>
          <w:szCs w:val="20"/>
          <w:shd w:val="clear" w:color="auto" w:fill="FFFFFF"/>
        </w:rPr>
        <w:t> </w:t>
      </w:r>
      <w:r w:rsidRPr="0098778A">
        <w:rPr>
          <w:rFonts w:ascii="Times New Roman" w:hAnsi="Times New Roman"/>
          <w:sz w:val="20"/>
          <w:szCs w:val="20"/>
          <w:shd w:val="clear" w:color="auto" w:fill="FFFFFF"/>
        </w:rPr>
        <w:t>(</w:t>
      </w:r>
      <w:hyperlink r:id="rId359" w:tooltip="Латинский язык" w:history="1">
        <w:r w:rsidRPr="0098778A">
          <w:rPr>
            <w:rStyle w:val="af0"/>
            <w:rFonts w:ascii="Times New Roman" w:hAnsi="Times New Roman"/>
            <w:i/>
            <w:sz w:val="20"/>
            <w:szCs w:val="20"/>
            <w:shd w:val="clear" w:color="auto" w:fill="FFFFFF"/>
          </w:rPr>
          <w:t>лат.</w:t>
        </w:r>
      </w:hyperlink>
      <w:r w:rsidRPr="0098778A">
        <w:rPr>
          <w:rFonts w:ascii="Times New Roman" w:hAnsi="Times New Roman"/>
          <w:i/>
          <w:sz w:val="20"/>
          <w:szCs w:val="20"/>
          <w:shd w:val="clear" w:color="auto" w:fill="FFFFFF"/>
        </w:rPr>
        <w:t> </w:t>
      </w:r>
      <w:r w:rsidRPr="0098778A">
        <w:rPr>
          <w:rFonts w:ascii="Times New Roman" w:hAnsi="Times New Roman"/>
          <w:i/>
          <w:iCs/>
          <w:sz w:val="20"/>
          <w:szCs w:val="20"/>
          <w:shd w:val="clear" w:color="auto" w:fill="FFFFFF"/>
          <w:lang w:val="la-Latn"/>
        </w:rPr>
        <w:t>secta</w:t>
      </w:r>
      <w:r w:rsidRPr="0098778A">
        <w:rPr>
          <w:rStyle w:val="apple-converted-space"/>
          <w:rFonts w:ascii="Times New Roman" w:hAnsi="Times New Roman"/>
          <w:i/>
          <w:sz w:val="20"/>
          <w:szCs w:val="20"/>
          <w:shd w:val="clear" w:color="auto" w:fill="FFFFFF"/>
        </w:rPr>
        <w:t> </w:t>
      </w:r>
      <w:r w:rsidRPr="0098778A">
        <w:rPr>
          <w:rFonts w:ascii="Times New Roman" w:hAnsi="Times New Roman"/>
          <w:i/>
          <w:sz w:val="20"/>
          <w:szCs w:val="20"/>
          <w:shd w:val="clear" w:color="auto" w:fill="FFFFFF"/>
        </w:rPr>
        <w:t>— школа, учение, от</w:t>
      </w:r>
      <w:r w:rsidRPr="0098778A">
        <w:rPr>
          <w:rStyle w:val="apple-converted-space"/>
          <w:rFonts w:ascii="Times New Roman" w:hAnsi="Times New Roman"/>
          <w:i/>
          <w:sz w:val="20"/>
          <w:szCs w:val="20"/>
          <w:shd w:val="clear" w:color="auto" w:fill="FFFFFF"/>
        </w:rPr>
        <w:t> </w:t>
      </w:r>
      <w:hyperlink r:id="rId360" w:tooltip="Латинский язык" w:history="1">
        <w:r w:rsidRPr="0098778A">
          <w:rPr>
            <w:rStyle w:val="af0"/>
            <w:rFonts w:ascii="Times New Roman" w:hAnsi="Times New Roman"/>
            <w:i/>
            <w:sz w:val="20"/>
            <w:szCs w:val="20"/>
            <w:shd w:val="clear" w:color="auto" w:fill="FFFFFF"/>
          </w:rPr>
          <w:t>лат.</w:t>
        </w:r>
      </w:hyperlink>
      <w:r w:rsidRPr="0098778A">
        <w:rPr>
          <w:rFonts w:ascii="Times New Roman" w:hAnsi="Times New Roman"/>
          <w:i/>
          <w:sz w:val="20"/>
          <w:szCs w:val="20"/>
          <w:shd w:val="clear" w:color="auto" w:fill="FFFFFF"/>
        </w:rPr>
        <w:t> </w:t>
      </w:r>
      <w:r w:rsidRPr="0098778A">
        <w:rPr>
          <w:rFonts w:ascii="Times New Roman" w:hAnsi="Times New Roman"/>
          <w:i/>
          <w:iCs/>
          <w:sz w:val="20"/>
          <w:szCs w:val="20"/>
          <w:shd w:val="clear" w:color="auto" w:fill="FFFFFF"/>
          <w:lang w:val="la-Latn"/>
        </w:rPr>
        <w:t>sequor</w:t>
      </w:r>
      <w:r w:rsidRPr="0098778A">
        <w:rPr>
          <w:rStyle w:val="apple-converted-space"/>
          <w:rFonts w:ascii="Times New Roman" w:hAnsi="Times New Roman"/>
          <w:i/>
          <w:sz w:val="20"/>
          <w:szCs w:val="20"/>
          <w:shd w:val="clear" w:color="auto" w:fill="FFFFFF"/>
        </w:rPr>
        <w:t> </w:t>
      </w:r>
      <w:r w:rsidRPr="0098778A">
        <w:rPr>
          <w:rFonts w:ascii="Times New Roman" w:hAnsi="Times New Roman"/>
          <w:i/>
          <w:sz w:val="20"/>
          <w:szCs w:val="20"/>
          <w:shd w:val="clear" w:color="auto" w:fill="FFFFFF"/>
        </w:rPr>
        <w:t>— следую</w:t>
      </w:r>
      <w:r w:rsidRPr="0098778A">
        <w:rPr>
          <w:rFonts w:ascii="Times New Roman" w:hAnsi="Times New Roman"/>
          <w:sz w:val="20"/>
          <w:szCs w:val="20"/>
          <w:shd w:val="clear" w:color="auto" w:fill="FFFFFF"/>
        </w:rPr>
        <w:t>) —</w:t>
      </w:r>
      <w:r w:rsidRPr="0098778A">
        <w:rPr>
          <w:rStyle w:val="apple-converted-space"/>
          <w:rFonts w:ascii="Times New Roman" w:hAnsi="Times New Roman"/>
          <w:sz w:val="20"/>
          <w:szCs w:val="20"/>
          <w:shd w:val="clear" w:color="auto" w:fill="FFFFFF"/>
        </w:rPr>
        <w:t xml:space="preserve"> то нужно сказать, что данный термин </w:t>
      </w:r>
      <w:r w:rsidRPr="0098778A">
        <w:rPr>
          <w:rFonts w:ascii="Times New Roman" w:hAnsi="Times New Roman"/>
          <w:sz w:val="20"/>
          <w:szCs w:val="20"/>
        </w:rPr>
        <w:t xml:space="preserve"> </w:t>
      </w:r>
      <w:r w:rsidRPr="0098778A">
        <w:rPr>
          <w:rFonts w:ascii="Times New Roman" w:hAnsi="Times New Roman"/>
          <w:sz w:val="20"/>
          <w:szCs w:val="20"/>
          <w:shd w:val="clear" w:color="auto" w:fill="FFFFFF"/>
        </w:rPr>
        <w:t>используют для обозначения</w:t>
      </w:r>
      <w:r w:rsidRPr="0098778A">
        <w:rPr>
          <w:rStyle w:val="apple-converted-space"/>
          <w:rFonts w:ascii="Times New Roman" w:hAnsi="Times New Roman"/>
          <w:sz w:val="20"/>
          <w:szCs w:val="20"/>
          <w:shd w:val="clear" w:color="auto" w:fill="FFFFFF"/>
        </w:rPr>
        <w:t> </w:t>
      </w:r>
      <w:hyperlink r:id="rId361" w:tooltip="Религиозная организация" w:history="1">
        <w:r w:rsidRPr="0098778A">
          <w:rPr>
            <w:rStyle w:val="af0"/>
            <w:rFonts w:ascii="Times New Roman" w:hAnsi="Times New Roman"/>
            <w:sz w:val="20"/>
            <w:szCs w:val="20"/>
            <w:shd w:val="clear" w:color="auto" w:fill="FFFFFF"/>
          </w:rPr>
          <w:t>религиозной группы</w:t>
        </w:r>
      </w:hyperlink>
      <w:r w:rsidRPr="0098778A">
        <w:rPr>
          <w:rFonts w:ascii="Times New Roman" w:hAnsi="Times New Roman"/>
          <w:sz w:val="20"/>
          <w:szCs w:val="20"/>
          <w:shd w:val="clear" w:color="auto" w:fill="FFFFFF"/>
        </w:rPr>
        <w:t>, отделившейся от основного религиозного направления[1]. Это одно из множеств определении, ведь и в политологии и в юриспруденции и в религиоведение термин Секта рассматривают с разных аспектов.</w:t>
      </w:r>
    </w:p>
    <w:p w:rsidR="00E04709" w:rsidRPr="0098778A" w:rsidRDefault="00E04709" w:rsidP="0098778A">
      <w:pPr>
        <w:pStyle w:val="af1"/>
        <w:shd w:val="clear" w:color="auto" w:fill="FFFFFF"/>
        <w:spacing w:before="0" w:beforeAutospacing="0" w:after="0" w:afterAutospacing="0" w:line="233" w:lineRule="auto"/>
        <w:ind w:firstLine="340"/>
        <w:jc w:val="both"/>
        <w:rPr>
          <w:sz w:val="20"/>
          <w:szCs w:val="20"/>
        </w:rPr>
      </w:pPr>
      <w:r w:rsidRPr="0098778A">
        <w:rPr>
          <w:sz w:val="20"/>
          <w:szCs w:val="20"/>
        </w:rPr>
        <w:t xml:space="preserve">За 20 лет независимости в Казахстане активизировалась деятельность религиозных объединений. Их число возросло с 61 до 4500. Об этом заявил </w:t>
      </w:r>
      <w:r w:rsidRPr="0098778A">
        <w:rPr>
          <w:i/>
          <w:sz w:val="20"/>
          <w:szCs w:val="20"/>
        </w:rPr>
        <w:t xml:space="preserve">заместитель председателя Агентства РК по делам религий Марат Азильханов </w:t>
      </w:r>
      <w:r w:rsidRPr="0098778A">
        <w:rPr>
          <w:sz w:val="20"/>
          <w:szCs w:val="20"/>
        </w:rPr>
        <w:t>в ходе видеомоста Астана-Москва на тему «Экстремизм: как защитить государство и граждан?»[2].</w:t>
      </w:r>
    </w:p>
    <w:p w:rsidR="00E04709" w:rsidRPr="0098778A" w:rsidRDefault="00E04709" w:rsidP="0098778A">
      <w:pPr>
        <w:pStyle w:val="af1"/>
        <w:shd w:val="clear" w:color="auto" w:fill="FFFFFF"/>
        <w:spacing w:before="0" w:beforeAutospacing="0" w:after="0" w:afterAutospacing="0" w:line="233" w:lineRule="auto"/>
        <w:ind w:firstLine="340"/>
        <w:jc w:val="both"/>
        <w:rPr>
          <w:i/>
          <w:iCs/>
          <w:sz w:val="20"/>
          <w:szCs w:val="20"/>
          <w:lang w:val="en-US"/>
        </w:rPr>
      </w:pPr>
      <w:r w:rsidRPr="0098778A">
        <w:rPr>
          <w:sz w:val="20"/>
          <w:szCs w:val="20"/>
        </w:rPr>
        <w:t>Согласно</w:t>
      </w:r>
      <w:r w:rsidRPr="0098778A">
        <w:rPr>
          <w:rStyle w:val="apple-converted-space"/>
          <w:sz w:val="20"/>
          <w:szCs w:val="20"/>
          <w:lang w:val="en-US"/>
        </w:rPr>
        <w:t> </w:t>
      </w:r>
      <w:r w:rsidRPr="0098778A">
        <w:rPr>
          <w:i/>
          <w:iCs/>
          <w:sz w:val="20"/>
          <w:szCs w:val="20"/>
          <w:lang w:val="en-US"/>
        </w:rPr>
        <w:t>International Religious Freedom Report</w:t>
      </w:r>
      <w:r w:rsidRPr="0098778A">
        <w:rPr>
          <w:iCs/>
          <w:sz w:val="20"/>
          <w:szCs w:val="20"/>
          <w:lang w:val="en-US"/>
        </w:rPr>
        <w:t xml:space="preserve"> [3].</w:t>
      </w:r>
    </w:p>
    <w:p w:rsidR="00E04709" w:rsidRPr="0098778A" w:rsidRDefault="00E04709" w:rsidP="0098778A">
      <w:pPr>
        <w:pStyle w:val="af1"/>
        <w:shd w:val="clear" w:color="auto" w:fill="FFFFFF"/>
        <w:spacing w:before="0" w:beforeAutospacing="0" w:after="0" w:afterAutospacing="0" w:line="233" w:lineRule="auto"/>
        <w:ind w:firstLine="340"/>
        <w:jc w:val="both"/>
        <w:rPr>
          <w:sz w:val="20"/>
          <w:szCs w:val="20"/>
        </w:rPr>
      </w:pPr>
      <w:r w:rsidRPr="0098778A">
        <w:rPr>
          <w:i/>
          <w:iCs/>
          <w:sz w:val="20"/>
          <w:szCs w:val="20"/>
        </w:rPr>
        <w:t xml:space="preserve">По </w:t>
      </w:r>
      <w:r w:rsidRPr="0098778A">
        <w:rPr>
          <w:iCs/>
          <w:sz w:val="20"/>
          <w:szCs w:val="20"/>
        </w:rPr>
        <w:t>данным</w:t>
      </w:r>
      <w:r w:rsidRPr="0098778A">
        <w:rPr>
          <w:i/>
          <w:iCs/>
          <w:sz w:val="20"/>
          <w:szCs w:val="20"/>
        </w:rPr>
        <w:t xml:space="preserve"> 2010</w:t>
      </w:r>
      <w:r w:rsidRPr="0098778A">
        <w:rPr>
          <w:rStyle w:val="apple-converted-space"/>
          <w:sz w:val="20"/>
          <w:szCs w:val="20"/>
        </w:rPr>
        <w:t> </w:t>
      </w:r>
      <w:r w:rsidRPr="0098778A">
        <w:rPr>
          <w:sz w:val="20"/>
          <w:szCs w:val="20"/>
        </w:rPr>
        <w:t>в Казахстане имеются следующие религиозные организации, причем эти организации абсолютно разного толка: исламские, православные, католические, баптистские, лютеране:</w:t>
      </w:r>
    </w:p>
    <w:p w:rsidR="00E04709" w:rsidRPr="0098778A" w:rsidRDefault="00E04709" w:rsidP="0098778A">
      <w:pPr>
        <w:pStyle w:val="a5"/>
        <w:numPr>
          <w:ilvl w:val="0"/>
          <w:numId w:val="253"/>
        </w:numPr>
        <w:shd w:val="clear" w:color="auto" w:fill="FFFFFF"/>
        <w:spacing w:line="233" w:lineRule="auto"/>
        <w:ind w:left="0" w:firstLine="340"/>
        <w:jc w:val="both"/>
        <w:rPr>
          <w:sz w:val="20"/>
          <w:szCs w:val="20"/>
        </w:rPr>
      </w:pPr>
      <w:r w:rsidRPr="0098778A">
        <w:rPr>
          <w:sz w:val="20"/>
          <w:szCs w:val="20"/>
        </w:rPr>
        <w:t>Ислам: 2369 официально зарегистрированных мечетей, подавляющая часть которых объединена в</w:t>
      </w:r>
      <w:r w:rsidRPr="0098778A">
        <w:rPr>
          <w:rStyle w:val="apple-converted-space"/>
          <w:sz w:val="20"/>
          <w:szCs w:val="20"/>
        </w:rPr>
        <w:t> </w:t>
      </w:r>
      <w:hyperlink r:id="rId362" w:tooltip="Духовное управление мусульман Казахстана (страница отсутствует)" w:history="1">
        <w:r w:rsidRPr="0098778A">
          <w:rPr>
            <w:rStyle w:val="af0"/>
            <w:sz w:val="20"/>
            <w:szCs w:val="20"/>
          </w:rPr>
          <w:t>Духовное управление мусульман Казахстана</w:t>
        </w:r>
      </w:hyperlink>
      <w:r w:rsidRPr="0098778A">
        <w:rPr>
          <w:sz w:val="20"/>
          <w:szCs w:val="20"/>
        </w:rPr>
        <w:t>, по данным источника только ок. 70 мечетей находятся вне юрисдикции ДУМК</w:t>
      </w:r>
    </w:p>
    <w:p w:rsidR="00E04709" w:rsidRPr="0098778A" w:rsidRDefault="00E04709" w:rsidP="0098778A">
      <w:pPr>
        <w:pStyle w:val="a5"/>
        <w:numPr>
          <w:ilvl w:val="0"/>
          <w:numId w:val="253"/>
        </w:numPr>
        <w:shd w:val="clear" w:color="auto" w:fill="FFFFFF"/>
        <w:spacing w:line="233" w:lineRule="auto"/>
        <w:ind w:left="0" w:firstLine="340"/>
        <w:jc w:val="both"/>
        <w:rPr>
          <w:sz w:val="20"/>
          <w:szCs w:val="20"/>
        </w:rPr>
      </w:pPr>
      <w:r w:rsidRPr="0098778A">
        <w:rPr>
          <w:sz w:val="20"/>
          <w:szCs w:val="20"/>
        </w:rPr>
        <w:t>Православие: 299 официально зарегистрированных русских православных храмов.</w:t>
      </w:r>
    </w:p>
    <w:p w:rsidR="00E04709" w:rsidRPr="0098778A" w:rsidRDefault="00E04709" w:rsidP="0098778A">
      <w:pPr>
        <w:pStyle w:val="a5"/>
        <w:numPr>
          <w:ilvl w:val="0"/>
          <w:numId w:val="253"/>
        </w:numPr>
        <w:shd w:val="clear" w:color="auto" w:fill="FFFFFF"/>
        <w:spacing w:line="233" w:lineRule="auto"/>
        <w:ind w:left="0" w:firstLine="340"/>
        <w:jc w:val="both"/>
        <w:rPr>
          <w:sz w:val="20"/>
          <w:szCs w:val="20"/>
        </w:rPr>
      </w:pPr>
      <w:r w:rsidRPr="0098778A">
        <w:rPr>
          <w:sz w:val="20"/>
          <w:szCs w:val="20"/>
        </w:rPr>
        <w:t>Католицизм: 83 официально зарегистрированных римско-католических прихода и связанных с ними организаций, 5 официально зарегистрированных греко-католических приходов.</w:t>
      </w:r>
    </w:p>
    <w:p w:rsidR="00E04709" w:rsidRPr="0098778A" w:rsidRDefault="00E04709" w:rsidP="0098778A">
      <w:pPr>
        <w:pStyle w:val="a5"/>
        <w:numPr>
          <w:ilvl w:val="0"/>
          <w:numId w:val="253"/>
        </w:numPr>
        <w:shd w:val="clear" w:color="auto" w:fill="FFFFFF"/>
        <w:spacing w:line="233" w:lineRule="auto"/>
        <w:ind w:left="0" w:firstLine="340"/>
        <w:jc w:val="both"/>
        <w:rPr>
          <w:sz w:val="20"/>
          <w:szCs w:val="20"/>
        </w:rPr>
      </w:pPr>
      <w:r w:rsidRPr="0098778A">
        <w:rPr>
          <w:sz w:val="20"/>
          <w:szCs w:val="20"/>
        </w:rPr>
        <w:t>Протестантизм: официально зарегистрировано 1267 организаций, которые располагают 543 культовыми сооруженями. В Казахстане 2 группы баптистов: Союз Христиан-Евангелистов и Баптистов (Союз баптистов) с приблизительно 10 тыс. последователей и 227 зарегистрированными религиозными группами, а также Совет церквей христиан-евангелистов и баптистов (Совет церквей) с приблизительно 1 тыс. последователей. Совет церквей отвергает процедуру официальной регистрации по принципиальным соображениям. Другие официально зарегистрированные протестантские религиозные группы с заметным числом последователей это пресвитериане, лютеране и пятидесятники, а также свидетели Иеговы и адвентисты седьмого дня; имеются также небольшие общины методистов, меннонитов, и мормонов.</w:t>
      </w:r>
    </w:p>
    <w:p w:rsidR="00E04709" w:rsidRPr="0098778A" w:rsidRDefault="00E04709" w:rsidP="0098778A">
      <w:pPr>
        <w:numPr>
          <w:ilvl w:val="0"/>
          <w:numId w:val="253"/>
        </w:numPr>
        <w:shd w:val="clear" w:color="auto" w:fill="FFFFFF"/>
        <w:spacing w:after="0" w:line="233" w:lineRule="auto"/>
        <w:ind w:left="0" w:firstLine="340"/>
        <w:jc w:val="both"/>
        <w:rPr>
          <w:rFonts w:ascii="Times New Roman" w:hAnsi="Times New Roman"/>
          <w:sz w:val="20"/>
          <w:szCs w:val="20"/>
        </w:rPr>
      </w:pPr>
      <w:r w:rsidRPr="0098778A">
        <w:rPr>
          <w:rFonts w:ascii="Times New Roman" w:hAnsi="Times New Roman"/>
          <w:sz w:val="20"/>
          <w:szCs w:val="20"/>
        </w:rPr>
        <w:t>Иудаизм: имеется 5 синагог в Алма-Ате, Астане, Усть-Каменогорске, Костанае и Павлодаре.</w:t>
      </w:r>
    </w:p>
    <w:p w:rsidR="00E04709" w:rsidRPr="0098778A" w:rsidRDefault="00E04709"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Имеется 43 религиозные группы других конфессий, в том числе 4 буддистских, 12 отделений Общества Сознания Кришны, Церковь саентологии, ваххабиты, ученых-христиан и Церковь Объединения.</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Но напомню о том, что многие из существующих сект и религиозных объединений записаны, как ТОО, НПО и благотворительные фонды, а, следовательно, в списке организаций, имеющих религиозный характер, они не указаны. За счет этого реальное количество различных образований религиозного толка может оказаться куда большим, чем в приведенных данных. Соответственно количество пострадавших от деятельности деструктивных и псевдорелигиозных сект в Казахстане на сегодняшний день увеличивается.</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О чем свидетельствуют слова </w:t>
      </w:r>
      <w:r w:rsidRPr="0098778A">
        <w:rPr>
          <w:rFonts w:ascii="Times New Roman" w:hAnsi="Times New Roman"/>
          <w:i/>
          <w:sz w:val="20"/>
          <w:szCs w:val="20"/>
        </w:rPr>
        <w:t>Гаухар Хайруллиной исполнительного директора ассоциации центров помощи пострадавшим от деструктивных сект</w:t>
      </w:r>
      <w:r w:rsidRPr="0098778A">
        <w:rPr>
          <w:rFonts w:ascii="Times New Roman" w:hAnsi="Times New Roman"/>
          <w:sz w:val="20"/>
          <w:szCs w:val="20"/>
        </w:rPr>
        <w:t>.  «Если в 2009 году было свыше 800 обращений, то по итогам  2010 года уже 930, то есть мы видим тенденцию роста обращения граждан», – сказала Гаухар Хайруллина в интервью журналистам в кулуарах круглого стола «Современная религиозная ситуация – проблемы и тенденции развития» [4].</w:t>
      </w:r>
    </w:p>
    <w:p w:rsidR="00E04709" w:rsidRPr="0098778A" w:rsidRDefault="00E04709" w:rsidP="0098778A">
      <w:pPr>
        <w:spacing w:after="0" w:line="233" w:lineRule="auto"/>
        <w:ind w:firstLine="340"/>
        <w:jc w:val="both"/>
        <w:rPr>
          <w:rStyle w:val="af"/>
          <w:rFonts w:ascii="Times New Roman" w:hAnsi="Times New Roman"/>
          <w:b w:val="0"/>
          <w:sz w:val="20"/>
          <w:szCs w:val="20"/>
        </w:rPr>
      </w:pPr>
      <w:r w:rsidRPr="0098778A">
        <w:rPr>
          <w:rFonts w:ascii="Times New Roman" w:hAnsi="Times New Roman"/>
          <w:sz w:val="20"/>
          <w:szCs w:val="20"/>
        </w:rPr>
        <w:t>В настоящее время в национальный перечень запрещенных в Казахстане террористических структур включены около 17 зарубежных организации. К примеру,</w:t>
      </w:r>
      <w:r w:rsidRPr="0098778A">
        <w:rPr>
          <w:rStyle w:val="af"/>
          <w:rFonts w:ascii="Times New Roman" w:hAnsi="Times New Roman"/>
          <w:sz w:val="20"/>
          <w:szCs w:val="20"/>
        </w:rPr>
        <w:t xml:space="preserve"> «Аль-Каида», «Исламское движение Восточного Туркестана», «Братья-мусульмане»</w:t>
      </w:r>
      <w:r w:rsidRPr="0098778A">
        <w:rPr>
          <w:rStyle w:val="apple-converted-space"/>
          <w:rFonts w:ascii="Times New Roman" w:hAnsi="Times New Roman"/>
          <w:bCs/>
          <w:sz w:val="20"/>
          <w:szCs w:val="20"/>
        </w:rPr>
        <w:t xml:space="preserve">, </w:t>
      </w:r>
      <w:r w:rsidRPr="0098778A">
        <w:rPr>
          <w:rStyle w:val="af"/>
          <w:rFonts w:ascii="Times New Roman" w:hAnsi="Times New Roman"/>
          <w:sz w:val="20"/>
          <w:szCs w:val="20"/>
        </w:rPr>
        <w:t>Движение «Талибан»</w:t>
      </w:r>
      <w:r w:rsidRPr="0098778A">
        <w:rPr>
          <w:rStyle w:val="apple-converted-space"/>
          <w:rFonts w:ascii="Times New Roman" w:hAnsi="Times New Roman"/>
          <w:bCs/>
          <w:sz w:val="20"/>
          <w:szCs w:val="20"/>
        </w:rPr>
        <w:t>,</w:t>
      </w:r>
      <w:r w:rsidRPr="0098778A">
        <w:rPr>
          <w:rStyle w:val="af"/>
          <w:rFonts w:ascii="Times New Roman" w:hAnsi="Times New Roman"/>
          <w:sz w:val="20"/>
          <w:szCs w:val="20"/>
        </w:rPr>
        <w:t xml:space="preserve"> «АУМ Синрикё»</w:t>
      </w:r>
      <w:r w:rsidRPr="0098778A">
        <w:rPr>
          <w:rFonts w:ascii="Times New Roman" w:hAnsi="Times New Roman"/>
          <w:sz w:val="20"/>
          <w:szCs w:val="20"/>
        </w:rPr>
        <w:t xml:space="preserve">, </w:t>
      </w:r>
      <w:r w:rsidRPr="0098778A">
        <w:rPr>
          <w:rStyle w:val="af"/>
          <w:rFonts w:ascii="Times New Roman" w:hAnsi="Times New Roman"/>
          <w:sz w:val="20"/>
          <w:szCs w:val="20"/>
        </w:rPr>
        <w:t>«Организация освобождения Восточного Туркестана» и тд [5].</w:t>
      </w:r>
    </w:p>
    <w:p w:rsidR="00E04709" w:rsidRPr="0098778A" w:rsidRDefault="00E04709" w:rsidP="0098778A">
      <w:pPr>
        <w:spacing w:after="0" w:line="233" w:lineRule="auto"/>
        <w:ind w:firstLine="340"/>
        <w:jc w:val="both"/>
        <w:rPr>
          <w:rStyle w:val="af"/>
          <w:rFonts w:ascii="Times New Roman" w:hAnsi="Times New Roman"/>
          <w:b w:val="0"/>
          <w:sz w:val="20"/>
          <w:szCs w:val="20"/>
        </w:rPr>
      </w:pPr>
      <w:r w:rsidRPr="0098778A">
        <w:rPr>
          <w:rStyle w:val="af"/>
          <w:rFonts w:ascii="Times New Roman" w:hAnsi="Times New Roman"/>
          <w:sz w:val="20"/>
          <w:szCs w:val="20"/>
        </w:rPr>
        <w:t>А теперь хотелось бы вкратце рассказать о некоторых сектах, которые широко распространены на территории нашей страны.</w:t>
      </w:r>
    </w:p>
    <w:p w:rsidR="00E04709" w:rsidRPr="0098778A" w:rsidRDefault="00E04709"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b/>
          <w:i/>
          <w:sz w:val="20"/>
          <w:szCs w:val="20"/>
        </w:rPr>
        <w:t>Ваххабиты</w:t>
      </w:r>
      <w:r w:rsidRPr="0098778A">
        <w:rPr>
          <w:rFonts w:ascii="Times New Roman" w:eastAsia="Calibri" w:hAnsi="Times New Roman"/>
          <w:sz w:val="20"/>
          <w:szCs w:val="20"/>
        </w:rPr>
        <w:t xml:space="preserve"> - религиозно-политическая секта в суннитском исламе. Это религиозная секта зародилась в г. Неджт в Саудовской Аравии в </w:t>
      </w:r>
      <w:r w:rsidRPr="0098778A">
        <w:rPr>
          <w:rFonts w:ascii="Times New Roman" w:eastAsia="Calibri" w:hAnsi="Times New Roman"/>
          <w:spacing w:val="-3"/>
          <w:sz w:val="20"/>
          <w:szCs w:val="20"/>
        </w:rPr>
        <w:t xml:space="preserve">середине </w:t>
      </w:r>
      <w:r w:rsidRPr="0098778A">
        <w:rPr>
          <w:rFonts w:ascii="Times New Roman" w:eastAsia="Calibri" w:hAnsi="Times New Roman"/>
          <w:spacing w:val="-3"/>
          <w:sz w:val="20"/>
          <w:szCs w:val="20"/>
          <w:lang w:val="en-US"/>
        </w:rPr>
        <w:t>XVIII</w:t>
      </w:r>
      <w:r w:rsidRPr="0098778A">
        <w:rPr>
          <w:rFonts w:ascii="Times New Roman" w:eastAsia="Calibri" w:hAnsi="Times New Roman"/>
          <w:spacing w:val="-3"/>
          <w:sz w:val="20"/>
          <w:szCs w:val="20"/>
        </w:rPr>
        <w:t xml:space="preserve"> в. на основе учения </w:t>
      </w:r>
      <w:r w:rsidRPr="0098778A">
        <w:rPr>
          <w:rFonts w:ascii="Times New Roman" w:eastAsia="Calibri" w:hAnsi="Times New Roman"/>
          <w:i/>
          <w:spacing w:val="-3"/>
          <w:sz w:val="20"/>
          <w:szCs w:val="20"/>
        </w:rPr>
        <w:t>Мухаммада ал-Ваххаба</w:t>
      </w:r>
      <w:r w:rsidRPr="0098778A">
        <w:rPr>
          <w:rFonts w:ascii="Times New Roman" w:eastAsia="Calibri" w:hAnsi="Times New Roman"/>
          <w:spacing w:val="-3"/>
          <w:sz w:val="20"/>
          <w:szCs w:val="20"/>
        </w:rPr>
        <w:t xml:space="preserve">. Это было время </w:t>
      </w:r>
      <w:r w:rsidRPr="0098778A">
        <w:rPr>
          <w:rFonts w:ascii="Times New Roman" w:eastAsia="Calibri" w:hAnsi="Times New Roman"/>
          <w:spacing w:val="-3"/>
          <w:sz w:val="20"/>
          <w:szCs w:val="20"/>
        </w:rPr>
        <w:lastRenderedPageBreak/>
        <w:t xml:space="preserve">активной колониальной экспансии Западных стран практически во все регионы мира, но на Востоке помехой Англии выступала мощная Османская империя, в состав которой входила и Аравия. Вести открытую войну с таким противником представлялось для Англии весьма хлопотным и рискованным, таким образом было решено развалить Османскую империю из нутрии с этой целью министерство по делам колонии Великобритании подготовило множество шпионов для сбора информации и подрывной деятельности в мусульманских странах , упор был сделан на разжигание сепаратиских настроении среди различных эмиров и правителей. Но для широкомасштабной смуты нужна была соответствующая идеология и здесь как никак кстати пришлось учение Ибн ал - Ваххаба, которое давало своим последователем право на войну против мусульман, убийство мусульман обращение их в рабство и присвоение их имущества. В начале 18 века аль – Ваххаб был никому неизвестным студентом муталлимом, любил путешествовать и часто переезжал из одного города в другой во время своего пребывания в Басре он познакомился с английским шпионом Хамфером, который притворялся добропорядочным мусульманином. Искусно играя на слабостях амбициозного и крайне не уровновешанного юноши Хамфер втерся к нему в доверие. И именно этот английский разведчик внес весомый вклад в формирований новоявленного проповедника из Неджита и его учения. Которое существует и поныне. Помимо призывов к строгому соблюдению </w:t>
      </w:r>
      <w:r w:rsidRPr="0098778A">
        <w:rPr>
          <w:rFonts w:ascii="Times New Roman" w:eastAsia="Calibri" w:hAnsi="Times New Roman"/>
          <w:spacing w:val="-1"/>
          <w:sz w:val="20"/>
          <w:szCs w:val="20"/>
        </w:rPr>
        <w:t>всех норм шариата, ваххабиты выступали против любых развлечений и роскоши.</w:t>
      </w:r>
    </w:p>
    <w:p w:rsidR="00E04709" w:rsidRPr="0098778A" w:rsidRDefault="00E04709" w:rsidP="0098778A">
      <w:pPr>
        <w:spacing w:after="0" w:line="233" w:lineRule="auto"/>
        <w:ind w:firstLine="340"/>
        <w:jc w:val="both"/>
        <w:rPr>
          <w:rFonts w:ascii="Times New Roman" w:eastAsia="Calibri" w:hAnsi="Times New Roman"/>
          <w:sz w:val="20"/>
          <w:szCs w:val="20"/>
        </w:rPr>
      </w:pPr>
      <w:r w:rsidRPr="0098778A">
        <w:rPr>
          <w:rFonts w:ascii="Times New Roman" w:eastAsia="Calibri" w:hAnsi="Times New Roman"/>
          <w:spacing w:val="-2"/>
          <w:sz w:val="20"/>
          <w:szCs w:val="20"/>
        </w:rPr>
        <w:t xml:space="preserve">Но главной отличительной чертой </w:t>
      </w:r>
      <w:r w:rsidRPr="0098778A">
        <w:rPr>
          <w:rFonts w:ascii="Times New Roman" w:eastAsia="Calibri" w:hAnsi="Times New Roman"/>
          <w:sz w:val="20"/>
          <w:szCs w:val="20"/>
        </w:rPr>
        <w:t>ваххабитов можно назвать их агрессивный</w:t>
      </w:r>
      <w:r w:rsidR="00FA420C">
        <w:rPr>
          <w:rFonts w:ascii="Times New Roman" w:eastAsia="Calibri" w:hAnsi="Times New Roman"/>
          <w:sz w:val="20"/>
          <w:szCs w:val="20"/>
          <w:lang w:val="ca-ES"/>
        </w:rPr>
        <w:t xml:space="preserve"> </w:t>
      </w:r>
      <w:r w:rsidRPr="0098778A">
        <w:rPr>
          <w:rFonts w:ascii="Times New Roman" w:eastAsia="Calibri" w:hAnsi="Times New Roman"/>
          <w:spacing w:val="-3"/>
          <w:sz w:val="20"/>
          <w:szCs w:val="20"/>
        </w:rPr>
        <w:t xml:space="preserve">радикализм, даже не столько по отношению к </w:t>
      </w:r>
      <w:r w:rsidRPr="0098778A">
        <w:rPr>
          <w:rFonts w:ascii="Times New Roman" w:eastAsia="Calibri" w:hAnsi="Times New Roman"/>
          <w:sz w:val="20"/>
          <w:szCs w:val="20"/>
        </w:rPr>
        <w:t xml:space="preserve">немусульманам сколько по отношению к </w:t>
      </w:r>
      <w:r w:rsidRPr="0098778A">
        <w:rPr>
          <w:rFonts w:ascii="Times New Roman" w:eastAsia="Calibri" w:hAnsi="Times New Roman"/>
          <w:spacing w:val="-6"/>
          <w:sz w:val="20"/>
          <w:szCs w:val="20"/>
        </w:rPr>
        <w:t>традиционным</w:t>
      </w:r>
      <w:r w:rsidRPr="0098778A">
        <w:rPr>
          <w:rFonts w:ascii="Times New Roman" w:eastAsia="Calibri" w:hAnsi="Times New Roman"/>
          <w:sz w:val="20"/>
          <w:szCs w:val="20"/>
        </w:rPr>
        <w:t xml:space="preserve"> </w:t>
      </w:r>
      <w:r w:rsidRPr="0098778A">
        <w:rPr>
          <w:rFonts w:ascii="Times New Roman" w:eastAsia="Calibri" w:hAnsi="Times New Roman"/>
          <w:spacing w:val="-3"/>
          <w:sz w:val="20"/>
          <w:szCs w:val="20"/>
        </w:rPr>
        <w:t>мусульманам.</w:t>
      </w:r>
      <w:r w:rsidRPr="0098778A">
        <w:rPr>
          <w:rFonts w:ascii="Times New Roman" w:eastAsia="Calibri" w:hAnsi="Times New Roman"/>
          <w:sz w:val="20"/>
          <w:szCs w:val="20"/>
        </w:rPr>
        <w:t xml:space="preserve"> </w:t>
      </w:r>
      <w:r w:rsidRPr="0098778A">
        <w:rPr>
          <w:rFonts w:ascii="Times New Roman" w:eastAsia="Calibri" w:hAnsi="Times New Roman"/>
          <w:spacing w:val="-6"/>
          <w:sz w:val="20"/>
          <w:szCs w:val="20"/>
        </w:rPr>
        <w:t xml:space="preserve">Ваххабиты </w:t>
      </w:r>
      <w:r w:rsidRPr="0098778A">
        <w:rPr>
          <w:rFonts w:ascii="Times New Roman" w:eastAsia="Calibri" w:hAnsi="Times New Roman"/>
          <w:spacing w:val="2"/>
          <w:sz w:val="20"/>
          <w:szCs w:val="20"/>
        </w:rPr>
        <w:t xml:space="preserve">настаивают на том, что истинный мусульманин </w:t>
      </w:r>
      <w:r w:rsidRPr="0098778A">
        <w:rPr>
          <w:rFonts w:ascii="Times New Roman" w:eastAsia="Calibri" w:hAnsi="Times New Roman"/>
          <w:spacing w:val="-3"/>
          <w:sz w:val="20"/>
          <w:szCs w:val="20"/>
        </w:rPr>
        <w:t xml:space="preserve">должен постоянно вести джихад (войну за веру) с "неверными" и с теми мусульманами, которые не </w:t>
      </w:r>
      <w:r w:rsidRPr="0098778A">
        <w:rPr>
          <w:rFonts w:ascii="Times New Roman" w:eastAsia="Calibri" w:hAnsi="Times New Roman"/>
          <w:spacing w:val="10"/>
          <w:sz w:val="20"/>
          <w:szCs w:val="20"/>
        </w:rPr>
        <w:t xml:space="preserve">разделяют воззрений ваххабитов. Таковых </w:t>
      </w:r>
      <w:r w:rsidRPr="0098778A">
        <w:rPr>
          <w:rFonts w:ascii="Times New Roman" w:eastAsia="Calibri" w:hAnsi="Times New Roman"/>
          <w:sz w:val="20"/>
          <w:szCs w:val="20"/>
        </w:rPr>
        <w:t xml:space="preserve">ваххабиты называют "многобожниками", мерзкими </w:t>
      </w:r>
      <w:r w:rsidRPr="0098778A">
        <w:rPr>
          <w:rFonts w:ascii="Times New Roman" w:eastAsia="Calibri" w:hAnsi="Times New Roman"/>
          <w:spacing w:val="-2"/>
          <w:sz w:val="20"/>
          <w:szCs w:val="20"/>
        </w:rPr>
        <w:t xml:space="preserve">в очах Аллаха более язычников. Традиционным мусульманам оставляется две альтернативы: стать </w:t>
      </w:r>
      <w:r w:rsidRPr="0098778A">
        <w:rPr>
          <w:rFonts w:ascii="Times New Roman" w:eastAsia="Calibri" w:hAnsi="Times New Roman"/>
          <w:spacing w:val="-1"/>
          <w:sz w:val="20"/>
          <w:szCs w:val="20"/>
        </w:rPr>
        <w:t>ваххабитами либо быть убитыми.</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Вахаббитов готовят в специальных лагерях, где они проходят поэтапное обучение военному делу, так же их учат агентурному делу и ведению бизнеса. Обучение характеризуется, тем что «Моджахеду» внушается твердая вера в непобедимость как часть «уммы», всемирной общины мусульман, для этого постоянно демонстрируются документальные записи побед над врагами, деловые игры и применяется метод заучивание коротких правил. Чаще всего люди приходят к «вахаббитам» из-за материальных трудностей. Секта прикрывается секциями спорта или кружками по изучению корана, таким образом, люди сами не замечают, как попали под влияние секты.</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Хочется отметить, что такая одиозная ваххабитская организация как «Братья Мусульмане» активно поддерживается Лондоном. Известно, что многочисленные члены данной организации и ее множества ответвлении зачастую действуют, как агенты Британских спецслужб. В Лондоне это движение издает газету «аль - Ансар» для освещения своих идей. Столица Англии считается одним из главных центров экстремизма в Западной Европе, здесь официально работают учебные заведения Ваххабитов, от сюда на весь мир вещают, спутниковый телеканал Ваххабитского толка.  </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b/>
          <w:i/>
          <w:sz w:val="20"/>
          <w:szCs w:val="20"/>
        </w:rPr>
        <w:t>Организация «Церковь Саентологии» или же «Центр Дианетики»</w:t>
      </w:r>
      <w:r w:rsidRPr="0098778A">
        <w:rPr>
          <w:rFonts w:ascii="Times New Roman" w:hAnsi="Times New Roman"/>
          <w:sz w:val="20"/>
          <w:szCs w:val="20"/>
        </w:rPr>
        <w:t xml:space="preserve"> имеет так же другие названия. Родоначальником секты, является лжеученый </w:t>
      </w:r>
      <w:r w:rsidRPr="0098778A">
        <w:rPr>
          <w:rFonts w:ascii="Times New Roman" w:hAnsi="Times New Roman"/>
          <w:i/>
          <w:sz w:val="20"/>
          <w:szCs w:val="20"/>
          <w:shd w:val="clear" w:color="auto" w:fill="F8F8F8"/>
        </w:rPr>
        <w:t>Лафайет</w:t>
      </w:r>
      <w:r w:rsidRPr="0098778A">
        <w:rPr>
          <w:rFonts w:ascii="Times New Roman" w:hAnsi="Times New Roman"/>
          <w:i/>
          <w:sz w:val="20"/>
          <w:szCs w:val="20"/>
        </w:rPr>
        <w:t xml:space="preserve"> Рон Хаббард</w:t>
      </w:r>
      <w:r w:rsidRPr="0098778A">
        <w:rPr>
          <w:rFonts w:ascii="Times New Roman" w:hAnsi="Times New Roman"/>
          <w:sz w:val="20"/>
          <w:szCs w:val="20"/>
        </w:rPr>
        <w:t xml:space="preserve">, который не признает психологию, как науку. При этом сам является хорошим психологом. Кстати, именно ему принадлежит изречение «Хочешь заработать большие деньги – создай свою религию». </w:t>
      </w:r>
      <w:r w:rsidRPr="0098778A">
        <w:rPr>
          <w:rFonts w:ascii="Times New Roman" w:hAnsi="Times New Roman"/>
          <w:sz w:val="20"/>
          <w:szCs w:val="20"/>
          <w:shd w:val="clear" w:color="auto" w:fill="FFFFFF"/>
        </w:rPr>
        <w:t>Хаббард не был человеком со вполне здоровой психикой, в чём лично признавался [6].</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Это псевдопсихлогическая и псевдорелигиозная, тоталитарная, причем криминальная организация – основу, которой составляют доктрины усовершенствования духовной и физической силы. Отличается крайне агрессивными формами воздействия на психику ученика (адепта).</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Имеются свидетельства проникновения на режимные предприятия, органы власти, систему образования, возможно даже в Министерство образования. Особенностью Саентологов является, то, что они не работают на улице, не раздают листовки, а работа ведется в организациях и учебных заведениях. Саентологи не разрешают своим прихожанам, больным сахарным диабетом, принимать инсулин. Они не заметно влекут человека в секту, после чего начинают проводить различные психологические тесты и тренинги. Основная саентологическая процедура - это «одитинг» что - то  вроде исповеди или сеанса психоанализа.  Самое главное, что все это фиксируется и в дальнейшем может быть использовано ими в качестве компромата. Так называемые Одитаторы используют прибор «е-метр» (наподобие детектора лжи), который изобрел Хабборт. В конечном итоге после нескольких сеансов стирается «тракт» - (тракт времени - последовательной записи картинок, в которых как будто бы содержаться восприятия полученные человеком за всю его жизнь) и посвященный готов к продвижению по административной лестнице. У жертвы, посредством манипуляции и зомбирующих книг, отбирается все имущество, обрываются общественные связи. К примеру, первый саентологический тренинг стоит 50 долларов, а последний 600 тысяч. Через 3-4 месяца новоиспеченный адепт полностью находится во власти сектантов, и у него не остается другого выхода, как идти на поводу у руководства секты. </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Мы знаем, что в Казахстане основной базой традиционной культуры является культ предков и вера духов. В такой социо-культурной среде колдовство и суеверия все еще довольно легко воздействуют на психики, что создает благоприятные условия для распространения и развития псевдорелигиозных мистических сект. Наподобие </w:t>
      </w:r>
      <w:r w:rsidRPr="0098778A">
        <w:rPr>
          <w:rFonts w:ascii="Times New Roman" w:hAnsi="Times New Roman"/>
          <w:b/>
          <w:i/>
          <w:sz w:val="20"/>
          <w:szCs w:val="20"/>
        </w:rPr>
        <w:t>«Ата Жол»</w:t>
      </w:r>
      <w:r w:rsidRPr="0098778A">
        <w:rPr>
          <w:rFonts w:ascii="Times New Roman" w:hAnsi="Times New Roman"/>
          <w:sz w:val="20"/>
          <w:szCs w:val="20"/>
        </w:rPr>
        <w:t>, которая является к тому же криминогенной  и неоязыческой сектой. Новаторская идея зарабатывать на памяти предков пришла в голову жителю села Жамбыл Алматинской области, которого ученики почтительно называют</w:t>
      </w:r>
      <w:r w:rsidRPr="0098778A">
        <w:rPr>
          <w:rStyle w:val="apple-converted-space"/>
          <w:rFonts w:ascii="Times New Roman" w:hAnsi="Times New Roman"/>
          <w:sz w:val="20"/>
          <w:szCs w:val="20"/>
        </w:rPr>
        <w:t> </w:t>
      </w:r>
      <w:r w:rsidRPr="0098778A">
        <w:rPr>
          <w:rFonts w:ascii="Times New Roman" w:hAnsi="Times New Roman"/>
          <w:bCs/>
          <w:i/>
          <w:sz w:val="20"/>
          <w:szCs w:val="20"/>
        </w:rPr>
        <w:t>Кадырали-ага</w:t>
      </w:r>
      <w:r w:rsidRPr="0098778A">
        <w:rPr>
          <w:rFonts w:ascii="Times New Roman" w:hAnsi="Times New Roman"/>
          <w:sz w:val="20"/>
          <w:szCs w:val="20"/>
        </w:rPr>
        <w:t>. Простому смертному этого человека не увидеть, но историю его озарения акку и сункары рассказывают с удовольствием. То было предсказание Нострадамуса, который когда-то написал:</w:t>
      </w:r>
      <w:r w:rsidRPr="0098778A">
        <w:rPr>
          <w:rStyle w:val="apple-converted-space"/>
          <w:rFonts w:ascii="Times New Roman" w:hAnsi="Times New Roman"/>
          <w:sz w:val="20"/>
          <w:szCs w:val="20"/>
        </w:rPr>
        <w:t> </w:t>
      </w:r>
      <w:r w:rsidRPr="0098778A">
        <w:rPr>
          <w:rFonts w:ascii="Times New Roman" w:hAnsi="Times New Roman"/>
          <w:b/>
          <w:bCs/>
          <w:i/>
          <w:iCs/>
          <w:sz w:val="20"/>
          <w:szCs w:val="20"/>
        </w:rPr>
        <w:t>“</w:t>
      </w:r>
      <w:r w:rsidRPr="0098778A">
        <w:rPr>
          <w:rFonts w:ascii="Times New Roman" w:hAnsi="Times New Roman"/>
          <w:bCs/>
          <w:i/>
          <w:iCs/>
          <w:sz w:val="20"/>
          <w:szCs w:val="20"/>
        </w:rPr>
        <w:t>Придет на свет человек - единственный сын старца</w:t>
      </w:r>
      <w:r w:rsidRPr="0098778A">
        <w:rPr>
          <w:rFonts w:ascii="Times New Roman" w:hAnsi="Times New Roman"/>
          <w:sz w:val="20"/>
          <w:szCs w:val="20"/>
        </w:rPr>
        <w:t xml:space="preserve">”. Поздний ребенок Кадырали как раз </w:t>
      </w:r>
      <w:r w:rsidRPr="0098778A">
        <w:rPr>
          <w:rFonts w:ascii="Times New Roman" w:hAnsi="Times New Roman"/>
          <w:sz w:val="20"/>
          <w:szCs w:val="20"/>
        </w:rPr>
        <w:lastRenderedPageBreak/>
        <w:t>подошел на эту роль. Женщин здесь называют акку, мужчин - сункар</w:t>
      </w:r>
      <w:r w:rsidRPr="0098778A">
        <w:rPr>
          <w:rFonts w:ascii="Times New Roman" w:hAnsi="Times New Roman"/>
          <w:sz w:val="20"/>
          <w:szCs w:val="20"/>
          <w:shd w:val="clear" w:color="auto" w:fill="FFFFFF" w:themeFill="background1"/>
        </w:rPr>
        <w:t>.</w:t>
      </w:r>
      <w:r w:rsidRPr="0098778A">
        <w:rPr>
          <w:rStyle w:val="apple-converted-space"/>
          <w:rFonts w:ascii="Times New Roman" w:hAnsi="Times New Roman"/>
          <w:sz w:val="20"/>
          <w:szCs w:val="20"/>
          <w:shd w:val="clear" w:color="auto" w:fill="FFFFFF" w:themeFill="background1"/>
        </w:rPr>
        <w:t> </w:t>
      </w:r>
      <w:r w:rsidRPr="0098778A">
        <w:rPr>
          <w:rFonts w:ascii="Times New Roman" w:hAnsi="Times New Roman"/>
          <w:sz w:val="20"/>
          <w:szCs w:val="20"/>
        </w:rPr>
        <w:t>При вербовке адептов проповедники «Ата Жол» используют прием нейролингвистического программирования, который как мы знаем, позволяет программировать поведение и мышление человека с помощью специально составленных фраз.</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они внушают, что у человека есть целительные способности и  если он не будет развивать их, то от этого могут пострадать, как и его близкие, так и он сам в частности. Ну а если человек отказывается, то ему необходимо что-нибудь отдать, довольно часто это квартира, а все это нужно чтобы якобы его отмолить.</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феврале 2009 года ТОО «Ата жолы» было запрещено постановлением Верховного суда.  Поводом к ликвидации послужило самоубийство жительницы поселка Альжанка Костанайской области. 48-летняя женщина после посещения секты стала слышать голоса, у нее начались проблемы с психикой, и, в конце концов, она отравилась уксусом [7]. Однако секта до сих пор действует. Эти люди обещают исцеление от всех болезней, а также раскрытие дара ясновидения всем, кто к ним обратится. Хотя на самом деле это просто опытные психологи, которые через людскую доверчивость идут к их ним кошелькам.</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Таким образом, из вышесказанного видно, что большинство из них имеют иностранные корни и финансируются из-за рубежа, следовательно, неудивительно, что вкладывают они в умы своих адептов совсем не наши ценности и традиции. Видимую часть айсберга негативных последствий этого мы можем оценить по сообщениям СМИ: ликвидация боевиков на западе Казахстана, взрывы в Актобе и Астане, изъятие экстемистской литературы в ВУЗах, активизация на юге Казахстана разного рода целителей-баксы.</w:t>
      </w:r>
    </w:p>
    <w:p w:rsidR="00E04709" w:rsidRPr="0098778A" w:rsidRDefault="00E04709" w:rsidP="0098778A">
      <w:pPr>
        <w:spacing w:after="0" w:line="233" w:lineRule="auto"/>
        <w:ind w:firstLine="340"/>
        <w:jc w:val="both"/>
        <w:rPr>
          <w:rFonts w:ascii="Times New Roman" w:hAnsi="Times New Roman"/>
          <w:bCs/>
          <w:sz w:val="20"/>
          <w:szCs w:val="20"/>
        </w:rPr>
      </w:pPr>
      <w:r w:rsidRPr="0098778A">
        <w:rPr>
          <w:rFonts w:ascii="Times New Roman" w:hAnsi="Times New Roman"/>
          <w:sz w:val="20"/>
          <w:szCs w:val="20"/>
        </w:rPr>
        <w:t>А самое главное меня удивляет то легкомыслие, с которым люди доверяют свое здоровье и здоровье своих детей шарлатанам, которые никогда не изучали медицину! Как могут молодые полные энергии люди уйти из жизни по собственной воле?! Неужели наша молодежь настолько беспомощна и бессильна, что с легкостью может поддаться влиянию тоталитарных, деструктивных сект… Именно оккультно-мистические секты и деструктивные культы, одна из причин «непонятных» самоубийств подростков из благополучных, обеспеченных семей.</w:t>
      </w:r>
      <w:r w:rsidRPr="0098778A">
        <w:rPr>
          <w:rFonts w:ascii="Times New Roman" w:hAnsi="Times New Roman"/>
          <w:bCs/>
          <w:sz w:val="20"/>
          <w:szCs w:val="20"/>
        </w:rPr>
        <w:t xml:space="preserve"> </w:t>
      </w:r>
    </w:p>
    <w:p w:rsidR="00E04709" w:rsidRPr="0098778A" w:rsidRDefault="00E04709" w:rsidP="0098778A">
      <w:pPr>
        <w:spacing w:after="0" w:line="233" w:lineRule="auto"/>
        <w:ind w:firstLine="340"/>
        <w:jc w:val="both"/>
        <w:rPr>
          <w:rFonts w:ascii="Times New Roman" w:eastAsia="Calibri" w:hAnsi="Times New Roman"/>
          <w:bCs/>
          <w:sz w:val="20"/>
          <w:szCs w:val="20"/>
        </w:rPr>
      </w:pPr>
      <w:r w:rsidRPr="0098778A">
        <w:rPr>
          <w:rFonts w:ascii="Times New Roman" w:hAnsi="Times New Roman"/>
          <w:bCs/>
          <w:sz w:val="20"/>
          <w:szCs w:val="20"/>
        </w:rPr>
        <w:t>Хочу привести пример, т</w:t>
      </w:r>
      <w:r w:rsidRPr="0098778A">
        <w:rPr>
          <w:rFonts w:ascii="Times New Roman" w:eastAsia="Calibri" w:hAnsi="Times New Roman"/>
          <w:bCs/>
          <w:sz w:val="20"/>
          <w:szCs w:val="20"/>
        </w:rPr>
        <w:t>ри основные причины прихода в деструктивные религиозные организации</w:t>
      </w:r>
      <w:r w:rsidRPr="0098778A">
        <w:rPr>
          <w:rFonts w:ascii="Times New Roman" w:hAnsi="Times New Roman"/>
          <w:bCs/>
          <w:sz w:val="20"/>
          <w:szCs w:val="20"/>
        </w:rPr>
        <w:t xml:space="preserve"> молодых людей</w:t>
      </w:r>
      <w:r w:rsidRPr="0098778A">
        <w:rPr>
          <w:rFonts w:ascii="Times New Roman" w:eastAsia="Calibri" w:hAnsi="Times New Roman"/>
          <w:bCs/>
          <w:sz w:val="20"/>
          <w:szCs w:val="20"/>
        </w:rPr>
        <w:t>:</w:t>
      </w:r>
    </w:p>
    <w:p w:rsidR="00E04709" w:rsidRPr="0098778A" w:rsidRDefault="00E04709" w:rsidP="0098778A">
      <w:pPr>
        <w:pStyle w:val="a5"/>
        <w:numPr>
          <w:ilvl w:val="0"/>
          <w:numId w:val="252"/>
        </w:numPr>
        <w:spacing w:line="233" w:lineRule="auto"/>
        <w:ind w:left="0" w:firstLine="340"/>
        <w:jc w:val="both"/>
        <w:rPr>
          <w:rFonts w:eastAsia="Calibri"/>
          <w:sz w:val="20"/>
          <w:szCs w:val="20"/>
        </w:rPr>
      </w:pPr>
      <w:r w:rsidRPr="0098778A">
        <w:rPr>
          <w:rFonts w:eastAsia="Calibri"/>
          <w:i/>
          <w:sz w:val="20"/>
          <w:szCs w:val="20"/>
        </w:rPr>
        <w:t>Дефицит дружеских отношений, душевного тепла.</w:t>
      </w:r>
      <w:r w:rsidRPr="0098778A">
        <w:rPr>
          <w:rFonts w:eastAsia="Calibri"/>
          <w:sz w:val="20"/>
          <w:szCs w:val="20"/>
        </w:rPr>
        <w:t xml:space="preserve"> Секта окружает новичка любовью и вниманием.</w:t>
      </w:r>
      <w:r w:rsidRPr="0098778A">
        <w:rPr>
          <w:sz w:val="20"/>
          <w:szCs w:val="20"/>
        </w:rPr>
        <w:t xml:space="preserve"> </w:t>
      </w:r>
    </w:p>
    <w:p w:rsidR="00E04709" w:rsidRPr="0098778A" w:rsidRDefault="00E04709" w:rsidP="0098778A">
      <w:pPr>
        <w:pStyle w:val="a5"/>
        <w:numPr>
          <w:ilvl w:val="0"/>
          <w:numId w:val="252"/>
        </w:numPr>
        <w:spacing w:line="233" w:lineRule="auto"/>
        <w:ind w:left="0" w:firstLine="340"/>
        <w:jc w:val="both"/>
        <w:rPr>
          <w:rFonts w:eastAsia="Calibri"/>
          <w:sz w:val="20"/>
          <w:szCs w:val="20"/>
        </w:rPr>
      </w:pPr>
      <w:r w:rsidRPr="0098778A">
        <w:rPr>
          <w:rFonts w:eastAsia="Calibri"/>
          <w:i/>
          <w:sz w:val="20"/>
          <w:szCs w:val="20"/>
        </w:rPr>
        <w:t xml:space="preserve">Стремление переложить ответственность за принятие решений в своей жизни на других. </w:t>
      </w:r>
      <w:r w:rsidRPr="0098778A">
        <w:rPr>
          <w:rFonts w:eastAsia="Calibri"/>
          <w:sz w:val="20"/>
          <w:szCs w:val="20"/>
        </w:rPr>
        <w:t>Секты налагают жёсткие ограничения  на поведение и содержат чёткие указания, как поступить в том или другом случае.</w:t>
      </w:r>
    </w:p>
    <w:p w:rsidR="00E04709" w:rsidRPr="0098778A" w:rsidRDefault="00E04709" w:rsidP="0098778A">
      <w:pPr>
        <w:pStyle w:val="a5"/>
        <w:numPr>
          <w:ilvl w:val="0"/>
          <w:numId w:val="252"/>
        </w:numPr>
        <w:spacing w:line="233" w:lineRule="auto"/>
        <w:ind w:left="0" w:firstLine="340"/>
        <w:jc w:val="both"/>
        <w:rPr>
          <w:rFonts w:eastAsia="Calibri"/>
          <w:sz w:val="20"/>
          <w:szCs w:val="20"/>
        </w:rPr>
      </w:pPr>
      <w:r w:rsidRPr="0098778A">
        <w:rPr>
          <w:rFonts w:eastAsia="Calibri"/>
          <w:i/>
          <w:sz w:val="20"/>
          <w:szCs w:val="20"/>
        </w:rPr>
        <w:t>Потеря смысла жизни.</w:t>
      </w:r>
      <w:r w:rsidRPr="0098778A">
        <w:rPr>
          <w:rFonts w:eastAsia="Calibri"/>
          <w:sz w:val="20"/>
          <w:szCs w:val="20"/>
        </w:rPr>
        <w:t xml:space="preserve"> Секты делают своих членов принадлежащими к группе «избранных с особой миссией». В их жизни появляется смысл и чувство «значимости».</w:t>
      </w:r>
    </w:p>
    <w:p w:rsidR="00E04709" w:rsidRPr="0098778A" w:rsidRDefault="00E04709" w:rsidP="0098778A">
      <w:pPr>
        <w:pStyle w:val="61"/>
        <w:numPr>
          <w:ilvl w:val="0"/>
          <w:numId w:val="252"/>
        </w:numPr>
        <w:spacing w:line="233" w:lineRule="auto"/>
        <w:ind w:left="0" w:firstLine="340"/>
        <w:rPr>
          <w:color w:val="auto"/>
          <w:sz w:val="20"/>
        </w:rPr>
      </w:pPr>
      <w:r w:rsidRPr="0098778A">
        <w:rPr>
          <w:bCs/>
          <w:i/>
          <w:color w:val="auto"/>
          <w:sz w:val="20"/>
        </w:rPr>
        <w:t>Социально-экономическое происхождение.</w:t>
      </w:r>
      <w:r w:rsidRPr="0098778A">
        <w:rPr>
          <w:b/>
          <w:bCs/>
          <w:color w:val="auto"/>
          <w:sz w:val="20"/>
        </w:rPr>
        <w:t xml:space="preserve"> </w:t>
      </w:r>
      <w:r w:rsidRPr="0098778A">
        <w:rPr>
          <w:color w:val="auto"/>
          <w:sz w:val="20"/>
        </w:rPr>
        <w:t>Определенные культы, концентрируются на вербовке бедных и/или бездомных людей, обещая осуществить их духовные и материальные потребности.</w:t>
      </w:r>
    </w:p>
    <w:p w:rsidR="00E04709" w:rsidRPr="0098778A" w:rsidRDefault="00E04709" w:rsidP="0098778A">
      <w:pPr>
        <w:pStyle w:val="61"/>
        <w:numPr>
          <w:ilvl w:val="0"/>
          <w:numId w:val="252"/>
        </w:numPr>
        <w:spacing w:line="233" w:lineRule="auto"/>
        <w:ind w:left="0" w:firstLine="340"/>
        <w:rPr>
          <w:color w:val="auto"/>
          <w:sz w:val="20"/>
        </w:rPr>
      </w:pPr>
      <w:r w:rsidRPr="0098778A">
        <w:rPr>
          <w:i/>
          <w:color w:val="auto"/>
          <w:sz w:val="20"/>
        </w:rPr>
        <w:t>Семейная динамика.</w:t>
      </w:r>
      <w:r w:rsidRPr="0098778A">
        <w:rPr>
          <w:color w:val="auto"/>
          <w:sz w:val="20"/>
        </w:rPr>
        <w:t xml:space="preserve"> Степень близости, частота и качество общения и тип властной структуры (например, авторитарный или демократический) среди членов семьи может либо уменьшать, либо усиливать уязвимость человека в отношении сект. Однако, сектанты происходят как из прочных “счастливых” семей, так и из непрочных, разрушенных семей.</w:t>
      </w:r>
    </w:p>
    <w:p w:rsidR="00E04709" w:rsidRPr="0098778A" w:rsidRDefault="00E04709" w:rsidP="0098778A">
      <w:pPr>
        <w:pStyle w:val="61"/>
        <w:numPr>
          <w:ilvl w:val="0"/>
          <w:numId w:val="252"/>
        </w:numPr>
        <w:spacing w:line="233" w:lineRule="auto"/>
        <w:ind w:left="0" w:firstLine="340"/>
        <w:rPr>
          <w:color w:val="auto"/>
          <w:sz w:val="20"/>
        </w:rPr>
      </w:pPr>
      <w:r w:rsidRPr="0098778A">
        <w:rPr>
          <w:i/>
          <w:color w:val="auto"/>
          <w:sz w:val="20"/>
        </w:rPr>
        <w:t>Психологическая предрасположенность</w:t>
      </w:r>
      <w:r w:rsidRPr="0098778A">
        <w:rPr>
          <w:color w:val="auto"/>
          <w:sz w:val="20"/>
        </w:rPr>
        <w:t>. Определенные тактические приемы сект похожи, если не идентичны, методикам, применяемым гипнотизерами. Некоторые из них включают успокаивающий, напевный тон голоса; тесную физическую близость и соприкосновение; длительный контакт глазами; повторение кратких фраз-ловушек; предложение субъекту расслабиться, открыться, доверять и т.п. Поэтому хорошие гипнабельные субъекты могут быть также весьма восприимчивыми в отношении вербовщиков. Люди, страдающие от какого-нибудь психологического расстройства, и те, кто принимает наркотические средства (рекомендованные или не рекомендованные), также могут очень легко поддаваться внушению и таким образом оказаться первоочередными целями. Большинство сектантов — относительно нормальные люди, которых сделали уязвимыми стрессы и/или определённые личные особенности, среди которых — потребности в зависимости, застенчивость, доверчивость, низкий уровень терпимости к двусмысленности, разочарование в культуре, наивный идеализм, неразборчивое стремление к духовному смыслу, восприимчивость или тяготение к состояниям типа транса и незнание способов, которыми группы могут манипулировать индивидами.</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Все эти причины особенно характерны для выпускников. Когда впереди их ждет очередной стресс– ЕНТ, где подросткам так и вдалбливают в голову: если не сдашь, то как и – зачем жить дальше собираешься? Вот они и не живут…</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Еще один период – это первый курс, когда студент еще не адаптировался в новой среде, еще не прошла акклиматизация и мн.др. Именно в этот период он является наиболее уязвимым, он еще не нашел себя, не нашел свое место и тут то появляются как по волшебству якобы настоящие друзья и семья. Пару психологических сеансов и вот перед нами молодой адепт, который уже активно пропагандирует свое религиозное течение. И, к сожалению таких молодых людей довольно много. </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Сектанты применяют технологии контроля над сознанием</w:t>
      </w:r>
      <w:r w:rsidRPr="0098778A">
        <w:rPr>
          <w:rFonts w:ascii="Times New Roman" w:hAnsi="Times New Roman"/>
          <w:sz w:val="20"/>
          <w:szCs w:val="20"/>
          <w:lang w:val="kk-KZ"/>
        </w:rPr>
        <w:t xml:space="preserve">. </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 Сначала новичок попадает под </w:t>
      </w:r>
      <w:r w:rsidRPr="0098778A">
        <w:rPr>
          <w:rFonts w:ascii="Times New Roman" w:hAnsi="Times New Roman"/>
          <w:i/>
          <w:sz w:val="20"/>
          <w:szCs w:val="20"/>
        </w:rPr>
        <w:t>групповое давление и так называемую бомбёжку любовью.</w:t>
      </w:r>
      <w:r w:rsidRPr="0098778A">
        <w:rPr>
          <w:rFonts w:ascii="Times New Roman" w:hAnsi="Times New Roman"/>
          <w:sz w:val="20"/>
          <w:szCs w:val="20"/>
        </w:rPr>
        <w:t xml:space="preserve"> Ему твердят, что Бог его любит, что он избран для какой-то высокой миссии, что мир погряз в грехах и только в их «семье» люди умеют любить друг друга,— в результате у человека пропадают сомнения и возникает потребность войти в эту «семью». Используются игры, подобные детским, групповое пение, объятия, прикосновения и лесть.</w:t>
      </w:r>
      <w:r w:rsidRPr="0098778A">
        <w:rPr>
          <w:rFonts w:ascii="Times New Roman" w:hAnsi="Times New Roman"/>
          <w:sz w:val="20"/>
          <w:szCs w:val="20"/>
          <w:lang w:val="kk-KZ"/>
        </w:rPr>
        <w:t xml:space="preserve"> </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w:t>
      </w:r>
      <w:r w:rsidRPr="0098778A">
        <w:rPr>
          <w:rFonts w:ascii="Times New Roman" w:hAnsi="Times New Roman"/>
          <w:i/>
          <w:sz w:val="20"/>
          <w:szCs w:val="20"/>
        </w:rPr>
        <w:t>Семья» отделена от остального мира</w:t>
      </w:r>
      <w:r w:rsidRPr="0098778A">
        <w:rPr>
          <w:rFonts w:ascii="Times New Roman" w:hAnsi="Times New Roman"/>
          <w:sz w:val="20"/>
          <w:szCs w:val="20"/>
        </w:rPr>
        <w:t>. Эта изоляция отбивает у сектанта желание сопоставлять слова «учителя» с реальностью.</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lastRenderedPageBreak/>
        <w:t xml:space="preserve">- </w:t>
      </w:r>
      <w:r w:rsidRPr="0098778A">
        <w:rPr>
          <w:rFonts w:ascii="Times New Roman" w:hAnsi="Times New Roman"/>
          <w:i/>
          <w:sz w:val="20"/>
          <w:szCs w:val="20"/>
        </w:rPr>
        <w:t>Используются техники, останавливающие мышление.</w:t>
      </w:r>
      <w:r w:rsidRPr="0098778A">
        <w:rPr>
          <w:rFonts w:ascii="Times New Roman" w:hAnsi="Times New Roman"/>
          <w:sz w:val="20"/>
          <w:szCs w:val="20"/>
        </w:rPr>
        <w:t xml:space="preserve"> Монотонное пение и повторяющиеся действия вводят человека в состояние сильной внушаемости.</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 Под предлогом создания близости с «семьей» новичка </w:t>
      </w:r>
      <w:r w:rsidRPr="0098778A">
        <w:rPr>
          <w:rFonts w:ascii="Times New Roman" w:hAnsi="Times New Roman"/>
          <w:i/>
          <w:sz w:val="20"/>
          <w:szCs w:val="20"/>
        </w:rPr>
        <w:t>заставляют признаваться в его былых «грехах».</w:t>
      </w:r>
      <w:r w:rsidRPr="0098778A">
        <w:rPr>
          <w:rFonts w:ascii="Times New Roman" w:hAnsi="Times New Roman"/>
          <w:sz w:val="20"/>
          <w:szCs w:val="20"/>
        </w:rPr>
        <w:t xml:space="preserve"> Цель — вызвать страх и вину, сделать его эмоционально уязвимым. Для этого применяют и угрозы, явные или прикрытые, а также чередуют наказания и награды.</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 </w:t>
      </w:r>
      <w:r w:rsidRPr="0098778A">
        <w:rPr>
          <w:rFonts w:ascii="Times New Roman" w:hAnsi="Times New Roman"/>
          <w:i/>
          <w:sz w:val="20"/>
          <w:szCs w:val="20"/>
        </w:rPr>
        <w:t>Поощряются отказы от сна</w:t>
      </w:r>
      <w:r w:rsidRPr="0098778A">
        <w:rPr>
          <w:rFonts w:ascii="Times New Roman" w:hAnsi="Times New Roman"/>
          <w:sz w:val="20"/>
          <w:szCs w:val="20"/>
        </w:rPr>
        <w:t xml:space="preserve"> под маской духовных упражнений. </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 </w:t>
      </w:r>
      <w:r w:rsidRPr="0098778A">
        <w:rPr>
          <w:rFonts w:ascii="Times New Roman" w:hAnsi="Times New Roman"/>
          <w:i/>
          <w:sz w:val="20"/>
          <w:szCs w:val="20"/>
        </w:rPr>
        <w:t>Недостаточное питание</w:t>
      </w:r>
      <w:r w:rsidRPr="0098778A">
        <w:rPr>
          <w:rFonts w:ascii="Times New Roman" w:hAnsi="Times New Roman"/>
          <w:sz w:val="20"/>
          <w:szCs w:val="20"/>
        </w:rPr>
        <w:t xml:space="preserve"> преподносится как диета для достижения высокой духовности или часть ритуалов.</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 Новичку </w:t>
      </w:r>
      <w:r w:rsidRPr="0098778A">
        <w:rPr>
          <w:rFonts w:ascii="Times New Roman" w:hAnsi="Times New Roman"/>
          <w:i/>
          <w:sz w:val="20"/>
          <w:szCs w:val="20"/>
        </w:rPr>
        <w:t>не дают оставаться одному</w:t>
      </w:r>
      <w:r w:rsidRPr="0098778A">
        <w:rPr>
          <w:rFonts w:ascii="Times New Roman" w:hAnsi="Times New Roman"/>
          <w:sz w:val="20"/>
          <w:szCs w:val="20"/>
        </w:rPr>
        <w:t>, чтобы он не имел времени поразмыслить.</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 xml:space="preserve">- Максимально </w:t>
      </w:r>
      <w:r w:rsidRPr="0098778A">
        <w:rPr>
          <w:rFonts w:ascii="Times New Roman" w:hAnsi="Times New Roman"/>
          <w:i/>
          <w:sz w:val="20"/>
          <w:szCs w:val="20"/>
        </w:rPr>
        <w:t>загружаются все его каналы восприятия</w:t>
      </w:r>
      <w:r w:rsidRPr="0098778A">
        <w:rPr>
          <w:rFonts w:ascii="Times New Roman" w:hAnsi="Times New Roman"/>
          <w:sz w:val="20"/>
          <w:szCs w:val="20"/>
        </w:rPr>
        <w:t xml:space="preserve">, в первую очередь </w:t>
      </w:r>
      <w:r w:rsidRPr="0098778A">
        <w:rPr>
          <w:rFonts w:ascii="Times New Roman" w:hAnsi="Times New Roman"/>
          <w:i/>
          <w:sz w:val="20"/>
          <w:szCs w:val="20"/>
        </w:rPr>
        <w:t xml:space="preserve">— слух, зрение и осязание. </w:t>
      </w:r>
      <w:r w:rsidRPr="0098778A">
        <w:rPr>
          <w:rFonts w:ascii="Times New Roman" w:hAnsi="Times New Roman"/>
          <w:sz w:val="20"/>
          <w:szCs w:val="20"/>
        </w:rPr>
        <w:t>В результате за короткое время его прежние ценности заменяются на новые. </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Искусно прикрываясь "фронтовыми организациями" и благотворительными миссиями, налаживая крепкие связи в органах власти, умело манипулируя сознанием людей, откровенно покупая чиновников, сектанты несут свои тлетворные идеи в общество. </w:t>
      </w:r>
    </w:p>
    <w:p w:rsidR="00E04709" w:rsidRPr="0098778A" w:rsidRDefault="00E04709"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rPr>
        <w:t>А в свою очередь молодые люди не видят что, цели руководителей сект – это власть и деньги. </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И что по дороге к этой цели переламываются личности, калечатся судьбы многих молодых людей, разрушаются семьи, не говоря уже о том, какой урон несет государство, получая массу вырванных из социума, послушных чужой воле, легко манипулируемых как бы граждан страны, а это в основном подрастающее поколение Казахстана.</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А виной всему религиозная неграмотность подрастающего поколения. Для того чтобы оградить себя и своих знакомых или близких от влияния тоталитарных сект, необходимо владеть информацией о том, по каким признакам можно отличить секту от гуманистической религии, если ваш близкий попал под влияние сомнительного гуру, научиться помогать ему выйти из секты. Здесь, как и в случае с наркозависимостью,  без помощи специалистов не обойтись, и чем раньше вы забьете тревогу, тем более сохранной останется личность, и, соответственно, легче возврат к нормальной жизни.</w:t>
      </w:r>
    </w:p>
    <w:p w:rsidR="00E04709" w:rsidRPr="0098778A" w:rsidRDefault="00E04709" w:rsidP="0098778A">
      <w:pPr>
        <w:shd w:val="clear" w:color="auto" w:fill="FFFFFF"/>
        <w:spacing w:after="0" w:line="233" w:lineRule="auto"/>
        <w:ind w:firstLine="340"/>
        <w:jc w:val="both"/>
        <w:outlineLvl w:val="0"/>
        <w:rPr>
          <w:rFonts w:ascii="Times New Roman" w:hAnsi="Times New Roman"/>
          <w:sz w:val="20"/>
          <w:szCs w:val="20"/>
        </w:rPr>
      </w:pPr>
      <w:r w:rsidRPr="0098778A">
        <w:rPr>
          <w:rFonts w:ascii="Times New Roman" w:hAnsi="Times New Roman"/>
          <w:sz w:val="20"/>
          <w:szCs w:val="20"/>
        </w:rPr>
        <w:t>Надо заметить, что современному человеку зачастую приходится объяснять, что для решения его собственных проблем отнюдь не надо идти в секту, что секты могут выставлять свои учения, как наукоподобные, что именно за счет "бомбардировки любовью" человек легко попадается на удочку сектантов и не подозревает, в какую западню он попал. В связи с этим надо проводить просветительские мероприятия, организовывать открытые встречи, подключить к работе психологов, социологов, юристов, философов, религиоведов и теологов, а также заниматься религиозным воспитанием и образованием.</w:t>
      </w:r>
      <w:r w:rsidRPr="0098778A">
        <w:rPr>
          <w:rFonts w:ascii="Times New Roman" w:hAnsi="Times New Roman"/>
          <w:sz w:val="20"/>
          <w:szCs w:val="20"/>
          <w:lang w:val="kk-KZ"/>
        </w:rPr>
        <w:t xml:space="preserve"> </w:t>
      </w:r>
      <w:r w:rsidRPr="0098778A">
        <w:rPr>
          <w:rFonts w:ascii="Times New Roman" w:hAnsi="Times New Roman"/>
          <w:sz w:val="20"/>
          <w:szCs w:val="20"/>
        </w:rPr>
        <w:t>То есть необходимо организовывать постоянные семинары, причем на русском и казахском языках, поскольку казахоязычное население вовлекается в секты не меньше, чем русскоязычное.</w:t>
      </w:r>
      <w:r w:rsidR="00C14B7A" w:rsidRPr="0098778A">
        <w:rPr>
          <w:rFonts w:ascii="Times New Roman" w:hAnsi="Times New Roman"/>
          <w:sz w:val="20"/>
          <w:szCs w:val="20"/>
          <w:lang w:val="kk-KZ"/>
        </w:rPr>
        <w:t xml:space="preserve"> </w:t>
      </w:r>
      <w:r w:rsidRPr="0098778A">
        <w:rPr>
          <w:rFonts w:ascii="Times New Roman" w:hAnsi="Times New Roman"/>
          <w:bCs/>
          <w:sz w:val="20"/>
          <w:szCs w:val="20"/>
        </w:rPr>
        <w:t xml:space="preserve">Нельзя сказать, что наше правительство не проводит никакой работы по борьбе с деструктивными и тоталитарными сектами. А скорее наоборот, данная проблема волнует наше Правительство, и Правительство предпринимает определенные меры. Например, </w:t>
      </w:r>
      <w:r w:rsidRPr="0098778A">
        <w:rPr>
          <w:rFonts w:ascii="Times New Roman" w:hAnsi="Times New Roman"/>
          <w:i/>
          <w:kern w:val="36"/>
          <w:sz w:val="20"/>
          <w:szCs w:val="20"/>
        </w:rPr>
        <w:t>Закон Республики Казахстан о «религиозной деятельности и религиозных объединениях»</w:t>
      </w:r>
      <w:r w:rsidRPr="0098778A">
        <w:rPr>
          <w:rFonts w:ascii="Times New Roman" w:hAnsi="Times New Roman"/>
          <w:kern w:val="36"/>
          <w:sz w:val="20"/>
          <w:szCs w:val="20"/>
        </w:rPr>
        <w:t xml:space="preserve"> принятый сенатом 11 октября 2011г.</w:t>
      </w:r>
      <w:r w:rsidRPr="0098778A">
        <w:rPr>
          <w:rFonts w:ascii="Times New Roman" w:hAnsi="Times New Roman"/>
          <w:sz w:val="20"/>
          <w:szCs w:val="20"/>
        </w:rPr>
        <w:t xml:space="preserve"> Напомню, что данный законопроект «О религиозной деятельности и религиозных объединениях» был предложен президентом страны </w:t>
      </w:r>
      <w:r w:rsidRPr="0098778A">
        <w:rPr>
          <w:rFonts w:ascii="Times New Roman" w:hAnsi="Times New Roman"/>
          <w:bCs/>
          <w:i/>
          <w:sz w:val="20"/>
          <w:szCs w:val="20"/>
        </w:rPr>
        <w:t>Нурсултаном Абишевичем Назарбаевым</w:t>
      </w:r>
      <w:r w:rsidRPr="0098778A">
        <w:rPr>
          <w:rFonts w:ascii="Times New Roman" w:hAnsi="Times New Roman"/>
          <w:sz w:val="20"/>
          <w:szCs w:val="20"/>
        </w:rPr>
        <w:t> 5 сентября с целью предотвращения роста религиозного экстремизма в стране.</w:t>
      </w:r>
      <w:r w:rsidRPr="0098778A">
        <w:rPr>
          <w:rFonts w:ascii="Times New Roman" w:hAnsi="Times New Roman"/>
          <w:kern w:val="36"/>
          <w:sz w:val="20"/>
          <w:szCs w:val="20"/>
        </w:rPr>
        <w:t xml:space="preserve"> </w:t>
      </w:r>
      <w:r w:rsidRPr="0098778A">
        <w:rPr>
          <w:rFonts w:ascii="Times New Roman" w:hAnsi="Times New Roman"/>
          <w:sz w:val="20"/>
          <w:szCs w:val="20"/>
        </w:rPr>
        <w:t xml:space="preserve">В документе систематизирован порядок создания, госрегистрации, реорганизации и ликвидации религиозных объединений. Основным нововведением является определение статуса религиозного объединения. </w:t>
      </w:r>
    </w:p>
    <w:p w:rsidR="00E04709" w:rsidRPr="0098778A" w:rsidRDefault="00E04709" w:rsidP="0098778A">
      <w:pPr>
        <w:shd w:val="clear" w:color="auto" w:fill="FFFFFF"/>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Для ознакомления учащихся с историей возникновения основных религий и конфессий и нынешним состоянием их развития и способствовать развитию критического мышления с целью профилактики религиозной нетерпимости </w:t>
      </w:r>
      <w:r w:rsidRPr="0098778A">
        <w:rPr>
          <w:rFonts w:ascii="Times New Roman" w:hAnsi="Times New Roman"/>
          <w:i/>
          <w:sz w:val="20"/>
          <w:szCs w:val="20"/>
        </w:rPr>
        <w:t>"Министерство образования Республики Казахстан подготовило в 2010 году учебник</w:t>
      </w:r>
      <w:r w:rsidRPr="0098778A">
        <w:rPr>
          <w:rFonts w:ascii="Times New Roman" w:hAnsi="Times New Roman"/>
          <w:sz w:val="20"/>
          <w:szCs w:val="20"/>
        </w:rPr>
        <w:t xml:space="preserve">, который назван </w:t>
      </w:r>
      <w:r w:rsidRPr="0098778A">
        <w:rPr>
          <w:rFonts w:ascii="Times New Roman" w:hAnsi="Times New Roman"/>
          <w:i/>
          <w:sz w:val="20"/>
          <w:szCs w:val="20"/>
        </w:rPr>
        <w:t>"Религиоведение".</w:t>
      </w:r>
      <w:r w:rsidRPr="0098778A">
        <w:rPr>
          <w:rFonts w:ascii="Times New Roman" w:hAnsi="Times New Roman"/>
          <w:sz w:val="20"/>
          <w:szCs w:val="20"/>
        </w:rPr>
        <w:t xml:space="preserve"> Данный учебник начал преподаваться со второй части учебного 2011года. </w:t>
      </w:r>
    </w:p>
    <w:p w:rsidR="00E04709" w:rsidRPr="0098778A" w:rsidRDefault="00E04709" w:rsidP="0098778A">
      <w:pPr>
        <w:shd w:val="clear" w:color="auto" w:fill="FFFFFF"/>
        <w:spacing w:after="0" w:line="233" w:lineRule="auto"/>
        <w:ind w:firstLine="340"/>
        <w:jc w:val="both"/>
        <w:rPr>
          <w:rFonts w:ascii="Times New Roman" w:hAnsi="Times New Roman"/>
          <w:kern w:val="36"/>
          <w:sz w:val="20"/>
          <w:szCs w:val="20"/>
        </w:rPr>
      </w:pPr>
      <w:r w:rsidRPr="0098778A">
        <w:rPr>
          <w:rFonts w:ascii="Times New Roman" w:hAnsi="Times New Roman"/>
          <w:sz w:val="20"/>
          <w:szCs w:val="20"/>
        </w:rPr>
        <w:t>А также хочется отметить, что 14 февраля нынешнего года столичные библиотеки и магазины проверяют на наличие запрещенной литературы религиозного характера. Проверку осуществляет рабочая группа в состав которой вошли сотрудники департамента по делам религии города Астаны, управления образования, управления культуры, управления предпринимательства и промышленности, управления внутренней политики департамента внутренних дел и представители Духовного управления мусульман Казахстана и Русской православной церкви.[8]</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bCs/>
          <w:sz w:val="20"/>
          <w:szCs w:val="20"/>
        </w:rPr>
        <w:t xml:space="preserve">Еще один пример, это то, что 10.01.12 </w:t>
      </w:r>
      <w:r w:rsidRPr="0098778A">
        <w:rPr>
          <w:rFonts w:ascii="Times New Roman" w:hAnsi="Times New Roman"/>
          <w:bCs/>
          <w:i/>
          <w:sz w:val="20"/>
          <w:szCs w:val="20"/>
        </w:rPr>
        <w:t>начал работу официальный сайт Агентства РК по делам религий </w:t>
      </w:r>
      <w:hyperlink r:id="rId363" w:tooltip="www.din.gov.kz" w:history="1">
        <w:r w:rsidRPr="0098778A">
          <w:rPr>
            <w:rFonts w:ascii="Times New Roman" w:hAnsi="Times New Roman"/>
            <w:bCs/>
            <w:i/>
            <w:sz w:val="20"/>
            <w:szCs w:val="20"/>
          </w:rPr>
          <w:t>www.din.gov.kz</w:t>
        </w:r>
      </w:hyperlink>
      <w:r w:rsidRPr="0098778A">
        <w:rPr>
          <w:rFonts w:ascii="Times New Roman" w:hAnsi="Times New Roman"/>
          <w:bCs/>
          <w:i/>
          <w:sz w:val="20"/>
          <w:szCs w:val="20"/>
        </w:rPr>
        <w:t xml:space="preserve">. </w:t>
      </w:r>
      <w:r w:rsidRPr="0098778A">
        <w:rPr>
          <w:rFonts w:ascii="Times New Roman" w:hAnsi="Times New Roman"/>
          <w:sz w:val="20"/>
          <w:szCs w:val="20"/>
        </w:rPr>
        <w:t>На информационном портале размещены списки террористических и экстремистских, оккультно-мистических организаций, чья деятельность запрещена на территории Республики Казахстан. Предоставлена информация о запрещенной религиозной литературе в соответствии с решениями суда, о религиозной ситуации в разрезе областей и городов республиканского значения.</w:t>
      </w:r>
    </w:p>
    <w:p w:rsidR="00E04709" w:rsidRPr="0098778A" w:rsidRDefault="00E04709" w:rsidP="0098778A">
      <w:pPr>
        <w:spacing w:after="0" w:line="233" w:lineRule="auto"/>
        <w:ind w:firstLine="340"/>
        <w:jc w:val="both"/>
        <w:rPr>
          <w:rFonts w:ascii="Times New Roman" w:hAnsi="Times New Roman"/>
          <w:bCs/>
          <w:sz w:val="20"/>
          <w:szCs w:val="20"/>
        </w:rPr>
      </w:pPr>
      <w:r w:rsidRPr="0098778A">
        <w:rPr>
          <w:rFonts w:ascii="Times New Roman" w:hAnsi="Times New Roman"/>
          <w:sz w:val="20"/>
          <w:szCs w:val="20"/>
        </w:rPr>
        <w:t xml:space="preserve"> Думаю, это была отличная идея, для начала, но с таким глобальным злом как секта нужно бороться на таком же уровне.</w:t>
      </w:r>
      <w:r w:rsidRPr="0098778A">
        <w:rPr>
          <w:rFonts w:ascii="Times New Roman" w:hAnsi="Times New Roman"/>
          <w:bCs/>
          <w:sz w:val="20"/>
          <w:szCs w:val="20"/>
        </w:rPr>
        <w:t xml:space="preserve"> А для этого я думаю необходимо развивать механизмы международного сотрудничества и обмена информацией.</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 xml:space="preserve">Укреплять международные сотрудничества и обмен опытом, ведь это является важной частью развития антисектантской деятельности. Мир вступил в эпоху глобализации, поэтому интересы разных стран мира во многом тесно связаны друг с другом. Борьба с сектами требует сотрудничества и взаимопонимания между нациями. </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lastRenderedPageBreak/>
        <w:t>Нам необходимо брать пример с других стран, не слепо копируя их, а перенять именно то, что будет наиболее эффективным для нашей страны и нашей нации. Например, в 1976 в Великобритании был создан «Семейный центр информационных ресурсов», деятельность которого направлена на убеждение сектантов покинуть свои организации, а также на помощь и консультации семьям людей, которые вовлечены в сектантские движения.  Французское гражданское общество по борьбе с сектами «Ассоциация по защите семьи и личности» за один год при помощи 100 волонтёров убедили 10000 людей покинуть секты. [9].</w:t>
      </w:r>
    </w:p>
    <w:p w:rsidR="00E04709" w:rsidRPr="0098778A" w:rsidRDefault="00E04709" w:rsidP="0098778A">
      <w:pPr>
        <w:spacing w:after="0" w:line="233" w:lineRule="auto"/>
        <w:ind w:firstLine="340"/>
        <w:jc w:val="both"/>
        <w:rPr>
          <w:rFonts w:ascii="Times New Roman" w:hAnsi="Times New Roman"/>
          <w:bCs/>
          <w:sz w:val="20"/>
          <w:szCs w:val="20"/>
        </w:rPr>
      </w:pPr>
      <w:r w:rsidRPr="0098778A">
        <w:rPr>
          <w:rFonts w:ascii="Times New Roman" w:hAnsi="Times New Roman"/>
          <w:sz w:val="20"/>
          <w:szCs w:val="20"/>
        </w:rPr>
        <w:t xml:space="preserve">Да, сегодня по всему Казахстану работают  центры помощи пострадавшим от деструктивных сект. Такие как: </w:t>
      </w:r>
      <w:r w:rsidRPr="0098778A">
        <w:rPr>
          <w:rFonts w:ascii="Times New Roman" w:hAnsi="Times New Roman"/>
          <w:bCs/>
          <w:i/>
          <w:sz w:val="20"/>
          <w:szCs w:val="20"/>
        </w:rPr>
        <w:t>ОО  «Ассоциация практикующихся психологов». г. Костанай,</w:t>
      </w:r>
      <w:r w:rsidRPr="0098778A">
        <w:rPr>
          <w:rFonts w:ascii="Times New Roman" w:hAnsi="Times New Roman"/>
          <w:b/>
          <w:sz w:val="20"/>
          <w:szCs w:val="20"/>
        </w:rPr>
        <w:t xml:space="preserve"> </w:t>
      </w:r>
      <w:r w:rsidRPr="0098778A">
        <w:rPr>
          <w:rFonts w:ascii="Times New Roman" w:hAnsi="Times New Roman"/>
          <w:bCs/>
          <w:sz w:val="20"/>
          <w:szCs w:val="20"/>
        </w:rPr>
        <w:t xml:space="preserve">ОО </w:t>
      </w:r>
      <w:r w:rsidRPr="0098778A">
        <w:rPr>
          <w:rFonts w:ascii="Times New Roman" w:hAnsi="Times New Roman"/>
          <w:bCs/>
          <w:i/>
          <w:sz w:val="20"/>
          <w:szCs w:val="20"/>
        </w:rPr>
        <w:t>«Единство" г. Усть-Каменогорск</w:t>
      </w:r>
      <w:hyperlink r:id="rId364" w:history="1">
        <w:r w:rsidRPr="0098778A">
          <w:rPr>
            <w:rFonts w:ascii="Times New Roman" w:hAnsi="Times New Roman"/>
            <w:i/>
            <w:iCs/>
            <w:sz w:val="20"/>
            <w:szCs w:val="20"/>
          </w:rPr>
          <w:t xml:space="preserve">, </w:t>
        </w:r>
        <w:r w:rsidRPr="0098778A">
          <w:rPr>
            <w:rStyle w:val="af0"/>
            <w:rFonts w:ascii="Times New Roman" w:hAnsi="Times New Roman"/>
            <w:i/>
            <w:iCs/>
            <w:sz w:val="20"/>
            <w:szCs w:val="20"/>
          </w:rPr>
          <w:t>Общественный фонд "Информационно-консультативная группа "Перспектива"</w:t>
        </w:r>
      </w:hyperlink>
      <w:r w:rsidRPr="0098778A">
        <w:rPr>
          <w:rFonts w:ascii="Times New Roman" w:hAnsi="Times New Roman"/>
          <w:i/>
          <w:sz w:val="20"/>
          <w:szCs w:val="20"/>
        </w:rPr>
        <w:t xml:space="preserve"> </w:t>
      </w:r>
      <w:r w:rsidRPr="0098778A">
        <w:rPr>
          <w:rFonts w:ascii="Times New Roman" w:hAnsi="Times New Roman"/>
          <w:bCs/>
          <w:i/>
          <w:sz w:val="20"/>
          <w:szCs w:val="20"/>
        </w:rPr>
        <w:t>г.Алматы</w:t>
      </w:r>
      <w:r w:rsidRPr="0098778A">
        <w:rPr>
          <w:rStyle w:val="apple-converted-space"/>
          <w:rFonts w:ascii="Times New Roman" w:hAnsi="Times New Roman"/>
          <w:i/>
          <w:sz w:val="20"/>
          <w:szCs w:val="20"/>
        </w:rPr>
        <w:t>  и мн.др</w:t>
      </w:r>
      <w:r w:rsidRPr="0098778A">
        <w:rPr>
          <w:rStyle w:val="apple-converted-space"/>
          <w:rFonts w:ascii="Times New Roman" w:hAnsi="Times New Roman"/>
          <w:sz w:val="20"/>
          <w:szCs w:val="20"/>
        </w:rPr>
        <w:t>.</w:t>
      </w:r>
      <w:r w:rsidRPr="0098778A">
        <w:rPr>
          <w:rFonts w:ascii="Times New Roman" w:hAnsi="Times New Roman"/>
          <w:bCs/>
          <w:sz w:val="20"/>
          <w:szCs w:val="20"/>
        </w:rPr>
        <w:t xml:space="preserve"> </w:t>
      </w:r>
      <w:r w:rsidRPr="0098778A">
        <w:rPr>
          <w:rFonts w:ascii="Times New Roman" w:hAnsi="Times New Roman"/>
          <w:sz w:val="20"/>
          <w:szCs w:val="20"/>
        </w:rPr>
        <w:t xml:space="preserve">Но насколько они эффективно работают?! Ведь многие даже не знают, что у нас в Казахстане есть такие центры, не говоря о контактных телефонах. Поэтому я думаю, что надо открыть еще дополнительные информационные центры и привлекать молодежь в качестве волонтеров. Этим как раз может заниматься СП. Чтобы такие антисектантские и общественные организаций – на собственном опыте могли показать истинное лицо сект. </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Для эффективного предотвращения и противостояния наносимому сектами вреду, следует в полной мере воспользоваться общественным мнением.  Необходимо создать эффективные механизмы формирования общественного мнения, постоянно демонстрируя обществу пагубные последствия деятельности сектантских организаций, чтобы люди в полной мере осознавали всю серьёзность данной проблемы. Необходимо заниматься этим, чтобы предотвратить ещё больший ущерб, который может быть нанесён обществу.</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Средства массовой информации должны играть немаловажную роль в создании эффективного механизма борьбы с сектами. Пользуясь своевременными отчетами, СМИ должны показывать истинное лицо сект, чтобы зрители могли осознать опасность, которой подвергается человек, его духовное и физическое благополучие. Выполнение этой задачи – долг журналистов и СМИ. Эффективными мерами решения вопроса сектантских организаций также является развитие и совершенствование культурных традиций.</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 свою очередь СП тоже может оказаться весьма полезным в предотвращение такого геноцида как секта. Основное поле работы СП это школа, а как я до этого уже говорила подростковый возраст один из наиболее подверженных периодов влияния из вне. Поэтому на плечи СП ложиться большой груз. Конечно, СП может использовать в своем арсенале разнообразные методы и приемы, но я предлагаю всего лишь несколько которые, по моему мнению, являются наиболее эффективными и подходящими для современной молодежи.</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i/>
          <w:sz w:val="20"/>
          <w:szCs w:val="20"/>
        </w:rPr>
        <w:t>1.</w:t>
      </w:r>
      <w:r w:rsidR="00C14B7A" w:rsidRPr="0098778A">
        <w:rPr>
          <w:rFonts w:ascii="Times New Roman" w:hAnsi="Times New Roman"/>
          <w:i/>
          <w:sz w:val="20"/>
          <w:szCs w:val="20"/>
          <w:lang w:val="kk-KZ"/>
        </w:rPr>
        <w:t xml:space="preserve"> </w:t>
      </w:r>
      <w:r w:rsidRPr="0098778A">
        <w:rPr>
          <w:rFonts w:ascii="Times New Roman" w:hAnsi="Times New Roman"/>
          <w:i/>
          <w:sz w:val="20"/>
          <w:szCs w:val="20"/>
        </w:rPr>
        <w:t>Метод образования</w:t>
      </w:r>
      <w:r w:rsidRPr="0098778A">
        <w:rPr>
          <w:rFonts w:ascii="Times New Roman" w:hAnsi="Times New Roman"/>
          <w:sz w:val="20"/>
          <w:szCs w:val="20"/>
        </w:rPr>
        <w:t xml:space="preserve"> – используя книги, статьи, журналы, справочники, брошюры, сборники и видео – ролики содержащие информацию о сектах сформировать представление, о сектах и людях участвующих в них.</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i/>
          <w:sz w:val="20"/>
          <w:szCs w:val="20"/>
        </w:rPr>
        <w:t>2</w:t>
      </w:r>
      <w:r w:rsidRPr="0098778A">
        <w:rPr>
          <w:rFonts w:ascii="Times New Roman" w:hAnsi="Times New Roman"/>
          <w:sz w:val="20"/>
          <w:szCs w:val="20"/>
        </w:rPr>
        <w:t xml:space="preserve">. Все мы знаем школьник наиболее становиться уязвимым, когда у него низкая самооценка, когда он чувствует себя изгоем или же он комплексуется из-за своей внешности (дефектах). Так вот в таких случаях наиболее действенным является </w:t>
      </w:r>
      <w:r w:rsidRPr="0098778A">
        <w:rPr>
          <w:rFonts w:ascii="Times New Roman" w:hAnsi="Times New Roman"/>
          <w:i/>
          <w:sz w:val="20"/>
          <w:szCs w:val="20"/>
        </w:rPr>
        <w:t xml:space="preserve">метод самовыражение </w:t>
      </w:r>
      <w:r w:rsidRPr="0098778A">
        <w:rPr>
          <w:rFonts w:ascii="Times New Roman" w:hAnsi="Times New Roman"/>
          <w:sz w:val="20"/>
          <w:szCs w:val="20"/>
        </w:rPr>
        <w:t xml:space="preserve">— не важно, через писательство, искусство, танец, музыку, драматургию или какое-то иное средство выражения, — является ключевым для раскрытия потенциальных возможностей учеников, для повышения самооценки. Так же данный метод придают уверенность личности в себе и в своих возможностях, и способствует развитию коммуникативных навыков. </w:t>
      </w:r>
    </w:p>
    <w:p w:rsidR="00E04709" w:rsidRPr="0098778A" w:rsidRDefault="00E04709" w:rsidP="0098778A">
      <w:pPr>
        <w:adjustRightInd w:val="0"/>
        <w:spacing w:after="0" w:line="233" w:lineRule="auto"/>
        <w:ind w:firstLine="340"/>
        <w:jc w:val="both"/>
        <w:rPr>
          <w:rFonts w:ascii="Times New Roman" w:hAnsi="Times New Roman"/>
          <w:bCs/>
          <w:iCs/>
          <w:sz w:val="20"/>
          <w:szCs w:val="20"/>
        </w:rPr>
      </w:pPr>
      <w:r w:rsidRPr="0098778A">
        <w:rPr>
          <w:rFonts w:ascii="Times New Roman" w:hAnsi="Times New Roman"/>
          <w:i/>
          <w:sz w:val="20"/>
          <w:szCs w:val="20"/>
        </w:rPr>
        <w:t>3.</w:t>
      </w:r>
      <w:r w:rsidRPr="0098778A">
        <w:rPr>
          <w:rFonts w:ascii="Times New Roman" w:hAnsi="Times New Roman"/>
          <w:bCs/>
          <w:i/>
          <w:iCs/>
          <w:sz w:val="20"/>
          <w:szCs w:val="20"/>
        </w:rPr>
        <w:t xml:space="preserve"> Метод сеть поддержки. </w:t>
      </w:r>
      <w:r w:rsidRPr="0098778A">
        <w:rPr>
          <w:rFonts w:ascii="Times New Roman" w:hAnsi="Times New Roman"/>
          <w:bCs/>
          <w:iCs/>
          <w:sz w:val="20"/>
          <w:szCs w:val="20"/>
        </w:rPr>
        <w:t xml:space="preserve">Организовать группу людей </w:t>
      </w:r>
      <w:r w:rsidRPr="0098778A">
        <w:rPr>
          <w:rFonts w:ascii="Times New Roman" w:hAnsi="Times New Roman"/>
          <w:sz w:val="20"/>
          <w:szCs w:val="20"/>
        </w:rPr>
        <w:t xml:space="preserve">формальную или неофициальную, </w:t>
      </w:r>
      <w:r w:rsidRPr="0098778A">
        <w:rPr>
          <w:rFonts w:ascii="Times New Roman" w:hAnsi="Times New Roman"/>
          <w:bCs/>
          <w:iCs/>
          <w:sz w:val="20"/>
          <w:szCs w:val="20"/>
        </w:rPr>
        <w:t>которые когда-то являлись членами секты. С целью, что бы они могли оказать поддержку и консультацию школьникам, которые оказались завербованными сектами. Так же организовать встречи данной группы со школьниками в профилактических целях.</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bCs/>
          <w:i/>
          <w:iCs/>
          <w:sz w:val="20"/>
          <w:szCs w:val="20"/>
        </w:rPr>
        <w:t xml:space="preserve">4. Метод </w:t>
      </w:r>
      <w:r w:rsidRPr="0098778A">
        <w:rPr>
          <w:rFonts w:ascii="Times New Roman" w:hAnsi="Times New Roman"/>
          <w:i/>
          <w:sz w:val="20"/>
          <w:szCs w:val="20"/>
        </w:rPr>
        <w:t xml:space="preserve">экскурсия в мир. </w:t>
      </w:r>
      <w:r w:rsidRPr="0098778A">
        <w:rPr>
          <w:rFonts w:ascii="Times New Roman" w:hAnsi="Times New Roman"/>
          <w:sz w:val="20"/>
          <w:szCs w:val="20"/>
        </w:rPr>
        <w:t>Многие секты запрещают своим приверженцам контактировать с внешним миром</w:t>
      </w:r>
      <w:r w:rsidRPr="0098778A">
        <w:rPr>
          <w:rFonts w:ascii="Times New Roman" w:hAnsi="Times New Roman"/>
          <w:i/>
          <w:sz w:val="20"/>
          <w:szCs w:val="20"/>
        </w:rPr>
        <w:t xml:space="preserve">, </w:t>
      </w:r>
      <w:r w:rsidRPr="0098778A">
        <w:rPr>
          <w:rFonts w:ascii="Times New Roman" w:hAnsi="Times New Roman"/>
          <w:sz w:val="20"/>
          <w:szCs w:val="20"/>
        </w:rPr>
        <w:t>и даже те сектанты, которые ежедневно контактируют с внешним миром, скорее всего, склонны воспринимать его как запретное место, ибо они настолько уверены, что люди несчастны, злы, беспокойны, полны ненависти и тому подобное, что не могут заметить ничего (такого, как добрый жест), что противоречит их уверенности. Хотя они физически не ограничены, этим приверженцам психологически мешают воспринимать мир реалистически.</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Общие экскурсии во внешний мир помогают противостоять влиянию порождаемого сектами отвращения. Показ таких обычных случаев, как пара, прогуливающаяся под руку, мать, гуляющая со своим ребенком, или водитель автобуса, помогающий покалеченному человеку, может, сам по себе, сформулировать вызов отрицательному сектантскому взгляду на мир. Например, во время прогулки СП может мягко указать на некоторые из происходящих хороших вещей (“думаю, очень мило со стороны этого молодого человека уступить свое место той пожилой женщине”). Однако, СП следует избегать принужденного, наполненного сверхэнтузиазмом неистовства относительно мира (говоря, например: “Не является ли этот мир великолепным/чудесным/превосходным?”), ибо такие роскошные описания, скорее всего, оттолкнут сторонников секты— и, кроме того, они просто не являются истинными. Фактически, любая экскурсия в мир должна бы включать ряд неприятных переживаний (таких, как переживание нетерпения и грубости при виде бедных и бездомных людей). В этих случаях СП может и помочь ребенку, моделируя подходящий ответ (например, предлагая дружеский комментарий кому-нибудь, расстроенному ожиданием в долгой очереди).</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В</w:t>
      </w:r>
      <w:r w:rsidR="00C14B7A" w:rsidRPr="0098778A">
        <w:rPr>
          <w:rFonts w:ascii="Times New Roman" w:hAnsi="Times New Roman"/>
          <w:sz w:val="20"/>
          <w:szCs w:val="20"/>
          <w:lang w:val="kk-KZ"/>
        </w:rPr>
        <w:t xml:space="preserve"> </w:t>
      </w:r>
      <w:r w:rsidRPr="0098778A">
        <w:rPr>
          <w:rFonts w:ascii="Times New Roman" w:hAnsi="Times New Roman"/>
          <w:sz w:val="20"/>
          <w:szCs w:val="20"/>
        </w:rPr>
        <w:t>последствии этот общий опыт — как отрицательный, так и положительный — можно обсудить и оценить, задавая вопросы и способствовать критическому мышлению о несектанском мире (например: “Что ты думаешь о нашей экскурсии? Было ли это то, чего ты ожидал?” “Были там особенно приятные аспекты? Огорчительные аспекты?”)</w:t>
      </w:r>
    </w:p>
    <w:p w:rsidR="00E04709" w:rsidRPr="0098778A" w:rsidRDefault="00E04709" w:rsidP="0098778A">
      <w:pPr>
        <w:adjustRightInd w:val="0"/>
        <w:spacing w:after="0" w:line="233" w:lineRule="auto"/>
        <w:ind w:firstLine="340"/>
        <w:jc w:val="both"/>
        <w:rPr>
          <w:rFonts w:ascii="Times New Roman" w:hAnsi="Times New Roman"/>
          <w:i/>
          <w:sz w:val="20"/>
          <w:szCs w:val="20"/>
        </w:rPr>
      </w:pPr>
      <w:r w:rsidRPr="0098778A">
        <w:rPr>
          <w:rFonts w:ascii="Times New Roman" w:hAnsi="Times New Roman"/>
          <w:sz w:val="20"/>
          <w:szCs w:val="20"/>
        </w:rPr>
        <w:lastRenderedPageBreak/>
        <w:t xml:space="preserve">По мере того, как ребенок накапливает личный опыт о внешнем мире и начинает оценивать этот опыт из критической перспективы, он будет лучше снаряжен, чтобы обращаться к вопросам, которые требуют реалистического сравнения и, в конечном счете, выбора между сектой и несектанским миром. </w:t>
      </w:r>
    </w:p>
    <w:p w:rsidR="00E04709" w:rsidRPr="0098778A" w:rsidRDefault="00E04709" w:rsidP="0098778A">
      <w:pPr>
        <w:spacing w:after="0" w:line="233" w:lineRule="auto"/>
        <w:ind w:firstLine="340"/>
        <w:jc w:val="both"/>
        <w:rPr>
          <w:rFonts w:ascii="Times New Roman" w:hAnsi="Times New Roman"/>
          <w:sz w:val="20"/>
          <w:szCs w:val="20"/>
        </w:rPr>
      </w:pPr>
      <w:r w:rsidRPr="0098778A">
        <w:rPr>
          <w:rFonts w:ascii="Times New Roman" w:hAnsi="Times New Roman"/>
          <w:sz w:val="20"/>
          <w:szCs w:val="20"/>
        </w:rPr>
        <w:t>Кроме того, для решения проблемы сект должна проводиться долгая и кропотливая работа и в других сферах. Например, должно быть улучшено качество научного и гуманитарного образования, качество духовной жизни людей. Также должны быть найдены эффективные решения проблем общественной и культурной жизни общества. Надо полагать, что при проведении подобной общественной работы сектам будет  всё труднее распространяться среди общественных масс. Опасности, которая угрожает обществу со стороны сект, можно избежать.</w:t>
      </w:r>
    </w:p>
    <w:p w:rsidR="00E04709" w:rsidRPr="0098778A" w:rsidRDefault="00E04709" w:rsidP="0098778A">
      <w:pPr>
        <w:spacing w:after="0" w:line="233" w:lineRule="auto"/>
        <w:ind w:firstLine="340"/>
        <w:jc w:val="both"/>
        <w:rPr>
          <w:rFonts w:ascii="Times New Roman" w:hAnsi="Times New Roman"/>
          <w:sz w:val="20"/>
          <w:szCs w:val="20"/>
        </w:rPr>
      </w:pPr>
    </w:p>
    <w:p w:rsidR="00E04709" w:rsidRPr="0098778A" w:rsidRDefault="00E04709" w:rsidP="0098778A">
      <w:pPr>
        <w:spacing w:after="0" w:line="233" w:lineRule="auto"/>
        <w:ind w:firstLine="340"/>
        <w:jc w:val="both"/>
        <w:rPr>
          <w:rFonts w:ascii="Times New Roman" w:hAnsi="Times New Roman"/>
          <w:sz w:val="20"/>
          <w:szCs w:val="20"/>
        </w:rPr>
      </w:pPr>
    </w:p>
    <w:p w:rsidR="00E04709" w:rsidRPr="00FA420C" w:rsidRDefault="00E04709" w:rsidP="0098778A">
      <w:pPr>
        <w:spacing w:after="0" w:line="233" w:lineRule="auto"/>
        <w:ind w:firstLine="340"/>
        <w:jc w:val="center"/>
        <w:rPr>
          <w:rFonts w:ascii="Times New Roman" w:hAnsi="Times New Roman"/>
          <w:b/>
          <w:sz w:val="18"/>
          <w:szCs w:val="18"/>
        </w:rPr>
      </w:pPr>
      <w:r w:rsidRPr="00FA420C">
        <w:rPr>
          <w:rFonts w:ascii="Times New Roman" w:hAnsi="Times New Roman"/>
          <w:b/>
          <w:sz w:val="18"/>
          <w:szCs w:val="18"/>
        </w:rPr>
        <w:t xml:space="preserve">Список </w:t>
      </w:r>
      <w:r w:rsidR="00C14B7A" w:rsidRPr="00FA420C">
        <w:rPr>
          <w:rFonts w:ascii="Times New Roman" w:hAnsi="Times New Roman"/>
          <w:b/>
          <w:sz w:val="18"/>
          <w:szCs w:val="18"/>
          <w:lang w:val="kk-KZ"/>
        </w:rPr>
        <w:t xml:space="preserve">использованной </w:t>
      </w:r>
      <w:r w:rsidRPr="00FA420C">
        <w:rPr>
          <w:rFonts w:ascii="Times New Roman" w:hAnsi="Times New Roman"/>
          <w:b/>
          <w:sz w:val="18"/>
          <w:szCs w:val="18"/>
        </w:rPr>
        <w:t>литературы:</w:t>
      </w:r>
    </w:p>
    <w:p w:rsidR="00E04709" w:rsidRPr="00FA420C" w:rsidRDefault="00E04709" w:rsidP="0098778A">
      <w:pPr>
        <w:pStyle w:val="ab"/>
        <w:spacing w:line="233" w:lineRule="auto"/>
        <w:ind w:firstLine="340"/>
        <w:jc w:val="both"/>
        <w:rPr>
          <w:rFonts w:ascii="Times New Roman" w:hAnsi="Times New Roman"/>
          <w:sz w:val="18"/>
          <w:szCs w:val="18"/>
        </w:rPr>
      </w:pPr>
      <w:r w:rsidRPr="00FA420C">
        <w:rPr>
          <w:rFonts w:ascii="Times New Roman" w:hAnsi="Times New Roman"/>
          <w:sz w:val="18"/>
          <w:szCs w:val="18"/>
        </w:rPr>
        <w:t xml:space="preserve">1. </w:t>
      </w:r>
      <w:hyperlink r:id="rId365" w:history="1">
        <w:r w:rsidRPr="00FA420C">
          <w:rPr>
            <w:rStyle w:val="af0"/>
            <w:rFonts w:ascii="Times New Roman" w:hAnsi="Times New Roman"/>
            <w:sz w:val="18"/>
            <w:szCs w:val="18"/>
          </w:rPr>
          <w:t>http://ru.wikipedia.org/wiki</w:t>
        </w:r>
      </w:hyperlink>
    </w:p>
    <w:p w:rsidR="00E04709" w:rsidRPr="00FA420C" w:rsidRDefault="00E04709" w:rsidP="0098778A">
      <w:pPr>
        <w:pStyle w:val="ab"/>
        <w:spacing w:line="233" w:lineRule="auto"/>
        <w:ind w:firstLine="340"/>
        <w:jc w:val="both"/>
        <w:rPr>
          <w:rFonts w:ascii="Times New Roman" w:hAnsi="Times New Roman"/>
          <w:sz w:val="18"/>
          <w:szCs w:val="18"/>
          <w:lang w:val="en-US"/>
        </w:rPr>
      </w:pPr>
      <w:r w:rsidRPr="00FA420C">
        <w:rPr>
          <w:rFonts w:ascii="Times New Roman" w:hAnsi="Times New Roman"/>
          <w:sz w:val="18"/>
          <w:szCs w:val="18"/>
        </w:rPr>
        <w:t xml:space="preserve">2. </w:t>
      </w:r>
      <w:hyperlink r:id="rId366" w:history="1">
        <w:r w:rsidRPr="00FA420C">
          <w:rPr>
            <w:rStyle w:val="af0"/>
            <w:rFonts w:ascii="Times New Roman" w:hAnsi="Times New Roman"/>
            <w:sz w:val="18"/>
            <w:szCs w:val="18"/>
            <w:lang w:val="en-US"/>
          </w:rPr>
          <w:t>http://www.zakon.kz/v-kazakhstane-za-20-let-kolichestvo.</w:t>
        </w:r>
      </w:hyperlink>
    </w:p>
    <w:p w:rsidR="00E04709" w:rsidRPr="00FA420C" w:rsidRDefault="00E04709" w:rsidP="0098778A">
      <w:pPr>
        <w:spacing w:after="0" w:line="233" w:lineRule="auto"/>
        <w:ind w:firstLine="340"/>
        <w:jc w:val="both"/>
        <w:rPr>
          <w:rFonts w:ascii="Times New Roman" w:hAnsi="Times New Roman"/>
          <w:i/>
          <w:iCs/>
          <w:sz w:val="18"/>
          <w:szCs w:val="18"/>
        </w:rPr>
      </w:pPr>
      <w:r w:rsidRPr="00FA420C">
        <w:rPr>
          <w:rFonts w:ascii="Times New Roman" w:hAnsi="Times New Roman"/>
          <w:sz w:val="18"/>
          <w:szCs w:val="18"/>
          <w:lang w:val="en-US"/>
        </w:rPr>
        <w:t xml:space="preserve">3. </w:t>
      </w:r>
      <w:hyperlink r:id="rId367" w:history="1">
        <w:r w:rsidRPr="00FA420C">
          <w:rPr>
            <w:rStyle w:val="af0"/>
            <w:rFonts w:ascii="Times New Roman" w:hAnsi="Times New Roman"/>
            <w:sz w:val="18"/>
            <w:szCs w:val="18"/>
            <w:lang w:val="en-US"/>
          </w:rPr>
          <w:t>U/S/ Department of State. International</w:t>
        </w:r>
        <w:r w:rsidRPr="00FA420C">
          <w:rPr>
            <w:rStyle w:val="af0"/>
            <w:rFonts w:ascii="Times New Roman" w:hAnsi="Times New Roman"/>
            <w:sz w:val="18"/>
            <w:szCs w:val="18"/>
          </w:rPr>
          <w:t xml:space="preserve"> </w:t>
        </w:r>
        <w:r w:rsidRPr="00FA420C">
          <w:rPr>
            <w:rStyle w:val="af0"/>
            <w:rFonts w:ascii="Times New Roman" w:hAnsi="Times New Roman"/>
            <w:sz w:val="18"/>
            <w:szCs w:val="18"/>
            <w:lang w:val="en-US"/>
          </w:rPr>
          <w:t>Religious</w:t>
        </w:r>
        <w:r w:rsidRPr="00FA420C">
          <w:rPr>
            <w:rStyle w:val="af0"/>
            <w:rFonts w:ascii="Times New Roman" w:hAnsi="Times New Roman"/>
            <w:sz w:val="18"/>
            <w:szCs w:val="18"/>
          </w:rPr>
          <w:t xml:space="preserve"> </w:t>
        </w:r>
        <w:r w:rsidRPr="00FA420C">
          <w:rPr>
            <w:rStyle w:val="af0"/>
            <w:rFonts w:ascii="Times New Roman" w:hAnsi="Times New Roman"/>
            <w:sz w:val="18"/>
            <w:szCs w:val="18"/>
            <w:lang w:val="en-US"/>
          </w:rPr>
          <w:t>Freedom</w:t>
        </w:r>
        <w:r w:rsidRPr="00FA420C">
          <w:rPr>
            <w:rStyle w:val="af0"/>
            <w:rFonts w:ascii="Times New Roman" w:hAnsi="Times New Roman"/>
            <w:sz w:val="18"/>
            <w:szCs w:val="18"/>
          </w:rPr>
          <w:t xml:space="preserve"> </w:t>
        </w:r>
        <w:r w:rsidRPr="00FA420C">
          <w:rPr>
            <w:rStyle w:val="af0"/>
            <w:rFonts w:ascii="Times New Roman" w:hAnsi="Times New Roman"/>
            <w:sz w:val="18"/>
            <w:szCs w:val="18"/>
            <w:lang w:val="en-US"/>
          </w:rPr>
          <w:t>Report</w:t>
        </w:r>
        <w:r w:rsidRPr="00FA420C">
          <w:rPr>
            <w:rStyle w:val="af0"/>
            <w:rFonts w:ascii="Times New Roman" w:hAnsi="Times New Roman"/>
            <w:sz w:val="18"/>
            <w:szCs w:val="18"/>
          </w:rPr>
          <w:t xml:space="preserve"> 2010</w:t>
        </w:r>
      </w:hyperlink>
      <w:r w:rsidRPr="00FA420C">
        <w:rPr>
          <w:rFonts w:ascii="Times New Roman" w:hAnsi="Times New Roman"/>
          <w:i/>
          <w:iCs/>
          <w:sz w:val="18"/>
          <w:szCs w:val="18"/>
        </w:rPr>
        <w:t xml:space="preserve"> </w:t>
      </w:r>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rPr>
        <w:t xml:space="preserve">4. </w:t>
      </w:r>
      <w:hyperlink r:id="rId368" w:tgtFrame="_blank" w:history="1">
        <w:r w:rsidRPr="00FA420C">
          <w:rPr>
            <w:rStyle w:val="af0"/>
            <w:rFonts w:ascii="Times New Roman" w:hAnsi="Times New Roman"/>
            <w:sz w:val="18"/>
            <w:szCs w:val="18"/>
            <w:shd w:val="clear" w:color="auto" w:fill="FFFFFF"/>
          </w:rPr>
          <w:t>Агентство международной информации «Новости-Казахстан»</w:t>
        </w:r>
      </w:hyperlink>
      <w:r w:rsidRPr="00FA420C">
        <w:rPr>
          <w:rFonts w:ascii="Times New Roman" w:hAnsi="Times New Roman"/>
          <w:sz w:val="18"/>
          <w:szCs w:val="18"/>
        </w:rPr>
        <w:t xml:space="preserve">. </w:t>
      </w:r>
      <w:hyperlink r:id="rId369" w:history="1">
        <w:r w:rsidRPr="00FA420C">
          <w:rPr>
            <w:rStyle w:val="af0"/>
            <w:rFonts w:ascii="Times New Roman" w:hAnsi="Times New Roman"/>
            <w:sz w:val="18"/>
            <w:szCs w:val="18"/>
          </w:rPr>
          <w:t>http://www.zakon.kz</w:t>
        </w:r>
      </w:hyperlink>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rPr>
        <w:t>5. Информационно-справочные материалы по деятельности тоталитарных религиозных объединений в РК.</w:t>
      </w:r>
      <w:r w:rsidRPr="00FA420C">
        <w:rPr>
          <w:rFonts w:ascii="Times New Roman" w:hAnsi="Times New Roman"/>
          <w:sz w:val="18"/>
          <w:szCs w:val="18"/>
        </w:rPr>
        <w:sym w:font="Symbol" w:char="F02F"/>
      </w:r>
      <w:r w:rsidRPr="00FA420C">
        <w:rPr>
          <w:rFonts w:ascii="Times New Roman" w:hAnsi="Times New Roman"/>
          <w:sz w:val="18"/>
          <w:szCs w:val="18"/>
        </w:rPr>
        <w:t>сост.</w:t>
      </w:r>
      <w:r w:rsidRPr="00FA420C">
        <w:rPr>
          <w:rFonts w:ascii="Times New Roman" w:hAnsi="Times New Roman"/>
          <w:b/>
          <w:sz w:val="18"/>
          <w:szCs w:val="18"/>
        </w:rPr>
        <w:t xml:space="preserve"> </w:t>
      </w:r>
      <w:r w:rsidRPr="00FA420C">
        <w:rPr>
          <w:rFonts w:ascii="Times New Roman" w:hAnsi="Times New Roman"/>
          <w:sz w:val="18"/>
          <w:szCs w:val="18"/>
        </w:rPr>
        <w:t xml:space="preserve">Общественное объединение «Центр помощи пострадавшим от деструктивных религиозных течений «Жаик».: Уральск – </w:t>
      </w:r>
      <w:smartTag w:uri="urn:schemas-microsoft-com:office:smarttags" w:element="metricconverter">
        <w:smartTagPr>
          <w:attr w:name="ProductID" w:val="2010 г"/>
        </w:smartTagPr>
        <w:r w:rsidRPr="00FA420C">
          <w:rPr>
            <w:rFonts w:ascii="Times New Roman" w:hAnsi="Times New Roman"/>
            <w:sz w:val="18"/>
            <w:szCs w:val="18"/>
          </w:rPr>
          <w:t>2010 г</w:t>
        </w:r>
      </w:smartTag>
      <w:r w:rsidRPr="00FA420C">
        <w:rPr>
          <w:rFonts w:ascii="Times New Roman" w:hAnsi="Times New Roman"/>
          <w:sz w:val="18"/>
          <w:szCs w:val="18"/>
        </w:rPr>
        <w:t>.-8с.</w:t>
      </w:r>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rPr>
        <w:t xml:space="preserve">6. </w:t>
      </w:r>
      <w:hyperlink r:id="rId370" w:history="1">
        <w:r w:rsidRPr="00FA420C">
          <w:rPr>
            <w:rStyle w:val="af0"/>
            <w:rFonts w:ascii="Times New Roman" w:hAnsi="Times New Roman"/>
            <w:sz w:val="18"/>
            <w:szCs w:val="18"/>
          </w:rPr>
          <w:t>Просьба Хаббарда о предоставлении ему психиатрической помощи.</w:t>
        </w:r>
      </w:hyperlink>
      <w:r w:rsidRPr="00FA420C">
        <w:rPr>
          <w:rFonts w:ascii="Times New Roman" w:hAnsi="Times New Roman"/>
          <w:sz w:val="18"/>
          <w:szCs w:val="18"/>
        </w:rPr>
        <w:t>//«The Enemies of Scientology: Recent Press Releases by L. Ron Hubbard», Freedom magazine, issue 1, 1968</w:t>
      </w:r>
      <w:hyperlink r:id="rId371" w:history="1">
        <w:r w:rsidRPr="00FA420C">
          <w:rPr>
            <w:rStyle w:val="af0"/>
            <w:rFonts w:ascii="Times New Roman" w:hAnsi="Times New Roman"/>
            <w:sz w:val="18"/>
            <w:szCs w:val="18"/>
          </w:rPr>
          <w:t>фотокопия</w:t>
        </w:r>
      </w:hyperlink>
      <w:r w:rsidRPr="00FA420C">
        <w:rPr>
          <w:rStyle w:val="apple-converted-space"/>
          <w:rFonts w:ascii="Times New Roman" w:hAnsi="Times New Roman"/>
          <w:sz w:val="18"/>
          <w:szCs w:val="18"/>
        </w:rPr>
        <w:t> </w:t>
      </w:r>
      <w:r w:rsidRPr="00FA420C">
        <w:rPr>
          <w:rFonts w:ascii="Times New Roman" w:hAnsi="Times New Roman"/>
          <w:sz w:val="18"/>
          <w:szCs w:val="18"/>
        </w:rPr>
        <w:t>и</w:t>
      </w:r>
      <w:r w:rsidRPr="00FA420C">
        <w:rPr>
          <w:rStyle w:val="apple-converted-space"/>
          <w:rFonts w:ascii="Times New Roman" w:hAnsi="Times New Roman"/>
          <w:sz w:val="18"/>
          <w:szCs w:val="18"/>
        </w:rPr>
        <w:t> </w:t>
      </w:r>
      <w:hyperlink r:id="rId372" w:history="1">
        <w:r w:rsidRPr="00FA420C">
          <w:rPr>
            <w:rStyle w:val="af0"/>
            <w:rFonts w:ascii="Times New Roman" w:hAnsi="Times New Roman"/>
            <w:sz w:val="18"/>
            <w:szCs w:val="18"/>
          </w:rPr>
          <w:t>расшифровка</w:t>
        </w:r>
      </w:hyperlink>
      <w:r w:rsidRPr="00FA420C">
        <w:rPr>
          <w:rStyle w:val="apple-converted-space"/>
          <w:rFonts w:ascii="Times New Roman" w:hAnsi="Times New Roman"/>
          <w:sz w:val="18"/>
          <w:szCs w:val="18"/>
        </w:rPr>
        <w:t> </w:t>
      </w:r>
      <w:r w:rsidRPr="00FA420C">
        <w:rPr>
          <w:rFonts w:ascii="Times New Roman" w:hAnsi="Times New Roman"/>
          <w:sz w:val="18"/>
          <w:szCs w:val="18"/>
        </w:rPr>
        <w:t xml:space="preserve">письма Хаббарда от 15 октября 1947 года в Федеральную администрацию ветеранов. </w:t>
      </w:r>
      <w:hyperlink r:id="rId373" w:history="1">
        <w:r w:rsidRPr="00FA420C">
          <w:rPr>
            <w:rStyle w:val="af0"/>
            <w:rFonts w:ascii="Times New Roman" w:hAnsi="Times New Roman"/>
            <w:sz w:val="18"/>
            <w:szCs w:val="18"/>
          </w:rPr>
          <w:t>http://ru.wikipedia.org</w:t>
        </w:r>
      </w:hyperlink>
      <w:r w:rsidRPr="00FA420C">
        <w:rPr>
          <w:rFonts w:ascii="Times New Roman" w:hAnsi="Times New Roman"/>
          <w:sz w:val="18"/>
          <w:szCs w:val="18"/>
        </w:rPr>
        <w:t>.</w:t>
      </w:r>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shd w:val="clear" w:color="auto" w:fill="FFFFFF"/>
        </w:rPr>
        <w:t>7. Надежда Ковальская.</w:t>
      </w:r>
      <w:r w:rsidRPr="00FA420C">
        <w:rPr>
          <w:rStyle w:val="apple-converted-space"/>
          <w:rFonts w:ascii="Times New Roman" w:hAnsi="Times New Roman"/>
          <w:sz w:val="18"/>
          <w:szCs w:val="18"/>
          <w:shd w:val="clear" w:color="auto" w:fill="FFFFFF"/>
        </w:rPr>
        <w:t> </w:t>
      </w:r>
      <w:r w:rsidRPr="00FA420C">
        <w:rPr>
          <w:rFonts w:ascii="Times New Roman" w:hAnsi="Times New Roman"/>
          <w:sz w:val="18"/>
          <w:szCs w:val="18"/>
        </w:rPr>
        <w:t xml:space="preserve"> </w:t>
      </w:r>
      <w:r w:rsidRPr="00FA420C">
        <w:rPr>
          <w:rFonts w:ascii="Times New Roman" w:hAnsi="Times New Roman"/>
          <w:sz w:val="18"/>
          <w:szCs w:val="18"/>
          <w:shd w:val="clear" w:color="auto" w:fill="FFFFFF"/>
        </w:rPr>
        <w:t>«Ата жолы»: путь в никуда.-</w:t>
      </w:r>
      <w:r w:rsidRPr="00FA420C">
        <w:rPr>
          <w:rFonts w:ascii="Times New Roman" w:hAnsi="Times New Roman"/>
          <w:sz w:val="18"/>
          <w:szCs w:val="18"/>
        </w:rPr>
        <w:t xml:space="preserve"> Наша газета.- Костанайский областной еженедельник.</w:t>
      </w:r>
      <w:r w:rsidRPr="00FA420C">
        <w:rPr>
          <w:rFonts w:ascii="Times New Roman" w:hAnsi="Times New Roman"/>
          <w:bCs/>
          <w:sz w:val="18"/>
          <w:szCs w:val="18"/>
          <w:shd w:val="clear" w:color="auto" w:fill="FFFFFF"/>
        </w:rPr>
        <w:t xml:space="preserve"> 10.10.2011 года, № 45</w:t>
      </w:r>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rPr>
        <w:t>8.</w:t>
      </w:r>
      <w:r w:rsidRPr="00FA420C">
        <w:rPr>
          <w:rFonts w:ascii="Times New Roman" w:hAnsi="Times New Roman"/>
          <w:sz w:val="18"/>
          <w:szCs w:val="18"/>
          <w:lang w:val="kk-KZ"/>
        </w:rPr>
        <w:t>Қазақстан мұсылмандардың діни</w:t>
      </w:r>
      <w:r w:rsidRPr="00FA420C">
        <w:rPr>
          <w:rFonts w:ascii="Times New Roman" w:hAnsi="Times New Roman"/>
          <w:sz w:val="18"/>
          <w:szCs w:val="18"/>
        </w:rPr>
        <w:t>-</w:t>
      </w:r>
      <w:r w:rsidRPr="00FA420C">
        <w:rPr>
          <w:rFonts w:ascii="Times New Roman" w:hAnsi="Times New Roman"/>
          <w:sz w:val="18"/>
          <w:szCs w:val="18"/>
          <w:lang w:val="kk-KZ"/>
        </w:rPr>
        <w:t xml:space="preserve">танымдық газеті. Ислам және Өркениет. </w:t>
      </w:r>
      <w:r w:rsidRPr="00FA420C">
        <w:rPr>
          <w:rFonts w:ascii="Times New Roman" w:hAnsi="Times New Roman"/>
          <w:sz w:val="18"/>
          <w:szCs w:val="18"/>
        </w:rPr>
        <w:t>№9. 21-22.03.2012.г.-7с.</w:t>
      </w:r>
    </w:p>
    <w:p w:rsidR="00E04709" w:rsidRPr="00FA420C" w:rsidRDefault="00E04709" w:rsidP="0098778A">
      <w:pPr>
        <w:spacing w:after="0" w:line="233" w:lineRule="auto"/>
        <w:ind w:firstLine="340"/>
        <w:jc w:val="both"/>
        <w:rPr>
          <w:rFonts w:ascii="Times New Roman" w:hAnsi="Times New Roman"/>
          <w:i/>
          <w:iCs/>
          <w:sz w:val="18"/>
          <w:szCs w:val="18"/>
        </w:rPr>
      </w:pPr>
      <w:r w:rsidRPr="00FA420C">
        <w:rPr>
          <w:rFonts w:ascii="Times New Roman" w:hAnsi="Times New Roman"/>
          <w:sz w:val="18"/>
          <w:szCs w:val="18"/>
        </w:rPr>
        <w:t xml:space="preserve">9. </w:t>
      </w:r>
      <w:r w:rsidRPr="00FA420C">
        <w:rPr>
          <w:rFonts w:ascii="Times New Roman" w:hAnsi="Times New Roman"/>
          <w:sz w:val="18"/>
          <w:szCs w:val="18"/>
          <w:shd w:val="clear" w:color="auto" w:fill="F6F9F2"/>
        </w:rPr>
        <w:t>Е Лухуа.</w:t>
      </w:r>
      <w:r w:rsidRPr="00FA420C">
        <w:rPr>
          <w:rFonts w:ascii="Times New Roman" w:hAnsi="Times New Roman"/>
          <w:sz w:val="18"/>
          <w:szCs w:val="18"/>
        </w:rPr>
        <w:t xml:space="preserve"> Предотвращение создания и развития религиозных сект.-24.11.2010. [Электронный ресурс]</w:t>
      </w:r>
      <w:hyperlink r:id="rId374" w:history="1">
        <w:r w:rsidRPr="00FA420C">
          <w:rPr>
            <w:rStyle w:val="af0"/>
            <w:rFonts w:ascii="Times New Roman" w:hAnsi="Times New Roman"/>
            <w:sz w:val="18"/>
            <w:szCs w:val="18"/>
          </w:rPr>
          <w:t>http://kultam.net</w:t>
        </w:r>
      </w:hyperlink>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i/>
          <w:iCs/>
          <w:sz w:val="18"/>
          <w:szCs w:val="18"/>
        </w:rPr>
        <w:t>10.</w:t>
      </w:r>
      <w:r w:rsidRPr="00FA420C">
        <w:rPr>
          <w:rFonts w:ascii="Times New Roman" w:hAnsi="Times New Roman"/>
          <w:iCs/>
          <w:sz w:val="18"/>
          <w:szCs w:val="18"/>
        </w:rPr>
        <w:t>В. Якупов</w:t>
      </w:r>
      <w:r w:rsidRPr="00FA420C">
        <w:rPr>
          <w:rFonts w:ascii="Times New Roman" w:hAnsi="Times New Roman"/>
          <w:sz w:val="18"/>
          <w:szCs w:val="18"/>
        </w:rPr>
        <w:t>.</w:t>
      </w:r>
      <w:r w:rsidRPr="00FA420C">
        <w:rPr>
          <w:rFonts w:ascii="Times New Roman" w:hAnsi="Times New Roman"/>
          <w:sz w:val="18"/>
          <w:szCs w:val="18"/>
          <w:lang w:val="en-US"/>
        </w:rPr>
        <w:t> </w:t>
      </w:r>
      <w:hyperlink r:id="rId375" w:history="1">
        <w:r w:rsidRPr="00FA420C">
          <w:rPr>
            <w:rFonts w:ascii="Times New Roman" w:hAnsi="Times New Roman"/>
            <w:sz w:val="18"/>
            <w:szCs w:val="18"/>
          </w:rPr>
          <w:t>Анти-Ислам (о раскольнической сущности ваххабитов-реформаторов)</w:t>
        </w:r>
      </w:hyperlink>
      <w:r w:rsidRPr="00FA420C">
        <w:rPr>
          <w:rFonts w:ascii="Times New Roman" w:hAnsi="Times New Roman"/>
          <w:sz w:val="18"/>
          <w:szCs w:val="18"/>
        </w:rPr>
        <w:t> // Журнал Мусульманский мир, сентябрь 2006. Издательство «Иман». Казань 1427/2006.</w:t>
      </w:r>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rPr>
        <w:t>11.</w:t>
      </w:r>
      <w:hyperlink r:id="rId376" w:history="1">
        <w:r w:rsidRPr="00FA420C">
          <w:rPr>
            <w:rStyle w:val="af0"/>
            <w:rFonts w:ascii="Times New Roman" w:hAnsi="Times New Roman"/>
            <w:sz w:val="18"/>
            <w:szCs w:val="18"/>
          </w:rPr>
          <w:t>Л. Р. Хаббард «Страницы жизни»</w:t>
        </w:r>
      </w:hyperlink>
      <w:r w:rsidRPr="00FA420C">
        <w:rPr>
          <w:rFonts w:ascii="Times New Roman" w:hAnsi="Times New Roman"/>
          <w:sz w:val="18"/>
          <w:szCs w:val="18"/>
        </w:rPr>
        <w:t xml:space="preserve">. </w:t>
      </w:r>
      <w:hyperlink r:id="rId377" w:history="1">
        <w:r w:rsidRPr="00FA420C">
          <w:rPr>
            <w:rStyle w:val="af0"/>
            <w:rFonts w:ascii="Times New Roman" w:hAnsi="Times New Roman"/>
            <w:sz w:val="18"/>
            <w:szCs w:val="18"/>
          </w:rPr>
          <w:t>http://www.scientology.org.ru</w:t>
        </w:r>
      </w:hyperlink>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rPr>
        <w:t xml:space="preserve">12. Глеб Мелешко. «Заполнение вакуума». </w:t>
      </w:r>
      <w:r w:rsidRPr="00FA420C">
        <w:rPr>
          <w:rStyle w:val="issue"/>
          <w:rFonts w:ascii="Times New Roman" w:hAnsi="Times New Roman"/>
          <w:sz w:val="18"/>
          <w:szCs w:val="18"/>
        </w:rPr>
        <w:t>Зеркало недели. №14,</w:t>
      </w:r>
      <w:r w:rsidRPr="00FA420C">
        <w:rPr>
          <w:rStyle w:val="apple-converted-space"/>
          <w:rFonts w:ascii="Times New Roman" w:hAnsi="Times New Roman"/>
          <w:sz w:val="18"/>
          <w:szCs w:val="18"/>
        </w:rPr>
        <w:t> </w:t>
      </w:r>
      <w:r w:rsidRPr="00FA420C">
        <w:rPr>
          <w:rFonts w:ascii="Times New Roman" w:hAnsi="Times New Roman"/>
          <w:sz w:val="18"/>
          <w:szCs w:val="18"/>
        </w:rPr>
        <w:t xml:space="preserve">21.04.2009. [Электронный ресурс] </w:t>
      </w:r>
      <w:hyperlink r:id="rId378" w:history="1">
        <w:r w:rsidRPr="00FA420C">
          <w:rPr>
            <w:rStyle w:val="af0"/>
            <w:rFonts w:ascii="Times New Roman" w:hAnsi="Times New Roman"/>
            <w:sz w:val="18"/>
            <w:szCs w:val="18"/>
          </w:rPr>
          <w:t>http://zn.ua/SOCIETY/zapolnenie_vakuuma-56668.html</w:t>
        </w:r>
      </w:hyperlink>
      <w:r w:rsidRPr="00FA420C">
        <w:rPr>
          <w:rFonts w:ascii="Times New Roman" w:hAnsi="Times New Roman"/>
          <w:sz w:val="18"/>
          <w:szCs w:val="18"/>
        </w:rPr>
        <w:t>.</w:t>
      </w:r>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rPr>
        <w:t xml:space="preserve">13. Оксана Акулова. Бата от “Ата…”.: </w:t>
      </w:r>
      <w:r w:rsidRPr="00FA420C">
        <w:rPr>
          <w:rFonts w:ascii="Times New Roman" w:hAnsi="Times New Roman"/>
          <w:sz w:val="18"/>
          <w:szCs w:val="18"/>
        </w:rPr>
        <w:sym w:font="Symbol" w:char="F02F"/>
      </w:r>
      <w:r w:rsidRPr="00FA420C">
        <w:rPr>
          <w:rFonts w:ascii="Times New Roman" w:hAnsi="Times New Roman"/>
          <w:sz w:val="18"/>
          <w:szCs w:val="18"/>
        </w:rPr>
        <w:t>Общественно-политическая газета «Время».-20.10.2008.</w:t>
      </w:r>
    </w:p>
    <w:p w:rsidR="00E04709" w:rsidRPr="00FA420C" w:rsidRDefault="00E04709" w:rsidP="0098778A">
      <w:pPr>
        <w:spacing w:after="0" w:line="233" w:lineRule="auto"/>
        <w:ind w:firstLine="340"/>
        <w:jc w:val="both"/>
        <w:rPr>
          <w:rFonts w:ascii="Times New Roman" w:hAnsi="Times New Roman"/>
          <w:sz w:val="18"/>
          <w:szCs w:val="18"/>
        </w:rPr>
      </w:pPr>
      <w:r w:rsidRPr="00FA420C">
        <w:rPr>
          <w:rFonts w:ascii="Times New Roman" w:hAnsi="Times New Roman"/>
          <w:sz w:val="18"/>
          <w:szCs w:val="18"/>
        </w:rPr>
        <w:t>14.</w:t>
      </w:r>
      <w:r w:rsidRPr="00FA420C">
        <w:rPr>
          <w:rFonts w:ascii="Times New Roman" w:hAnsi="Times New Roman"/>
          <w:sz w:val="18"/>
          <w:szCs w:val="18"/>
          <w:shd w:val="clear" w:color="auto" w:fill="FFFFFF"/>
        </w:rPr>
        <w:t xml:space="preserve"> Вячеслав Куликов. </w:t>
      </w:r>
      <w:r w:rsidRPr="00FA420C">
        <w:rPr>
          <w:rFonts w:ascii="Times New Roman" w:hAnsi="Times New Roman"/>
          <w:bCs/>
          <w:sz w:val="18"/>
          <w:szCs w:val="18"/>
          <w:shd w:val="clear" w:color="auto" w:fill="FFFFFF"/>
        </w:rPr>
        <w:t xml:space="preserve">Мерси, "Акку".: </w:t>
      </w:r>
      <w:r w:rsidRPr="00FA420C">
        <w:rPr>
          <w:rFonts w:ascii="Times New Roman" w:hAnsi="Times New Roman"/>
          <w:bCs/>
          <w:sz w:val="18"/>
          <w:szCs w:val="18"/>
          <w:shd w:val="clear" w:color="auto" w:fill="FFFFFF"/>
        </w:rPr>
        <w:sym w:font="Symbol" w:char="F02F"/>
      </w:r>
      <w:r w:rsidRPr="00FA420C">
        <w:rPr>
          <w:rFonts w:ascii="Times New Roman" w:hAnsi="Times New Roman"/>
          <w:bCs/>
          <w:sz w:val="18"/>
          <w:szCs w:val="18"/>
          <w:shd w:val="clear" w:color="auto" w:fill="FFFFFF"/>
        </w:rPr>
        <w:t>Общественно-политическая республиканская газета. Ленинская смена. Экспресс К.№10.-22.01.2011.</w:t>
      </w:r>
    </w:p>
    <w:p w:rsidR="00E04709" w:rsidRPr="0098778A" w:rsidRDefault="00E04709" w:rsidP="0098778A">
      <w:pPr>
        <w:spacing w:after="0" w:line="233" w:lineRule="auto"/>
        <w:ind w:firstLine="340"/>
        <w:jc w:val="both"/>
        <w:rPr>
          <w:rFonts w:ascii="Times New Roman" w:hAnsi="Times New Roman"/>
          <w:sz w:val="20"/>
          <w:szCs w:val="20"/>
        </w:rPr>
      </w:pPr>
    </w:p>
    <w:p w:rsidR="00E04709" w:rsidRPr="0098778A" w:rsidRDefault="00E04709" w:rsidP="0098778A">
      <w:pPr>
        <w:spacing w:after="0" w:line="233" w:lineRule="auto"/>
        <w:ind w:firstLine="340"/>
        <w:jc w:val="both"/>
        <w:rPr>
          <w:rFonts w:ascii="Times New Roman" w:hAnsi="Times New Roman"/>
          <w:sz w:val="20"/>
          <w:szCs w:val="20"/>
          <w:lang w:val="kk-KZ"/>
        </w:rPr>
      </w:pPr>
    </w:p>
    <w:p w:rsidR="00C14B7A" w:rsidRPr="0098778A" w:rsidRDefault="00C14B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Сұлтанғазы Т.,</w:t>
      </w:r>
    </w:p>
    <w:p w:rsidR="00C14B7A" w:rsidRPr="0098778A" w:rsidRDefault="00C14B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Әл-Фараби атындағы ҚазҰУ, </w:t>
      </w:r>
    </w:p>
    <w:p w:rsidR="00C14B7A" w:rsidRPr="0098778A" w:rsidRDefault="00C14B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Әлеуметтік педагогика және </w:t>
      </w:r>
    </w:p>
    <w:p w:rsidR="00C14B7A" w:rsidRPr="0098778A" w:rsidRDefault="00C14B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өзін-өзі  тану мамандығының </w:t>
      </w:r>
    </w:p>
    <w:p w:rsidR="00C14B7A" w:rsidRPr="0098778A" w:rsidRDefault="00C14B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2- курс студенті  </w:t>
      </w:r>
    </w:p>
    <w:p w:rsidR="00C14B7A" w:rsidRPr="0098778A" w:rsidRDefault="00C14B7A" w:rsidP="0098778A">
      <w:pPr>
        <w:spacing w:after="0" w:line="233" w:lineRule="auto"/>
        <w:ind w:firstLine="340"/>
        <w:jc w:val="right"/>
        <w:rPr>
          <w:rFonts w:ascii="Times New Roman" w:hAnsi="Times New Roman"/>
          <w:b/>
          <w:sz w:val="20"/>
          <w:szCs w:val="20"/>
          <w:lang w:val="kk-KZ"/>
        </w:rPr>
      </w:pPr>
      <w:r w:rsidRPr="0098778A">
        <w:rPr>
          <w:rFonts w:ascii="Times New Roman" w:hAnsi="Times New Roman"/>
          <w:b/>
          <w:i/>
          <w:sz w:val="20"/>
          <w:szCs w:val="20"/>
          <w:lang w:val="kk-KZ"/>
        </w:rPr>
        <w:t>Ғылыми жетекші:</w:t>
      </w:r>
      <w:r w:rsidRPr="0098778A">
        <w:rPr>
          <w:rFonts w:ascii="Times New Roman" w:hAnsi="Times New Roman"/>
          <w:b/>
          <w:sz w:val="20"/>
          <w:szCs w:val="20"/>
          <w:lang w:val="kk-KZ"/>
        </w:rPr>
        <w:t xml:space="preserve"> </w:t>
      </w:r>
    </w:p>
    <w:p w:rsidR="00C14B7A" w:rsidRPr="0098778A" w:rsidRDefault="00C14B7A"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023529" w:rsidRPr="0098778A">
        <w:rPr>
          <w:rFonts w:ascii="Times New Roman" w:hAnsi="Times New Roman"/>
          <w:b/>
          <w:i/>
          <w:sz w:val="20"/>
          <w:szCs w:val="20"/>
          <w:lang w:val="kk-KZ"/>
        </w:rPr>
        <w:t>ед</w:t>
      </w:r>
      <w:r w:rsidRPr="0098778A">
        <w:rPr>
          <w:rFonts w:ascii="Times New Roman" w:hAnsi="Times New Roman"/>
          <w:b/>
          <w:i/>
          <w:sz w:val="20"/>
          <w:szCs w:val="20"/>
          <w:lang w:val="kk-KZ"/>
        </w:rPr>
        <w:t>.ғ.д., профессор Қожахметова К.Ж.</w:t>
      </w:r>
    </w:p>
    <w:p w:rsidR="00C14B7A" w:rsidRPr="0098778A" w:rsidRDefault="00C14B7A" w:rsidP="0098778A">
      <w:pPr>
        <w:spacing w:after="0" w:line="233" w:lineRule="auto"/>
        <w:ind w:firstLine="340"/>
        <w:jc w:val="center"/>
        <w:rPr>
          <w:rFonts w:ascii="Times New Roman" w:hAnsi="Times New Roman"/>
          <w:b/>
          <w:sz w:val="20"/>
          <w:szCs w:val="20"/>
          <w:lang w:val="kk-KZ"/>
        </w:rPr>
      </w:pPr>
    </w:p>
    <w:p w:rsidR="00C14B7A" w:rsidRPr="0098778A" w:rsidRDefault="00C14B7A" w:rsidP="0098778A">
      <w:pPr>
        <w:spacing w:after="0" w:line="233" w:lineRule="auto"/>
        <w:ind w:firstLine="340"/>
        <w:jc w:val="center"/>
        <w:rPr>
          <w:rFonts w:ascii="Times New Roman" w:hAnsi="Times New Roman"/>
          <w:b/>
          <w:sz w:val="20"/>
          <w:szCs w:val="20"/>
          <w:lang w:val="kk-KZ"/>
        </w:rPr>
      </w:pPr>
    </w:p>
    <w:p w:rsidR="00C14B7A" w:rsidRPr="0098778A" w:rsidRDefault="00C14B7A"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Қазіргі қоғамдағы әлеуметтік мәселелелердің жастардың моральдық бейнесіне ықпалы.</w:t>
      </w:r>
    </w:p>
    <w:p w:rsidR="00C14B7A" w:rsidRPr="0098778A" w:rsidRDefault="00C14B7A" w:rsidP="0098778A">
      <w:pPr>
        <w:spacing w:after="0" w:line="233" w:lineRule="auto"/>
        <w:ind w:firstLine="340"/>
        <w:jc w:val="both"/>
        <w:rPr>
          <w:rFonts w:ascii="Times New Roman" w:hAnsi="Times New Roman"/>
          <w:b/>
          <w:sz w:val="20"/>
          <w:szCs w:val="20"/>
          <w:lang w:val="kk-KZ"/>
        </w:rPr>
      </w:pP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Еліміздің ертеңі, болашағы ретінде танылатын жастардың қазіргі таңдағы әлеуметтік жағдайынан қоғамдық дағдарысты жиі кездестіреміз: ұлттық тәлім-тәрбие деңгейі төмен, құқық бұзушылықтың жиілігі, өзіне-өзі қол жұмсау, зиянды әдеттерге бейімділік, жұмыссыздық.</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Жер шарындағы халықтың 30 % -ын, еліміздегі халықтың 28 % -ын құрайтын жастар уақыт өте келе елдің экономикасы мен саясатын, сол сияқты қоғамның әлеуметтік, рухани шеңберін басқарады.</w:t>
      </w:r>
      <w:r w:rsidRPr="0098778A">
        <w:rPr>
          <w:rFonts w:ascii="Times New Roman" w:hAnsi="Times New Roman"/>
          <w:sz w:val="20"/>
          <w:szCs w:val="20"/>
          <w:vertAlign w:val="superscript"/>
          <w:lang w:val="kk-KZ"/>
        </w:rPr>
        <w:t>(1)</w:t>
      </w:r>
      <w:r w:rsidRPr="0098778A">
        <w:rPr>
          <w:rFonts w:ascii="Times New Roman" w:hAnsi="Times New Roman"/>
          <w:sz w:val="20"/>
          <w:szCs w:val="20"/>
          <w:lang w:val="kk-KZ"/>
        </w:rPr>
        <w:t xml:space="preserve"> Яғни, мемлекет жастарының қазіргі жағдайы – ел болашағының  айнасы. Сондықтан жастардың әлеуметтік мәселелерін  зерттеп, шешу маңызды болып  табылады.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Қазақстан Республикасының Президенті – Елбасы  Н.Ә.Назарбаевтың 2012 жылғы 27 қаңтардағы Қазақстан халқына Жолдауында айтылғандай, бәсекеге қабілетті, әлеуеті  зор, экономикасы қуатты ел құру бағытындағы еліміздің болашағы үшін оқу үдерісінде тәрбие компонентін күшейту маңызды.</w:t>
      </w:r>
      <w:r w:rsidRPr="0098778A">
        <w:rPr>
          <w:rFonts w:ascii="Times New Roman" w:hAnsi="Times New Roman"/>
          <w:sz w:val="20"/>
          <w:szCs w:val="20"/>
          <w:vertAlign w:val="superscript"/>
          <w:lang w:val="kk-KZ"/>
        </w:rPr>
        <w:t>(2)</w:t>
      </w:r>
      <w:r w:rsidRPr="0098778A">
        <w:rPr>
          <w:rFonts w:ascii="Times New Roman" w:hAnsi="Times New Roman"/>
          <w:sz w:val="20"/>
          <w:szCs w:val="20"/>
          <w:lang w:val="kk-KZ"/>
        </w:rPr>
        <w:t xml:space="preserve"> Отансүйгіштік, мораль және рухани нормалар, ұлтаралық келісім мен толеранттылық, дене тәрбиесі мен рухани даму, заңғабағынушылық құндылықтарын жастардың бойына сіңіру – көзделген мақсатқа жетудің бір  сатысы.</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Ұлттық салт-дәстүрі мен тәрбиесі бекем қазақ халқының тарихында болмаған әлеуметтік мәселер туралы А.В.Мудрик, Л.В.Мардахаев М.А.Галагузова, І.Р.Халитова, А.Қ.Құсайынов, К.Ж.Қожахметова, М.Е.Демеуова, А.М.Қарабаева, А.Ж.Жұмабаев, Г.А.Уманов, Қ.А.Жукенова т.б. ғалымдардың еңбектерінен оқып-білеміз. Осы және басқа да ғалымдардың еңбектерінде көрсетіліп, зиялы қауым айтып жатқан қоғамдағы әлеуметтік мәселелердің шешімін тауып, алдын алу қазіргі таңда маңызды болып табылады.</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lastRenderedPageBreak/>
        <w:t>Баяндаманың мақсаты</w:t>
      </w:r>
      <w:r w:rsidRPr="0098778A">
        <w:rPr>
          <w:rFonts w:ascii="Times New Roman" w:hAnsi="Times New Roman"/>
          <w:sz w:val="20"/>
          <w:szCs w:val="20"/>
          <w:lang w:val="kk-KZ"/>
        </w:rPr>
        <w:t xml:space="preserve">: Қазіргі қоғамдағы әлеуметтік мәселелердің жастардыңморальдық бейнесіне ықпалын  талдап, мәселелі жағдайды шешу жолдарын ұсыну. </w:t>
      </w:r>
    </w:p>
    <w:p w:rsidR="00C14B7A" w:rsidRPr="0098778A" w:rsidRDefault="00C14B7A"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Зерттеудің міндеттері:</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1. Қазіргі жастардың негізгі әлеуметтік мәселелерін анықтау;</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2. Қазіргі жастардың әлеуметтік мәселелерін талдау;</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3. Қалыптасқан мәселелердің шешу жолдарын  ұсыну.</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 xml:space="preserve">Зерттеудің нысаны: </w:t>
      </w:r>
      <w:r w:rsidRPr="0098778A">
        <w:rPr>
          <w:rFonts w:ascii="Times New Roman" w:hAnsi="Times New Roman"/>
          <w:sz w:val="20"/>
          <w:szCs w:val="20"/>
          <w:lang w:val="kk-KZ"/>
        </w:rPr>
        <w:t>оқу орындарындағы</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оқу-тәрбие үдерісі.</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 xml:space="preserve">Зерттеудің пәні: </w:t>
      </w:r>
      <w:r w:rsidRPr="0098778A">
        <w:rPr>
          <w:rFonts w:ascii="Times New Roman" w:hAnsi="Times New Roman"/>
          <w:sz w:val="20"/>
          <w:szCs w:val="20"/>
          <w:lang w:val="kk-KZ"/>
        </w:rPr>
        <w:t>жастардың моральдық бейнесіне теріс ықпал етуші әлеуметтік мәселелерді  шешіп, алдын алуға бағытталған жұмыстарын  ұйымдастыру.</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Жастар – кең мағынада: жас ерекшелігіне қарай және соған байланысты қызметтің басты түрлері негізінде құрылған топталған қауымдастықтардың ауқымды жиынтығы. Анағұрлым тар мағынада жастар − жас адамдардың жасына қарай анықталған әлеуметтік жағдай ерекшелігі, олардың қоғамның әлеуметтік құрылымындағы орны мен қызметі, өзіне тән мүдделері мен құндылықтары негізінде дараланатын әлеуметтік-демографиялық топ.</w:t>
      </w:r>
      <w:r w:rsidRPr="0098778A">
        <w:rPr>
          <w:rFonts w:ascii="Times New Roman" w:hAnsi="Times New Roman"/>
          <w:sz w:val="20"/>
          <w:szCs w:val="20"/>
          <w:vertAlign w:val="superscript"/>
          <w:lang w:val="kk-KZ"/>
        </w:rPr>
        <w:t xml:space="preserve"> </w:t>
      </w:r>
      <w:r w:rsidRPr="0098778A">
        <w:rPr>
          <w:rFonts w:ascii="Times New Roman" w:hAnsi="Times New Roman"/>
          <w:sz w:val="20"/>
          <w:szCs w:val="20"/>
          <w:lang w:val="kk-KZ"/>
        </w:rPr>
        <w:t>Сонымен, жастар – әлеуметтену сатыларынан өтетін, жалпы білім беру және кәсіби қызметті, қабылдау және орындау үшін қоғам тарапынан дайындалатын есті адамның әлеуметтік рөлін игеретін адамдар  ұрпағы.</w:t>
      </w:r>
      <w:r w:rsidRPr="0098778A">
        <w:rPr>
          <w:rFonts w:ascii="Times New Roman" w:hAnsi="Times New Roman"/>
          <w:sz w:val="20"/>
          <w:szCs w:val="20"/>
          <w:vertAlign w:val="superscript"/>
          <w:lang w:val="kk-KZ"/>
        </w:rPr>
        <w:t>(3)</w:t>
      </w:r>
      <w:r w:rsidRPr="0098778A">
        <w:rPr>
          <w:rFonts w:ascii="Times New Roman" w:hAnsi="Times New Roman"/>
          <w:sz w:val="20"/>
          <w:szCs w:val="20"/>
          <w:lang w:val="kk-KZ"/>
        </w:rPr>
        <w:t xml:space="preserve"> Мемлекеттің болашағы  ретінде  танылатын  ұрпақтардың  қазіргі  таңдағы әлеуметтік  мәселелердің ықпалынан моральдық  бейнесінің өзгергенін  көреміз.</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«Заманына қарай заңы, тоғайына қарай аңы» демекші, дамыған елдердің ізімен еріп келе жатқан еліміздің саяси, экономикалық жағдайы ғана емес, әлеуметтік жағдайы да сол елдердің сипатына сай көрініс табуда. Жаңалық десе алдына жан салмаған жастар арасында  шылым шегу, нашақорлық, ішімдікке салыну, құқық бұзушылық, суицид, мемлекетті ішінен ыдырату саяси пиғылындағы түрлі секталарға кіру, сонымен қатар алынған білімді өмірде қолдану мүмкіндігінің болмауы, яғни жұмыссыздық кең етек жаюда.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Ең алдымен жастар арасында девиантты мінез-құлыққа алып келетін  ішімдік, токсикалық заттар мен есірткіні қолдану мәселесі қауіп төндіреді.  Түрлі Отандық зерттеу жұмыстарының нәтижесі бойынша, жастар әртүрлі мөлшерде ішімдікті 1- 35 % қолданса, шылым шегетіндердің саны соңғы кезде 2 есеге өскен, оның ішінде 28 % нәзік жандылар, есірткі қолдатындар 15-20 % құрайды. Осыдан кейін жастар арасындағы құқық бұзушылықтың себептерін көруге болады. Мысалы, 2000 жылы Республикамызда 150-790 қылмыс жасалса, ондағы жас адамдардың үлес салмағы 52,9% болған, 2006 жылы 57%-ға жеткен.</w:t>
      </w:r>
      <w:r w:rsidRPr="0098778A">
        <w:rPr>
          <w:rFonts w:ascii="Times New Roman" w:hAnsi="Times New Roman"/>
          <w:sz w:val="20"/>
          <w:szCs w:val="20"/>
          <w:vertAlign w:val="superscript"/>
          <w:lang w:val="kk-KZ"/>
        </w:rPr>
        <w:t xml:space="preserve">(4) </w:t>
      </w:r>
      <w:r w:rsidRPr="0098778A">
        <w:rPr>
          <w:rFonts w:ascii="Times New Roman" w:hAnsi="Times New Roman"/>
          <w:sz w:val="20"/>
          <w:szCs w:val="20"/>
          <w:lang w:val="kk-KZ"/>
        </w:rPr>
        <w:t>Ал, діни сенушілердің 95% мұсылмандар мен православтықтардан құралған, барлығы 4362 діни бірлестіктер, оның ішінде 2640 мұсылмандық, 296 православтық, 85 католиктік, 1264 протестанттық, 28 иудейлік, 44 дәстүрлі емес, 5 буддистік бірлестіктер тіркелген еліміздегі  жастардың көбі секталардың құрбанына айналған.</w:t>
      </w:r>
      <w:r w:rsidRPr="0098778A">
        <w:rPr>
          <w:rFonts w:ascii="Times New Roman" w:hAnsi="Times New Roman"/>
          <w:sz w:val="20"/>
          <w:szCs w:val="20"/>
          <w:vertAlign w:val="superscript"/>
          <w:lang w:val="kk-KZ"/>
        </w:rPr>
        <w:t>(3)</w:t>
      </w:r>
      <w:r w:rsidRPr="0098778A">
        <w:rPr>
          <w:rFonts w:ascii="Times New Roman" w:hAnsi="Times New Roman"/>
          <w:sz w:val="20"/>
          <w:szCs w:val="20"/>
          <w:lang w:val="kk-KZ"/>
        </w:rPr>
        <w:t xml:space="preserve"> Суицид мәселесіне тоқталар болсақ, әлемде жылына 1 млн. адам өзіне-өзі қол жұмсайды екен. Осындай көрсеткіштері жоғары 80 елдің ішінде Қазақстан 5-ші орында. Мәселен, 2007 жылы Қазақстан Республикасында өзін-өзі өлтіруден өлім-жітім 100 мың тұрғынға  26,9 %  құраған, бұл көрсеткіш Еуропа елдерінен 3 есе артық (100 мың адамға 10,0). 2009 жылы Астана қаласында 461 өз-өзіне қол жұмсау әрекеттері  тіркелген, оның 13-і өлім-жітіммен аяқталды.</w:t>
      </w:r>
      <w:r w:rsidRPr="0098778A">
        <w:rPr>
          <w:rFonts w:ascii="Times New Roman" w:hAnsi="Times New Roman"/>
          <w:sz w:val="20"/>
          <w:szCs w:val="20"/>
          <w:vertAlign w:val="superscript"/>
          <w:lang w:val="kk-KZ"/>
        </w:rPr>
        <w:t>(5)</w:t>
      </w:r>
      <w:r w:rsidRPr="0098778A">
        <w:rPr>
          <w:rFonts w:ascii="Times New Roman" w:hAnsi="Times New Roman"/>
          <w:sz w:val="20"/>
          <w:szCs w:val="20"/>
          <w:lang w:val="kk-KZ"/>
        </w:rPr>
        <w:t xml:space="preserve">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Сонымен, қазіргі жастардың негізгі әлеуметтік  мәселелеріне:</w:t>
      </w:r>
    </w:p>
    <w:p w:rsidR="00C14B7A" w:rsidRPr="0098778A" w:rsidRDefault="00C14B7A" w:rsidP="0098778A">
      <w:pPr>
        <w:pStyle w:val="a5"/>
        <w:numPr>
          <w:ilvl w:val="0"/>
          <w:numId w:val="254"/>
        </w:numPr>
        <w:spacing w:line="233" w:lineRule="auto"/>
        <w:ind w:left="0" w:firstLine="340"/>
        <w:jc w:val="both"/>
        <w:rPr>
          <w:sz w:val="20"/>
          <w:szCs w:val="20"/>
          <w:lang w:val="kk-KZ"/>
        </w:rPr>
      </w:pPr>
      <w:r w:rsidRPr="0098778A">
        <w:rPr>
          <w:sz w:val="20"/>
          <w:szCs w:val="20"/>
          <w:lang w:val="kk-KZ"/>
        </w:rPr>
        <w:t>Зиянды әдеттерге әуестік;</w:t>
      </w:r>
    </w:p>
    <w:p w:rsidR="00C14B7A" w:rsidRPr="0098778A" w:rsidRDefault="00C14B7A" w:rsidP="0098778A">
      <w:pPr>
        <w:pStyle w:val="a5"/>
        <w:numPr>
          <w:ilvl w:val="0"/>
          <w:numId w:val="254"/>
        </w:numPr>
        <w:spacing w:line="233" w:lineRule="auto"/>
        <w:ind w:left="0" w:firstLine="340"/>
        <w:jc w:val="both"/>
        <w:rPr>
          <w:sz w:val="20"/>
          <w:szCs w:val="20"/>
          <w:lang w:val="kk-KZ"/>
        </w:rPr>
      </w:pPr>
      <w:r w:rsidRPr="0098778A">
        <w:rPr>
          <w:sz w:val="20"/>
          <w:szCs w:val="20"/>
          <w:lang w:val="kk-KZ"/>
        </w:rPr>
        <w:t>Құқық бұзушылық;</w:t>
      </w:r>
    </w:p>
    <w:p w:rsidR="00C14B7A" w:rsidRPr="0098778A" w:rsidRDefault="00C14B7A" w:rsidP="0098778A">
      <w:pPr>
        <w:pStyle w:val="a5"/>
        <w:numPr>
          <w:ilvl w:val="0"/>
          <w:numId w:val="254"/>
        </w:numPr>
        <w:spacing w:line="233" w:lineRule="auto"/>
        <w:ind w:left="0" w:firstLine="340"/>
        <w:jc w:val="both"/>
        <w:rPr>
          <w:sz w:val="20"/>
          <w:szCs w:val="20"/>
          <w:lang w:val="kk-KZ"/>
        </w:rPr>
      </w:pPr>
      <w:r w:rsidRPr="0098778A">
        <w:rPr>
          <w:sz w:val="20"/>
          <w:szCs w:val="20"/>
          <w:lang w:val="kk-KZ"/>
        </w:rPr>
        <w:t>Секталарға ену;</w:t>
      </w:r>
    </w:p>
    <w:p w:rsidR="00C14B7A" w:rsidRPr="0098778A" w:rsidRDefault="00C14B7A" w:rsidP="0098778A">
      <w:pPr>
        <w:pStyle w:val="a5"/>
        <w:numPr>
          <w:ilvl w:val="0"/>
          <w:numId w:val="254"/>
        </w:numPr>
        <w:spacing w:line="233" w:lineRule="auto"/>
        <w:ind w:left="0" w:firstLine="340"/>
        <w:jc w:val="both"/>
        <w:rPr>
          <w:sz w:val="20"/>
          <w:szCs w:val="20"/>
          <w:lang w:val="kk-KZ"/>
        </w:rPr>
      </w:pPr>
      <w:r w:rsidRPr="0098778A">
        <w:rPr>
          <w:sz w:val="20"/>
          <w:szCs w:val="20"/>
          <w:lang w:val="kk-KZ"/>
        </w:rPr>
        <w:t xml:space="preserve"> Өзіне-өзі қол жұмсау;</w:t>
      </w:r>
    </w:p>
    <w:p w:rsidR="00C14B7A" w:rsidRPr="0098778A" w:rsidRDefault="00C14B7A" w:rsidP="0098778A">
      <w:pPr>
        <w:pStyle w:val="a5"/>
        <w:numPr>
          <w:ilvl w:val="0"/>
          <w:numId w:val="254"/>
        </w:numPr>
        <w:spacing w:line="233" w:lineRule="auto"/>
        <w:ind w:left="0" w:firstLine="340"/>
        <w:jc w:val="both"/>
        <w:rPr>
          <w:sz w:val="20"/>
          <w:szCs w:val="20"/>
          <w:lang w:val="kk-KZ"/>
        </w:rPr>
      </w:pPr>
      <w:r w:rsidRPr="0098778A">
        <w:rPr>
          <w:sz w:val="20"/>
          <w:szCs w:val="20"/>
          <w:lang w:val="kk-KZ"/>
        </w:rPr>
        <w:t xml:space="preserve">Жұмыссыздық. </w:t>
      </w:r>
    </w:p>
    <w:p w:rsidR="00C14B7A" w:rsidRPr="0098778A" w:rsidRDefault="00C14B7A" w:rsidP="0098778A">
      <w:pPr>
        <w:spacing w:after="0" w:line="233" w:lineRule="auto"/>
        <w:ind w:firstLine="340"/>
        <w:rPr>
          <w:rFonts w:ascii="Times New Roman" w:hAnsi="Times New Roman"/>
          <w:sz w:val="20"/>
          <w:szCs w:val="20"/>
          <w:u w:val="single"/>
          <w:lang w:val="kk-KZ"/>
        </w:rPr>
      </w:pPr>
      <w:r w:rsidRPr="0098778A">
        <w:rPr>
          <w:rFonts w:ascii="Times New Roman" w:hAnsi="Times New Roman"/>
          <w:sz w:val="20"/>
          <w:szCs w:val="20"/>
          <w:u w:val="single"/>
          <w:lang w:val="kk-KZ"/>
        </w:rPr>
        <w:t>Қазіргі жастардың  әлеуметтік мәселелерін  талдау.</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u w:val="single"/>
          <w:lang w:val="kk-KZ"/>
        </w:rPr>
        <w:t>Өз-өзіне қол жұмсау</w:t>
      </w:r>
      <w:r w:rsidRPr="0098778A">
        <w:rPr>
          <w:rFonts w:ascii="Times New Roman" w:hAnsi="Times New Roman"/>
          <w:sz w:val="20"/>
          <w:szCs w:val="20"/>
          <w:lang w:val="kk-KZ"/>
        </w:rPr>
        <w:t xml:space="preserve"> феномені «статистикалық берік әлеуметтік құбылыс, оның таралуы әлеуметтік-экономикалық, мәдени-тарихи және мемлекеттік, сондай-ақ бөлек өңірлердің этникалық даму жағдайларымен байланысты белгілі-бір заңдылықтарға бағынатындығын» көрсетеді (Амбрумова А.Г., 1996 жыл).</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Өз-өзіне қол жұмсау статистикасынан бірнеше дәлелдерді келтірейік:</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Өз-өзіне қол жұмсау ҚР-да тұрғындардың қайтыс болу себебінің тізімінде 8 орынды алады.</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 адамдар әйел адамдармен салыстырғанда үш есе жиі өзін-өзі өлтіреді, алайда, әйелдер ер адамдармен салыстырғанда өзін-өзі өлтіру әрекеттерін төрт есе жиі жасайды.</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80 пайыздан көп адамдар өзінің өзін-өзі өлтіру әрекеті туралы оны жасамас бұрын белгілі бір уақытына дейін хабарлайды (1-2 айдан бірнеше күнге дейін). Соңында ойлаған істерін жүзеге асырады. </w:t>
      </w:r>
    </w:p>
    <w:p w:rsidR="00C14B7A" w:rsidRPr="0098778A" w:rsidRDefault="00C14B7A" w:rsidP="0098778A">
      <w:pPr>
        <w:spacing w:after="0" w:line="233" w:lineRule="auto"/>
        <w:ind w:firstLine="340"/>
        <w:jc w:val="both"/>
        <w:rPr>
          <w:rFonts w:ascii="Times New Roman" w:hAnsi="Times New Roman"/>
          <w:sz w:val="20"/>
          <w:szCs w:val="20"/>
          <w:vertAlign w:val="superscript"/>
          <w:lang w:val="kk-KZ"/>
        </w:rPr>
      </w:pPr>
      <w:r w:rsidRPr="0098778A">
        <w:rPr>
          <w:rFonts w:ascii="Times New Roman" w:hAnsi="Times New Roman"/>
          <w:sz w:val="20"/>
          <w:szCs w:val="20"/>
          <w:lang w:val="kk-KZ"/>
        </w:rPr>
        <w:t>Г.Құқанованың айтуынша, бұл жай 29 жасқа дейінгі адамдардың арасында көбейіп, 2010 жылы тіркелген суицид оқиғаларының жалпы санының 1286-сын немесе 35 %-ға жетіп, бұл құрамды аталған жасқа дейінгі  балалар, жасөспірімдер мен жастар құраған.</w:t>
      </w:r>
      <w:r w:rsidRPr="0098778A">
        <w:rPr>
          <w:rFonts w:ascii="Times New Roman" w:hAnsi="Times New Roman"/>
          <w:sz w:val="20"/>
          <w:szCs w:val="20"/>
          <w:vertAlign w:val="superscript"/>
          <w:lang w:val="kk-KZ"/>
        </w:rPr>
        <w:t>(5)</w:t>
      </w:r>
    </w:p>
    <w:p w:rsidR="00C14B7A" w:rsidRPr="0098778A" w:rsidRDefault="00C14B7A" w:rsidP="0098778A">
      <w:pPr>
        <w:spacing w:after="0" w:line="233" w:lineRule="auto"/>
        <w:ind w:firstLine="340"/>
        <w:jc w:val="both"/>
        <w:rPr>
          <w:rFonts w:ascii="Times New Roman" w:hAnsi="Times New Roman"/>
          <w:sz w:val="20"/>
          <w:szCs w:val="20"/>
          <w:u w:val="single"/>
          <w:lang w:val="kk-KZ"/>
        </w:rPr>
      </w:pPr>
      <w:r w:rsidRPr="0098778A">
        <w:rPr>
          <w:rFonts w:ascii="Times New Roman" w:hAnsi="Times New Roman"/>
          <w:sz w:val="20"/>
          <w:szCs w:val="20"/>
          <w:lang w:val="kk-KZ"/>
        </w:rPr>
        <w:t xml:space="preserve">Адам өзінің ең басты құндылығы – өмірімен неге хош айтысады деген заңды сауал туады. Бұл сұраққа берген мамандардың жауаптарын біріктіре келіп, өз-өзіне қол жұмсау </w:t>
      </w:r>
      <w:r w:rsidRPr="0098778A">
        <w:rPr>
          <w:rFonts w:ascii="Times New Roman" w:hAnsi="Times New Roman"/>
          <w:i/>
          <w:sz w:val="20"/>
          <w:szCs w:val="20"/>
          <w:lang w:val="kk-KZ"/>
        </w:rPr>
        <w:t xml:space="preserve">себептеріне </w:t>
      </w:r>
      <w:r w:rsidRPr="0098778A">
        <w:rPr>
          <w:rFonts w:ascii="Times New Roman" w:hAnsi="Times New Roman"/>
          <w:sz w:val="20"/>
          <w:szCs w:val="20"/>
          <w:lang w:val="kk-KZ"/>
        </w:rPr>
        <w:t>келесілерді жатқызамыз: денсаулығының нашарлығынан, қаражат қиындығынан, өмір сүрудің ауырлығынан, құмарлықтан, отбасы келіспеушілігінен, жазасын өтеуден жалтару мақсатында. Ал осы мәселе турасында ойшыл Сократ былай дейді: «Адамдардың өзіне-өзі қол жұмсайтынына апаратын жалғыз нәрсе, адам өмірінің мәні «сұраққа» келіп тірелуі», яғни не үшін өмір сүріп жүргенін түсінбеуден  туындайды.</w:t>
      </w:r>
    </w:p>
    <w:p w:rsidR="00C14B7A" w:rsidRPr="0098778A" w:rsidRDefault="00C14B7A"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u w:val="single"/>
          <w:lang w:val="kk-KZ"/>
        </w:rPr>
        <w:t>Нашақорлық,  шылым шегу,  ішімдікке салыну  – ғасыр  дерті</w:t>
      </w:r>
      <w:r w:rsidRPr="0098778A">
        <w:rPr>
          <w:rFonts w:ascii="Times New Roman" w:hAnsi="Times New Roman"/>
          <w:sz w:val="20"/>
          <w:szCs w:val="20"/>
          <w:lang w:val="kk-KZ"/>
        </w:rPr>
        <w:t>.</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u w:val="single"/>
          <w:lang w:val="kk-KZ"/>
        </w:rPr>
        <w:t>Нашақорлық</w:t>
      </w:r>
      <w:r w:rsidRPr="0098778A">
        <w:rPr>
          <w:rFonts w:ascii="Times New Roman" w:hAnsi="Times New Roman"/>
          <w:sz w:val="20"/>
          <w:szCs w:val="20"/>
          <w:lang w:val="kk-KZ"/>
        </w:rPr>
        <w:t xml:space="preserve"> – көбіне жасөспірімдер мен жастар шалдығатын  патологиялық құмарлық.  Герадот, Гиппократ дәуірлерінде емдік мақсатта қолданылған апиын заттары, ХVІІІ ғасырда есірткі ретінде қолданысқа </w:t>
      </w:r>
      <w:r w:rsidRPr="0098778A">
        <w:rPr>
          <w:rFonts w:ascii="Times New Roman" w:hAnsi="Times New Roman"/>
          <w:sz w:val="20"/>
          <w:szCs w:val="20"/>
          <w:lang w:val="kk-KZ"/>
        </w:rPr>
        <w:lastRenderedPageBreak/>
        <w:t xml:space="preserve">еніп, ХХ ғасырдың 60- жылдарында есірткіге елігу ерекше  қарқынмен дамыды. Нашақорлықпен  қоғамдық күрес оның әлеуметтік сипатын білдірсе, жеке адамға қатынасы – психологиялық мәселелерін алғатартады. Есіркі – ешқандай күшсіз, еңбексіз қанағаттану. Бірақ сол мезеттік ләззаттанудың салдары психологиялық,  физиологиялық бұзылыстарға алып келеді. Орташа есеппен нашақорлардың өмір жасы 30 жасқа жетеді. Дүние жүзінде жылына 100 мың адам өз өмірімен қош айтысады. Ғалымдардың дәлелдеуі бойынша ұл балалардың 55 %-ның, қыздардың 82 %-ның ағзасы героинді алғаш қолданыпкөрген соң, бірден оған үйреніп қалады. Мәскеуде мемлекеттік психиатриялық клиникада емделген жүз нашақордың бесеуі ғана есірткіге қайтып келмейді. Ал, бұл жағдай жастардың психофизиологиялық ерекшеліктеріне тіптен  тиесілі.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Ресей статистикалық орталығы берген мәліметтерге қарағанда дүние жүзінде есірткі  пайдаланатын адам саны 10 миллионға жетіп, соңғы 10 жыл ішінде нашақорлықтан қайтыс болған адамдардың саны 12 есе, балалар арасында 42 есеге көбейген. Қазақстанға келініп  жатқан есірткі заттардың бағасы Еуропалық бағадан біршама арзан болғандықтан, қазір Қазақстан есірткі сауда орталығына айналып отыр. Қазақстан шекарасында мемлекеттік кеден  жұмысының барлық өңірді қамти алмауынан және бақылаудың жеткіліксіздігінен, контрабандалық жолмен есірткі өнімдері өткізілуде. 1998 жылы наша тасумен шұғылданатын  Қазақстанда – 30, Қырғызстанда – 64, Орта Азияда – 25 топтардың бар екендігі анықталған.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Қазіргі кезде Қазақстанда есірткі заттарды сатумен айналысатын 3907 адам тіркелген, тіркеусіз жүргендер қаншама. Олардың жас аралығы 7-ден 40-45-ке дейін барады, ал жеткіншектердің үлесі 50 % құрайды.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Алматы қаласындағы соңғы әлеуметтік зерттеулердің нәтижесінде жеткіншектердің 15%, жастардың 19%, балалардың 2%  есірткі пайдаланатыны белгілі  болған.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Нашақорлық пен түрлі токсикалық заттарды қолдану себептеріне рухани азушылық, отбасындағы  әлеуметтік жағдай, ата-ананың салғырттығы, еліктеушілік және бөтен адамдар тарапынан ықпал ету жатады.</w:t>
      </w:r>
    </w:p>
    <w:p w:rsidR="00C14B7A" w:rsidRPr="0098778A" w:rsidRDefault="00C14B7A" w:rsidP="0098778A">
      <w:pPr>
        <w:spacing w:after="0" w:line="233" w:lineRule="auto"/>
        <w:ind w:firstLine="340"/>
        <w:jc w:val="both"/>
        <w:rPr>
          <w:rFonts w:ascii="Times New Roman" w:hAnsi="Times New Roman"/>
          <w:sz w:val="20"/>
          <w:szCs w:val="20"/>
          <w:vertAlign w:val="superscript"/>
          <w:lang w:val="kk-KZ"/>
        </w:rPr>
      </w:pPr>
      <w:r w:rsidRPr="0098778A">
        <w:rPr>
          <w:rFonts w:ascii="Times New Roman" w:hAnsi="Times New Roman"/>
          <w:sz w:val="20"/>
          <w:szCs w:val="20"/>
          <w:u w:val="single"/>
          <w:lang w:val="kk-KZ"/>
        </w:rPr>
        <w:t>Темекі</w:t>
      </w:r>
      <w:r w:rsidRPr="0098778A">
        <w:rPr>
          <w:rFonts w:ascii="Times New Roman" w:hAnsi="Times New Roman"/>
          <w:sz w:val="20"/>
          <w:szCs w:val="20"/>
          <w:lang w:val="kk-KZ"/>
        </w:rPr>
        <w:t xml:space="preserve"> – заңды түрде қолдануға болатын есірткі түрі. Темекі жапырағында танин, желім, шайыр, крахмал және алколоидер бар. Темекі түтінінде 30-астам улы заттар бар: никотин, көмір қышқыл газы, көміртек тотығы, көгеретін қышқыл, аммиак, шайырлы заттар, органикалық қышқылдар және басқалары. Темекіден ауаға жылына 720 мың тонна күкірт қышқылы, 384 мың тонна аммиак, 180 мың тонна никотин, 660 мың тонна темекі  майы, 550 мың тоннадай иісті газ  шығады.</w:t>
      </w:r>
      <w:r w:rsidRPr="0098778A">
        <w:rPr>
          <w:rFonts w:ascii="Times New Roman" w:hAnsi="Times New Roman"/>
          <w:sz w:val="20"/>
          <w:szCs w:val="20"/>
          <w:vertAlign w:val="superscript"/>
          <w:lang w:val="kk-KZ"/>
        </w:rPr>
        <w:t>(6)</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Темекінің зияны: асқа деген тәбетті қайтарады, ас қорытуды қиындатады, тісті сарғайтып, ауыздан жағымсыз иіс шығарады, асқазанда жара пайда болады, ерін, тіл және өңеш  қатерлі ісігіне жол ашады; жөтел және қақырық пайда болады, созылмалы тыныс жолдары қабынуына әкеліп соқтырады, көмекей және өкпе қатерлі ісігіне тап болушылардың 90 пайызының себебі темекіден; тамырды қатайтады (атересклероз), қол – аяқ тамырлары бітеді,  гангрена (тән талшықтарының жансыздануы, шіруі) пайда болып, қол – аяқ кесіліп, кемтарлыққа дейін апарады; миды қамдайтын тамырларды да қатайтып, салдануға себепші болады; жүрек ауруларына, әсіресе жүрек бұлшық еті инфарктіне (жүрек ұстамасы) қолайлылық туғызады, сонымен қатар есте сақтау қабілетін азайтып, көңілсіздікке душар  етеді. Қазақстанда темекінің салдарынан күніне 70 адам көз жұмады  екен.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Жастардың баяу уды қолдану себептеріне психологиялық ауытқушылықтар жатады, яғни өзін өзгелерден ерекше көрсету үшін, еліктеуден, түрлі  қиындықтарды  ұмыту  үшін.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u w:val="single"/>
          <w:lang w:val="kk-KZ"/>
        </w:rPr>
        <w:t xml:space="preserve">Арақ </w:t>
      </w:r>
      <w:r w:rsidRPr="0098778A">
        <w:rPr>
          <w:rFonts w:ascii="Times New Roman" w:hAnsi="Times New Roman"/>
          <w:sz w:val="20"/>
          <w:szCs w:val="20"/>
          <w:lang w:val="kk-KZ"/>
        </w:rPr>
        <w:t>–  құрамында спирті бар адамды мас ететін әрбір ішімдік атауы. Арақтың жеке адамның  ақыл-ойына, денсаулығына және дүниелік іс-әрекетіне зиян тигізеді. Ол қоғам мен халыққа рухани, материалдық және моральдық тұрғыдан қауіп төндіреді. Ішімдікке дағдылану – «алкоголизм» деп аталатын психологиялық сырқаттың алғышарттарының бірі. Еліміз  сыраны тұтыну көрсеткіші бойынша әлемде 8-ші, ал Азияда тіпті алғашқы орынға шығыпты. Қазақстанда соңғы кездері балалардың – 9,5%, ал жасөспірімдердің - 21,3 % алкогольді ішімдіктерді тұтынады. Оның ішінде, әсіресе студенттік ортада сыра, энергетикалық ішімдіктер сәнді ішімдікке айналған. Ішімдік ішуден алдыңғы орындарға іліккен елімізде әр адам басына  шаққанда, орташа 31 литр сыра, 12 литр арақтан келеді екен.</w:t>
      </w:r>
      <w:r w:rsidRPr="0098778A">
        <w:rPr>
          <w:rFonts w:ascii="Times New Roman" w:hAnsi="Times New Roman"/>
          <w:sz w:val="20"/>
          <w:szCs w:val="20"/>
          <w:vertAlign w:val="superscript"/>
          <w:lang w:val="kk-KZ"/>
        </w:rPr>
        <w:t>(7)</w:t>
      </w:r>
      <w:r w:rsidRPr="0098778A">
        <w:rPr>
          <w:rFonts w:ascii="Times New Roman" w:hAnsi="Times New Roman"/>
          <w:sz w:val="20"/>
          <w:szCs w:val="20"/>
          <w:lang w:val="kk-KZ"/>
        </w:rPr>
        <w:t xml:space="preserve"> Арақ ішу жағынан пайыздық көрсеткіш ресейліктердің көрсеткішінен асады. Ішімдік ішуден атан-анасынан қалыспай келе жатқан жастар болып табылады. Соңғы үш жылдың өзінде ғана, жергілікті наркодиспансерлерде ем қабылдаушы маскүнемдердің саны 10 есеге артқан. Мәселен, Алматы қалалық ІІД Қоғамдық қауіпсіздік басқармасы бастығының орынбасары Айгүл Шөпшекбаеваның айтуынша, елімізде 2 мың 532 баланың ішімдікке әуес екені анықталып, 1 мың 996 жасөспірімге «алкоголизм» диагнозы қойылыпты.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u w:val="single"/>
          <w:lang w:val="kk-KZ"/>
        </w:rPr>
        <w:t>Жастар арасындағы құқық бұзушылық</w:t>
      </w:r>
      <w:r w:rsidRPr="0098778A">
        <w:rPr>
          <w:rFonts w:ascii="Times New Roman" w:hAnsi="Times New Roman"/>
          <w:sz w:val="20"/>
          <w:szCs w:val="20"/>
          <w:lang w:val="kk-KZ"/>
        </w:rPr>
        <w:t xml:space="preserve"> – Қазақстан Республикасының Конституциясында  көрсетілген  заңдарға,  әлеуметтік  нормаларға  қайшы  келетін  іс-әрекеттер жасау. 14-15 жастағы 10 000 адамға шаққанда 2000 жылы 778, ал 2006 жылы 507 қылмыс жасалса, мұндай көрсеткіш 16-17 жастағылар арасында 2000 жылы 2318, 2006 жылы – 3103, ал студенттер арасында 2000 жылы 257, 2006 жылы – 392,5 болған.</w:t>
      </w:r>
      <w:r w:rsidRPr="0098778A">
        <w:rPr>
          <w:rFonts w:ascii="Times New Roman" w:hAnsi="Times New Roman"/>
          <w:sz w:val="20"/>
          <w:szCs w:val="20"/>
          <w:vertAlign w:val="superscript"/>
          <w:lang w:val="kk-KZ"/>
        </w:rPr>
        <w:t xml:space="preserve">(4) </w:t>
      </w:r>
      <w:r w:rsidRPr="0098778A">
        <w:rPr>
          <w:rFonts w:ascii="Times New Roman" w:hAnsi="Times New Roman"/>
          <w:sz w:val="20"/>
          <w:szCs w:val="20"/>
          <w:lang w:val="kk-KZ"/>
        </w:rPr>
        <w:t xml:space="preserve">Сондықтан да қылмыспен күресу үшін және оның алдын алу үшін, бүгінгі таңда жас адамдардың қылмысқа барудағы негізгі себептерін анықтай отырып, оған қатысты ұсыныстар жасалынуы аса қажет. Криминология  ғалымдарының зерттеулері бойынша, қазіргі таңда Қазақстан Республикасы аумағында осы бағытта жұмыстардың жеткіліксіз  тұстары бар екен. Жастар арасындағы құқық бұзушылықтың жиі кездесуінің себептерін әлеуметтік және биологиялық деп екі топқа жіктеуге болады. Бұл себептер де жоғары да аталған әлеуметтік мәселелердің себептерімен ұштасады.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u w:val="single"/>
          <w:lang w:val="kk-KZ"/>
        </w:rPr>
        <w:t>Секта</w:t>
      </w:r>
      <w:r w:rsidRPr="0098778A">
        <w:rPr>
          <w:rFonts w:ascii="Times New Roman" w:hAnsi="Times New Roman"/>
          <w:sz w:val="20"/>
          <w:szCs w:val="20"/>
          <w:lang w:val="kk-KZ"/>
        </w:rPr>
        <w:t xml:space="preserve"> – адамдардың санасын, сенімін баулып, саяси, экономикалық қажеттіліктерін өтеу мақсатында құрылған дәстүрлі емес діни ұйымдар. Қазақстанда тараған түрлеріне «Вайшнавтар», «Бахаи» сенімі, «Бірлестік шіркеуі», «Иегова куәгерлері», «Соңғы өсиет шіркеуі», «Кришнаны тану қоғамы», «Саентология» шіркеуі, «Мормондар», «Сахаджа йога», «Жаңа аспан», «Жаңа өмір шіркеуі» жатады. Әділет департаментінің ресми </w:t>
      </w:r>
      <w:r w:rsidRPr="0098778A">
        <w:rPr>
          <w:rFonts w:ascii="Times New Roman" w:hAnsi="Times New Roman"/>
          <w:sz w:val="20"/>
          <w:szCs w:val="20"/>
          <w:lang w:val="kk-KZ"/>
        </w:rPr>
        <w:lastRenderedPageBreak/>
        <w:t xml:space="preserve">деректері бойынша, «Иегова куәгерлері» ізбасарларының саны 6000-нан, ал «Саентология  шіркеуі» ізбасарларының саны шамамен 5 000-нан асады екен. Ал, қазақ жастарының 60 % түрлі діни ағымдардың жетегінде жүр. </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Оның себептерін дінтану мамандары жастарымыздың діни сауатының төмендігі мен қоғамдағы алдын алу жұмыстарының жеткіліксіздігі салдарынан деп түсіндіреді, сонымен қатар елімізде олардың ісін бақылауға алып  отырған мекемелер жоқтың  қасы.</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u w:val="single"/>
          <w:lang w:val="kk-KZ"/>
        </w:rPr>
        <w:t>Білімді жастардың жұмыссыздығы</w:t>
      </w:r>
      <w:r w:rsidRPr="0098778A">
        <w:rPr>
          <w:rFonts w:ascii="Times New Roman" w:hAnsi="Times New Roman"/>
          <w:sz w:val="20"/>
          <w:szCs w:val="20"/>
          <w:lang w:val="kk-KZ"/>
        </w:rPr>
        <w:t xml:space="preserve"> да әлеуметтік маңызды мәселелерге жатады. Халқының білімділігі жөнінен алпауыт мемлекеттерден қалыспай  келе жатқанымызбен, әсіресе жастар арасындағы, жұмыссыздық өзекті мәселе болып табылады. Мамандық бойынша тәжірибенің жоқтығы, еңбек нарығындағы  біліктілік  бәсекесінің аздығы осы мәселенің себебі болып табылады. Мысалы, Павлодар облысындағы 14-24 жас арасындағы жастардың жұмыссыздық деңгейі 7,2 % құрайды. Ал, білімді, бәсекеге қабілетті, шет елден тәжірибе жинап келген жастарымыз отандық жалақы мөлшеріне қанағатсыздық есебінен өзге елдерде қызмет етуде. Ал, соңғы жылдары қолданысқа енген «Дипломмен ауылға» бағдарламасы көбінде педагогтар мен медицина  мамандары  үшін  ғана  тиімді.</w:t>
      </w:r>
    </w:p>
    <w:p w:rsidR="00A202FE" w:rsidRPr="0098778A" w:rsidRDefault="00A202FE" w:rsidP="0098778A">
      <w:pPr>
        <w:spacing w:after="0" w:line="233" w:lineRule="auto"/>
        <w:ind w:firstLine="340"/>
        <w:jc w:val="both"/>
        <w:rPr>
          <w:rFonts w:ascii="Times New Roman" w:hAnsi="Times New Roman"/>
          <w:sz w:val="20"/>
          <w:szCs w:val="20"/>
          <w:u w:val="single"/>
          <w:lang w:val="kk-KZ"/>
        </w:rPr>
      </w:pPr>
    </w:p>
    <w:p w:rsidR="00C14B7A" w:rsidRDefault="00C14B7A" w:rsidP="0098778A">
      <w:pPr>
        <w:spacing w:after="0" w:line="233" w:lineRule="auto"/>
        <w:ind w:firstLine="340"/>
        <w:jc w:val="both"/>
        <w:rPr>
          <w:rFonts w:ascii="Times New Roman" w:hAnsi="Times New Roman"/>
          <w:sz w:val="20"/>
          <w:szCs w:val="20"/>
          <w:u w:val="single"/>
          <w:lang w:val="ca-ES"/>
        </w:rPr>
      </w:pPr>
      <w:r w:rsidRPr="0098778A">
        <w:rPr>
          <w:rFonts w:ascii="Times New Roman" w:hAnsi="Times New Roman"/>
          <w:sz w:val="20"/>
          <w:szCs w:val="20"/>
          <w:u w:val="single"/>
          <w:lang w:val="kk-KZ"/>
        </w:rPr>
        <w:t>Осы талдаулар негізінде қалыптасқан мәселелерді шешудің келесі жолдарын ұсынамын:</w:t>
      </w:r>
    </w:p>
    <w:p w:rsidR="00FA420C" w:rsidRDefault="00FA420C" w:rsidP="0098778A">
      <w:pPr>
        <w:spacing w:after="0" w:line="233" w:lineRule="auto"/>
        <w:ind w:firstLine="340"/>
        <w:jc w:val="both"/>
        <w:rPr>
          <w:rFonts w:ascii="Times New Roman" w:hAnsi="Times New Roman"/>
          <w:sz w:val="20"/>
          <w:szCs w:val="20"/>
          <w:u w:val="single"/>
          <w:lang w:val="ca-ES"/>
        </w:rPr>
      </w:pPr>
    </w:p>
    <w:tbl>
      <w:tblPr>
        <w:tblStyle w:val="af4"/>
        <w:tblW w:w="0" w:type="auto"/>
        <w:tblInd w:w="-318" w:type="dxa"/>
        <w:tblLook w:val="04A0"/>
      </w:tblPr>
      <w:tblGrid>
        <w:gridCol w:w="484"/>
        <w:gridCol w:w="2352"/>
        <w:gridCol w:w="6946"/>
      </w:tblGrid>
      <w:tr w:rsidR="00FA420C" w:rsidRPr="00FA420C" w:rsidTr="00D14913">
        <w:tc>
          <w:tcPr>
            <w:tcW w:w="484"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w:t>
            </w:r>
          </w:p>
        </w:tc>
        <w:tc>
          <w:tcPr>
            <w:tcW w:w="2352"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 xml:space="preserve">Мәселе </w:t>
            </w:r>
          </w:p>
        </w:tc>
        <w:tc>
          <w:tcPr>
            <w:tcW w:w="6946"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Шешу жолдары</w:t>
            </w:r>
          </w:p>
        </w:tc>
      </w:tr>
      <w:tr w:rsidR="00FA420C" w:rsidRPr="00F44B29" w:rsidTr="00D14913">
        <w:tc>
          <w:tcPr>
            <w:tcW w:w="484"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1.</w:t>
            </w:r>
          </w:p>
        </w:tc>
        <w:tc>
          <w:tcPr>
            <w:tcW w:w="2352"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 xml:space="preserve">Зиянды  әдеттерге  әуестік </w:t>
            </w:r>
          </w:p>
        </w:tc>
        <w:tc>
          <w:tcPr>
            <w:tcW w:w="6946"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Отбасындағы  ұлттық   тәрбиені  нығайту;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Зиянды әдеттердің  қауіп-қатерлерін  жарнамалайтын, оларға әуес жастарға  қолдау көрсететін  волонтерлік  топтар ұйымдастыру;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Ішімдік, темекі тауарларының  бағасын көтеру және оларды сатушыларға  көлемді  айыппұл төлету. Осы  жағдайда бұл тауарларды тұтынушылар саны  шектеледі, алайда  экономикалық  жағына  келгенде  қазіргі  пайда  мөлшері  азаймайды;</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Есіркі сатушылардың  жазасын  қатайту;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Тәрбие  сағаттары мен акциялар, флеш-мобтар жасау.</w:t>
            </w:r>
          </w:p>
        </w:tc>
      </w:tr>
      <w:tr w:rsidR="00FA420C" w:rsidRPr="00F44B29" w:rsidTr="00D14913">
        <w:tc>
          <w:tcPr>
            <w:tcW w:w="484"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2.</w:t>
            </w:r>
          </w:p>
        </w:tc>
        <w:tc>
          <w:tcPr>
            <w:tcW w:w="2352"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Құқық бұзушылық</w:t>
            </w:r>
          </w:p>
        </w:tc>
        <w:tc>
          <w:tcPr>
            <w:tcW w:w="6946"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Қараусыз, тастанды, үй-жайы жоқ әлеуметтік жағдайы төмен жастарға әлеуметтік  көмек  көрсету;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Отбасындағы  ата-ана  атқаруға  тиісті  міндеттерді  бақылау;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Тәрбие  сағаттарын  ұйымдастыру;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Азаматтық  және  ұлттық  тәрбиеге  назар аудару;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Мәдениет, ойын-сауық, спорт және туризм мекемелерінің, әлеуметтік қауіпті жағдайда тұрған кәмелетке толмағандарды көркемөнер, техникалық, спорт және т.б. үйірме, секцияларында үйренуге тарту, оларды отандық және дүниежүзілік мәдениет құндылықтарына  баулу  бағдарламасын  құру;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БАҚ  көрсетілін  қатігездік, ұрып-соғу бейнелерін  шектеу, қадағалау.</w:t>
            </w:r>
          </w:p>
        </w:tc>
      </w:tr>
      <w:tr w:rsidR="00FA420C" w:rsidRPr="00F44B29" w:rsidTr="00D14913">
        <w:tc>
          <w:tcPr>
            <w:tcW w:w="484"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3.</w:t>
            </w:r>
          </w:p>
        </w:tc>
        <w:tc>
          <w:tcPr>
            <w:tcW w:w="2352"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Суицид</w:t>
            </w:r>
          </w:p>
        </w:tc>
        <w:tc>
          <w:tcPr>
            <w:tcW w:w="6946"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Медициналық орталықтың қызметкерлері, мектептің психологтары, әлеуметтік педагогтар мен әлеуметтік қызметкерлер  өз-өзіне қол жұмсау мәселелерін  меңгеру  бойынша  сабақтар ұйымдастыру;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 xml:space="preserve"> Өз-өзіне қол жұмсау әрекеттерінің санын төмендету  мақсатыда  әртүрлі емдеу, білім беру, түзету және басқа да мекемелердің өкілдерін қосатын бастамашыл топ  ұйымдастыру;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Салауатты өмір салтын насихаттау, өз-өзіне қол жұмсау үрдісін жүйелі  негізде  алдын  алу мақсатында  БАҚ  бірлесіп  жұмыс  істеу;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Отбасы  жағдайын  мемлекет  тарпынан  қадағалау жұмыстарын  жүргізу.</w:t>
            </w:r>
          </w:p>
        </w:tc>
      </w:tr>
      <w:tr w:rsidR="00FA420C" w:rsidRPr="00F44B29" w:rsidTr="00D14913">
        <w:tc>
          <w:tcPr>
            <w:tcW w:w="484"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4.</w:t>
            </w:r>
          </w:p>
        </w:tc>
        <w:tc>
          <w:tcPr>
            <w:tcW w:w="2352"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Секталарға ену</w:t>
            </w:r>
          </w:p>
        </w:tc>
        <w:tc>
          <w:tcPr>
            <w:tcW w:w="6946"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«Дін  және  наным-сенім  бостандығы жайлы» заңды  қатайту;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Діни  бірлестіктердің  санын  шектеу;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Шетел асып, діни сауатын ашқысы келетіндерге тосқауыл қою;</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Жастарға тегін  психологиялық-педагогикалық қызмет көрсеттетін мемлекеттік  мекемелер  ашу;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Дінтану  пәнін  мектеп  бағдарламасына  енгізу.</w:t>
            </w:r>
          </w:p>
        </w:tc>
      </w:tr>
      <w:tr w:rsidR="00FA420C" w:rsidRPr="00FA420C" w:rsidTr="00D14913">
        <w:tc>
          <w:tcPr>
            <w:tcW w:w="484"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5.</w:t>
            </w:r>
          </w:p>
        </w:tc>
        <w:tc>
          <w:tcPr>
            <w:tcW w:w="2352"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Жұмыссыздық</w:t>
            </w:r>
          </w:p>
        </w:tc>
        <w:tc>
          <w:tcPr>
            <w:tcW w:w="6946" w:type="dxa"/>
          </w:tcPr>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 xml:space="preserve"> Бәсекеге төтеп бере алатын, іскер, креативті, жиған білімін қолдана  алатын  мамандар  даярлау;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Жастардың тәжірибе жинақтауы үшін мемлекеттік мекемелерге  қызметке  орналасуда  көмек  көрсету;</w:t>
            </w:r>
          </w:p>
          <w:p w:rsidR="00FA420C" w:rsidRPr="00FA420C" w:rsidRDefault="00FA420C" w:rsidP="00FA420C">
            <w:pPr>
              <w:jc w:val="both"/>
              <w:rPr>
                <w:rFonts w:ascii="Times New Roman" w:hAnsi="Times New Roman"/>
                <w:sz w:val="18"/>
                <w:szCs w:val="18"/>
                <w:lang w:val="kk-KZ"/>
              </w:rPr>
            </w:pPr>
            <w:r w:rsidRPr="00FA420C">
              <w:rPr>
                <w:rFonts w:ascii="Times New Roman" w:hAnsi="Times New Roman"/>
                <w:sz w:val="18"/>
                <w:szCs w:val="18"/>
                <w:lang w:val="kk-KZ"/>
              </w:rPr>
              <w:t xml:space="preserve">Жалақы  мөлшерін  арттыру.  </w:t>
            </w:r>
          </w:p>
          <w:p w:rsidR="00FA420C" w:rsidRPr="00FA420C" w:rsidRDefault="00FA420C" w:rsidP="00FA420C">
            <w:pPr>
              <w:jc w:val="both"/>
              <w:rPr>
                <w:rFonts w:ascii="Times New Roman" w:hAnsi="Times New Roman"/>
                <w:sz w:val="18"/>
                <w:szCs w:val="18"/>
                <w:lang w:val="kk-KZ"/>
              </w:rPr>
            </w:pPr>
          </w:p>
        </w:tc>
      </w:tr>
    </w:tbl>
    <w:p w:rsidR="00FA420C" w:rsidRDefault="00FA420C" w:rsidP="0098778A">
      <w:pPr>
        <w:spacing w:after="0" w:line="233" w:lineRule="auto"/>
        <w:ind w:firstLine="340"/>
        <w:jc w:val="both"/>
        <w:rPr>
          <w:rFonts w:ascii="Times New Roman" w:hAnsi="Times New Roman"/>
          <w:sz w:val="20"/>
          <w:szCs w:val="20"/>
          <w:u w:val="single"/>
          <w:lang w:val="ca-ES"/>
        </w:rPr>
      </w:pPr>
    </w:p>
    <w:p w:rsidR="00C14B7A" w:rsidRPr="0098778A" w:rsidRDefault="00C14B7A" w:rsidP="0098778A">
      <w:pPr>
        <w:spacing w:after="0" w:line="233" w:lineRule="auto"/>
        <w:ind w:firstLine="340"/>
        <w:rPr>
          <w:rFonts w:ascii="Times New Roman" w:hAnsi="Times New Roman"/>
          <w:sz w:val="20"/>
          <w:szCs w:val="20"/>
          <w:u w:val="single"/>
          <w:lang w:val="kk-KZ"/>
        </w:rPr>
      </w:pPr>
      <w:r w:rsidRPr="0098778A">
        <w:rPr>
          <w:rFonts w:ascii="Times New Roman" w:hAnsi="Times New Roman"/>
          <w:sz w:val="20"/>
          <w:szCs w:val="20"/>
          <w:u w:val="single"/>
          <w:lang w:val="kk-KZ"/>
        </w:rPr>
        <w:t>Қорытынды.</w:t>
      </w:r>
    </w:p>
    <w:p w:rsidR="0046074B" w:rsidRPr="0098778A" w:rsidRDefault="0046074B" w:rsidP="0098778A">
      <w:pPr>
        <w:spacing w:after="0" w:line="233" w:lineRule="auto"/>
        <w:ind w:firstLine="340"/>
        <w:rPr>
          <w:rFonts w:ascii="Times New Roman" w:hAnsi="Times New Roman"/>
          <w:sz w:val="20"/>
          <w:szCs w:val="20"/>
          <w:u w:val="single"/>
          <w:lang w:val="kk-KZ"/>
        </w:rPr>
      </w:pP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«Ел боламын десең, бесігіңді түзе» дегендей, еңсесін енді ғана көтеріп келе жатқан біздің еліміз үшін дарынды, білімді, жігерлі, тәрбиелі ұрпақтардың орны бөлек. Ал барлық жігер, қайрат, еліміздің болашағы тек жастардың қолында. Елбасымыздың Халыққа Жолдауында: «Біздің ұрпақ алдында бабалар қол жеткізген игілікті сақтау, қайта қалпына келтірілген мемлекетімізді нығайту және дүниежүзілік қауымдастық талаптарына сай жаңа сапалық деңгейге көтерілу міндеті тұр» деп, жастарға зор сенім мен үміт артып отыр. Сол сенімді ақтап, болашағымызды жарқын қылу үшін жастардың моральдық бейнесіне ықпал етіп отырған қоғамның әлеуметтік мәселелерін шешу қажет. Бұл мәселелерді неғұрлым жылдам, әрі ұтымды шеше білсек, </w:t>
      </w:r>
      <w:r w:rsidRPr="0098778A">
        <w:rPr>
          <w:rFonts w:ascii="Times New Roman" w:hAnsi="Times New Roman"/>
          <w:sz w:val="20"/>
          <w:szCs w:val="20"/>
          <w:lang w:val="kk-KZ"/>
        </w:rPr>
        <w:lastRenderedPageBreak/>
        <w:t>соғұрлым еліміздің дамуы қарқынды болады. Ең әуелі аяғы ақсаған тәрбие мәселесін жойып, тәрбиелі-өнегелі, содан кейін білімді, білікті жастар қалыптастырсақ, ұрпағымыз  осал  болмайды.</w:t>
      </w:r>
    </w:p>
    <w:p w:rsidR="00C14B7A" w:rsidRPr="0098778A" w:rsidRDefault="00C14B7A"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«Жақсыдан үйрен, жаманнан жирен» деп дана ата-бабаларымыз айтқандай, дамыған елдердің әрбір ісін қайталаудың қажеті жоқ, қазақ халқының ұлттық тәрбиесі негізінде қаймағы бұзылмаған жастардың санын арттырып, бүгінгі ұлан-ғайыр жерімізді күш-жігерінің арқасында қорғаған батырларымыздай денсаулығы мықты ер азаматтар мен әдебі мен тазалығы ар-ұятының  кіршіксіздігінен байқалатын инабатты қыздар саны елімізде күн санап артса екен деймін! </w:t>
      </w:r>
    </w:p>
    <w:p w:rsidR="00C14B7A" w:rsidRPr="0098778A" w:rsidRDefault="00C14B7A" w:rsidP="0098778A">
      <w:pPr>
        <w:spacing w:after="0" w:line="233" w:lineRule="auto"/>
        <w:ind w:firstLine="340"/>
        <w:jc w:val="both"/>
        <w:rPr>
          <w:rFonts w:ascii="Times New Roman" w:hAnsi="Times New Roman"/>
          <w:sz w:val="20"/>
          <w:szCs w:val="20"/>
          <w:lang w:val="kk-KZ"/>
        </w:rPr>
      </w:pPr>
    </w:p>
    <w:p w:rsidR="00C14B7A" w:rsidRPr="0098778A" w:rsidRDefault="00C14B7A" w:rsidP="0098778A">
      <w:pPr>
        <w:spacing w:after="0" w:line="233" w:lineRule="auto"/>
        <w:ind w:firstLine="340"/>
        <w:jc w:val="both"/>
        <w:rPr>
          <w:rFonts w:ascii="Times New Roman" w:hAnsi="Times New Roman"/>
          <w:sz w:val="20"/>
          <w:szCs w:val="20"/>
          <w:lang w:val="kk-KZ"/>
        </w:rPr>
      </w:pPr>
    </w:p>
    <w:p w:rsidR="00C14B7A" w:rsidRPr="00FA420C" w:rsidRDefault="00C14B7A" w:rsidP="0098778A">
      <w:pPr>
        <w:spacing w:after="0" w:line="233" w:lineRule="auto"/>
        <w:ind w:firstLine="340"/>
        <w:jc w:val="center"/>
        <w:rPr>
          <w:rFonts w:ascii="Times New Roman" w:hAnsi="Times New Roman"/>
          <w:b/>
          <w:sz w:val="18"/>
          <w:szCs w:val="18"/>
          <w:lang w:val="kk-KZ"/>
        </w:rPr>
      </w:pPr>
      <w:r w:rsidRPr="00FA420C">
        <w:rPr>
          <w:rFonts w:ascii="Times New Roman" w:hAnsi="Times New Roman"/>
          <w:b/>
          <w:sz w:val="18"/>
          <w:szCs w:val="18"/>
          <w:lang w:val="kk-KZ"/>
        </w:rPr>
        <w:t>Қолданылған әдебиеттер</w:t>
      </w:r>
      <w:r w:rsidR="00A202FE" w:rsidRPr="00FA420C">
        <w:rPr>
          <w:rFonts w:ascii="Times New Roman" w:hAnsi="Times New Roman"/>
          <w:b/>
          <w:sz w:val="18"/>
          <w:szCs w:val="18"/>
          <w:lang w:val="kk-KZ"/>
        </w:rPr>
        <w:t xml:space="preserve"> тізімі</w:t>
      </w:r>
      <w:r w:rsidRPr="00FA420C">
        <w:rPr>
          <w:rFonts w:ascii="Times New Roman" w:hAnsi="Times New Roman"/>
          <w:b/>
          <w:sz w:val="18"/>
          <w:szCs w:val="18"/>
          <w:lang w:val="kk-KZ"/>
        </w:rPr>
        <w:t>:</w:t>
      </w:r>
    </w:p>
    <w:p w:rsidR="00C14B7A" w:rsidRPr="00FA420C" w:rsidRDefault="00C14B7A" w:rsidP="0098778A">
      <w:pPr>
        <w:pStyle w:val="a5"/>
        <w:numPr>
          <w:ilvl w:val="0"/>
          <w:numId w:val="255"/>
        </w:numPr>
        <w:spacing w:line="233" w:lineRule="auto"/>
        <w:ind w:left="0" w:firstLine="340"/>
        <w:jc w:val="both"/>
        <w:rPr>
          <w:sz w:val="18"/>
          <w:szCs w:val="18"/>
          <w:lang w:val="kk-KZ"/>
        </w:rPr>
      </w:pPr>
      <w:r w:rsidRPr="00FA420C">
        <w:rPr>
          <w:sz w:val="18"/>
          <w:szCs w:val="18"/>
          <w:lang w:val="kk-KZ"/>
        </w:rPr>
        <w:t>Қазақстан Республикасы Статистика агенттігі.</w:t>
      </w:r>
      <w:r w:rsidR="00A202FE" w:rsidRPr="00FA420C">
        <w:rPr>
          <w:sz w:val="18"/>
          <w:szCs w:val="18"/>
          <w:lang w:val="kk-KZ"/>
        </w:rPr>
        <w:t xml:space="preserve"> </w:t>
      </w:r>
      <w:r w:rsidRPr="00FA420C">
        <w:rPr>
          <w:sz w:val="18"/>
          <w:szCs w:val="18"/>
          <w:lang w:val="kk-KZ"/>
        </w:rPr>
        <w:t xml:space="preserve"> Қазақстан жастары, статистикалық жинақ; Астана, 2011ж.</w:t>
      </w:r>
    </w:p>
    <w:p w:rsidR="00C14B7A" w:rsidRPr="00FA420C" w:rsidRDefault="00C14B7A" w:rsidP="0098778A">
      <w:pPr>
        <w:pStyle w:val="a5"/>
        <w:numPr>
          <w:ilvl w:val="0"/>
          <w:numId w:val="255"/>
        </w:numPr>
        <w:spacing w:line="233" w:lineRule="auto"/>
        <w:ind w:left="0" w:firstLine="340"/>
        <w:jc w:val="both"/>
        <w:rPr>
          <w:sz w:val="18"/>
          <w:szCs w:val="18"/>
          <w:lang w:val="kk-KZ"/>
        </w:rPr>
      </w:pPr>
      <w:r w:rsidRPr="00FA420C">
        <w:rPr>
          <w:sz w:val="18"/>
          <w:szCs w:val="18"/>
          <w:lang w:val="kk-KZ"/>
        </w:rPr>
        <w:t>Қазақстан Республикасының Президенті – Елбасы  Н.Ә.Назарбаевтың 2012 жылғы 27 қаңтардағы Қазақстан халқына Жолдауы.</w:t>
      </w:r>
    </w:p>
    <w:p w:rsidR="00C14B7A" w:rsidRPr="00FA420C" w:rsidRDefault="00C14B7A" w:rsidP="0098778A">
      <w:pPr>
        <w:pStyle w:val="a5"/>
        <w:numPr>
          <w:ilvl w:val="0"/>
          <w:numId w:val="255"/>
        </w:numPr>
        <w:spacing w:line="233" w:lineRule="auto"/>
        <w:ind w:left="0" w:firstLine="340"/>
        <w:jc w:val="both"/>
        <w:rPr>
          <w:sz w:val="18"/>
          <w:szCs w:val="18"/>
          <w:lang w:val="kk-KZ"/>
        </w:rPr>
      </w:pPr>
      <w:r w:rsidRPr="00FA420C">
        <w:rPr>
          <w:sz w:val="18"/>
          <w:szCs w:val="18"/>
          <w:lang w:val="kk-KZ"/>
        </w:rPr>
        <w:t>Нұрманбетова Ж.Н., Камарова Р.И., Сандыбаева У.М., Сайлаубек қызы А., Толғамбаева Д.Т., Шаповал Ю.В.. Жастар және Қазақастандағы дәстүрлі емес ұйымдар. Жастар саясатын жүзеге асыруға уәкілетті мемлекеттік органдарға  ұсыныс; Астана, 2009ж.</w:t>
      </w:r>
    </w:p>
    <w:p w:rsidR="00C14B7A" w:rsidRPr="00FA420C" w:rsidRDefault="00C14B7A" w:rsidP="0098778A">
      <w:pPr>
        <w:pStyle w:val="a5"/>
        <w:numPr>
          <w:ilvl w:val="0"/>
          <w:numId w:val="255"/>
        </w:numPr>
        <w:spacing w:line="233" w:lineRule="auto"/>
        <w:ind w:left="0" w:firstLine="340"/>
        <w:jc w:val="both"/>
        <w:rPr>
          <w:sz w:val="18"/>
          <w:szCs w:val="18"/>
          <w:lang w:val="kk-KZ"/>
        </w:rPr>
      </w:pPr>
      <w:r w:rsidRPr="00FA420C">
        <w:rPr>
          <w:sz w:val="18"/>
          <w:szCs w:val="18"/>
          <w:lang w:val="kk-KZ"/>
        </w:rPr>
        <w:t>Қ.Ж.Тағайбекұлы. Жас адамдардың құқық бұзуға бейім мінез-құлқы және оның алдын алудың  проблемалары; Алматы,  2008 ж.</w:t>
      </w:r>
    </w:p>
    <w:p w:rsidR="00C14B7A" w:rsidRPr="00FA420C" w:rsidRDefault="00C14B7A" w:rsidP="0098778A">
      <w:pPr>
        <w:pStyle w:val="a5"/>
        <w:numPr>
          <w:ilvl w:val="0"/>
          <w:numId w:val="255"/>
        </w:numPr>
        <w:spacing w:line="233" w:lineRule="auto"/>
        <w:ind w:left="0" w:firstLine="340"/>
        <w:jc w:val="both"/>
        <w:rPr>
          <w:sz w:val="18"/>
          <w:szCs w:val="18"/>
          <w:lang w:val="kk-KZ"/>
        </w:rPr>
      </w:pPr>
      <w:r w:rsidRPr="00FA420C">
        <w:rPr>
          <w:sz w:val="18"/>
          <w:szCs w:val="18"/>
          <w:lang w:val="kk-KZ"/>
        </w:rPr>
        <w:t xml:space="preserve"> «Психикалық денсаулық проблемаларының медициналық орталығы» мемлекеттік мекемесі. «Өз-өзіне қол жұмсаудың психопрофилактикасы» конференция мәліметтер; Астана, 2010ж.</w:t>
      </w:r>
    </w:p>
    <w:p w:rsidR="00C14B7A" w:rsidRPr="00FA420C" w:rsidRDefault="001D3E6D" w:rsidP="0098778A">
      <w:pPr>
        <w:pStyle w:val="a5"/>
        <w:numPr>
          <w:ilvl w:val="0"/>
          <w:numId w:val="255"/>
        </w:numPr>
        <w:spacing w:line="233" w:lineRule="auto"/>
        <w:ind w:left="0" w:firstLine="340"/>
        <w:jc w:val="both"/>
        <w:rPr>
          <w:sz w:val="18"/>
          <w:szCs w:val="18"/>
          <w:lang w:val="kk-KZ"/>
        </w:rPr>
      </w:pPr>
      <w:hyperlink r:id="rId379" w:history="1">
        <w:r w:rsidR="00C14B7A" w:rsidRPr="00FA420C">
          <w:rPr>
            <w:rStyle w:val="af0"/>
            <w:sz w:val="18"/>
            <w:szCs w:val="18"/>
            <w:lang w:val="kk-KZ"/>
          </w:rPr>
          <w:t>http://kk.wikipedia.org/wiki/</w:t>
        </w:r>
      </w:hyperlink>
    </w:p>
    <w:p w:rsidR="00C14B7A" w:rsidRPr="00FA420C" w:rsidRDefault="00C14B7A" w:rsidP="0098778A">
      <w:pPr>
        <w:pStyle w:val="a5"/>
        <w:numPr>
          <w:ilvl w:val="0"/>
          <w:numId w:val="255"/>
        </w:numPr>
        <w:spacing w:line="233" w:lineRule="auto"/>
        <w:ind w:left="0" w:firstLine="340"/>
        <w:jc w:val="both"/>
        <w:rPr>
          <w:sz w:val="18"/>
          <w:szCs w:val="18"/>
          <w:lang w:val="kk-KZ"/>
        </w:rPr>
      </w:pPr>
      <w:r w:rsidRPr="00FA420C">
        <w:rPr>
          <w:sz w:val="18"/>
          <w:szCs w:val="18"/>
          <w:lang w:val="kk-KZ"/>
        </w:rPr>
        <w:t>ТВК-6 ақпарат агенттігі.</w:t>
      </w:r>
      <w:r w:rsidRPr="00FA420C">
        <w:rPr>
          <w:sz w:val="18"/>
          <w:szCs w:val="18"/>
        </w:rPr>
        <w:t xml:space="preserve"> </w:t>
      </w:r>
      <w:r w:rsidRPr="00FA420C">
        <w:rPr>
          <w:sz w:val="18"/>
          <w:szCs w:val="18"/>
          <w:lang w:val="kk-KZ"/>
        </w:rPr>
        <w:t>Алкоголизм – ажал апаны; Діни сайт, 2012 ж.</w:t>
      </w:r>
    </w:p>
    <w:p w:rsidR="00E04709" w:rsidRPr="00FA420C" w:rsidRDefault="00E04709" w:rsidP="0098778A">
      <w:pPr>
        <w:spacing w:after="0" w:line="233" w:lineRule="auto"/>
        <w:ind w:firstLine="340"/>
        <w:jc w:val="both"/>
        <w:rPr>
          <w:rFonts w:ascii="Times New Roman" w:hAnsi="Times New Roman"/>
          <w:sz w:val="18"/>
          <w:szCs w:val="18"/>
          <w:lang w:val="kk-KZ"/>
        </w:rPr>
      </w:pPr>
    </w:p>
    <w:p w:rsidR="00A343D3" w:rsidRPr="0098778A" w:rsidRDefault="00A343D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Утарбаева А</w:t>
      </w:r>
      <w:r w:rsidR="006B29CE" w:rsidRPr="0098778A">
        <w:rPr>
          <w:rFonts w:cs="Times New Roman"/>
          <w:b/>
          <w:i/>
          <w:sz w:val="20"/>
          <w:szCs w:val="20"/>
          <w:lang w:val="kk-KZ"/>
        </w:rPr>
        <w:t>.,</w:t>
      </w:r>
    </w:p>
    <w:p w:rsidR="006B29CE" w:rsidRPr="0098778A" w:rsidRDefault="006B29C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6B29CE" w:rsidRPr="0098778A" w:rsidRDefault="006B29C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6B29CE" w:rsidRPr="0098778A" w:rsidRDefault="006B29C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2 курс студенті</w:t>
      </w:r>
    </w:p>
    <w:p w:rsidR="00F85013" w:rsidRPr="0098778A" w:rsidRDefault="00A343D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 xml:space="preserve">Ғылыми жетекшісі: </w:t>
      </w:r>
    </w:p>
    <w:p w:rsidR="00A343D3" w:rsidRPr="0098778A" w:rsidRDefault="00A343D3" w:rsidP="0098778A">
      <w:pPr>
        <w:pStyle w:val="Standard"/>
        <w:spacing w:line="233" w:lineRule="auto"/>
        <w:ind w:firstLine="340"/>
        <w:jc w:val="right"/>
        <w:rPr>
          <w:rFonts w:cs="Times New Roman"/>
          <w:b/>
          <w:i/>
          <w:sz w:val="20"/>
          <w:szCs w:val="20"/>
          <w:lang w:val="kk-KZ"/>
        </w:rPr>
      </w:pPr>
      <w:r w:rsidRPr="0098778A">
        <w:rPr>
          <w:rFonts w:cs="Times New Roman"/>
          <w:b/>
          <w:i/>
          <w:sz w:val="20"/>
          <w:szCs w:val="20"/>
          <w:lang w:val="kk-KZ"/>
        </w:rPr>
        <w:t>п</w:t>
      </w:r>
      <w:r w:rsidR="006B29CE" w:rsidRPr="0098778A">
        <w:rPr>
          <w:rFonts w:cs="Times New Roman"/>
          <w:b/>
          <w:i/>
          <w:sz w:val="20"/>
          <w:szCs w:val="20"/>
          <w:lang w:val="kk-KZ"/>
        </w:rPr>
        <w:t>ед</w:t>
      </w:r>
      <w:r w:rsidRPr="0098778A">
        <w:rPr>
          <w:rFonts w:cs="Times New Roman"/>
          <w:b/>
          <w:i/>
          <w:sz w:val="20"/>
          <w:szCs w:val="20"/>
          <w:lang w:val="kk-KZ"/>
        </w:rPr>
        <w:t xml:space="preserve">.ғ.д.,профессор Қожахметова К.Ж </w:t>
      </w:r>
    </w:p>
    <w:p w:rsidR="00A343D3" w:rsidRPr="0098778A" w:rsidRDefault="00A343D3" w:rsidP="0098778A">
      <w:pPr>
        <w:pStyle w:val="Standard"/>
        <w:spacing w:line="233" w:lineRule="auto"/>
        <w:ind w:firstLine="340"/>
        <w:jc w:val="both"/>
        <w:rPr>
          <w:rFonts w:cs="Times New Roman"/>
          <w:sz w:val="20"/>
          <w:szCs w:val="20"/>
          <w:lang w:val="kk-KZ"/>
        </w:rPr>
      </w:pPr>
    </w:p>
    <w:p w:rsidR="00A343D3" w:rsidRDefault="00A343D3" w:rsidP="0098778A">
      <w:pPr>
        <w:pStyle w:val="Standard"/>
        <w:spacing w:line="233" w:lineRule="auto"/>
        <w:ind w:firstLine="340"/>
        <w:jc w:val="center"/>
        <w:rPr>
          <w:rFonts w:cs="Times New Roman"/>
          <w:b/>
          <w:caps/>
          <w:sz w:val="20"/>
          <w:szCs w:val="20"/>
          <w:lang w:val="ca-ES"/>
        </w:rPr>
      </w:pPr>
      <w:r w:rsidRPr="0098778A">
        <w:rPr>
          <w:rFonts w:cs="Times New Roman"/>
          <w:b/>
          <w:caps/>
          <w:sz w:val="20"/>
          <w:szCs w:val="20"/>
          <w:lang w:val="kk-KZ"/>
        </w:rPr>
        <w:t>Жастарды ұлтжандылыққа тәрбиелеудің өзекті мәселелері</w:t>
      </w:r>
    </w:p>
    <w:p w:rsidR="00FA420C" w:rsidRPr="00FA420C" w:rsidRDefault="00FA420C" w:rsidP="0098778A">
      <w:pPr>
        <w:pStyle w:val="Standard"/>
        <w:spacing w:line="233" w:lineRule="auto"/>
        <w:ind w:firstLine="340"/>
        <w:jc w:val="center"/>
        <w:rPr>
          <w:rStyle w:val="StrongEmphasis"/>
          <w:rFonts w:eastAsia="Times New Roman" w:cs="Times New Roman"/>
          <w:b w:val="0"/>
          <w:caps/>
          <w:sz w:val="20"/>
          <w:szCs w:val="20"/>
          <w:lang w:val="ca-ES"/>
        </w:rPr>
      </w:pPr>
    </w:p>
    <w:p w:rsidR="00A343D3" w:rsidRPr="0098778A" w:rsidRDefault="00A343D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Жас ұрпаққа ұлтжандылық тәрбие берудің бағдарлы идеялары еліміздің тұңғыш Призденті </w:t>
      </w:r>
      <w:r w:rsidRPr="0098778A">
        <w:rPr>
          <w:rFonts w:ascii="Times New Roman" w:hAnsi="Times New Roman"/>
          <w:b/>
          <w:i/>
          <w:sz w:val="20"/>
          <w:szCs w:val="20"/>
          <w:lang w:val="kk-KZ"/>
        </w:rPr>
        <w:t>Н.Назарбаевтың</w:t>
      </w:r>
      <w:r w:rsidRPr="0098778A">
        <w:rPr>
          <w:rFonts w:ascii="Times New Roman" w:hAnsi="Times New Roman"/>
          <w:sz w:val="20"/>
          <w:szCs w:val="20"/>
          <w:lang w:val="kk-KZ"/>
        </w:rPr>
        <w:t xml:space="preserve"> </w:t>
      </w:r>
      <w:r w:rsidRPr="0098778A">
        <w:rPr>
          <w:rFonts w:ascii="Times New Roman" w:hAnsi="Times New Roman"/>
          <w:i/>
          <w:sz w:val="20"/>
          <w:szCs w:val="20"/>
          <w:lang w:val="kk-KZ"/>
        </w:rPr>
        <w:t>"Қазақстан 2030"</w:t>
      </w:r>
      <w:r w:rsidRPr="0098778A">
        <w:rPr>
          <w:rFonts w:ascii="Times New Roman" w:hAnsi="Times New Roman"/>
          <w:sz w:val="20"/>
          <w:szCs w:val="20"/>
          <w:lang w:val="kk-KZ"/>
        </w:rPr>
        <w:t xml:space="preserve"> стратегиялық Жолдауында "Олар...күллі әлемге әйгілі; әрі сыйлы, өз елінің патриоттары болады" және Қазақстан Республикасының </w:t>
      </w:r>
      <w:r w:rsidRPr="0098778A">
        <w:rPr>
          <w:rFonts w:ascii="Times New Roman" w:hAnsi="Times New Roman"/>
          <w:i/>
          <w:sz w:val="20"/>
          <w:szCs w:val="20"/>
          <w:lang w:val="kk-KZ"/>
        </w:rPr>
        <w:t>"Білім туралы"</w:t>
      </w:r>
      <w:r w:rsidRPr="0098778A">
        <w:rPr>
          <w:rFonts w:ascii="Times New Roman" w:hAnsi="Times New Roman"/>
          <w:sz w:val="20"/>
          <w:szCs w:val="20"/>
          <w:lang w:val="kk-KZ"/>
        </w:rPr>
        <w:t xml:space="preserve"> заңында "Білім беру жүйесінің басты міндеттері: азаматтық пен елжандылықты, өз Отаны Қазақстан Республикасына сүйіспеншілікке, мемлекеттік рәміздерді құрметтеуге, халық дәстүрлерін қастерлеуге, әлемдік және отандық мәдениеттің жетістіктеріне баулу, қазақ халқы мен республиканың басқа халықтарының тарихын, әдет ғұрпы мен дәстүрлерін зерделеу, мемлекеттік тілді,орыс,шетел тілдерін меңгеру" деп ерекше мән берілген.Осы міндеттерді шешу оқушыларға патриоттық тәрбие беруді ұлтжандылық тәрбиесімен байланыстыра жүргізуді талап етеді. Ұлтжандылықтың, елін сүюдің ғажайып күш екендігін терең сезінген ежелгі қазақ ақын-жыраулары, ойшылдары өз шығармаларына осы тақырыпты үнемі арқау етті, көп көңіл бөліп, халықты елі үшін жанын пида етуге, жастарды елжандылық рухта тәрбиелеуге баса көңіл бөлді.Ұлтжандылық тәрбие мәселесіне қазақ халқы қоғамның барлық даму кезеңдерінде аса мән берген. Оны қазақ даласының ойшылдары </w:t>
      </w:r>
      <w:r w:rsidRPr="0098778A">
        <w:rPr>
          <w:rFonts w:ascii="Times New Roman" w:hAnsi="Times New Roman"/>
          <w:i/>
          <w:sz w:val="20"/>
          <w:szCs w:val="20"/>
          <w:lang w:val="kk-KZ"/>
        </w:rPr>
        <w:t>(Қорқыт</w:t>
      </w:r>
      <w:r w:rsidRPr="0098778A">
        <w:rPr>
          <w:rFonts w:ascii="Times New Roman" w:hAnsi="Times New Roman"/>
          <w:b/>
          <w:i/>
          <w:sz w:val="20"/>
          <w:szCs w:val="20"/>
          <w:lang w:val="kk-KZ"/>
        </w:rPr>
        <w:t xml:space="preserve"> </w:t>
      </w:r>
      <w:r w:rsidRPr="0098778A">
        <w:rPr>
          <w:rFonts w:ascii="Times New Roman" w:hAnsi="Times New Roman"/>
          <w:i/>
          <w:sz w:val="20"/>
          <w:szCs w:val="20"/>
          <w:lang w:val="kk-KZ"/>
        </w:rPr>
        <w:t>ата,</w:t>
      </w:r>
      <w:r w:rsidRPr="0098778A">
        <w:rPr>
          <w:rFonts w:ascii="Times New Roman" w:hAnsi="Times New Roman"/>
          <w:b/>
          <w:i/>
          <w:sz w:val="20"/>
          <w:szCs w:val="20"/>
          <w:lang w:val="kk-KZ"/>
        </w:rPr>
        <w:t xml:space="preserve"> </w:t>
      </w:r>
      <w:r w:rsidRPr="0098778A">
        <w:rPr>
          <w:rFonts w:ascii="Times New Roman" w:hAnsi="Times New Roman"/>
          <w:i/>
          <w:sz w:val="20"/>
          <w:szCs w:val="20"/>
          <w:lang w:val="kk-KZ"/>
        </w:rPr>
        <w:t>Әл-Фараби, Ж.Баласағұн, Қашқари, А.Иасауи)</w:t>
      </w:r>
      <w:r w:rsidRPr="0098778A">
        <w:rPr>
          <w:rFonts w:ascii="Times New Roman" w:hAnsi="Times New Roman"/>
          <w:sz w:val="20"/>
          <w:szCs w:val="20"/>
          <w:lang w:val="kk-KZ"/>
        </w:rPr>
        <w:t xml:space="preserve"> мен жыршы жыраулардың </w:t>
      </w:r>
      <w:r w:rsidRPr="0098778A">
        <w:rPr>
          <w:rFonts w:ascii="Times New Roman" w:hAnsi="Times New Roman"/>
          <w:i/>
          <w:sz w:val="20"/>
          <w:szCs w:val="20"/>
          <w:lang w:val="kk-KZ"/>
        </w:rPr>
        <w:t>(Асан-қайғы, Шалкиіз-жырау, Ақтанберді-жырау, Бұқар-жырау, Дулат Бабатайұлы және</w:t>
      </w:r>
      <w:r w:rsidRPr="0098778A">
        <w:rPr>
          <w:rFonts w:ascii="Times New Roman" w:hAnsi="Times New Roman"/>
          <w:b/>
          <w:i/>
          <w:sz w:val="20"/>
          <w:szCs w:val="20"/>
          <w:lang w:val="kk-KZ"/>
        </w:rPr>
        <w:t xml:space="preserve"> </w:t>
      </w:r>
      <w:r w:rsidRPr="0098778A">
        <w:rPr>
          <w:rFonts w:ascii="Times New Roman" w:hAnsi="Times New Roman"/>
          <w:i/>
          <w:sz w:val="20"/>
          <w:szCs w:val="20"/>
          <w:lang w:val="kk-KZ"/>
        </w:rPr>
        <w:t>т.б.)</w:t>
      </w:r>
      <w:r w:rsidRPr="0098778A">
        <w:rPr>
          <w:rFonts w:ascii="Times New Roman" w:hAnsi="Times New Roman"/>
          <w:sz w:val="20"/>
          <w:szCs w:val="20"/>
          <w:lang w:val="kk-KZ"/>
        </w:rPr>
        <w:t xml:space="preserve"> ғұлама ағартушылардың </w:t>
      </w:r>
      <w:r w:rsidRPr="0098778A">
        <w:rPr>
          <w:rFonts w:ascii="Times New Roman" w:hAnsi="Times New Roman"/>
          <w:i/>
          <w:sz w:val="20"/>
          <w:szCs w:val="20"/>
          <w:lang w:val="kk-KZ"/>
        </w:rPr>
        <w:t>(Ш.Уәлиханов, Ыбырай</w:t>
      </w:r>
      <w:r w:rsidRPr="0098778A">
        <w:rPr>
          <w:rFonts w:ascii="Times New Roman" w:hAnsi="Times New Roman"/>
          <w:b/>
          <w:i/>
          <w:sz w:val="20"/>
          <w:szCs w:val="20"/>
          <w:lang w:val="kk-KZ"/>
        </w:rPr>
        <w:t xml:space="preserve"> </w:t>
      </w:r>
      <w:r w:rsidRPr="0098778A">
        <w:rPr>
          <w:rFonts w:ascii="Times New Roman" w:hAnsi="Times New Roman"/>
          <w:i/>
          <w:sz w:val="20"/>
          <w:szCs w:val="20"/>
          <w:lang w:val="kk-KZ"/>
        </w:rPr>
        <w:t>Алтынсарин, Абай Құнанбаев және</w:t>
      </w:r>
      <w:r w:rsidRPr="0098778A">
        <w:rPr>
          <w:rFonts w:ascii="Times New Roman" w:hAnsi="Times New Roman"/>
          <w:b/>
          <w:i/>
          <w:sz w:val="20"/>
          <w:szCs w:val="20"/>
          <w:lang w:val="kk-KZ"/>
        </w:rPr>
        <w:t xml:space="preserve"> </w:t>
      </w:r>
      <w:r w:rsidRPr="0098778A">
        <w:rPr>
          <w:rFonts w:ascii="Times New Roman" w:hAnsi="Times New Roman"/>
          <w:i/>
          <w:sz w:val="20"/>
          <w:szCs w:val="20"/>
          <w:lang w:val="kk-KZ"/>
        </w:rPr>
        <w:t>т.б)</w:t>
      </w:r>
      <w:r w:rsidRPr="0098778A">
        <w:rPr>
          <w:rFonts w:ascii="Times New Roman" w:hAnsi="Times New Roman"/>
          <w:sz w:val="20"/>
          <w:szCs w:val="20"/>
          <w:lang w:val="kk-KZ"/>
        </w:rPr>
        <w:t xml:space="preserve"> шығармашылық еңбектері дәлелдейді.</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Ата-баба мұралары негізінде жеткіншектерге тәлім-тәрбие беру – оларды отансүйгіштікке, өз халқына деген зор сүйіспеншілікке, жоғары дәрежелі мәдениетке, еңбек сүйгіштікке, адалдыққа, кішіпейілдікке, елінің мүддесін өзінің мүддесінен жоғары қою сияқты қасиеттерге баулиды. Сол себепті де тәрбиелеу міндетін үнемі басты назарда ұстаймыз. Өйткені, ананың ақ сүтімен, әкенің қанымен, айналадағы адамдардың адал сезімімен тәрбие көрген ұрпақ ешқашан да өзінің ұлттық нәрінен айырылмайды. Ал ұлттық нәр бар жерде, халықтың алып бәйтеректей жайқалып өсе берері даусыз.</w:t>
      </w:r>
      <w:r w:rsidRPr="0098778A">
        <w:rPr>
          <w:rFonts w:ascii="Times New Roman" w:hAnsi="Times New Roman"/>
          <w:b/>
          <w:i/>
          <w:sz w:val="20"/>
          <w:szCs w:val="20"/>
          <w:lang w:val="kk-KZ"/>
        </w:rPr>
        <w:t xml:space="preserve"> Ұлтжандылық дегеніміз</w:t>
      </w:r>
      <w:r w:rsidRPr="0098778A">
        <w:rPr>
          <w:rFonts w:ascii="Times New Roman" w:hAnsi="Times New Roman"/>
          <w:b/>
          <w:sz w:val="20"/>
          <w:szCs w:val="20"/>
          <w:lang w:val="kk-KZ"/>
        </w:rPr>
        <w:t xml:space="preserve"> - </w:t>
      </w:r>
      <w:r w:rsidRPr="0098778A">
        <w:rPr>
          <w:rFonts w:ascii="Times New Roman" w:hAnsi="Times New Roman"/>
          <w:sz w:val="20"/>
          <w:szCs w:val="20"/>
          <w:lang w:val="kk-KZ"/>
        </w:rPr>
        <w:t xml:space="preserve">өз ұлтын сүю және өз халқы үшін аянбай еңбек ету, ұлттық мүддені қорғау, қайда жүрсе де өз ұлтының баласы екендігін ұмытпау, сонымен қатар басқа ұлттың өкілдеріне құрметпен қарап, өз халқының мүддесіне сай саяси, экономикалық, әлеуметтік-мәдени мәселелерді шешуге атсалысу. </w:t>
      </w:r>
      <w:r w:rsidRPr="0098778A">
        <w:rPr>
          <w:rFonts w:ascii="Times New Roman" w:hAnsi="Times New Roman"/>
          <w:b/>
          <w:i/>
          <w:sz w:val="20"/>
          <w:szCs w:val="20"/>
          <w:lang w:val="kk-KZ"/>
        </w:rPr>
        <w:t>Ұлжандылық тәрбие</w:t>
      </w:r>
      <w:r w:rsidRPr="0098778A">
        <w:rPr>
          <w:rFonts w:ascii="Times New Roman" w:hAnsi="Times New Roman"/>
          <w:b/>
          <w:sz w:val="20"/>
          <w:szCs w:val="20"/>
          <w:lang w:val="kk-KZ"/>
        </w:rPr>
        <w:t>-</w:t>
      </w:r>
      <w:r w:rsidRPr="0098778A">
        <w:rPr>
          <w:rFonts w:ascii="Times New Roman" w:hAnsi="Times New Roman"/>
          <w:sz w:val="20"/>
          <w:szCs w:val="20"/>
          <w:lang w:val="kk-KZ"/>
        </w:rPr>
        <w:t xml:space="preserve"> ұлт, ұлттық сана, ұлттық мінез, ұлттық намыс, ұлттық әдет-ғұрып, ұлттық мәдениет,т.б ұлттық қасиеттердің ерекшеліктерін  көрсететін ұлтық тәрбиенің бір түрі.</w:t>
      </w:r>
    </w:p>
    <w:p w:rsidR="00A343D3" w:rsidRPr="0098778A" w:rsidRDefault="00A343D3"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noProof/>
          <w:color w:val="000000"/>
          <w:spacing w:val="-6"/>
          <w:sz w:val="20"/>
          <w:szCs w:val="20"/>
          <w:lang w:val="kk-KZ"/>
        </w:rPr>
        <w:t xml:space="preserve">Патриотизм </w:t>
      </w:r>
      <w:r w:rsidRPr="0098778A">
        <w:rPr>
          <w:rFonts w:ascii="Times New Roman" w:hAnsi="Times New Roman"/>
          <w:b/>
          <w:i/>
          <w:noProof/>
          <w:color w:val="000000"/>
          <w:spacing w:val="-6"/>
          <w:sz w:val="20"/>
          <w:szCs w:val="20"/>
          <w:lang w:val="kk-KZ"/>
        </w:rPr>
        <w:t>(грекше рatriotes - отандас, раtris - Отан, туған жер)</w:t>
      </w:r>
      <w:r w:rsidRPr="0098778A">
        <w:rPr>
          <w:rFonts w:ascii="Times New Roman" w:hAnsi="Times New Roman"/>
          <w:b/>
          <w:noProof/>
          <w:color w:val="000000"/>
          <w:spacing w:val="-6"/>
          <w:sz w:val="20"/>
          <w:szCs w:val="20"/>
          <w:lang w:val="kk-KZ"/>
        </w:rPr>
        <w:t xml:space="preserve"> - </w:t>
      </w:r>
      <w:r w:rsidRPr="0098778A">
        <w:rPr>
          <w:rFonts w:ascii="Times New Roman" w:hAnsi="Times New Roman"/>
          <w:noProof/>
          <w:color w:val="000000"/>
          <w:spacing w:val="-6"/>
          <w:sz w:val="20"/>
          <w:szCs w:val="20"/>
          <w:lang w:val="kk-KZ"/>
        </w:rPr>
        <w:t xml:space="preserve">Отанға </w:t>
      </w:r>
      <w:r w:rsidRPr="0098778A">
        <w:rPr>
          <w:rFonts w:ascii="Times New Roman" w:hAnsi="Times New Roman"/>
          <w:noProof/>
          <w:color w:val="000000"/>
          <w:spacing w:val="-2"/>
          <w:sz w:val="20"/>
          <w:szCs w:val="20"/>
          <w:lang w:val="kk-KZ"/>
        </w:rPr>
        <w:t>деген</w:t>
      </w:r>
      <w:r w:rsidRPr="0098778A">
        <w:rPr>
          <w:rFonts w:ascii="Times New Roman" w:hAnsi="Times New Roman"/>
          <w:noProof/>
          <w:color w:val="000000"/>
          <w:spacing w:val="-6"/>
          <w:sz w:val="20"/>
          <w:szCs w:val="20"/>
          <w:lang w:val="kk-KZ"/>
        </w:rPr>
        <w:t xml:space="preserve"> </w:t>
      </w:r>
      <w:r w:rsidRPr="0098778A">
        <w:rPr>
          <w:rFonts w:ascii="Times New Roman" w:hAnsi="Times New Roman"/>
          <w:noProof/>
          <w:color w:val="000000"/>
          <w:spacing w:val="-2"/>
          <w:sz w:val="20"/>
          <w:szCs w:val="20"/>
          <w:lang w:val="kk-KZ"/>
        </w:rPr>
        <w:t xml:space="preserve">сүйіспеншілік, бар күш-жігер мен білімін. Отан игілігі мен мүддесі </w:t>
      </w:r>
      <w:r w:rsidRPr="0098778A">
        <w:rPr>
          <w:rFonts w:ascii="Times New Roman" w:hAnsi="Times New Roman"/>
          <w:noProof/>
          <w:color w:val="000000"/>
          <w:sz w:val="20"/>
          <w:szCs w:val="20"/>
          <w:lang w:val="kk-KZ"/>
        </w:rPr>
        <w:t xml:space="preserve">үшін жұмсау. Туып-өскен жеріне, ана тіліне, өз халқының, елінің әдет-ғұрпына, салт-дәстүріне деген сүйіспеншілік адамдарда ерте заманнан бастап-ақ қалыптаса бастаған. Жастар - қоғамның болашақ құрылысшылары. Қоғамның тағдыры солардың қолында. Ендеше, жас ұрпақты заман талабына сай тәрбиелі </w:t>
      </w:r>
      <w:r w:rsidRPr="0098778A">
        <w:rPr>
          <w:rFonts w:ascii="Times New Roman" w:hAnsi="Times New Roman"/>
          <w:noProof/>
          <w:color w:val="000000"/>
          <w:spacing w:val="-3"/>
          <w:sz w:val="20"/>
          <w:szCs w:val="20"/>
          <w:lang w:val="kk-KZ"/>
        </w:rPr>
        <w:t>етіп  дайындау-аса маңызды міндет. Ұлы ғұлама ғалым әл-Фараби айтқан</w:t>
      </w:r>
      <w:r w:rsidRPr="0098778A">
        <w:rPr>
          <w:rFonts w:ascii="Times New Roman" w:hAnsi="Times New Roman"/>
          <w:noProof/>
          <w:color w:val="000000"/>
          <w:sz w:val="20"/>
          <w:szCs w:val="20"/>
          <w:lang w:val="kk-KZ"/>
        </w:rPr>
        <w:t>дай «тәрбиесіз білім адамзат жинаған құндылыққа зиянын тигізеді».</w:t>
      </w:r>
      <w:r w:rsidRPr="0098778A">
        <w:rPr>
          <w:rFonts w:ascii="Times New Roman" w:hAnsi="Times New Roman"/>
          <w:color w:val="555555"/>
          <w:sz w:val="20"/>
          <w:szCs w:val="20"/>
          <w:lang w:val="kk-KZ"/>
        </w:rPr>
        <w:t xml:space="preserve"> </w:t>
      </w:r>
      <w:r w:rsidRPr="0098778A">
        <w:rPr>
          <w:rFonts w:ascii="Times New Roman" w:hAnsi="Times New Roman"/>
          <w:sz w:val="20"/>
          <w:szCs w:val="20"/>
          <w:lang w:val="kk-KZ"/>
        </w:rPr>
        <w:t xml:space="preserve">Жеткіншек ұрпақты тәрбиелеуге қажетті негізгі адамгершілік қасиет, С.Көбеевтің пікірінше, ұлтжандылық болып табылады. " Туған елін сүю сезімі туа бітпкен сезім болып табылмайды, оны адамға табиғат тарту етпейді. Елжандылықты қоғам мен жекелеген адамдар бойына сіңіріп, дамытып, тиісті деңгейге көтереді. Патриоттық тәрбие мәселелеріне бірқатар ғалымдар </w:t>
      </w:r>
      <w:r w:rsidRPr="0098778A">
        <w:rPr>
          <w:rFonts w:ascii="Times New Roman" w:hAnsi="Times New Roman"/>
          <w:i/>
          <w:sz w:val="20"/>
          <w:szCs w:val="20"/>
          <w:lang w:val="kk-KZ"/>
        </w:rPr>
        <w:lastRenderedPageBreak/>
        <w:t>(М.Г.Агаев, Г.В.Мухаметзянова, С.Дустов, М А.Терентий және т.б.)</w:t>
      </w:r>
      <w:r w:rsidRPr="0098778A">
        <w:rPr>
          <w:rFonts w:ascii="Times New Roman" w:hAnsi="Times New Roman"/>
          <w:sz w:val="20"/>
          <w:szCs w:val="20"/>
          <w:lang w:val="kk-KZ"/>
        </w:rPr>
        <w:t xml:space="preserve"> айтарлықтай еңбек сіңірген, жан</w:t>
      </w:r>
      <w:r w:rsidRPr="0098778A">
        <w:rPr>
          <w:sz w:val="20"/>
          <w:szCs w:val="20"/>
          <w:lang w:val="kk-KZ"/>
        </w:rPr>
        <w:t>‐</w:t>
      </w:r>
      <w:r w:rsidRPr="0098778A">
        <w:rPr>
          <w:rFonts w:ascii="Times New Roman" w:hAnsi="Times New Roman"/>
          <w:sz w:val="20"/>
          <w:szCs w:val="20"/>
          <w:lang w:val="kk-KZ"/>
        </w:rPr>
        <w:t>жақты талдау берген. Педагогика ғылымында патриотық тәрбиенің бірқатар салалары, атап атсақ: оқушылардың саяси мәдениетін қалыптастыру (</w:t>
      </w:r>
      <w:r w:rsidRPr="0098778A">
        <w:rPr>
          <w:rFonts w:ascii="Times New Roman" w:hAnsi="Times New Roman"/>
          <w:i/>
          <w:sz w:val="20"/>
          <w:szCs w:val="20"/>
          <w:lang w:val="kk-KZ"/>
        </w:rPr>
        <w:t>К.К.Жампеисова, Ю.Г. Наумова, Е.З.Батталханов),</w:t>
      </w:r>
      <w:r w:rsidRPr="0098778A">
        <w:rPr>
          <w:rFonts w:ascii="Times New Roman" w:hAnsi="Times New Roman"/>
          <w:sz w:val="20"/>
          <w:szCs w:val="20"/>
          <w:lang w:val="kk-KZ"/>
        </w:rPr>
        <w:t xml:space="preserve"> жас жеткіншектерді революциялық ерлік және еңбек дәстүрі рухында тәрбиелеу </w:t>
      </w:r>
      <w:r w:rsidRPr="0098778A">
        <w:rPr>
          <w:rFonts w:ascii="Times New Roman" w:hAnsi="Times New Roman"/>
          <w:i/>
          <w:sz w:val="20"/>
          <w:szCs w:val="20"/>
          <w:lang w:val="kk-KZ"/>
        </w:rPr>
        <w:t>(К.Құнантаева, Ә.Жұмаханов, Ш.Әміралиев, С.Ешімханов, Д.Құсайынова және т.б.)</w:t>
      </w:r>
      <w:r w:rsidRPr="0098778A">
        <w:rPr>
          <w:rFonts w:ascii="Times New Roman" w:hAnsi="Times New Roman"/>
          <w:sz w:val="20"/>
          <w:szCs w:val="20"/>
          <w:lang w:val="kk-KZ"/>
        </w:rPr>
        <w:t xml:space="preserve"> оқушылардың адамгершілік</w:t>
      </w:r>
      <w:r w:rsidRPr="0098778A">
        <w:rPr>
          <w:sz w:val="20"/>
          <w:szCs w:val="20"/>
          <w:lang w:val="kk-KZ"/>
        </w:rPr>
        <w:t>‐</w:t>
      </w:r>
      <w:r w:rsidRPr="0098778A">
        <w:rPr>
          <w:rFonts w:ascii="Times New Roman" w:hAnsi="Times New Roman"/>
          <w:sz w:val="20"/>
          <w:szCs w:val="20"/>
          <w:lang w:val="kk-KZ"/>
        </w:rPr>
        <w:t xml:space="preserve">құқықтық  </w:t>
      </w:r>
      <w:r w:rsidRPr="0098778A">
        <w:rPr>
          <w:rFonts w:ascii="Times New Roman" w:hAnsi="Times New Roman"/>
          <w:i/>
          <w:sz w:val="20"/>
          <w:szCs w:val="20"/>
          <w:lang w:val="kk-KZ"/>
        </w:rPr>
        <w:t>(В.В.Трифонов, Л.К. Керімов және т.б.)</w:t>
      </w:r>
      <w:r w:rsidRPr="0098778A">
        <w:rPr>
          <w:rFonts w:ascii="Times New Roman" w:hAnsi="Times New Roman"/>
          <w:sz w:val="20"/>
          <w:szCs w:val="20"/>
          <w:lang w:val="kk-KZ"/>
        </w:rPr>
        <w:t xml:space="preserve"> </w:t>
      </w:r>
      <w:r w:rsidRPr="0098778A">
        <w:rPr>
          <w:rFonts w:ascii="Times New Roman" w:hAnsi="Times New Roman"/>
          <w:b/>
          <w:i/>
          <w:sz w:val="20"/>
          <w:szCs w:val="20"/>
          <w:lang w:val="kk-KZ"/>
        </w:rPr>
        <w:t>Патриотизм ұғымына енетіндер:</w:t>
      </w:r>
      <w:r w:rsidRPr="0098778A">
        <w:rPr>
          <w:rFonts w:ascii="Times New Roman" w:hAnsi="Times New Roman"/>
          <w:sz w:val="20"/>
          <w:szCs w:val="20"/>
          <w:lang w:val="kk-KZ"/>
        </w:rPr>
        <w:t xml:space="preserve"> адамның туған жерін сүйіп, өз халқының тілін құрметтеуі, Отанының мүддесін қорғау, азаматтың көрсетуі және Отанға адалдықты сақтау; елінің әлеуметтік және мәдени салаларда жеткен жетістіктеріне мақтану; оның ар-намысын, еркіндігі мен тәуелсіздігін қорғау; өткен тарихын, халқының әдет-ғұрыптарын, салт-дәстүрлерін құрметтеу, Отан игілігі үшін еңбек ету.</w:t>
      </w:r>
      <w:r w:rsidRPr="0098778A">
        <w:rPr>
          <w:rFonts w:ascii="Times New Roman" w:hAnsi="Times New Roman"/>
          <w:i/>
          <w:sz w:val="20"/>
          <w:szCs w:val="20"/>
          <w:lang w:val="kk-KZ"/>
        </w:rPr>
        <w:t xml:space="preserve"> </w:t>
      </w:r>
      <w:r w:rsidRPr="0098778A">
        <w:rPr>
          <w:rFonts w:ascii="Times New Roman" w:hAnsi="Times New Roman"/>
          <w:b/>
          <w:bCs/>
          <w:i/>
          <w:color w:val="000000"/>
          <w:sz w:val="20"/>
          <w:szCs w:val="20"/>
          <w:lang w:val="kk-KZ"/>
        </w:rPr>
        <w:t>Елжандылық</w:t>
      </w:r>
      <w:r w:rsidRPr="0098778A">
        <w:rPr>
          <w:rFonts w:ascii="Times New Roman" w:hAnsi="Times New Roman"/>
          <w:color w:val="000000"/>
          <w:sz w:val="20"/>
          <w:szCs w:val="20"/>
          <w:lang w:val="kk-KZ"/>
        </w:rPr>
        <w:t xml:space="preserve">-тарихи тамыры терең әлеуметтік, саяси, психологиялық құбылыс. Ол ұлттардың арасындағы демократиялық дүниетанымға, бөтенді жатырқамайтын қазақы  ұлттық </w:t>
      </w:r>
      <w:hyperlink r:id="rId380" w:tooltip="Менталитет" w:history="1">
        <w:r w:rsidRPr="0098778A">
          <w:rPr>
            <w:rFonts w:ascii="Times New Roman" w:hAnsi="Times New Roman"/>
            <w:sz w:val="20"/>
            <w:szCs w:val="20"/>
            <w:lang w:val="kk-KZ"/>
          </w:rPr>
          <w:t>менталитет</w:t>
        </w:r>
      </w:hyperlink>
      <w:r w:rsidR="00B1399B" w:rsidRPr="0098778A">
        <w:rPr>
          <w:sz w:val="20"/>
          <w:szCs w:val="20"/>
          <w:lang w:val="kk-KZ"/>
        </w:rPr>
        <w:t xml:space="preserve"> </w:t>
      </w:r>
      <w:r w:rsidRPr="0098778A">
        <w:rPr>
          <w:rFonts w:ascii="Times New Roman" w:hAnsi="Times New Roman"/>
          <w:color w:val="000000"/>
          <w:sz w:val="20"/>
          <w:szCs w:val="20"/>
          <w:lang w:val="kk-KZ"/>
        </w:rPr>
        <w:t>пен дәстүрге негізделген. Қазақ жерін барлық ұлттардың шынайы Отанына айналдыру, тілін, дінін дамытып,</w:t>
      </w:r>
      <w:r w:rsidR="00B1399B" w:rsidRPr="0098778A">
        <w:rPr>
          <w:rFonts w:ascii="Times New Roman" w:hAnsi="Times New Roman"/>
          <w:color w:val="000000"/>
          <w:sz w:val="20"/>
          <w:szCs w:val="20"/>
          <w:lang w:val="kk-KZ"/>
        </w:rPr>
        <w:t xml:space="preserve"> </w:t>
      </w:r>
      <w:hyperlink r:id="rId381" w:tooltip="Өркениет" w:history="1">
        <w:r w:rsidRPr="0098778A">
          <w:rPr>
            <w:rFonts w:ascii="Times New Roman" w:hAnsi="Times New Roman"/>
            <w:sz w:val="20"/>
            <w:szCs w:val="20"/>
            <w:lang w:val="kk-KZ"/>
          </w:rPr>
          <w:t>өркениет</w:t>
        </w:r>
      </w:hyperlink>
      <w:r w:rsidR="00B1399B" w:rsidRPr="0098778A">
        <w:rPr>
          <w:sz w:val="20"/>
          <w:szCs w:val="20"/>
          <w:lang w:val="kk-KZ"/>
        </w:rPr>
        <w:t xml:space="preserve"> </w:t>
      </w:r>
      <w:r w:rsidRPr="0098778A">
        <w:rPr>
          <w:rFonts w:ascii="Times New Roman" w:hAnsi="Times New Roman"/>
          <w:color w:val="000000"/>
          <w:sz w:val="20"/>
          <w:szCs w:val="20"/>
          <w:lang w:val="kk-KZ"/>
        </w:rPr>
        <w:t>жолына салатын</w:t>
      </w:r>
      <w:r w:rsidR="00B1399B" w:rsidRPr="0098778A">
        <w:rPr>
          <w:rFonts w:ascii="Times New Roman" w:hAnsi="Times New Roman"/>
          <w:color w:val="000000"/>
          <w:sz w:val="20"/>
          <w:szCs w:val="20"/>
          <w:lang w:val="kk-KZ"/>
        </w:rPr>
        <w:t xml:space="preserve"> </w:t>
      </w:r>
      <w:hyperlink r:id="rId382" w:tooltip="Идеология" w:history="1">
        <w:r w:rsidRPr="0098778A">
          <w:rPr>
            <w:rFonts w:ascii="Times New Roman" w:hAnsi="Times New Roman"/>
            <w:sz w:val="20"/>
            <w:szCs w:val="20"/>
            <w:lang w:val="kk-KZ"/>
          </w:rPr>
          <w:t>идеология</w:t>
        </w:r>
      </w:hyperlink>
      <w:r w:rsidR="00B1399B" w:rsidRPr="0098778A">
        <w:rPr>
          <w:sz w:val="20"/>
          <w:szCs w:val="20"/>
          <w:lang w:val="kk-KZ"/>
        </w:rPr>
        <w:t xml:space="preserve"> </w:t>
      </w:r>
      <w:r w:rsidRPr="0098778A">
        <w:rPr>
          <w:rFonts w:ascii="Times New Roman" w:hAnsi="Times New Roman"/>
          <w:color w:val="000000"/>
          <w:sz w:val="20"/>
          <w:szCs w:val="20"/>
          <w:lang w:val="kk-KZ"/>
        </w:rPr>
        <w:t>мен саясат.[1]</w:t>
      </w:r>
      <w:r w:rsidRPr="0098778A">
        <w:rPr>
          <w:rFonts w:ascii="Times New Roman" w:hAnsi="Times New Roman"/>
          <w:sz w:val="20"/>
          <w:szCs w:val="20"/>
          <w:lang w:val="kk-KZ"/>
        </w:rPr>
        <w:t xml:space="preserve"> </w:t>
      </w:r>
      <w:r w:rsidRPr="0098778A">
        <w:rPr>
          <w:rFonts w:ascii="Times New Roman" w:hAnsi="Times New Roman"/>
          <w:b/>
          <w:i/>
          <w:sz w:val="20"/>
          <w:szCs w:val="20"/>
          <w:lang w:val="kk-KZ"/>
        </w:rPr>
        <w:t>Елжандылық тәрбиесі</w:t>
      </w:r>
      <w:r w:rsidRPr="0098778A">
        <w:rPr>
          <w:rFonts w:ascii="Times New Roman" w:hAnsi="Times New Roman"/>
          <w:sz w:val="20"/>
          <w:szCs w:val="20"/>
          <w:lang w:val="kk-KZ"/>
        </w:rPr>
        <w:t xml:space="preserve"> – ол адамның қоғам алдындағы жауапкерші-лігін парызын, намыстық сезімін тәрбиелеумен тікелей байланысты. [ 2]. Бүгінгі таңда қоғам мен мемлекеттің білім беру жүйесінің алдына қойып отырған міндеттердің бірі</w:t>
      </w:r>
      <w:r w:rsidRPr="0098778A">
        <w:rPr>
          <w:sz w:val="20"/>
          <w:szCs w:val="20"/>
          <w:lang w:val="kk-KZ"/>
        </w:rPr>
        <w:t>‐</w:t>
      </w:r>
      <w:r w:rsidRPr="0098778A">
        <w:rPr>
          <w:rFonts w:ascii="Times New Roman" w:hAnsi="Times New Roman"/>
          <w:sz w:val="20"/>
          <w:szCs w:val="20"/>
          <w:lang w:val="kk-KZ"/>
        </w:rPr>
        <w:t xml:space="preserve">жеткіншектерді қазақстандық елжандылық пен Қазақстанды мекендеген халықтардың ұлтаралық ынтымақтастығы рухында тәрбиелеу болып табылады. Бұл мәселенің көкейкестілігі қазіргі әлемді жаһандандыру жағдайында бұрынғысынан да артып отыр. Ұлтық бірлестікті сақтаудың басты жолдарының бірі болып жастарға патриоттық тәрбие беруде халықтың мәдени мұрасын пайдалану болып табылады. Жастарды елжандылыққа тәрбилеу мәселесі кеңестік педагогика теоретиктердің жұмыстарында да </w:t>
      </w:r>
      <w:r w:rsidRPr="0098778A">
        <w:rPr>
          <w:rFonts w:ascii="Times New Roman" w:hAnsi="Times New Roman"/>
          <w:i/>
          <w:sz w:val="20"/>
          <w:szCs w:val="20"/>
          <w:lang w:val="kk-KZ"/>
        </w:rPr>
        <w:t>(Н.К.Крупская, А.В.Луначарский, т.б.)</w:t>
      </w:r>
      <w:r w:rsidRPr="0098778A">
        <w:rPr>
          <w:rFonts w:ascii="Times New Roman" w:hAnsi="Times New Roman"/>
          <w:sz w:val="20"/>
          <w:szCs w:val="20"/>
          <w:lang w:val="kk-KZ"/>
        </w:rPr>
        <w:t xml:space="preserve"> ерекше көрініс алған.Оларда оқушыларды кеңестік патриотизмге тәрбиелеудің мазмұны, ұстанымдары мен әдістері қарастырылады. Ы Ы.Алтынсарин атындағы ғалымдардың зертеулеріне сүйенетін болсақ. Өзінің қазақстандық екенін мақтан етуі:</w:t>
      </w:r>
      <w:r w:rsidRPr="0098778A">
        <w:rPr>
          <w:rFonts w:ascii="Times New Roman" w:hAnsi="Times New Roman"/>
          <w:i/>
          <w:sz w:val="20"/>
          <w:szCs w:val="20"/>
          <w:lang w:val="kk-KZ"/>
        </w:rPr>
        <w:t>а) ия - 82% ә) жоқ дегенше,ия дер едім – 4%б) ия дегенше, жоқ дер едім – 1%  в) жоқ – 20%  г) жауап беруге қиналамын – 8%д) жауап беруден бас тартатындар - 3%</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Оқушылардың 86%-ы өзінің Қазақстанның азаматы екенін мақтан ететінін айтатын болса,қалған 14%-ы оған мақтана алмайтын көрінеді. Неге? Осы сұрақ бізді ойландыруы керек. Бұл қазақ мектептерінде оқитын қазақ балаларының жауабы. Балалардың көңілінде неге кірбің пайда болды екен?....  «Мүмкіндік болса басқа елге кетер ме едің?» деген сұраққа оқушылар өз ойларын төмендегіше білдірген:</w:t>
      </w:r>
    </w:p>
    <w:p w:rsidR="00A343D3" w:rsidRPr="0098778A" w:rsidRDefault="00A343D3"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а) кетпеймін- 50% себебі:</w:t>
      </w:r>
      <w:r w:rsidRPr="0098778A">
        <w:rPr>
          <w:rFonts w:ascii="Times New Roman" w:hAnsi="Times New Roman"/>
          <w:sz w:val="20"/>
          <w:szCs w:val="20"/>
          <w:lang w:val="kk-KZ"/>
        </w:rPr>
        <w:t xml:space="preserve"> - болашақта Отаныма қызмет етіп, оны көркейтуге барынша үлес қосуға тырысамын; Маған елім қымбат; мен қазақпын; «</w:t>
      </w:r>
      <w:r w:rsidRPr="0098778A">
        <w:rPr>
          <w:rFonts w:ascii="Times New Roman" w:hAnsi="Times New Roman"/>
          <w:i/>
          <w:sz w:val="20"/>
          <w:szCs w:val="20"/>
          <w:lang w:val="kk-KZ"/>
        </w:rPr>
        <w:t>Басқа елге сұлтан болғанша өз еліңде ұлтан бол»</w:t>
      </w:r>
      <w:r w:rsidRPr="0098778A">
        <w:rPr>
          <w:rFonts w:ascii="Times New Roman" w:hAnsi="Times New Roman"/>
          <w:sz w:val="20"/>
          <w:szCs w:val="20"/>
          <w:lang w:val="kk-KZ"/>
        </w:rPr>
        <w:t xml:space="preserve"> деген; </w:t>
      </w:r>
      <w:r w:rsidRPr="0098778A">
        <w:rPr>
          <w:rFonts w:ascii="Times New Roman" w:hAnsi="Times New Roman"/>
          <w:i/>
          <w:sz w:val="20"/>
          <w:szCs w:val="20"/>
          <w:lang w:val="kk-KZ"/>
        </w:rPr>
        <w:t xml:space="preserve">«Отансыз адам- ормансыз бұлбұл»; </w:t>
      </w:r>
      <w:r w:rsidRPr="0098778A">
        <w:rPr>
          <w:rFonts w:ascii="Times New Roman" w:hAnsi="Times New Roman"/>
          <w:sz w:val="20"/>
          <w:szCs w:val="20"/>
          <w:lang w:val="kk-KZ"/>
        </w:rPr>
        <w:t>ол менің тарихи Отаным; менің туған жерім; туыстарымды қимаймын; туған елді ештеңеге айыр бастамаймын; болашақта Отаныма қызымет етіп, оны көркейтуге бар үлесімді қосуға тырысамын; келер ұрпаққа өз елім туралы не айтамын? Қазақстан-бейбіт ел; туған жерді тастап кете алмаймын; - туған жерден артық жер жоқ.Оның үстіне Қазақстанда өмір сүруге қолайлы барлық жағдайлар  жасауда; мен Алматыдан кеткім келмейді; менің ата-бабамның кіндік қаны тамған жер;әлемнің көптеген елдерінде соғыс болып жатыр;</w:t>
      </w:r>
      <w:r w:rsidR="00A32D80" w:rsidRPr="0098778A">
        <w:rPr>
          <w:rFonts w:ascii="Times New Roman" w:hAnsi="Times New Roman"/>
          <w:sz w:val="20"/>
          <w:szCs w:val="20"/>
          <w:lang w:val="kk-KZ"/>
        </w:rPr>
        <w:t xml:space="preserve"> </w:t>
      </w:r>
      <w:r w:rsidRPr="0098778A">
        <w:rPr>
          <w:rFonts w:ascii="Times New Roman" w:hAnsi="Times New Roman"/>
          <w:sz w:val="20"/>
          <w:szCs w:val="20"/>
          <w:lang w:val="kk-KZ"/>
        </w:rPr>
        <w:t>басқа елде түнде жүру қаупіті; осы жерге  үйреніп қалдым;</w:t>
      </w:r>
    </w:p>
    <w:p w:rsidR="00A343D3" w:rsidRPr="0098778A" w:rsidRDefault="00A343D3"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ә)ойланбастан кетер едім - 7% себебі:</w:t>
      </w:r>
      <w:r w:rsidRPr="0098778A">
        <w:rPr>
          <w:rFonts w:ascii="Times New Roman" w:hAnsi="Times New Roman"/>
          <w:sz w:val="20"/>
          <w:szCs w:val="20"/>
          <w:lang w:val="kk-KZ"/>
        </w:rPr>
        <w:t xml:space="preserve">- олар дамыған мемлекеттер; ақша болса, Қазақстанда тұру қызық емес; үкіметте, билік тек ұятсыз ұрылар отыр; әзірше еліміздің  жағдайы нашар;  елде тұруға шама жоқ, шаршадым; </w:t>
      </w:r>
    </w:p>
    <w:p w:rsidR="00A343D3" w:rsidRPr="0098778A" w:rsidRDefault="00A343D3"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б) шешімім қиын болса да, кетер едім- 4%, өйткені:</w:t>
      </w:r>
      <w:r w:rsidRPr="0098778A">
        <w:rPr>
          <w:rFonts w:ascii="Times New Roman" w:hAnsi="Times New Roman"/>
          <w:sz w:val="20"/>
          <w:szCs w:val="20"/>
          <w:lang w:val="kk-KZ"/>
        </w:rPr>
        <w:t xml:space="preserve"> білім алу үшін барар едім; шет елде білім алғым келеді; білімді борлғым келеді; шет елдің тұрмыс тіршілігі  маған ұнайды; бұл өмірде бәрін көруге тырысамын; </w:t>
      </w:r>
    </w:p>
    <w:p w:rsidR="00A343D3" w:rsidRPr="0098778A" w:rsidRDefault="00A343D3" w:rsidP="0098778A">
      <w:pPr>
        <w:spacing w:after="0" w:line="233" w:lineRule="auto"/>
        <w:ind w:firstLine="340"/>
        <w:jc w:val="both"/>
        <w:rPr>
          <w:rFonts w:ascii="Times New Roman" w:hAnsi="Times New Roman"/>
          <w:b/>
          <w:i/>
          <w:sz w:val="20"/>
          <w:szCs w:val="20"/>
          <w:lang w:val="kk-KZ"/>
        </w:rPr>
      </w:pPr>
      <w:r w:rsidRPr="0098778A">
        <w:rPr>
          <w:rFonts w:ascii="Times New Roman" w:hAnsi="Times New Roman"/>
          <w:b/>
          <w:i/>
          <w:sz w:val="20"/>
          <w:szCs w:val="20"/>
          <w:lang w:val="kk-KZ"/>
        </w:rPr>
        <w:t xml:space="preserve">в) достарымды қиып кетпес едім -10 % </w:t>
      </w:r>
    </w:p>
    <w:p w:rsidR="00A343D3" w:rsidRPr="0098778A" w:rsidRDefault="00A343D3" w:rsidP="0098778A">
      <w:pPr>
        <w:spacing w:after="0" w:line="233" w:lineRule="auto"/>
        <w:ind w:firstLine="340"/>
        <w:jc w:val="both"/>
        <w:rPr>
          <w:rFonts w:ascii="Times New Roman" w:hAnsi="Times New Roman"/>
          <w:b/>
          <w:i/>
          <w:sz w:val="20"/>
          <w:szCs w:val="20"/>
          <w:lang w:val="kk-KZ"/>
        </w:rPr>
      </w:pPr>
      <w:r w:rsidRPr="0098778A">
        <w:rPr>
          <w:rFonts w:ascii="Times New Roman" w:hAnsi="Times New Roman"/>
          <w:b/>
          <w:i/>
          <w:sz w:val="20"/>
          <w:szCs w:val="20"/>
          <w:lang w:val="kk-KZ"/>
        </w:rPr>
        <w:t>г) Отаныма пайда келтіру үшін кетпес едім-23%</w:t>
      </w:r>
    </w:p>
    <w:p w:rsidR="00A343D3" w:rsidRPr="0098778A" w:rsidRDefault="00A343D3" w:rsidP="0098778A">
      <w:pPr>
        <w:spacing w:after="0" w:line="233" w:lineRule="auto"/>
        <w:ind w:firstLine="340"/>
        <w:jc w:val="both"/>
        <w:rPr>
          <w:rFonts w:ascii="Times New Roman" w:hAnsi="Times New Roman"/>
          <w:b/>
          <w:i/>
          <w:sz w:val="20"/>
          <w:szCs w:val="20"/>
          <w:lang w:val="kk-KZ"/>
        </w:rPr>
      </w:pPr>
      <w:r w:rsidRPr="0098778A">
        <w:rPr>
          <w:rFonts w:ascii="Times New Roman" w:hAnsi="Times New Roman"/>
          <w:b/>
          <w:i/>
          <w:sz w:val="20"/>
          <w:szCs w:val="20"/>
          <w:lang w:val="kk-KZ"/>
        </w:rPr>
        <w:t>д) жауап беруге қиналамын- 6%</w:t>
      </w:r>
    </w:p>
    <w:p w:rsidR="00A343D3" w:rsidRPr="0098778A" w:rsidRDefault="00A343D3" w:rsidP="0098778A">
      <w:pPr>
        <w:spacing w:after="0" w:line="233" w:lineRule="auto"/>
        <w:ind w:firstLine="340"/>
        <w:jc w:val="both"/>
        <w:rPr>
          <w:rFonts w:ascii="Times New Roman" w:hAnsi="Times New Roman"/>
          <w:b/>
          <w:i/>
          <w:sz w:val="20"/>
          <w:szCs w:val="20"/>
          <w:lang w:val="kk-KZ"/>
        </w:rPr>
      </w:pPr>
      <w:r w:rsidRPr="0098778A">
        <w:rPr>
          <w:rFonts w:ascii="Times New Roman" w:hAnsi="Times New Roman"/>
          <w:b/>
          <w:i/>
          <w:sz w:val="20"/>
          <w:szCs w:val="20"/>
          <w:lang w:val="kk-KZ"/>
        </w:rPr>
        <w:t>е) жауап беруден бас тартқандар- 0%</w:t>
      </w:r>
    </w:p>
    <w:p w:rsidR="00577336" w:rsidRPr="0098778A" w:rsidRDefault="00A343D3"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Оқушылардың 89%-ның бойында елге деген шынайы сүйіспеншілік сезімі бар екені олардың жауаптарынан анық байқалады. Ал қалған 17% оқушы ше? бұл жауапта жастар арасында көптеген істердің атқарылмай жатқанын дәлелдей түседі. Қазақ халқының батыры </w:t>
      </w:r>
      <w:r w:rsidRPr="0098778A">
        <w:rPr>
          <w:rFonts w:ascii="Times New Roman" w:hAnsi="Times New Roman"/>
          <w:b/>
          <w:i/>
          <w:sz w:val="20"/>
          <w:szCs w:val="20"/>
          <w:lang w:val="kk-KZ"/>
        </w:rPr>
        <w:t>Б.Момышұлы</w:t>
      </w:r>
      <w:r w:rsidRPr="0098778A">
        <w:rPr>
          <w:rFonts w:ascii="Times New Roman" w:hAnsi="Times New Roman"/>
          <w:sz w:val="20"/>
          <w:szCs w:val="20"/>
          <w:lang w:val="kk-KZ"/>
        </w:rPr>
        <w:t xml:space="preserve"> </w:t>
      </w:r>
      <w:r w:rsidRPr="0098778A">
        <w:rPr>
          <w:rFonts w:ascii="Times New Roman" w:hAnsi="Times New Roman"/>
          <w:i/>
          <w:sz w:val="20"/>
          <w:szCs w:val="20"/>
          <w:lang w:val="kk-KZ"/>
        </w:rPr>
        <w:t>"Анадан ешкiм батыр болып тумайды, айбындылық аспаннан түспейдi, табандылықтың атасы – танымды тәрбие"</w:t>
      </w:r>
      <w:r w:rsidRPr="0098778A">
        <w:rPr>
          <w:rFonts w:ascii="Times New Roman" w:hAnsi="Times New Roman"/>
          <w:sz w:val="20"/>
          <w:szCs w:val="20"/>
          <w:lang w:val="kk-KZ"/>
        </w:rPr>
        <w:t xml:space="preserve">. Б.Момышұлы көрсеткен рухани ерекшеліктерді сақтау ұлттық патриотизмнің критерийі болып табылады. Жаңа қалыптасып келе жатқан жас мемлекетіміздің болашақ азаматтарын патриотизмге тәрбиелеуде, міне, осылар оның негізгі ұғымдарын құрауы керек. Ойымызды айқындай түссек, Б.Момышұлы айтып отырған белгілердің педагогикалық негізі тұлғаның патриоттық сана-сезімін қалыптастыру, патриоттық іс-әрекетін ұйымдастыру, мінез-қүлқына патриоттық сипат беру, мектептегі оқу-тәрбие ісінің өзегі болуы керек. Бұл оқулықтар оқу-әдістемелік құралдардың мазмүнынан бастама алып, сабақтан тыс тәрбиелік жұмыстарда жалғасуы орынды.[3] Ұлтжанды азамат үлкен тәрбие бұлағынан сусындаған, ғажайып сезiмдерге бөленген жан. Өз ұлтының әл-әуқатының жақсаруына, экономикасы мен мәдениетiнiң дамуына бар өмiрiн арнауға ант берген азамат. Адамның ең қымбаттысы – оның өмiрi. Өмiр адамға бiр-ақ рет берiледi. Сол өмiрде алдына ұлы мақсат қойып, ұлтжанды болып өтудiң өзi – ерлiк. Дүниедегi ең абзал нәрсе – адам баласының тәуелсiздiгi, бостандығы, еркiндiгi. Баламыз ұлтжанды азамат болып өсiп, отбасына ғана емес, халқына пайдасы тисiн десеңiз, өмiрге келген күннен бастап өнегелi тәрбие берудi мақсат тұтыңыз. </w:t>
      </w:r>
      <w:r w:rsidRPr="0098778A">
        <w:rPr>
          <w:rFonts w:ascii="Times New Roman" w:hAnsi="Times New Roman"/>
          <w:b/>
          <w:sz w:val="20"/>
          <w:szCs w:val="20"/>
          <w:lang w:val="kk-KZ"/>
        </w:rPr>
        <w:t>Ұлжандылыққа тәрбиелеу жолдары:</w:t>
      </w:r>
      <w:r w:rsidRPr="0098778A">
        <w:rPr>
          <w:rFonts w:ascii="Times New Roman" w:hAnsi="Times New Roman"/>
          <w:sz w:val="20"/>
          <w:szCs w:val="20"/>
          <w:lang w:val="kk-KZ"/>
        </w:rPr>
        <w:t xml:space="preserve"> - батырлар жыры - мақал‒ мәтелдер - ертегі - шежіре Мектепішілік, мектепке дейінгі іс-шаралар жасау керек.</w:t>
      </w:r>
      <w:r w:rsidRPr="0098778A">
        <w:rPr>
          <w:rFonts w:ascii="Times New Roman" w:hAnsi="Times New Roman"/>
          <w:b/>
          <w:i/>
          <w:sz w:val="20"/>
          <w:szCs w:val="20"/>
          <w:lang w:val="kk-KZ"/>
        </w:rPr>
        <w:t xml:space="preserve"> Батырлар жыры арқылы</w:t>
      </w:r>
      <w:r w:rsidRPr="0098778A">
        <w:rPr>
          <w:rFonts w:ascii="Times New Roman" w:hAnsi="Times New Roman"/>
          <w:sz w:val="20"/>
          <w:szCs w:val="20"/>
          <w:lang w:val="kk-KZ"/>
        </w:rPr>
        <w:t>- халықтың өткен өмірінің жанды көрінісі.Оның күші халық мүддесін қорғайтын рухында,қоғамның іргелі басуына қажет қасиеттерді адам санасына, жүрегіне сіңіре білу.</w:t>
      </w:r>
      <w:r w:rsidRPr="0098778A">
        <w:rPr>
          <w:rFonts w:ascii="Times New Roman" w:hAnsi="Times New Roman"/>
          <w:b/>
          <w:i/>
          <w:sz w:val="20"/>
          <w:szCs w:val="20"/>
          <w:lang w:val="kk-KZ"/>
        </w:rPr>
        <w:t xml:space="preserve"> Мақал- мәтелдер</w:t>
      </w:r>
      <w:r w:rsidRPr="0098778A">
        <w:rPr>
          <w:rFonts w:ascii="Times New Roman" w:hAnsi="Times New Roman"/>
          <w:sz w:val="20"/>
          <w:szCs w:val="20"/>
          <w:lang w:val="kk-KZ"/>
        </w:rPr>
        <w:t xml:space="preserve"> ‒ отанды қорғау, батырлық, жауды талқылап, ерлік жасаған немесе қара қылды қақ жарған, қиядан тартып жол салған ер, батырлар бейнесінен кең </w:t>
      </w:r>
      <w:r w:rsidRPr="0098778A">
        <w:rPr>
          <w:rFonts w:ascii="Times New Roman" w:hAnsi="Times New Roman"/>
          <w:sz w:val="20"/>
          <w:szCs w:val="20"/>
          <w:lang w:val="kk-KZ"/>
        </w:rPr>
        <w:lastRenderedPageBreak/>
        <w:t xml:space="preserve">көлемде мағлұмат беру.Мысалы: </w:t>
      </w:r>
      <w:r w:rsidRPr="0098778A">
        <w:rPr>
          <w:rFonts w:ascii="Times New Roman" w:hAnsi="Times New Roman"/>
          <w:i/>
          <w:sz w:val="20"/>
          <w:szCs w:val="20"/>
          <w:lang w:val="kk-KZ"/>
        </w:rPr>
        <w:t>"Батыр мың қол бастайды, шешен тар жерде сөз бастайды"</w:t>
      </w:r>
      <w:r w:rsidRPr="0098778A">
        <w:rPr>
          <w:rFonts w:ascii="Times New Roman" w:hAnsi="Times New Roman"/>
          <w:sz w:val="20"/>
          <w:szCs w:val="20"/>
          <w:lang w:val="kk-KZ"/>
        </w:rPr>
        <w:t xml:space="preserve"> деген сөзбен көп мағананы ұғынамыз. </w:t>
      </w:r>
      <w:r w:rsidRPr="0098778A">
        <w:rPr>
          <w:rFonts w:ascii="Times New Roman" w:hAnsi="Times New Roman"/>
          <w:b/>
          <w:i/>
          <w:sz w:val="20"/>
          <w:szCs w:val="20"/>
          <w:lang w:val="kk-KZ"/>
        </w:rPr>
        <w:t>Ертегі‒</w:t>
      </w:r>
      <w:r w:rsidRPr="0098778A">
        <w:rPr>
          <w:rFonts w:ascii="Times New Roman" w:hAnsi="Times New Roman"/>
          <w:sz w:val="20"/>
          <w:szCs w:val="20"/>
          <w:lang w:val="kk-KZ"/>
        </w:rPr>
        <w:t xml:space="preserve"> рухани тәрбиелік мәні аса зор, көзіміз көріп, құлағымыз ести алмайтын, тек ақылмен ажыратып, жүрекпен ғана түйсіне алатын, арман мұратын биіктетіп, жақсы мен жаманды айыруға үйренуінде болып табылады.</w:t>
      </w:r>
      <w:r w:rsidRPr="0098778A">
        <w:rPr>
          <w:rFonts w:ascii="Times New Roman" w:hAnsi="Times New Roman"/>
          <w:i/>
          <w:sz w:val="20"/>
          <w:szCs w:val="20"/>
          <w:lang w:val="kk-KZ"/>
        </w:rPr>
        <w:t xml:space="preserve"> </w:t>
      </w:r>
      <w:r w:rsidRPr="0098778A">
        <w:rPr>
          <w:rFonts w:ascii="Times New Roman" w:hAnsi="Times New Roman"/>
          <w:b/>
          <w:i/>
          <w:sz w:val="20"/>
          <w:szCs w:val="20"/>
          <w:lang w:val="kk-KZ"/>
        </w:rPr>
        <w:t xml:space="preserve">Шежірелер </w:t>
      </w:r>
      <w:r w:rsidRPr="0098778A">
        <w:rPr>
          <w:rFonts w:ascii="Times New Roman" w:hAnsi="Times New Roman"/>
          <w:sz w:val="20"/>
          <w:szCs w:val="20"/>
          <w:lang w:val="kk-KZ"/>
        </w:rPr>
        <w:t xml:space="preserve">арқылы жас ұрпақты бауырмашылдыққа, сыйластыққа, елдің татулығын, ұрпақ бірлігін тазалығын нығайтуға тәрбиелеу. Яғыни шежіре отансүйгіштік тәрбиесінің алатын діңгегі деп түсініп, оны бүгінгі ұлтжанды ұрпақты тәрбиелеуде ұтымды пайдаланғанымыз жөн. Қазақ шежіресінің педагогикалық маңызын сөз ете отырып профессор </w:t>
      </w:r>
      <w:r w:rsidRPr="0098778A">
        <w:rPr>
          <w:rFonts w:ascii="Times New Roman" w:hAnsi="Times New Roman"/>
          <w:b/>
          <w:i/>
          <w:sz w:val="20"/>
          <w:szCs w:val="20"/>
          <w:lang w:val="kk-KZ"/>
        </w:rPr>
        <w:t>К.Ж.Қожақметова:</w:t>
      </w:r>
      <w:r w:rsidRPr="0098778A">
        <w:rPr>
          <w:rFonts w:ascii="Times New Roman" w:hAnsi="Times New Roman"/>
          <w:sz w:val="20"/>
          <w:szCs w:val="20"/>
          <w:lang w:val="kk-KZ"/>
        </w:rPr>
        <w:t xml:space="preserve"> </w:t>
      </w:r>
      <w:r w:rsidRPr="0098778A">
        <w:rPr>
          <w:rFonts w:ascii="Times New Roman" w:hAnsi="Times New Roman"/>
          <w:i/>
          <w:sz w:val="20"/>
          <w:szCs w:val="20"/>
          <w:lang w:val="kk-KZ"/>
        </w:rPr>
        <w:t>"Өз шежіреңді білу - өз халқыңның тарихын білу"</w:t>
      </w:r>
      <w:r w:rsidRPr="0098778A">
        <w:rPr>
          <w:rFonts w:ascii="Times New Roman" w:hAnsi="Times New Roman"/>
          <w:sz w:val="20"/>
          <w:szCs w:val="20"/>
          <w:lang w:val="kk-KZ"/>
        </w:rPr>
        <w:t>,- деп көрсетеді. Оқушыларды Отансүйгіштікке тәрбие беруде</w:t>
      </w:r>
      <w:r w:rsidR="00577336" w:rsidRPr="0098778A">
        <w:rPr>
          <w:rFonts w:ascii="Times New Roman" w:hAnsi="Times New Roman"/>
          <w:sz w:val="20"/>
          <w:szCs w:val="20"/>
          <w:lang w:val="kk-KZ"/>
        </w:rPr>
        <w:t>гі құралдардың тиімді шарттары:</w:t>
      </w:r>
    </w:p>
    <w:p w:rsidR="00577336" w:rsidRPr="0098778A" w:rsidRDefault="00A343D3" w:rsidP="0098778A">
      <w:pPr>
        <w:pStyle w:val="a5"/>
        <w:numPr>
          <w:ilvl w:val="0"/>
          <w:numId w:val="230"/>
        </w:numPr>
        <w:spacing w:line="233" w:lineRule="auto"/>
        <w:ind w:left="0" w:firstLine="340"/>
        <w:jc w:val="both"/>
        <w:rPr>
          <w:b/>
          <w:bCs/>
          <w:color w:val="000000"/>
          <w:sz w:val="20"/>
          <w:szCs w:val="20"/>
          <w:lang w:val="kk-KZ"/>
        </w:rPr>
      </w:pPr>
      <w:r w:rsidRPr="0098778A">
        <w:rPr>
          <w:sz w:val="20"/>
          <w:szCs w:val="20"/>
          <w:lang w:val="kk-KZ"/>
        </w:rPr>
        <w:t xml:space="preserve"> білім мазмұнын құрайтын жаратылыстану, гуманитарлық пәндердің оқу бағдарламасына қазақ батырларының қаһармандық бейнесін енгізу;  </w:t>
      </w:r>
    </w:p>
    <w:p w:rsidR="00577336" w:rsidRPr="0098778A" w:rsidRDefault="00A343D3" w:rsidP="0098778A">
      <w:pPr>
        <w:pStyle w:val="a5"/>
        <w:numPr>
          <w:ilvl w:val="0"/>
          <w:numId w:val="230"/>
        </w:numPr>
        <w:spacing w:line="233" w:lineRule="auto"/>
        <w:ind w:left="0" w:firstLine="340"/>
        <w:jc w:val="both"/>
        <w:rPr>
          <w:b/>
          <w:bCs/>
          <w:color w:val="000000"/>
          <w:sz w:val="20"/>
          <w:szCs w:val="20"/>
          <w:lang w:val="kk-KZ"/>
        </w:rPr>
      </w:pPr>
      <w:r w:rsidRPr="0098778A">
        <w:rPr>
          <w:sz w:val="20"/>
          <w:szCs w:val="20"/>
          <w:lang w:val="kk-KZ"/>
        </w:rPr>
        <w:t xml:space="preserve"> - оқу үрдісін жетілдіру мақсатында арнайы "Отантану" және "Ерлік дәстүрлері" курстарының бағдарламасын жасап, практикада тексеруден өткізу;  </w:t>
      </w:r>
    </w:p>
    <w:p w:rsidR="00577336" w:rsidRPr="0098778A" w:rsidRDefault="00A343D3" w:rsidP="0098778A">
      <w:pPr>
        <w:pStyle w:val="a5"/>
        <w:numPr>
          <w:ilvl w:val="0"/>
          <w:numId w:val="230"/>
        </w:numPr>
        <w:spacing w:line="233" w:lineRule="auto"/>
        <w:ind w:left="0" w:firstLine="340"/>
        <w:jc w:val="both"/>
        <w:rPr>
          <w:b/>
          <w:bCs/>
          <w:color w:val="000000"/>
          <w:sz w:val="20"/>
          <w:szCs w:val="20"/>
          <w:lang w:val="kk-KZ"/>
        </w:rPr>
      </w:pPr>
      <w:r w:rsidRPr="0098778A">
        <w:rPr>
          <w:sz w:val="20"/>
          <w:szCs w:val="20"/>
          <w:lang w:val="kk-KZ"/>
        </w:rPr>
        <w:t xml:space="preserve"> - тәрбие үрдісін ұйымдастыруда түрлі жұмыс формалары мен әдістерін қазақ батырларының қаһармандық бейнесін ұтымды пайданалу болып табылады. </w:t>
      </w:r>
    </w:p>
    <w:p w:rsidR="00A343D3" w:rsidRPr="0098778A" w:rsidRDefault="00A343D3" w:rsidP="0098778A">
      <w:pPr>
        <w:spacing w:after="0" w:line="233" w:lineRule="auto"/>
        <w:ind w:firstLine="340"/>
        <w:jc w:val="both"/>
        <w:rPr>
          <w:rFonts w:ascii="Times New Roman" w:hAnsi="Times New Roman"/>
          <w:b/>
          <w:bCs/>
          <w:color w:val="000000"/>
          <w:sz w:val="20"/>
          <w:szCs w:val="20"/>
          <w:lang w:val="kk-KZ"/>
        </w:rPr>
      </w:pPr>
      <w:r w:rsidRPr="0098778A">
        <w:rPr>
          <w:rFonts w:ascii="Times New Roman" w:hAnsi="Times New Roman"/>
          <w:sz w:val="20"/>
          <w:szCs w:val="20"/>
          <w:lang w:val="kk-KZ"/>
        </w:rPr>
        <w:t>Жалпы қазіргі кезде, ұлтжандылық мәселесі бүгін шешіле салар оңай мәселе емес, оның қалыптасуына көптеген жылдар қажет. Бұл орайда ең алдымен мектеп оқушылары мен мұғалімдерінің рөлі жоғары тұратындығын ұмытпайық.</w:t>
      </w:r>
    </w:p>
    <w:p w:rsidR="00577336" w:rsidRPr="0098778A" w:rsidRDefault="00577336" w:rsidP="0098778A">
      <w:pPr>
        <w:spacing w:after="0" w:line="233" w:lineRule="auto"/>
        <w:ind w:firstLine="340"/>
        <w:jc w:val="center"/>
        <w:rPr>
          <w:rFonts w:ascii="Times New Roman" w:hAnsi="Times New Roman"/>
          <w:b/>
          <w:sz w:val="20"/>
          <w:szCs w:val="20"/>
          <w:lang w:val="kk-KZ"/>
        </w:rPr>
      </w:pPr>
    </w:p>
    <w:p w:rsidR="007360B3" w:rsidRPr="00B346DB" w:rsidRDefault="007360B3" w:rsidP="0098778A">
      <w:pPr>
        <w:spacing w:after="0" w:line="233" w:lineRule="auto"/>
        <w:ind w:firstLine="340"/>
        <w:jc w:val="center"/>
        <w:rPr>
          <w:rFonts w:ascii="Times New Roman" w:hAnsi="Times New Roman"/>
          <w:b/>
          <w:sz w:val="18"/>
          <w:szCs w:val="18"/>
          <w:lang w:val="kk-KZ"/>
        </w:rPr>
      </w:pPr>
      <w:r w:rsidRPr="00B346DB">
        <w:rPr>
          <w:rFonts w:ascii="Times New Roman" w:hAnsi="Times New Roman"/>
          <w:b/>
          <w:sz w:val="18"/>
          <w:szCs w:val="18"/>
          <w:lang w:val="kk-KZ"/>
        </w:rPr>
        <w:t>Қолданылған әдебиеттер тізімі:</w:t>
      </w:r>
    </w:p>
    <w:p w:rsidR="00577336" w:rsidRPr="00B346DB" w:rsidRDefault="00A343D3" w:rsidP="0098778A">
      <w:pPr>
        <w:spacing w:after="0" w:line="233" w:lineRule="auto"/>
        <w:ind w:firstLine="340"/>
        <w:jc w:val="both"/>
        <w:rPr>
          <w:rFonts w:ascii="Times New Roman" w:hAnsi="Times New Roman"/>
          <w:sz w:val="18"/>
          <w:szCs w:val="18"/>
          <w:lang w:val="kk-KZ"/>
        </w:rPr>
      </w:pPr>
      <w:r w:rsidRPr="00B346DB">
        <w:rPr>
          <w:rFonts w:ascii="Times New Roman" w:hAnsi="Times New Roman"/>
          <w:sz w:val="18"/>
          <w:szCs w:val="18"/>
          <w:lang w:val="kk-KZ"/>
        </w:rPr>
        <w:t xml:space="preserve">1) </w:t>
      </w:r>
      <w:hyperlink r:id="rId383" w:history="1">
        <w:r w:rsidR="00577336" w:rsidRPr="00B346DB">
          <w:rPr>
            <w:rStyle w:val="af0"/>
            <w:rFonts w:ascii="Times New Roman" w:hAnsi="Times New Roman"/>
            <w:sz w:val="18"/>
            <w:szCs w:val="18"/>
            <w:lang w:val="kk-KZ"/>
          </w:rPr>
          <w:t>http://kultobe.kz/?p=2531</w:t>
        </w:r>
      </w:hyperlink>
    </w:p>
    <w:p w:rsidR="00577336" w:rsidRPr="00B346DB" w:rsidRDefault="00A343D3" w:rsidP="0098778A">
      <w:pPr>
        <w:spacing w:after="0" w:line="233" w:lineRule="auto"/>
        <w:ind w:firstLine="340"/>
        <w:jc w:val="both"/>
        <w:rPr>
          <w:rFonts w:ascii="Times New Roman" w:hAnsi="Times New Roman"/>
          <w:sz w:val="18"/>
          <w:szCs w:val="18"/>
          <w:lang w:val="kk-KZ"/>
        </w:rPr>
      </w:pPr>
      <w:r w:rsidRPr="00B346DB">
        <w:rPr>
          <w:rFonts w:ascii="Times New Roman" w:hAnsi="Times New Roman"/>
          <w:sz w:val="18"/>
          <w:szCs w:val="18"/>
          <w:lang w:val="kk-KZ"/>
        </w:rPr>
        <w:t xml:space="preserve">2) </w:t>
      </w:r>
      <w:hyperlink r:id="rId384" w:history="1">
        <w:r w:rsidR="00577336" w:rsidRPr="00B346DB">
          <w:rPr>
            <w:rStyle w:val="af0"/>
            <w:rFonts w:ascii="Times New Roman" w:hAnsi="Times New Roman"/>
            <w:sz w:val="18"/>
            <w:szCs w:val="18"/>
            <w:lang w:val="kk-KZ"/>
          </w:rPr>
          <w:t>http://www.elgazeti.kz/?p=3095</w:t>
        </w:r>
      </w:hyperlink>
      <w:r w:rsidRPr="00B346DB">
        <w:rPr>
          <w:rFonts w:ascii="Times New Roman" w:hAnsi="Times New Roman"/>
          <w:sz w:val="18"/>
          <w:szCs w:val="18"/>
          <w:lang w:val="kk-KZ"/>
        </w:rPr>
        <w:t xml:space="preserve"> </w:t>
      </w:r>
    </w:p>
    <w:p w:rsidR="00577336" w:rsidRPr="00B346DB" w:rsidRDefault="00A343D3" w:rsidP="0098778A">
      <w:pPr>
        <w:spacing w:after="0" w:line="233" w:lineRule="auto"/>
        <w:ind w:firstLine="340"/>
        <w:jc w:val="both"/>
        <w:rPr>
          <w:rFonts w:ascii="Times New Roman" w:hAnsi="Times New Roman"/>
          <w:sz w:val="18"/>
          <w:szCs w:val="18"/>
          <w:lang w:val="kk-KZ"/>
        </w:rPr>
      </w:pPr>
      <w:r w:rsidRPr="00B346DB">
        <w:rPr>
          <w:rFonts w:ascii="Times New Roman" w:hAnsi="Times New Roman"/>
          <w:sz w:val="18"/>
          <w:szCs w:val="18"/>
          <w:lang w:val="kk-KZ"/>
        </w:rPr>
        <w:t xml:space="preserve">3) </w:t>
      </w:r>
      <w:hyperlink r:id="rId385" w:history="1">
        <w:r w:rsidR="00577336" w:rsidRPr="00B346DB">
          <w:rPr>
            <w:rStyle w:val="af0"/>
            <w:rFonts w:ascii="Times New Roman" w:hAnsi="Times New Roman"/>
            <w:sz w:val="18"/>
            <w:szCs w:val="18"/>
            <w:lang w:val="kk-KZ"/>
          </w:rPr>
          <w:t>http://kazgazeta.kz/?p=2825</w:t>
        </w:r>
      </w:hyperlink>
    </w:p>
    <w:p w:rsidR="00577336" w:rsidRPr="00B346DB" w:rsidRDefault="00A343D3" w:rsidP="0098778A">
      <w:pPr>
        <w:spacing w:after="0" w:line="233" w:lineRule="auto"/>
        <w:ind w:firstLine="340"/>
        <w:jc w:val="both"/>
        <w:rPr>
          <w:rFonts w:ascii="Times New Roman" w:hAnsi="Times New Roman"/>
          <w:sz w:val="18"/>
          <w:szCs w:val="18"/>
          <w:lang w:val="kk-KZ"/>
        </w:rPr>
      </w:pPr>
      <w:r w:rsidRPr="00B346DB">
        <w:rPr>
          <w:rFonts w:ascii="Times New Roman" w:hAnsi="Times New Roman"/>
          <w:sz w:val="18"/>
          <w:szCs w:val="18"/>
          <w:lang w:val="kk-KZ"/>
        </w:rPr>
        <w:t>4) Жантану атауларының түсіндірме сөздігі. — Алматы: "Сөздік-Словарь", 2006. - 384 бет. ISBN 9965-409-98-6</w:t>
      </w:r>
    </w:p>
    <w:p w:rsidR="00A343D3" w:rsidRPr="00B346DB" w:rsidRDefault="00A343D3" w:rsidP="0098778A">
      <w:pPr>
        <w:spacing w:after="0" w:line="233" w:lineRule="auto"/>
        <w:ind w:firstLine="340"/>
        <w:jc w:val="both"/>
        <w:rPr>
          <w:rFonts w:ascii="Times New Roman" w:hAnsi="Times New Roman"/>
          <w:sz w:val="18"/>
          <w:szCs w:val="18"/>
          <w:lang w:val="kk-KZ"/>
        </w:rPr>
      </w:pPr>
      <w:r w:rsidRPr="00B346DB">
        <w:rPr>
          <w:rFonts w:ascii="Times New Roman" w:hAnsi="Times New Roman"/>
          <w:sz w:val="18"/>
          <w:szCs w:val="18"/>
          <w:lang w:val="kk-KZ"/>
        </w:rPr>
        <w:t xml:space="preserve">5) А.Қ.Дүйсенбаева </w:t>
      </w:r>
      <w:r w:rsidRPr="00B346DB">
        <w:rPr>
          <w:rFonts w:ascii="Times New Roman" w:hAnsi="Times New Roman"/>
          <w:i/>
          <w:sz w:val="18"/>
          <w:szCs w:val="18"/>
          <w:lang w:val="kk-KZ"/>
        </w:rPr>
        <w:t>"Ерлік дәстүрлері арқылы оқушыларды отансүйгіштікке тәрбиелеудің педагогикалық негіздері"</w:t>
      </w:r>
      <w:r w:rsidRPr="00B346DB">
        <w:rPr>
          <w:rFonts w:ascii="Times New Roman" w:hAnsi="Times New Roman"/>
          <w:sz w:val="18"/>
          <w:szCs w:val="18"/>
          <w:lang w:val="kk-KZ"/>
        </w:rPr>
        <w:t xml:space="preserve"> Ақтөбе 2008ж</w:t>
      </w:r>
      <w:r w:rsidR="00FB65DD" w:rsidRPr="00B346DB">
        <w:rPr>
          <w:rFonts w:ascii="Times New Roman" w:hAnsi="Times New Roman"/>
          <w:sz w:val="18"/>
          <w:szCs w:val="18"/>
          <w:lang w:val="kk-KZ"/>
        </w:rPr>
        <w:t xml:space="preserve">. </w:t>
      </w:r>
    </w:p>
    <w:p w:rsidR="00FB65DD" w:rsidRPr="0098778A" w:rsidRDefault="00FB65DD" w:rsidP="0098778A">
      <w:pPr>
        <w:spacing w:after="0" w:line="233" w:lineRule="auto"/>
        <w:ind w:firstLine="340"/>
        <w:jc w:val="both"/>
        <w:rPr>
          <w:rFonts w:ascii="Times New Roman" w:hAnsi="Times New Roman"/>
          <w:sz w:val="20"/>
          <w:szCs w:val="20"/>
          <w:lang w:val="kk-KZ"/>
        </w:rPr>
      </w:pPr>
    </w:p>
    <w:p w:rsidR="00FB65DD" w:rsidRPr="0098778A" w:rsidRDefault="00FB65DD" w:rsidP="0098778A">
      <w:pPr>
        <w:spacing w:after="0" w:line="233" w:lineRule="auto"/>
        <w:ind w:firstLine="340"/>
        <w:jc w:val="both"/>
        <w:rPr>
          <w:rFonts w:ascii="Times New Roman" w:hAnsi="Times New Roman"/>
          <w:sz w:val="20"/>
          <w:szCs w:val="20"/>
          <w:lang w:val="kk-KZ"/>
        </w:rPr>
      </w:pPr>
    </w:p>
    <w:p w:rsidR="00FB65DD" w:rsidRPr="0098778A" w:rsidRDefault="00FB65DD" w:rsidP="0098778A">
      <w:pPr>
        <w:spacing w:after="0" w:line="233" w:lineRule="auto"/>
        <w:ind w:firstLine="340"/>
        <w:jc w:val="both"/>
        <w:rPr>
          <w:rFonts w:ascii="Times New Roman" w:hAnsi="Times New Roman"/>
          <w:sz w:val="20"/>
          <w:szCs w:val="20"/>
          <w:lang w:val="kk-KZ"/>
        </w:rPr>
      </w:pPr>
    </w:p>
    <w:p w:rsidR="001D6471" w:rsidRPr="0098778A" w:rsidRDefault="001D647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Уканова А.,</w:t>
      </w:r>
    </w:p>
    <w:p w:rsidR="001D6471" w:rsidRPr="0098778A" w:rsidRDefault="0039123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w:t>
      </w:r>
      <w:r w:rsidR="001D6471" w:rsidRPr="0098778A">
        <w:rPr>
          <w:rFonts w:ascii="Times New Roman" w:hAnsi="Times New Roman"/>
          <w:b/>
          <w:i/>
          <w:sz w:val="20"/>
          <w:szCs w:val="20"/>
          <w:lang w:val="kk-KZ"/>
        </w:rPr>
        <w:t>л-Фараби атын</w:t>
      </w:r>
      <w:r w:rsidR="002D0887" w:rsidRPr="0098778A">
        <w:rPr>
          <w:rFonts w:ascii="Times New Roman" w:hAnsi="Times New Roman"/>
          <w:b/>
          <w:i/>
          <w:sz w:val="20"/>
          <w:szCs w:val="20"/>
          <w:lang w:val="kk-KZ"/>
        </w:rPr>
        <w:t>дағы ҚазҰУ,</w:t>
      </w:r>
    </w:p>
    <w:p w:rsidR="001D6471" w:rsidRPr="0098778A" w:rsidRDefault="001D6471"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 әлеуметтік педагогика және өзін-өзі тану </w:t>
      </w:r>
    </w:p>
    <w:p w:rsidR="001D6471" w:rsidRPr="0098778A" w:rsidRDefault="006B29CE"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бөлімінің</w:t>
      </w:r>
      <w:r w:rsidR="001D6471" w:rsidRPr="0098778A">
        <w:rPr>
          <w:rFonts w:ascii="Times New Roman" w:hAnsi="Times New Roman"/>
          <w:b/>
          <w:i/>
          <w:sz w:val="20"/>
          <w:szCs w:val="20"/>
          <w:lang w:val="kk-KZ"/>
        </w:rPr>
        <w:t xml:space="preserve"> 2 курс студенті </w:t>
      </w:r>
    </w:p>
    <w:p w:rsidR="001D6471" w:rsidRPr="0098778A" w:rsidRDefault="002D0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Ғылыми жетекшсі:</w:t>
      </w:r>
    </w:p>
    <w:p w:rsidR="001D6471" w:rsidRPr="0098778A" w:rsidRDefault="002D0887"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п</w:t>
      </w:r>
      <w:r w:rsidR="006B29CE" w:rsidRPr="0098778A">
        <w:rPr>
          <w:rFonts w:ascii="Times New Roman" w:hAnsi="Times New Roman"/>
          <w:b/>
          <w:i/>
          <w:sz w:val="20"/>
          <w:szCs w:val="20"/>
          <w:lang w:val="kk-KZ"/>
        </w:rPr>
        <w:t>ед</w:t>
      </w:r>
      <w:r w:rsidRPr="0098778A">
        <w:rPr>
          <w:rFonts w:ascii="Times New Roman" w:hAnsi="Times New Roman"/>
          <w:b/>
          <w:i/>
          <w:sz w:val="20"/>
          <w:szCs w:val="20"/>
          <w:lang w:val="kk-KZ"/>
        </w:rPr>
        <w:t>.ғ.к.,</w:t>
      </w:r>
      <w:r w:rsidR="006B29CE" w:rsidRPr="0098778A">
        <w:rPr>
          <w:rFonts w:ascii="Times New Roman" w:hAnsi="Times New Roman"/>
          <w:b/>
          <w:i/>
          <w:sz w:val="20"/>
          <w:szCs w:val="20"/>
          <w:lang w:val="kk-KZ"/>
        </w:rPr>
        <w:t xml:space="preserve"> </w:t>
      </w:r>
      <w:r w:rsidRPr="0098778A">
        <w:rPr>
          <w:rFonts w:ascii="Times New Roman" w:hAnsi="Times New Roman"/>
          <w:b/>
          <w:i/>
          <w:sz w:val="20"/>
          <w:szCs w:val="20"/>
          <w:lang w:val="kk-KZ"/>
        </w:rPr>
        <w:t xml:space="preserve">доцент  </w:t>
      </w:r>
      <w:r w:rsidR="001D6471" w:rsidRPr="0098778A">
        <w:rPr>
          <w:rFonts w:ascii="Times New Roman" w:hAnsi="Times New Roman"/>
          <w:b/>
          <w:i/>
          <w:sz w:val="20"/>
          <w:szCs w:val="20"/>
          <w:lang w:val="kk-KZ"/>
        </w:rPr>
        <w:t>Төлешова</w:t>
      </w:r>
      <w:r w:rsidRPr="0098778A">
        <w:rPr>
          <w:rFonts w:ascii="Times New Roman" w:hAnsi="Times New Roman"/>
          <w:b/>
          <w:i/>
          <w:sz w:val="20"/>
          <w:szCs w:val="20"/>
          <w:lang w:val="kk-KZ"/>
        </w:rPr>
        <w:t xml:space="preserve"> Ұ.Б.</w:t>
      </w:r>
    </w:p>
    <w:p w:rsidR="002D0887" w:rsidRPr="0098778A" w:rsidRDefault="002D0887" w:rsidP="0098778A">
      <w:pPr>
        <w:spacing w:after="0" w:line="233" w:lineRule="auto"/>
        <w:ind w:firstLine="340"/>
        <w:jc w:val="right"/>
        <w:rPr>
          <w:rFonts w:ascii="Times New Roman" w:hAnsi="Times New Roman"/>
          <w:b/>
          <w:i/>
          <w:sz w:val="20"/>
          <w:szCs w:val="20"/>
          <w:lang w:val="kk-KZ"/>
        </w:rPr>
      </w:pPr>
    </w:p>
    <w:p w:rsidR="002D0887" w:rsidRPr="0098778A" w:rsidRDefault="002D0887" w:rsidP="0098778A">
      <w:pPr>
        <w:spacing w:after="0" w:line="233" w:lineRule="auto"/>
        <w:ind w:firstLine="340"/>
        <w:jc w:val="right"/>
        <w:rPr>
          <w:rFonts w:ascii="Times New Roman" w:hAnsi="Times New Roman"/>
          <w:b/>
          <w:sz w:val="20"/>
          <w:szCs w:val="20"/>
          <w:lang w:val="kk-KZ"/>
        </w:rPr>
      </w:pPr>
    </w:p>
    <w:p w:rsidR="001D6471" w:rsidRPr="0098778A" w:rsidRDefault="001D6471"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Жастардың бос уақытында ойын-сауық кештерін  ұйымдастыру жолдары</w:t>
      </w:r>
    </w:p>
    <w:p w:rsidR="001D6471" w:rsidRPr="0098778A" w:rsidRDefault="001D6471" w:rsidP="0098778A">
      <w:pPr>
        <w:spacing w:after="0" w:line="233" w:lineRule="auto"/>
        <w:ind w:firstLine="340"/>
        <w:jc w:val="center"/>
        <w:rPr>
          <w:rFonts w:ascii="Times New Roman" w:hAnsi="Times New Roman"/>
          <w:i/>
          <w:sz w:val="20"/>
          <w:szCs w:val="20"/>
          <w:lang w:val="kk-KZ"/>
        </w:rPr>
      </w:pPr>
    </w:p>
    <w:p w:rsidR="001D6471" w:rsidRPr="0098778A" w:rsidRDefault="001D6471" w:rsidP="0098778A">
      <w:pPr>
        <w:pStyle w:val="af1"/>
        <w:spacing w:before="0" w:beforeAutospacing="0" w:after="0" w:afterAutospacing="0" w:line="233" w:lineRule="auto"/>
        <w:ind w:firstLine="340"/>
        <w:jc w:val="both"/>
        <w:rPr>
          <w:sz w:val="20"/>
          <w:szCs w:val="20"/>
          <w:lang w:val="kk-KZ"/>
        </w:rPr>
      </w:pPr>
      <w:r w:rsidRPr="0098778A">
        <w:rPr>
          <w:sz w:val="20"/>
          <w:szCs w:val="20"/>
          <w:lang w:val="kk-KZ"/>
        </w:rPr>
        <w:t>Қазіргі заманғы қазақ қоғамының қажеттіліктері және Қазақстан Республикасының Президенті Н.Ә. Назарбаевтың «Дағдарыстан жаңару мен дамуға» атты Қазақстан халқына жолдауы мен «Қазақстан дағдарыстан кейінгі әлемде: болашаққа интеллектуалды серпін» Ақтілік дәрісінде алдыға қойған міндеттер жоғары оқу орындарына маман даярлаудың жаңа талаптарын қойып отыр. Ол дегеніміз ең алдымен жаңа формациядағы қазақстандықтарды - бәсекеге қабілетті, бастамашыл, дербес шешім қабылдай алатын және сол шешімдеріне жауап бере алатын, әлеуметтік ортаның позитивті өзгеруіне дайын және азаматтық қоғам мен құқықтық мемлекетте тек өмір сүріп қоймай, сонымен қатар осы айтылғандардың бәріне өз үлесін қоса алатын тұлғаларды тәрбиелеу. Жастардың өздерін танытуы мен азаматтық тұрғыда қалыптасуы үшін қажетті жағдайларды жасауға бағытталған біртұтас жүйелі шараларды жүзеге асыру жастар саясатын іске асыруға ықпал етеді.</w:t>
      </w:r>
    </w:p>
    <w:p w:rsidR="001D6471" w:rsidRPr="0098778A" w:rsidRDefault="001D6471" w:rsidP="0098778A">
      <w:pPr>
        <w:pStyle w:val="af1"/>
        <w:spacing w:before="0" w:beforeAutospacing="0" w:after="0" w:afterAutospacing="0" w:line="233" w:lineRule="auto"/>
        <w:ind w:firstLine="340"/>
        <w:jc w:val="both"/>
        <w:rPr>
          <w:color w:val="555753"/>
          <w:sz w:val="20"/>
          <w:szCs w:val="20"/>
          <w:lang w:val="kk-KZ"/>
        </w:rPr>
      </w:pPr>
      <w:r w:rsidRPr="0098778A">
        <w:rPr>
          <w:sz w:val="20"/>
          <w:szCs w:val="20"/>
          <w:lang w:val="kk-KZ"/>
        </w:rPr>
        <w:t>ХХ ғасырдың 30-жылдарында ол мәдениеттi түсiндiруде ойын концепциясын тұңғыш ұсынды. Мәдениеттiң архаизмдiк қоғамнан бүгiнгi батыстық қоғамға дейiнгi әртүрлi формасының ойындық жағын өңдей отырып Й. Хейзинга ойынның адамзат дамуында мәдениет факторы болғанын анықтайды. Сонымен бiрге ол адам қоғамы пайда болуы кезеңiндегi ойын формаларын талдап, оларға тән қуаныш пен әдемiлiктi белгiлейдi дей отырып: «Адам денесiндегi сұлулық қозғалысы ойында көрiнедi. Жоғары дамыған ойын формаларында ритм мен үндесушiлiк бар» дейдi.</w:t>
      </w:r>
      <w:r w:rsidRPr="0098778A">
        <w:rPr>
          <w:b/>
          <w:sz w:val="20"/>
          <w:szCs w:val="20"/>
          <w:lang w:val="kk-KZ"/>
        </w:rPr>
        <w:t xml:space="preserve"> </w:t>
      </w:r>
      <w:r w:rsidRPr="0098778A">
        <w:rPr>
          <w:noProof/>
          <w:sz w:val="20"/>
          <w:szCs w:val="20"/>
          <w:lang w:val="kk-KZ"/>
        </w:rPr>
        <w:t>Ойын-сауық - адам тіршілігі мен тынысының қажеттілігі.</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Ойлап қарасақ, «ойын» деген сөз айтуға оңай болғанымен оның түп мағынасы өте күрделi, әрi сан қырлы ұғым. Ойын – бұл тек көңiл көтеру де, ләззаттану да, ересек өмiрге жаттығу да, бәс тiгудегi құмарлану да, тылсым шабыт та емес. Ол – адамның болмыстық стратегиясы, яғни әмбебап құбылысқа жатады және адамдық қарым-қатынастарды мүмкiн етедi [1, 473 б.]. Сондықтан оны нақты ережемен түсiндiру мүмкiн емес. Бұны ұғу үшiн философия, әлеуметтану, мәдениеттану, жантану, педагогика, математика, информатика ғылымдарына жүгiнуге тура келедi. Егер, мысалы, психология мен физиология жануарлар, балалар, ересектер ойындар салыстыра отырып, оларға феноменологиялық түсiндiрме берсе [2, 3 б.], онда математикалық   ойын теориясы конфликтер теориясы негiзiнде таңдау стратегиясына үлкен көңiл бөледi</w:t>
      </w:r>
      <w:r w:rsidRPr="0098778A">
        <w:rPr>
          <w:rFonts w:ascii="Times New Roman" w:hAnsi="Times New Roman"/>
          <w:b/>
          <w:sz w:val="20"/>
          <w:szCs w:val="20"/>
          <w:lang w:val="kk-KZ"/>
        </w:rPr>
        <w:t xml:space="preserve"> </w:t>
      </w:r>
      <w:r w:rsidRPr="0098778A">
        <w:rPr>
          <w:rFonts w:ascii="Times New Roman" w:hAnsi="Times New Roman"/>
          <w:sz w:val="20"/>
          <w:szCs w:val="20"/>
          <w:lang w:val="kk-KZ"/>
        </w:rPr>
        <w:t>Й. Хейзинга бойынша, «ойын» мәдениеттен бұрын пайда болған, себебi мәдениеттiң өзi ертеде ойын сипатында болды, кейiннен ойын дами келе, күрделенiп бiздiң түсiнiгiмiздегi мәдениет құбылысына айналды.</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 xml:space="preserve">Ойын элементтерiн белгiлеудегi ұғымдарды бiз эстетикадан аламыз. Ойын адамды бiр мезетте тұтқынында ұстап, оны еркiндiкке жiбередi. Ойын адамды өзiне баурап алады. Ойынның басты екi қасиетi бар, ол ырғақ пен үйлесiм. Осындай пiкiрдi Ортега-и-Гассет те қолдайды: «Ойынның бiр ерекше белгiсi адамды ынта-жiгерде ұстайды. Ойынның мұндай белгiсi адам бойында сенiмсiздiк пен үмiттi тудырады. Бұл белгi жалғыз немесе дара ойналатын ойындарға тән. Ал спорттық жарыстарда ол шырқау шегiне жетедi». </w:t>
      </w:r>
    </w:p>
    <w:p w:rsidR="001D6471" w:rsidRPr="0098778A" w:rsidRDefault="001D6471" w:rsidP="0098778A">
      <w:pPr>
        <w:spacing w:after="0"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 xml:space="preserve">Қазақтың ақ жарқын мiнезiн, сауықшылдығын, бiлiм құмарлығын француздарға, ал жаңалыққа, даналыққа және өмiрге құштарлығын ежелгi афиндiктерге-гректерге ұқсатқан Г.Н. Потанин: «Қазақтар пысық, пiсiп-қатқан, өмiрге құштар халық; олар ойын-сауыққа құмар, киiмде ашық бояулыны, тұрмыста той-мерекенi сүйедi. Өлгендi еске алу бұл халықта ойын-сауығымен, ат жарысымен ән-күйiмен, ақындар айтысымен, ұзаққа созылатын үлкен сауық-салтанатқа айналады. Серiлiк өнер мен сән-салтанат қуу, бәлкiм қазақтарды кейбiр жағдайда даңқ құмарлыққа баулитын сияқты. Бұл жағынан олар француздарға ұқсайды. Афиндiктер секiлдi қазақтар жаңалыққа-хабарға әуес. Осы әуестiк жас буында бiлiм құмарлыққа ауысуда»  [3;332]-деген. Қазіргі таңда жастардың бос уақытын ұйымдастыружұмыстарының бірі клуб негізінде жүргізіледі. </w:t>
      </w:r>
    </w:p>
    <w:p w:rsidR="001D6471" w:rsidRPr="0098778A" w:rsidRDefault="001D6471" w:rsidP="0098778A">
      <w:pPr>
        <w:spacing w:after="0" w:line="233" w:lineRule="auto"/>
        <w:ind w:firstLine="340"/>
        <w:jc w:val="both"/>
        <w:rPr>
          <w:rFonts w:ascii="Times New Roman" w:hAnsi="Times New Roman"/>
          <w:bCs/>
          <w:sz w:val="20"/>
          <w:szCs w:val="20"/>
          <w:lang w:val="kk-KZ"/>
        </w:rPr>
      </w:pPr>
      <w:r w:rsidRPr="0098778A">
        <w:rPr>
          <w:rFonts w:ascii="Times New Roman" w:hAnsi="Times New Roman"/>
          <w:bCs/>
          <w:sz w:val="20"/>
          <w:szCs w:val="20"/>
          <w:lang w:val="kk-KZ"/>
        </w:rPr>
        <w:t>Клуб дегеніміз не?</w:t>
      </w:r>
    </w:p>
    <w:p w:rsidR="001D6471" w:rsidRPr="0098778A" w:rsidRDefault="001D6471" w:rsidP="0098778A">
      <w:pPr>
        <w:numPr>
          <w:ilvl w:val="0"/>
          <w:numId w:val="239"/>
        </w:numPr>
        <w:spacing w:after="0" w:line="233" w:lineRule="auto"/>
        <w:ind w:left="0" w:firstLine="340"/>
        <w:jc w:val="both"/>
        <w:rPr>
          <w:rFonts w:ascii="Times New Roman" w:hAnsi="Times New Roman"/>
          <w:sz w:val="20"/>
          <w:szCs w:val="20"/>
          <w:lang w:val="kk-KZ"/>
        </w:rPr>
      </w:pPr>
      <w:r w:rsidRPr="0098778A">
        <w:rPr>
          <w:rStyle w:val="af"/>
          <w:rFonts w:ascii="Times New Roman" w:hAnsi="Times New Roman"/>
          <w:b w:val="0"/>
          <w:sz w:val="20"/>
          <w:szCs w:val="20"/>
          <w:lang w:val="kk-KZ"/>
        </w:rPr>
        <w:t xml:space="preserve">Клуб </w:t>
      </w:r>
      <w:r w:rsidRPr="0098778A">
        <w:rPr>
          <w:rFonts w:ascii="Times New Roman" w:hAnsi="Times New Roman"/>
          <w:sz w:val="20"/>
          <w:szCs w:val="20"/>
          <w:lang w:val="kk-KZ"/>
        </w:rPr>
        <w:t>– бір мақсатқа біріккен жастардың ұйымдастырылған іс-әрекеті.  Адамдарға озық ойлауда көмек қолын созып, зиялы өмір сүру әркімнің жеке іс-әрекетінің нәтижесі екенін, табысқа жетудің түрлі жолдарымен бастауға болатынын көрсету.</w:t>
      </w:r>
    </w:p>
    <w:p w:rsidR="001D6471" w:rsidRPr="0098778A" w:rsidRDefault="001D6471" w:rsidP="0098778A">
      <w:pPr>
        <w:numPr>
          <w:ilvl w:val="0"/>
          <w:numId w:val="239"/>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Клуб  - қоғамдық ұйым, ол студенттерді біріктіріп ғылыми, көркемдік, шығармашылық, саяси қызығушылықтарын біріктіретін орын;</w:t>
      </w:r>
    </w:p>
    <w:p w:rsidR="001D6471" w:rsidRPr="0098778A" w:rsidRDefault="001D6471" w:rsidP="0098778A">
      <w:pPr>
        <w:numPr>
          <w:ilvl w:val="0"/>
          <w:numId w:val="239"/>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Клуб  - студенттердің өз еркімен қатынасып, қызығушылықтарын дамытатын және демалыс уақытын ұйымдастыратын орын;</w:t>
      </w:r>
    </w:p>
    <w:p w:rsidR="001D6471" w:rsidRPr="0098778A" w:rsidRDefault="001D6471" w:rsidP="0098778A">
      <w:pPr>
        <w:numPr>
          <w:ilvl w:val="0"/>
          <w:numId w:val="239"/>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Клуб  - студенттердің сабақтастығын қалыптастыратын біріккен іс-әрекетке үйрететін  орын;</w:t>
      </w:r>
    </w:p>
    <w:p w:rsidR="001D6471" w:rsidRPr="0098778A" w:rsidRDefault="001D6471" w:rsidP="0098778A">
      <w:pPr>
        <w:numPr>
          <w:ilvl w:val="0"/>
          <w:numId w:val="239"/>
        </w:numPr>
        <w:spacing w:after="0" w:line="233" w:lineRule="auto"/>
        <w:ind w:left="0" w:firstLine="340"/>
        <w:jc w:val="both"/>
        <w:rPr>
          <w:rFonts w:ascii="Times New Roman" w:hAnsi="Times New Roman"/>
          <w:sz w:val="20"/>
          <w:szCs w:val="20"/>
          <w:lang w:val="kk-KZ"/>
        </w:rPr>
      </w:pPr>
      <w:r w:rsidRPr="0098778A">
        <w:rPr>
          <w:rFonts w:ascii="Times New Roman" w:hAnsi="Times New Roman"/>
          <w:sz w:val="20"/>
          <w:szCs w:val="20"/>
          <w:lang w:val="kk-KZ"/>
        </w:rPr>
        <w:t>Клуб – студенттердің тұлғалық ерекшеліктерін, адамгершілік құндылықтарын бір-бірімен қарым-қатынасын нығайтатын ұйым.</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Тұлғалық </w:t>
      </w:r>
      <w:r w:rsidRPr="0098778A">
        <w:rPr>
          <w:rFonts w:ascii="Times New Roman" w:hAnsi="Times New Roman"/>
          <w:b/>
          <w:bCs/>
          <w:sz w:val="20"/>
          <w:szCs w:val="20"/>
          <w:lang w:val="kk-KZ"/>
        </w:rPr>
        <w:t>мотивация</w:t>
      </w:r>
      <w:r w:rsidRPr="0098778A">
        <w:rPr>
          <w:rFonts w:ascii="Times New Roman" w:hAnsi="Times New Roman"/>
          <w:sz w:val="20"/>
          <w:szCs w:val="20"/>
          <w:lang w:val="kk-KZ"/>
        </w:rPr>
        <w:t xml:space="preserve"> (қызығушылық, сүйіспеншілік, кәсіби қызығушылық және т.б.)</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Өзін-өзі танытудағы қажеттіліктерін қанағаттандыру </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Клубтар мен үйірмелер іс-әрекетінің мақсаты мен мазмұны студенттің мәдениет деңгейі мен адамгершілік тәрбиесіне байланысты;</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Студенттердің өзін-өзі дамыту бос уақытын тиімді пайдалану, пайдалы іс атқаруға дағдыланады.  </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Жастар арасында салауатты өмір салтын насихаттау және қалыптастыру мақсатында және әлеуметтік- мәдени  ұстанымдарын дамыту ниетінде құрылған  өз жобамды таныстырғым келеді.</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Сөз басында жастардың бос уақыты, яғни дем алу уақыты дегенге анықтама бере кетейін. Уақыт өткізу, рухани және де физиологиялық тұрғыда күш жинау, қалпына келтіру, жаңа серпіліс кезеңі. Адамның </w:t>
      </w:r>
      <w:hyperlink r:id="rId386" w:history="1">
        <w:r w:rsidRPr="0098778A">
          <w:rPr>
            <w:rStyle w:val="af0"/>
            <w:rFonts w:ascii="Times New Roman" w:hAnsi="Times New Roman"/>
            <w:sz w:val="20"/>
            <w:szCs w:val="20"/>
            <w:lang w:val="kk-KZ"/>
          </w:rPr>
          <w:t>еңбек</w:t>
        </w:r>
      </w:hyperlink>
      <w:r w:rsidRPr="0098778A">
        <w:rPr>
          <w:rFonts w:ascii="Times New Roman" w:hAnsi="Times New Roman"/>
          <w:sz w:val="20"/>
          <w:szCs w:val="20"/>
          <w:lang w:val="kk-KZ"/>
        </w:rPr>
        <w:t xml:space="preserve"> процесінде жұмсаған дене және рухани күштерін қалпына келтіру мен дамыту. Ал, дем алу - адамдардың қалыпты өмір сүруі үшін тамақ пен су сияқты жағдай. Ол - адамдардың өздерінің қызметі (</w:t>
      </w:r>
      <w:hyperlink r:id="rId387" w:tooltip="Туризм" w:history="1">
        <w:r w:rsidRPr="0098778A">
          <w:rPr>
            <w:rStyle w:val="af0"/>
            <w:rFonts w:ascii="Times New Roman" w:hAnsi="Times New Roman"/>
            <w:sz w:val="20"/>
            <w:szCs w:val="20"/>
            <w:lang w:val="kk-KZ"/>
          </w:rPr>
          <w:t>туризм</w:t>
        </w:r>
      </w:hyperlink>
      <w:r w:rsidRPr="0098778A">
        <w:rPr>
          <w:rFonts w:ascii="Times New Roman" w:hAnsi="Times New Roman"/>
          <w:sz w:val="20"/>
          <w:szCs w:val="20"/>
          <w:lang w:val="kk-KZ"/>
        </w:rPr>
        <w:t>, саяхаттар, санаториялық - курорттық ем алу) мен бұған көмектесетін мекемелердің қызметінен (баспана беру, тамақтану мен түрлі шаралар ұйымдастыру) тұрады. Мұның бәрі жалпы түсінікке - рекреацияға бірігеді. Оның негізгі мақсаты - еңбек ету процесінде жұмсалған күшті (физикалық эмоциялық) қалпына келтіру.</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Ұсынып отырған жобамда рекреациялық мәселеге назар аударғам. Оның ішінде, географиялық  рекреация - адамдардың </w:t>
      </w:r>
      <w:hyperlink r:id="rId388" w:history="1">
        <w:r w:rsidRPr="0098778A">
          <w:rPr>
            <w:rStyle w:val="af0"/>
            <w:rFonts w:ascii="Times New Roman" w:hAnsi="Times New Roman"/>
            <w:sz w:val="20"/>
            <w:szCs w:val="20"/>
            <w:lang w:val="kk-KZ"/>
          </w:rPr>
          <w:t>жұмыстан</w:t>
        </w:r>
      </w:hyperlink>
      <w:r w:rsidRPr="0098778A">
        <w:rPr>
          <w:rFonts w:ascii="Times New Roman" w:hAnsi="Times New Roman"/>
          <w:sz w:val="20"/>
          <w:szCs w:val="20"/>
          <w:lang w:val="kk-KZ"/>
        </w:rPr>
        <w:t xml:space="preserve"> тыс </w:t>
      </w:r>
      <w:hyperlink r:id="rId389" w:history="1">
        <w:r w:rsidRPr="0098778A">
          <w:rPr>
            <w:rStyle w:val="af0"/>
            <w:rFonts w:ascii="Times New Roman" w:hAnsi="Times New Roman"/>
            <w:sz w:val="20"/>
            <w:szCs w:val="20"/>
            <w:lang w:val="kk-KZ"/>
          </w:rPr>
          <w:t>уақыттағы</w:t>
        </w:r>
      </w:hyperlink>
      <w:r w:rsidRPr="0098778A">
        <w:rPr>
          <w:rFonts w:ascii="Times New Roman" w:hAnsi="Times New Roman"/>
          <w:sz w:val="20"/>
          <w:szCs w:val="20"/>
          <w:lang w:val="kk-KZ"/>
        </w:rPr>
        <w:t xml:space="preserve"> </w:t>
      </w:r>
      <w:hyperlink r:id="rId390" w:history="1">
        <w:r w:rsidRPr="0098778A">
          <w:rPr>
            <w:rStyle w:val="af0"/>
            <w:rFonts w:ascii="Times New Roman" w:hAnsi="Times New Roman"/>
            <w:sz w:val="20"/>
            <w:szCs w:val="20"/>
            <w:lang w:val="kk-KZ"/>
          </w:rPr>
          <w:t>іс-қимылдарын</w:t>
        </w:r>
      </w:hyperlink>
      <w:r w:rsidRPr="0098778A">
        <w:rPr>
          <w:rFonts w:ascii="Times New Roman" w:hAnsi="Times New Roman"/>
          <w:sz w:val="20"/>
          <w:szCs w:val="20"/>
          <w:lang w:val="kk-KZ"/>
        </w:rPr>
        <w:t xml:space="preserve"> ұйымдастырудың аумақтық жүйелерінің қызмет етуі мен дамуының географиялық заңдылықтарын зерттейтін </w:t>
      </w:r>
      <w:hyperlink r:id="rId391" w:history="1">
        <w:r w:rsidRPr="0098778A">
          <w:rPr>
            <w:rStyle w:val="af0"/>
            <w:rFonts w:ascii="Times New Roman" w:hAnsi="Times New Roman"/>
            <w:sz w:val="20"/>
            <w:szCs w:val="20"/>
            <w:lang w:val="kk-KZ"/>
          </w:rPr>
          <w:t>ғылыми</w:t>
        </w:r>
      </w:hyperlink>
      <w:r w:rsidRPr="0098778A">
        <w:rPr>
          <w:rFonts w:ascii="Times New Roman" w:hAnsi="Times New Roman"/>
          <w:sz w:val="20"/>
          <w:szCs w:val="20"/>
          <w:lang w:val="kk-KZ"/>
        </w:rPr>
        <w:t xml:space="preserve"> </w:t>
      </w:r>
      <w:hyperlink r:id="rId392" w:history="1">
        <w:r w:rsidRPr="0098778A">
          <w:rPr>
            <w:rStyle w:val="af0"/>
            <w:rFonts w:ascii="Times New Roman" w:hAnsi="Times New Roman"/>
            <w:sz w:val="20"/>
            <w:szCs w:val="20"/>
            <w:lang w:val="kk-KZ"/>
          </w:rPr>
          <w:t>бағыт</w:t>
        </w:r>
      </w:hyperlink>
      <w:r w:rsidRPr="0098778A">
        <w:rPr>
          <w:rFonts w:ascii="Times New Roman" w:hAnsi="Times New Roman"/>
          <w:sz w:val="20"/>
          <w:szCs w:val="20"/>
          <w:lang w:val="kk-KZ"/>
        </w:rPr>
        <w:t xml:space="preserve"> ретінде алынып отыр.</w:t>
      </w:r>
    </w:p>
    <w:p w:rsidR="001D6471" w:rsidRPr="0098778A" w:rsidRDefault="001D6471" w:rsidP="0098778A">
      <w:pPr>
        <w:pStyle w:val="af1"/>
        <w:spacing w:before="0" w:beforeAutospacing="0" w:after="0" w:afterAutospacing="0" w:line="233" w:lineRule="auto"/>
        <w:ind w:firstLine="340"/>
        <w:rPr>
          <w:sz w:val="20"/>
          <w:szCs w:val="20"/>
          <w:lang w:val="kk-KZ"/>
        </w:rPr>
      </w:pPr>
      <w:r w:rsidRPr="0098778A">
        <w:rPr>
          <w:sz w:val="20"/>
          <w:szCs w:val="20"/>
          <w:lang w:val="kk-KZ"/>
        </w:rPr>
        <w:t>Рекреация рухани дүниені байытып, адамның көзкарасын кеңейтеді.</w:t>
      </w:r>
    </w:p>
    <w:p w:rsidR="001D6471" w:rsidRPr="0098778A" w:rsidRDefault="001D6471" w:rsidP="0098778A">
      <w:pPr>
        <w:pStyle w:val="af1"/>
        <w:spacing w:before="0" w:beforeAutospacing="0" w:after="0" w:afterAutospacing="0" w:line="233" w:lineRule="auto"/>
        <w:ind w:firstLine="340"/>
        <w:rPr>
          <w:sz w:val="20"/>
          <w:szCs w:val="20"/>
          <w:lang w:val="kk-KZ"/>
        </w:rPr>
      </w:pPr>
      <w:r w:rsidRPr="0098778A">
        <w:rPr>
          <w:sz w:val="20"/>
          <w:szCs w:val="20"/>
          <w:lang w:val="kk-KZ"/>
        </w:rPr>
        <w:t>Рекреация үшін 3 негізгі жағдай қажет:</w:t>
      </w:r>
    </w:p>
    <w:p w:rsidR="001D6471" w:rsidRPr="0098778A" w:rsidRDefault="001D6471" w:rsidP="0098778A">
      <w:pPr>
        <w:spacing w:after="0" w:line="233" w:lineRule="auto"/>
        <w:ind w:firstLine="340"/>
        <w:rPr>
          <w:rFonts w:ascii="Times New Roman" w:hAnsi="Times New Roman"/>
          <w:sz w:val="20"/>
          <w:szCs w:val="20"/>
          <w:lang w:val="kk-KZ"/>
        </w:rPr>
      </w:pPr>
      <w:r w:rsidRPr="0098778A">
        <w:rPr>
          <w:rFonts w:ascii="Times New Roman" w:hAnsi="Times New Roman"/>
          <w:sz w:val="20"/>
          <w:szCs w:val="20"/>
          <w:lang w:val="kk-KZ"/>
        </w:rPr>
        <w:t xml:space="preserve">1) </w:t>
      </w:r>
      <w:r w:rsidRPr="0098778A">
        <w:rPr>
          <w:rFonts w:ascii="Times New Roman" w:hAnsi="Times New Roman"/>
          <w:i/>
          <w:iCs/>
          <w:sz w:val="20"/>
          <w:szCs w:val="20"/>
          <w:lang w:val="kk-KZ"/>
        </w:rPr>
        <w:t>«өркениетті»</w:t>
      </w:r>
      <w:r w:rsidRPr="0098778A">
        <w:rPr>
          <w:rFonts w:ascii="Times New Roman" w:hAnsi="Times New Roman"/>
          <w:sz w:val="20"/>
          <w:szCs w:val="20"/>
          <w:lang w:val="kk-KZ"/>
        </w:rPr>
        <w:t xml:space="preserve"> демалыс қымбатқа түсетіндіктен, адамдардың жеткілікті кірісі болуы керек;</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2) рекреациялық қор және рекреациялық шаруашылық болуы шарт. Біздің кең-байтақ Отанымызды ойша шолсақ оның әр түкпірінен рекреация үшін пайдалануға болатын табиғат пен мәдениет ғажайыптарын табуға болады. </w:t>
      </w:r>
    </w:p>
    <w:p w:rsidR="001D6471" w:rsidRPr="0098778A" w:rsidRDefault="001D6471" w:rsidP="0098778A">
      <w:pPr>
        <w:spacing w:after="0" w:line="233" w:lineRule="auto"/>
        <w:ind w:firstLine="340"/>
        <w:jc w:val="both"/>
        <w:rPr>
          <w:rFonts w:ascii="Times New Roman" w:hAnsi="Times New Roman"/>
          <w:color w:val="555555"/>
          <w:sz w:val="20"/>
          <w:szCs w:val="20"/>
          <w:lang w:val="kk-KZ"/>
        </w:rPr>
      </w:pPr>
      <w:r w:rsidRPr="0098778A">
        <w:rPr>
          <w:rFonts w:ascii="Times New Roman" w:hAnsi="Times New Roman"/>
          <w:sz w:val="20"/>
          <w:szCs w:val="20"/>
          <w:lang w:val="kk-KZ"/>
        </w:rPr>
        <w:t>Оқудан бос уақытында жасөспірім ортақ істің ұйымдастырушысы, белсенді қатысушысы болуға үлкен мүмкіндік алады. Іске қатысушы ретінде ол алдына міндеттер қояды, оларды шешу жолдары мен құралдарын таңдайды ақпарат алды яғни жеке тұлғаның дамуы, ержетуі және әлеуметтік бағытталуы іске асады демекпін. Бос уақытты жүйелі ұйымдастыру, мәдени құнды мазмұнмен толықтыру, әлемдік және отандық мәдениетке баулу, өзін-өзі саналы түрде бағалай білу сияқты аса маңызды әлеуметтік-педагогикалық мәселені шешуге көмектеседі.Оқушының демалуы, сауығуы мен бос уақытын өткізуі тәрбие ісінде маңызды функцияны атқарады, оны тек әлеуметтік тұрғыдан қорғау ғана емес, сондай-ақ, шығармашылық дамыту, рухани байыту мен интеллектуалдық ахуалын кеңейту үшін жағдай жасалған. Әрбір ата-ана өз баласының толыққанды демалуын ғана көздеп қоймайды, сонымөн қатар олардың қажетті дағды мөн біліктерді меңгеруін, ой-өрісі мен іс-әрекетінің кеңейгенін қалайды.Жастардың  бос уақыттағы мәдени шараларға: көлге шомылу, көкке шығу, спорттық ойындар,</w:t>
      </w:r>
      <w:r w:rsidRPr="0098778A">
        <w:rPr>
          <w:rFonts w:ascii="Times New Roman" w:hAnsi="Times New Roman"/>
          <w:color w:val="555555"/>
          <w:sz w:val="20"/>
          <w:szCs w:val="20"/>
          <w:lang w:val="kk-KZ"/>
        </w:rPr>
        <w:t xml:space="preserve"> </w:t>
      </w:r>
      <w:r w:rsidRPr="0098778A">
        <w:rPr>
          <w:rFonts w:ascii="Times New Roman" w:hAnsi="Times New Roman"/>
          <w:sz w:val="20"/>
          <w:szCs w:val="20"/>
          <w:lang w:val="kk-KZ"/>
        </w:rPr>
        <w:t xml:space="preserve">бос уақытын тиімді өткізуі үшін дебаттық, спорттық, өнертапқыш клубтары және әр түрлі конкурстар, фестивальдар, мазмұнды мерекелер ұйымдастырылып тұрады. </w:t>
      </w:r>
    </w:p>
    <w:p w:rsidR="001D6471" w:rsidRPr="0098778A" w:rsidRDefault="001D6471" w:rsidP="0098778A">
      <w:pPr>
        <w:pStyle w:val="af1"/>
        <w:spacing w:before="0" w:beforeAutospacing="0" w:after="0" w:afterAutospacing="0" w:line="233" w:lineRule="auto"/>
        <w:ind w:firstLine="340"/>
        <w:jc w:val="both"/>
        <w:rPr>
          <w:sz w:val="20"/>
          <w:szCs w:val="20"/>
          <w:lang w:val="kk-KZ"/>
        </w:rPr>
      </w:pPr>
      <w:r w:rsidRPr="0098778A">
        <w:rPr>
          <w:b/>
          <w:bCs/>
          <w:sz w:val="20"/>
          <w:szCs w:val="20"/>
          <w:lang w:val="kk-KZ"/>
        </w:rPr>
        <w:t>Демалыс және мәдениет саябақтары</w:t>
      </w:r>
      <w:r w:rsidRPr="0098778A">
        <w:rPr>
          <w:sz w:val="20"/>
          <w:szCs w:val="20"/>
          <w:lang w:val="kk-KZ"/>
        </w:rPr>
        <w:t xml:space="preserve"> – қалалық жерлердегі көпшіліктің жұмыстан бос уақытта таза </w:t>
      </w:r>
      <w:hyperlink r:id="rId393" w:tooltip="Ауа" w:history="1">
        <w:r w:rsidRPr="0098778A">
          <w:rPr>
            <w:rStyle w:val="af0"/>
            <w:sz w:val="20"/>
            <w:szCs w:val="20"/>
            <w:lang w:val="kk-KZ"/>
          </w:rPr>
          <w:t>ауада</w:t>
        </w:r>
      </w:hyperlink>
      <w:r w:rsidRPr="0098778A">
        <w:rPr>
          <w:sz w:val="20"/>
          <w:szCs w:val="20"/>
          <w:lang w:val="kk-KZ"/>
        </w:rPr>
        <w:t xml:space="preserve"> тынығып, демалуына және </w:t>
      </w:r>
      <w:hyperlink r:id="rId394" w:tooltip="Көңіл" w:history="1">
        <w:r w:rsidRPr="0098778A">
          <w:rPr>
            <w:rStyle w:val="af0"/>
            <w:sz w:val="20"/>
            <w:szCs w:val="20"/>
            <w:lang w:val="kk-KZ"/>
          </w:rPr>
          <w:t>көңіл</w:t>
        </w:r>
      </w:hyperlink>
      <w:r w:rsidRPr="0098778A">
        <w:rPr>
          <w:sz w:val="20"/>
          <w:szCs w:val="20"/>
          <w:lang w:val="kk-KZ"/>
        </w:rPr>
        <w:t xml:space="preserve"> көтеруіне арналған </w:t>
      </w:r>
      <w:hyperlink r:id="rId395" w:tooltip="Бақ" w:history="1">
        <w:r w:rsidRPr="0098778A">
          <w:rPr>
            <w:rStyle w:val="af0"/>
            <w:sz w:val="20"/>
            <w:szCs w:val="20"/>
            <w:lang w:val="kk-KZ"/>
          </w:rPr>
          <w:t>бақтар</w:t>
        </w:r>
      </w:hyperlink>
      <w:r w:rsidRPr="0098778A">
        <w:rPr>
          <w:sz w:val="20"/>
          <w:szCs w:val="20"/>
          <w:lang w:val="kk-KZ"/>
        </w:rPr>
        <w:t xml:space="preserve">. Олар әдетте, қаланың </w:t>
      </w:r>
      <w:hyperlink r:id="rId396" w:tooltip="Көл" w:history="1">
        <w:r w:rsidRPr="0098778A">
          <w:rPr>
            <w:rStyle w:val="af0"/>
            <w:sz w:val="20"/>
            <w:szCs w:val="20"/>
            <w:lang w:val="kk-KZ"/>
          </w:rPr>
          <w:t>көлді</w:t>
        </w:r>
      </w:hyperlink>
      <w:r w:rsidRPr="0098778A">
        <w:rPr>
          <w:sz w:val="20"/>
          <w:szCs w:val="20"/>
          <w:lang w:val="kk-KZ"/>
        </w:rPr>
        <w:t xml:space="preserve">, </w:t>
      </w:r>
      <w:hyperlink r:id="rId397" w:tooltip="Бөген" w:history="1">
        <w:r w:rsidRPr="0098778A">
          <w:rPr>
            <w:rStyle w:val="af0"/>
            <w:sz w:val="20"/>
            <w:szCs w:val="20"/>
            <w:lang w:val="kk-KZ"/>
          </w:rPr>
          <w:t>бөгенді</w:t>
        </w:r>
      </w:hyperlink>
      <w:r w:rsidRPr="0098778A">
        <w:rPr>
          <w:sz w:val="20"/>
          <w:szCs w:val="20"/>
          <w:lang w:val="kk-KZ"/>
        </w:rPr>
        <w:t xml:space="preserve">, </w:t>
      </w:r>
      <w:hyperlink r:id="rId398" w:tooltip="Көк" w:history="1">
        <w:r w:rsidRPr="0098778A">
          <w:rPr>
            <w:rStyle w:val="af0"/>
            <w:sz w:val="20"/>
            <w:szCs w:val="20"/>
            <w:lang w:val="kk-KZ"/>
          </w:rPr>
          <w:t>көк</w:t>
        </w:r>
      </w:hyperlink>
      <w:r w:rsidRPr="0098778A">
        <w:rPr>
          <w:sz w:val="20"/>
          <w:szCs w:val="20"/>
          <w:lang w:val="kk-KZ"/>
        </w:rPr>
        <w:t xml:space="preserve"> </w:t>
      </w:r>
      <w:hyperlink r:id="rId399" w:tooltip="Май" w:history="1">
        <w:r w:rsidRPr="0098778A">
          <w:rPr>
            <w:rStyle w:val="af0"/>
            <w:sz w:val="20"/>
            <w:szCs w:val="20"/>
            <w:lang w:val="kk-KZ"/>
          </w:rPr>
          <w:t>майса</w:t>
        </w:r>
      </w:hyperlink>
      <w:r w:rsidRPr="0098778A">
        <w:rPr>
          <w:sz w:val="20"/>
          <w:szCs w:val="20"/>
          <w:lang w:val="kk-KZ"/>
        </w:rPr>
        <w:t xml:space="preserve"> көркем жерлерінде ұйымдастырылады. Белгілі бір мерзім сайын тазаланып, жөнделеді. </w:t>
      </w:r>
      <w:hyperlink r:id="rId400" w:tooltip="Гүл" w:history="1">
        <w:r w:rsidRPr="0098778A">
          <w:rPr>
            <w:rStyle w:val="af0"/>
            <w:sz w:val="20"/>
            <w:szCs w:val="20"/>
            <w:lang w:val="kk-KZ"/>
          </w:rPr>
          <w:t>Гүл</w:t>
        </w:r>
      </w:hyperlink>
      <w:r w:rsidRPr="0098778A">
        <w:rPr>
          <w:sz w:val="20"/>
          <w:szCs w:val="20"/>
          <w:lang w:val="kk-KZ"/>
        </w:rPr>
        <w:t xml:space="preserve">, </w:t>
      </w:r>
      <w:hyperlink r:id="rId401" w:tooltip="Ағаш" w:history="1">
        <w:r w:rsidRPr="0098778A">
          <w:rPr>
            <w:rStyle w:val="af0"/>
            <w:sz w:val="20"/>
            <w:szCs w:val="20"/>
            <w:lang w:val="kk-KZ"/>
          </w:rPr>
          <w:t>ағаш</w:t>
        </w:r>
      </w:hyperlink>
      <w:r w:rsidRPr="0098778A">
        <w:rPr>
          <w:sz w:val="20"/>
          <w:szCs w:val="20"/>
          <w:lang w:val="kk-KZ"/>
        </w:rPr>
        <w:t xml:space="preserve"> отырғызылады. Жастардың бос уақытын ұйымдастыру олардың көңіл-күйін көтеруге, денсаулығын сақтауға бағытталады. </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Дүние жүзілік денсаулық сақтау ұйымының (ДДСҰ) анықтамасы бойынша, денсаулық дегеніміз- организмде аурудың  не болмаса физикалық кемістіктің жоқтығы ғана емес, ол табиғи (физикалық), рухани және әлеуметтік толық аман-есендік. Академик В.П.Казначевтің  жеке бас денсаулығы анықтамасы бұдан да толығырақ: «денсаулық дегеніміз, организмнің ұзақ өмір сүру барысында биологиялық және психалогилялық  әрекеттері мен тиімді жұмыскерлігінің әлеуметтік белсенділігінің, сондай-ақ жас ерекшеліктеріне сәйкес дені сау ұрпақ жалғастыру қабілетінің сақталуы мен дамуы».</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Денсаулық- физикалық, рухани және әлеуметтік болып бөлінеді.</w:t>
      </w:r>
    </w:p>
    <w:p w:rsidR="001D6471" w:rsidRPr="0098778A" w:rsidRDefault="001D6471"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sz w:val="20"/>
          <w:szCs w:val="20"/>
          <w:lang w:val="kk-KZ"/>
        </w:rPr>
        <w:t xml:space="preserve">    </w:t>
      </w:r>
      <w:r w:rsidRPr="0098778A">
        <w:rPr>
          <w:rFonts w:ascii="Times New Roman" w:hAnsi="Times New Roman"/>
          <w:i/>
          <w:sz w:val="20"/>
          <w:szCs w:val="20"/>
          <w:lang w:val="kk-KZ"/>
        </w:rPr>
        <w:t xml:space="preserve">Физикалық саулық </w:t>
      </w:r>
      <w:r w:rsidRPr="0098778A">
        <w:rPr>
          <w:rFonts w:ascii="Times New Roman" w:hAnsi="Times New Roman"/>
          <w:i/>
          <w:color w:val="000000"/>
          <w:sz w:val="20"/>
          <w:szCs w:val="20"/>
          <w:lang w:val="kk-KZ"/>
        </w:rPr>
        <w:t>дегеніміз-</w:t>
      </w:r>
      <w:r w:rsidRPr="0098778A">
        <w:rPr>
          <w:rFonts w:ascii="Times New Roman" w:hAnsi="Times New Roman"/>
          <w:color w:val="000000"/>
          <w:sz w:val="20"/>
          <w:szCs w:val="20"/>
          <w:lang w:val="kk-KZ"/>
        </w:rPr>
        <w:t xml:space="preserve"> адам организімінде функциялардың өздігінен реттелуі, функциялық үрдістердің келісімді өтуі, сыртқы орта әсерлеріне бейімделу қасиеттерінің жоғарғы дәрежелі жағдайда болуы.</w:t>
      </w:r>
    </w:p>
    <w:p w:rsidR="001D6471" w:rsidRPr="0098778A" w:rsidRDefault="001D6471"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w:t>
      </w:r>
      <w:r w:rsidRPr="0098778A">
        <w:rPr>
          <w:rFonts w:ascii="Times New Roman" w:hAnsi="Times New Roman"/>
          <w:i/>
          <w:color w:val="000000"/>
          <w:sz w:val="20"/>
          <w:szCs w:val="20"/>
          <w:lang w:val="kk-KZ"/>
        </w:rPr>
        <w:t xml:space="preserve">Психикалық саулық дегеніміз- </w:t>
      </w:r>
      <w:r w:rsidRPr="0098778A">
        <w:rPr>
          <w:rFonts w:ascii="Times New Roman" w:hAnsi="Times New Roman"/>
          <w:color w:val="000000"/>
          <w:sz w:val="20"/>
          <w:szCs w:val="20"/>
          <w:lang w:val="kk-KZ"/>
        </w:rPr>
        <w:t>ауруды болдырмау, қайтсе де одан арылу  «адам өмірінің мақсаты» болуын болжайды.</w:t>
      </w:r>
    </w:p>
    <w:p w:rsidR="001D6471" w:rsidRPr="0098778A" w:rsidRDefault="001D6471"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w:t>
      </w:r>
      <w:r w:rsidRPr="0098778A">
        <w:rPr>
          <w:rFonts w:ascii="Times New Roman" w:hAnsi="Times New Roman"/>
          <w:i/>
          <w:color w:val="000000"/>
          <w:sz w:val="20"/>
          <w:szCs w:val="20"/>
          <w:lang w:val="kk-KZ"/>
        </w:rPr>
        <w:t xml:space="preserve">Әлеуметтік саулық дегеніміз- </w:t>
      </w:r>
      <w:r w:rsidRPr="0098778A">
        <w:rPr>
          <w:rFonts w:ascii="Times New Roman" w:hAnsi="Times New Roman"/>
          <w:color w:val="000000"/>
          <w:sz w:val="20"/>
          <w:szCs w:val="20"/>
          <w:lang w:val="kk-KZ"/>
        </w:rPr>
        <w:t>адамның әлеуметтік белсенділігінің, яғни жеке адамның айналадағы өмірмен біте қайнау дәрежесі.</w:t>
      </w:r>
    </w:p>
    <w:p w:rsidR="001D6471" w:rsidRPr="0098778A" w:rsidRDefault="001D6471" w:rsidP="0098778A">
      <w:pPr>
        <w:spacing w:after="0" w:line="233" w:lineRule="auto"/>
        <w:ind w:firstLine="340"/>
        <w:jc w:val="both"/>
        <w:rPr>
          <w:rFonts w:ascii="Times New Roman" w:hAnsi="Times New Roman"/>
          <w:color w:val="000000"/>
          <w:sz w:val="20"/>
          <w:szCs w:val="20"/>
          <w:lang w:val="kk-KZ"/>
        </w:rPr>
      </w:pPr>
      <w:r w:rsidRPr="0098778A">
        <w:rPr>
          <w:rFonts w:ascii="Times New Roman" w:hAnsi="Times New Roman"/>
          <w:color w:val="000000"/>
          <w:sz w:val="20"/>
          <w:szCs w:val="20"/>
          <w:lang w:val="kk-KZ"/>
        </w:rPr>
        <w:t xml:space="preserve">    Денсаулық, қалып (норма) деген ұғымдар бір-біріне ұқсас. Қалып – дені сау адам баласының бәріне бірдей тұрақты стандарт мақсат ететін үлгі болатындай денсаулықтың көрсеткіштері. Денсаулық жағдайын бағалау үшін жасқа байланысты жеке адамдардың  қалып көрсеткіштері пайдаланылады. Жасқа байланысты қалып көрсеткішін анықтау үшін белгілі көрсеткіштің әрбір жастағы адам топтарының орташа көрсеткіші есептеліп шығарылады. Әрбір топта табылған орташа көрсеткішті қалып стандарт етіп алынады. Бірақта бір топқа кірген адамдардың көрсеткіштерінің бір бірінен айырмашылығы әжептеуір болуы мүмкін. Өйткені олардың жыныстық, кәсіптік, тұрған жерінің, өмір салтының т.б. айырмашылықтары болады. Орташа көрсеткіштерді анықтағанда, айтылған айырмашылықтарды да еске алған жөн. Осыған орай «қалып» деген ұғым «денсаулық» деген ұғым тәрізді әр адамның жеке басына ғана тән көрсеткіштері болмақ.</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 xml:space="preserve">    </w:t>
      </w:r>
      <w:r w:rsidRPr="0098778A">
        <w:rPr>
          <w:rFonts w:ascii="Times New Roman" w:hAnsi="Times New Roman"/>
          <w:b/>
          <w:i/>
          <w:sz w:val="20"/>
          <w:szCs w:val="20"/>
          <w:lang w:val="kk-KZ"/>
        </w:rPr>
        <w:t xml:space="preserve">Денсаулық- </w:t>
      </w:r>
      <w:r w:rsidRPr="0098778A">
        <w:rPr>
          <w:rFonts w:ascii="Times New Roman" w:hAnsi="Times New Roman"/>
          <w:sz w:val="20"/>
          <w:szCs w:val="20"/>
          <w:lang w:val="kk-KZ"/>
        </w:rPr>
        <w:t>физикалық, психологиялық және әлеуметтік болып үшке бөлінеді. Организмде денсаулықтың осы аталған түрлері бір-бірімен тығыз байланысты болады.</w:t>
      </w:r>
    </w:p>
    <w:p w:rsidR="001D6471" w:rsidRPr="0098778A" w:rsidRDefault="001D6471" w:rsidP="0098778A">
      <w:pPr>
        <w:spacing w:after="0"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 «Салауатты өмір салты» деген ұғым тек үстіртін көз қарасқа ғана жай дүние болып көрінуі мүмкін. Тән- тамақты шамалап жесең, барынша еңбектенсең, уақтында дем алсаң болғаны дегендей ұғымды білдіреді.  Бірақ істеген ісіңнің, еңбек тәртібін сақтаудың  мейлінше пайдалы болуы үшін әркімнің психалогиялық ерекшеліктерінің де әсері зор екенін ескерген жөн.</w:t>
      </w:r>
    </w:p>
    <w:p w:rsidR="001D6471" w:rsidRPr="0098778A" w:rsidRDefault="001D6471" w:rsidP="0098778A">
      <w:pPr>
        <w:spacing w:after="0" w:line="233" w:lineRule="auto"/>
        <w:ind w:firstLine="340"/>
        <w:rPr>
          <w:rFonts w:ascii="Times New Roman" w:hAnsi="Times New Roman"/>
          <w:sz w:val="20"/>
          <w:szCs w:val="20"/>
          <w:lang w:val="kk-KZ"/>
        </w:rPr>
      </w:pPr>
    </w:p>
    <w:p w:rsidR="001D6471" w:rsidRPr="001F004F" w:rsidRDefault="001D6471" w:rsidP="0098778A">
      <w:pPr>
        <w:spacing w:after="0" w:line="233" w:lineRule="auto"/>
        <w:ind w:firstLine="340"/>
        <w:jc w:val="center"/>
        <w:rPr>
          <w:rFonts w:ascii="Times New Roman" w:hAnsi="Times New Roman"/>
          <w:b/>
          <w:sz w:val="18"/>
          <w:szCs w:val="18"/>
          <w:lang w:val="kk-KZ"/>
        </w:rPr>
      </w:pPr>
      <w:r w:rsidRPr="001F004F">
        <w:rPr>
          <w:rFonts w:ascii="Times New Roman" w:hAnsi="Times New Roman"/>
          <w:b/>
          <w:sz w:val="18"/>
          <w:szCs w:val="18"/>
          <w:lang w:val="kk-KZ"/>
        </w:rPr>
        <w:t>Қ</w:t>
      </w:r>
      <w:r w:rsidRPr="001F004F">
        <w:rPr>
          <w:rFonts w:ascii="Times New Roman" w:hAnsi="Times New Roman"/>
          <w:b/>
          <w:sz w:val="18"/>
          <w:szCs w:val="18"/>
        </w:rPr>
        <w:t>олданылған әдебиеттер тізімі</w:t>
      </w:r>
      <w:r w:rsidRPr="001F004F">
        <w:rPr>
          <w:rFonts w:ascii="Times New Roman" w:hAnsi="Times New Roman"/>
          <w:b/>
          <w:sz w:val="18"/>
          <w:szCs w:val="18"/>
          <w:lang w:val="kk-KZ"/>
        </w:rPr>
        <w:t>:</w:t>
      </w:r>
    </w:p>
    <w:p w:rsidR="001D6471" w:rsidRPr="001F004F" w:rsidRDefault="001D6471" w:rsidP="0098778A">
      <w:pPr>
        <w:numPr>
          <w:ilvl w:val="0"/>
          <w:numId w:val="240"/>
        </w:numPr>
        <w:tabs>
          <w:tab w:val="left" w:pos="851"/>
        </w:tabs>
        <w:spacing w:after="0" w:line="233" w:lineRule="auto"/>
        <w:ind w:left="0" w:firstLine="340"/>
        <w:jc w:val="both"/>
        <w:rPr>
          <w:rFonts w:ascii="Times New Roman" w:hAnsi="Times New Roman"/>
          <w:sz w:val="18"/>
          <w:szCs w:val="18"/>
        </w:rPr>
      </w:pPr>
      <w:r w:rsidRPr="001F004F">
        <w:rPr>
          <w:rFonts w:ascii="Times New Roman" w:hAnsi="Times New Roman"/>
          <w:sz w:val="18"/>
          <w:szCs w:val="18"/>
          <w:lang w:val="kk-KZ"/>
        </w:rPr>
        <w:t xml:space="preserve"> </w:t>
      </w:r>
      <w:r w:rsidRPr="001F004F">
        <w:rPr>
          <w:rFonts w:ascii="Times New Roman" w:hAnsi="Times New Roman"/>
          <w:sz w:val="18"/>
          <w:szCs w:val="18"/>
        </w:rPr>
        <w:t>Берн Э. Игры, в которые играют люди и люди, которые играют в игры. - М., 2002. - 473 с.</w:t>
      </w:r>
    </w:p>
    <w:p w:rsidR="001D6471" w:rsidRPr="001F004F" w:rsidRDefault="001D6471" w:rsidP="0098778A">
      <w:pPr>
        <w:numPr>
          <w:ilvl w:val="0"/>
          <w:numId w:val="240"/>
        </w:numPr>
        <w:tabs>
          <w:tab w:val="left" w:pos="851"/>
        </w:tabs>
        <w:spacing w:after="0" w:line="233" w:lineRule="auto"/>
        <w:ind w:left="0" w:firstLine="340"/>
        <w:jc w:val="both"/>
        <w:rPr>
          <w:rFonts w:ascii="Times New Roman" w:hAnsi="Times New Roman"/>
          <w:sz w:val="18"/>
          <w:szCs w:val="18"/>
        </w:rPr>
      </w:pPr>
      <w:r w:rsidRPr="001F004F">
        <w:rPr>
          <w:rFonts w:ascii="Times New Roman" w:hAnsi="Times New Roman"/>
          <w:sz w:val="18"/>
          <w:szCs w:val="18"/>
        </w:rPr>
        <w:t>Выготский Л. Игра и ее роль в психологическом развитии ребенка //</w:t>
      </w:r>
      <w:r w:rsidRPr="001F004F">
        <w:rPr>
          <w:rFonts w:ascii="Times New Roman" w:hAnsi="Times New Roman"/>
          <w:sz w:val="18"/>
          <w:szCs w:val="18"/>
          <w:lang w:val="ru-MO"/>
        </w:rPr>
        <w:t xml:space="preserve"> </w:t>
      </w:r>
      <w:r w:rsidRPr="001F004F">
        <w:rPr>
          <w:rFonts w:ascii="Times New Roman" w:hAnsi="Times New Roman"/>
          <w:sz w:val="18"/>
          <w:szCs w:val="18"/>
        </w:rPr>
        <w:t xml:space="preserve">Вопросы психолгии. - 1966. </w:t>
      </w:r>
      <w:r w:rsidRPr="001F004F">
        <w:rPr>
          <w:rFonts w:ascii="Times New Roman" w:hAnsi="Times New Roman"/>
          <w:sz w:val="18"/>
          <w:szCs w:val="18"/>
          <w:lang w:val="ru-MO"/>
        </w:rPr>
        <w:t xml:space="preserve">- № 6. - С. 3. </w:t>
      </w:r>
    </w:p>
    <w:p w:rsidR="001D6471" w:rsidRPr="001F004F" w:rsidRDefault="001D6471" w:rsidP="0098778A">
      <w:pPr>
        <w:numPr>
          <w:ilvl w:val="0"/>
          <w:numId w:val="240"/>
        </w:numPr>
        <w:tabs>
          <w:tab w:val="left" w:pos="851"/>
        </w:tabs>
        <w:spacing w:after="0" w:line="233" w:lineRule="auto"/>
        <w:ind w:left="0" w:firstLine="340"/>
        <w:jc w:val="both"/>
        <w:rPr>
          <w:rStyle w:val="reference-text"/>
          <w:rFonts w:ascii="Times New Roman" w:hAnsi="Times New Roman"/>
          <w:sz w:val="18"/>
          <w:szCs w:val="18"/>
        </w:rPr>
      </w:pPr>
      <w:r w:rsidRPr="001F004F">
        <w:rPr>
          <w:rStyle w:val="reference-text"/>
          <w:rFonts w:ascii="Times New Roman" w:hAnsi="Times New Roman"/>
          <w:sz w:val="18"/>
          <w:szCs w:val="18"/>
          <w:lang w:val="kk-KZ"/>
        </w:rPr>
        <w:t>Қазақстанның экономикалық және әлеуметтік географиясы: Жалпы білім беретін мектептің 9-сыныбына арналған оқулық /В. Усиков, Т. Казановская, А. Усикова, Г. Зөбенова. 2-басылымы, өңделген. - Алматы: Атамұра, 2009</w:t>
      </w:r>
    </w:p>
    <w:p w:rsidR="001D6471" w:rsidRPr="001F004F" w:rsidRDefault="001D6471" w:rsidP="0098778A">
      <w:pPr>
        <w:numPr>
          <w:ilvl w:val="0"/>
          <w:numId w:val="240"/>
        </w:numPr>
        <w:tabs>
          <w:tab w:val="left" w:pos="851"/>
        </w:tabs>
        <w:spacing w:after="0" w:line="233" w:lineRule="auto"/>
        <w:ind w:left="0" w:firstLine="340"/>
        <w:jc w:val="both"/>
        <w:rPr>
          <w:rFonts w:ascii="Times New Roman" w:hAnsi="Times New Roman"/>
          <w:sz w:val="18"/>
          <w:szCs w:val="18"/>
        </w:rPr>
      </w:pPr>
      <w:r w:rsidRPr="001F004F">
        <w:rPr>
          <w:rFonts w:ascii="Times New Roman" w:hAnsi="Times New Roman"/>
          <w:sz w:val="18"/>
          <w:szCs w:val="18"/>
          <w:lang w:val="kk-KZ"/>
        </w:rPr>
        <w:t xml:space="preserve"> </w:t>
      </w:r>
      <w:r w:rsidRPr="001F004F">
        <w:rPr>
          <w:rFonts w:ascii="Times New Roman" w:hAnsi="Times New Roman"/>
          <w:sz w:val="18"/>
          <w:szCs w:val="18"/>
        </w:rPr>
        <w:t>Потанин Г.Н. В юрте последнего киргизского царевича //</w:t>
      </w:r>
      <w:r w:rsidRPr="001F004F">
        <w:rPr>
          <w:rFonts w:ascii="Times New Roman" w:hAnsi="Times New Roman"/>
          <w:sz w:val="18"/>
          <w:szCs w:val="18"/>
          <w:lang w:val="ru-MO"/>
        </w:rPr>
        <w:t xml:space="preserve"> </w:t>
      </w:r>
      <w:r w:rsidRPr="001F004F">
        <w:rPr>
          <w:rFonts w:ascii="Times New Roman" w:hAnsi="Times New Roman"/>
          <w:sz w:val="18"/>
          <w:szCs w:val="18"/>
        </w:rPr>
        <w:t xml:space="preserve"> Валиханов Ч.Ч. Собр. соч. </w:t>
      </w:r>
      <w:r w:rsidRPr="001F004F">
        <w:rPr>
          <w:rFonts w:ascii="Times New Roman" w:hAnsi="Times New Roman"/>
          <w:sz w:val="18"/>
          <w:szCs w:val="18"/>
          <w:lang w:val="ru-MO"/>
        </w:rPr>
        <w:t>В</w:t>
      </w:r>
      <w:r w:rsidRPr="001F004F">
        <w:rPr>
          <w:rFonts w:ascii="Times New Roman" w:hAnsi="Times New Roman"/>
          <w:sz w:val="18"/>
          <w:szCs w:val="18"/>
        </w:rPr>
        <w:t xml:space="preserve"> </w:t>
      </w:r>
      <w:r w:rsidRPr="001F004F">
        <w:rPr>
          <w:rFonts w:ascii="Times New Roman" w:hAnsi="Times New Roman"/>
          <w:sz w:val="18"/>
          <w:szCs w:val="18"/>
          <w:lang w:val="ru-MO"/>
        </w:rPr>
        <w:t>5 т.</w:t>
      </w:r>
      <w:r w:rsidRPr="001F004F">
        <w:rPr>
          <w:rFonts w:ascii="Times New Roman" w:hAnsi="Times New Roman"/>
          <w:sz w:val="18"/>
          <w:szCs w:val="18"/>
        </w:rPr>
        <w:t xml:space="preserve"> – Алма-Ата: Казэнц., 1985. </w:t>
      </w:r>
      <w:r w:rsidRPr="001F004F">
        <w:rPr>
          <w:rFonts w:ascii="Times New Roman" w:hAnsi="Times New Roman"/>
          <w:sz w:val="18"/>
          <w:szCs w:val="18"/>
          <w:lang w:val="ru-MO"/>
        </w:rPr>
        <w:t>Т. 5. - С.</w:t>
      </w:r>
      <w:r w:rsidRPr="001F004F">
        <w:rPr>
          <w:rFonts w:ascii="Times New Roman" w:hAnsi="Times New Roman"/>
          <w:sz w:val="18"/>
          <w:szCs w:val="18"/>
        </w:rPr>
        <w:t>314-335</w:t>
      </w:r>
      <w:r w:rsidRPr="001F004F">
        <w:rPr>
          <w:rFonts w:ascii="Times New Roman" w:hAnsi="Times New Roman"/>
          <w:sz w:val="18"/>
          <w:szCs w:val="18"/>
          <w:lang w:val="ru-MO"/>
        </w:rPr>
        <w:t>.</w:t>
      </w:r>
    </w:p>
    <w:p w:rsidR="001D6471" w:rsidRPr="001F004F" w:rsidRDefault="001D3E6D" w:rsidP="0098778A">
      <w:pPr>
        <w:numPr>
          <w:ilvl w:val="0"/>
          <w:numId w:val="240"/>
        </w:numPr>
        <w:tabs>
          <w:tab w:val="left" w:pos="851"/>
        </w:tabs>
        <w:spacing w:after="0" w:line="233" w:lineRule="auto"/>
        <w:ind w:left="0" w:firstLine="340"/>
        <w:jc w:val="both"/>
        <w:rPr>
          <w:rFonts w:ascii="Times New Roman" w:hAnsi="Times New Roman"/>
          <w:sz w:val="18"/>
          <w:szCs w:val="18"/>
        </w:rPr>
      </w:pPr>
      <w:hyperlink r:id="rId402" w:history="1">
        <w:r w:rsidR="001D6471" w:rsidRPr="001F004F">
          <w:rPr>
            <w:rStyle w:val="af0"/>
            <w:rFonts w:ascii="Times New Roman" w:hAnsi="Times New Roman"/>
            <w:sz w:val="18"/>
            <w:szCs w:val="18"/>
            <w:lang w:val="kk-KZ"/>
          </w:rPr>
          <w:t>http://kk.wikipedia.org</w:t>
        </w:r>
      </w:hyperlink>
    </w:p>
    <w:p w:rsidR="008E1200" w:rsidRPr="001F004F" w:rsidRDefault="008E1200" w:rsidP="0098778A">
      <w:pPr>
        <w:spacing w:after="0" w:line="233" w:lineRule="auto"/>
        <w:ind w:firstLine="340"/>
        <w:jc w:val="both"/>
        <w:rPr>
          <w:rFonts w:ascii="Times New Roman" w:hAnsi="Times New Roman"/>
          <w:sz w:val="18"/>
          <w:szCs w:val="18"/>
          <w:lang w:val="kk-KZ"/>
        </w:rPr>
      </w:pPr>
    </w:p>
    <w:p w:rsidR="00A32D80" w:rsidRPr="0098778A" w:rsidRDefault="00A32D80" w:rsidP="0098778A">
      <w:pPr>
        <w:pStyle w:val="af2"/>
        <w:spacing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Шарип А.,</w:t>
      </w:r>
    </w:p>
    <w:p w:rsidR="00A32D80" w:rsidRPr="0098778A" w:rsidRDefault="00A32D8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әл-Фараби атындағы ҚазҰУ</w:t>
      </w:r>
    </w:p>
    <w:p w:rsidR="00A32D80" w:rsidRPr="0098778A" w:rsidRDefault="00A32D8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 xml:space="preserve">педагогика және психология </w:t>
      </w:r>
    </w:p>
    <w:p w:rsidR="00A32D80" w:rsidRPr="0098778A" w:rsidRDefault="00A32D80" w:rsidP="0098778A">
      <w:pPr>
        <w:spacing w:after="0" w:line="233" w:lineRule="auto"/>
        <w:ind w:firstLine="340"/>
        <w:jc w:val="right"/>
        <w:rPr>
          <w:rFonts w:ascii="Times New Roman" w:hAnsi="Times New Roman"/>
          <w:b/>
          <w:i/>
          <w:sz w:val="20"/>
          <w:szCs w:val="20"/>
          <w:lang w:val="kk-KZ"/>
        </w:rPr>
      </w:pPr>
      <w:r w:rsidRPr="0098778A">
        <w:rPr>
          <w:rFonts w:ascii="Times New Roman" w:hAnsi="Times New Roman"/>
          <w:b/>
          <w:i/>
          <w:sz w:val="20"/>
          <w:szCs w:val="20"/>
          <w:lang w:val="kk-KZ"/>
        </w:rPr>
        <w:t>мамандығының 1 курс студенті</w:t>
      </w:r>
    </w:p>
    <w:p w:rsidR="00A32D80" w:rsidRPr="0098778A" w:rsidRDefault="00A32D80" w:rsidP="0098778A">
      <w:pPr>
        <w:pStyle w:val="a7"/>
        <w:spacing w:after="0" w:line="233" w:lineRule="auto"/>
        <w:ind w:firstLine="340"/>
        <w:jc w:val="right"/>
        <w:rPr>
          <w:rFonts w:ascii="Times New Roman" w:eastAsia="Arial" w:hAnsi="Times New Roman"/>
          <w:b/>
          <w:i/>
          <w:color w:val="000000" w:themeColor="text1"/>
          <w:sz w:val="20"/>
          <w:szCs w:val="20"/>
          <w:lang w:val="kk-KZ"/>
        </w:rPr>
      </w:pPr>
      <w:r w:rsidRPr="0098778A">
        <w:rPr>
          <w:rFonts w:ascii="Times New Roman" w:eastAsia="Arial" w:hAnsi="Times New Roman"/>
          <w:b/>
          <w:i/>
          <w:color w:val="000000" w:themeColor="text1"/>
          <w:sz w:val="20"/>
          <w:szCs w:val="20"/>
          <w:lang w:val="kk-KZ"/>
        </w:rPr>
        <w:t xml:space="preserve">Ғылыми жетекшісі: </w:t>
      </w:r>
    </w:p>
    <w:p w:rsidR="00A32D80" w:rsidRPr="0098778A" w:rsidRDefault="00A32D80" w:rsidP="0098778A">
      <w:pPr>
        <w:pStyle w:val="a7"/>
        <w:spacing w:after="0" w:line="233" w:lineRule="auto"/>
        <w:ind w:firstLine="340"/>
        <w:jc w:val="right"/>
        <w:rPr>
          <w:rFonts w:ascii="Times New Roman" w:eastAsia="Arial" w:hAnsi="Times New Roman"/>
          <w:b/>
          <w:i/>
          <w:color w:val="000000" w:themeColor="text1"/>
          <w:sz w:val="20"/>
          <w:szCs w:val="20"/>
          <w:lang w:val="kk-KZ"/>
        </w:rPr>
      </w:pPr>
      <w:r w:rsidRPr="0098778A">
        <w:rPr>
          <w:rFonts w:ascii="Times New Roman" w:eastAsia="Arial" w:hAnsi="Times New Roman"/>
          <w:b/>
          <w:i/>
          <w:color w:val="000000" w:themeColor="text1"/>
          <w:sz w:val="20"/>
          <w:szCs w:val="20"/>
          <w:lang w:val="kk-KZ"/>
        </w:rPr>
        <w:t>аға оқытушы Абдуллаева П.Т</w:t>
      </w:r>
    </w:p>
    <w:p w:rsidR="00A32D80" w:rsidRPr="0098778A" w:rsidRDefault="00A32D80" w:rsidP="0098778A">
      <w:pPr>
        <w:pStyle w:val="a7"/>
        <w:spacing w:after="0" w:line="233" w:lineRule="auto"/>
        <w:ind w:firstLine="340"/>
        <w:rPr>
          <w:rFonts w:ascii="Times New Roman" w:eastAsia="Arial" w:hAnsi="Times New Roman"/>
          <w:b/>
          <w:i/>
          <w:color w:val="000000" w:themeColor="text1"/>
          <w:sz w:val="20"/>
          <w:szCs w:val="20"/>
          <w:lang w:val="kk-KZ"/>
        </w:rPr>
      </w:pPr>
    </w:p>
    <w:p w:rsidR="00A32D80" w:rsidRPr="0098778A" w:rsidRDefault="00A32D80" w:rsidP="0098778A">
      <w:pPr>
        <w:pStyle w:val="a7"/>
        <w:spacing w:after="0" w:line="233" w:lineRule="auto"/>
        <w:ind w:firstLine="340"/>
        <w:rPr>
          <w:rFonts w:ascii="Times New Roman" w:hAnsi="Times New Roman"/>
          <w:b/>
          <w:i/>
          <w:sz w:val="20"/>
          <w:szCs w:val="20"/>
          <w:lang w:val="kk-KZ"/>
        </w:rPr>
      </w:pPr>
    </w:p>
    <w:p w:rsidR="00A32D80" w:rsidRPr="0098778A" w:rsidRDefault="00A32D80" w:rsidP="0098778A">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t>Девиантты мінез-құлықты балалармен педагог- психологтың жұмыс жасау технологиясы</w:t>
      </w:r>
    </w:p>
    <w:p w:rsidR="00A32D80" w:rsidRPr="0098778A" w:rsidRDefault="00A32D80" w:rsidP="0098778A">
      <w:pPr>
        <w:spacing w:after="0" w:line="233" w:lineRule="auto"/>
        <w:ind w:firstLine="340"/>
        <w:jc w:val="right"/>
        <w:rPr>
          <w:rFonts w:ascii="Times New Roman" w:eastAsia="Arial" w:hAnsi="Times New Roman"/>
          <w:color w:val="000000" w:themeColor="text1"/>
          <w:sz w:val="20"/>
          <w:szCs w:val="20"/>
          <w:lang w:val="kk-KZ"/>
        </w:rPr>
      </w:pPr>
      <w:r w:rsidRPr="0098778A">
        <w:rPr>
          <w:rFonts w:ascii="Times New Roman" w:eastAsia="Arial" w:hAnsi="Times New Roman"/>
          <w:color w:val="000000" w:themeColor="text1"/>
          <w:sz w:val="20"/>
          <w:szCs w:val="20"/>
          <w:lang w:val="kk-KZ"/>
        </w:rPr>
        <w:t>.</w:t>
      </w:r>
    </w:p>
    <w:p w:rsidR="00A32D80" w:rsidRPr="0098778A" w:rsidRDefault="00A32D80" w:rsidP="0098778A">
      <w:pPr>
        <w:pStyle w:val="af2"/>
        <w:spacing w:line="233" w:lineRule="auto"/>
        <w:ind w:firstLine="340"/>
        <w:jc w:val="both"/>
        <w:rPr>
          <w:rFonts w:ascii="Times New Roman" w:hAnsi="Times New Roman"/>
          <w:b/>
          <w:sz w:val="20"/>
          <w:szCs w:val="20"/>
          <w:lang w:val="kk-KZ"/>
        </w:rPr>
      </w:pPr>
      <w:r w:rsidRPr="0098778A">
        <w:rPr>
          <w:rFonts w:ascii="Times New Roman" w:hAnsi="Times New Roman"/>
          <w:sz w:val="20"/>
          <w:szCs w:val="20"/>
          <w:lang w:val="kk-KZ"/>
        </w:rPr>
        <w:t>Девиантты мінез-құлық (лат. deviatio - ауытқу) - жалпыға ортақ ережелерден ауытқитын әлеуметтік іс-әрекет, осы ережелерді бұзатын адамдар мен әлеуметтік топтардың қылықтары,қабылданған құқықтық немесе моральдық нормаларды бұзған адамның мінез-кұлқы болып табылады.</w:t>
      </w:r>
    </w:p>
    <w:p w:rsidR="00A32D80" w:rsidRPr="0098778A" w:rsidRDefault="00A32D80" w:rsidP="0098778A">
      <w:pPr>
        <w:pStyle w:val="af2"/>
        <w:spacing w:line="233" w:lineRule="auto"/>
        <w:ind w:firstLine="340"/>
        <w:jc w:val="both"/>
        <w:rPr>
          <w:rFonts w:ascii="Times New Roman" w:hAnsi="Times New Roman"/>
          <w:b/>
          <w:sz w:val="20"/>
          <w:szCs w:val="20"/>
          <w:lang w:val="kk-KZ"/>
        </w:rPr>
      </w:pPr>
      <w:r w:rsidRPr="0098778A">
        <w:rPr>
          <w:rFonts w:ascii="Times New Roman" w:hAnsi="Times New Roman"/>
          <w:b/>
          <w:sz w:val="20"/>
          <w:szCs w:val="20"/>
          <w:lang w:val="kk-KZ"/>
        </w:rPr>
        <w:tab/>
      </w:r>
      <w:r w:rsidRPr="0098778A">
        <w:rPr>
          <w:rFonts w:ascii="Times New Roman" w:hAnsi="Times New Roman"/>
          <w:sz w:val="20"/>
          <w:szCs w:val="20"/>
          <w:lang w:val="kk-KZ"/>
        </w:rPr>
        <w:t>Кең мағынасында девиантты мінез-құлық кез келген әлеуметтік ережелерден (мысалы, оның ішінде жағымды:батырлық, аса еңбекқорлық, альтруизм, өзін құрбан ету, аса үлкен рөл ойнау, жетістіктермен қатар, жағымсыз: қылмыс, қоғамдық тәртіпті бұзу, адамгершілік ережелерін, дәстүрді, әдет-ғұрыптарды аттап өту, өзіне-өзі қол жұмсау және т.б.) ауытқушылықты білдіреді.</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Ал, тар мағынасында қалыптасқан құқықтық және өнегелік ережелерді тек белінен басып, аттап өту деп түсініледі. Мүндай девиантты мінез-құлық әлеуметтік өмірді ыдыратып, әлеуметтік аномияға әкеп соқтырады. Ол конформизмге қарама-қарсы. Девиантты мінез-құлық әлеуметтік себептері қоғамның мәдени құндылықтары мен оларға қол жеткізудің әлеуметтік қолдау тапқан құралдарының арасындағы алшақтықта (Р.Мертон), әлеуметтік құндылықтардың, ережелердің, қатынастардың әлсіздігі мен қарама-қайшылықтығында (Э.Дюркгейм). Девиантты мінез-құлыққа жауап ретінде қоғам немесе әлеуметтік топ арнайы әлеуметтік жағдайлар қолданып, өз мүшелерін ондай қылықтары үшін жазалайды.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ab/>
        <w:t xml:space="preserve">Девианттық мінез-құлық қалыптан ауытқушылық және ол адамның қоғам мен әлеуметтік топта қабылданған өзін-өзі ұстау нормалары мен ережелеріне сай келмейтін іс-әрекеттері мен қылықтары. </w:t>
      </w:r>
      <w:r w:rsidRPr="0098778A">
        <w:rPr>
          <w:rFonts w:ascii="Times New Roman" w:hAnsi="Times New Roman"/>
          <w:sz w:val="20"/>
          <w:szCs w:val="20"/>
          <w:lang w:val="kk-KZ"/>
        </w:rPr>
        <w:lastRenderedPageBreak/>
        <w:t>Девианттық мінез-құлықтың мәнін түсінуде негізгі екі ұғымды қарастырамыз-«қалып» және «қылық».Әлеуметтік қалып-бұл нақтылы қоғамда тарихи түрде қалыптасқан жеке тұлғаның әлеуметтік топтың немесе ұйымның мінез-құлық ережелерінің мөлшері,этикет,мораль,заңдылық нормалар. Психологияда «қылық»-адамның рухани –адамгершілік тұрғыдан қалыптасуы және сол тұрғыда оның өзге адамдарға,өзіне,қоғамға және қоршаған табиғатқа деген қарым-қатынасын айқындауы деп қарастырылады.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Девианттылық тұтасымен алғанда Қазақстанда күннен – күнге жасарып келе жатыр.Бұған дәлел Қазақстан бұл мәселе бойынша бірінші орында тұр,ал Россия, Швецраия және т.б мемлекеттер екінші орында.Сондықтан жасөспірмдердің жат мінез – құлықтармен күресу мәселесі жас мемлекетіміздің алдында тұрған кұрделі мәселе болып табылады. Зерттеушілердің мақсаты – қоғамды уландырып жүрген осы аурумен күресудің түбегейлі ұсыныстарын жасау, оның себептерін бөліп көрсету. Яғни девианттылық бұл бұрыннан келе жатқан адамдардың бір әрекеті, оны ешбір қоғамда да түп – тамырымен жойып тастай алмаған. Бірақ оның өсу деңгейін минималды дәрежеге дейін төмендету және қалыпты деңгейде ұстап тұрудың нақты тапсырмаларын анықтап алуымыз керек. Сонымен девиантты мінез – құлық  адамның  руханилық және құндылық бағыттары түзелмейінше өмір сүреді. Әрбір адамның құндылығы қаншалықты барлығында емес, сол адамның негізгі құндылықтарды қаншалықты игергендігіне байланысты. Діни идеалдың ғылымилығының әлсіреуіне байланысты және патриоттық идеалдың қалыптасуына байланысты қазіргі ұрпақ бойында сенімсіздік қалыптасты. Ол тығырықты жағдайда және осы тығырықты жағдайға байланысты барлық рухани емес және девианттылық бейімділіктер еркін дамуда . </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Девиантты мінез – құлықтан жасөспірімдерді арылту үшін ата – аналар мен педагогтар мынадай үш бағытты ескерген жөн:</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Отбасындағы бала тәрбиесіне өзгертулер енгізу.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ата – ананың педагогикалық, психологииялық білімділік деңгейін,өзара қарым – қатынас мәдениетін  көтеру;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отбасында тәрбиеленуші жағдайды туғызу;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ата-анаға баланың бойындағы кері сапаларды жоюға және жағымдыларын тәрбиелеуге көмектесу, және кеңес беру;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 үшін нақты тәртіптің ұйымдастырылуын бақылау, баланың қараусыз қалуын жою;</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баланың саналы әрекетін (ойын, еңбек, шығармашылық, қоршаған ортаны тану), оның отбасы қарым – қатынасын ұйымдастыру;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Сыныптағы тәрбие және білім беру жұмыстарын жан – жақты ету.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педагогикалық процестегі оқытушы мен ата – ананың біріккен әрекеттестігі;</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сыныптағы тәрбие мен білім беру жұмыстарының іске асырылуы; оқушылар арасындағы тұлғааралық қарым – қатынасты адамгершілікті ету, баланың өзін эмоционалды жақсы ұстауы үшін жағымды психологиялық ортаны қалыптастыру. Баланың тұлғалық өсуіне көмектесу. балаға қажетті психологиялық көмек көрсету; интеллектуалды, рухани, эмоционалды еріктік сферасындағы кемшіліктерді жою үшін индивидуалды жұмыстар жүргізу; балалардың жағымды қызығушылықтары мен білімділіктрін ескере отырып, белсенді әрекетке араластыру; баланың мектеп бағдарламасын меңгерудегі жетістіктерін ұйымдастыру; жетістіктер мотивациясын қалыптастырудағы жұмыстар.   </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Заңды өрескіл бұзып, қылмыс жасаушы жасөспірімдерге дер кезінде шара қолданбаса, оның тағы да қылмыс жасап, теріс жолға өзгелерді де тартуы мүмкүн. Сонда не істеу керек? Барлық жағдайда қылмыскерді жазалап, бас бостандығынан айыру керек пе? Жоқ. Біздің ойымызша қылмысты жазалау арқылы тоқтатуға болмайды. Жазалау – мәжбүр етудің бір түрі .</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Девиантты мінез – құлықтан арылтуда тек қана бақылау – шек қоюмен ғана мәселені түп тамырымен жою мүмкүн емес. Жасөспірімдерді нашақорлық пен ішімдіктен және т.с.с жат қылықтардан аластата отырып оларға осы жат қылықтар мен салауатты өмір салтының арасындағы өзіне керектісін саналы таңдауға мүмкүндік беру керек. Сонымен қатар тәрбие жұмысын айтқанда оларда біліктіліктің қалыптасуын, өзінің бос уақытын тиімді пайдалануын , салауатты өмір салтын қалыптастыру,</w:t>
      </w:r>
      <w:r w:rsidR="0038273A" w:rsidRPr="0098778A">
        <w:rPr>
          <w:rFonts w:ascii="Times New Roman" w:hAnsi="Times New Roman"/>
          <w:sz w:val="20"/>
          <w:szCs w:val="20"/>
          <w:lang w:val="kk-KZ"/>
        </w:rPr>
        <w:t xml:space="preserve"> </w:t>
      </w:r>
      <w:r w:rsidRPr="0098778A">
        <w:rPr>
          <w:rFonts w:ascii="Times New Roman" w:hAnsi="Times New Roman"/>
          <w:sz w:val="20"/>
          <w:szCs w:val="20"/>
          <w:lang w:val="kk-KZ"/>
        </w:rPr>
        <w:t>осы мәселелерге байланысты диспут ұйымдастыру сияқты мәселелерді қалыптастыру қажет .</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Мінез-құлық ауытқушылығы (девиантты мінез-құлық) мәселесі -педагогикалық психологияның басты әрі маңызды проблемаларының бірі.Мінез-құлықтағы ауытқулар баланың эмоционалды-ерік аясының дамымағандығымен және оның бұзылуымен тікелей байланысты. Өз еркінің дамымағандығы нәтижесінде бала «өз қалауын» таппай, үлгі ретінде басқа адамдардың мінез-құлқын көшіріп алады.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Балалық шақ пен жасөспірімдік кезеңіндегі мінез-құлық ауытқушылықтарының пайда болуының бірнеше себептері бар. Олар: баланың жаратылысына байланысты әлеуметтегі кері әсерлерге тез бейімделуі, әлеуметтік тұрмыс жағдайының төмен болуы, жанұяда көп ұрыс-керістің болуы, балаға тәрбие беретін адамдардың жиі ауысып тұруы,тәрбие процесінің педагогикалық тұрғыдан төмен және жүйесіз болуы (асыра сілтеушілік немесе немқұрайлылық), әлеуметтік тұрғыдан теріс мінез-құлықты дамытатын айналадағы жат ағымдардың «субкультураның» болуы және баланың зиятының төмен болуы.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Мінез-құлқы бұзылған балалармен жұмыс істеу барысында олардың психологиялық ерекшеліктерін есепке алып отыру керек. Мінез-құлқында қиыншылықтары бар балаларда қоршаған орта өзіне қарсы тұрады деген ой болады. Өйткені, баланың өзіне деген сенімі өзгелердің пікірі арқылы қалыптасады. Егер айналадағы адамдар балаға үнемі дұрыс қарым-қатынас жасаса, онда ол өзін осы сыйластыққа лайық екенмін деп санайды, ал егер керісінше, оның жасаған істерінің кемшіліктерін бетіне басып, ұрсып, жаратпай жатса, оған өзім лайық емеспін дегеннен басқа ештеңе қалмайды.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lastRenderedPageBreak/>
        <w:t>Мінез-құлқы бұзылған балаларға өзімшілдік; өзін-өзі төмен бағалау; қоршаған ортадан агрессивті түрде қорғану; қаңғырып кетіп қалу; алкоголизм, наркомания; және тб. тұлғаның патологиялық даму формалары тән болады. Және бұл жағдайда баланың әрекеті әр түрлі болады: өзінің кері іс-әрекет нәтижесінің (агрессивті түрдегі) қандай болатынын білмейді, адамдардың көзқарасын дұрыс түсініп бағалай алмайды, әрдайым көңіл-күйдің құлазуына бейім болады. Бұндай балалардың оқу үлгерімі төмен және оқудағы дағдылары өз деңгейінде қалыптаспайды, өз құрбыларымен дұрыс қарым-қатынасқа түсе алмайды.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Девиация бірнеше типтен тұрады: девиантты, делинквентті және криминалды мінез-құлық.</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Девиантты мінез-құлық -</w:t>
      </w:r>
      <w:r w:rsidRPr="0098778A">
        <w:rPr>
          <w:rFonts w:ascii="Times New Roman" w:hAnsi="Times New Roman"/>
          <w:sz w:val="20"/>
          <w:szCs w:val="20"/>
          <w:lang w:val="kk-KZ"/>
        </w:rPr>
        <w:t xml:space="preserve"> әлеуметтік нормалар мен ережелерге сәйкес келмейтін мінез-құлықты айтады. Ол ауытқыған мінез-құлықтың бір түрі. Кейбір әдебиеттерде бұл типті «антидисциплиналық» деп те атайды. Девиантты мінез-құлықтың көрсеткіштеріне: агрессия, демонстрация, оқудан, еңбектен бет бұру, үйден кету, алкоголизм, наркомания, қоғамға жат қылықтар, жыныстық жат мінез-құлық, суицид т.б. жатады.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Делинквентті мінез-құлық.</w:t>
      </w:r>
      <w:r w:rsidRPr="0098778A">
        <w:rPr>
          <w:rFonts w:ascii="Times New Roman" w:hAnsi="Times New Roman"/>
          <w:sz w:val="20"/>
          <w:szCs w:val="20"/>
          <w:lang w:val="kk-KZ"/>
        </w:rPr>
        <w:t xml:space="preserve"> Ол заң бұзушылықпен ерекшелінеді. Оның мынадай типтері бар:</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Агрессивті-зорлаушылық мінез-құлық</w:t>
      </w:r>
      <w:r w:rsidRPr="0098778A">
        <w:rPr>
          <w:rFonts w:ascii="Times New Roman" w:hAnsi="Times New Roman"/>
          <w:sz w:val="20"/>
          <w:szCs w:val="20"/>
          <w:lang w:val="kk-KZ"/>
        </w:rPr>
        <w:t>. Бұл жеке тұлғаға көрсетілетін дөрекілік, төбелес, күйдіріп-жандыру сияқты жағымсыз іс-әрекеттерде көрініс береді.</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Ашкөздік мінез-құлық</w:t>
      </w:r>
      <w:r w:rsidRPr="0098778A">
        <w:rPr>
          <w:rFonts w:ascii="Times New Roman" w:hAnsi="Times New Roman"/>
          <w:sz w:val="20"/>
          <w:szCs w:val="20"/>
          <w:lang w:val="kk-KZ"/>
        </w:rPr>
        <w:t xml:space="preserve"> (корыстное поведение): майда ұрлықтар, қорқытып-үркіту, автокөлік ұрлау т.б. жалпы материалдық пайдакүнемдікке байланысты жат мінез-құлық. Наша сату және тарату.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sz w:val="20"/>
          <w:szCs w:val="20"/>
          <w:lang w:val="kk-KZ"/>
        </w:rPr>
        <w:t>Криминалды мінез-құлық</w:t>
      </w:r>
      <w:r w:rsidRPr="0098778A">
        <w:rPr>
          <w:rFonts w:ascii="Times New Roman" w:hAnsi="Times New Roman"/>
          <w:sz w:val="20"/>
          <w:szCs w:val="20"/>
          <w:lang w:val="kk-KZ"/>
        </w:rPr>
        <w:t xml:space="preserve"> заң бұзушылық болып табылады. Балалар сот үкімі арқылы жасаған қылмысының ауырлығына байланысты жазаланады.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Девиацияның негативті формалары әлеуметтік патология болып табылады: алкоголизм, токсикомания, нашақорлық, жезөкшелік, суицид, заң бұзушылық және қылмыскерлік. Олар жалпы қоғамға, айналадағы адамдарға және ең бірінші өздеріне үлкен зиян келтіреді.</w:t>
      </w:r>
    </w:p>
    <w:p w:rsidR="00A32D80" w:rsidRPr="0098778A" w:rsidRDefault="00A32D80" w:rsidP="0098778A">
      <w:pPr>
        <w:pStyle w:val="af2"/>
        <w:spacing w:line="233" w:lineRule="auto"/>
        <w:ind w:firstLine="340"/>
        <w:jc w:val="both"/>
        <w:rPr>
          <w:rFonts w:ascii="Times New Roman" w:hAnsi="Times New Roman"/>
          <w:b/>
          <w:i/>
          <w:sz w:val="20"/>
          <w:szCs w:val="20"/>
          <w:lang w:val="kk-KZ"/>
        </w:rPr>
      </w:pPr>
      <w:r w:rsidRPr="0098778A">
        <w:rPr>
          <w:rFonts w:ascii="Times New Roman" w:hAnsi="Times New Roman"/>
          <w:b/>
          <w:i/>
          <w:sz w:val="20"/>
          <w:szCs w:val="20"/>
          <w:lang w:val="kk-KZ"/>
        </w:rPr>
        <w:t>Девианттық мінез-құлықтың негізгі формалары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Қазіргі заман жағдайында девианттық мінез-құлықтың негізгі формаларына қылмыс жасаушылықты,маскүнемдік пен нашақорлықты және өзіне-өзі қол жұмсаушылықты жатқызуға болады.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 xml:space="preserve">Қылмыскерлік </w:t>
      </w:r>
      <w:r w:rsidRPr="0098778A">
        <w:rPr>
          <w:rFonts w:ascii="Times New Roman" w:hAnsi="Times New Roman"/>
          <w:sz w:val="20"/>
          <w:szCs w:val="20"/>
          <w:lang w:val="kk-KZ"/>
        </w:rPr>
        <w:t>пен оның шығу себептері туралы алғаш зерттеушілердің бірі,орыс статист маманы-К.Ф.Герман (1824) болды.Қылмысты зерттеу ісіндегі келесі ірі зерттеуші бельгия ғалымы,математик-статист Л.А.Кетле болды.Қылмыскерліктің шығу тегін зерттеу оның динамикасына әсер ететін көптеген факторларды айқындайды.Олар-әлеуметтік жағдай,айналысатын қызмет саласы,білім деңгейі,</w:t>
      </w:r>
      <w:r w:rsidR="00792DAB" w:rsidRPr="0098778A">
        <w:rPr>
          <w:rFonts w:ascii="Times New Roman" w:hAnsi="Times New Roman"/>
          <w:sz w:val="20"/>
          <w:szCs w:val="20"/>
          <w:lang w:val="kk-KZ"/>
        </w:rPr>
        <w:t xml:space="preserve"> </w:t>
      </w:r>
      <w:r w:rsidRPr="0098778A">
        <w:rPr>
          <w:rFonts w:ascii="Times New Roman" w:hAnsi="Times New Roman"/>
          <w:sz w:val="20"/>
          <w:szCs w:val="20"/>
          <w:lang w:val="kk-KZ"/>
        </w:rPr>
        <w:t>кедейлік,</w:t>
      </w:r>
      <w:r w:rsidR="00792DAB" w:rsidRPr="0098778A">
        <w:rPr>
          <w:rFonts w:ascii="Times New Roman" w:hAnsi="Times New Roman"/>
          <w:sz w:val="20"/>
          <w:szCs w:val="20"/>
          <w:lang w:val="kk-KZ"/>
        </w:rPr>
        <w:t xml:space="preserve"> </w:t>
      </w:r>
      <w:r w:rsidRPr="0098778A">
        <w:rPr>
          <w:rFonts w:ascii="Times New Roman" w:hAnsi="Times New Roman"/>
          <w:sz w:val="20"/>
          <w:szCs w:val="20"/>
          <w:lang w:val="kk-KZ"/>
        </w:rPr>
        <w:t>тапсыздық немесе,индивид пен әлеуметтік топ арасындағы байланыстардың бқзылуы,</w:t>
      </w:r>
      <w:r w:rsidR="00792DAB" w:rsidRPr="0098778A">
        <w:rPr>
          <w:rFonts w:ascii="Times New Roman" w:hAnsi="Times New Roman"/>
          <w:sz w:val="20"/>
          <w:szCs w:val="20"/>
          <w:lang w:val="kk-KZ"/>
        </w:rPr>
        <w:t xml:space="preserve"> </w:t>
      </w:r>
      <w:r w:rsidRPr="0098778A">
        <w:rPr>
          <w:rFonts w:ascii="Times New Roman" w:hAnsi="Times New Roman"/>
          <w:sz w:val="20"/>
          <w:szCs w:val="20"/>
          <w:lang w:val="kk-KZ"/>
        </w:rPr>
        <w:t>жұмыссыздық,</w:t>
      </w:r>
      <w:r w:rsidR="00792DAB" w:rsidRPr="0098778A">
        <w:rPr>
          <w:rFonts w:ascii="Times New Roman" w:hAnsi="Times New Roman"/>
          <w:sz w:val="20"/>
          <w:szCs w:val="20"/>
          <w:lang w:val="kk-KZ"/>
        </w:rPr>
        <w:t xml:space="preserve"> </w:t>
      </w:r>
      <w:r w:rsidRPr="0098778A">
        <w:rPr>
          <w:rFonts w:ascii="Times New Roman" w:hAnsi="Times New Roman"/>
          <w:sz w:val="20"/>
          <w:szCs w:val="20"/>
          <w:lang w:val="kk-KZ"/>
        </w:rPr>
        <w:t>инфляция,</w:t>
      </w:r>
      <w:r w:rsidR="00792DAB" w:rsidRPr="0098778A">
        <w:rPr>
          <w:rFonts w:ascii="Times New Roman" w:hAnsi="Times New Roman"/>
          <w:sz w:val="20"/>
          <w:szCs w:val="20"/>
          <w:lang w:val="kk-KZ"/>
        </w:rPr>
        <w:t xml:space="preserve"> </w:t>
      </w:r>
      <w:r w:rsidRPr="0098778A">
        <w:rPr>
          <w:rFonts w:ascii="Times New Roman" w:hAnsi="Times New Roman"/>
          <w:sz w:val="20"/>
          <w:szCs w:val="20"/>
          <w:lang w:val="kk-KZ"/>
        </w:rPr>
        <w:t>конкуренция т.б.</w:t>
      </w:r>
    </w:p>
    <w:p w:rsidR="00A32D80" w:rsidRPr="0098778A" w:rsidRDefault="00A32D80" w:rsidP="0098778A">
      <w:pPr>
        <w:pStyle w:val="af2"/>
        <w:spacing w:line="233" w:lineRule="auto"/>
        <w:ind w:firstLine="340"/>
        <w:jc w:val="both"/>
        <w:rPr>
          <w:rFonts w:ascii="Times New Roman" w:hAnsi="Times New Roman"/>
          <w:b/>
          <w:i/>
          <w:sz w:val="20"/>
          <w:szCs w:val="20"/>
          <w:lang w:val="kk-KZ"/>
        </w:rPr>
      </w:pPr>
      <w:r w:rsidRPr="0098778A">
        <w:rPr>
          <w:rFonts w:ascii="Times New Roman" w:hAnsi="Times New Roman"/>
          <w:b/>
          <w:i/>
          <w:sz w:val="20"/>
          <w:szCs w:val="20"/>
          <w:lang w:val="kk-KZ"/>
        </w:rPr>
        <w:t>Маскүнемдік</w:t>
      </w:r>
      <w:r w:rsidRPr="0098778A">
        <w:rPr>
          <w:rFonts w:ascii="Times New Roman" w:hAnsi="Times New Roman"/>
          <w:sz w:val="20"/>
          <w:szCs w:val="20"/>
          <w:lang w:val="kk-KZ"/>
        </w:rPr>
        <w:t xml:space="preserve">-спирт ішімдіктерін өте көп қолдану және соның нәтижесінде сырқатқа айналатын </w:t>
      </w:r>
      <w:r w:rsidRPr="0098778A">
        <w:rPr>
          <w:rFonts w:ascii="Times New Roman" w:hAnsi="Times New Roman"/>
          <w:b/>
          <w:i/>
          <w:sz w:val="20"/>
          <w:szCs w:val="20"/>
          <w:lang w:val="kk-KZ"/>
        </w:rPr>
        <w:t>ішімдікке құмарлық.</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Нашақорлық</w:t>
      </w:r>
      <w:r w:rsidRPr="0098778A">
        <w:rPr>
          <w:rFonts w:ascii="Times New Roman" w:hAnsi="Times New Roman"/>
          <w:sz w:val="20"/>
          <w:szCs w:val="20"/>
          <w:lang w:val="kk-KZ"/>
        </w:rPr>
        <w:t>-маскүнемдікке жақын тұрған девиацияның тағы бір түрі.Бұл бірте-бірте ағзаның психикалық және физикалық функцияларының тозуына әкеп соғатынтүрлі есірткелерге психикалық және физикалық тұрғыдан тәуелділік.</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b/>
          <w:i/>
          <w:sz w:val="20"/>
          <w:szCs w:val="20"/>
          <w:lang w:val="kk-KZ"/>
        </w:rPr>
        <w:t xml:space="preserve">Токсикомания </w:t>
      </w:r>
      <w:r w:rsidRPr="0098778A">
        <w:rPr>
          <w:rFonts w:ascii="Times New Roman" w:hAnsi="Times New Roman"/>
          <w:sz w:val="20"/>
          <w:szCs w:val="20"/>
          <w:lang w:val="kk-KZ"/>
        </w:rPr>
        <w:t>деп-залалды заттармен өзін ерікті түрде улауды айтамыз.Девиантты мінез-құлықтың келесі бірі түрі-</w:t>
      </w:r>
      <w:r w:rsidRPr="0098778A">
        <w:rPr>
          <w:rFonts w:ascii="Times New Roman" w:hAnsi="Times New Roman"/>
          <w:b/>
          <w:i/>
          <w:sz w:val="20"/>
          <w:szCs w:val="20"/>
          <w:lang w:val="kk-KZ"/>
        </w:rPr>
        <w:t>суицид</w:t>
      </w:r>
      <w:r w:rsidRPr="0098778A">
        <w:rPr>
          <w:rFonts w:ascii="Times New Roman" w:hAnsi="Times New Roman"/>
          <w:sz w:val="20"/>
          <w:szCs w:val="20"/>
          <w:lang w:val="kk-KZ"/>
        </w:rPr>
        <w:t>.Бұл мінез-құлық ауытқушылықтарының пассивті түрі-өмірден,өмірдегі шешілместей көрінетін проблемалардан «құтылудың»бір түрі болып табылады.</w:t>
      </w:r>
    </w:p>
    <w:p w:rsidR="00A32D80" w:rsidRPr="0098778A" w:rsidRDefault="00A32D80" w:rsidP="0098778A">
      <w:pPr>
        <w:pStyle w:val="af2"/>
        <w:spacing w:line="233" w:lineRule="auto"/>
        <w:ind w:firstLine="340"/>
        <w:jc w:val="both"/>
        <w:rPr>
          <w:rFonts w:ascii="Times New Roman" w:hAnsi="Times New Roman"/>
          <w:b/>
          <w:i/>
          <w:sz w:val="20"/>
          <w:szCs w:val="20"/>
          <w:lang w:val="kk-KZ"/>
        </w:rPr>
      </w:pPr>
      <w:r w:rsidRPr="0098778A">
        <w:rPr>
          <w:rFonts w:ascii="Times New Roman" w:hAnsi="Times New Roman"/>
          <w:b/>
          <w:i/>
          <w:sz w:val="20"/>
          <w:szCs w:val="20"/>
          <w:lang w:val="kk-KZ"/>
        </w:rPr>
        <w:t>Қиын балаларға педагог-психологтың көмегі</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Қиын балалармен жұмыс жасау барысында педагог-психологтар ең алдымен олардың осы жолға қалай түскендігін нақты себептерін біліп анықтау қажет.</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Бұл анализді жасау өте қажет,</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себебі мұндай балалар ерте дамиды.</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Мұндай балалар әрдайым даму үстінде болады.</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Сонымен қатар олардың іс әрекеттері жақсыдан жаманға қарай ауысып тұруы мүмкін және керісінше де болуы мүмкін.</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Бұдан басқа баланың өзінің жасына сай іс әрекетіне де ерекше назар аударуы тиіс.</w:t>
      </w:r>
      <w:r w:rsidR="00792DAB" w:rsidRPr="0098778A">
        <w:rPr>
          <w:rFonts w:ascii="Times New Roman" w:hAnsi="Times New Roman"/>
          <w:sz w:val="20"/>
          <w:szCs w:val="20"/>
          <w:lang w:val="kk-KZ"/>
        </w:rPr>
        <w:t xml:space="preserve"> </w:t>
      </w:r>
      <w:r w:rsidRPr="0098778A">
        <w:rPr>
          <w:rFonts w:ascii="Times New Roman" w:hAnsi="Times New Roman"/>
          <w:sz w:val="20"/>
          <w:szCs w:val="20"/>
          <w:lang w:val="kk-KZ"/>
        </w:rPr>
        <w:t>Өз қатарластарының даму деңгейіне көтеріліп келе жатқан баланың өлшем бірлігі қажет.Бұл күрделі әрі ұзақ жұмыс.</w:t>
      </w:r>
      <w:r w:rsidR="00792DAB" w:rsidRPr="0098778A">
        <w:rPr>
          <w:rFonts w:ascii="Times New Roman" w:hAnsi="Times New Roman"/>
          <w:sz w:val="20"/>
          <w:szCs w:val="20"/>
          <w:lang w:val="kk-KZ"/>
        </w:rPr>
        <w:t xml:space="preserve"> </w:t>
      </w:r>
      <w:r w:rsidRPr="0098778A">
        <w:rPr>
          <w:rFonts w:ascii="Times New Roman" w:hAnsi="Times New Roman"/>
          <w:sz w:val="20"/>
          <w:szCs w:val="20"/>
          <w:lang w:val="kk-KZ"/>
        </w:rPr>
        <w:t>Сондықтан да ата-ана тарапынан, сонымен қатар мұғалімдер мен педагог-психологтардың ерекше назары және көмектері мен қолдаулары қажет.</w:t>
      </w:r>
      <w:r w:rsidR="00792DAB" w:rsidRPr="0098778A">
        <w:rPr>
          <w:rFonts w:ascii="Times New Roman" w:hAnsi="Times New Roman"/>
          <w:sz w:val="20"/>
          <w:szCs w:val="20"/>
          <w:lang w:val="kk-KZ"/>
        </w:rPr>
        <w:t xml:space="preserve"> </w:t>
      </w:r>
      <w:r w:rsidRPr="0098778A">
        <w:rPr>
          <w:rFonts w:ascii="Times New Roman" w:hAnsi="Times New Roman"/>
          <w:sz w:val="20"/>
          <w:szCs w:val="20"/>
          <w:lang w:val="kk-KZ"/>
        </w:rPr>
        <w:t>Бұл жұмыстың негізгі мақсаттары  төмендегідей анықталады:</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Балалардың өзіндік деңгейінің дамуы олардың өз өмірін басқара алу қабілеттері мен өмірде пайда болған негізгі мәселелерін өз бетінше шешу;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Баланың барлық қабілеттері мен мүмкіндіктерін көрсете алатындай барлық жағдай жасау;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Білім ордасында және құрбы құрдастарының арасында баланың бейімделуі;</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Міне сабакка үлгермей қалған балалармен жұмыс жасау келесі алдыға қойған мақсаттардың орындалуына әсерін тигізеді:</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Баланың қызығушылығын оятуға бар күш жігерін салу және оның өмірде әлі талай жетістіктерге жететіндігіне көз жеткізуге,сезінуіне мүмкіндік беру,жағдай жасау;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Өмірде балаға не қажет,</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не қажет емес,</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не мәлім,</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не мәлім емес екендігін нақты анықтау және бағалау керек,</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сонымен қатар баланың қиналған сәттегі моральдық дамуын,оның мінез-құлқын анықтап,</w:t>
      </w:r>
      <w:r w:rsidR="00B94243" w:rsidRPr="0098778A">
        <w:rPr>
          <w:rFonts w:ascii="Times New Roman" w:hAnsi="Times New Roman"/>
          <w:sz w:val="20"/>
          <w:szCs w:val="20"/>
          <w:lang w:val="kk-KZ"/>
        </w:rPr>
        <w:t xml:space="preserve"> </w:t>
      </w:r>
      <w:r w:rsidRPr="0098778A">
        <w:rPr>
          <w:rFonts w:ascii="Times New Roman" w:hAnsi="Times New Roman"/>
          <w:sz w:val="20"/>
          <w:szCs w:val="20"/>
          <w:lang w:val="kk-KZ"/>
        </w:rPr>
        <w:t>ескеру қажет;</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Балаға өзіндік жеке іс әрекеттерін бағалауға,сынауға мүмкіндік беру және арнайы бағдарлама құру;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бағдаламаның орындалуын және тиісті нәтиже беруін қадағалау;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Ересек адам мен бала үнемі жақсы қарым-қатынаста болып,осы арқылы қиыншылықтарды жеңіп жақсы жетістіктерге ұмтылу;</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Осы жоғарыда айтылған мақсаттардың нәтижесі сәтті болуы үшін мадақтау жүйесі болуы керек.</w:t>
      </w:r>
    </w:p>
    <w:p w:rsidR="00A32D80" w:rsidRPr="0098778A" w:rsidRDefault="00A32D80" w:rsidP="0098778A">
      <w:pPr>
        <w:pStyle w:val="af2"/>
        <w:spacing w:line="233" w:lineRule="auto"/>
        <w:ind w:firstLine="340"/>
        <w:jc w:val="both"/>
        <w:rPr>
          <w:rFonts w:ascii="Times New Roman" w:hAnsi="Times New Roman"/>
          <w:sz w:val="20"/>
          <w:szCs w:val="20"/>
          <w:lang w:val="kk-KZ"/>
        </w:rPr>
      </w:pPr>
      <w:r w:rsidRPr="0098778A">
        <w:rPr>
          <w:rFonts w:ascii="Times New Roman" w:hAnsi="Times New Roman"/>
          <w:sz w:val="20"/>
          <w:szCs w:val="20"/>
          <w:lang w:val="kk-KZ"/>
        </w:rPr>
        <w:t xml:space="preserve">Қорыта айтқанда, девиантты мінез-құлықты балалармен тәрбиелік жұмыстарын жүргізуде римдік философ Сенеканың: «әрбір адам өмірінің тек кейбір жақтарын ойлап талдайды, бірақ ешкім жалпы өмір туралы </w:t>
      </w:r>
      <w:r w:rsidRPr="0098778A">
        <w:rPr>
          <w:rFonts w:ascii="Times New Roman" w:hAnsi="Times New Roman"/>
          <w:sz w:val="20"/>
          <w:szCs w:val="20"/>
          <w:lang w:val="kk-KZ"/>
        </w:rPr>
        <w:lastRenderedPageBreak/>
        <w:t>ойланбайды» деген ой-пікіріне сүйене отырып, девиацияға коррекция жасаушы әрбір маман ұстаз, баланың тек кейбір мінездік кемшіліктерін түзетіп қана қоймай, оларды, қоғамдық өмірдің талаптарымен ұштасқан дұрыс қарым-қатынас жолына қайтып әкеліп, ары қарай қалыптаса дамуына, әлеуметтенуіне көмектесуі қажет. Бұл педагогикалық іс-әрекеттер мазмұны, қоғам өмірінде бекіген адамгершілік қадір-қасиеттер мәнімен, талаптарымен тікелей байланыстыра, адамдар арасындағы қарым-қатынастар (достық, жолдастық, туыстық, сүйіспеншілік, махаббат т.б.) нормаларымен ұштастырыла жүзеге асырылғанда, балалар бойында девиантты мінез-құлықтың өріс алмауына және оларды мектеп қабырғасынан бастап әлеуметтендіруге мүмкіндік жасалады.</w:t>
      </w:r>
    </w:p>
    <w:p w:rsidR="00A32D80" w:rsidRPr="0098778A" w:rsidRDefault="00A32D80" w:rsidP="0098778A">
      <w:pPr>
        <w:spacing w:after="0" w:line="233" w:lineRule="auto"/>
        <w:ind w:firstLine="340"/>
        <w:jc w:val="both"/>
        <w:rPr>
          <w:rFonts w:ascii="Times New Roman" w:hAnsi="Times New Roman"/>
          <w:sz w:val="20"/>
          <w:szCs w:val="20"/>
          <w:lang w:val="kk-KZ"/>
        </w:rPr>
      </w:pPr>
    </w:p>
    <w:p w:rsidR="00A32D80" w:rsidRPr="001F004F" w:rsidRDefault="00A32D80" w:rsidP="0098778A">
      <w:pPr>
        <w:spacing w:after="0" w:line="233" w:lineRule="auto"/>
        <w:ind w:firstLine="340"/>
        <w:jc w:val="center"/>
        <w:rPr>
          <w:rFonts w:ascii="Times New Roman" w:hAnsi="Times New Roman"/>
          <w:b/>
          <w:sz w:val="18"/>
          <w:szCs w:val="18"/>
          <w:lang w:val="kk-KZ"/>
        </w:rPr>
      </w:pPr>
      <w:r w:rsidRPr="001F004F">
        <w:rPr>
          <w:rFonts w:ascii="Times New Roman" w:hAnsi="Times New Roman"/>
          <w:b/>
          <w:sz w:val="18"/>
          <w:szCs w:val="18"/>
          <w:lang w:val="kk-KZ"/>
        </w:rPr>
        <w:t>Қолданылған әдебиеттер тізімі:</w:t>
      </w:r>
    </w:p>
    <w:p w:rsidR="00A32D80" w:rsidRPr="001F004F" w:rsidRDefault="00A32D80" w:rsidP="0098778A">
      <w:pPr>
        <w:spacing w:after="0" w:line="233" w:lineRule="auto"/>
        <w:ind w:firstLine="340"/>
        <w:jc w:val="both"/>
        <w:rPr>
          <w:rFonts w:ascii="Times New Roman" w:hAnsi="Times New Roman"/>
          <w:sz w:val="18"/>
          <w:szCs w:val="18"/>
          <w:lang w:val="kk-KZ"/>
        </w:rPr>
      </w:pPr>
      <w:r w:rsidRPr="001F004F">
        <w:rPr>
          <w:rFonts w:ascii="Times New Roman" w:hAnsi="Times New Roman"/>
          <w:sz w:val="18"/>
          <w:szCs w:val="18"/>
          <w:lang w:val="kk-KZ"/>
        </w:rPr>
        <w:t>1. Агафонов  А.Н., Меңлібаев Қ.Н. Жастармен жүргізілетін әлеуметтік жұмыстар: Оқу құралы. – Астана: "Парасат  Әлемі"  баспасы" 2005-368б.</w:t>
      </w:r>
    </w:p>
    <w:p w:rsidR="00A32D80" w:rsidRPr="001F004F" w:rsidRDefault="00A32D80" w:rsidP="0098778A">
      <w:pPr>
        <w:spacing w:after="0" w:line="233" w:lineRule="auto"/>
        <w:ind w:firstLine="340"/>
        <w:rPr>
          <w:rFonts w:ascii="Times New Roman" w:hAnsi="Times New Roman"/>
          <w:sz w:val="18"/>
          <w:szCs w:val="18"/>
          <w:lang w:val="kk-KZ"/>
        </w:rPr>
      </w:pPr>
      <w:r w:rsidRPr="001F004F">
        <w:rPr>
          <w:rFonts w:ascii="Times New Roman" w:hAnsi="Times New Roman"/>
          <w:sz w:val="18"/>
          <w:szCs w:val="18"/>
          <w:lang w:val="kk-KZ"/>
        </w:rPr>
        <w:t>2.  Г.А.</w:t>
      </w:r>
      <w:r w:rsidRPr="001F004F">
        <w:rPr>
          <w:rFonts w:ascii="Times New Roman" w:hAnsi="Times New Roman"/>
          <w:sz w:val="18"/>
          <w:szCs w:val="18"/>
        </w:rPr>
        <w:t xml:space="preserve"> </w:t>
      </w:r>
      <w:r w:rsidRPr="001F004F">
        <w:rPr>
          <w:rFonts w:ascii="Times New Roman" w:hAnsi="Times New Roman"/>
          <w:sz w:val="18"/>
          <w:szCs w:val="18"/>
          <w:lang w:val="kk-KZ"/>
        </w:rPr>
        <w:t>Касен,</w:t>
      </w:r>
      <w:r w:rsidRPr="001F004F">
        <w:rPr>
          <w:rFonts w:ascii="Times New Roman" w:hAnsi="Times New Roman"/>
          <w:sz w:val="18"/>
          <w:szCs w:val="18"/>
        </w:rPr>
        <w:t xml:space="preserve"> </w:t>
      </w:r>
      <w:r w:rsidRPr="001F004F">
        <w:rPr>
          <w:rFonts w:ascii="Times New Roman" w:hAnsi="Times New Roman"/>
          <w:sz w:val="18"/>
          <w:szCs w:val="18"/>
          <w:lang w:val="kk-KZ"/>
        </w:rPr>
        <w:t>А.Б.Отарбаева  Введение в психолого-педагогическую деятельность :учебно</w:t>
      </w:r>
      <w:r w:rsidRPr="001F004F">
        <w:rPr>
          <w:rFonts w:ascii="Times New Roman" w:hAnsi="Times New Roman"/>
          <w:sz w:val="18"/>
          <w:szCs w:val="18"/>
        </w:rPr>
        <w:t>-</w:t>
      </w:r>
      <w:r w:rsidRPr="001F004F">
        <w:rPr>
          <w:rFonts w:ascii="Times New Roman" w:hAnsi="Times New Roman"/>
          <w:sz w:val="18"/>
          <w:szCs w:val="18"/>
          <w:lang w:val="kk-KZ"/>
        </w:rPr>
        <w:t>методический комплекс дисциплины. Алматы-2011 167-168б.</w:t>
      </w:r>
    </w:p>
    <w:p w:rsidR="00A32D80" w:rsidRPr="001F004F" w:rsidRDefault="00A32D80" w:rsidP="0098778A">
      <w:pPr>
        <w:spacing w:after="0" w:line="233" w:lineRule="auto"/>
        <w:ind w:firstLine="340"/>
        <w:rPr>
          <w:rFonts w:ascii="Times New Roman" w:hAnsi="Times New Roman"/>
          <w:sz w:val="18"/>
          <w:szCs w:val="18"/>
          <w:lang w:val="kk-KZ"/>
        </w:rPr>
      </w:pPr>
      <w:r w:rsidRPr="001F004F">
        <w:rPr>
          <w:rFonts w:ascii="Times New Roman" w:hAnsi="Times New Roman"/>
          <w:sz w:val="18"/>
          <w:szCs w:val="18"/>
          <w:lang w:val="kk-KZ"/>
        </w:rPr>
        <w:t xml:space="preserve">3. Айтбаева А.Б. Әлеуметтік педагогика негіздері. Алматы – 2011; 68 – 155б. </w:t>
      </w:r>
    </w:p>
    <w:p w:rsidR="00A32D80" w:rsidRPr="001F004F" w:rsidRDefault="00A32D80" w:rsidP="0098778A">
      <w:pPr>
        <w:tabs>
          <w:tab w:val="left" w:pos="2670"/>
        </w:tabs>
        <w:spacing w:after="0" w:line="233" w:lineRule="auto"/>
        <w:ind w:firstLine="340"/>
        <w:jc w:val="both"/>
        <w:rPr>
          <w:rFonts w:ascii="Times New Roman" w:hAnsi="Times New Roman"/>
          <w:sz w:val="18"/>
          <w:szCs w:val="18"/>
          <w:lang w:val="kk-KZ"/>
        </w:rPr>
      </w:pPr>
    </w:p>
    <w:p w:rsidR="00A32D80" w:rsidRPr="001F004F" w:rsidRDefault="00A32D80" w:rsidP="0098778A">
      <w:pPr>
        <w:spacing w:after="0" w:line="233" w:lineRule="auto"/>
        <w:ind w:firstLine="340"/>
        <w:jc w:val="both"/>
        <w:rPr>
          <w:rFonts w:ascii="Times New Roman" w:hAnsi="Times New Roman"/>
          <w:sz w:val="18"/>
          <w:szCs w:val="18"/>
          <w:lang w:val="kk-KZ"/>
        </w:rPr>
      </w:pPr>
    </w:p>
    <w:p w:rsidR="00A32D80" w:rsidRPr="0098778A" w:rsidRDefault="00A32D80" w:rsidP="0098778A">
      <w:pPr>
        <w:spacing w:after="0" w:line="233" w:lineRule="auto"/>
        <w:ind w:firstLine="340"/>
        <w:jc w:val="both"/>
        <w:rPr>
          <w:rFonts w:ascii="Times New Roman" w:hAnsi="Times New Roman"/>
          <w:sz w:val="20"/>
          <w:szCs w:val="20"/>
          <w:lang w:val="kk-KZ"/>
        </w:rPr>
      </w:pPr>
    </w:p>
    <w:p w:rsidR="00A32D80" w:rsidRPr="0098778A" w:rsidRDefault="00A32D80" w:rsidP="0098778A">
      <w:pPr>
        <w:spacing w:after="0" w:line="233" w:lineRule="auto"/>
        <w:ind w:firstLine="340"/>
        <w:jc w:val="both"/>
        <w:rPr>
          <w:rFonts w:ascii="Times New Roman" w:hAnsi="Times New Roman"/>
          <w:sz w:val="20"/>
          <w:szCs w:val="20"/>
          <w:lang w:val="kk-KZ"/>
        </w:rPr>
      </w:pPr>
    </w:p>
    <w:p w:rsidR="00C17A82" w:rsidRPr="0098778A" w:rsidRDefault="00C17A82" w:rsidP="0098778A">
      <w:pPr>
        <w:spacing w:after="0" w:line="233" w:lineRule="auto"/>
        <w:ind w:firstLine="340"/>
        <w:jc w:val="both"/>
        <w:rPr>
          <w:rFonts w:ascii="Times New Roman" w:hAnsi="Times New Roman"/>
          <w:sz w:val="20"/>
          <w:szCs w:val="20"/>
          <w:lang w:val="kk-KZ"/>
        </w:rPr>
      </w:pPr>
    </w:p>
    <w:p w:rsidR="00C17A82" w:rsidRDefault="00C17A82"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Pr="0098778A" w:rsidRDefault="002D2DAF" w:rsidP="002D2DAF">
      <w:pPr>
        <w:spacing w:after="0" w:line="233" w:lineRule="auto"/>
        <w:ind w:firstLine="340"/>
        <w:jc w:val="center"/>
        <w:rPr>
          <w:rFonts w:ascii="Times New Roman" w:hAnsi="Times New Roman"/>
          <w:b/>
          <w:caps/>
          <w:sz w:val="20"/>
          <w:szCs w:val="20"/>
          <w:lang w:val="kk-KZ"/>
        </w:rPr>
      </w:pPr>
      <w:r w:rsidRPr="0098778A">
        <w:rPr>
          <w:rFonts w:ascii="Times New Roman" w:hAnsi="Times New Roman"/>
          <w:b/>
          <w:caps/>
          <w:sz w:val="20"/>
          <w:szCs w:val="20"/>
          <w:lang w:val="kk-KZ"/>
        </w:rPr>
        <w:lastRenderedPageBreak/>
        <w:t>Мазмұны:</w:t>
      </w:r>
    </w:p>
    <w:p w:rsidR="002D2DAF" w:rsidRPr="0098778A" w:rsidRDefault="002D2DAF" w:rsidP="002D2DAF">
      <w:pPr>
        <w:spacing w:after="0" w:line="233" w:lineRule="auto"/>
        <w:ind w:firstLine="340"/>
        <w:jc w:val="center"/>
        <w:rPr>
          <w:rFonts w:ascii="Times New Roman" w:hAnsi="Times New Roman"/>
          <w:b/>
          <w:caps/>
          <w:sz w:val="20"/>
          <w:szCs w:val="20"/>
          <w:lang w:val="kk-KZ"/>
        </w:rPr>
      </w:pPr>
    </w:p>
    <w:p w:rsidR="002D2DAF" w:rsidRPr="0098778A" w:rsidRDefault="002D2DAF" w:rsidP="002D2DAF">
      <w:pPr>
        <w:spacing w:after="0" w:line="233" w:lineRule="auto"/>
        <w:ind w:firstLine="340"/>
        <w:rPr>
          <w:rFonts w:ascii="Times New Roman" w:hAnsi="Times New Roman"/>
          <w:b/>
          <w:caps/>
          <w:sz w:val="20"/>
          <w:szCs w:val="20"/>
          <w:lang w:val="kk-KZ"/>
        </w:rPr>
      </w:pPr>
      <w:r w:rsidRPr="0098778A">
        <w:rPr>
          <w:rFonts w:ascii="Times New Roman" w:hAnsi="Times New Roman"/>
          <w:b/>
          <w:i/>
          <w:sz w:val="20"/>
          <w:szCs w:val="20"/>
          <w:lang w:val="kk-KZ"/>
        </w:rPr>
        <w:t>Секция:</w:t>
      </w:r>
      <w:r w:rsidRPr="0098778A">
        <w:rPr>
          <w:rFonts w:ascii="Times New Roman" w:hAnsi="Times New Roman"/>
          <w:b/>
          <w:caps/>
          <w:sz w:val="20"/>
          <w:szCs w:val="20"/>
        </w:rPr>
        <w:t xml:space="preserve"> Теоретические и прикладные проблемы психологии</w:t>
      </w:r>
    </w:p>
    <w:tbl>
      <w:tblPr>
        <w:tblStyle w:val="af4"/>
        <w:tblW w:w="10031" w:type="dxa"/>
        <w:tblLayout w:type="fixed"/>
        <w:tblLook w:val="04A0"/>
      </w:tblPr>
      <w:tblGrid>
        <w:gridCol w:w="534"/>
        <w:gridCol w:w="8646"/>
        <w:gridCol w:w="851"/>
      </w:tblGrid>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tabs>
                <w:tab w:val="left" w:pos="0"/>
                <w:tab w:val="left" w:pos="426"/>
              </w:tabs>
              <w:spacing w:line="233" w:lineRule="auto"/>
              <w:ind w:firstLine="33"/>
              <w:rPr>
                <w:rFonts w:ascii="Times New Roman" w:hAnsi="Times New Roman"/>
                <w:b/>
                <w:sz w:val="20"/>
                <w:szCs w:val="20"/>
                <w:lang w:val="ca-ES"/>
              </w:rPr>
            </w:pPr>
            <w:r w:rsidRPr="0098778A">
              <w:rPr>
                <w:rFonts w:ascii="Times New Roman" w:hAnsi="Times New Roman"/>
                <w:b/>
                <w:i/>
                <w:sz w:val="20"/>
                <w:szCs w:val="20"/>
              </w:rPr>
              <w:t xml:space="preserve">Айдосова Ж.К. </w:t>
            </w:r>
            <w:r w:rsidRPr="0098778A">
              <w:rPr>
                <w:rFonts w:ascii="Times New Roman" w:hAnsi="Times New Roman"/>
                <w:b/>
                <w:i/>
                <w:caps/>
                <w:sz w:val="20"/>
                <w:szCs w:val="20"/>
                <w:lang w:val="kk-KZ"/>
              </w:rPr>
              <w:t xml:space="preserve">- </w:t>
            </w:r>
            <w:r w:rsidRPr="0098778A">
              <w:rPr>
                <w:rFonts w:ascii="Times New Roman" w:hAnsi="Times New Roman"/>
                <w:b/>
                <w:caps/>
                <w:sz w:val="20"/>
                <w:szCs w:val="20"/>
              </w:rPr>
              <w:t xml:space="preserve">Исследование взаимосвязи показателей самооценки и эмоционального интеллекта </w:t>
            </w:r>
            <w:r w:rsidRPr="0098778A">
              <w:rPr>
                <w:rFonts w:ascii="Times New Roman" w:hAnsi="Times New Roman"/>
                <w:b/>
                <w:caps/>
                <w:sz w:val="20"/>
                <w:szCs w:val="20"/>
                <w:lang w:val="kk-KZ"/>
              </w:rPr>
              <w:t>с</w:t>
            </w:r>
            <w:r w:rsidRPr="0098778A">
              <w:rPr>
                <w:rFonts w:ascii="Times New Roman" w:hAnsi="Times New Roman"/>
                <w:b/>
                <w:caps/>
                <w:sz w:val="20"/>
                <w:szCs w:val="20"/>
              </w:rPr>
              <w:t>тудентов</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3</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tabs>
                <w:tab w:val="left" w:pos="0"/>
                <w:tab w:val="left" w:pos="426"/>
              </w:tabs>
              <w:spacing w:line="233" w:lineRule="auto"/>
              <w:ind w:firstLine="33"/>
              <w:rPr>
                <w:rFonts w:ascii="Times New Roman" w:hAnsi="Times New Roman"/>
                <w:b/>
                <w:color w:val="000000"/>
                <w:sz w:val="20"/>
                <w:szCs w:val="20"/>
                <w:lang w:val="ca-ES"/>
              </w:rPr>
            </w:pPr>
            <w:r w:rsidRPr="0098778A">
              <w:rPr>
                <w:rFonts w:ascii="Times New Roman" w:hAnsi="Times New Roman"/>
                <w:b/>
                <w:i/>
                <w:sz w:val="20"/>
                <w:szCs w:val="20"/>
              </w:rPr>
              <w:t xml:space="preserve">Айдосова Ж.К. </w:t>
            </w:r>
            <w:r w:rsidRPr="0098778A">
              <w:rPr>
                <w:rFonts w:ascii="Times New Roman" w:hAnsi="Times New Roman"/>
                <w:b/>
                <w:i/>
                <w:caps/>
                <w:sz w:val="20"/>
                <w:szCs w:val="20"/>
                <w:lang w:val="kk-KZ"/>
              </w:rPr>
              <w:t xml:space="preserve">- </w:t>
            </w:r>
            <w:r w:rsidRPr="0098778A">
              <w:rPr>
                <w:rFonts w:ascii="Times New Roman" w:hAnsi="Times New Roman"/>
                <w:b/>
                <w:caps/>
                <w:color w:val="000000"/>
                <w:sz w:val="20"/>
                <w:szCs w:val="20"/>
              </w:rPr>
              <w:t>Особенности коммуникативных проблем студентов с разным уровнем самооценки</w:t>
            </w:r>
            <w:r w:rsidRPr="0098778A">
              <w:rPr>
                <w:rFonts w:ascii="Times New Roman" w:hAnsi="Times New Roman"/>
                <w:b/>
                <w:caps/>
                <w:color w:val="000000"/>
                <w:sz w:val="20"/>
                <w:szCs w:val="20"/>
                <w:lang w:val="kk-KZ"/>
              </w:rPr>
              <w:t>.............................................................................................................</w:t>
            </w:r>
            <w:r>
              <w:rPr>
                <w:rFonts w:ascii="Times New Roman" w:hAnsi="Times New Roman"/>
                <w:b/>
                <w:caps/>
                <w:color w:val="000000"/>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5</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98778A" w:rsidRDefault="002D2DAF" w:rsidP="008438A2">
            <w:pPr>
              <w:tabs>
                <w:tab w:val="left" w:pos="284"/>
              </w:tabs>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Алғабек Маруа.- </w:t>
            </w:r>
            <w:r w:rsidRPr="0098778A">
              <w:rPr>
                <w:rFonts w:ascii="Times New Roman" w:hAnsi="Times New Roman"/>
                <w:b/>
                <w:caps/>
                <w:sz w:val="20"/>
                <w:szCs w:val="20"/>
                <w:lang w:val="kk-KZ"/>
              </w:rPr>
              <w:t>Оқушылардың оқу үлгеріміне тұлғаның талаптану деңгейінің әсері...............................................................................................................................</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8</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98778A" w:rsidRDefault="002D2DAF" w:rsidP="008438A2">
            <w:pPr>
              <w:tabs>
                <w:tab w:val="left" w:pos="284"/>
              </w:tabs>
              <w:spacing w:line="233" w:lineRule="auto"/>
              <w:ind w:firstLine="33"/>
              <w:rPr>
                <w:rFonts w:ascii="Times New Roman" w:hAnsi="Times New Roman"/>
                <w:b/>
                <w:sz w:val="20"/>
                <w:szCs w:val="20"/>
              </w:rPr>
            </w:pPr>
            <w:r w:rsidRPr="0098778A">
              <w:rPr>
                <w:rFonts w:ascii="Times New Roman" w:hAnsi="Times New Roman"/>
                <w:b/>
                <w:i/>
                <w:sz w:val="20"/>
                <w:szCs w:val="20"/>
              </w:rPr>
              <w:t xml:space="preserve">Амрекул А. – </w:t>
            </w:r>
            <w:r w:rsidRPr="0098778A">
              <w:rPr>
                <w:rFonts w:ascii="Times New Roman" w:hAnsi="Times New Roman"/>
                <w:b/>
                <w:caps/>
                <w:sz w:val="20"/>
                <w:szCs w:val="20"/>
              </w:rPr>
              <w:t>Эмоциональная вовлеченность в работу: понятие</w:t>
            </w:r>
            <w:r w:rsidRPr="0098778A">
              <w:rPr>
                <w:rFonts w:ascii="Times New Roman" w:hAnsi="Times New Roman"/>
                <w:b/>
                <w:caps/>
                <w:sz w:val="20"/>
                <w:szCs w:val="20"/>
                <w:lang w:val="kk-KZ"/>
              </w:rPr>
              <w:t xml:space="preserve"> и критерии......................................................................................................................</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9</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pStyle w:val="a5"/>
              <w:tabs>
                <w:tab w:val="left" w:pos="0"/>
                <w:tab w:val="left" w:pos="426"/>
              </w:tabs>
              <w:spacing w:line="233" w:lineRule="auto"/>
              <w:ind w:left="0" w:firstLine="33"/>
              <w:rPr>
                <w:b/>
                <w:color w:val="000000"/>
                <w:sz w:val="20"/>
                <w:szCs w:val="20"/>
                <w:lang w:val="ca-ES"/>
              </w:rPr>
            </w:pPr>
            <w:r w:rsidRPr="0098778A">
              <w:rPr>
                <w:b/>
                <w:i/>
                <w:color w:val="000000"/>
                <w:sz w:val="20"/>
                <w:szCs w:val="20"/>
                <w:lang w:val="kk-KZ"/>
              </w:rPr>
              <w:t>Арынбаева</w:t>
            </w:r>
            <w:r w:rsidRPr="0098778A">
              <w:rPr>
                <w:b/>
                <w:i/>
                <w:sz w:val="20"/>
                <w:szCs w:val="20"/>
                <w:lang w:val="kk-KZ"/>
              </w:rPr>
              <w:t xml:space="preserve"> </w:t>
            </w:r>
            <w:r w:rsidRPr="0098778A">
              <w:rPr>
                <w:b/>
                <w:i/>
                <w:color w:val="000000"/>
                <w:sz w:val="20"/>
                <w:szCs w:val="20"/>
                <w:lang w:val="kk-KZ"/>
              </w:rPr>
              <w:t xml:space="preserve">Ж.М.-  </w:t>
            </w:r>
            <w:r w:rsidRPr="0098778A">
              <w:rPr>
                <w:b/>
                <w:caps/>
                <w:color w:val="000000"/>
                <w:sz w:val="20"/>
                <w:szCs w:val="20"/>
                <w:lang w:val="kk-KZ"/>
              </w:rPr>
              <w:t>Кәсіби іс-әрекетке дайындық кезіндегі құзыреттілік мәселесі....................................................................................</w:t>
            </w:r>
            <w:r>
              <w:rPr>
                <w:b/>
                <w:caps/>
                <w:color w:val="000000"/>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11</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98778A" w:rsidRDefault="002D2DAF" w:rsidP="008438A2">
            <w:pPr>
              <w:tabs>
                <w:tab w:val="left" w:pos="0"/>
                <w:tab w:val="left" w:pos="426"/>
              </w:tabs>
              <w:spacing w:line="233" w:lineRule="auto"/>
              <w:ind w:firstLine="33"/>
              <w:rPr>
                <w:rFonts w:ascii="Times New Roman" w:hAnsi="Times New Roman"/>
                <w:b/>
                <w:sz w:val="20"/>
                <w:szCs w:val="20"/>
                <w:lang w:val="kk-KZ"/>
              </w:rPr>
            </w:pPr>
            <w:r w:rsidRPr="0098778A">
              <w:rPr>
                <w:rFonts w:ascii="Times New Roman" w:hAnsi="Times New Roman"/>
                <w:b/>
                <w:i/>
                <w:sz w:val="20"/>
                <w:szCs w:val="20"/>
                <w:lang w:val="kk-KZ"/>
              </w:rPr>
              <w:t xml:space="preserve"> Әуен C.- </w:t>
            </w:r>
            <w:r w:rsidRPr="0098778A">
              <w:rPr>
                <w:rFonts w:ascii="Times New Roman" w:hAnsi="Times New Roman"/>
                <w:b/>
                <w:caps/>
                <w:sz w:val="20"/>
                <w:szCs w:val="20"/>
                <w:lang w:val="kk-KZ"/>
              </w:rPr>
              <w:t>Фольклордың психологиялық ерекшеліктері</w:t>
            </w:r>
            <w:r w:rsidRPr="0098778A">
              <w:rPr>
                <w:rFonts w:ascii="Times New Roman" w:hAnsi="Times New Roman"/>
                <w:b/>
                <w:sz w:val="20"/>
                <w:szCs w:val="20"/>
                <w:lang w:val="kk-KZ"/>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14</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bCs/>
                <w:sz w:val="20"/>
                <w:szCs w:val="20"/>
                <w:lang w:val="ca-ES"/>
              </w:rPr>
            </w:pPr>
            <w:r w:rsidRPr="0098778A">
              <w:rPr>
                <w:rFonts w:ascii="Times New Roman" w:hAnsi="Times New Roman"/>
                <w:b/>
                <w:sz w:val="20"/>
                <w:szCs w:val="20"/>
                <w:lang w:val="kk-KZ"/>
              </w:rPr>
              <w:t xml:space="preserve"> </w:t>
            </w:r>
            <w:r w:rsidRPr="0098778A">
              <w:rPr>
                <w:rFonts w:ascii="Times New Roman" w:hAnsi="Times New Roman"/>
                <w:b/>
                <w:bCs/>
                <w:i/>
                <w:sz w:val="20"/>
                <w:szCs w:val="20"/>
                <w:lang w:val="kk-KZ"/>
              </w:rPr>
              <w:t>А</w:t>
            </w:r>
            <w:r w:rsidRPr="0098778A">
              <w:rPr>
                <w:rFonts w:ascii="Times New Roman" w:hAnsi="Times New Roman"/>
                <w:b/>
                <w:bCs/>
                <w:i/>
                <w:sz w:val="20"/>
                <w:szCs w:val="20"/>
              </w:rPr>
              <w:t>хсанова Г</w:t>
            </w:r>
            <w:r w:rsidRPr="0098778A">
              <w:rPr>
                <w:rFonts w:ascii="Times New Roman" w:hAnsi="Times New Roman"/>
                <w:b/>
                <w:bCs/>
                <w:i/>
                <w:sz w:val="20"/>
                <w:szCs w:val="20"/>
                <w:lang w:val="kk-KZ"/>
              </w:rPr>
              <w:t xml:space="preserve">- </w:t>
            </w:r>
            <w:r w:rsidRPr="0098778A">
              <w:rPr>
                <w:rFonts w:ascii="Times New Roman" w:hAnsi="Times New Roman"/>
                <w:b/>
                <w:bCs/>
                <w:caps/>
                <w:sz w:val="20"/>
                <w:szCs w:val="20"/>
              </w:rPr>
              <w:t xml:space="preserve">Психологические особенности лиц брачного возраста, не состоящих в </w:t>
            </w:r>
            <w:r w:rsidRPr="0098778A">
              <w:rPr>
                <w:rFonts w:ascii="Times New Roman" w:hAnsi="Times New Roman"/>
                <w:b/>
                <w:bCs/>
                <w:caps/>
                <w:sz w:val="20"/>
                <w:szCs w:val="20"/>
                <w:lang w:val="kk-KZ"/>
              </w:rPr>
              <w:t>браке...............................................................</w:t>
            </w:r>
            <w:r>
              <w:rPr>
                <w:rFonts w:ascii="Times New Roman" w:hAnsi="Times New Roman"/>
                <w:b/>
                <w:bCs/>
                <w:caps/>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16</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tabs>
                <w:tab w:val="left" w:pos="0"/>
                <w:tab w:val="left" w:pos="426"/>
              </w:tabs>
              <w:spacing w:line="233" w:lineRule="auto"/>
              <w:ind w:firstLine="33"/>
              <w:contextualSpacing/>
              <w:rPr>
                <w:rFonts w:ascii="Times New Roman" w:hAnsi="Times New Roman"/>
                <w:b/>
                <w:sz w:val="20"/>
                <w:szCs w:val="20"/>
                <w:lang w:val="ca-ES"/>
              </w:rPr>
            </w:pPr>
            <w:r w:rsidRPr="0098778A">
              <w:rPr>
                <w:rFonts w:ascii="Times New Roman" w:hAnsi="Times New Roman"/>
                <w:b/>
                <w:i/>
                <w:sz w:val="20"/>
                <w:szCs w:val="20"/>
                <w:lang w:val="kk-KZ"/>
              </w:rPr>
              <w:t xml:space="preserve"> Багараева Ж.- </w:t>
            </w:r>
            <w:r w:rsidRPr="0098778A">
              <w:rPr>
                <w:rFonts w:ascii="Times New Roman" w:hAnsi="Times New Roman"/>
                <w:b/>
                <w:caps/>
                <w:sz w:val="20"/>
                <w:szCs w:val="20"/>
                <w:lang w:val="kk-KZ"/>
              </w:rPr>
              <w:t>Оралман жастардың әлеуметтік экспектациясының ерекшеліктері.........................................................................................................</w:t>
            </w:r>
            <w:r>
              <w:rPr>
                <w:rFonts w:ascii="Times New Roman" w:hAnsi="Times New Roman"/>
                <w:b/>
                <w:caps/>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19</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tabs>
                <w:tab w:val="left" w:pos="142"/>
              </w:tabs>
              <w:snapToGrid w:val="0"/>
              <w:spacing w:line="233" w:lineRule="auto"/>
              <w:ind w:firstLine="33"/>
              <w:rPr>
                <w:rFonts w:ascii="Times New Roman" w:hAnsi="Times New Roman"/>
                <w:b/>
                <w:bCs/>
                <w:sz w:val="20"/>
                <w:szCs w:val="20"/>
                <w:lang w:val="ca-ES"/>
              </w:rPr>
            </w:pPr>
            <w:r w:rsidRPr="0098778A">
              <w:rPr>
                <w:rFonts w:ascii="Times New Roman" w:hAnsi="Times New Roman"/>
                <w:b/>
                <w:sz w:val="20"/>
                <w:szCs w:val="20"/>
                <w:lang w:val="kk-KZ"/>
              </w:rPr>
              <w:t xml:space="preserve"> </w:t>
            </w:r>
            <w:r w:rsidRPr="0098778A">
              <w:rPr>
                <w:rFonts w:ascii="Times New Roman" w:hAnsi="Times New Roman"/>
                <w:b/>
                <w:i/>
                <w:iCs/>
                <w:sz w:val="20"/>
                <w:szCs w:val="20"/>
              </w:rPr>
              <w:t>Баймуханова А.К.-</w:t>
            </w:r>
            <w:r w:rsidRPr="0098778A">
              <w:rPr>
                <w:rFonts w:ascii="Times New Roman" w:hAnsi="Times New Roman"/>
                <w:b/>
                <w:i/>
                <w:iCs/>
                <w:sz w:val="20"/>
                <w:szCs w:val="20"/>
                <w:lang w:val="kk-KZ"/>
              </w:rPr>
              <w:t xml:space="preserve"> </w:t>
            </w:r>
            <w:r w:rsidRPr="0098778A">
              <w:rPr>
                <w:rFonts w:ascii="Times New Roman" w:hAnsi="Times New Roman"/>
                <w:b/>
                <w:bCs/>
                <w:caps/>
                <w:sz w:val="20"/>
                <w:szCs w:val="20"/>
              </w:rPr>
              <w:t>Психологическое исследование политическо</w:t>
            </w:r>
            <w:r w:rsidRPr="0098778A">
              <w:rPr>
                <w:rFonts w:ascii="Times New Roman" w:hAnsi="Times New Roman"/>
                <w:b/>
                <w:bCs/>
                <w:caps/>
                <w:sz w:val="20"/>
                <w:szCs w:val="20"/>
                <w:lang w:val="kk-KZ"/>
              </w:rPr>
              <w:t>го</w:t>
            </w:r>
            <w:r w:rsidRPr="0098778A">
              <w:rPr>
                <w:rFonts w:ascii="Times New Roman" w:hAnsi="Times New Roman"/>
                <w:b/>
                <w:bCs/>
                <w:caps/>
                <w:sz w:val="20"/>
                <w:szCs w:val="20"/>
              </w:rPr>
              <w:t xml:space="preserve"> сознани</w:t>
            </w:r>
            <w:r w:rsidRPr="0098778A">
              <w:rPr>
                <w:rFonts w:ascii="Times New Roman" w:hAnsi="Times New Roman"/>
                <w:b/>
                <w:bCs/>
                <w:caps/>
                <w:sz w:val="20"/>
                <w:szCs w:val="20"/>
                <w:lang w:val="kk-KZ"/>
              </w:rPr>
              <w:t xml:space="preserve">я </w:t>
            </w:r>
            <w:r w:rsidRPr="0098778A">
              <w:rPr>
                <w:rFonts w:ascii="Times New Roman" w:hAnsi="Times New Roman"/>
                <w:b/>
                <w:bCs/>
                <w:caps/>
                <w:sz w:val="20"/>
                <w:szCs w:val="20"/>
              </w:rPr>
              <w:t>студенческой молодежи</w:t>
            </w:r>
            <w:r w:rsidRPr="0098778A">
              <w:rPr>
                <w:rFonts w:ascii="Times New Roman" w:hAnsi="Times New Roman"/>
                <w:b/>
                <w:bCs/>
                <w:caps/>
                <w:sz w:val="20"/>
                <w:szCs w:val="20"/>
                <w:lang w:val="kk-KZ"/>
              </w:rPr>
              <w:t xml:space="preserve"> </w:t>
            </w:r>
            <w:r w:rsidRPr="0098778A">
              <w:rPr>
                <w:rFonts w:ascii="Times New Roman" w:hAnsi="Times New Roman"/>
                <w:b/>
                <w:bCs/>
                <w:caps/>
                <w:sz w:val="20"/>
                <w:szCs w:val="20"/>
              </w:rPr>
              <w:t>РК</w:t>
            </w:r>
            <w:r w:rsidRPr="0098778A">
              <w:rPr>
                <w:rFonts w:ascii="Times New Roman" w:hAnsi="Times New Roman"/>
                <w:b/>
                <w:bCs/>
                <w:caps/>
                <w:sz w:val="20"/>
                <w:szCs w:val="20"/>
                <w:lang w:val="kk-KZ"/>
              </w:rPr>
              <w:t>.......................................................................................................................................</w:t>
            </w:r>
            <w:r>
              <w:rPr>
                <w:rFonts w:ascii="Times New Roman" w:hAnsi="Times New Roman"/>
                <w:b/>
                <w:bCs/>
                <w:caps/>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21</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tabs>
                <w:tab w:val="left" w:pos="142"/>
              </w:tabs>
              <w:snapToGrid w:val="0"/>
              <w:spacing w:line="233" w:lineRule="auto"/>
              <w:ind w:firstLine="33"/>
              <w:rPr>
                <w:rFonts w:ascii="Times New Roman" w:hAnsi="Times New Roman"/>
                <w:b/>
                <w:bCs/>
                <w:i/>
                <w:sz w:val="20"/>
                <w:szCs w:val="20"/>
                <w:lang w:val="ca-ES"/>
              </w:rPr>
            </w:pPr>
            <w:r w:rsidRPr="0098778A">
              <w:rPr>
                <w:rFonts w:ascii="Times New Roman" w:hAnsi="Times New Roman"/>
                <w:b/>
                <w:bCs/>
                <w:sz w:val="20"/>
                <w:szCs w:val="20"/>
                <w:lang w:val="kk-KZ"/>
              </w:rPr>
              <w:t xml:space="preserve"> </w:t>
            </w:r>
            <w:r w:rsidRPr="0098778A">
              <w:rPr>
                <w:rFonts w:ascii="Times New Roman" w:hAnsi="Times New Roman"/>
                <w:b/>
                <w:i/>
                <w:sz w:val="20"/>
                <w:szCs w:val="20"/>
                <w:lang w:val="kk-KZ"/>
              </w:rPr>
              <w:t xml:space="preserve">Байсалдова Н.Б., Мұстафаева Г.С.,-  </w:t>
            </w:r>
            <w:r w:rsidRPr="0098778A">
              <w:rPr>
                <w:rFonts w:ascii="Times New Roman" w:hAnsi="Times New Roman"/>
                <w:b/>
                <w:bCs/>
                <w:sz w:val="20"/>
                <w:szCs w:val="20"/>
                <w:lang w:val="kk-KZ"/>
              </w:rPr>
              <w:t>ОҚУШЫЛАРДЫҢ ҚАБІЛЕТІ МЕН ДАРЫНДЫЛЫҒЫН ҚАРЫМ-ҚАТЫНАС АРҚЫЛЫ ДАМЫТУ......................</w:t>
            </w:r>
            <w:r>
              <w:rPr>
                <w:rFonts w:ascii="Times New Roman" w:hAnsi="Times New Roman"/>
                <w:b/>
                <w:bCs/>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24</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bCs/>
                <w:i/>
                <w:sz w:val="20"/>
                <w:szCs w:val="20"/>
                <w:lang w:val="kk-KZ"/>
              </w:rPr>
              <w:t xml:space="preserve"> </w:t>
            </w:r>
            <w:r w:rsidRPr="0098778A">
              <w:rPr>
                <w:rFonts w:ascii="Times New Roman" w:hAnsi="Times New Roman"/>
                <w:b/>
                <w:i/>
                <w:sz w:val="20"/>
                <w:szCs w:val="20"/>
                <w:lang w:val="kk-KZ"/>
              </w:rPr>
              <w:t xml:space="preserve">Баратова С.- </w:t>
            </w:r>
            <w:r w:rsidRPr="0098778A">
              <w:rPr>
                <w:rFonts w:ascii="Times New Roman" w:hAnsi="Times New Roman"/>
                <w:b/>
                <w:caps/>
                <w:sz w:val="20"/>
                <w:szCs w:val="20"/>
                <w:lang w:val="kk-KZ"/>
              </w:rPr>
              <w:t>Тастанды балалардың әлеуметтік болмысты қабылдауындағы психологиялық ерекшеліктері</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26</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jc w:val="both"/>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Бекенова Г. Қ.-  </w:t>
            </w:r>
            <w:r w:rsidRPr="0098778A">
              <w:rPr>
                <w:rFonts w:ascii="Times New Roman" w:hAnsi="Times New Roman"/>
                <w:b/>
                <w:caps/>
                <w:sz w:val="20"/>
                <w:szCs w:val="20"/>
                <w:lang w:val="kk-KZ"/>
              </w:rPr>
              <w:t>Саяси көшбасшылықтың  теориялық  көзқарастары мен зерттеулері............</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29</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sz w:val="20"/>
                <w:szCs w:val="20"/>
                <w:lang w:val="kk-KZ"/>
              </w:rPr>
              <w:t xml:space="preserve"> </w:t>
            </w:r>
            <w:r w:rsidRPr="0098778A">
              <w:rPr>
                <w:rFonts w:ascii="Times New Roman" w:hAnsi="Times New Roman"/>
                <w:b/>
                <w:bCs/>
                <w:i/>
                <w:iCs/>
                <w:sz w:val="20"/>
                <w:szCs w:val="20"/>
              </w:rPr>
              <w:t>Есентай А.,</w:t>
            </w:r>
            <w:r w:rsidRPr="0098778A">
              <w:rPr>
                <w:rFonts w:ascii="Times New Roman" w:hAnsi="Times New Roman"/>
                <w:b/>
                <w:bCs/>
                <w:i/>
                <w:iCs/>
                <w:sz w:val="20"/>
                <w:szCs w:val="20"/>
                <w:lang w:val="kk-KZ"/>
              </w:rPr>
              <w:t xml:space="preserve"> </w:t>
            </w:r>
            <w:r w:rsidRPr="0098778A">
              <w:rPr>
                <w:rFonts w:ascii="Times New Roman" w:hAnsi="Times New Roman"/>
                <w:b/>
                <w:bCs/>
                <w:i/>
                <w:iCs/>
                <w:sz w:val="20"/>
                <w:szCs w:val="20"/>
              </w:rPr>
              <w:t>Шаймерденова М.,</w:t>
            </w:r>
            <w:r w:rsidRPr="0098778A">
              <w:rPr>
                <w:rFonts w:ascii="Times New Roman" w:hAnsi="Times New Roman"/>
                <w:b/>
                <w:bCs/>
                <w:i/>
                <w:iCs/>
                <w:sz w:val="20"/>
                <w:szCs w:val="20"/>
                <w:lang w:val="kk-KZ"/>
              </w:rPr>
              <w:t xml:space="preserve"> </w:t>
            </w:r>
            <w:r w:rsidRPr="0098778A">
              <w:rPr>
                <w:rFonts w:ascii="Times New Roman" w:hAnsi="Times New Roman"/>
                <w:b/>
                <w:bCs/>
                <w:i/>
                <w:iCs/>
                <w:sz w:val="20"/>
                <w:szCs w:val="20"/>
              </w:rPr>
              <w:t>Токтабаянова Д</w:t>
            </w:r>
            <w:r w:rsidRPr="0098778A">
              <w:rPr>
                <w:rFonts w:ascii="Times New Roman" w:hAnsi="Times New Roman"/>
                <w:b/>
                <w:bCs/>
                <w:i/>
                <w:iCs/>
                <w:sz w:val="20"/>
                <w:szCs w:val="20"/>
                <w:lang w:val="kk-KZ"/>
              </w:rPr>
              <w:t xml:space="preserve">. - </w:t>
            </w:r>
            <w:r w:rsidRPr="0098778A">
              <w:rPr>
                <w:rFonts w:ascii="Times New Roman" w:hAnsi="Times New Roman"/>
                <w:b/>
                <w:sz w:val="20"/>
                <w:szCs w:val="20"/>
              </w:rPr>
              <w:t>ОТНОШЕНИЕ ЗДОРОВЫХ ЛЮДЕЙ К ЛЮДЯМ С ФИЗИЧЕСКИМИ  И ПСИХИЧЕСКИМИ ОТКЛОНЕНИЯМИ</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31</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rPr>
              <w:t xml:space="preserve"> Жалалов</w:t>
            </w:r>
            <w:r w:rsidRPr="0098778A">
              <w:rPr>
                <w:rFonts w:ascii="Times New Roman" w:hAnsi="Times New Roman"/>
                <w:b/>
                <w:i/>
                <w:sz w:val="20"/>
                <w:szCs w:val="20"/>
                <w:lang w:val="kk-KZ"/>
              </w:rPr>
              <w:t xml:space="preserve"> </w:t>
            </w:r>
            <w:r w:rsidRPr="0098778A">
              <w:rPr>
                <w:rFonts w:ascii="Times New Roman" w:hAnsi="Times New Roman"/>
                <w:b/>
                <w:i/>
                <w:sz w:val="20"/>
                <w:szCs w:val="20"/>
              </w:rPr>
              <w:t>С</w:t>
            </w:r>
            <w:r w:rsidRPr="0098778A">
              <w:rPr>
                <w:rFonts w:ascii="Times New Roman" w:hAnsi="Times New Roman"/>
                <w:b/>
                <w:i/>
                <w:sz w:val="20"/>
                <w:szCs w:val="20"/>
                <w:lang w:val="kk-KZ"/>
              </w:rPr>
              <w:t xml:space="preserve"> -  </w:t>
            </w:r>
            <w:r w:rsidRPr="0098778A">
              <w:rPr>
                <w:rFonts w:ascii="Times New Roman" w:hAnsi="Times New Roman"/>
                <w:b/>
                <w:sz w:val="20"/>
                <w:szCs w:val="20"/>
              </w:rPr>
              <w:t>ВЛИЯНИЕ ЗАСТЕНЧИВОСТИ НА УСПЕШНУЮ САМОПРЕЗЕНТАЦИЮ</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33</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 Жорабекова Д.А.- </w:t>
            </w:r>
            <w:r w:rsidRPr="0098778A">
              <w:rPr>
                <w:rFonts w:ascii="Times New Roman" w:hAnsi="Times New Roman"/>
                <w:b/>
                <w:caps/>
                <w:sz w:val="20"/>
                <w:szCs w:val="20"/>
                <w:lang w:val="kk-KZ"/>
              </w:rPr>
              <w:t>Оқушылардың танымдық іс-әрекетін дамытуға этникалық қарым-қатынастың психологиялық әсері.......................................................................................</w:t>
            </w:r>
            <w:r>
              <w:rPr>
                <w:rFonts w:ascii="Times New Roman" w:hAnsi="Times New Roman"/>
                <w:b/>
                <w:caps/>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35</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 Жұмадилова А.Ә.- </w:t>
            </w:r>
            <w:r w:rsidRPr="0098778A">
              <w:rPr>
                <w:rFonts w:ascii="Times New Roman" w:hAnsi="Times New Roman"/>
                <w:b/>
                <w:caps/>
                <w:sz w:val="20"/>
                <w:szCs w:val="20"/>
                <w:lang w:val="kk-KZ"/>
              </w:rPr>
              <w:t>Тұлғаның әлеуметтік- психологиялық қалыптасуындағы  қарым-қатынастың маңыздылығы........................................................................................................</w:t>
            </w:r>
            <w:r>
              <w:rPr>
                <w:rFonts w:ascii="Times New Roman" w:hAnsi="Times New Roman"/>
                <w:b/>
                <w:caps/>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37</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sz w:val="20"/>
                <w:szCs w:val="20"/>
                <w:lang w:val="kk-KZ"/>
              </w:rPr>
              <w:t xml:space="preserve"> </w:t>
            </w:r>
            <w:r w:rsidRPr="0098778A">
              <w:rPr>
                <w:rFonts w:ascii="Times New Roman" w:hAnsi="Times New Roman"/>
                <w:b/>
                <w:i/>
                <w:sz w:val="20"/>
                <w:szCs w:val="20"/>
              </w:rPr>
              <w:t>Жундибаева Э</w:t>
            </w:r>
            <w:r w:rsidRPr="0098778A">
              <w:rPr>
                <w:rFonts w:ascii="Times New Roman" w:hAnsi="Times New Roman"/>
                <w:b/>
                <w:i/>
                <w:sz w:val="20"/>
                <w:szCs w:val="20"/>
                <w:lang w:val="kk-KZ"/>
              </w:rPr>
              <w:t>.</w:t>
            </w:r>
            <w:r w:rsidRPr="0098778A">
              <w:rPr>
                <w:rFonts w:ascii="Times New Roman" w:hAnsi="Times New Roman"/>
                <w:b/>
                <w:i/>
                <w:sz w:val="20"/>
                <w:szCs w:val="20"/>
              </w:rPr>
              <w:t>-</w:t>
            </w:r>
            <w:r w:rsidRPr="0098778A">
              <w:rPr>
                <w:rFonts w:ascii="Times New Roman" w:hAnsi="Times New Roman"/>
                <w:b/>
                <w:i/>
                <w:sz w:val="20"/>
                <w:szCs w:val="20"/>
                <w:lang w:val="kk-KZ"/>
              </w:rPr>
              <w:t xml:space="preserve"> </w:t>
            </w:r>
            <w:r w:rsidRPr="0098778A">
              <w:rPr>
                <w:rFonts w:ascii="Times New Roman" w:hAnsi="Times New Roman"/>
                <w:b/>
                <w:caps/>
                <w:sz w:val="20"/>
                <w:szCs w:val="20"/>
              </w:rPr>
              <w:t xml:space="preserve">Психофизиологическое исследование гендерных различий </w:t>
            </w:r>
            <w:r w:rsidRPr="0098778A">
              <w:rPr>
                <w:rFonts w:ascii="Times New Roman" w:hAnsi="Times New Roman"/>
                <w:b/>
                <w:caps/>
                <w:sz w:val="20"/>
                <w:szCs w:val="20"/>
                <w:lang w:val="kk-KZ"/>
              </w:rPr>
              <w:t xml:space="preserve"> </w:t>
            </w:r>
            <w:r w:rsidRPr="0098778A">
              <w:rPr>
                <w:rFonts w:ascii="Times New Roman" w:hAnsi="Times New Roman"/>
                <w:b/>
                <w:caps/>
                <w:sz w:val="20"/>
                <w:szCs w:val="20"/>
              </w:rPr>
              <w:t>в восприятии рекламных видеороликов</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40</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rPr>
              <w:t>Закиева А.Ж.-</w:t>
            </w:r>
            <w:r w:rsidRPr="0098778A">
              <w:rPr>
                <w:rFonts w:ascii="Times New Roman" w:hAnsi="Times New Roman"/>
                <w:b/>
                <w:sz w:val="20"/>
                <w:szCs w:val="20"/>
              </w:rPr>
              <w:t>ТЕОРЕТИЧЕСКИЕ ОСНОВЫ ИЗУЧЕНИЯ АССЕССМЕНТ-ЦЕНТРА - КАК ОДНОЙ ИЗ СОВРЕМЕННЫХ ТЕХНОЛОГИЙ УПРАВЛЕНИЯ ПЕРСОНАЛОМ</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4F7282"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42</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bCs/>
                <w:sz w:val="20"/>
                <w:szCs w:val="20"/>
                <w:lang w:val="ca-ES"/>
              </w:rPr>
            </w:pPr>
            <w:r w:rsidRPr="0098778A">
              <w:rPr>
                <w:rFonts w:ascii="Times New Roman" w:hAnsi="Times New Roman"/>
                <w:b/>
                <w:i/>
                <w:sz w:val="20"/>
                <w:szCs w:val="20"/>
                <w:lang w:val="kk-KZ"/>
              </w:rPr>
              <w:t xml:space="preserve">Илюхина А. В., Жусупова Л.Е.,.Ефименко В.А.- </w:t>
            </w:r>
            <w:r w:rsidRPr="0098778A">
              <w:rPr>
                <w:rFonts w:ascii="Times New Roman" w:hAnsi="Times New Roman"/>
                <w:b/>
                <w:bCs/>
                <w:caps/>
                <w:sz w:val="20"/>
                <w:szCs w:val="20"/>
              </w:rPr>
              <w:t>Психологические аспекты самолечения</w:t>
            </w:r>
            <w:r w:rsidRPr="0098778A">
              <w:rPr>
                <w:rFonts w:ascii="Times New Roman" w:hAnsi="Times New Roman"/>
                <w:b/>
                <w:bCs/>
                <w:caps/>
                <w:sz w:val="20"/>
                <w:szCs w:val="20"/>
                <w:lang w:val="kk-KZ"/>
              </w:rPr>
              <w:t>.....................................................................................</w:t>
            </w:r>
            <w:r>
              <w:rPr>
                <w:rFonts w:ascii="Times New Roman" w:hAnsi="Times New Roman"/>
                <w:b/>
                <w:bCs/>
                <w:cap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45</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 Қожагельдиева Ә. -</w:t>
            </w:r>
            <w:r w:rsidRPr="0098778A">
              <w:rPr>
                <w:rFonts w:ascii="Times New Roman" w:hAnsi="Times New Roman"/>
                <w:b/>
                <w:caps/>
                <w:sz w:val="20"/>
                <w:szCs w:val="20"/>
                <w:lang w:val="kk-KZ"/>
              </w:rPr>
              <w:t>Студент жастардың діни құндылықтарының қалыптасуының психологиялық ерекшеліктері.........................................................................................................</w:t>
            </w:r>
            <w:r>
              <w:rPr>
                <w:rFonts w:ascii="Times New Roman" w:hAnsi="Times New Roman"/>
                <w:b/>
                <w:cap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48</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Койбагарова Д.К., Клепикова А.А., Ахунова З.А., Фольмер А.Э., </w:t>
            </w:r>
            <w:r w:rsidRPr="0098778A">
              <w:rPr>
                <w:rFonts w:ascii="Times New Roman" w:hAnsi="Times New Roman"/>
                <w:b/>
                <w:caps/>
                <w:sz w:val="20"/>
                <w:szCs w:val="20"/>
              </w:rPr>
              <w:t>Влияние установки на избирательность внимания</w:t>
            </w:r>
            <w:r w:rsidRPr="0098778A">
              <w:rPr>
                <w:rFonts w:ascii="Times New Roman" w:hAnsi="Times New Roman"/>
                <w:b/>
                <w:caps/>
                <w:sz w:val="20"/>
                <w:szCs w:val="20"/>
                <w:lang w:val="kk-KZ"/>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50</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spacing w:line="233" w:lineRule="auto"/>
              <w:ind w:firstLine="33"/>
              <w:rPr>
                <w:rFonts w:ascii="Times New Roman" w:hAnsi="Times New Roman"/>
                <w:b/>
                <w:caps/>
                <w:color w:val="000000"/>
                <w:sz w:val="20"/>
                <w:szCs w:val="20"/>
                <w:lang w:val="ca-ES"/>
              </w:rPr>
            </w:pPr>
            <w:r w:rsidRPr="0098778A">
              <w:rPr>
                <w:rFonts w:ascii="Times New Roman" w:hAnsi="Times New Roman"/>
                <w:b/>
                <w:caps/>
                <w:sz w:val="20"/>
                <w:szCs w:val="20"/>
                <w:lang w:val="kk-KZ"/>
              </w:rPr>
              <w:t xml:space="preserve"> </w:t>
            </w:r>
            <w:r w:rsidRPr="0098778A">
              <w:rPr>
                <w:rFonts w:ascii="Times New Roman" w:hAnsi="Times New Roman"/>
                <w:b/>
                <w:i/>
                <w:color w:val="000000"/>
                <w:sz w:val="20"/>
                <w:szCs w:val="20"/>
              </w:rPr>
              <w:t>Лесникова Р.А</w:t>
            </w:r>
            <w:r w:rsidRPr="0098778A">
              <w:rPr>
                <w:rFonts w:ascii="Times New Roman" w:hAnsi="Times New Roman"/>
                <w:b/>
                <w:i/>
                <w:color w:val="000000"/>
                <w:sz w:val="20"/>
                <w:szCs w:val="20"/>
                <w:lang w:val="kk-KZ"/>
              </w:rPr>
              <w:t xml:space="preserve">- </w:t>
            </w:r>
            <w:r w:rsidRPr="0098778A">
              <w:rPr>
                <w:rFonts w:ascii="Times New Roman" w:hAnsi="Times New Roman"/>
                <w:b/>
                <w:i/>
                <w:color w:val="000000"/>
                <w:sz w:val="20"/>
                <w:szCs w:val="20"/>
              </w:rPr>
              <w:t>.</w:t>
            </w:r>
            <w:r w:rsidRPr="0098778A">
              <w:rPr>
                <w:rFonts w:ascii="Times New Roman" w:hAnsi="Times New Roman"/>
                <w:b/>
                <w:caps/>
                <w:color w:val="000000"/>
                <w:sz w:val="20"/>
                <w:szCs w:val="20"/>
              </w:rPr>
              <w:t>Особенности эмоциональной регуляции личности в восприятии  рекламы.</w:t>
            </w:r>
            <w:r w:rsidRPr="0098778A">
              <w:rPr>
                <w:rFonts w:ascii="Times New Roman" w:hAnsi="Times New Roman"/>
                <w:b/>
                <w:caps/>
                <w:color w:val="000000"/>
                <w:sz w:val="20"/>
                <w:szCs w:val="20"/>
                <w:lang w:val="kk-KZ"/>
              </w:rPr>
              <w:t>.........................................................</w:t>
            </w:r>
            <w:r>
              <w:rPr>
                <w:rFonts w:ascii="Times New Roman" w:hAnsi="Times New Roman"/>
                <w:b/>
                <w:caps/>
                <w:color w:val="000000"/>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53</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pStyle w:val="ad"/>
              <w:spacing w:after="0" w:line="233" w:lineRule="auto"/>
              <w:ind w:left="0" w:firstLine="33"/>
              <w:rPr>
                <w:rFonts w:ascii="Times New Roman" w:hAnsi="Times New Roman"/>
                <w:b/>
                <w:bCs/>
                <w:caps/>
                <w:sz w:val="20"/>
                <w:szCs w:val="20"/>
                <w:lang w:val="ca-ES"/>
              </w:rPr>
            </w:pPr>
            <w:r w:rsidRPr="0098778A">
              <w:rPr>
                <w:rFonts w:ascii="Times New Roman" w:hAnsi="Times New Roman"/>
                <w:b/>
                <w:i/>
                <w:sz w:val="20"/>
                <w:szCs w:val="20"/>
                <w:lang w:val="kk-KZ"/>
              </w:rPr>
              <w:t xml:space="preserve">Ли А . - </w:t>
            </w:r>
            <w:r w:rsidRPr="0098778A">
              <w:rPr>
                <w:rFonts w:ascii="Times New Roman" w:hAnsi="Times New Roman"/>
                <w:b/>
                <w:bCs/>
                <w:caps/>
                <w:sz w:val="20"/>
                <w:szCs w:val="20"/>
              </w:rPr>
              <w:t>Психологический смысл фотографии</w:t>
            </w:r>
            <w:r w:rsidRPr="0098778A">
              <w:rPr>
                <w:rFonts w:ascii="Times New Roman" w:hAnsi="Times New Roman"/>
                <w:b/>
                <w:bCs/>
                <w:caps/>
                <w:sz w:val="20"/>
                <w:szCs w:val="20"/>
                <w:lang w:val="kk-KZ"/>
              </w:rPr>
              <w:t xml:space="preserve"> </w:t>
            </w:r>
            <w:r w:rsidRPr="0098778A">
              <w:rPr>
                <w:rFonts w:ascii="Times New Roman" w:hAnsi="Times New Roman"/>
                <w:b/>
                <w:bCs/>
                <w:caps/>
                <w:sz w:val="20"/>
                <w:szCs w:val="20"/>
              </w:rPr>
              <w:t>в контексте жизненного пути личности</w:t>
            </w:r>
            <w:r w:rsidRPr="0098778A">
              <w:rPr>
                <w:rFonts w:ascii="Times New Roman" w:hAnsi="Times New Roman"/>
                <w:b/>
                <w:bCs/>
                <w:caps/>
                <w:sz w:val="20"/>
                <w:szCs w:val="20"/>
                <w:lang w:val="kk-KZ"/>
              </w:rPr>
              <w:t>.........................................</w:t>
            </w:r>
            <w:r>
              <w:rPr>
                <w:rFonts w:ascii="Times New Roman" w:hAnsi="Times New Roman"/>
                <w:b/>
                <w:bCs/>
                <w:cap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56</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1F004F" w:rsidRDefault="002D2DAF" w:rsidP="008438A2">
            <w:pPr>
              <w:tabs>
                <w:tab w:val="left" w:pos="1250"/>
              </w:tabs>
              <w:spacing w:line="233" w:lineRule="auto"/>
              <w:ind w:firstLine="33"/>
              <w:rPr>
                <w:rFonts w:ascii="Times New Roman" w:hAnsi="Times New Roman"/>
                <w:b/>
                <w:caps/>
                <w:sz w:val="20"/>
                <w:szCs w:val="20"/>
                <w:lang w:val="ca-ES"/>
              </w:rPr>
            </w:pPr>
            <w:r w:rsidRPr="0098778A">
              <w:rPr>
                <w:rFonts w:ascii="Times New Roman" w:eastAsia="Calibri" w:hAnsi="Times New Roman"/>
                <w:b/>
                <w:i/>
                <w:sz w:val="20"/>
                <w:szCs w:val="20"/>
              </w:rPr>
              <w:t xml:space="preserve"> Матюшенко А.</w:t>
            </w:r>
            <w:r w:rsidRPr="0098778A">
              <w:rPr>
                <w:rFonts w:ascii="Times New Roman" w:eastAsia="Calibri" w:hAnsi="Times New Roman"/>
                <w:b/>
                <w:i/>
                <w:sz w:val="20"/>
                <w:szCs w:val="20"/>
                <w:lang w:val="kk-KZ"/>
              </w:rPr>
              <w:t>-</w:t>
            </w:r>
            <w:r w:rsidRPr="0098778A">
              <w:rPr>
                <w:rFonts w:ascii="Times New Roman" w:eastAsia="Calibri" w:hAnsi="Times New Roman"/>
                <w:b/>
                <w:i/>
                <w:sz w:val="20"/>
                <w:szCs w:val="20"/>
              </w:rPr>
              <w:t xml:space="preserve"> </w:t>
            </w:r>
            <w:r w:rsidRPr="0098778A">
              <w:rPr>
                <w:rFonts w:ascii="Times New Roman" w:eastAsia="Calibri" w:hAnsi="Times New Roman"/>
                <w:b/>
                <w:i/>
                <w:sz w:val="20"/>
                <w:szCs w:val="20"/>
                <w:lang w:val="kk-KZ"/>
              </w:rPr>
              <w:t xml:space="preserve"> </w:t>
            </w:r>
            <w:r w:rsidRPr="0098778A">
              <w:rPr>
                <w:rFonts w:ascii="Times New Roman" w:eastAsia="Calibri" w:hAnsi="Times New Roman"/>
                <w:b/>
                <w:caps/>
                <w:sz w:val="20"/>
                <w:szCs w:val="20"/>
              </w:rPr>
              <w:t>Психологические особенности людей страдающих аллергией</w:t>
            </w:r>
            <w:r w:rsidRPr="0098778A">
              <w:rPr>
                <w:rFonts w:ascii="Times New Roman" w:hAnsi="Times New Roman"/>
                <w:b/>
                <w:caps/>
                <w:sz w:val="20"/>
                <w:szCs w:val="20"/>
              </w:rPr>
              <w:t>.</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59</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caps/>
                <w:sz w:val="20"/>
                <w:szCs w:val="20"/>
                <w:lang w:val="kk-KZ"/>
              </w:rPr>
              <w:t xml:space="preserve"> </w:t>
            </w:r>
            <w:r w:rsidRPr="0098778A">
              <w:rPr>
                <w:rFonts w:ascii="Times New Roman" w:hAnsi="Times New Roman"/>
                <w:b/>
                <w:i/>
                <w:sz w:val="20"/>
                <w:szCs w:val="20"/>
              </w:rPr>
              <w:t>Перкина Д.</w:t>
            </w:r>
            <w:r w:rsidRPr="0098778A">
              <w:rPr>
                <w:rFonts w:ascii="Times New Roman" w:hAnsi="Times New Roman"/>
                <w:b/>
                <w:i/>
                <w:sz w:val="20"/>
                <w:szCs w:val="20"/>
                <w:lang w:val="kk-KZ"/>
              </w:rPr>
              <w:t>-</w:t>
            </w:r>
            <w:r w:rsidRPr="0098778A">
              <w:rPr>
                <w:rFonts w:ascii="Times New Roman" w:hAnsi="Times New Roman"/>
                <w:b/>
                <w:caps/>
                <w:sz w:val="20"/>
                <w:szCs w:val="20"/>
              </w:rPr>
              <w:t>Исследование психологической готовности курсантов к воинской</w:t>
            </w:r>
            <w:r w:rsidRPr="0098778A">
              <w:rPr>
                <w:rFonts w:ascii="Times New Roman" w:hAnsi="Times New Roman"/>
                <w:b/>
                <w:caps/>
                <w:sz w:val="20"/>
                <w:szCs w:val="20"/>
                <w:lang w:val="kk-KZ"/>
              </w:rPr>
              <w:t xml:space="preserve"> с</w:t>
            </w:r>
            <w:r w:rsidRPr="0098778A">
              <w:rPr>
                <w:rFonts w:ascii="Times New Roman" w:hAnsi="Times New Roman"/>
                <w:b/>
                <w:caps/>
                <w:sz w:val="20"/>
                <w:szCs w:val="20"/>
              </w:rPr>
              <w:t>лужбе</w:t>
            </w:r>
            <w:r w:rsidRPr="0098778A">
              <w:rPr>
                <w:rFonts w:ascii="Times New Roman" w:hAnsi="Times New Roman"/>
                <w:b/>
                <w:caps/>
                <w:sz w:val="20"/>
                <w:szCs w:val="20"/>
                <w:lang w:val="kk-KZ"/>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61</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D14913"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 xml:space="preserve"> Ролдугина В.</w:t>
            </w:r>
            <w:r w:rsidRPr="0098778A">
              <w:rPr>
                <w:rFonts w:ascii="Times New Roman" w:hAnsi="Times New Roman"/>
                <w:b/>
                <w:i/>
                <w:sz w:val="20"/>
                <w:szCs w:val="20"/>
                <w:lang w:val="kk-KZ"/>
              </w:rPr>
              <w:t>-</w:t>
            </w:r>
            <w:r w:rsidRPr="0098778A">
              <w:rPr>
                <w:rFonts w:ascii="Times New Roman" w:hAnsi="Times New Roman"/>
                <w:b/>
                <w:caps/>
                <w:sz w:val="20"/>
                <w:szCs w:val="20"/>
              </w:rPr>
              <w:t xml:space="preserve">анализ готовности  к школе детей шестилетнего и </w:t>
            </w:r>
            <w:r w:rsidRPr="0098778A">
              <w:rPr>
                <w:rFonts w:ascii="Times New Roman" w:hAnsi="Times New Roman"/>
                <w:b/>
                <w:caps/>
                <w:sz w:val="20"/>
                <w:szCs w:val="20"/>
              </w:rPr>
              <w:lastRenderedPageBreak/>
              <w:t>семилетнего возраста: нейропсихологический аспект</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lastRenderedPageBreak/>
              <w:t>64</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bCs/>
                <w:caps/>
                <w:color w:val="000000"/>
                <w:sz w:val="20"/>
                <w:szCs w:val="20"/>
                <w:lang w:val="kk-KZ"/>
              </w:rPr>
            </w:pPr>
            <w:r w:rsidRPr="0098778A">
              <w:rPr>
                <w:rFonts w:ascii="Times New Roman" w:hAnsi="Times New Roman"/>
                <w:b/>
                <w:i/>
                <w:color w:val="000000"/>
                <w:sz w:val="20"/>
                <w:szCs w:val="20"/>
              </w:rPr>
              <w:t xml:space="preserve"> Сабитова Д., Бакбергенова Н., Кудайбергенова А.</w:t>
            </w:r>
            <w:r w:rsidRPr="0098778A">
              <w:rPr>
                <w:rFonts w:ascii="Times New Roman" w:hAnsi="Times New Roman"/>
                <w:b/>
                <w:i/>
                <w:color w:val="000000"/>
                <w:sz w:val="20"/>
                <w:szCs w:val="20"/>
                <w:lang w:val="kk-KZ"/>
              </w:rPr>
              <w:t xml:space="preserve">- </w:t>
            </w:r>
            <w:r w:rsidRPr="0098778A">
              <w:rPr>
                <w:rFonts w:ascii="Times New Roman" w:hAnsi="Times New Roman"/>
                <w:b/>
                <w:bCs/>
                <w:caps/>
                <w:color w:val="000000"/>
                <w:sz w:val="20"/>
                <w:szCs w:val="20"/>
              </w:rPr>
              <w:t>Психологические особенности отношения современной молодежи</w:t>
            </w:r>
            <w:r w:rsidRPr="0098778A">
              <w:rPr>
                <w:rFonts w:ascii="Times New Roman" w:hAnsi="Times New Roman"/>
                <w:b/>
                <w:bCs/>
                <w:caps/>
                <w:color w:val="000000"/>
                <w:sz w:val="20"/>
                <w:szCs w:val="20"/>
                <w:lang w:val="kk-KZ"/>
              </w:rPr>
              <w:t xml:space="preserve"> </w:t>
            </w:r>
            <w:r w:rsidRPr="0098778A">
              <w:rPr>
                <w:rFonts w:ascii="Times New Roman" w:hAnsi="Times New Roman"/>
                <w:b/>
                <w:bCs/>
                <w:caps/>
                <w:color w:val="000000"/>
                <w:sz w:val="20"/>
                <w:szCs w:val="20"/>
              </w:rPr>
              <w:t>к свободным интимным связям</w:t>
            </w:r>
            <w:r w:rsidRPr="0098778A">
              <w:rPr>
                <w:rFonts w:ascii="Times New Roman" w:hAnsi="Times New Roman"/>
                <w:b/>
                <w:bCs/>
                <w:caps/>
                <w:color w:val="000000"/>
                <w:sz w:val="20"/>
                <w:szCs w:val="20"/>
                <w:lang w:val="kk-KZ"/>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66</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bCs/>
                <w:sz w:val="20"/>
                <w:szCs w:val="20"/>
                <w:lang w:val="ca-ES"/>
              </w:rPr>
            </w:pPr>
            <w:r w:rsidRPr="0098778A">
              <w:rPr>
                <w:rFonts w:ascii="Times New Roman" w:hAnsi="Times New Roman"/>
                <w:b/>
                <w:i/>
                <w:sz w:val="20"/>
                <w:szCs w:val="20"/>
              </w:rPr>
              <w:t xml:space="preserve"> Саипова А.А.</w:t>
            </w:r>
            <w:r w:rsidRPr="0098778A">
              <w:rPr>
                <w:rFonts w:ascii="Times New Roman" w:hAnsi="Times New Roman"/>
                <w:b/>
                <w:i/>
                <w:sz w:val="20"/>
                <w:szCs w:val="20"/>
                <w:lang w:val="kk-KZ"/>
              </w:rPr>
              <w:t>-</w:t>
            </w:r>
            <w:r w:rsidRPr="0098778A">
              <w:rPr>
                <w:rFonts w:ascii="Times New Roman" w:hAnsi="Times New Roman"/>
                <w:b/>
                <w:bCs/>
                <w:sz w:val="20"/>
                <w:szCs w:val="20"/>
              </w:rPr>
              <w:t>ТЕОРЕТИЧЕСКИЕ АСПЕКТЫ ИЗУЧЕНИЯ СИХОЛОГИЧЕСКИХ МЕТОДОВ И ТЕХНОЛОГИЙ ОЦЕНКИ И РАЗВИТИЯ ПЕРСОНАЛА В ОРГАНИЗАЦИИ</w:t>
            </w:r>
            <w:r w:rsidRPr="0098778A">
              <w:rPr>
                <w:rFonts w:ascii="Times New Roman" w:hAnsi="Times New Roman"/>
                <w:b/>
                <w:bCs/>
                <w:sz w:val="20"/>
                <w:szCs w:val="20"/>
                <w:lang w:val="kk-KZ"/>
              </w:rPr>
              <w:t>............................................................................................................</w:t>
            </w:r>
            <w:r>
              <w:rPr>
                <w:rFonts w:ascii="Times New Roman" w:hAnsi="Times New Roman"/>
                <w:b/>
                <w:bC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69</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 xml:space="preserve"> Салибекова С.Н.</w:t>
            </w:r>
            <w:r w:rsidRPr="0098778A">
              <w:rPr>
                <w:rFonts w:ascii="Times New Roman" w:hAnsi="Times New Roman"/>
                <w:b/>
                <w:i/>
                <w:sz w:val="20"/>
                <w:szCs w:val="20"/>
                <w:lang w:val="kk-KZ"/>
              </w:rPr>
              <w:t xml:space="preserve">- </w:t>
            </w:r>
            <w:r w:rsidRPr="0098778A">
              <w:rPr>
                <w:rFonts w:ascii="Times New Roman" w:hAnsi="Times New Roman"/>
                <w:b/>
                <w:caps/>
                <w:sz w:val="20"/>
                <w:szCs w:val="20"/>
              </w:rPr>
              <w:t>Психологические проблемы детей в семьях, разводящихся родителей.</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71</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color w:val="000000" w:themeColor="text1"/>
                <w:sz w:val="20"/>
                <w:szCs w:val="20"/>
                <w:lang w:val="kk-KZ"/>
              </w:rPr>
              <w:t xml:space="preserve"> </w:t>
            </w:r>
            <w:r w:rsidRPr="0098778A">
              <w:rPr>
                <w:rFonts w:ascii="Times New Roman" w:hAnsi="Times New Roman"/>
                <w:b/>
                <w:i/>
                <w:sz w:val="20"/>
                <w:szCs w:val="20"/>
                <w:lang w:val="kk-KZ"/>
              </w:rPr>
              <w:t xml:space="preserve">Смирнова О.Ю., Салия Н.З., Мукеева К.Р., Тохтахунова В.М.- </w:t>
            </w:r>
            <w:r w:rsidRPr="0098778A">
              <w:rPr>
                <w:rFonts w:ascii="Times New Roman" w:hAnsi="Times New Roman"/>
                <w:b/>
                <w:caps/>
                <w:sz w:val="20"/>
                <w:szCs w:val="20"/>
              </w:rPr>
              <w:t>Особенности структуры мотивации</w:t>
            </w:r>
            <w:r w:rsidRPr="0098778A">
              <w:rPr>
                <w:rFonts w:ascii="Times New Roman" w:hAnsi="Times New Roman"/>
                <w:b/>
                <w:caps/>
                <w:sz w:val="20"/>
                <w:szCs w:val="20"/>
                <w:lang w:val="kk-KZ"/>
              </w:rPr>
              <w:t xml:space="preserve"> </w:t>
            </w:r>
            <w:r w:rsidRPr="0098778A">
              <w:rPr>
                <w:rFonts w:ascii="Times New Roman" w:hAnsi="Times New Roman"/>
                <w:b/>
                <w:caps/>
                <w:sz w:val="20"/>
                <w:szCs w:val="20"/>
              </w:rPr>
              <w:t>учебной деятельности первокурсников</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73</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caps/>
                <w:sz w:val="20"/>
                <w:szCs w:val="20"/>
                <w:lang w:val="kk-KZ"/>
              </w:rPr>
              <w:t xml:space="preserve"> </w:t>
            </w:r>
            <w:r w:rsidRPr="0098778A">
              <w:rPr>
                <w:rFonts w:ascii="Times New Roman" w:hAnsi="Times New Roman"/>
                <w:b/>
                <w:i/>
                <w:sz w:val="20"/>
                <w:szCs w:val="20"/>
                <w:lang w:val="kk-KZ"/>
              </w:rPr>
              <w:t xml:space="preserve">Тұрғынбек Ғ.- </w:t>
            </w:r>
            <w:r w:rsidRPr="0098778A">
              <w:rPr>
                <w:rFonts w:ascii="Times New Roman" w:hAnsi="Times New Roman"/>
                <w:b/>
                <w:sz w:val="20"/>
                <w:szCs w:val="20"/>
                <w:lang w:val="kk-KZ"/>
              </w:rPr>
              <w:t>ДАМУ МҮМКІНДІГІ ШЕКТЕУЛІ ОҚУШЫЛАРҒА ПСИХОЛОГИЯЛЫҚ ҚОЛДАУ КӨРСЕТУ............................................................</w:t>
            </w:r>
            <w:r>
              <w:rPr>
                <w:rFonts w:ascii="Times New Roman" w:hAnsi="Times New Roman"/>
                <w:b/>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75</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Хан А.В., Штопель О.М., Абдибаев А.С., Маслова Т.Д., Пивкина В.А., Ферхат Н., Акылжанов А.- </w:t>
            </w:r>
            <w:r w:rsidRPr="0098778A">
              <w:rPr>
                <w:rFonts w:ascii="Times New Roman" w:hAnsi="Times New Roman"/>
                <w:b/>
                <w:sz w:val="20"/>
                <w:szCs w:val="20"/>
                <w:lang w:val="kk-KZ"/>
              </w:rPr>
              <w:t xml:space="preserve">ПОНИМАНИЕ СТУДЕНТАМИ </w:t>
            </w:r>
            <w:r w:rsidRPr="0098778A">
              <w:rPr>
                <w:rFonts w:ascii="Times New Roman" w:hAnsi="Times New Roman"/>
                <w:b/>
                <w:sz w:val="20"/>
                <w:szCs w:val="20"/>
              </w:rPr>
              <w:t>ПРИЧИН ПРОКРАСТИНАЦИИ</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78</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i/>
                <w:sz w:val="20"/>
                <w:szCs w:val="20"/>
                <w:lang w:val="kk-KZ"/>
              </w:rPr>
            </w:pPr>
            <w:r w:rsidRPr="0098778A">
              <w:rPr>
                <w:rFonts w:ascii="Times New Roman" w:hAnsi="Times New Roman"/>
                <w:b/>
                <w:i/>
                <w:sz w:val="20"/>
                <w:szCs w:val="20"/>
                <w:lang w:val="kk-KZ"/>
              </w:rPr>
              <w:t xml:space="preserve"> Пивкина В.А., Маслова Т.Д., Ферхат Н., Штопель О.М., Хан А.В., </w:t>
            </w:r>
          </w:p>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Абдибаев А.С.- </w:t>
            </w:r>
            <w:r w:rsidRPr="0098778A">
              <w:rPr>
                <w:rFonts w:ascii="Times New Roman" w:hAnsi="Times New Roman"/>
                <w:b/>
                <w:caps/>
                <w:sz w:val="20"/>
                <w:szCs w:val="20"/>
              </w:rPr>
              <w:t>Понимание счастья современными студентами</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80</w:t>
            </w:r>
          </w:p>
        </w:tc>
      </w:tr>
      <w:tr w:rsidR="002D2DAF" w:rsidRPr="0098778A" w:rsidTr="008438A2">
        <w:tc>
          <w:tcPr>
            <w:tcW w:w="534" w:type="dxa"/>
          </w:tcPr>
          <w:p w:rsidR="002D2DAF" w:rsidRPr="0098778A" w:rsidRDefault="002D2DAF" w:rsidP="008438A2">
            <w:pPr>
              <w:pStyle w:val="a5"/>
              <w:numPr>
                <w:ilvl w:val="0"/>
                <w:numId w:val="237"/>
              </w:numPr>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Ыдрышева М.Ж.- </w:t>
            </w:r>
            <w:r w:rsidRPr="0098778A">
              <w:rPr>
                <w:rFonts w:ascii="Times New Roman" w:hAnsi="Times New Roman"/>
                <w:b/>
                <w:sz w:val="20"/>
                <w:szCs w:val="20"/>
              </w:rPr>
              <w:t>ЗАВИСИМОСТЬ ВОСПРИЯТИЯ РЕЛИГИОЗНЫХ СЕКТ ОТ ПСИХОЛОГИЧЕСКИХ ОСОБЕННОСТЕЙ МОЛОДЕЖИ</w:t>
            </w:r>
            <w:r w:rsidRPr="0098778A">
              <w:rPr>
                <w:rFonts w:ascii="Times New Roman" w:hAnsi="Times New Roman"/>
                <w:b/>
                <w:sz w:val="20"/>
                <w:szCs w:val="20"/>
                <w:lang w:val="kk-KZ"/>
              </w:rPr>
              <w:t>.........................</w:t>
            </w:r>
            <w:r w:rsidRPr="0098778A">
              <w:rPr>
                <w:rFonts w:ascii="Times New Roman" w:hAnsi="Times New Roman"/>
                <w:b/>
                <w:sz w:val="20"/>
                <w:szCs w:val="20"/>
              </w:rPr>
              <w:t>.</w:t>
            </w:r>
            <w:r>
              <w:rPr>
                <w:rFonts w:ascii="Times New Roman" w:hAnsi="Times New Roman"/>
                <w:b/>
                <w:sz w:val="20"/>
                <w:szCs w:val="20"/>
                <w:lang w:val="ca-ES"/>
              </w:rPr>
              <w:t>...................................</w:t>
            </w:r>
          </w:p>
        </w:tc>
        <w:tc>
          <w:tcPr>
            <w:tcW w:w="851" w:type="dxa"/>
            <w:vAlign w:val="bottom"/>
          </w:tcPr>
          <w:p w:rsidR="002D2DAF" w:rsidRPr="004275A5" w:rsidRDefault="002D2DAF" w:rsidP="008438A2">
            <w:pPr>
              <w:spacing w:line="233" w:lineRule="auto"/>
              <w:rPr>
                <w:rFonts w:ascii="Times New Roman" w:hAnsi="Times New Roman"/>
                <w:b/>
                <w:caps/>
                <w:sz w:val="20"/>
                <w:szCs w:val="20"/>
                <w:lang w:val="ca-ES"/>
              </w:rPr>
            </w:pPr>
            <w:r>
              <w:rPr>
                <w:rFonts w:ascii="Times New Roman" w:hAnsi="Times New Roman"/>
                <w:b/>
                <w:caps/>
                <w:sz w:val="20"/>
                <w:szCs w:val="20"/>
                <w:lang w:val="ca-ES"/>
              </w:rPr>
              <w:t>84</w:t>
            </w:r>
          </w:p>
        </w:tc>
      </w:tr>
    </w:tbl>
    <w:p w:rsidR="002D2DAF" w:rsidRPr="0098778A" w:rsidRDefault="002D2DAF" w:rsidP="002D2DAF">
      <w:pPr>
        <w:tabs>
          <w:tab w:val="left" w:pos="0"/>
          <w:tab w:val="left" w:pos="284"/>
        </w:tabs>
        <w:spacing w:after="0" w:line="233" w:lineRule="auto"/>
        <w:ind w:firstLine="340"/>
        <w:rPr>
          <w:rFonts w:ascii="Times New Roman" w:hAnsi="Times New Roman"/>
          <w:b/>
          <w:i/>
          <w:sz w:val="20"/>
          <w:szCs w:val="20"/>
          <w:lang w:val="kk-KZ"/>
        </w:rPr>
      </w:pPr>
    </w:p>
    <w:p w:rsidR="002D2DAF" w:rsidRPr="0098778A" w:rsidRDefault="002D2DAF" w:rsidP="002D2DAF">
      <w:pPr>
        <w:tabs>
          <w:tab w:val="left" w:pos="0"/>
          <w:tab w:val="left" w:pos="284"/>
        </w:tabs>
        <w:spacing w:after="0" w:line="233" w:lineRule="auto"/>
        <w:ind w:firstLine="340"/>
        <w:rPr>
          <w:rFonts w:ascii="Times New Roman" w:hAnsi="Times New Roman"/>
          <w:b/>
          <w:i/>
          <w:sz w:val="20"/>
          <w:szCs w:val="20"/>
          <w:lang w:val="kk-KZ"/>
        </w:rPr>
      </w:pPr>
    </w:p>
    <w:p w:rsidR="002D2DAF" w:rsidRPr="0098778A" w:rsidRDefault="002D2DAF" w:rsidP="002D2DAF">
      <w:pPr>
        <w:tabs>
          <w:tab w:val="left" w:pos="0"/>
          <w:tab w:val="left" w:pos="284"/>
        </w:tabs>
        <w:spacing w:after="0" w:line="233" w:lineRule="auto"/>
        <w:ind w:firstLine="340"/>
        <w:rPr>
          <w:rFonts w:ascii="Times New Roman" w:hAnsi="Times New Roman"/>
          <w:b/>
          <w:caps/>
          <w:sz w:val="20"/>
          <w:szCs w:val="20"/>
          <w:lang w:val="kk-KZ"/>
        </w:rPr>
      </w:pPr>
      <w:r w:rsidRPr="0098778A">
        <w:rPr>
          <w:rFonts w:ascii="Times New Roman" w:hAnsi="Times New Roman"/>
          <w:b/>
          <w:i/>
          <w:sz w:val="20"/>
          <w:szCs w:val="20"/>
          <w:lang w:val="kk-KZ"/>
        </w:rPr>
        <w:t xml:space="preserve">Секция: </w:t>
      </w:r>
      <w:r w:rsidRPr="0098778A">
        <w:rPr>
          <w:rFonts w:ascii="Times New Roman" w:hAnsi="Times New Roman"/>
          <w:b/>
          <w:caps/>
          <w:sz w:val="20"/>
          <w:szCs w:val="20"/>
          <w:lang w:val="kk-KZ"/>
        </w:rPr>
        <w:t>Современная политическая наука глазами молодых исследователей</w:t>
      </w:r>
    </w:p>
    <w:p w:rsidR="002D2DAF" w:rsidRPr="0098778A" w:rsidRDefault="002D2DAF" w:rsidP="002D2DAF">
      <w:pPr>
        <w:tabs>
          <w:tab w:val="left" w:pos="0"/>
          <w:tab w:val="left" w:pos="284"/>
        </w:tabs>
        <w:spacing w:after="0" w:line="233" w:lineRule="auto"/>
        <w:ind w:firstLine="340"/>
        <w:rPr>
          <w:rFonts w:ascii="Times New Roman" w:hAnsi="Times New Roman"/>
          <w:b/>
          <w:caps/>
          <w:sz w:val="20"/>
          <w:szCs w:val="20"/>
          <w:lang w:val="kk-KZ"/>
        </w:rPr>
      </w:pPr>
    </w:p>
    <w:tbl>
      <w:tblPr>
        <w:tblStyle w:val="af4"/>
        <w:tblW w:w="10031" w:type="dxa"/>
        <w:tblLayout w:type="fixed"/>
        <w:tblLook w:val="04A0"/>
      </w:tblPr>
      <w:tblGrid>
        <w:gridCol w:w="534"/>
        <w:gridCol w:w="8646"/>
        <w:gridCol w:w="851"/>
      </w:tblGrid>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tabs>
                <w:tab w:val="left" w:pos="0"/>
                <w:tab w:val="left" w:pos="284"/>
              </w:tabs>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 xml:space="preserve">Амиова М. </w:t>
            </w:r>
            <w:r w:rsidRPr="0098778A">
              <w:rPr>
                <w:rFonts w:ascii="Times New Roman" w:hAnsi="Times New Roman"/>
                <w:b/>
                <w:i/>
                <w:sz w:val="20"/>
                <w:szCs w:val="20"/>
                <w:lang w:val="kk-KZ"/>
              </w:rPr>
              <w:t xml:space="preserve">- </w:t>
            </w:r>
            <w:r w:rsidRPr="0098778A">
              <w:rPr>
                <w:rFonts w:ascii="Times New Roman" w:hAnsi="Times New Roman"/>
                <w:b/>
                <w:caps/>
                <w:sz w:val="20"/>
                <w:szCs w:val="20"/>
                <w:lang w:val="kk-KZ"/>
              </w:rPr>
              <w:t>Молодежь современного Казахстана...........................</w:t>
            </w:r>
            <w:r>
              <w:rPr>
                <w:rFonts w:ascii="Times New Roman" w:hAnsi="Times New Roman"/>
                <w:b/>
                <w:caps/>
                <w:sz w:val="20"/>
                <w:szCs w:val="20"/>
                <w:lang w:val="ca-ES"/>
              </w:rPr>
              <w:t>......................</w:t>
            </w:r>
          </w:p>
        </w:tc>
        <w:tc>
          <w:tcPr>
            <w:tcW w:w="851" w:type="dxa"/>
            <w:vAlign w:val="bottom"/>
          </w:tcPr>
          <w:p w:rsidR="002D2DAF" w:rsidRPr="0098778A" w:rsidRDefault="002D2DAF" w:rsidP="008438A2">
            <w:pPr>
              <w:tabs>
                <w:tab w:val="left" w:pos="0"/>
                <w:tab w:val="left" w:pos="284"/>
              </w:tabs>
              <w:spacing w:line="233" w:lineRule="auto"/>
              <w:rPr>
                <w:rFonts w:ascii="Times New Roman" w:hAnsi="Times New Roman"/>
                <w:b/>
                <w:caps/>
                <w:sz w:val="20"/>
                <w:szCs w:val="20"/>
                <w:lang w:val="kk-KZ"/>
              </w:rPr>
            </w:pP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pStyle w:val="af1"/>
              <w:spacing w:before="0" w:beforeAutospacing="0" w:after="0" w:afterAutospacing="0" w:line="233" w:lineRule="auto"/>
              <w:ind w:firstLine="33"/>
              <w:rPr>
                <w:b/>
                <w:caps/>
                <w:sz w:val="20"/>
                <w:szCs w:val="20"/>
                <w:lang w:val="ca-ES"/>
              </w:rPr>
            </w:pPr>
            <w:r w:rsidRPr="0098778A">
              <w:rPr>
                <w:b/>
                <w:i/>
                <w:sz w:val="20"/>
                <w:szCs w:val="20"/>
                <w:lang w:val="kk-KZ"/>
              </w:rPr>
              <w:t xml:space="preserve">Баглай Б.- </w:t>
            </w:r>
            <w:r w:rsidRPr="0098778A">
              <w:rPr>
                <w:b/>
                <w:caps/>
                <w:sz w:val="20"/>
                <w:szCs w:val="20"/>
                <w:lang w:val="kk-KZ"/>
              </w:rPr>
              <w:t>Қазақстанның ядролық қауіпсіздікті қамтамасыз етудегі үлесі............................................................................</w:t>
            </w:r>
            <w:r>
              <w:rPr>
                <w:b/>
                <w:caps/>
                <w:sz w:val="20"/>
                <w:szCs w:val="20"/>
                <w:lang w:val="ca-ES"/>
              </w:rPr>
              <w:t>...............................................................................</w:t>
            </w:r>
          </w:p>
        </w:tc>
        <w:tc>
          <w:tcPr>
            <w:tcW w:w="851" w:type="dxa"/>
            <w:vAlign w:val="bottom"/>
          </w:tcPr>
          <w:p w:rsidR="002D2DAF" w:rsidRPr="00EA498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86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contextualSpacing/>
              <w:rPr>
                <w:rFonts w:ascii="Times New Roman" w:hAnsi="Times New Roman"/>
                <w:b/>
                <w:caps/>
                <w:sz w:val="20"/>
                <w:szCs w:val="20"/>
                <w:lang w:val="ca-ES"/>
              </w:rPr>
            </w:pPr>
            <w:r w:rsidRPr="0098778A">
              <w:rPr>
                <w:rFonts w:ascii="Times New Roman" w:hAnsi="Times New Roman"/>
                <w:b/>
                <w:i/>
                <w:sz w:val="20"/>
                <w:szCs w:val="20"/>
              </w:rPr>
              <w:t>Беркутова Е</w:t>
            </w:r>
            <w:r w:rsidRPr="0098778A">
              <w:rPr>
                <w:rFonts w:ascii="Times New Roman" w:hAnsi="Times New Roman"/>
                <w:b/>
                <w:i/>
                <w:sz w:val="20"/>
                <w:szCs w:val="20"/>
                <w:lang w:val="kk-KZ"/>
              </w:rPr>
              <w:t xml:space="preserve">.- </w:t>
            </w:r>
            <w:r w:rsidRPr="0098778A">
              <w:rPr>
                <w:rFonts w:ascii="Times New Roman" w:hAnsi="Times New Roman"/>
                <w:b/>
                <w:caps/>
                <w:sz w:val="20"/>
                <w:szCs w:val="20"/>
              </w:rPr>
              <w:t>Особенности гражданского участия в Республике Казахстан</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EA498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89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Джолдыбаева А.- </w:t>
            </w:r>
            <w:r w:rsidRPr="0098778A">
              <w:rPr>
                <w:rFonts w:ascii="Times New Roman" w:hAnsi="Times New Roman"/>
                <w:b/>
                <w:caps/>
                <w:sz w:val="20"/>
                <w:szCs w:val="20"/>
                <w:lang w:val="kk-KZ"/>
              </w:rPr>
              <w:t>Аспекты политической социализации молодежи</w:t>
            </w:r>
            <w:r w:rsidRPr="0098778A">
              <w:rPr>
                <w:rFonts w:ascii="Times New Roman" w:hAnsi="Times New Roman"/>
                <w:b/>
                <w:caps/>
                <w:sz w:val="20"/>
                <w:szCs w:val="20"/>
              </w:rPr>
              <w:t xml:space="preserve"> </w:t>
            </w:r>
            <w:r w:rsidRPr="0098778A">
              <w:rPr>
                <w:rFonts w:ascii="Times New Roman" w:hAnsi="Times New Roman"/>
                <w:b/>
                <w:caps/>
                <w:sz w:val="20"/>
                <w:szCs w:val="20"/>
                <w:lang w:val="kk-KZ"/>
              </w:rPr>
              <w:t>РК............................................................................................................</w:t>
            </w:r>
            <w:r>
              <w:rPr>
                <w:rFonts w:ascii="Times New Roman" w:hAnsi="Times New Roman"/>
                <w:b/>
                <w:caps/>
                <w:sz w:val="20"/>
                <w:szCs w:val="20"/>
                <w:lang w:val="ca-ES"/>
              </w:rPr>
              <w:t>.......................................................</w:t>
            </w:r>
          </w:p>
        </w:tc>
        <w:tc>
          <w:tcPr>
            <w:tcW w:w="851" w:type="dxa"/>
            <w:vAlign w:val="bottom"/>
          </w:tcPr>
          <w:p w:rsidR="002D2DAF" w:rsidRPr="00EA498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91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Дукеев Б.- </w:t>
            </w:r>
            <w:r w:rsidRPr="0098778A">
              <w:rPr>
                <w:rFonts w:ascii="Times New Roman" w:hAnsi="Times New Roman"/>
                <w:b/>
                <w:caps/>
                <w:sz w:val="20"/>
                <w:szCs w:val="20"/>
                <w:lang w:val="kk-KZ"/>
              </w:rPr>
              <w:t>Қазақстан Республикасының сайлау жүйесі: қазіргі жағдайы және келешек дамуы.............................................</w:t>
            </w:r>
            <w:r>
              <w:rPr>
                <w:rFonts w:ascii="Times New Roman" w:hAnsi="Times New Roman"/>
                <w:b/>
                <w:caps/>
                <w:sz w:val="20"/>
                <w:szCs w:val="20"/>
                <w:lang w:val="ca-ES"/>
              </w:rPr>
              <w:t>...............................................</w:t>
            </w:r>
            <w:r w:rsidRPr="0098778A">
              <w:rPr>
                <w:rFonts w:ascii="Times New Roman" w:hAnsi="Times New Roman"/>
                <w:b/>
                <w:caps/>
                <w:sz w:val="20"/>
                <w:szCs w:val="20"/>
                <w:lang w:val="kk-KZ"/>
              </w:rPr>
              <w:t>.</w:t>
            </w:r>
          </w:p>
        </w:tc>
        <w:tc>
          <w:tcPr>
            <w:tcW w:w="851" w:type="dxa"/>
            <w:vAlign w:val="bottom"/>
          </w:tcPr>
          <w:p w:rsidR="002D2DAF" w:rsidRPr="00BC684A"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97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Жакупова Ж.-</w:t>
            </w:r>
            <w:r w:rsidRPr="0098778A">
              <w:rPr>
                <w:rFonts w:ascii="Times New Roman" w:hAnsi="Times New Roman"/>
                <w:b/>
                <w:caps/>
                <w:sz w:val="20"/>
                <w:szCs w:val="20"/>
                <w:lang w:val="kk-KZ"/>
              </w:rPr>
              <w:t>Қазақстандағы этникааралық тұтастықтың негізін қалаушы Н.Назарбаев......................................................................</w:t>
            </w:r>
            <w:r>
              <w:rPr>
                <w:rFonts w:ascii="Times New Roman" w:hAnsi="Times New Roman"/>
                <w:b/>
                <w:caps/>
                <w:sz w:val="20"/>
                <w:szCs w:val="20"/>
                <w:lang w:val="ca-ES"/>
              </w:rPr>
              <w:t>..............................................</w:t>
            </w:r>
          </w:p>
        </w:tc>
        <w:tc>
          <w:tcPr>
            <w:tcW w:w="851" w:type="dxa"/>
            <w:vAlign w:val="bottom"/>
          </w:tcPr>
          <w:p w:rsidR="002D2DAF" w:rsidRPr="00BC684A"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101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Жангужекова Д.-</w:t>
            </w:r>
            <w:r w:rsidRPr="0098778A">
              <w:rPr>
                <w:rFonts w:ascii="Times New Roman" w:hAnsi="Times New Roman"/>
                <w:b/>
                <w:caps/>
                <w:sz w:val="20"/>
                <w:szCs w:val="20"/>
              </w:rPr>
              <w:t xml:space="preserve">Проблема легализации лоббизма </w:t>
            </w:r>
          </w:p>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caps/>
                <w:sz w:val="20"/>
                <w:szCs w:val="20"/>
                <w:lang w:val="kk-KZ"/>
              </w:rPr>
              <w:t>в Казахстане...........................................................................................................</w:t>
            </w:r>
            <w:r>
              <w:rPr>
                <w:rFonts w:ascii="Times New Roman" w:hAnsi="Times New Roman"/>
                <w:b/>
                <w:caps/>
                <w:sz w:val="20"/>
                <w:szCs w:val="20"/>
                <w:lang w:val="ca-ES"/>
              </w:rPr>
              <w:t>......................</w:t>
            </w:r>
            <w:r w:rsidRPr="0098778A">
              <w:rPr>
                <w:rFonts w:ascii="Times New Roman" w:hAnsi="Times New Roman"/>
                <w:b/>
                <w:caps/>
                <w:sz w:val="20"/>
                <w:szCs w:val="20"/>
                <w:lang w:val="kk-KZ"/>
              </w:rPr>
              <w:t>.</w:t>
            </w:r>
            <w:r>
              <w:rPr>
                <w:rFonts w:ascii="Times New Roman" w:hAnsi="Times New Roman"/>
                <w:b/>
                <w:caps/>
                <w:sz w:val="20"/>
                <w:szCs w:val="20"/>
                <w:lang w:val="ca-ES"/>
              </w:rPr>
              <w:t>.....</w:t>
            </w:r>
            <w:r w:rsidRPr="0098778A">
              <w:rPr>
                <w:rFonts w:ascii="Times New Roman" w:hAnsi="Times New Roman"/>
                <w:b/>
                <w:caps/>
                <w:sz w:val="20"/>
                <w:szCs w:val="20"/>
                <w:lang w:val="kk-KZ"/>
              </w:rPr>
              <w:t xml:space="preserve"> </w:t>
            </w:r>
          </w:p>
        </w:tc>
        <w:tc>
          <w:tcPr>
            <w:tcW w:w="851" w:type="dxa"/>
            <w:vAlign w:val="bottom"/>
          </w:tcPr>
          <w:p w:rsidR="002D2DAF" w:rsidRPr="00BC684A"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103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Кеншимбаева А.- </w:t>
            </w:r>
            <w:r w:rsidRPr="0098778A">
              <w:rPr>
                <w:rFonts w:ascii="Times New Roman" w:hAnsi="Times New Roman"/>
                <w:b/>
                <w:caps/>
                <w:sz w:val="20"/>
                <w:szCs w:val="20"/>
                <w:lang w:val="kk-KZ"/>
              </w:rPr>
              <w:t xml:space="preserve">Қазақстан мен Ислам Ынтымақтастық </w:t>
            </w:r>
          </w:p>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caps/>
                <w:sz w:val="20"/>
                <w:szCs w:val="20"/>
                <w:lang w:val="kk-KZ"/>
              </w:rPr>
              <w:t>Ұйымы арасындағы әріптестігінің қалыптасу мәселелері................................................................................................................</w:t>
            </w:r>
            <w:r>
              <w:rPr>
                <w:rFonts w:ascii="Times New Roman" w:hAnsi="Times New Roman"/>
                <w:b/>
                <w:caps/>
                <w:sz w:val="20"/>
                <w:szCs w:val="20"/>
                <w:lang w:val="ca-ES"/>
              </w:rPr>
              <w:t>.............................</w:t>
            </w:r>
          </w:p>
        </w:tc>
        <w:tc>
          <w:tcPr>
            <w:tcW w:w="851" w:type="dxa"/>
            <w:vAlign w:val="bottom"/>
          </w:tcPr>
          <w:p w:rsidR="002D2DAF" w:rsidRPr="00BC684A"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105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tabs>
                <w:tab w:val="left" w:pos="142"/>
              </w:tabs>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Қуаншқалиева А.А.-  </w:t>
            </w:r>
            <w:r w:rsidRPr="0098778A">
              <w:rPr>
                <w:rFonts w:ascii="Times New Roman" w:hAnsi="Times New Roman"/>
                <w:b/>
                <w:caps/>
                <w:sz w:val="20"/>
                <w:szCs w:val="20"/>
                <w:lang w:val="kk-KZ"/>
              </w:rPr>
              <w:t>Қазақстандағы саясаттану ғылымының құнды өлшемдері.................................................................................................</w:t>
            </w:r>
            <w:r>
              <w:rPr>
                <w:rFonts w:ascii="Times New Roman" w:hAnsi="Times New Roman"/>
                <w:b/>
                <w:caps/>
                <w:sz w:val="20"/>
                <w:szCs w:val="20"/>
                <w:lang w:val="ca-ES"/>
              </w:rPr>
              <w:t>............................................</w:t>
            </w:r>
          </w:p>
        </w:tc>
        <w:tc>
          <w:tcPr>
            <w:tcW w:w="851" w:type="dxa"/>
            <w:vAlign w:val="bottom"/>
          </w:tcPr>
          <w:p w:rsidR="002D2DAF" w:rsidRPr="00BC684A"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107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Мұстафаева Н.- </w:t>
            </w:r>
            <w:r w:rsidRPr="0098778A">
              <w:rPr>
                <w:rFonts w:ascii="Times New Roman" w:hAnsi="Times New Roman"/>
                <w:b/>
                <w:caps/>
                <w:sz w:val="20"/>
                <w:szCs w:val="20"/>
                <w:lang w:val="kk-KZ"/>
              </w:rPr>
              <w:t>Терроризм құбылысы: Халықаралық терроризмнің Қазақстанға қауіп төндіру жолдары және оған қарсы күресу жолдары.......................................................................</w:t>
            </w:r>
            <w:r>
              <w:rPr>
                <w:rFonts w:ascii="Times New Roman" w:hAnsi="Times New Roman"/>
                <w:b/>
                <w:caps/>
                <w:sz w:val="20"/>
                <w:szCs w:val="20"/>
                <w:lang w:val="ca-ES"/>
              </w:rPr>
              <w:t>...........................................................................</w:t>
            </w:r>
          </w:p>
        </w:tc>
        <w:tc>
          <w:tcPr>
            <w:tcW w:w="851" w:type="dxa"/>
            <w:vAlign w:val="bottom"/>
          </w:tcPr>
          <w:p w:rsidR="002D2DAF" w:rsidRPr="008852C1"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110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pStyle w:val="a5"/>
              <w:autoSpaceDE w:val="0"/>
              <w:autoSpaceDN w:val="0"/>
              <w:adjustRightInd w:val="0"/>
              <w:spacing w:line="233" w:lineRule="auto"/>
              <w:ind w:left="0" w:firstLine="33"/>
              <w:rPr>
                <w:rFonts w:eastAsia="Calibri"/>
                <w:b/>
                <w:color w:val="000000"/>
                <w:sz w:val="20"/>
                <w:szCs w:val="20"/>
                <w:lang w:val="kk-KZ"/>
              </w:rPr>
            </w:pPr>
            <w:r w:rsidRPr="0098778A">
              <w:rPr>
                <w:b/>
                <w:i/>
                <w:sz w:val="20"/>
                <w:szCs w:val="20"/>
                <w:lang w:val="kk-KZ"/>
              </w:rPr>
              <w:t xml:space="preserve">Нұрсейітов Ш.Т.-  </w:t>
            </w:r>
            <w:r w:rsidRPr="0098778A">
              <w:rPr>
                <w:rFonts w:eastAsia="Calibri"/>
                <w:b/>
                <w:color w:val="000000"/>
                <w:sz w:val="20"/>
                <w:szCs w:val="20"/>
                <w:lang w:val="kk-KZ"/>
              </w:rPr>
              <w:t>ҚР ЖАСТАРЫ ҚОҒАМДЫҚ-САЯСИ БЕЛСЕНДІЛІГІ ЖӘНЕ САЯСИ ҚАТЫСУЫ: ПРОБЛЕМАЛАР МЕН МҮМКІНДІКТЕР.........</w:t>
            </w:r>
          </w:p>
        </w:tc>
        <w:tc>
          <w:tcPr>
            <w:tcW w:w="851" w:type="dxa"/>
            <w:vAlign w:val="bottom"/>
          </w:tcPr>
          <w:p w:rsidR="002D2DAF" w:rsidRPr="008852C1"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112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Style w:val="s1"/>
                <w:rFonts w:ascii="Times New Roman" w:hAnsi="Times New Roman"/>
                <w:b/>
                <w:i/>
                <w:sz w:val="20"/>
                <w:szCs w:val="20"/>
                <w:lang w:val="kk-KZ"/>
              </w:rPr>
              <w:t xml:space="preserve">Дюзденбаева Р.-  </w:t>
            </w:r>
            <w:r w:rsidRPr="0098778A">
              <w:rPr>
                <w:rFonts w:ascii="Times New Roman" w:hAnsi="Times New Roman"/>
                <w:b/>
                <w:caps/>
                <w:sz w:val="20"/>
                <w:szCs w:val="20"/>
                <w:lang w:val="kk-KZ"/>
              </w:rPr>
              <w:t>Избирательная система Республики Казахстан</w:t>
            </w:r>
            <w:r w:rsidRPr="0098778A">
              <w:rPr>
                <w:rFonts w:ascii="Times New Roman" w:hAnsi="Times New Roman"/>
                <w:b/>
                <w:caps/>
                <w:sz w:val="20"/>
                <w:szCs w:val="20"/>
              </w:rPr>
              <w:t>: современное состояние и перспективы развития.</w:t>
            </w:r>
            <w:r w:rsidRPr="0098778A">
              <w:rPr>
                <w:rFonts w:ascii="Times New Roman" w:hAnsi="Times New Roman"/>
                <w:b/>
                <w:caps/>
                <w:sz w:val="20"/>
                <w:szCs w:val="20"/>
                <w:lang w:val="kk-KZ"/>
              </w:rPr>
              <w:t>.....................................................................................................................</w:t>
            </w:r>
            <w:r>
              <w:rPr>
                <w:rFonts w:ascii="Times New Roman" w:hAnsi="Times New Roman"/>
                <w:b/>
                <w:caps/>
                <w:sz w:val="20"/>
                <w:szCs w:val="20"/>
                <w:lang w:val="ca-ES"/>
              </w:rPr>
              <w:t>............................</w:t>
            </w:r>
            <w:r w:rsidRPr="0098778A">
              <w:rPr>
                <w:rFonts w:ascii="Times New Roman" w:eastAsia="Calibri" w:hAnsi="Times New Roman"/>
                <w:b/>
                <w:color w:val="000000"/>
                <w:sz w:val="20"/>
                <w:szCs w:val="20"/>
                <w:lang w:val="kk-KZ"/>
              </w:rPr>
              <w:t xml:space="preserve"> </w:t>
            </w:r>
          </w:p>
        </w:tc>
        <w:tc>
          <w:tcPr>
            <w:tcW w:w="851" w:type="dxa"/>
            <w:vAlign w:val="bottom"/>
          </w:tcPr>
          <w:p w:rsidR="002D2DAF" w:rsidRPr="008852C1"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113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Сақбекова Ә.- </w:t>
            </w:r>
            <w:r w:rsidRPr="0098778A">
              <w:rPr>
                <w:rStyle w:val="s1"/>
                <w:rFonts w:ascii="Times New Roman" w:hAnsi="Times New Roman"/>
                <w:b/>
                <w:caps/>
                <w:sz w:val="20"/>
                <w:szCs w:val="20"/>
                <w:lang w:val="kk-KZ"/>
              </w:rPr>
              <w:t>Мемлекеттiк жастар саясаты......................................................</w:t>
            </w:r>
            <w:r>
              <w:rPr>
                <w:rStyle w:val="s1"/>
                <w:rFonts w:ascii="Times New Roman" w:hAnsi="Times New Roman"/>
                <w:b/>
                <w:caps/>
                <w:sz w:val="20"/>
                <w:szCs w:val="20"/>
                <w:lang w:val="ca-ES"/>
              </w:rPr>
              <w:t>..........</w:t>
            </w:r>
          </w:p>
        </w:tc>
        <w:tc>
          <w:tcPr>
            <w:tcW w:w="851" w:type="dxa"/>
            <w:vAlign w:val="bottom"/>
          </w:tcPr>
          <w:p w:rsidR="002D2DAF" w:rsidRPr="00922D4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118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 Серік Қ. Т.- </w:t>
            </w:r>
            <w:r w:rsidRPr="0098778A">
              <w:rPr>
                <w:rFonts w:ascii="Times New Roman" w:hAnsi="Times New Roman"/>
                <w:b/>
                <w:caps/>
                <w:sz w:val="20"/>
                <w:szCs w:val="20"/>
                <w:lang w:val="kk-KZ"/>
              </w:rPr>
              <w:t>Қазақстанның денсаулықты сақтау саласындағы саясаты....................................................................................</w:t>
            </w:r>
            <w:r>
              <w:rPr>
                <w:rFonts w:ascii="Times New Roman" w:hAnsi="Times New Roman"/>
                <w:b/>
                <w:caps/>
                <w:sz w:val="20"/>
                <w:szCs w:val="20"/>
                <w:lang w:val="ca-ES"/>
              </w:rPr>
              <w:t>...............................................................</w:t>
            </w:r>
          </w:p>
        </w:tc>
        <w:tc>
          <w:tcPr>
            <w:tcW w:w="851" w:type="dxa"/>
            <w:vAlign w:val="bottom"/>
          </w:tcPr>
          <w:p w:rsidR="002D2DAF" w:rsidRPr="00922D4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120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Шәбден М.-</w:t>
            </w:r>
            <w:r w:rsidRPr="0098778A">
              <w:rPr>
                <w:rFonts w:ascii="Times New Roman" w:hAnsi="Times New Roman"/>
                <w:b/>
                <w:sz w:val="20"/>
                <w:szCs w:val="20"/>
                <w:lang w:val="kk-KZ"/>
              </w:rPr>
              <w:t>ҚАЗАҚСТАНДАҒЫ МЕМЛЕКЕТТІК БАСҚАРУ ЖҮЙЕСІН ДЕМОКРАТИЯЛАНДЫРУ МӘСЕЛЕЛЕРІ............................................................</w:t>
            </w:r>
            <w:r>
              <w:rPr>
                <w:rFonts w:ascii="Times New Roman" w:hAnsi="Times New Roman"/>
                <w:b/>
                <w:sz w:val="20"/>
                <w:szCs w:val="20"/>
                <w:lang w:val="ca-ES"/>
              </w:rPr>
              <w:t>.............................</w:t>
            </w:r>
          </w:p>
        </w:tc>
        <w:tc>
          <w:tcPr>
            <w:tcW w:w="851" w:type="dxa"/>
            <w:vAlign w:val="bottom"/>
          </w:tcPr>
          <w:p w:rsidR="002D2DAF" w:rsidRPr="00922D4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122</w:t>
            </w:r>
          </w:p>
        </w:tc>
      </w:tr>
      <w:tr w:rsidR="002D2DAF" w:rsidRPr="0098778A" w:rsidTr="008438A2">
        <w:tc>
          <w:tcPr>
            <w:tcW w:w="10031" w:type="dxa"/>
            <w:gridSpan w:val="3"/>
          </w:tcPr>
          <w:p w:rsidR="002D2DAF" w:rsidRPr="0098778A" w:rsidRDefault="002D2DAF" w:rsidP="008438A2">
            <w:pPr>
              <w:spacing w:line="233" w:lineRule="auto"/>
              <w:ind w:firstLine="340"/>
              <w:rPr>
                <w:rFonts w:ascii="Times New Roman" w:hAnsi="Times New Roman"/>
                <w:b/>
                <w:i/>
                <w:caps/>
                <w:sz w:val="20"/>
                <w:szCs w:val="20"/>
                <w:lang w:val="kk-KZ"/>
              </w:rPr>
            </w:pPr>
          </w:p>
          <w:p w:rsidR="002D2DAF" w:rsidRPr="0098778A" w:rsidRDefault="002D2DAF" w:rsidP="008438A2">
            <w:pPr>
              <w:spacing w:line="233" w:lineRule="auto"/>
              <w:ind w:firstLine="340"/>
              <w:rPr>
                <w:rFonts w:ascii="Times New Roman" w:hAnsi="Times New Roman"/>
                <w:b/>
                <w:caps/>
                <w:sz w:val="20"/>
                <w:szCs w:val="20"/>
                <w:lang w:val="kk-KZ"/>
              </w:rPr>
            </w:pPr>
            <w:r w:rsidRPr="0098778A">
              <w:rPr>
                <w:rFonts w:ascii="Times New Roman" w:hAnsi="Times New Roman"/>
                <w:b/>
                <w:i/>
                <w:caps/>
                <w:sz w:val="20"/>
                <w:szCs w:val="20"/>
                <w:lang w:val="kk-KZ"/>
              </w:rPr>
              <w:t>Секция:</w:t>
            </w:r>
            <w:r w:rsidRPr="0098778A">
              <w:rPr>
                <w:rFonts w:ascii="Times New Roman" w:hAnsi="Times New Roman"/>
                <w:b/>
                <w:i/>
                <w:sz w:val="20"/>
                <w:szCs w:val="20"/>
                <w:lang w:val="kk-KZ"/>
              </w:rPr>
              <w:t xml:space="preserve">  </w:t>
            </w:r>
            <w:r w:rsidRPr="0098778A">
              <w:rPr>
                <w:rFonts w:ascii="Times New Roman" w:hAnsi="Times New Roman"/>
                <w:b/>
                <w:caps/>
                <w:sz w:val="20"/>
                <w:szCs w:val="20"/>
              </w:rPr>
              <w:t>Синергия истории философии и философской теории в формировании ценностей в условиях цивилизации</w:t>
            </w:r>
          </w:p>
          <w:p w:rsidR="002D2DAF" w:rsidRDefault="002D2DAF" w:rsidP="008438A2">
            <w:pPr>
              <w:tabs>
                <w:tab w:val="left" w:pos="0"/>
                <w:tab w:val="left" w:pos="284"/>
              </w:tabs>
              <w:spacing w:line="233" w:lineRule="auto"/>
              <w:ind w:firstLine="340"/>
              <w:rPr>
                <w:rFonts w:ascii="Times New Roman" w:hAnsi="Times New Roman"/>
                <w:b/>
                <w:caps/>
                <w:sz w:val="20"/>
                <w:szCs w:val="20"/>
                <w:lang w:val="ca-ES"/>
              </w:rPr>
            </w:pPr>
          </w:p>
          <w:p w:rsidR="002D2DAF" w:rsidRPr="00741DAA" w:rsidRDefault="002D2DAF" w:rsidP="008438A2">
            <w:pPr>
              <w:tabs>
                <w:tab w:val="left" w:pos="0"/>
                <w:tab w:val="left" w:pos="284"/>
              </w:tabs>
              <w:spacing w:line="233" w:lineRule="auto"/>
              <w:ind w:firstLine="340"/>
              <w:rPr>
                <w:rFonts w:ascii="Times New Roman" w:hAnsi="Times New Roman"/>
                <w:b/>
                <w:caps/>
                <w:sz w:val="20"/>
                <w:szCs w:val="20"/>
                <w:lang w:val="ca-ES"/>
              </w:rPr>
            </w:pP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D14913"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Акзамбекқызы А.- </w:t>
            </w:r>
            <w:r w:rsidRPr="0098778A">
              <w:rPr>
                <w:rFonts w:ascii="Times New Roman" w:hAnsi="Times New Roman"/>
                <w:b/>
                <w:caps/>
                <w:sz w:val="20"/>
                <w:szCs w:val="20"/>
                <w:lang w:val="kk-KZ"/>
              </w:rPr>
              <w:t>Менеджмент саласындағы адамның рухани байлығының рөлі..............................................................................</w:t>
            </w:r>
            <w:r>
              <w:rPr>
                <w:rFonts w:ascii="Times New Roman" w:hAnsi="Times New Roman"/>
                <w:b/>
                <w:caps/>
                <w:sz w:val="20"/>
                <w:szCs w:val="20"/>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124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color w:val="000000"/>
                <w:sz w:val="20"/>
                <w:szCs w:val="20"/>
                <w:lang w:val="ca-ES"/>
              </w:rPr>
            </w:pPr>
            <w:r w:rsidRPr="0098778A">
              <w:rPr>
                <w:rFonts w:ascii="Times New Roman" w:hAnsi="Times New Roman"/>
                <w:b/>
                <w:i/>
                <w:sz w:val="20"/>
                <w:szCs w:val="20"/>
              </w:rPr>
              <w:t>Алахунова Т</w:t>
            </w:r>
            <w:r w:rsidRPr="0098778A">
              <w:rPr>
                <w:rFonts w:ascii="Times New Roman" w:hAnsi="Times New Roman"/>
                <w:b/>
                <w:i/>
                <w:sz w:val="20"/>
                <w:szCs w:val="20"/>
                <w:lang w:val="kk-KZ"/>
              </w:rPr>
              <w:t>.</w:t>
            </w:r>
            <w:r w:rsidRPr="0098778A">
              <w:rPr>
                <w:rFonts w:ascii="Times New Roman" w:hAnsi="Times New Roman"/>
                <w:b/>
                <w:i/>
                <w:sz w:val="20"/>
                <w:szCs w:val="20"/>
              </w:rPr>
              <w:t xml:space="preserve"> С</w:t>
            </w:r>
            <w:r w:rsidRPr="0098778A">
              <w:rPr>
                <w:rFonts w:ascii="Times New Roman" w:hAnsi="Times New Roman"/>
                <w:b/>
                <w:i/>
                <w:sz w:val="20"/>
                <w:szCs w:val="20"/>
                <w:lang w:val="kk-KZ"/>
              </w:rPr>
              <w:t xml:space="preserve">.-  </w:t>
            </w:r>
            <w:r w:rsidRPr="0098778A">
              <w:rPr>
                <w:rFonts w:ascii="Times New Roman" w:hAnsi="Times New Roman"/>
                <w:b/>
                <w:caps/>
                <w:color w:val="000000"/>
                <w:sz w:val="20"/>
                <w:szCs w:val="20"/>
              </w:rPr>
              <w:t>Вклад Шопенгауэра в разработку Философии жиЗНИ</w:t>
            </w:r>
            <w:r w:rsidRPr="0098778A">
              <w:rPr>
                <w:rFonts w:ascii="Times New Roman" w:hAnsi="Times New Roman"/>
                <w:b/>
                <w:caps/>
                <w:color w:val="000000"/>
                <w:sz w:val="20"/>
                <w:szCs w:val="20"/>
                <w:lang w:val="kk-KZ"/>
              </w:rPr>
              <w:t>............................................................................................................................</w:t>
            </w:r>
            <w:r>
              <w:rPr>
                <w:rFonts w:ascii="Times New Roman" w:hAnsi="Times New Roman"/>
                <w:b/>
                <w:caps/>
                <w:color w:val="000000"/>
                <w:sz w:val="20"/>
                <w:szCs w:val="20"/>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126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caps/>
                <w:color w:val="000000"/>
                <w:sz w:val="20"/>
                <w:szCs w:val="20"/>
                <w:lang w:val="kk-KZ"/>
              </w:rPr>
              <w:t xml:space="preserve"> </w:t>
            </w:r>
            <w:r w:rsidRPr="0098778A">
              <w:rPr>
                <w:rFonts w:ascii="Times New Roman" w:hAnsi="Times New Roman"/>
                <w:b/>
                <w:i/>
                <w:sz w:val="20"/>
                <w:szCs w:val="20"/>
                <w:lang w:val="kk-KZ"/>
              </w:rPr>
              <w:t>Алиев А.-</w:t>
            </w:r>
            <w:r w:rsidRPr="0098778A">
              <w:rPr>
                <w:rFonts w:ascii="Times New Roman" w:hAnsi="Times New Roman"/>
                <w:b/>
                <w:caps/>
                <w:sz w:val="20"/>
                <w:szCs w:val="20"/>
                <w:lang w:val="kk-KZ"/>
              </w:rPr>
              <w:t>Философская проблема истины............................................</w:t>
            </w:r>
            <w:r>
              <w:rPr>
                <w:rFonts w:ascii="Times New Roman" w:hAnsi="Times New Roman"/>
                <w:b/>
                <w:caps/>
                <w:sz w:val="20"/>
                <w:szCs w:val="20"/>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128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tabs>
                <w:tab w:val="left" w:pos="2700"/>
              </w:tabs>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Алтайбаева А.- </w:t>
            </w:r>
            <w:r w:rsidRPr="0098778A">
              <w:rPr>
                <w:rFonts w:ascii="Times New Roman" w:hAnsi="Times New Roman"/>
                <w:b/>
                <w:caps/>
                <w:sz w:val="20"/>
                <w:szCs w:val="20"/>
                <w:lang w:val="kk-KZ"/>
              </w:rPr>
              <w:t>Қазіргі жастардың құндылықтары.</w:t>
            </w:r>
          </w:p>
          <w:p w:rsidR="002D2DAF" w:rsidRPr="00741DAA" w:rsidRDefault="002D2DAF" w:rsidP="008438A2">
            <w:pPr>
              <w:tabs>
                <w:tab w:val="left" w:pos="2700"/>
              </w:tabs>
              <w:spacing w:line="233" w:lineRule="auto"/>
              <w:ind w:firstLine="33"/>
              <w:rPr>
                <w:rFonts w:ascii="Times New Roman" w:hAnsi="Times New Roman"/>
                <w:b/>
                <w:caps/>
                <w:sz w:val="20"/>
                <w:szCs w:val="20"/>
                <w:lang w:val="ca-ES"/>
              </w:rPr>
            </w:pPr>
            <w:r w:rsidRPr="0098778A">
              <w:rPr>
                <w:rFonts w:ascii="Times New Roman" w:hAnsi="Times New Roman"/>
                <w:b/>
                <w:caps/>
                <w:sz w:val="20"/>
                <w:szCs w:val="20"/>
                <w:lang w:val="kk-KZ"/>
              </w:rPr>
              <w:t>Қазақстан Республикасы жастарының әлеуметтік маңызды құндылықтарын салыстырмалы талдау</w:t>
            </w:r>
            <w:r>
              <w:rPr>
                <w:rFonts w:ascii="Times New Roman" w:hAnsi="Times New Roman"/>
                <w:b/>
                <w:caps/>
                <w:sz w:val="20"/>
                <w:szCs w:val="20"/>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131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shd w:val="clear" w:color="auto" w:fill="FFFFFF"/>
                <w:lang w:val="ca-ES"/>
              </w:rPr>
            </w:pPr>
            <w:r w:rsidRPr="0098778A">
              <w:rPr>
                <w:rFonts w:ascii="Times New Roman" w:hAnsi="Times New Roman"/>
                <w:b/>
                <w:i/>
                <w:sz w:val="20"/>
                <w:szCs w:val="20"/>
                <w:lang w:val="kk-KZ"/>
              </w:rPr>
              <w:t xml:space="preserve">Аманбек М.- </w:t>
            </w:r>
            <w:r w:rsidRPr="0098778A">
              <w:rPr>
                <w:rFonts w:ascii="Times New Roman" w:hAnsi="Times New Roman"/>
                <w:b/>
                <w:caps/>
                <w:sz w:val="20"/>
                <w:szCs w:val="20"/>
                <w:shd w:val="clear" w:color="auto" w:fill="FFFFFF"/>
                <w:lang w:val="kk-KZ"/>
              </w:rPr>
              <w:t>Батыс пен Шығыс екі мәдени кеңістік ретінде.....</w:t>
            </w:r>
            <w:r>
              <w:rPr>
                <w:rFonts w:ascii="Times New Roman" w:hAnsi="Times New Roman"/>
                <w:b/>
                <w:caps/>
                <w:sz w:val="20"/>
                <w:szCs w:val="20"/>
                <w:shd w:val="clear" w:color="auto" w:fill="FFFFFF"/>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135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Аманжолова А.Т</w:t>
            </w:r>
            <w:r w:rsidRPr="0098778A">
              <w:rPr>
                <w:rFonts w:ascii="Times New Roman" w:hAnsi="Times New Roman"/>
                <w:b/>
                <w:i/>
                <w:sz w:val="20"/>
                <w:szCs w:val="20"/>
                <w:lang w:val="kk-KZ"/>
              </w:rPr>
              <w:t>. -</w:t>
            </w:r>
            <w:r w:rsidRPr="0098778A">
              <w:rPr>
                <w:rFonts w:ascii="Times New Roman" w:hAnsi="Times New Roman"/>
                <w:b/>
                <w:caps/>
                <w:sz w:val="20"/>
                <w:szCs w:val="20"/>
              </w:rPr>
              <w:t>Проблема Души в историко-философском анализе</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137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Байтілесова Г.- </w:t>
            </w:r>
            <w:r w:rsidRPr="0098778A">
              <w:rPr>
                <w:rFonts w:ascii="Times New Roman" w:hAnsi="Times New Roman"/>
                <w:b/>
                <w:caps/>
                <w:sz w:val="20"/>
                <w:szCs w:val="20"/>
                <w:lang w:val="kk-KZ"/>
              </w:rPr>
              <w:t>Қытайдың өзегі өзгермейтін мәдениеті................</w:t>
            </w:r>
            <w:r>
              <w:rPr>
                <w:rFonts w:ascii="Times New Roman" w:hAnsi="Times New Roman"/>
                <w:b/>
                <w:caps/>
                <w:sz w:val="20"/>
                <w:szCs w:val="20"/>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141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Бәтенова А., Мыңбаева Ғ.-  </w:t>
            </w:r>
            <w:r w:rsidRPr="0098778A">
              <w:rPr>
                <w:rFonts w:ascii="Times New Roman" w:hAnsi="Times New Roman"/>
                <w:b/>
                <w:caps/>
                <w:sz w:val="20"/>
                <w:szCs w:val="20"/>
                <w:lang w:val="kk-KZ"/>
              </w:rPr>
              <w:t>Жапон қоғамындағы дәстүр мен жаңашылдық..........................................................................................................</w:t>
            </w:r>
            <w:r>
              <w:rPr>
                <w:rFonts w:ascii="Times New Roman" w:hAnsi="Times New Roman"/>
                <w:b/>
                <w:caps/>
                <w:sz w:val="20"/>
                <w:szCs w:val="20"/>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142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2"/>
              <w:shd w:val="clear" w:color="auto" w:fill="FFFFFF"/>
              <w:spacing w:line="233" w:lineRule="auto"/>
              <w:ind w:firstLine="33"/>
              <w:jc w:val="left"/>
              <w:outlineLvl w:val="1"/>
              <w:rPr>
                <w:b/>
                <w:caps/>
                <w:u w:val="none"/>
                <w:lang w:val="ca-ES"/>
              </w:rPr>
            </w:pPr>
            <w:r w:rsidRPr="0098778A">
              <w:rPr>
                <w:b/>
                <w:i/>
                <w:u w:val="none"/>
              </w:rPr>
              <w:t>Джамбул А</w:t>
            </w:r>
            <w:r w:rsidRPr="0098778A">
              <w:rPr>
                <w:b/>
                <w:i/>
                <w:u w:val="none"/>
                <w:lang w:val="kk-KZ"/>
              </w:rPr>
              <w:t>. -</w:t>
            </w:r>
            <w:r w:rsidRPr="0098778A">
              <w:rPr>
                <w:b/>
                <w:caps/>
                <w:u w:val="none"/>
              </w:rPr>
              <w:t>Андре Моруа. Взгляд на мир</w:t>
            </w:r>
            <w:r w:rsidRPr="0098778A">
              <w:rPr>
                <w:b/>
                <w:caps/>
                <w:u w:val="none"/>
                <w:lang w:val="kk-KZ"/>
              </w:rPr>
              <w:t>...................................................</w:t>
            </w:r>
            <w:r>
              <w:rPr>
                <w:b/>
                <w:caps/>
                <w:u w:val="none"/>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146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af6"/>
              <w:spacing w:line="233" w:lineRule="auto"/>
              <w:ind w:firstLine="33"/>
              <w:jc w:val="left"/>
              <w:rPr>
                <w:caps/>
                <w:sz w:val="20"/>
                <w:lang w:val="ca-ES"/>
              </w:rPr>
            </w:pPr>
            <w:r w:rsidRPr="0098778A">
              <w:rPr>
                <w:i/>
                <w:sz w:val="20"/>
              </w:rPr>
              <w:t xml:space="preserve">Жұмабеков Қ. Ғ.- </w:t>
            </w:r>
            <w:r w:rsidRPr="0098778A">
              <w:rPr>
                <w:caps/>
                <w:sz w:val="20"/>
              </w:rPr>
              <w:t>Дала сөзмерлігіндегі саяси риск мәселесі.....</w:t>
            </w:r>
            <w:r>
              <w:rPr>
                <w:caps/>
                <w:sz w:val="20"/>
                <w:lang w:val="ca-ES"/>
              </w:rPr>
              <w:t>............................</w:t>
            </w:r>
          </w:p>
        </w:tc>
        <w:tc>
          <w:tcPr>
            <w:tcW w:w="851" w:type="dxa"/>
            <w:vAlign w:val="bottom"/>
          </w:tcPr>
          <w:p w:rsidR="002D2DAF" w:rsidRPr="00922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148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af1"/>
              <w:spacing w:before="0" w:beforeAutospacing="0" w:after="0" w:afterAutospacing="0" w:line="233" w:lineRule="auto"/>
              <w:ind w:firstLine="33"/>
              <w:contextualSpacing/>
              <w:rPr>
                <w:b/>
                <w:caps/>
                <w:color w:val="000000"/>
                <w:sz w:val="20"/>
                <w:szCs w:val="20"/>
                <w:lang w:val="ca-ES"/>
              </w:rPr>
            </w:pPr>
            <w:r w:rsidRPr="0098778A">
              <w:rPr>
                <w:b/>
                <w:i/>
                <w:color w:val="000000"/>
                <w:sz w:val="20"/>
                <w:szCs w:val="20"/>
              </w:rPr>
              <w:t>Дощанов Н</w:t>
            </w:r>
            <w:r w:rsidRPr="0098778A">
              <w:rPr>
                <w:b/>
                <w:i/>
                <w:color w:val="000000"/>
                <w:sz w:val="20"/>
                <w:szCs w:val="20"/>
                <w:lang w:val="kk-KZ"/>
              </w:rPr>
              <w:t xml:space="preserve">.- </w:t>
            </w:r>
            <w:r w:rsidRPr="0098778A">
              <w:rPr>
                <w:b/>
                <w:caps/>
                <w:color w:val="000000"/>
                <w:sz w:val="20"/>
                <w:szCs w:val="20"/>
              </w:rPr>
              <w:t>Философское содержание Ражда-йоги</w:t>
            </w:r>
            <w:r w:rsidRPr="0098778A">
              <w:rPr>
                <w:b/>
                <w:caps/>
                <w:color w:val="000000"/>
                <w:sz w:val="20"/>
                <w:szCs w:val="20"/>
                <w:lang w:val="kk-KZ"/>
              </w:rPr>
              <w:t>.......................</w:t>
            </w:r>
            <w:r>
              <w:rPr>
                <w:b/>
                <w:caps/>
                <w:color w:val="000000"/>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151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Дүйсенбекқызы З.- </w:t>
            </w:r>
            <w:r w:rsidRPr="0098778A">
              <w:rPr>
                <w:rFonts w:ascii="Times New Roman" w:hAnsi="Times New Roman"/>
                <w:b/>
                <w:caps/>
                <w:sz w:val="20"/>
                <w:szCs w:val="20"/>
                <w:lang w:val="kk-KZ"/>
              </w:rPr>
              <w:t>Ежелгі Шығыс пен ежелгі Грекия</w:t>
            </w:r>
          </w:p>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caps/>
                <w:sz w:val="20"/>
                <w:szCs w:val="20"/>
                <w:lang w:val="kk-KZ"/>
              </w:rPr>
              <w:t>арасындағы мәдени-өркениеттік сабақтастық көріністері................................................................................................................</w:t>
            </w:r>
            <w:r>
              <w:rPr>
                <w:rFonts w:ascii="Times New Roman" w:hAnsi="Times New Roman"/>
                <w:b/>
                <w:caps/>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153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Елубаев Б.-  </w:t>
            </w:r>
            <w:r w:rsidRPr="0098778A">
              <w:rPr>
                <w:rFonts w:ascii="Times New Roman" w:hAnsi="Times New Roman"/>
                <w:b/>
                <w:caps/>
                <w:sz w:val="20"/>
                <w:szCs w:val="20"/>
                <w:lang w:val="kk-KZ"/>
              </w:rPr>
              <w:t>Л.Н. Толстойдың этикалық көзқарастары.................</w:t>
            </w:r>
            <w:r>
              <w:rPr>
                <w:rFonts w:ascii="Times New Roman" w:hAnsi="Times New Roman"/>
                <w:b/>
                <w:caps/>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155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Есмурзаева А. Б.- </w:t>
            </w:r>
            <w:r w:rsidRPr="0098778A">
              <w:rPr>
                <w:rFonts w:ascii="Times New Roman" w:hAnsi="Times New Roman"/>
                <w:b/>
                <w:caps/>
                <w:sz w:val="20"/>
                <w:szCs w:val="20"/>
                <w:lang w:val="kk-KZ"/>
              </w:rPr>
              <w:t>Жаһанданудың экономика мен өркениетке әсері...............................................................................................................................</w:t>
            </w:r>
            <w:r>
              <w:rPr>
                <w:rFonts w:ascii="Times New Roman" w:hAnsi="Times New Roman"/>
                <w:b/>
                <w:caps/>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158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Жакенов А.Б.- </w:t>
            </w:r>
            <w:r w:rsidRPr="0098778A">
              <w:rPr>
                <w:rFonts w:ascii="Times New Roman" w:hAnsi="Times New Roman"/>
                <w:b/>
                <w:caps/>
                <w:sz w:val="20"/>
                <w:szCs w:val="20"/>
                <w:lang w:val="kk-KZ"/>
              </w:rPr>
              <w:t>дүниені философиялық турғыдан түсіну.............</w:t>
            </w:r>
            <w:r>
              <w:rPr>
                <w:rFonts w:ascii="Times New Roman" w:hAnsi="Times New Roman"/>
                <w:b/>
                <w:caps/>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161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color w:val="000000" w:themeColor="text1"/>
                <w:sz w:val="20"/>
                <w:szCs w:val="20"/>
                <w:lang w:val="kk-KZ"/>
              </w:rPr>
              <w:t xml:space="preserve">Жандарбеков А.- </w:t>
            </w:r>
            <w:r w:rsidRPr="0098778A">
              <w:rPr>
                <w:rFonts w:ascii="Times New Roman" w:hAnsi="Times New Roman"/>
                <w:b/>
                <w:caps/>
                <w:color w:val="000000" w:themeColor="text1"/>
                <w:sz w:val="20"/>
                <w:szCs w:val="20"/>
              </w:rPr>
              <w:t>Философия Айзека Азимова: 3 закона робототехники</w:t>
            </w:r>
            <w:r w:rsidRPr="0098778A">
              <w:rPr>
                <w:rFonts w:ascii="Times New Roman" w:hAnsi="Times New Roman"/>
                <w:b/>
                <w:caps/>
                <w:color w:val="000000" w:themeColor="text1"/>
                <w:sz w:val="20"/>
                <w:szCs w:val="20"/>
                <w:lang w:val="kk-KZ"/>
              </w:rPr>
              <w:t>......................................................................................................</w:t>
            </w:r>
            <w:r>
              <w:rPr>
                <w:rFonts w:ascii="Times New Roman" w:hAnsi="Times New Roman"/>
                <w:b/>
                <w:caps/>
                <w:color w:val="000000" w:themeColor="text1"/>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163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Исамбаев А. Х.-</w:t>
            </w:r>
            <w:r w:rsidRPr="0098778A">
              <w:rPr>
                <w:rFonts w:ascii="Times New Roman" w:hAnsi="Times New Roman"/>
                <w:b/>
                <w:caps/>
                <w:sz w:val="20"/>
                <w:szCs w:val="20"/>
                <w:lang w:val="kk-KZ"/>
              </w:rPr>
              <w:t>Әл-Фарабидің әлеуметтік көзқарастары...............</w:t>
            </w:r>
            <w:r>
              <w:rPr>
                <w:rFonts w:ascii="Times New Roman" w:hAnsi="Times New Roman"/>
                <w:b/>
                <w:caps/>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165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Калибекова А. К.</w:t>
            </w:r>
            <w:r w:rsidRPr="0098778A">
              <w:rPr>
                <w:rFonts w:ascii="Times New Roman" w:hAnsi="Times New Roman"/>
                <w:b/>
                <w:i/>
                <w:sz w:val="20"/>
                <w:szCs w:val="20"/>
                <w:lang w:val="kk-KZ"/>
              </w:rPr>
              <w:t>-</w:t>
            </w:r>
            <w:r w:rsidRPr="0098778A">
              <w:rPr>
                <w:rFonts w:ascii="Times New Roman" w:hAnsi="Times New Roman"/>
                <w:b/>
                <w:caps/>
                <w:sz w:val="20"/>
                <w:szCs w:val="20"/>
              </w:rPr>
              <w:t>Понимание жизни и смерти</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169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Қамзанова А.-</w:t>
            </w:r>
            <w:r w:rsidRPr="0098778A">
              <w:rPr>
                <w:rFonts w:ascii="Times New Roman" w:hAnsi="Times New Roman"/>
                <w:b/>
                <w:caps/>
                <w:sz w:val="20"/>
                <w:szCs w:val="20"/>
                <w:lang w:val="kk-KZ"/>
              </w:rPr>
              <w:t>әл-Фараби философиясындағы адам мәселесі......................................................................................................................</w:t>
            </w:r>
            <w:r>
              <w:rPr>
                <w:rFonts w:ascii="Times New Roman" w:hAnsi="Times New Roman"/>
                <w:b/>
                <w:caps/>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171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Қасымов Е.-</w:t>
            </w:r>
            <w:r w:rsidRPr="0098778A">
              <w:rPr>
                <w:rFonts w:ascii="Times New Roman" w:hAnsi="Times New Roman"/>
                <w:b/>
                <w:caps/>
                <w:sz w:val="20"/>
                <w:szCs w:val="20"/>
                <w:lang w:val="kk-KZ"/>
              </w:rPr>
              <w:t>Қазақ халқының философиясы.........................................</w:t>
            </w:r>
            <w:r>
              <w:rPr>
                <w:rFonts w:ascii="Times New Roman" w:hAnsi="Times New Roman"/>
                <w:b/>
                <w:caps/>
                <w:sz w:val="20"/>
                <w:szCs w:val="20"/>
                <w:lang w:val="ca-ES"/>
              </w:rPr>
              <w:t>............................</w:t>
            </w:r>
          </w:p>
        </w:tc>
        <w:tc>
          <w:tcPr>
            <w:tcW w:w="851" w:type="dxa"/>
            <w:vAlign w:val="bottom"/>
          </w:tcPr>
          <w:p w:rsidR="002D2DAF" w:rsidRPr="00B9244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173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1"/>
              <w:spacing w:before="0" w:line="233" w:lineRule="auto"/>
              <w:ind w:firstLine="33"/>
              <w:outlineLvl w:val="0"/>
              <w:rPr>
                <w:rFonts w:ascii="Times New Roman" w:hAnsi="Times New Roman" w:cs="Times New Roman"/>
                <w:caps/>
                <w:color w:val="auto"/>
                <w:sz w:val="20"/>
                <w:szCs w:val="20"/>
                <w:shd w:val="clear" w:color="auto" w:fill="FFFFFF"/>
                <w:lang w:val="ca-ES"/>
              </w:rPr>
            </w:pPr>
            <w:r w:rsidRPr="0098778A">
              <w:rPr>
                <w:rFonts w:ascii="Times New Roman" w:hAnsi="Times New Roman" w:cs="Times New Roman"/>
                <w:i/>
                <w:color w:val="auto"/>
                <w:sz w:val="20"/>
                <w:szCs w:val="20"/>
                <w:shd w:val="clear" w:color="auto" w:fill="FFFFFF"/>
              </w:rPr>
              <w:t>Киндикбаева К</w:t>
            </w:r>
            <w:r w:rsidRPr="0098778A">
              <w:rPr>
                <w:rFonts w:ascii="Times New Roman" w:hAnsi="Times New Roman" w:cs="Times New Roman"/>
                <w:i/>
                <w:color w:val="auto"/>
                <w:sz w:val="20"/>
                <w:szCs w:val="20"/>
                <w:shd w:val="clear" w:color="auto" w:fill="FFFFFF"/>
                <w:lang w:val="kk-KZ"/>
              </w:rPr>
              <w:t>.-</w:t>
            </w:r>
            <w:r w:rsidRPr="0098778A">
              <w:rPr>
                <w:rFonts w:ascii="Times New Roman" w:hAnsi="Times New Roman" w:cs="Times New Roman"/>
                <w:caps/>
                <w:color w:val="auto"/>
                <w:sz w:val="20"/>
                <w:szCs w:val="20"/>
                <w:shd w:val="clear" w:color="auto" w:fill="FFFFFF"/>
              </w:rPr>
              <w:t>ациональный менталитет Испании. Социальное моделирование.</w:t>
            </w:r>
            <w:r w:rsidRPr="0098778A">
              <w:rPr>
                <w:rFonts w:ascii="Times New Roman" w:hAnsi="Times New Roman" w:cs="Times New Roman"/>
                <w:caps/>
                <w:color w:val="auto"/>
                <w:sz w:val="20"/>
                <w:szCs w:val="20"/>
                <w:shd w:val="clear" w:color="auto" w:fill="FFFFFF"/>
                <w:lang w:val="kk-KZ"/>
              </w:rPr>
              <w:t>......................................................................</w:t>
            </w:r>
            <w:r>
              <w:rPr>
                <w:rFonts w:ascii="Times New Roman" w:hAnsi="Times New Roman" w:cs="Times New Roman"/>
                <w:caps/>
                <w:color w:val="auto"/>
                <w:sz w:val="20"/>
                <w:szCs w:val="20"/>
                <w:shd w:val="clear" w:color="auto" w:fill="FFFFFF"/>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176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Курбанова И</w:t>
            </w:r>
            <w:r w:rsidRPr="0098778A">
              <w:rPr>
                <w:rFonts w:ascii="Times New Roman" w:hAnsi="Times New Roman"/>
                <w:b/>
                <w:i/>
                <w:sz w:val="20"/>
                <w:szCs w:val="20"/>
                <w:lang w:val="kk-KZ"/>
              </w:rPr>
              <w:t xml:space="preserve">.- </w:t>
            </w:r>
            <w:r w:rsidRPr="0098778A">
              <w:rPr>
                <w:rFonts w:ascii="Times New Roman" w:hAnsi="Times New Roman"/>
                <w:b/>
                <w:caps/>
                <w:sz w:val="20"/>
                <w:szCs w:val="20"/>
              </w:rPr>
              <w:t>Информационный и коммуникационный аспект существования человека в условиях глобализации.</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178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Курманали</w:t>
            </w:r>
            <w:r w:rsidRPr="0098778A">
              <w:rPr>
                <w:rFonts w:ascii="Times New Roman" w:hAnsi="Times New Roman"/>
                <w:b/>
                <w:i/>
                <w:sz w:val="20"/>
                <w:szCs w:val="20"/>
                <w:lang w:val="kk-KZ"/>
              </w:rPr>
              <w:t xml:space="preserve">ева Ж.- </w:t>
            </w:r>
            <w:r w:rsidRPr="0098778A">
              <w:rPr>
                <w:rFonts w:ascii="Times New Roman" w:hAnsi="Times New Roman"/>
                <w:b/>
                <w:caps/>
                <w:sz w:val="20"/>
                <w:szCs w:val="20"/>
              </w:rPr>
              <w:t>Проблема свободы в философии Жан Поль Сартра</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181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Мақанова Г.- </w:t>
            </w:r>
            <w:r w:rsidRPr="0098778A">
              <w:rPr>
                <w:rFonts w:ascii="Times New Roman" w:hAnsi="Times New Roman"/>
                <w:b/>
                <w:caps/>
                <w:sz w:val="20"/>
                <w:szCs w:val="20"/>
                <w:lang w:val="kk-KZ"/>
              </w:rPr>
              <w:t>Абай дүниетанымындағы адам мәселесі...............</w:t>
            </w:r>
            <w:r>
              <w:rPr>
                <w:rFonts w:ascii="Times New Roman" w:hAnsi="Times New Roman"/>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184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Нам А. В.</w:t>
            </w:r>
            <w:r w:rsidRPr="0098778A">
              <w:rPr>
                <w:rFonts w:ascii="Times New Roman" w:hAnsi="Times New Roman"/>
                <w:b/>
                <w:i/>
                <w:sz w:val="20"/>
                <w:szCs w:val="20"/>
                <w:lang w:val="kk-KZ"/>
              </w:rPr>
              <w:t xml:space="preserve">- </w:t>
            </w:r>
            <w:r w:rsidRPr="0098778A">
              <w:rPr>
                <w:rFonts w:ascii="Times New Roman" w:hAnsi="Times New Roman"/>
                <w:b/>
                <w:caps/>
                <w:sz w:val="20"/>
                <w:szCs w:val="20"/>
              </w:rPr>
              <w:t>Граница между верой и религией</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186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rPr>
            </w:pPr>
            <w:r w:rsidRPr="0098778A">
              <w:rPr>
                <w:rFonts w:ascii="Times New Roman" w:hAnsi="Times New Roman"/>
                <w:b/>
                <w:i/>
                <w:sz w:val="20"/>
                <w:szCs w:val="20"/>
              </w:rPr>
              <w:t>Отжанова Э.</w:t>
            </w:r>
            <w:r w:rsidRPr="0098778A">
              <w:rPr>
                <w:rFonts w:ascii="Times New Roman" w:hAnsi="Times New Roman"/>
                <w:b/>
                <w:i/>
                <w:sz w:val="20"/>
                <w:szCs w:val="20"/>
                <w:lang w:val="kk-KZ"/>
              </w:rPr>
              <w:t xml:space="preserve">- </w:t>
            </w:r>
            <w:r w:rsidRPr="0098778A">
              <w:rPr>
                <w:rFonts w:ascii="Times New Roman" w:hAnsi="Times New Roman"/>
                <w:b/>
                <w:caps/>
                <w:sz w:val="20"/>
                <w:szCs w:val="20"/>
              </w:rPr>
              <w:t xml:space="preserve">Философско-мировоззренческие проблемы </w:t>
            </w:r>
          </w:p>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caps/>
                <w:sz w:val="20"/>
                <w:szCs w:val="20"/>
              </w:rPr>
              <w:t>молодежной  субкультуры</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187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Өмірбекова Ж.- </w:t>
            </w:r>
            <w:r w:rsidRPr="0098778A">
              <w:rPr>
                <w:rFonts w:ascii="Times New Roman" w:hAnsi="Times New Roman"/>
                <w:b/>
                <w:caps/>
                <w:sz w:val="20"/>
                <w:szCs w:val="20"/>
                <w:lang w:val="kk-KZ"/>
              </w:rPr>
              <w:t>Қ.А.Ясауидің сопылық ілімі.............................................</w:t>
            </w:r>
            <w:r>
              <w:rPr>
                <w:rFonts w:ascii="Times New Roman" w:hAnsi="Times New Roman"/>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190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bCs/>
                <w:caps/>
                <w:sz w:val="20"/>
                <w:szCs w:val="20"/>
                <w:lang w:val="ca-ES"/>
              </w:rPr>
            </w:pPr>
            <w:r w:rsidRPr="0098778A">
              <w:rPr>
                <w:rFonts w:ascii="Times New Roman" w:hAnsi="Times New Roman"/>
                <w:b/>
                <w:i/>
                <w:sz w:val="20"/>
                <w:szCs w:val="20"/>
              </w:rPr>
              <w:t>Прусакова</w:t>
            </w:r>
            <w:r w:rsidRPr="0098778A">
              <w:rPr>
                <w:rFonts w:ascii="Times New Roman" w:hAnsi="Times New Roman"/>
                <w:b/>
                <w:i/>
                <w:sz w:val="20"/>
                <w:szCs w:val="20"/>
                <w:lang w:val="kk-KZ"/>
              </w:rPr>
              <w:t xml:space="preserve"> </w:t>
            </w:r>
            <w:r w:rsidRPr="0098778A">
              <w:rPr>
                <w:rFonts w:ascii="Times New Roman" w:hAnsi="Times New Roman"/>
                <w:b/>
                <w:i/>
                <w:sz w:val="20"/>
                <w:szCs w:val="20"/>
              </w:rPr>
              <w:t>К</w:t>
            </w:r>
            <w:r w:rsidRPr="0098778A">
              <w:rPr>
                <w:rFonts w:ascii="Times New Roman" w:hAnsi="Times New Roman"/>
                <w:b/>
                <w:i/>
                <w:sz w:val="20"/>
                <w:szCs w:val="20"/>
                <w:lang w:val="kk-KZ"/>
              </w:rPr>
              <w:t xml:space="preserve">- </w:t>
            </w:r>
            <w:r w:rsidRPr="0098778A">
              <w:rPr>
                <w:rFonts w:ascii="Times New Roman" w:hAnsi="Times New Roman"/>
                <w:b/>
                <w:bCs/>
                <w:caps/>
                <w:sz w:val="20"/>
                <w:szCs w:val="20"/>
              </w:rPr>
              <w:t>Философские новации в суфизме</w:t>
            </w:r>
            <w:r w:rsidRPr="0098778A">
              <w:rPr>
                <w:rFonts w:ascii="Times New Roman" w:hAnsi="Times New Roman"/>
                <w:b/>
                <w:bCs/>
                <w:caps/>
                <w:sz w:val="20"/>
                <w:szCs w:val="20"/>
                <w:lang w:val="kk-KZ"/>
              </w:rPr>
              <w:t>.................................</w:t>
            </w:r>
            <w:r>
              <w:rPr>
                <w:rFonts w:ascii="Times New Roman" w:hAnsi="Times New Roman"/>
                <w:b/>
                <w:bCs/>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193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tabs>
                <w:tab w:val="left" w:pos="9214"/>
                <w:tab w:val="left" w:pos="9355"/>
              </w:tabs>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Разбекова Ф.Е.</w:t>
            </w:r>
            <w:r w:rsidRPr="0098778A">
              <w:rPr>
                <w:rFonts w:ascii="Times New Roman" w:hAnsi="Times New Roman"/>
                <w:b/>
                <w:i/>
                <w:sz w:val="20"/>
                <w:szCs w:val="20"/>
                <w:lang w:val="kk-KZ"/>
              </w:rPr>
              <w:t xml:space="preserve">- </w:t>
            </w:r>
            <w:r w:rsidRPr="0098778A">
              <w:rPr>
                <w:rFonts w:ascii="Times New Roman" w:hAnsi="Times New Roman"/>
                <w:b/>
                <w:caps/>
                <w:sz w:val="20"/>
                <w:szCs w:val="20"/>
                <w:lang w:val="kk-KZ"/>
              </w:rPr>
              <w:t>Вестернизация культуры Казахстана....................</w:t>
            </w:r>
            <w:r>
              <w:rPr>
                <w:rFonts w:ascii="Times New Roman" w:hAnsi="Times New Roman"/>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195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pStyle w:val="af1"/>
              <w:spacing w:before="0" w:beforeAutospacing="0" w:after="0" w:afterAutospacing="0" w:line="233" w:lineRule="auto"/>
              <w:ind w:firstLine="33"/>
              <w:rPr>
                <w:b/>
                <w:caps/>
                <w:sz w:val="20"/>
                <w:szCs w:val="20"/>
                <w:lang w:val="kk-KZ"/>
              </w:rPr>
            </w:pPr>
            <w:r w:rsidRPr="0098778A">
              <w:rPr>
                <w:b/>
                <w:i/>
                <w:sz w:val="20"/>
                <w:szCs w:val="20"/>
              </w:rPr>
              <w:t>Сагимов М</w:t>
            </w:r>
            <w:r w:rsidRPr="0098778A">
              <w:rPr>
                <w:b/>
                <w:i/>
                <w:sz w:val="20"/>
                <w:szCs w:val="20"/>
                <w:lang w:val="kk-KZ"/>
              </w:rPr>
              <w:t xml:space="preserve">.- </w:t>
            </w:r>
            <w:r w:rsidRPr="0098778A">
              <w:rPr>
                <w:b/>
                <w:caps/>
                <w:sz w:val="20"/>
                <w:szCs w:val="20"/>
              </w:rPr>
              <w:t xml:space="preserve">Проблема идентичности в современном </w:t>
            </w:r>
          </w:p>
          <w:p w:rsidR="002D2DAF" w:rsidRPr="00741DAA" w:rsidRDefault="002D2DAF" w:rsidP="008438A2">
            <w:pPr>
              <w:pStyle w:val="af1"/>
              <w:spacing w:before="0" w:beforeAutospacing="0" w:after="0" w:afterAutospacing="0" w:line="233" w:lineRule="auto"/>
              <w:ind w:firstLine="33"/>
              <w:rPr>
                <w:caps/>
                <w:sz w:val="20"/>
                <w:szCs w:val="20"/>
                <w:lang w:val="ca-ES"/>
              </w:rPr>
            </w:pPr>
            <w:r w:rsidRPr="0098778A">
              <w:rPr>
                <w:b/>
                <w:caps/>
                <w:sz w:val="20"/>
                <w:szCs w:val="20"/>
              </w:rPr>
              <w:t>мире</w:t>
            </w:r>
            <w:r w:rsidRPr="0098778A">
              <w:rPr>
                <w:b/>
                <w:caps/>
                <w:sz w:val="20"/>
                <w:szCs w:val="20"/>
                <w:lang w:val="kk-KZ"/>
              </w:rPr>
              <w:t>...............................................................................................................................</w:t>
            </w:r>
            <w:r>
              <w:rPr>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197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Сайлаубекқызы М.- </w:t>
            </w:r>
            <w:r w:rsidRPr="0098778A">
              <w:rPr>
                <w:rFonts w:ascii="Times New Roman" w:hAnsi="Times New Roman"/>
                <w:b/>
                <w:caps/>
                <w:sz w:val="20"/>
                <w:szCs w:val="20"/>
                <w:lang w:val="kk-KZ"/>
              </w:rPr>
              <w:t>Батыс пен шығыс әлемі арасындағы рухани сұхбаттастық мәселелері..........................................................</w:t>
            </w:r>
            <w:r>
              <w:rPr>
                <w:rFonts w:ascii="Times New Roman" w:hAnsi="Times New Roman"/>
                <w:b/>
                <w:caps/>
                <w:sz w:val="20"/>
                <w:szCs w:val="20"/>
                <w:lang w:val="ca-ES"/>
              </w:rPr>
              <w:t>...............................................</w:t>
            </w:r>
          </w:p>
        </w:tc>
        <w:tc>
          <w:tcPr>
            <w:tcW w:w="851" w:type="dxa"/>
            <w:vAlign w:val="bottom"/>
          </w:tcPr>
          <w:p w:rsidR="002D2DAF" w:rsidRPr="00697503" w:rsidRDefault="002D2DAF" w:rsidP="008438A2">
            <w:pPr>
              <w:tabs>
                <w:tab w:val="left" w:pos="0"/>
                <w:tab w:val="left" w:pos="284"/>
              </w:tabs>
              <w:spacing w:line="233" w:lineRule="auto"/>
              <w:ind w:firstLine="34"/>
              <w:rPr>
                <w:rFonts w:ascii="Times New Roman" w:hAnsi="Times New Roman"/>
                <w:b/>
                <w:caps/>
                <w:sz w:val="20"/>
                <w:szCs w:val="20"/>
                <w:lang w:val="ca-ES"/>
              </w:rPr>
            </w:pPr>
            <w:r w:rsidRPr="00697503">
              <w:rPr>
                <w:rFonts w:ascii="Times New Roman" w:hAnsi="Times New Roman"/>
                <w:b/>
                <w:caps/>
                <w:sz w:val="20"/>
                <w:szCs w:val="20"/>
                <w:lang w:val="ca-ES"/>
              </w:rPr>
              <w:t>198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Салимов А.- </w:t>
            </w:r>
            <w:r w:rsidRPr="0098778A">
              <w:rPr>
                <w:rFonts w:ascii="Times New Roman" w:hAnsi="Times New Roman"/>
                <w:b/>
                <w:caps/>
                <w:sz w:val="20"/>
                <w:szCs w:val="20"/>
                <w:lang w:val="kk-KZ"/>
              </w:rPr>
              <w:t>Ислам құқығының философиялық-этикалық негіздері.......................................................................................................................</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202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rPr>
              <w:t>Серикбаева И</w:t>
            </w:r>
            <w:r w:rsidRPr="0098778A">
              <w:rPr>
                <w:rFonts w:ascii="Times New Roman" w:hAnsi="Times New Roman"/>
                <w:b/>
                <w:i/>
                <w:sz w:val="20"/>
                <w:szCs w:val="20"/>
                <w:lang w:val="kk-KZ"/>
              </w:rPr>
              <w:t>.-</w:t>
            </w:r>
            <w:r w:rsidRPr="0098778A">
              <w:rPr>
                <w:rFonts w:ascii="Times New Roman" w:hAnsi="Times New Roman"/>
                <w:b/>
                <w:caps/>
                <w:sz w:val="20"/>
                <w:szCs w:val="20"/>
              </w:rPr>
              <w:t xml:space="preserve">Философия современности: Харуки </w:t>
            </w:r>
          </w:p>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caps/>
                <w:sz w:val="20"/>
                <w:szCs w:val="20"/>
              </w:rPr>
              <w:t>Мураками</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204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Каипова Ж</w:t>
            </w:r>
            <w:r w:rsidRPr="0098778A">
              <w:rPr>
                <w:rFonts w:ascii="Times New Roman" w:hAnsi="Times New Roman"/>
                <w:b/>
                <w:i/>
                <w:sz w:val="20"/>
                <w:szCs w:val="20"/>
                <w:lang w:val="kk-KZ"/>
              </w:rPr>
              <w:t>.</w:t>
            </w:r>
            <w:r w:rsidRPr="0098778A">
              <w:rPr>
                <w:rFonts w:ascii="Times New Roman" w:hAnsi="Times New Roman"/>
                <w:b/>
                <w:i/>
                <w:sz w:val="20"/>
                <w:szCs w:val="20"/>
              </w:rPr>
              <w:t>, Айбекова А</w:t>
            </w:r>
            <w:r w:rsidRPr="0098778A">
              <w:rPr>
                <w:rFonts w:ascii="Times New Roman" w:hAnsi="Times New Roman"/>
                <w:b/>
                <w:i/>
                <w:sz w:val="20"/>
                <w:szCs w:val="20"/>
                <w:lang w:val="kk-KZ"/>
              </w:rPr>
              <w:t xml:space="preserve">.- </w:t>
            </w:r>
            <w:r w:rsidRPr="0098778A">
              <w:rPr>
                <w:rFonts w:ascii="Times New Roman" w:hAnsi="Times New Roman"/>
                <w:b/>
                <w:caps/>
                <w:sz w:val="20"/>
                <w:szCs w:val="20"/>
              </w:rPr>
              <w:t>Джордано Бруно и новая картина мироздания.</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205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Каймолдиев А</w:t>
            </w:r>
            <w:r w:rsidRPr="0098778A">
              <w:rPr>
                <w:rFonts w:ascii="Times New Roman" w:hAnsi="Times New Roman"/>
                <w:b/>
                <w:i/>
                <w:sz w:val="20"/>
                <w:szCs w:val="20"/>
                <w:lang w:val="kk-KZ"/>
              </w:rPr>
              <w:t xml:space="preserve">.- </w:t>
            </w:r>
            <w:r w:rsidRPr="0098778A">
              <w:rPr>
                <w:rFonts w:ascii="Times New Roman" w:hAnsi="Times New Roman"/>
                <w:b/>
                <w:caps/>
                <w:sz w:val="20"/>
                <w:szCs w:val="20"/>
              </w:rPr>
              <w:t>Аристотель о «первой философии» и познании.</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208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Байдильдинова Г</w:t>
            </w:r>
            <w:r w:rsidRPr="0098778A">
              <w:rPr>
                <w:rFonts w:ascii="Times New Roman" w:hAnsi="Times New Roman"/>
                <w:b/>
                <w:i/>
                <w:sz w:val="20"/>
                <w:szCs w:val="20"/>
                <w:lang w:val="kk-KZ"/>
              </w:rPr>
              <w:t xml:space="preserve">., </w:t>
            </w:r>
            <w:r w:rsidRPr="0098778A">
              <w:rPr>
                <w:rFonts w:ascii="Times New Roman" w:hAnsi="Times New Roman"/>
                <w:b/>
                <w:i/>
                <w:sz w:val="20"/>
                <w:szCs w:val="20"/>
              </w:rPr>
              <w:t>Мукушкина Д</w:t>
            </w:r>
            <w:r w:rsidRPr="0098778A">
              <w:rPr>
                <w:rFonts w:ascii="Times New Roman" w:hAnsi="Times New Roman"/>
                <w:b/>
                <w:i/>
                <w:sz w:val="20"/>
                <w:szCs w:val="20"/>
                <w:lang w:val="kk-KZ"/>
              </w:rPr>
              <w:t xml:space="preserve">.- </w:t>
            </w:r>
            <w:r w:rsidRPr="0098778A">
              <w:rPr>
                <w:rFonts w:ascii="Times New Roman" w:hAnsi="Times New Roman"/>
                <w:b/>
                <w:caps/>
                <w:sz w:val="20"/>
                <w:szCs w:val="20"/>
              </w:rPr>
              <w:t>Философские проблемы биологии и медицины.</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211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pStyle w:val="af1"/>
              <w:spacing w:before="0" w:beforeAutospacing="0" w:after="0" w:afterAutospacing="0" w:line="233" w:lineRule="auto"/>
              <w:ind w:firstLine="33"/>
              <w:rPr>
                <w:b/>
                <w:caps/>
                <w:sz w:val="20"/>
                <w:szCs w:val="20"/>
                <w:lang w:val="ca-ES"/>
              </w:rPr>
            </w:pPr>
            <w:r w:rsidRPr="0098778A">
              <w:rPr>
                <w:b/>
                <w:i/>
                <w:sz w:val="20"/>
                <w:szCs w:val="20"/>
              </w:rPr>
              <w:t>Демеубаева Г</w:t>
            </w:r>
            <w:r w:rsidRPr="0098778A">
              <w:rPr>
                <w:b/>
                <w:i/>
                <w:sz w:val="20"/>
                <w:szCs w:val="20"/>
                <w:lang w:val="kk-KZ"/>
              </w:rPr>
              <w:t xml:space="preserve">., </w:t>
            </w:r>
            <w:r w:rsidRPr="0098778A">
              <w:rPr>
                <w:b/>
                <w:i/>
                <w:sz w:val="20"/>
                <w:szCs w:val="20"/>
              </w:rPr>
              <w:t>Баймаханова К</w:t>
            </w:r>
            <w:r w:rsidRPr="0098778A">
              <w:rPr>
                <w:b/>
                <w:i/>
                <w:sz w:val="20"/>
                <w:szCs w:val="20"/>
                <w:lang w:val="kk-KZ"/>
              </w:rPr>
              <w:t xml:space="preserve">.- </w:t>
            </w:r>
            <w:r w:rsidRPr="0098778A">
              <w:rPr>
                <w:b/>
                <w:caps/>
                <w:sz w:val="20"/>
                <w:szCs w:val="20"/>
              </w:rPr>
              <w:t>Философия Зигмунда Фрейда</w:t>
            </w:r>
            <w:r w:rsidRPr="0098778A">
              <w:rPr>
                <w:b/>
                <w:caps/>
                <w:sz w:val="20"/>
                <w:szCs w:val="20"/>
                <w:lang w:val="kk-KZ"/>
              </w:rPr>
              <w:t>............</w:t>
            </w:r>
            <w:r>
              <w:rPr>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213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Смагулова А., Юрикова О.</w:t>
            </w:r>
            <w:r w:rsidRPr="0098778A">
              <w:rPr>
                <w:rFonts w:ascii="Times New Roman" w:hAnsi="Times New Roman"/>
                <w:b/>
                <w:i/>
                <w:sz w:val="20"/>
                <w:szCs w:val="20"/>
                <w:lang w:val="kk-KZ"/>
              </w:rPr>
              <w:t xml:space="preserve">- </w:t>
            </w:r>
            <w:r w:rsidRPr="0098778A">
              <w:rPr>
                <w:rFonts w:ascii="Times New Roman" w:hAnsi="Times New Roman"/>
                <w:b/>
                <w:caps/>
                <w:sz w:val="20"/>
                <w:szCs w:val="20"/>
              </w:rPr>
              <w:t>Жизнь и философия Сократа</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215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rPr>
              <w:t>Ташманбетова Ш</w:t>
            </w:r>
            <w:r w:rsidRPr="0098778A">
              <w:rPr>
                <w:rFonts w:ascii="Times New Roman" w:hAnsi="Times New Roman"/>
                <w:b/>
                <w:i/>
                <w:sz w:val="20"/>
                <w:szCs w:val="20"/>
                <w:lang w:val="kk-KZ"/>
              </w:rPr>
              <w:t xml:space="preserve">.- </w:t>
            </w:r>
            <w:r w:rsidRPr="0098778A">
              <w:rPr>
                <w:rFonts w:ascii="Times New Roman" w:hAnsi="Times New Roman"/>
                <w:b/>
                <w:caps/>
                <w:sz w:val="20"/>
                <w:szCs w:val="20"/>
              </w:rPr>
              <w:t xml:space="preserve">Любовь как способ человеческого существования: </w:t>
            </w:r>
            <w:r w:rsidRPr="0098778A">
              <w:rPr>
                <w:rFonts w:ascii="Times New Roman" w:hAnsi="Times New Roman"/>
                <w:b/>
                <w:caps/>
                <w:sz w:val="20"/>
                <w:szCs w:val="20"/>
              </w:rPr>
              <w:lastRenderedPageBreak/>
              <w:t>сохранение индивидуальности в условиях манипуляций социума</w:t>
            </w:r>
            <w:r w:rsidRPr="0098778A">
              <w:rPr>
                <w:rFonts w:ascii="Times New Roman" w:hAnsi="Times New Roman"/>
                <w:b/>
                <w:caps/>
                <w:sz w:val="20"/>
                <w:szCs w:val="20"/>
                <w:lang w:val="kk-KZ"/>
              </w:rPr>
              <w:t>...........................................................</w:t>
            </w:r>
          </w:p>
        </w:tc>
        <w:tc>
          <w:tcPr>
            <w:tcW w:w="851" w:type="dxa"/>
            <w:vAlign w:val="bottom"/>
          </w:tcPr>
          <w:p w:rsidR="002D2DAF" w:rsidRPr="00775D2D"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lastRenderedPageBreak/>
              <w:t>217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rPr>
              <w:t>Турарова Л.А.</w:t>
            </w:r>
            <w:r w:rsidRPr="0098778A">
              <w:rPr>
                <w:rFonts w:ascii="Times New Roman" w:hAnsi="Times New Roman"/>
                <w:b/>
                <w:i/>
                <w:sz w:val="20"/>
                <w:szCs w:val="20"/>
                <w:lang w:val="kk-KZ"/>
              </w:rPr>
              <w:t xml:space="preserve">- </w:t>
            </w:r>
            <w:r w:rsidRPr="0098778A">
              <w:rPr>
                <w:rFonts w:ascii="Times New Roman" w:hAnsi="Times New Roman"/>
                <w:b/>
                <w:caps/>
                <w:sz w:val="20"/>
                <w:szCs w:val="20"/>
              </w:rPr>
              <w:t>Философское осмысление свободы</w:t>
            </w:r>
            <w:r w:rsidRPr="0098778A">
              <w:rPr>
                <w:rFonts w:ascii="Times New Roman" w:hAnsi="Times New Roman"/>
                <w:b/>
                <w:caps/>
                <w:sz w:val="20"/>
                <w:szCs w:val="20"/>
                <w:lang w:val="kk-KZ"/>
              </w:rPr>
              <w:t>.........................</w:t>
            </w:r>
            <w:r>
              <w:rPr>
                <w:rFonts w:ascii="Times New Roman" w:hAnsi="Times New Roman"/>
                <w:b/>
                <w:caps/>
                <w:sz w:val="20"/>
                <w:szCs w:val="20"/>
                <w:lang w:val="ca-ES"/>
              </w:rPr>
              <w:t>............................</w:t>
            </w:r>
            <w:r w:rsidRPr="0098778A">
              <w:rPr>
                <w:rFonts w:ascii="Times New Roman" w:hAnsi="Times New Roman"/>
                <w:b/>
                <w:caps/>
                <w:sz w:val="20"/>
                <w:szCs w:val="20"/>
              </w:rPr>
              <w:t xml:space="preserve"> </w:t>
            </w:r>
          </w:p>
        </w:tc>
        <w:tc>
          <w:tcPr>
            <w:tcW w:w="851" w:type="dxa"/>
            <w:vAlign w:val="bottom"/>
          </w:tcPr>
          <w:p w:rsidR="002D2DAF" w:rsidRPr="00775D2D"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220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Уланова А.-</w:t>
            </w:r>
            <w:r w:rsidRPr="0098778A">
              <w:rPr>
                <w:rFonts w:ascii="Times New Roman" w:hAnsi="Times New Roman"/>
                <w:b/>
                <w:caps/>
                <w:sz w:val="20"/>
                <w:szCs w:val="20"/>
                <w:lang w:val="kk-KZ"/>
              </w:rPr>
              <w:t>Конфуцийдің мемлекетті басқару идеясы.................</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222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hd w:val="clear" w:color="auto" w:fill="FFFFFF"/>
              <w:spacing w:line="233" w:lineRule="auto"/>
              <w:ind w:firstLine="33"/>
              <w:contextualSpacing/>
              <w:rPr>
                <w:rFonts w:ascii="Times New Roman" w:hAnsi="Times New Roman"/>
                <w:b/>
                <w:caps/>
                <w:color w:val="000000"/>
                <w:spacing w:val="2"/>
                <w:sz w:val="20"/>
                <w:szCs w:val="20"/>
                <w:lang w:val="ca-ES"/>
              </w:rPr>
            </w:pPr>
            <w:r w:rsidRPr="0098778A">
              <w:rPr>
                <w:rFonts w:ascii="Times New Roman" w:hAnsi="Times New Roman"/>
                <w:b/>
                <w:i/>
                <w:color w:val="000000"/>
                <w:spacing w:val="2"/>
                <w:sz w:val="20"/>
                <w:szCs w:val="20"/>
                <w:lang w:val="kk-KZ"/>
              </w:rPr>
              <w:t>Үмбет А.-</w:t>
            </w:r>
            <w:r w:rsidRPr="0098778A">
              <w:rPr>
                <w:rFonts w:ascii="Times New Roman" w:hAnsi="Times New Roman"/>
                <w:b/>
                <w:caps/>
                <w:color w:val="000000"/>
                <w:spacing w:val="2"/>
                <w:sz w:val="20"/>
                <w:szCs w:val="20"/>
                <w:lang w:val="kk-KZ"/>
              </w:rPr>
              <w:t>Ш.Л. Монтескьенің заң туралы ойлары............................</w:t>
            </w:r>
            <w:r>
              <w:rPr>
                <w:rFonts w:ascii="Times New Roman" w:hAnsi="Times New Roman"/>
                <w:b/>
                <w:caps/>
                <w:color w:val="000000"/>
                <w:spacing w:val="2"/>
                <w:sz w:val="20"/>
                <w:szCs w:val="20"/>
                <w:lang w:val="ca-ES"/>
              </w:rPr>
              <w:t>.........................</w:t>
            </w:r>
          </w:p>
        </w:tc>
        <w:tc>
          <w:tcPr>
            <w:tcW w:w="851" w:type="dxa"/>
            <w:vAlign w:val="bottom"/>
          </w:tcPr>
          <w:p w:rsidR="002D2DAF" w:rsidRPr="00775D2D"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224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41DA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Уразбаева Б.- </w:t>
            </w:r>
            <w:r w:rsidRPr="0098778A">
              <w:rPr>
                <w:rFonts w:ascii="Times New Roman" w:hAnsi="Times New Roman"/>
                <w:b/>
                <w:caps/>
                <w:sz w:val="20"/>
                <w:szCs w:val="20"/>
                <w:lang w:val="kk-KZ"/>
              </w:rPr>
              <w:t>Томас Гоббстың саяси-философиялық көзқарастары..........................................................................................................</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227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C9233D"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Усманов Д</w:t>
            </w:r>
            <w:r w:rsidRPr="0098778A">
              <w:rPr>
                <w:rFonts w:ascii="Times New Roman" w:hAnsi="Times New Roman"/>
                <w:b/>
                <w:i/>
                <w:sz w:val="20"/>
                <w:szCs w:val="20"/>
                <w:lang w:val="kk-KZ"/>
              </w:rPr>
              <w:t xml:space="preserve">.- </w:t>
            </w:r>
            <w:r w:rsidRPr="0098778A">
              <w:rPr>
                <w:rFonts w:ascii="Times New Roman" w:hAnsi="Times New Roman"/>
                <w:b/>
                <w:caps/>
                <w:sz w:val="20"/>
                <w:szCs w:val="20"/>
              </w:rPr>
              <w:t>Философские и социально-политические взгляды юсуфа баласагуни</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229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pStyle w:val="af2"/>
              <w:spacing w:line="233" w:lineRule="auto"/>
              <w:ind w:firstLine="33"/>
              <w:rPr>
                <w:rFonts w:ascii="Times New Roman" w:hAnsi="Times New Roman"/>
                <w:b/>
                <w:caps/>
                <w:sz w:val="20"/>
                <w:szCs w:val="20"/>
                <w:lang w:val="kk-KZ"/>
              </w:rPr>
            </w:pPr>
            <w:r w:rsidRPr="0098778A">
              <w:rPr>
                <w:rFonts w:ascii="Times New Roman" w:hAnsi="Times New Roman"/>
                <w:b/>
                <w:i/>
                <w:sz w:val="20"/>
                <w:szCs w:val="20"/>
              </w:rPr>
              <w:t>Цой Л.В.</w:t>
            </w:r>
            <w:r w:rsidRPr="0098778A">
              <w:rPr>
                <w:rFonts w:ascii="Times New Roman" w:hAnsi="Times New Roman"/>
                <w:b/>
                <w:i/>
                <w:sz w:val="20"/>
                <w:szCs w:val="20"/>
                <w:lang w:val="kk-KZ"/>
              </w:rPr>
              <w:t xml:space="preserve">- </w:t>
            </w:r>
            <w:r w:rsidRPr="0098778A">
              <w:rPr>
                <w:rFonts w:ascii="Times New Roman" w:hAnsi="Times New Roman"/>
                <w:b/>
                <w:caps/>
                <w:sz w:val="20"/>
                <w:szCs w:val="20"/>
              </w:rPr>
              <w:t>Виртуальная реальность как одна из составляющих культуры информационного</w:t>
            </w:r>
          </w:p>
          <w:p w:rsidR="002D2DAF" w:rsidRPr="00C9233D"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caps/>
                <w:sz w:val="20"/>
                <w:szCs w:val="20"/>
              </w:rPr>
              <w:t xml:space="preserve"> обществ</w:t>
            </w:r>
            <w:r w:rsidRPr="0098778A">
              <w:rPr>
                <w:rFonts w:ascii="Times New Roman" w:hAnsi="Times New Roman"/>
                <w:b/>
                <w:caps/>
                <w:sz w:val="20"/>
                <w:szCs w:val="20"/>
                <w:lang w:val="kk-KZ"/>
              </w:rPr>
              <w:t>а..................................................................................................................</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232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C9233D" w:rsidRDefault="002D2DAF" w:rsidP="008438A2">
            <w:pPr>
              <w:pStyle w:val="af1"/>
              <w:spacing w:before="0" w:beforeAutospacing="0" w:after="0" w:afterAutospacing="0" w:line="233" w:lineRule="auto"/>
              <w:ind w:firstLine="33"/>
              <w:rPr>
                <w:caps/>
                <w:sz w:val="20"/>
                <w:szCs w:val="20"/>
                <w:lang w:val="ca-ES"/>
              </w:rPr>
            </w:pPr>
            <w:r w:rsidRPr="0098778A">
              <w:rPr>
                <w:rStyle w:val="af"/>
                <w:i/>
                <w:sz w:val="20"/>
                <w:szCs w:val="20"/>
              </w:rPr>
              <w:t>Чудинова Е.А.</w:t>
            </w:r>
            <w:r w:rsidRPr="0098778A">
              <w:rPr>
                <w:rStyle w:val="af"/>
                <w:i/>
                <w:sz w:val="20"/>
                <w:szCs w:val="20"/>
                <w:lang w:val="kk-KZ"/>
              </w:rPr>
              <w:t xml:space="preserve">- </w:t>
            </w:r>
            <w:r w:rsidRPr="0098778A">
              <w:rPr>
                <w:rStyle w:val="af"/>
                <w:caps/>
                <w:sz w:val="20"/>
                <w:szCs w:val="20"/>
              </w:rPr>
              <w:t>Проблема одиночества как одна из актуальных философских проблем современности</w:t>
            </w:r>
            <w:r w:rsidRPr="0098778A">
              <w:rPr>
                <w:rStyle w:val="af"/>
                <w:caps/>
                <w:sz w:val="20"/>
                <w:szCs w:val="20"/>
                <w:lang w:val="kk-KZ"/>
              </w:rPr>
              <w:t>.............</w:t>
            </w:r>
            <w:r>
              <w:rPr>
                <w:rStyle w:val="af"/>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235</w:t>
            </w:r>
          </w:p>
        </w:tc>
      </w:tr>
      <w:tr w:rsidR="002D2DAF" w:rsidRPr="0098778A" w:rsidTr="008438A2">
        <w:tc>
          <w:tcPr>
            <w:tcW w:w="10031" w:type="dxa"/>
            <w:gridSpan w:val="3"/>
          </w:tcPr>
          <w:p w:rsidR="002D2DAF" w:rsidRPr="0098778A" w:rsidRDefault="002D2DAF" w:rsidP="008438A2">
            <w:pPr>
              <w:spacing w:line="233" w:lineRule="auto"/>
              <w:ind w:firstLine="340"/>
              <w:rPr>
                <w:rFonts w:ascii="Times New Roman" w:hAnsi="Times New Roman"/>
                <w:b/>
                <w:caps/>
                <w:sz w:val="20"/>
                <w:szCs w:val="20"/>
                <w:lang w:val="kk-KZ"/>
              </w:rPr>
            </w:pPr>
          </w:p>
          <w:p w:rsidR="002D2DAF" w:rsidRPr="0098778A" w:rsidRDefault="002D2DAF" w:rsidP="008438A2">
            <w:pPr>
              <w:spacing w:line="233" w:lineRule="auto"/>
              <w:ind w:firstLine="340"/>
              <w:rPr>
                <w:rFonts w:ascii="Times New Roman" w:hAnsi="Times New Roman"/>
                <w:b/>
                <w:caps/>
                <w:sz w:val="20"/>
                <w:szCs w:val="20"/>
                <w:lang w:val="kk-KZ"/>
              </w:rPr>
            </w:pPr>
            <w:r w:rsidRPr="0098778A">
              <w:rPr>
                <w:rFonts w:ascii="Times New Roman" w:hAnsi="Times New Roman"/>
                <w:b/>
                <w:caps/>
                <w:sz w:val="20"/>
                <w:szCs w:val="20"/>
                <w:lang w:val="kk-KZ"/>
              </w:rPr>
              <w:t xml:space="preserve">Секция: </w:t>
            </w:r>
            <w:r w:rsidRPr="0098778A">
              <w:rPr>
                <w:rFonts w:ascii="Times New Roman" w:hAnsi="Times New Roman"/>
                <w:b/>
                <w:caps/>
                <w:sz w:val="20"/>
                <w:szCs w:val="20"/>
              </w:rPr>
              <w:t>Наука молодежи: новые вызовы времени</w:t>
            </w:r>
          </w:p>
          <w:p w:rsidR="002D2DAF" w:rsidRPr="0098778A" w:rsidRDefault="002D2DAF" w:rsidP="008438A2">
            <w:pPr>
              <w:tabs>
                <w:tab w:val="left" w:pos="0"/>
                <w:tab w:val="left" w:pos="284"/>
              </w:tabs>
              <w:spacing w:line="233" w:lineRule="auto"/>
              <w:ind w:firstLine="340"/>
              <w:rPr>
                <w:rFonts w:ascii="Times New Roman" w:hAnsi="Times New Roman"/>
                <w:b/>
                <w:caps/>
                <w:sz w:val="20"/>
                <w:szCs w:val="20"/>
                <w:lang w:val="kk-KZ"/>
              </w:rPr>
            </w:pP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13"/>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Абданов Б.- </w:t>
            </w:r>
            <w:r w:rsidRPr="0098778A">
              <w:rPr>
                <w:rFonts w:ascii="Times New Roman" w:hAnsi="Times New Roman"/>
                <w:b/>
                <w:sz w:val="20"/>
                <w:szCs w:val="20"/>
                <w:lang w:val="kk-KZ"/>
              </w:rPr>
              <w:t>БҮГІНГІ ЖАС ОТБАСЫЛАРЫНЫҢ ӘЛЕУМЕТТІК МӘСЕЛЕЛЕРІ................................................................................................................</w:t>
            </w:r>
            <w:r>
              <w:rPr>
                <w:rFonts w:ascii="Times New Roman" w:hAnsi="Times New Roman"/>
                <w:b/>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237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Style w:val="apple-style-span"/>
                <w:rFonts w:ascii="Times New Roman" w:hAnsi="Times New Roman"/>
                <w:b/>
                <w:caps/>
                <w:color w:val="000000"/>
                <w:sz w:val="20"/>
                <w:szCs w:val="20"/>
                <w:shd w:val="clear" w:color="auto" w:fill="FFFFFF"/>
                <w:lang w:val="kk-KZ"/>
              </w:rPr>
            </w:pPr>
            <w:r w:rsidRPr="0098778A">
              <w:rPr>
                <w:rFonts w:ascii="Times New Roman" w:hAnsi="Times New Roman"/>
                <w:b/>
                <w:i/>
                <w:sz w:val="20"/>
                <w:szCs w:val="20"/>
                <w:lang w:val="kk-KZ"/>
              </w:rPr>
              <w:t>Айдаркулова Ж.У.-</w:t>
            </w:r>
            <w:r w:rsidRPr="0098778A">
              <w:rPr>
                <w:rStyle w:val="apple-style-span"/>
                <w:rFonts w:ascii="Times New Roman" w:hAnsi="Times New Roman"/>
                <w:b/>
                <w:caps/>
                <w:color w:val="000000"/>
                <w:sz w:val="20"/>
                <w:szCs w:val="20"/>
                <w:shd w:val="clear" w:color="auto" w:fill="FFFFFF"/>
                <w:lang w:val="kk-KZ"/>
              </w:rPr>
              <w:t xml:space="preserve">Қазақстандағы волонтерлік </w:t>
            </w:r>
          </w:p>
          <w:p w:rsidR="002D2DAF" w:rsidRPr="00091A2B" w:rsidRDefault="002D2DAF" w:rsidP="008438A2">
            <w:pPr>
              <w:spacing w:line="233" w:lineRule="auto"/>
              <w:ind w:firstLine="33"/>
              <w:rPr>
                <w:rFonts w:ascii="Times New Roman" w:hAnsi="Times New Roman"/>
                <w:b/>
                <w:caps/>
                <w:color w:val="000000"/>
                <w:sz w:val="20"/>
                <w:szCs w:val="20"/>
                <w:shd w:val="clear" w:color="auto" w:fill="FFFFFF"/>
                <w:lang w:val="ca-ES"/>
              </w:rPr>
            </w:pPr>
            <w:r w:rsidRPr="0098778A">
              <w:rPr>
                <w:rStyle w:val="apple-style-span"/>
                <w:rFonts w:ascii="Times New Roman" w:hAnsi="Times New Roman"/>
                <w:b/>
                <w:caps/>
                <w:color w:val="000000"/>
                <w:sz w:val="20"/>
                <w:szCs w:val="20"/>
                <w:shd w:val="clear" w:color="auto" w:fill="FFFFFF"/>
                <w:lang w:val="kk-KZ"/>
              </w:rPr>
              <w:t>проблемалары.......................................................................................................</w:t>
            </w:r>
            <w:r>
              <w:rPr>
                <w:rStyle w:val="apple-style-span"/>
                <w:rFonts w:ascii="Times New Roman" w:hAnsi="Times New Roman"/>
                <w:b/>
                <w:caps/>
                <w:color w:val="000000"/>
                <w:sz w:val="20"/>
                <w:szCs w:val="20"/>
                <w:shd w:val="clear" w:color="auto" w:fill="FFFFFF"/>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240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Ариппай Н.-</w:t>
            </w:r>
            <w:r w:rsidRPr="0098778A">
              <w:rPr>
                <w:rFonts w:ascii="Times New Roman" w:hAnsi="Times New Roman"/>
                <w:b/>
                <w:caps/>
                <w:sz w:val="20"/>
                <w:szCs w:val="20"/>
                <w:lang w:val="kk-KZ"/>
              </w:rPr>
              <w:t>Жас отбасымен  әлеуметтік жұмыс  жүргізу тәжірибесі..................................................................................................................</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244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olor w:val="000000"/>
                <w:sz w:val="20"/>
                <w:szCs w:val="20"/>
                <w:lang w:val="ca-ES"/>
              </w:rPr>
            </w:pPr>
            <w:r w:rsidRPr="0098778A">
              <w:rPr>
                <w:rFonts w:ascii="Times New Roman" w:hAnsi="Times New Roman"/>
                <w:b/>
                <w:i/>
                <w:color w:val="000000"/>
                <w:sz w:val="20"/>
                <w:szCs w:val="20"/>
                <w:lang w:val="kk-KZ"/>
              </w:rPr>
              <w:t xml:space="preserve">Ахметова Н.- </w:t>
            </w:r>
            <w:r w:rsidRPr="0098778A">
              <w:rPr>
                <w:rFonts w:ascii="Times New Roman" w:hAnsi="Times New Roman"/>
                <w:b/>
                <w:color w:val="000000"/>
                <w:sz w:val="20"/>
                <w:szCs w:val="20"/>
                <w:lang w:val="kk-KZ"/>
              </w:rPr>
              <w:t>ҚАЗАҚСТАНДАҒЫ ҚАРТ АДАМДАР МӘСЕЛЕСІ....................</w:t>
            </w:r>
            <w:r>
              <w:rPr>
                <w:rFonts w:ascii="Times New Roman" w:hAnsi="Times New Roman"/>
                <w:b/>
                <w:color w:val="000000"/>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246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tabs>
                <w:tab w:val="left" w:pos="5103"/>
              </w:tabs>
              <w:spacing w:line="233" w:lineRule="auto"/>
              <w:ind w:firstLine="33"/>
              <w:contextualSpacing/>
              <w:rPr>
                <w:rFonts w:ascii="Times New Roman" w:hAnsi="Times New Roman"/>
                <w:b/>
                <w:caps/>
                <w:sz w:val="20"/>
                <w:szCs w:val="20"/>
                <w:lang w:val="ca-ES"/>
              </w:rPr>
            </w:pPr>
            <w:r w:rsidRPr="0098778A">
              <w:rPr>
                <w:rFonts w:ascii="Times New Roman" w:hAnsi="Times New Roman"/>
                <w:b/>
                <w:i/>
                <w:sz w:val="20"/>
                <w:szCs w:val="20"/>
                <w:lang w:val="kk-KZ"/>
              </w:rPr>
              <w:t xml:space="preserve">Байгереева Ә.- </w:t>
            </w:r>
            <w:r w:rsidRPr="0098778A">
              <w:rPr>
                <w:rFonts w:ascii="Times New Roman" w:hAnsi="Times New Roman"/>
                <w:b/>
                <w:caps/>
                <w:sz w:val="20"/>
                <w:szCs w:val="20"/>
                <w:lang w:val="kk-KZ"/>
              </w:rPr>
              <w:t>Жаһандану жағдайындағы Қазақстандағы кедейшілік.................................................................................................................</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249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Ережепова Б.- </w:t>
            </w:r>
            <w:r w:rsidRPr="0098778A">
              <w:rPr>
                <w:rFonts w:ascii="Times New Roman" w:hAnsi="Times New Roman"/>
                <w:b/>
                <w:caps/>
                <w:sz w:val="20"/>
                <w:szCs w:val="20"/>
                <w:lang w:val="kk-KZ"/>
              </w:rPr>
              <w:t>Мүмкіндігі шектеулі балалардың әлеуметтік проблемалары........................................................................................................</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252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26"/>
              <w:spacing w:line="233" w:lineRule="auto"/>
              <w:ind w:firstLine="33"/>
              <w:rPr>
                <w:rFonts w:ascii="Times New Roman" w:hAnsi="Times New Roman"/>
                <w:b/>
                <w:bCs/>
                <w:sz w:val="20"/>
                <w:szCs w:val="20"/>
                <w:lang w:val="ca-ES"/>
              </w:rPr>
            </w:pPr>
            <w:r w:rsidRPr="0098778A">
              <w:rPr>
                <w:rFonts w:ascii="Times New Roman" w:hAnsi="Times New Roman"/>
                <w:b/>
                <w:i/>
                <w:sz w:val="20"/>
                <w:szCs w:val="20"/>
                <w:lang w:val="kk-KZ"/>
              </w:rPr>
              <w:t>Есжанова Ж. Е.-</w:t>
            </w:r>
            <w:r w:rsidRPr="0098778A">
              <w:rPr>
                <w:rFonts w:ascii="Times New Roman" w:hAnsi="Times New Roman"/>
                <w:b/>
                <w:bCs/>
                <w:sz w:val="20"/>
                <w:szCs w:val="20"/>
                <w:lang w:val="kk-KZ"/>
              </w:rPr>
              <w:t>ЖЕТІМ БАЛАЛАРМЕН ӘЛЕУМЕТТІК ЖҰМЫС ЕРЕКШЕЛІКТЕРІ.........................................................................................................</w:t>
            </w:r>
            <w:r>
              <w:rPr>
                <w:rFonts w:ascii="Times New Roman" w:hAnsi="Times New Roman"/>
                <w:b/>
                <w:bC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255</w:t>
            </w:r>
          </w:p>
        </w:tc>
      </w:tr>
      <w:tr w:rsidR="002D2DAF" w:rsidRPr="00091A2B"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Ескалиев С.М. - </w:t>
            </w:r>
            <w:r w:rsidRPr="0098778A">
              <w:rPr>
                <w:rFonts w:ascii="Times New Roman" w:hAnsi="Times New Roman"/>
                <w:b/>
                <w:caps/>
                <w:sz w:val="20"/>
                <w:szCs w:val="20"/>
                <w:lang w:val="kk-KZ"/>
              </w:rPr>
              <w:t>Жас отбасылардың мәселелерімен әлеуметтік жұмыс..............................................................................................</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258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bCs/>
                <w:iCs/>
                <w:caps/>
                <w:sz w:val="20"/>
                <w:szCs w:val="20"/>
                <w:lang w:val="ca-ES"/>
              </w:rPr>
            </w:pPr>
            <w:r w:rsidRPr="0098778A">
              <w:rPr>
                <w:rFonts w:ascii="Times New Roman" w:eastAsia="Calibri" w:hAnsi="Times New Roman"/>
                <w:b/>
                <w:i/>
                <w:sz w:val="20"/>
                <w:szCs w:val="20"/>
                <w:lang w:val="kk-KZ"/>
              </w:rPr>
              <w:t xml:space="preserve">Жұмақұл Ж.-  </w:t>
            </w:r>
            <w:r w:rsidRPr="0098778A">
              <w:rPr>
                <w:rFonts w:ascii="Times New Roman" w:hAnsi="Times New Roman"/>
                <w:b/>
                <w:bCs/>
                <w:iCs/>
                <w:caps/>
                <w:sz w:val="20"/>
                <w:szCs w:val="20"/>
                <w:lang w:val="kk-KZ"/>
              </w:rPr>
              <w:t>Конформизм әлеуметтену процесінің механизмі ретінде...............................................................................................</w:t>
            </w:r>
            <w:r>
              <w:rPr>
                <w:rFonts w:ascii="Times New Roman" w:hAnsi="Times New Roman"/>
                <w:b/>
                <w:bCs/>
                <w:iCs/>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261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contextualSpacing/>
              <w:rPr>
                <w:rFonts w:ascii="Times New Roman" w:hAnsi="Times New Roman"/>
                <w:b/>
                <w:caps/>
                <w:noProof/>
                <w:sz w:val="20"/>
                <w:szCs w:val="20"/>
                <w:lang w:val="ca-ES"/>
              </w:rPr>
            </w:pPr>
            <w:r w:rsidRPr="0098778A">
              <w:rPr>
                <w:rFonts w:ascii="Times New Roman" w:hAnsi="Times New Roman"/>
                <w:b/>
                <w:i/>
                <w:sz w:val="20"/>
                <w:szCs w:val="20"/>
                <w:lang w:val="kk-KZ"/>
              </w:rPr>
              <w:t xml:space="preserve"> Қазбекова А.-</w:t>
            </w:r>
            <w:r w:rsidRPr="0098778A">
              <w:rPr>
                <w:rFonts w:ascii="Times New Roman" w:hAnsi="Times New Roman"/>
                <w:b/>
                <w:caps/>
                <w:noProof/>
                <w:sz w:val="20"/>
                <w:szCs w:val="20"/>
                <w:lang w:val="kk-KZ"/>
              </w:rPr>
              <w:t>Қазіргі қоғамдағы жастардың өмір деңгейінің сапалық индикаторлары...............................................................................</w:t>
            </w:r>
            <w:r>
              <w:rPr>
                <w:rFonts w:ascii="Times New Roman" w:hAnsi="Times New Roman"/>
                <w:b/>
                <w:caps/>
                <w:noProof/>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263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contextualSpacing/>
              <w:rPr>
                <w:rFonts w:ascii="Times New Roman" w:hAnsi="Times New Roman"/>
                <w:b/>
                <w:caps/>
                <w:sz w:val="20"/>
                <w:szCs w:val="20"/>
                <w:lang w:val="ca-ES"/>
              </w:rPr>
            </w:pPr>
            <w:r w:rsidRPr="0098778A">
              <w:rPr>
                <w:rFonts w:ascii="Times New Roman" w:hAnsi="Times New Roman"/>
                <w:b/>
                <w:i/>
                <w:sz w:val="20"/>
                <w:szCs w:val="20"/>
                <w:lang w:val="kk-KZ"/>
              </w:rPr>
              <w:t xml:space="preserve">Қарамалай Ж.- </w:t>
            </w:r>
            <w:r w:rsidRPr="0098778A">
              <w:rPr>
                <w:rFonts w:ascii="Times New Roman" w:hAnsi="Times New Roman"/>
                <w:b/>
                <w:caps/>
                <w:sz w:val="20"/>
                <w:szCs w:val="20"/>
                <w:lang w:val="kk-KZ"/>
              </w:rPr>
              <w:t>Фотосуреттер – визуалды әлеуметтанудың әдісі ретінде.............................................................................................................</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265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outlineLvl w:val="0"/>
              <w:rPr>
                <w:rFonts w:ascii="Times New Roman" w:hAnsi="Times New Roman"/>
                <w:b/>
                <w:caps/>
                <w:sz w:val="20"/>
                <w:szCs w:val="20"/>
                <w:lang w:val="ca-ES"/>
              </w:rPr>
            </w:pPr>
            <w:r w:rsidRPr="0098778A">
              <w:rPr>
                <w:rFonts w:ascii="Times New Roman" w:hAnsi="Times New Roman"/>
                <w:b/>
                <w:i/>
                <w:sz w:val="20"/>
                <w:szCs w:val="20"/>
                <w:lang w:val="kk-KZ"/>
              </w:rPr>
              <w:t>Қаржаубаева Г.-</w:t>
            </w:r>
            <w:r w:rsidRPr="0098778A">
              <w:rPr>
                <w:rFonts w:ascii="Times New Roman" w:hAnsi="Times New Roman"/>
                <w:b/>
                <w:caps/>
                <w:sz w:val="20"/>
                <w:szCs w:val="20"/>
                <w:lang w:val="kk-KZ"/>
              </w:rPr>
              <w:t>Әлеуметтік жетімдіктің  өзекті сұрақтары мен аспектілері.....................................................................................................</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268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sz w:val="20"/>
                <w:szCs w:val="20"/>
                <w:lang w:val="ca-ES"/>
              </w:rPr>
            </w:pPr>
            <w:r w:rsidRPr="0098778A">
              <w:rPr>
                <w:rFonts w:ascii="Times New Roman" w:hAnsi="Times New Roman"/>
                <w:b/>
                <w:i/>
                <w:sz w:val="20"/>
                <w:szCs w:val="20"/>
                <w:lang w:val="kk-KZ"/>
              </w:rPr>
              <w:t xml:space="preserve">Касымов Д.- </w:t>
            </w:r>
            <w:r w:rsidRPr="0098778A">
              <w:rPr>
                <w:rFonts w:ascii="Times New Roman" w:hAnsi="Times New Roman"/>
                <w:b/>
                <w:sz w:val="20"/>
                <w:szCs w:val="20"/>
              </w:rPr>
              <w:t>ТРЕТИЙ ПУТЬ ИЛИ ПОИСК ЯДРА ИСТИНЫ</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270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Көшекеев Е.- </w:t>
            </w:r>
            <w:r w:rsidRPr="0098778A">
              <w:rPr>
                <w:rFonts w:ascii="Times New Roman" w:hAnsi="Times New Roman"/>
                <w:b/>
                <w:caps/>
                <w:sz w:val="20"/>
                <w:szCs w:val="20"/>
                <w:lang w:val="kk-KZ"/>
              </w:rPr>
              <w:t>Бүгіні Қазақ отбасы және азаматтық неке.............</w:t>
            </w:r>
            <w:r>
              <w:rPr>
                <w:rFonts w:ascii="Times New Roman" w:hAnsi="Times New Roman"/>
                <w:b/>
                <w:caps/>
                <w:sz w:val="20"/>
                <w:szCs w:val="20"/>
                <w:lang w:val="ca-ES"/>
              </w:rPr>
              <w:t>............................</w:t>
            </w:r>
          </w:p>
        </w:tc>
        <w:tc>
          <w:tcPr>
            <w:tcW w:w="851" w:type="dxa"/>
            <w:vAlign w:val="bottom"/>
          </w:tcPr>
          <w:p w:rsidR="002D2DAF" w:rsidRPr="00775D2D"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272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bCs/>
                <w:caps/>
                <w:sz w:val="20"/>
                <w:szCs w:val="20"/>
                <w:lang w:val="ca-ES"/>
              </w:rPr>
            </w:pPr>
            <w:r w:rsidRPr="0098778A">
              <w:rPr>
                <w:rFonts w:ascii="Times New Roman" w:hAnsi="Times New Roman"/>
                <w:b/>
                <w:bCs/>
                <w:i/>
                <w:sz w:val="20"/>
                <w:szCs w:val="20"/>
                <w:lang w:val="kk-KZ"/>
              </w:rPr>
              <w:t>Кумискалиев А.-</w:t>
            </w:r>
            <w:r w:rsidRPr="0098778A">
              <w:rPr>
                <w:rFonts w:ascii="Times New Roman" w:hAnsi="Times New Roman"/>
                <w:b/>
                <w:bCs/>
                <w:caps/>
                <w:sz w:val="20"/>
                <w:szCs w:val="20"/>
              </w:rPr>
              <w:t>Спасение общества в вере и любви</w:t>
            </w:r>
            <w:r w:rsidRPr="0098778A">
              <w:rPr>
                <w:rFonts w:ascii="Times New Roman" w:hAnsi="Times New Roman"/>
                <w:b/>
                <w:bCs/>
                <w:caps/>
                <w:sz w:val="20"/>
                <w:szCs w:val="20"/>
                <w:lang w:val="kk-KZ"/>
              </w:rPr>
              <w:t>..........................</w:t>
            </w:r>
            <w:r>
              <w:rPr>
                <w:rFonts w:ascii="Times New Roman" w:hAnsi="Times New Roman"/>
                <w:b/>
                <w:bCs/>
                <w:caps/>
                <w:sz w:val="20"/>
                <w:szCs w:val="20"/>
                <w:lang w:val="ca-E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275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1"/>
              <w:spacing w:before="0" w:beforeAutospacing="0" w:after="0" w:afterAutospacing="0" w:line="233" w:lineRule="auto"/>
              <w:ind w:firstLine="33"/>
              <w:rPr>
                <w:b/>
                <w:bCs/>
                <w:caps/>
                <w:color w:val="000000"/>
                <w:sz w:val="20"/>
                <w:szCs w:val="20"/>
                <w:lang w:val="ca-ES"/>
              </w:rPr>
            </w:pPr>
            <w:r w:rsidRPr="0098778A">
              <w:rPr>
                <w:b/>
                <w:i/>
                <w:sz w:val="20"/>
                <w:szCs w:val="20"/>
              </w:rPr>
              <w:t>Курманжанова К.</w:t>
            </w:r>
            <w:r w:rsidRPr="0098778A">
              <w:rPr>
                <w:b/>
                <w:i/>
                <w:sz w:val="20"/>
                <w:szCs w:val="20"/>
                <w:lang w:val="kk-KZ"/>
              </w:rPr>
              <w:t xml:space="preserve">- </w:t>
            </w:r>
            <w:r w:rsidRPr="0098778A">
              <w:rPr>
                <w:b/>
                <w:bCs/>
                <w:caps/>
                <w:color w:val="000000"/>
                <w:sz w:val="20"/>
                <w:szCs w:val="20"/>
              </w:rPr>
              <w:t>Социальная поддержка безработной молодежи</w:t>
            </w:r>
            <w:r w:rsidRPr="0098778A">
              <w:rPr>
                <w:b/>
                <w:bCs/>
                <w:caps/>
                <w:color w:val="000000"/>
                <w:sz w:val="20"/>
                <w:szCs w:val="20"/>
                <w:lang w:val="kk-KZ"/>
              </w:rPr>
              <w:t>...................................................................................................................</w:t>
            </w:r>
            <w:r>
              <w:rPr>
                <w:b/>
                <w:bCs/>
                <w:caps/>
                <w:color w:val="000000"/>
                <w:sz w:val="20"/>
                <w:szCs w:val="20"/>
                <w:lang w:val="ca-E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277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Дарибаева Г.Ш.- </w:t>
            </w:r>
            <w:r w:rsidRPr="0098778A">
              <w:rPr>
                <w:rFonts w:ascii="Times New Roman" w:hAnsi="Times New Roman"/>
                <w:b/>
                <w:caps/>
                <w:sz w:val="20"/>
                <w:szCs w:val="20"/>
                <w:lang w:val="kk-KZ"/>
              </w:rPr>
              <w:t>Ажырасу және оның қоғамға әсері........................</w:t>
            </w:r>
            <w:r>
              <w:rPr>
                <w:rFonts w:ascii="Times New Roman" w:hAnsi="Times New Roman"/>
                <w:b/>
                <w:caps/>
                <w:sz w:val="20"/>
                <w:szCs w:val="20"/>
                <w:lang w:val="ca-E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280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Нартаева М.А.- </w:t>
            </w:r>
            <w:r w:rsidRPr="0098778A">
              <w:rPr>
                <w:rFonts w:ascii="Times New Roman" w:hAnsi="Times New Roman"/>
                <w:b/>
                <w:caps/>
                <w:sz w:val="20"/>
                <w:szCs w:val="20"/>
                <w:lang w:val="kk-KZ"/>
              </w:rPr>
              <w:t>Білімді студент – білікті маман...................................</w:t>
            </w:r>
            <w:r>
              <w:rPr>
                <w:rFonts w:ascii="Times New Roman" w:hAnsi="Times New Roman"/>
                <w:b/>
                <w:caps/>
                <w:sz w:val="20"/>
                <w:szCs w:val="20"/>
                <w:lang w:val="ca-E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282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Махмутова З.-</w:t>
            </w:r>
            <w:r w:rsidRPr="0098778A">
              <w:rPr>
                <w:rFonts w:ascii="Times New Roman" w:hAnsi="Times New Roman"/>
                <w:b/>
                <w:caps/>
                <w:sz w:val="20"/>
                <w:szCs w:val="20"/>
                <w:lang w:val="kk-KZ"/>
              </w:rPr>
              <w:t>Білім беру саласындағы ер азаматтардың әлеуметтік бейнесі.............................................................................................</w:t>
            </w:r>
            <w:r>
              <w:rPr>
                <w:rFonts w:ascii="Times New Roman" w:hAnsi="Times New Roman"/>
                <w:b/>
                <w:caps/>
                <w:sz w:val="20"/>
                <w:szCs w:val="20"/>
                <w:lang w:val="ca-E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285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contextualSpacing/>
              <w:rPr>
                <w:rFonts w:ascii="Times New Roman" w:hAnsi="Times New Roman"/>
                <w:b/>
                <w:caps/>
                <w:sz w:val="20"/>
                <w:szCs w:val="20"/>
                <w:lang w:val="kk-KZ"/>
              </w:rPr>
            </w:pPr>
            <w:r w:rsidRPr="0098778A">
              <w:rPr>
                <w:rFonts w:ascii="Times New Roman" w:hAnsi="Times New Roman"/>
                <w:b/>
                <w:i/>
                <w:sz w:val="20"/>
                <w:szCs w:val="20"/>
                <w:lang w:val="kk-KZ"/>
              </w:rPr>
              <w:t xml:space="preserve">Муталиев Б.- </w:t>
            </w:r>
            <w:r w:rsidRPr="0098778A">
              <w:rPr>
                <w:rFonts w:ascii="Times New Roman" w:hAnsi="Times New Roman"/>
                <w:b/>
                <w:caps/>
                <w:sz w:val="20"/>
                <w:szCs w:val="20"/>
                <w:lang w:val="kk-KZ"/>
              </w:rPr>
              <w:t xml:space="preserve">Қазақстан Республикасындағы ювеналды юстицияның ендірудегі нәтижелері мен </w:t>
            </w:r>
          </w:p>
          <w:p w:rsidR="002D2DAF" w:rsidRPr="0098778A" w:rsidRDefault="002D2DAF" w:rsidP="008438A2">
            <w:pPr>
              <w:spacing w:line="233" w:lineRule="auto"/>
              <w:ind w:firstLine="33"/>
              <w:contextualSpacing/>
              <w:rPr>
                <w:rFonts w:ascii="Times New Roman" w:hAnsi="Times New Roman"/>
                <w:b/>
                <w:caps/>
                <w:sz w:val="20"/>
                <w:szCs w:val="20"/>
                <w:lang w:val="kk-KZ"/>
              </w:rPr>
            </w:pPr>
            <w:r w:rsidRPr="0098778A">
              <w:rPr>
                <w:rFonts w:ascii="Times New Roman" w:hAnsi="Times New Roman"/>
                <w:b/>
                <w:caps/>
                <w:sz w:val="20"/>
                <w:szCs w:val="20"/>
                <w:lang w:val="kk-KZ"/>
              </w:rPr>
              <w:t>мақсаттары............................................................................................................</w:t>
            </w:r>
            <w:r>
              <w:rPr>
                <w:rFonts w:ascii="Times New Roman" w:hAnsi="Times New Roman"/>
                <w:b/>
                <w:caps/>
                <w:sz w:val="20"/>
                <w:szCs w:val="20"/>
                <w:lang w:val="ca-ES"/>
              </w:rPr>
              <w:t>.............................</w:t>
            </w:r>
            <w:r w:rsidRPr="0098778A">
              <w:rPr>
                <w:rFonts w:ascii="Times New Roman" w:hAnsi="Times New Roman"/>
                <w:b/>
                <w:caps/>
                <w:sz w:val="20"/>
                <w:szCs w:val="20"/>
                <w:lang w:val="kk-KZ"/>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288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Н</w:t>
            </w:r>
            <w:r w:rsidRPr="0098778A">
              <w:rPr>
                <w:rFonts w:ascii="Times New Roman" w:hAnsi="Times New Roman"/>
                <w:b/>
                <w:i/>
                <w:sz w:val="20"/>
                <w:szCs w:val="20"/>
                <w:lang w:val="kk-KZ"/>
              </w:rPr>
              <w:t>у</w:t>
            </w:r>
            <w:r w:rsidRPr="0098778A">
              <w:rPr>
                <w:rFonts w:ascii="Times New Roman" w:hAnsi="Times New Roman"/>
                <w:b/>
                <w:i/>
                <w:sz w:val="20"/>
                <w:szCs w:val="20"/>
              </w:rPr>
              <w:t>ран Д</w:t>
            </w:r>
            <w:r w:rsidRPr="0098778A">
              <w:rPr>
                <w:rFonts w:ascii="Times New Roman" w:hAnsi="Times New Roman"/>
                <w:b/>
                <w:i/>
                <w:sz w:val="20"/>
                <w:szCs w:val="20"/>
                <w:lang w:val="kk-KZ"/>
              </w:rPr>
              <w:t>.</w:t>
            </w:r>
            <w:r w:rsidRPr="0098778A">
              <w:rPr>
                <w:rFonts w:ascii="Times New Roman" w:hAnsi="Times New Roman"/>
                <w:b/>
                <w:i/>
                <w:sz w:val="20"/>
                <w:szCs w:val="20"/>
              </w:rPr>
              <w:t xml:space="preserve"> </w:t>
            </w:r>
            <w:r w:rsidRPr="0098778A">
              <w:rPr>
                <w:rFonts w:ascii="Times New Roman" w:hAnsi="Times New Roman"/>
                <w:b/>
                <w:i/>
                <w:sz w:val="20"/>
                <w:szCs w:val="20"/>
                <w:lang w:val="kk-KZ"/>
              </w:rPr>
              <w:t xml:space="preserve">Н., </w:t>
            </w:r>
            <w:r w:rsidRPr="0098778A">
              <w:rPr>
                <w:rFonts w:ascii="Times New Roman" w:hAnsi="Times New Roman"/>
                <w:b/>
                <w:i/>
                <w:sz w:val="20"/>
                <w:szCs w:val="20"/>
              </w:rPr>
              <w:t>Саи</w:t>
            </w:r>
            <w:r w:rsidRPr="0098778A">
              <w:rPr>
                <w:rFonts w:ascii="Times New Roman" w:hAnsi="Times New Roman"/>
                <w:b/>
                <w:i/>
                <w:sz w:val="20"/>
                <w:szCs w:val="20"/>
                <w:lang w:val="kk-KZ"/>
              </w:rPr>
              <w:t>н</w:t>
            </w:r>
            <w:r w:rsidRPr="0098778A">
              <w:rPr>
                <w:rFonts w:ascii="Times New Roman" w:hAnsi="Times New Roman"/>
                <w:b/>
                <w:i/>
                <w:sz w:val="20"/>
                <w:szCs w:val="20"/>
              </w:rPr>
              <w:t>ова А</w:t>
            </w:r>
            <w:r w:rsidRPr="0098778A">
              <w:rPr>
                <w:rFonts w:ascii="Times New Roman" w:hAnsi="Times New Roman"/>
                <w:b/>
                <w:i/>
                <w:sz w:val="20"/>
                <w:szCs w:val="20"/>
                <w:lang w:val="kk-KZ"/>
              </w:rPr>
              <w:t xml:space="preserve">. Б.- </w:t>
            </w:r>
            <w:r w:rsidRPr="0098778A">
              <w:rPr>
                <w:rFonts w:ascii="Times New Roman" w:hAnsi="Times New Roman"/>
                <w:b/>
                <w:caps/>
                <w:sz w:val="20"/>
                <w:szCs w:val="20"/>
                <w:lang w:val="kk-KZ"/>
              </w:rPr>
              <w:t>Особенности реализации казахстанской гендерной политики...................................................</w:t>
            </w:r>
            <w:r>
              <w:rPr>
                <w:rFonts w:ascii="Times New Roman" w:hAnsi="Times New Roman"/>
                <w:b/>
                <w:caps/>
                <w:sz w:val="20"/>
                <w:szCs w:val="20"/>
                <w:lang w:val="ca-E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289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Жауынбай Т., Жарменова А.- </w:t>
            </w:r>
            <w:r w:rsidRPr="0098778A">
              <w:rPr>
                <w:rFonts w:ascii="Times New Roman" w:hAnsi="Times New Roman"/>
                <w:b/>
                <w:caps/>
                <w:sz w:val="20"/>
                <w:szCs w:val="20"/>
                <w:lang w:val="kk-KZ"/>
              </w:rPr>
              <w:t>Кәмелетке толмаған жастардың девиантты мінез-құлқы әлеуметтік жұмыстың зерттеу объектісі ретінде..................................................................................................</w:t>
            </w:r>
            <w:r>
              <w:rPr>
                <w:rFonts w:ascii="Times New Roman" w:hAnsi="Times New Roman"/>
                <w:b/>
                <w:caps/>
                <w:sz w:val="20"/>
                <w:szCs w:val="20"/>
                <w:lang w:val="ca-E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293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contextualSpacing/>
              <w:rPr>
                <w:rFonts w:ascii="Times New Roman" w:hAnsi="Times New Roman"/>
                <w:b/>
                <w:sz w:val="20"/>
                <w:szCs w:val="20"/>
                <w:lang w:val="ca-ES"/>
              </w:rPr>
            </w:pPr>
            <w:r w:rsidRPr="0098778A">
              <w:rPr>
                <w:rFonts w:ascii="Times New Roman" w:hAnsi="Times New Roman"/>
                <w:b/>
                <w:i/>
                <w:sz w:val="20"/>
                <w:szCs w:val="20"/>
                <w:lang w:val="kk-KZ"/>
              </w:rPr>
              <w:t xml:space="preserve">Сакиева З. М.- </w:t>
            </w:r>
            <w:r w:rsidRPr="0098778A">
              <w:rPr>
                <w:rFonts w:ascii="Times New Roman" w:hAnsi="Times New Roman"/>
                <w:b/>
                <w:sz w:val="20"/>
                <w:szCs w:val="20"/>
                <w:lang w:val="kk-KZ"/>
              </w:rPr>
              <w:t>ҚАЗАҚСТАН РЕСПУБЛИКАСЫНДА ӘЛЕУМЕТТІК СЕРІКТЕСТІК ИНСТИТУТЫНЫҢ ҚАЛЫПТАСУЫ.........................................</w:t>
            </w:r>
            <w:r>
              <w:rPr>
                <w:rFonts w:ascii="Times New Roman" w:hAnsi="Times New Roman"/>
                <w:b/>
                <w:sz w:val="20"/>
                <w:szCs w:val="20"/>
                <w:lang w:val="ca-E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296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color w:val="000000"/>
                <w:sz w:val="20"/>
                <w:szCs w:val="20"/>
                <w:lang w:val="ca-ES" w:bidi="en-US"/>
              </w:rPr>
            </w:pPr>
            <w:r w:rsidRPr="0098778A">
              <w:rPr>
                <w:rFonts w:ascii="Times New Roman" w:hAnsi="Times New Roman"/>
                <w:b/>
                <w:i/>
                <w:color w:val="000000"/>
                <w:sz w:val="20"/>
                <w:szCs w:val="20"/>
                <w:lang w:val="kk-KZ" w:bidi="en-US"/>
              </w:rPr>
              <w:t xml:space="preserve">Сарыбаев С.- </w:t>
            </w:r>
            <w:r w:rsidRPr="0098778A">
              <w:rPr>
                <w:rFonts w:ascii="Times New Roman" w:hAnsi="Times New Roman"/>
                <w:b/>
                <w:caps/>
                <w:color w:val="000000"/>
                <w:sz w:val="20"/>
                <w:szCs w:val="20"/>
                <w:lang w:val="kk-KZ" w:bidi="en-US"/>
              </w:rPr>
              <w:t>Үкіметтік емес ұйымдардың халықты әлеуметтік қорғаудағы рөлі.......................................................................</w:t>
            </w:r>
            <w:r>
              <w:rPr>
                <w:rFonts w:ascii="Times New Roman" w:hAnsi="Times New Roman"/>
                <w:b/>
                <w:caps/>
                <w:color w:val="000000"/>
                <w:sz w:val="20"/>
                <w:szCs w:val="20"/>
                <w:lang w:val="ca-ES" w:bidi="en-US"/>
              </w:rPr>
              <w:t>.........................................................</w:t>
            </w:r>
          </w:p>
        </w:tc>
        <w:tc>
          <w:tcPr>
            <w:tcW w:w="851" w:type="dxa"/>
            <w:vAlign w:val="bottom"/>
          </w:tcPr>
          <w:p w:rsidR="002D2DAF" w:rsidRPr="00C445C1"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298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1"/>
              <w:spacing w:before="0" w:beforeAutospacing="0" w:after="0" w:afterAutospacing="0" w:line="233" w:lineRule="auto"/>
              <w:ind w:firstLine="33"/>
              <w:rPr>
                <w:b/>
                <w:caps/>
                <w:sz w:val="20"/>
                <w:szCs w:val="20"/>
                <w:lang w:val="ca-ES"/>
              </w:rPr>
            </w:pPr>
            <w:r w:rsidRPr="0098778A">
              <w:rPr>
                <w:b/>
                <w:i/>
                <w:sz w:val="20"/>
                <w:szCs w:val="20"/>
              </w:rPr>
              <w:t>Мелихова О.Е., Сергенова А.В.</w:t>
            </w:r>
            <w:r w:rsidRPr="0098778A">
              <w:rPr>
                <w:b/>
                <w:i/>
                <w:sz w:val="20"/>
                <w:szCs w:val="20"/>
                <w:lang w:val="kk-KZ"/>
              </w:rPr>
              <w:t xml:space="preserve">- </w:t>
            </w:r>
            <w:r w:rsidRPr="0098778A">
              <w:rPr>
                <w:b/>
                <w:caps/>
                <w:sz w:val="20"/>
                <w:szCs w:val="20"/>
              </w:rPr>
              <w:t>Роль волонтерства в профилактике социального сиротства</w:t>
            </w:r>
            <w:r w:rsidRPr="0098778A">
              <w:rPr>
                <w:b/>
                <w:caps/>
                <w:sz w:val="20"/>
                <w:szCs w:val="20"/>
                <w:lang w:val="kk-KZ"/>
              </w:rPr>
              <w:t xml:space="preserve"> </w:t>
            </w:r>
            <w:r w:rsidRPr="0098778A">
              <w:rPr>
                <w:b/>
                <w:caps/>
                <w:sz w:val="20"/>
                <w:szCs w:val="20"/>
              </w:rPr>
              <w:t>в Казахстане</w:t>
            </w:r>
            <w:r w:rsidRPr="0098778A">
              <w:rPr>
                <w:b/>
                <w:caps/>
                <w:sz w:val="20"/>
                <w:szCs w:val="20"/>
                <w:lang w:val="kk-KZ"/>
              </w:rPr>
              <w:t>............</w:t>
            </w:r>
            <w:r>
              <w:rPr>
                <w:b/>
                <w:caps/>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301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hd w:val="clear" w:color="auto" w:fill="FFFFFF"/>
              <w:tabs>
                <w:tab w:val="left" w:pos="1087"/>
              </w:tabs>
              <w:spacing w:line="233" w:lineRule="auto"/>
              <w:ind w:firstLine="33"/>
              <w:rPr>
                <w:rFonts w:ascii="Times New Roman" w:hAnsi="Times New Roman"/>
                <w:b/>
                <w:bCs/>
                <w:caps/>
                <w:color w:val="000000"/>
                <w:sz w:val="20"/>
                <w:szCs w:val="20"/>
                <w:lang w:val="kk-KZ"/>
              </w:rPr>
            </w:pPr>
            <w:r w:rsidRPr="0098778A">
              <w:rPr>
                <w:rFonts w:ascii="Times New Roman" w:hAnsi="Times New Roman"/>
                <w:b/>
                <w:i/>
                <w:noProof/>
                <w:color w:val="000000"/>
                <w:spacing w:val="1"/>
                <w:sz w:val="20"/>
                <w:szCs w:val="20"/>
                <w:lang w:val="kk-KZ"/>
              </w:rPr>
              <w:t xml:space="preserve">Истаева А. А. - </w:t>
            </w:r>
            <w:r w:rsidRPr="0098778A">
              <w:rPr>
                <w:rFonts w:ascii="Times New Roman" w:hAnsi="Times New Roman"/>
                <w:b/>
                <w:bCs/>
                <w:caps/>
                <w:color w:val="000000"/>
                <w:sz w:val="20"/>
                <w:szCs w:val="20"/>
              </w:rPr>
              <w:t>Оралмандар: проблемалары мен перспективаларын әлеуметтанулық талдау</w:t>
            </w:r>
          </w:p>
          <w:p w:rsidR="002D2DAF" w:rsidRPr="00091A2B" w:rsidRDefault="002D2DAF" w:rsidP="008438A2">
            <w:pPr>
              <w:shd w:val="clear" w:color="auto" w:fill="FFFFFF"/>
              <w:tabs>
                <w:tab w:val="left" w:pos="1087"/>
              </w:tabs>
              <w:spacing w:line="233" w:lineRule="auto"/>
              <w:ind w:firstLine="33"/>
              <w:rPr>
                <w:rFonts w:ascii="Times New Roman" w:hAnsi="Times New Roman"/>
                <w:b/>
                <w:caps/>
                <w:sz w:val="20"/>
                <w:szCs w:val="20"/>
                <w:lang w:val="ca-ES"/>
              </w:rPr>
            </w:pPr>
            <w:r w:rsidRPr="0098778A">
              <w:rPr>
                <w:rFonts w:ascii="Times New Roman" w:hAnsi="Times New Roman"/>
                <w:b/>
                <w:bCs/>
                <w:caps/>
                <w:color w:val="000000"/>
                <w:sz w:val="20"/>
                <w:szCs w:val="20"/>
              </w:rPr>
              <w:t xml:space="preserve"> ерекшелігі</w:t>
            </w:r>
            <w:r w:rsidRPr="0098778A">
              <w:rPr>
                <w:rFonts w:ascii="Times New Roman" w:hAnsi="Times New Roman"/>
                <w:b/>
                <w:bCs/>
                <w:caps/>
                <w:color w:val="000000"/>
                <w:sz w:val="20"/>
                <w:szCs w:val="20"/>
                <w:lang w:val="kk-KZ"/>
              </w:rPr>
              <w:t>...............................................................................................................</w:t>
            </w:r>
            <w:r>
              <w:rPr>
                <w:rFonts w:ascii="Times New Roman" w:hAnsi="Times New Roman"/>
                <w:b/>
                <w:bCs/>
                <w:caps/>
                <w:color w:val="000000"/>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304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Қожабекова Н.Б.- </w:t>
            </w:r>
            <w:r w:rsidRPr="0098778A">
              <w:rPr>
                <w:rFonts w:ascii="Times New Roman" w:hAnsi="Times New Roman"/>
                <w:b/>
                <w:caps/>
                <w:sz w:val="20"/>
                <w:szCs w:val="20"/>
                <w:lang w:val="kk-KZ"/>
              </w:rPr>
              <w:t>Жасөспірімдер арасындағы девиантты мінез – құлық...........................................................................................................</w:t>
            </w:r>
            <w:r>
              <w:rPr>
                <w:rFonts w:ascii="Times New Roman" w:hAnsi="Times New Roman"/>
                <w:b/>
                <w:caps/>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306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bCs/>
                <w:iCs/>
                <w:caps/>
                <w:sz w:val="20"/>
                <w:szCs w:val="20"/>
                <w:lang w:val="ca-ES"/>
              </w:rPr>
            </w:pPr>
            <w:r w:rsidRPr="0098778A">
              <w:rPr>
                <w:rFonts w:ascii="Times New Roman" w:hAnsi="Times New Roman"/>
                <w:b/>
                <w:bCs/>
                <w:i/>
                <w:iCs/>
                <w:sz w:val="20"/>
                <w:szCs w:val="20"/>
                <w:lang w:val="kk-KZ"/>
              </w:rPr>
              <w:t xml:space="preserve">Тастекова Н.- </w:t>
            </w:r>
            <w:r w:rsidRPr="0098778A">
              <w:rPr>
                <w:rFonts w:ascii="Times New Roman" w:hAnsi="Times New Roman"/>
                <w:b/>
                <w:bCs/>
                <w:iCs/>
                <w:caps/>
                <w:sz w:val="20"/>
                <w:szCs w:val="20"/>
              </w:rPr>
              <w:t>Ранние браки</w:t>
            </w:r>
            <w:r w:rsidRPr="0098778A">
              <w:rPr>
                <w:rFonts w:ascii="Times New Roman" w:hAnsi="Times New Roman"/>
                <w:b/>
                <w:bCs/>
                <w:iCs/>
                <w:caps/>
                <w:sz w:val="20"/>
                <w:szCs w:val="20"/>
                <w:lang w:val="kk-KZ"/>
              </w:rPr>
              <w:t>.................................................................................</w:t>
            </w:r>
            <w:r>
              <w:rPr>
                <w:rFonts w:ascii="Times New Roman" w:hAnsi="Times New Roman"/>
                <w:b/>
                <w:bCs/>
                <w:iCs/>
                <w:caps/>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310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Шутикова.А.Д.-  </w:t>
            </w:r>
            <w:r w:rsidRPr="0098778A">
              <w:rPr>
                <w:rFonts w:ascii="Times New Roman" w:hAnsi="Times New Roman"/>
                <w:b/>
                <w:caps/>
                <w:sz w:val="20"/>
                <w:szCs w:val="20"/>
                <w:lang w:val="kk-KZ"/>
              </w:rPr>
              <w:t>Жас мүгедектердің қазіргі таңдағы әлеуметтік мәселелері....................................................................................</w:t>
            </w:r>
            <w:r>
              <w:rPr>
                <w:rFonts w:ascii="Times New Roman" w:hAnsi="Times New Roman"/>
                <w:b/>
                <w:caps/>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312</w:t>
            </w:r>
          </w:p>
        </w:tc>
      </w:tr>
      <w:tr w:rsidR="002D2DAF" w:rsidRPr="0098778A" w:rsidTr="008438A2">
        <w:tc>
          <w:tcPr>
            <w:tcW w:w="10031" w:type="dxa"/>
            <w:gridSpan w:val="3"/>
          </w:tcPr>
          <w:p w:rsidR="002D2DAF" w:rsidRPr="0098778A" w:rsidRDefault="002D2DAF" w:rsidP="008438A2">
            <w:pPr>
              <w:widowControl w:val="0"/>
              <w:autoSpaceDE w:val="0"/>
              <w:autoSpaceDN w:val="0"/>
              <w:adjustRightInd w:val="0"/>
              <w:spacing w:line="233" w:lineRule="auto"/>
              <w:ind w:firstLine="340"/>
              <w:rPr>
                <w:rFonts w:ascii="Times New Roman Cyr" w:hAnsi="Times New Roman Cyr" w:cs="Times New Roman Cyr"/>
                <w:b/>
                <w:caps/>
                <w:sz w:val="20"/>
                <w:szCs w:val="20"/>
                <w:lang w:val="kk-KZ"/>
              </w:rPr>
            </w:pPr>
          </w:p>
          <w:p w:rsidR="002D2DAF" w:rsidRPr="0098778A" w:rsidRDefault="002D2DAF" w:rsidP="008438A2">
            <w:pPr>
              <w:widowControl w:val="0"/>
              <w:autoSpaceDE w:val="0"/>
              <w:autoSpaceDN w:val="0"/>
              <w:adjustRightInd w:val="0"/>
              <w:spacing w:line="233" w:lineRule="auto"/>
              <w:ind w:firstLine="340"/>
              <w:rPr>
                <w:rFonts w:ascii="Times New Roman Cyr" w:hAnsi="Times New Roman Cyr" w:cs="Times New Roman Cyr"/>
                <w:b/>
                <w:caps/>
                <w:sz w:val="20"/>
                <w:szCs w:val="20"/>
                <w:lang w:val="kk-KZ"/>
              </w:rPr>
            </w:pPr>
            <w:r w:rsidRPr="0098778A">
              <w:rPr>
                <w:rFonts w:ascii="Times New Roman Cyr" w:hAnsi="Times New Roman Cyr" w:cs="Times New Roman Cyr"/>
                <w:b/>
                <w:caps/>
                <w:sz w:val="20"/>
                <w:szCs w:val="20"/>
                <w:lang w:val="kk-KZ"/>
              </w:rPr>
              <w:t>секция 1: Қазіргі Қазақстандағы діннің рӨлі</w:t>
            </w:r>
          </w:p>
          <w:p w:rsidR="002D2DAF" w:rsidRPr="0098778A" w:rsidRDefault="002D2DAF" w:rsidP="008438A2">
            <w:pPr>
              <w:spacing w:line="233" w:lineRule="auto"/>
              <w:ind w:firstLine="340"/>
              <w:textAlignment w:val="top"/>
              <w:rPr>
                <w:rFonts w:ascii="Times New Roman" w:hAnsi="Times New Roman"/>
                <w:b/>
                <w:caps/>
                <w:sz w:val="20"/>
                <w:szCs w:val="20"/>
                <w:lang w:val="kk-KZ"/>
              </w:rPr>
            </w:pPr>
            <w:r w:rsidRPr="0098778A">
              <w:rPr>
                <w:rFonts w:ascii="Times New Roman" w:hAnsi="Times New Roman"/>
                <w:b/>
                <w:caps/>
                <w:sz w:val="20"/>
                <w:szCs w:val="20"/>
                <w:lang w:val="kk-KZ"/>
              </w:rPr>
              <w:t>Секция 2: Заманауи Қазақстандағы мәдени жаңғырулар</w:t>
            </w:r>
          </w:p>
          <w:p w:rsidR="002D2DAF" w:rsidRPr="0098778A" w:rsidRDefault="002D2DAF" w:rsidP="008438A2">
            <w:pPr>
              <w:tabs>
                <w:tab w:val="left" w:pos="0"/>
                <w:tab w:val="left" w:pos="284"/>
              </w:tabs>
              <w:spacing w:line="233" w:lineRule="auto"/>
              <w:ind w:firstLine="340"/>
              <w:rPr>
                <w:rFonts w:ascii="Times New Roman" w:hAnsi="Times New Roman"/>
                <w:b/>
                <w:caps/>
                <w:sz w:val="20"/>
                <w:szCs w:val="20"/>
                <w:lang w:val="kk-KZ"/>
              </w:rPr>
            </w:pP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Абилдаев А. У.- </w:t>
            </w:r>
            <w:r w:rsidRPr="0098778A">
              <w:rPr>
                <w:rFonts w:ascii="Times New Roman" w:hAnsi="Times New Roman"/>
                <w:b/>
                <w:sz w:val="20"/>
                <w:szCs w:val="20"/>
                <w:lang w:val="kk-KZ"/>
              </w:rPr>
              <w:t>ҚАЗІРГІ ҚАЗАҚ ДӘСТҮРЛІ ӨНЕРІНІҢ НЕГІЗГІ ЕРЕКШЕЛІКТЕРІ.........................................................................................................</w:t>
            </w:r>
            <w:r>
              <w:rPr>
                <w:rFonts w:ascii="Times New Roman" w:hAnsi="Times New Roman"/>
                <w:b/>
                <w:sz w:val="20"/>
                <w:szCs w:val="20"/>
                <w:lang w:val="ca-ES"/>
              </w:rPr>
              <w:t>.............................</w:t>
            </w:r>
          </w:p>
        </w:tc>
        <w:tc>
          <w:tcPr>
            <w:tcW w:w="851" w:type="dxa"/>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316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pStyle w:val="af2"/>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Ардақұлы И.- </w:t>
            </w:r>
            <w:r w:rsidRPr="0098778A">
              <w:rPr>
                <w:rFonts w:ascii="Times New Roman" w:hAnsi="Times New Roman"/>
                <w:b/>
                <w:i/>
                <w:sz w:val="20"/>
                <w:szCs w:val="20"/>
              </w:rPr>
              <w:t xml:space="preserve"> </w:t>
            </w:r>
            <w:r w:rsidRPr="0098778A">
              <w:rPr>
                <w:rFonts w:ascii="Times New Roman" w:hAnsi="Times New Roman"/>
                <w:b/>
                <w:caps/>
                <w:sz w:val="20"/>
                <w:szCs w:val="20"/>
                <w:lang w:val="kk-KZ"/>
              </w:rPr>
              <w:t xml:space="preserve">Ислам мәдениетіндегі «иман» </w:t>
            </w:r>
          </w:p>
          <w:p w:rsidR="002D2DAF" w:rsidRPr="0098778A" w:rsidRDefault="002D2DAF" w:rsidP="008438A2">
            <w:pPr>
              <w:pStyle w:val="af2"/>
              <w:spacing w:line="233" w:lineRule="auto"/>
              <w:ind w:firstLine="33"/>
              <w:rPr>
                <w:rFonts w:ascii="Times New Roman" w:hAnsi="Times New Roman"/>
                <w:b/>
                <w:caps/>
                <w:sz w:val="20"/>
                <w:szCs w:val="20"/>
                <w:lang w:val="kk-KZ"/>
              </w:rPr>
            </w:pPr>
            <w:r w:rsidRPr="0098778A">
              <w:rPr>
                <w:rFonts w:ascii="Times New Roman" w:hAnsi="Times New Roman"/>
                <w:b/>
                <w:caps/>
                <w:sz w:val="20"/>
                <w:szCs w:val="20"/>
                <w:lang w:val="kk-KZ"/>
              </w:rPr>
              <w:t>субстанциясы.......................................................................................................</w:t>
            </w:r>
            <w:r>
              <w:rPr>
                <w:rFonts w:ascii="Times New Roman" w:hAnsi="Times New Roman"/>
                <w:b/>
                <w:caps/>
                <w:sz w:val="20"/>
                <w:szCs w:val="20"/>
                <w:lang w:val="ca-ES"/>
              </w:rPr>
              <w:t>...........................</w:t>
            </w:r>
            <w:r w:rsidRPr="0098778A">
              <w:rPr>
                <w:rFonts w:ascii="Times New Roman" w:hAnsi="Times New Roman"/>
                <w:b/>
                <w:caps/>
                <w:sz w:val="20"/>
                <w:szCs w:val="20"/>
                <w:lang w:val="kk-KZ"/>
              </w:rPr>
              <w:t>.</w:t>
            </w:r>
          </w:p>
        </w:tc>
        <w:tc>
          <w:tcPr>
            <w:tcW w:w="851" w:type="dxa"/>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319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Әбілсейітқызы Ә.- </w:t>
            </w:r>
            <w:r w:rsidRPr="0098778A">
              <w:rPr>
                <w:rFonts w:ascii="Times New Roman" w:hAnsi="Times New Roman"/>
                <w:b/>
                <w:caps/>
                <w:sz w:val="20"/>
                <w:szCs w:val="20"/>
                <w:lang w:val="kk-KZ"/>
              </w:rPr>
              <w:t>Әл –Фарабидің жан туралы ілімі..............................</w:t>
            </w:r>
            <w:r>
              <w:rPr>
                <w:rFonts w:ascii="Times New Roman" w:hAnsi="Times New Roman"/>
                <w:b/>
                <w:caps/>
                <w:sz w:val="20"/>
                <w:szCs w:val="20"/>
                <w:lang w:val="ca-ES"/>
              </w:rPr>
              <w:t>...........................</w:t>
            </w:r>
          </w:p>
        </w:tc>
        <w:tc>
          <w:tcPr>
            <w:tcW w:w="851" w:type="dxa"/>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321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bCs/>
                <w:caps/>
                <w:sz w:val="20"/>
                <w:szCs w:val="20"/>
                <w:lang w:val="ca-ES"/>
              </w:rPr>
            </w:pPr>
            <w:r w:rsidRPr="0098778A">
              <w:rPr>
                <w:rFonts w:ascii="Times New Roman" w:hAnsi="Times New Roman"/>
                <w:b/>
                <w:bCs/>
                <w:i/>
                <w:sz w:val="20"/>
                <w:szCs w:val="20"/>
                <w:lang w:val="kk-KZ"/>
              </w:rPr>
              <w:t xml:space="preserve">Әліп Т.- </w:t>
            </w:r>
            <w:r w:rsidRPr="0098778A">
              <w:rPr>
                <w:rFonts w:ascii="Times New Roman" w:hAnsi="Times New Roman"/>
                <w:b/>
                <w:bCs/>
                <w:caps/>
                <w:sz w:val="20"/>
                <w:szCs w:val="20"/>
                <w:lang w:val="kk-KZ"/>
              </w:rPr>
              <w:t>Буддизмнің тармағы – ламаизм.................................................</w:t>
            </w:r>
            <w:r>
              <w:rPr>
                <w:rFonts w:ascii="Times New Roman" w:hAnsi="Times New Roman"/>
                <w:b/>
                <w:bCs/>
                <w:caps/>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323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Альбекова З.А. - </w:t>
            </w:r>
            <w:r w:rsidRPr="0098778A">
              <w:rPr>
                <w:rFonts w:ascii="Times New Roman" w:hAnsi="Times New Roman"/>
                <w:b/>
                <w:caps/>
                <w:sz w:val="20"/>
                <w:szCs w:val="20"/>
                <w:lang w:val="kk-KZ"/>
              </w:rPr>
              <w:t>Үнді мәдениеті мен театры қалыптасуының құбылыстық ерекшеліктері........................................................................</w:t>
            </w:r>
            <w:r>
              <w:rPr>
                <w:rFonts w:ascii="Times New Roman" w:hAnsi="Times New Roman"/>
                <w:b/>
                <w:caps/>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326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contextualSpacing/>
              <w:rPr>
                <w:rFonts w:ascii="Times New Roman" w:hAnsi="Times New Roman"/>
                <w:b/>
                <w:caps/>
                <w:sz w:val="20"/>
                <w:szCs w:val="20"/>
                <w:lang w:val="kk-KZ"/>
              </w:rPr>
            </w:pPr>
            <w:r w:rsidRPr="0098778A">
              <w:rPr>
                <w:rFonts w:ascii="Times New Roman" w:hAnsi="Times New Roman"/>
                <w:b/>
                <w:i/>
                <w:sz w:val="20"/>
                <w:szCs w:val="20"/>
                <w:lang w:val="kk-KZ"/>
              </w:rPr>
              <w:t>Альмуханова С.С.-</w:t>
            </w:r>
            <w:r w:rsidRPr="0098778A">
              <w:rPr>
                <w:rFonts w:ascii="Times New Roman" w:hAnsi="Times New Roman"/>
                <w:b/>
                <w:caps/>
                <w:sz w:val="20"/>
                <w:szCs w:val="20"/>
                <w:lang w:val="kk-KZ"/>
              </w:rPr>
              <w:t xml:space="preserve">Ұлттық киім – бабадан қалған алтын </w:t>
            </w:r>
          </w:p>
          <w:p w:rsidR="002D2DAF" w:rsidRPr="00091A2B" w:rsidRDefault="002D2DAF" w:rsidP="008438A2">
            <w:pPr>
              <w:spacing w:line="233" w:lineRule="auto"/>
              <w:ind w:firstLine="33"/>
              <w:contextualSpacing/>
              <w:rPr>
                <w:rFonts w:ascii="Times New Roman" w:hAnsi="Times New Roman"/>
                <w:b/>
                <w:caps/>
                <w:sz w:val="20"/>
                <w:szCs w:val="20"/>
                <w:lang w:val="ca-ES"/>
              </w:rPr>
            </w:pPr>
            <w:r w:rsidRPr="0098778A">
              <w:rPr>
                <w:rFonts w:ascii="Times New Roman" w:hAnsi="Times New Roman"/>
                <w:b/>
                <w:caps/>
                <w:sz w:val="20"/>
                <w:szCs w:val="20"/>
                <w:lang w:val="kk-KZ"/>
              </w:rPr>
              <w:t>мұра................................................................................................................................</w:t>
            </w:r>
            <w:r>
              <w:rPr>
                <w:rFonts w:ascii="Times New Roman" w:hAnsi="Times New Roman"/>
                <w:b/>
                <w:caps/>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328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pStyle w:val="13"/>
              <w:spacing w:line="233" w:lineRule="auto"/>
              <w:ind w:firstLine="33"/>
              <w:rPr>
                <w:rFonts w:ascii="Times New Roman" w:hAnsi="Times New Roman"/>
                <w:b/>
                <w:sz w:val="20"/>
                <w:szCs w:val="20"/>
                <w:lang w:val="kk-KZ"/>
              </w:rPr>
            </w:pPr>
            <w:r w:rsidRPr="0098778A">
              <w:rPr>
                <w:rFonts w:ascii="Times New Roman" w:hAnsi="Times New Roman" w:cs="Times New Roman"/>
                <w:b/>
                <w:i/>
                <w:kern w:val="36"/>
                <w:sz w:val="20"/>
                <w:szCs w:val="20"/>
              </w:rPr>
              <w:t>Асанова Ж</w:t>
            </w:r>
            <w:r w:rsidRPr="0098778A">
              <w:rPr>
                <w:rFonts w:ascii="Times New Roman" w:hAnsi="Times New Roman" w:cs="Times New Roman"/>
                <w:b/>
                <w:i/>
                <w:kern w:val="36"/>
                <w:sz w:val="20"/>
                <w:szCs w:val="20"/>
                <w:lang w:val="kk-KZ"/>
              </w:rPr>
              <w:t xml:space="preserve">.- </w:t>
            </w:r>
            <w:r w:rsidRPr="0098778A">
              <w:rPr>
                <w:rFonts w:ascii="Times New Roman" w:hAnsi="Times New Roman"/>
                <w:b/>
                <w:sz w:val="20"/>
                <w:szCs w:val="20"/>
                <w:lang w:val="kk-KZ"/>
              </w:rPr>
              <w:t>ПРАЗДНИКИ И ОБЫЧАИ КАЗАХСКОГО НАРОДА....................</w:t>
            </w:r>
            <w:r>
              <w:rPr>
                <w:rFonts w:ascii="Times New Roman" w:hAnsi="Times New Roman"/>
                <w:b/>
                <w:sz w:val="20"/>
                <w:szCs w:val="20"/>
                <w:lang w:val="ca-ES"/>
              </w:rPr>
              <w:t>...........................</w:t>
            </w:r>
            <w:r w:rsidRPr="0098778A">
              <w:rPr>
                <w:rFonts w:ascii="Times New Roman" w:hAnsi="Times New Roman"/>
                <w:b/>
                <w:sz w:val="20"/>
                <w:szCs w:val="20"/>
                <w:lang w:val="kk-KZ"/>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330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Ахметов.Д.А., Қажиғалиев.Ж.Қ.- </w:t>
            </w:r>
            <w:r w:rsidRPr="0098778A">
              <w:rPr>
                <w:rFonts w:ascii="Times New Roman" w:hAnsi="Times New Roman"/>
                <w:b/>
                <w:sz w:val="20"/>
                <w:szCs w:val="20"/>
                <w:lang w:val="kk-KZ"/>
              </w:rPr>
              <w:t>ҚАЗАҚСТАН ЖАСТАРЫНА СУБМӘДЕНИЕТТІҢ ӘСЕРІ.....................................................................................</w:t>
            </w:r>
            <w:r>
              <w:rPr>
                <w:rFonts w:ascii="Times New Roman" w:hAnsi="Times New Roman"/>
                <w:b/>
                <w:sz w:val="20"/>
                <w:szCs w:val="20"/>
                <w:lang w:val="ca-ES"/>
              </w:rPr>
              <w:t>.......................................................................</w:t>
            </w:r>
          </w:p>
        </w:tc>
        <w:tc>
          <w:tcPr>
            <w:tcW w:w="851" w:type="dxa"/>
            <w:vAlign w:val="bottom"/>
          </w:tcPr>
          <w:p w:rsidR="002D2DAF" w:rsidRPr="00E42F1B"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333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13"/>
              <w:spacing w:line="233" w:lineRule="auto"/>
              <w:ind w:firstLine="33"/>
              <w:rPr>
                <w:rFonts w:ascii="Times New Roman" w:hAnsi="Times New Roman"/>
                <w:b/>
                <w:caps/>
                <w:sz w:val="20"/>
                <w:szCs w:val="20"/>
                <w:lang w:val="ca-ES"/>
              </w:rPr>
            </w:pPr>
            <w:r w:rsidRPr="0098778A">
              <w:rPr>
                <w:rFonts w:ascii="Times New Roman" w:hAnsi="Times New Roman" w:cs="Times New Roman"/>
                <w:b/>
                <w:i/>
                <w:sz w:val="20"/>
                <w:szCs w:val="20"/>
                <w:lang w:val="kk-KZ"/>
              </w:rPr>
              <w:t xml:space="preserve">Бадагулова Ж.- </w:t>
            </w:r>
            <w:r w:rsidRPr="0098778A">
              <w:rPr>
                <w:rFonts w:ascii="Times New Roman" w:hAnsi="Times New Roman"/>
                <w:b/>
                <w:caps/>
                <w:sz w:val="20"/>
                <w:szCs w:val="20"/>
                <w:lang w:val="kk-KZ"/>
              </w:rPr>
              <w:t>Проблема повышения религиозной грамотности населения................................................................................</w:t>
            </w:r>
            <w:r>
              <w:rPr>
                <w:rFonts w:ascii="Times New Roman" w:hAnsi="Times New Roman"/>
                <w:b/>
                <w:caps/>
                <w:sz w:val="20"/>
                <w:szCs w:val="20"/>
                <w:lang w:val="ca-ES"/>
              </w:rPr>
              <w:t>..............................................................</w:t>
            </w:r>
          </w:p>
        </w:tc>
        <w:tc>
          <w:tcPr>
            <w:tcW w:w="851" w:type="dxa"/>
            <w:vAlign w:val="bottom"/>
          </w:tcPr>
          <w:p w:rsidR="002D2DAF" w:rsidRPr="00705E35"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335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6"/>
              <w:spacing w:line="233" w:lineRule="auto"/>
              <w:ind w:firstLine="33"/>
              <w:jc w:val="left"/>
              <w:rPr>
                <w:b w:val="0"/>
                <w:caps/>
                <w:sz w:val="20"/>
                <w:lang w:val="ca-ES"/>
              </w:rPr>
            </w:pPr>
            <w:r w:rsidRPr="0098778A">
              <w:rPr>
                <w:i/>
                <w:sz w:val="20"/>
              </w:rPr>
              <w:t xml:space="preserve">Байсеркенова Л. М.- </w:t>
            </w:r>
            <w:r w:rsidRPr="0098778A">
              <w:rPr>
                <w:caps/>
                <w:sz w:val="20"/>
              </w:rPr>
              <w:t>Қожа Ахмет Яссауи мәдени мұрасындағы адам мәселесі........................................................................................................</w:t>
            </w:r>
            <w:r>
              <w:rPr>
                <w:caps/>
                <w:sz w:val="20"/>
                <w:lang w:val="ca-ES"/>
              </w:rPr>
              <w:t>..........................................</w:t>
            </w:r>
          </w:p>
        </w:tc>
        <w:tc>
          <w:tcPr>
            <w:tcW w:w="851" w:type="dxa"/>
            <w:vAlign w:val="bottom"/>
          </w:tcPr>
          <w:p w:rsidR="002D2DAF" w:rsidRPr="00705E35"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337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Бейсенбина Г.-   </w:t>
            </w:r>
            <w:r w:rsidRPr="0098778A">
              <w:rPr>
                <w:rFonts w:ascii="Times New Roman" w:hAnsi="Times New Roman"/>
                <w:b/>
                <w:caps/>
                <w:sz w:val="20"/>
                <w:szCs w:val="20"/>
                <w:lang w:val="kk-KZ"/>
              </w:rPr>
              <w:t>Вифлеем. Пресветириандық шіркеу.........................</w:t>
            </w:r>
            <w:r>
              <w:rPr>
                <w:rFonts w:ascii="Times New Roman" w:hAnsi="Times New Roman"/>
                <w:b/>
                <w:caps/>
                <w:sz w:val="20"/>
                <w:szCs w:val="20"/>
                <w:lang w:val="ca-ES"/>
              </w:rPr>
              <w:t>............................</w:t>
            </w:r>
          </w:p>
        </w:tc>
        <w:tc>
          <w:tcPr>
            <w:tcW w:w="851" w:type="dxa"/>
            <w:vAlign w:val="bottom"/>
          </w:tcPr>
          <w:p w:rsidR="002D2DAF" w:rsidRPr="00705E35"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340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pStyle w:val="a5"/>
              <w:tabs>
                <w:tab w:val="left" w:pos="7410"/>
              </w:tabs>
              <w:spacing w:line="233" w:lineRule="auto"/>
              <w:ind w:left="0" w:firstLine="33"/>
              <w:rPr>
                <w:rFonts w:eastAsia="Calibri"/>
                <w:b/>
                <w:caps/>
                <w:sz w:val="20"/>
                <w:szCs w:val="20"/>
                <w:lang w:val="kk-KZ"/>
              </w:rPr>
            </w:pPr>
            <w:r w:rsidRPr="0098778A">
              <w:rPr>
                <w:rFonts w:eastAsia="Calibri"/>
                <w:b/>
                <w:i/>
                <w:sz w:val="20"/>
                <w:szCs w:val="20"/>
                <w:lang w:val="kk-KZ"/>
              </w:rPr>
              <w:t xml:space="preserve">Бекназарова Ж.- </w:t>
            </w:r>
            <w:r w:rsidRPr="0098778A">
              <w:rPr>
                <w:rFonts w:eastAsia="Calibri"/>
                <w:b/>
                <w:caps/>
                <w:sz w:val="20"/>
                <w:szCs w:val="20"/>
                <w:lang w:val="kk-KZ"/>
              </w:rPr>
              <w:t>Медиа</w:t>
            </w:r>
            <w:r w:rsidRPr="0098778A">
              <w:rPr>
                <w:rFonts w:eastAsia="Calibri"/>
                <w:caps/>
                <w:sz w:val="20"/>
                <w:szCs w:val="20"/>
                <w:lang w:val="kk-KZ"/>
              </w:rPr>
              <w:t>-</w:t>
            </w:r>
            <w:r w:rsidRPr="0098778A">
              <w:rPr>
                <w:rFonts w:eastAsia="Calibri"/>
                <w:b/>
                <w:caps/>
                <w:sz w:val="20"/>
                <w:szCs w:val="20"/>
                <w:lang w:val="kk-KZ"/>
              </w:rPr>
              <w:t>мәдениет және жастар....................................</w:t>
            </w:r>
            <w:r>
              <w:rPr>
                <w:rFonts w:eastAsia="Calibri"/>
                <w:b/>
                <w:caps/>
                <w:sz w:val="20"/>
                <w:szCs w:val="20"/>
                <w:lang w:val="ca-ES"/>
              </w:rPr>
              <w:t>............................</w:t>
            </w:r>
            <w:r w:rsidRPr="0098778A">
              <w:rPr>
                <w:rFonts w:eastAsia="Calibri"/>
                <w:b/>
                <w:caps/>
                <w:sz w:val="20"/>
                <w:szCs w:val="20"/>
                <w:lang w:val="kk-KZ"/>
              </w:rPr>
              <w:t>.</w:t>
            </w:r>
          </w:p>
        </w:tc>
        <w:tc>
          <w:tcPr>
            <w:tcW w:w="851" w:type="dxa"/>
            <w:vAlign w:val="bottom"/>
          </w:tcPr>
          <w:p w:rsidR="002D2DAF" w:rsidRPr="00705E35"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342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Берикбаев Е</w:t>
            </w:r>
            <w:r w:rsidRPr="0098778A">
              <w:rPr>
                <w:rFonts w:ascii="Times New Roman" w:hAnsi="Times New Roman"/>
                <w:b/>
                <w:i/>
                <w:sz w:val="20"/>
                <w:szCs w:val="20"/>
                <w:lang w:val="kk-KZ"/>
              </w:rPr>
              <w:t xml:space="preserve">.- </w:t>
            </w:r>
            <w:r w:rsidRPr="0098778A">
              <w:rPr>
                <w:rFonts w:ascii="Times New Roman" w:hAnsi="Times New Roman"/>
                <w:b/>
                <w:caps/>
                <w:sz w:val="20"/>
                <w:szCs w:val="20"/>
              </w:rPr>
              <w:t>Роль оккультных наук в современном обществе</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705E35"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344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Буембаева Б.- </w:t>
            </w:r>
            <w:r w:rsidRPr="0098778A">
              <w:rPr>
                <w:rFonts w:ascii="Times New Roman" w:hAnsi="Times New Roman"/>
                <w:b/>
                <w:caps/>
                <w:sz w:val="20"/>
                <w:szCs w:val="20"/>
                <w:lang w:val="kk-KZ"/>
              </w:rPr>
              <w:t>Дін және Ұлттық рух.................................................................</w:t>
            </w:r>
          </w:p>
        </w:tc>
        <w:tc>
          <w:tcPr>
            <w:tcW w:w="851" w:type="dxa"/>
            <w:vAlign w:val="bottom"/>
          </w:tcPr>
          <w:p w:rsidR="002D2DAF" w:rsidRPr="00705E35"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346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5"/>
              <w:tabs>
                <w:tab w:val="left" w:pos="7410"/>
              </w:tabs>
              <w:spacing w:line="233" w:lineRule="auto"/>
              <w:ind w:left="0" w:firstLine="33"/>
              <w:rPr>
                <w:rFonts w:eastAsia="Calibri"/>
                <w:b/>
                <w:caps/>
                <w:sz w:val="20"/>
                <w:szCs w:val="20"/>
                <w:lang w:val="ca-ES"/>
              </w:rPr>
            </w:pPr>
            <w:r w:rsidRPr="0098778A">
              <w:rPr>
                <w:rFonts w:eastAsia="Calibri"/>
                <w:b/>
                <w:i/>
                <w:sz w:val="20"/>
                <w:szCs w:val="20"/>
                <w:lang w:val="kk-KZ"/>
              </w:rPr>
              <w:t xml:space="preserve">Ермекова Г.- </w:t>
            </w:r>
            <w:r w:rsidRPr="0098778A">
              <w:rPr>
                <w:rFonts w:eastAsia="Calibri"/>
                <w:b/>
                <w:caps/>
                <w:sz w:val="20"/>
                <w:szCs w:val="20"/>
                <w:lang w:val="kk-KZ"/>
              </w:rPr>
              <w:t>Субмәдениет - жастарды жеке тұлға ретінде көрсетудің формасы.........................................................................................</w:t>
            </w:r>
            <w:r>
              <w:rPr>
                <w:rFonts w:eastAsia="Calibri"/>
                <w:b/>
                <w:caps/>
                <w:sz w:val="20"/>
                <w:szCs w:val="20"/>
                <w:lang w:val="ca-ES"/>
              </w:rPr>
              <w:t>.........................................................</w:t>
            </w:r>
          </w:p>
        </w:tc>
        <w:tc>
          <w:tcPr>
            <w:tcW w:w="851" w:type="dxa"/>
            <w:vAlign w:val="bottom"/>
          </w:tcPr>
          <w:p w:rsidR="002D2DAF" w:rsidRPr="00705E35"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348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Ералиев И.- </w:t>
            </w:r>
            <w:r w:rsidRPr="0098778A">
              <w:rPr>
                <w:rFonts w:ascii="Times New Roman" w:hAnsi="Times New Roman"/>
                <w:b/>
                <w:caps/>
                <w:sz w:val="20"/>
                <w:szCs w:val="20"/>
                <w:lang w:val="kk-KZ"/>
              </w:rPr>
              <w:t>Тәуке ханның сыртқы саясаты..........................................</w:t>
            </w:r>
            <w:r>
              <w:rPr>
                <w:rFonts w:ascii="Times New Roman" w:hAnsi="Times New Roman"/>
                <w:b/>
                <w:caps/>
                <w:sz w:val="20"/>
                <w:szCs w:val="20"/>
                <w:lang w:val="ca-ES"/>
              </w:rPr>
              <w:t>............................</w:t>
            </w:r>
          </w:p>
        </w:tc>
        <w:tc>
          <w:tcPr>
            <w:tcW w:w="851" w:type="dxa"/>
            <w:vAlign w:val="bottom"/>
          </w:tcPr>
          <w:p w:rsidR="002D2DAF" w:rsidRPr="00EC044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351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contextualSpacing/>
              <w:rPr>
                <w:b/>
                <w:bCs/>
                <w:sz w:val="20"/>
                <w:szCs w:val="20"/>
                <w:lang w:val="ca-ES"/>
              </w:rPr>
            </w:pPr>
            <w:r w:rsidRPr="0098778A">
              <w:rPr>
                <w:rFonts w:ascii="Times New Roman" w:hAnsi="Times New Roman"/>
                <w:b/>
                <w:i/>
                <w:sz w:val="20"/>
                <w:szCs w:val="20"/>
                <w:lang w:val="kk-KZ"/>
              </w:rPr>
              <w:t xml:space="preserve">Датқа Ж. Д.- </w:t>
            </w:r>
            <w:r w:rsidRPr="0098778A">
              <w:rPr>
                <w:rStyle w:val="af"/>
                <w:sz w:val="20"/>
                <w:szCs w:val="20"/>
                <w:lang w:val="kk-KZ"/>
              </w:rPr>
              <w:t>ҚАЗАҚТЫҢ МУЗЫКАЛЫҚ МӘДЕНИЕТІ....................................</w:t>
            </w:r>
            <w:r>
              <w:rPr>
                <w:rStyle w:val="af"/>
                <w:sz w:val="20"/>
                <w:szCs w:val="20"/>
                <w:lang w:val="ca-ES"/>
              </w:rPr>
              <w:t>......................</w:t>
            </w:r>
          </w:p>
        </w:tc>
        <w:tc>
          <w:tcPr>
            <w:tcW w:w="851" w:type="dxa"/>
            <w:vAlign w:val="bottom"/>
          </w:tcPr>
          <w:p w:rsidR="002D2DAF" w:rsidRPr="00EC044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353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contextualSpacing/>
              <w:rPr>
                <w:rFonts w:ascii="Times New Roman" w:hAnsi="Times New Roman"/>
                <w:b/>
                <w:caps/>
                <w:sz w:val="20"/>
                <w:szCs w:val="20"/>
                <w:lang w:val="ca-ES"/>
              </w:rPr>
            </w:pPr>
            <w:r w:rsidRPr="0098778A">
              <w:rPr>
                <w:rFonts w:ascii="Times New Roman" w:hAnsi="Times New Roman"/>
                <w:b/>
                <w:i/>
                <w:sz w:val="20"/>
                <w:szCs w:val="20"/>
                <w:lang w:val="kk-KZ"/>
              </w:rPr>
              <w:t xml:space="preserve">Датқа Ж. Д.- </w:t>
            </w:r>
            <w:r w:rsidRPr="0098778A">
              <w:rPr>
                <w:rFonts w:ascii="Times New Roman" w:hAnsi="Times New Roman"/>
                <w:b/>
                <w:caps/>
                <w:sz w:val="20"/>
                <w:szCs w:val="20"/>
                <w:lang w:val="kk-KZ"/>
              </w:rPr>
              <w:t>Қазіргі Қазақстандағы жаңа исламдық ағымдар және жастар мәселесі..............................................................</w:t>
            </w:r>
            <w:r>
              <w:rPr>
                <w:rFonts w:ascii="Times New Roman" w:hAnsi="Times New Roman"/>
                <w:b/>
                <w:caps/>
                <w:sz w:val="20"/>
                <w:szCs w:val="20"/>
                <w:lang w:val="ca-ES"/>
              </w:rPr>
              <w:t>.................................................................</w:t>
            </w:r>
          </w:p>
        </w:tc>
        <w:tc>
          <w:tcPr>
            <w:tcW w:w="851" w:type="dxa"/>
            <w:vAlign w:val="bottom"/>
          </w:tcPr>
          <w:p w:rsidR="002D2DAF" w:rsidRPr="0088157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355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tabs>
                <w:tab w:val="left" w:pos="4962"/>
              </w:tabs>
              <w:spacing w:line="233" w:lineRule="auto"/>
              <w:ind w:firstLine="33"/>
              <w:contextualSpacing/>
              <w:rPr>
                <w:rFonts w:ascii="Times New Roman" w:hAnsi="Times New Roman"/>
                <w:b/>
                <w:caps/>
                <w:sz w:val="20"/>
                <w:szCs w:val="20"/>
                <w:lang w:val="ca-ES"/>
              </w:rPr>
            </w:pPr>
            <w:r w:rsidRPr="0098778A">
              <w:rPr>
                <w:rFonts w:ascii="Times New Roman" w:hAnsi="Times New Roman"/>
                <w:b/>
                <w:i/>
                <w:sz w:val="20"/>
                <w:szCs w:val="20"/>
                <w:lang w:val="kk-KZ"/>
              </w:rPr>
              <w:t xml:space="preserve">Жұмағұлова С. М.- </w:t>
            </w:r>
            <w:r w:rsidRPr="0098778A">
              <w:rPr>
                <w:rFonts w:ascii="Times New Roman" w:hAnsi="Times New Roman"/>
                <w:b/>
                <w:caps/>
                <w:sz w:val="20"/>
                <w:szCs w:val="20"/>
                <w:lang w:val="kk-KZ"/>
              </w:rPr>
              <w:t>Кимешек дәстүрлі қазақ мәдениетінің феномені....................................................................................................................</w:t>
            </w:r>
            <w:r>
              <w:rPr>
                <w:rFonts w:ascii="Times New Roman" w:hAnsi="Times New Roman"/>
                <w:b/>
                <w:caps/>
                <w:sz w:val="20"/>
                <w:szCs w:val="20"/>
                <w:lang w:val="ca-ES"/>
              </w:rPr>
              <w:t>.............................</w:t>
            </w:r>
          </w:p>
        </w:tc>
        <w:tc>
          <w:tcPr>
            <w:tcW w:w="851" w:type="dxa"/>
            <w:vAlign w:val="bottom"/>
          </w:tcPr>
          <w:p w:rsidR="002D2DAF" w:rsidRPr="0088157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357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6"/>
              <w:spacing w:line="233" w:lineRule="auto"/>
              <w:ind w:firstLine="33"/>
              <w:jc w:val="left"/>
              <w:rPr>
                <w:caps/>
                <w:sz w:val="20"/>
                <w:lang w:val="ca-ES"/>
              </w:rPr>
            </w:pPr>
            <w:r w:rsidRPr="0098778A">
              <w:rPr>
                <w:i/>
                <w:sz w:val="20"/>
              </w:rPr>
              <w:t xml:space="preserve">Жұмабеков Қ.Ғ.- </w:t>
            </w:r>
            <w:r w:rsidRPr="0098778A">
              <w:rPr>
                <w:caps/>
                <w:sz w:val="20"/>
              </w:rPr>
              <w:t>ала сөзмерлігіндегі саяси риск</w:t>
            </w:r>
          </w:p>
          <w:p w:rsidR="002D2DAF" w:rsidRPr="00091A2B" w:rsidRDefault="002D2DAF" w:rsidP="008438A2">
            <w:pPr>
              <w:pStyle w:val="af6"/>
              <w:spacing w:line="233" w:lineRule="auto"/>
              <w:ind w:firstLine="33"/>
              <w:jc w:val="left"/>
              <w:rPr>
                <w:caps/>
                <w:sz w:val="20"/>
                <w:lang w:val="ca-ES"/>
              </w:rPr>
            </w:pPr>
            <w:r w:rsidRPr="0098778A">
              <w:rPr>
                <w:caps/>
                <w:sz w:val="20"/>
              </w:rPr>
              <w:t xml:space="preserve"> мәселесі..................................................................................................................</w:t>
            </w:r>
            <w:r>
              <w:rPr>
                <w:caps/>
                <w:sz w:val="20"/>
                <w:lang w:val="ca-ES"/>
              </w:rPr>
              <w:t>...............</w:t>
            </w:r>
            <w:r w:rsidRPr="0098778A">
              <w:rPr>
                <w:caps/>
                <w:sz w:val="20"/>
              </w:rPr>
              <w:t>.</w:t>
            </w:r>
            <w:r>
              <w:rPr>
                <w:caps/>
                <w:sz w:val="20"/>
                <w:lang w:val="ca-ES"/>
              </w:rPr>
              <w:t>..............</w:t>
            </w:r>
          </w:p>
        </w:tc>
        <w:tc>
          <w:tcPr>
            <w:tcW w:w="851" w:type="dxa"/>
            <w:vAlign w:val="bottom"/>
          </w:tcPr>
          <w:p w:rsidR="002D2DAF" w:rsidRPr="0088157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359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2"/>
              <w:spacing w:line="233" w:lineRule="auto"/>
              <w:ind w:firstLine="33"/>
              <w:rPr>
                <w:b/>
                <w:caps/>
                <w:sz w:val="20"/>
                <w:szCs w:val="20"/>
                <w:lang w:val="ca-ES"/>
              </w:rPr>
            </w:pPr>
            <w:r w:rsidRPr="0098778A">
              <w:rPr>
                <w:rFonts w:ascii="Times New Roman" w:hAnsi="Times New Roman"/>
                <w:b/>
                <w:i/>
                <w:sz w:val="20"/>
                <w:szCs w:val="20"/>
                <w:lang w:val="kk-KZ"/>
              </w:rPr>
              <w:t xml:space="preserve">Зулкашева Г.- </w:t>
            </w:r>
            <w:r w:rsidRPr="0098778A">
              <w:rPr>
                <w:rFonts w:ascii="Times New Roman" w:hAnsi="Times New Roman"/>
                <w:b/>
                <w:caps/>
                <w:sz w:val="20"/>
                <w:szCs w:val="20"/>
              </w:rPr>
              <w:t>Методы изучения феномена массового общества</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88157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363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5"/>
              <w:tabs>
                <w:tab w:val="left" w:pos="7410"/>
              </w:tabs>
              <w:spacing w:line="233" w:lineRule="auto"/>
              <w:ind w:left="0" w:firstLine="33"/>
              <w:rPr>
                <w:b/>
                <w:caps/>
                <w:sz w:val="20"/>
                <w:szCs w:val="20"/>
                <w:lang w:val="ca-ES"/>
              </w:rPr>
            </w:pPr>
            <w:r w:rsidRPr="0098778A">
              <w:rPr>
                <w:rFonts w:eastAsia="Calibri"/>
                <w:b/>
                <w:i/>
                <w:sz w:val="20"/>
                <w:szCs w:val="20"/>
                <w:lang w:val="kk-KZ"/>
              </w:rPr>
              <w:t xml:space="preserve">Ілиясова Г.- </w:t>
            </w:r>
            <w:r w:rsidRPr="0098778A">
              <w:rPr>
                <w:b/>
                <w:caps/>
                <w:sz w:val="20"/>
                <w:szCs w:val="20"/>
                <w:lang w:val="kk-KZ"/>
              </w:rPr>
              <w:t>Батыстандыру мен жаһандану жағдайындағы қазақтың дәстүрлі мәдениеті....................................................................</w:t>
            </w:r>
            <w:r>
              <w:rPr>
                <w:b/>
                <w:caps/>
                <w:sz w:val="20"/>
                <w:szCs w:val="20"/>
                <w:lang w:val="ca-ES"/>
              </w:rPr>
              <w:t>.....................................................</w:t>
            </w:r>
          </w:p>
        </w:tc>
        <w:tc>
          <w:tcPr>
            <w:tcW w:w="851" w:type="dxa"/>
            <w:vAlign w:val="bottom"/>
          </w:tcPr>
          <w:p w:rsidR="002D2DAF" w:rsidRPr="0088157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365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caps/>
                <w:sz w:val="20"/>
                <w:szCs w:val="20"/>
                <w:lang w:val="ca-ES"/>
              </w:rPr>
            </w:pPr>
            <w:r w:rsidRPr="0098778A">
              <w:rPr>
                <w:rFonts w:ascii="Times New Roman" w:hAnsi="Times New Roman"/>
                <w:b/>
                <w:i/>
                <w:sz w:val="20"/>
                <w:szCs w:val="20"/>
                <w:lang w:val="kk-KZ"/>
              </w:rPr>
              <w:t xml:space="preserve">Исакова А.- </w:t>
            </w:r>
            <w:r w:rsidRPr="0098778A">
              <w:rPr>
                <w:rFonts w:ascii="Times New Roman" w:hAnsi="Times New Roman"/>
                <w:b/>
                <w:caps/>
                <w:sz w:val="20"/>
                <w:szCs w:val="20"/>
                <w:lang w:val="kk-KZ"/>
              </w:rPr>
              <w:t>Ұлттық құндылықтар – тәрбие негізі...............................</w:t>
            </w:r>
            <w:r>
              <w:rPr>
                <w:rFonts w:ascii="Times New Roman" w:hAnsi="Times New Roman"/>
                <w:b/>
                <w:caps/>
                <w:sz w:val="20"/>
                <w:szCs w:val="20"/>
                <w:lang w:val="ca-ES"/>
              </w:rPr>
              <w:t>...........................</w:t>
            </w:r>
          </w:p>
        </w:tc>
        <w:tc>
          <w:tcPr>
            <w:tcW w:w="851" w:type="dxa"/>
            <w:vAlign w:val="bottom"/>
          </w:tcPr>
          <w:p w:rsidR="002D2DAF" w:rsidRPr="0088157A"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366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Style1"/>
              <w:widowControl/>
              <w:spacing w:line="233" w:lineRule="auto"/>
              <w:ind w:firstLine="33"/>
              <w:rPr>
                <w:b/>
                <w:bCs/>
                <w:caps/>
                <w:noProof/>
                <w:sz w:val="20"/>
                <w:szCs w:val="20"/>
                <w:lang w:val="ca-ES"/>
              </w:rPr>
            </w:pPr>
            <w:r w:rsidRPr="0098778A">
              <w:rPr>
                <w:rStyle w:val="FontStyle11"/>
                <w:i/>
                <w:noProof/>
                <w:sz w:val="20"/>
                <w:szCs w:val="20"/>
                <w:lang w:val="kk-KZ"/>
              </w:rPr>
              <w:t xml:space="preserve">Кубегенов Ғ. С.- </w:t>
            </w:r>
            <w:r w:rsidRPr="0098778A">
              <w:rPr>
                <w:rStyle w:val="FontStyle11"/>
                <w:caps/>
                <w:noProof/>
                <w:sz w:val="20"/>
                <w:szCs w:val="20"/>
                <w:lang w:val="kk-KZ"/>
              </w:rPr>
              <w:t>Қазақстан Республикасындағы исламның жастар мәдениетіне ықпалы...............................</w:t>
            </w:r>
            <w:r>
              <w:rPr>
                <w:rStyle w:val="FontStyle11"/>
                <w:caps/>
                <w:noProof/>
                <w:sz w:val="20"/>
                <w:szCs w:val="20"/>
                <w:lang w:val="ca-ES"/>
              </w:rPr>
              <w:t>.....................................................................................</w:t>
            </w:r>
          </w:p>
        </w:tc>
        <w:tc>
          <w:tcPr>
            <w:tcW w:w="851" w:type="dxa"/>
            <w:vAlign w:val="bottom"/>
          </w:tcPr>
          <w:p w:rsidR="002D2DAF" w:rsidRPr="00A61BE8"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369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rPr>
              <w:t>Куйшинова Э.</w:t>
            </w:r>
            <w:r w:rsidRPr="0098778A">
              <w:rPr>
                <w:rFonts w:ascii="Times New Roman" w:hAnsi="Times New Roman"/>
                <w:b/>
                <w:i/>
                <w:sz w:val="20"/>
                <w:szCs w:val="20"/>
                <w:lang w:val="kk-KZ"/>
              </w:rPr>
              <w:t xml:space="preserve">- </w:t>
            </w:r>
            <w:r w:rsidRPr="0098778A">
              <w:rPr>
                <w:rFonts w:ascii="Times New Roman" w:hAnsi="Times New Roman"/>
                <w:b/>
                <w:sz w:val="20"/>
                <w:szCs w:val="20"/>
              </w:rPr>
              <w:t>ТАНЕЦ КАК ОТРАЖЕНИЕ СОЦИАЛЬНО-КУЛЬТУРНЫХ ОСОБЕННОСТЕЙ ОБЩЕСТВА</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A61BE8"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371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Құсайынова А.Т. - </w:t>
            </w:r>
            <w:r w:rsidRPr="0098778A">
              <w:rPr>
                <w:rFonts w:ascii="Times New Roman" w:hAnsi="Times New Roman"/>
                <w:b/>
                <w:caps/>
                <w:sz w:val="20"/>
                <w:szCs w:val="20"/>
                <w:lang w:val="kk-KZ"/>
              </w:rPr>
              <w:t>Құран кәрімдегі джиһад ілімі.....................................</w:t>
            </w:r>
            <w:r>
              <w:rPr>
                <w:rFonts w:ascii="Times New Roman" w:hAnsi="Times New Roman"/>
                <w:b/>
                <w:caps/>
                <w:sz w:val="20"/>
                <w:szCs w:val="20"/>
                <w:lang w:val="ca-ES"/>
              </w:rPr>
              <w:t>...........................</w:t>
            </w:r>
          </w:p>
        </w:tc>
        <w:tc>
          <w:tcPr>
            <w:tcW w:w="851" w:type="dxa"/>
            <w:vAlign w:val="bottom"/>
          </w:tcPr>
          <w:p w:rsidR="002D2DAF" w:rsidRPr="00A61BE8"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373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2"/>
              <w:spacing w:line="233" w:lineRule="auto"/>
              <w:ind w:firstLine="33"/>
              <w:rPr>
                <w:rFonts w:ascii="Times New Roman" w:hAnsi="Times New Roman"/>
                <w:b/>
                <w:sz w:val="20"/>
                <w:szCs w:val="20"/>
                <w:lang w:val="ca-ES"/>
              </w:rPr>
            </w:pPr>
            <w:r w:rsidRPr="0098778A">
              <w:rPr>
                <w:rFonts w:ascii="Times New Roman" w:hAnsi="Times New Roman"/>
                <w:b/>
                <w:i/>
                <w:sz w:val="20"/>
                <w:szCs w:val="20"/>
              </w:rPr>
              <w:t>Мадалиева А</w:t>
            </w:r>
            <w:r w:rsidRPr="0098778A">
              <w:rPr>
                <w:rFonts w:ascii="Times New Roman" w:hAnsi="Times New Roman"/>
                <w:b/>
                <w:i/>
                <w:sz w:val="20"/>
                <w:szCs w:val="20"/>
                <w:lang w:val="kk-KZ"/>
              </w:rPr>
              <w:t xml:space="preserve">.- </w:t>
            </w:r>
            <w:r w:rsidRPr="0098778A">
              <w:rPr>
                <w:rFonts w:ascii="Times New Roman" w:hAnsi="Times New Roman"/>
                <w:b/>
                <w:sz w:val="20"/>
                <w:szCs w:val="20"/>
              </w:rPr>
              <w:t>ДОБРО И ЗЛО В СИМВОЛАХ РЕЛИГИЙ</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A61BE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374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hd w:val="clear" w:color="auto" w:fill="FFFFFF"/>
              <w:spacing w:line="233" w:lineRule="auto"/>
              <w:ind w:firstLine="33"/>
              <w:rPr>
                <w:rFonts w:ascii="Times New Roman" w:hAnsi="Times New Roman"/>
                <w:b/>
                <w:bCs/>
                <w:sz w:val="20"/>
                <w:szCs w:val="20"/>
                <w:lang w:val="kk-KZ"/>
              </w:rPr>
            </w:pPr>
            <w:r w:rsidRPr="0098778A">
              <w:rPr>
                <w:rFonts w:ascii="Times New Roman" w:hAnsi="Times New Roman"/>
                <w:b/>
                <w:bCs/>
                <w:i/>
                <w:sz w:val="20"/>
                <w:szCs w:val="20"/>
              </w:rPr>
              <w:t>Маданиев И</w:t>
            </w:r>
            <w:r w:rsidRPr="0098778A">
              <w:rPr>
                <w:rFonts w:ascii="Times New Roman" w:hAnsi="Times New Roman"/>
                <w:b/>
                <w:bCs/>
                <w:i/>
                <w:sz w:val="20"/>
                <w:szCs w:val="20"/>
                <w:lang w:val="kk-KZ"/>
              </w:rPr>
              <w:t xml:space="preserve">.- </w:t>
            </w:r>
            <w:r w:rsidRPr="0098778A">
              <w:rPr>
                <w:rFonts w:ascii="Times New Roman" w:hAnsi="Times New Roman"/>
                <w:b/>
                <w:bCs/>
                <w:sz w:val="20"/>
                <w:szCs w:val="20"/>
              </w:rPr>
              <w:t xml:space="preserve">В КАЗАХСКОМ ОБЩЕСТВЕ </w:t>
            </w:r>
            <w:r w:rsidRPr="0098778A">
              <w:rPr>
                <w:rFonts w:ascii="Times New Roman" w:hAnsi="Times New Roman"/>
                <w:b/>
                <w:bCs/>
                <w:sz w:val="20"/>
                <w:szCs w:val="20"/>
                <w:lang w:val="en-US"/>
              </w:rPr>
              <w:t>XIII</w:t>
            </w:r>
            <w:r w:rsidRPr="0098778A">
              <w:rPr>
                <w:rFonts w:ascii="Times New Roman" w:hAnsi="Times New Roman"/>
                <w:b/>
                <w:bCs/>
                <w:sz w:val="20"/>
                <w:szCs w:val="20"/>
              </w:rPr>
              <w:t xml:space="preserve"> в. – ИНСТИТУТ </w:t>
            </w:r>
          </w:p>
          <w:p w:rsidR="002D2DAF" w:rsidRPr="00091A2B" w:rsidRDefault="002D2DAF" w:rsidP="008438A2">
            <w:pPr>
              <w:shd w:val="clear" w:color="auto" w:fill="FFFFFF"/>
              <w:spacing w:line="233" w:lineRule="auto"/>
              <w:ind w:firstLine="33"/>
              <w:rPr>
                <w:rFonts w:ascii="Times New Roman" w:hAnsi="Times New Roman"/>
                <w:b/>
                <w:bCs/>
                <w:sz w:val="20"/>
                <w:szCs w:val="20"/>
                <w:lang w:val="ca-ES"/>
              </w:rPr>
            </w:pPr>
            <w:r w:rsidRPr="0098778A">
              <w:rPr>
                <w:rFonts w:ascii="Times New Roman" w:hAnsi="Times New Roman"/>
                <w:b/>
                <w:bCs/>
                <w:sz w:val="20"/>
                <w:szCs w:val="20"/>
              </w:rPr>
              <w:t>БИЕВ</w:t>
            </w:r>
            <w:r w:rsidRPr="0098778A">
              <w:rPr>
                <w:rFonts w:ascii="Times New Roman" w:hAnsi="Times New Roman"/>
                <w:b/>
                <w:bCs/>
                <w:sz w:val="20"/>
                <w:szCs w:val="20"/>
                <w:lang w:val="kk-KZ"/>
              </w:rPr>
              <w:t>................................................................................................................................</w:t>
            </w:r>
            <w:r>
              <w:rPr>
                <w:rFonts w:ascii="Times New Roman" w:hAnsi="Times New Roman"/>
                <w:b/>
                <w:bCs/>
                <w:sz w:val="20"/>
                <w:szCs w:val="20"/>
                <w:lang w:val="ca-ES"/>
              </w:rPr>
              <w:t>............................</w:t>
            </w:r>
          </w:p>
        </w:tc>
        <w:tc>
          <w:tcPr>
            <w:tcW w:w="851" w:type="dxa"/>
            <w:vAlign w:val="bottom"/>
          </w:tcPr>
          <w:p w:rsidR="002D2DAF" w:rsidRPr="00A61BE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377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Маликова А.- </w:t>
            </w:r>
            <w:r w:rsidRPr="0098778A">
              <w:rPr>
                <w:rFonts w:ascii="Times New Roman" w:hAnsi="Times New Roman"/>
                <w:b/>
                <w:caps/>
                <w:sz w:val="20"/>
                <w:szCs w:val="20"/>
                <w:lang w:val="kk-KZ"/>
              </w:rPr>
              <w:t xml:space="preserve">Қазақ менталитетінде хиджабқа </w:t>
            </w:r>
          </w:p>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caps/>
                <w:sz w:val="20"/>
                <w:szCs w:val="20"/>
                <w:lang w:val="kk-KZ"/>
              </w:rPr>
              <w:t>орын бар ма.............................................................................................................</w:t>
            </w:r>
            <w:r>
              <w:rPr>
                <w:rFonts w:ascii="Times New Roman" w:hAnsi="Times New Roman"/>
                <w:b/>
                <w:caps/>
                <w:sz w:val="20"/>
                <w:szCs w:val="20"/>
                <w:lang w:val="ca-ES"/>
              </w:rPr>
              <w:t>.............................</w:t>
            </w:r>
          </w:p>
        </w:tc>
        <w:tc>
          <w:tcPr>
            <w:tcW w:w="851" w:type="dxa"/>
            <w:vAlign w:val="bottom"/>
          </w:tcPr>
          <w:p w:rsidR="002D2DAF" w:rsidRPr="00A61BE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380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bCs/>
                <w:i/>
                <w:sz w:val="20"/>
                <w:szCs w:val="20"/>
                <w:lang w:val="kk-KZ"/>
              </w:rPr>
              <w:t xml:space="preserve">Моисеева А.В. - </w:t>
            </w:r>
            <w:r w:rsidRPr="0098778A">
              <w:rPr>
                <w:rFonts w:ascii="Times New Roman" w:hAnsi="Times New Roman"/>
                <w:b/>
                <w:sz w:val="20"/>
                <w:szCs w:val="20"/>
              </w:rPr>
              <w:t>ОСОБЕННОСТИ ЭПОХИ ВОЗРОЖДЕНИЯ</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A61BE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382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contextualSpacing/>
              <w:rPr>
                <w:rFonts w:ascii="Times New Roman" w:hAnsi="Times New Roman"/>
                <w:b/>
                <w:caps/>
                <w:sz w:val="20"/>
                <w:szCs w:val="20"/>
                <w:lang w:val="ca-ES"/>
              </w:rPr>
            </w:pPr>
            <w:r w:rsidRPr="0098778A">
              <w:rPr>
                <w:rFonts w:ascii="Times New Roman" w:hAnsi="Times New Roman"/>
                <w:b/>
                <w:i/>
                <w:sz w:val="20"/>
                <w:szCs w:val="20"/>
                <w:lang w:val="kk-KZ"/>
              </w:rPr>
              <w:t xml:space="preserve">Мондашева А.- </w:t>
            </w:r>
            <w:r w:rsidRPr="0098778A">
              <w:rPr>
                <w:rFonts w:ascii="Times New Roman" w:hAnsi="Times New Roman"/>
                <w:b/>
                <w:caps/>
                <w:sz w:val="20"/>
                <w:szCs w:val="20"/>
                <w:lang w:val="kk-KZ"/>
              </w:rPr>
              <w:t>Қазақ мәдениетіндегі әйелдердің рәміздік бейнелері....................................................................................................................</w:t>
            </w:r>
            <w:r>
              <w:rPr>
                <w:rFonts w:ascii="Times New Roman" w:hAnsi="Times New Roman"/>
                <w:b/>
                <w:caps/>
                <w:sz w:val="20"/>
                <w:szCs w:val="20"/>
                <w:lang w:val="ca-ES"/>
              </w:rPr>
              <w:t>............................</w:t>
            </w:r>
          </w:p>
        </w:tc>
        <w:tc>
          <w:tcPr>
            <w:tcW w:w="851" w:type="dxa"/>
            <w:vAlign w:val="bottom"/>
          </w:tcPr>
          <w:p w:rsidR="002D2DAF" w:rsidRPr="00A61BE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384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Мұратбекова Б. Н.- </w:t>
            </w:r>
            <w:r w:rsidRPr="0098778A">
              <w:rPr>
                <w:rFonts w:ascii="Times New Roman" w:hAnsi="Times New Roman"/>
                <w:b/>
                <w:sz w:val="20"/>
                <w:szCs w:val="20"/>
                <w:lang w:val="kk-KZ"/>
              </w:rPr>
              <w:t xml:space="preserve">ҚАЗАҚСТАНДАҒЫ МЕДРЕСЕЛЕРДІҢ  ДІНИ САУАТТЫЛЫҚТЫ </w:t>
            </w:r>
            <w:r w:rsidRPr="0098778A">
              <w:rPr>
                <w:rFonts w:ascii="Times New Roman" w:hAnsi="Times New Roman"/>
                <w:b/>
                <w:sz w:val="20"/>
                <w:szCs w:val="20"/>
                <w:lang w:val="kk-KZ"/>
              </w:rPr>
              <w:lastRenderedPageBreak/>
              <w:t>ТАРАТУДАҒЫ РӨЛІ..............................................................</w:t>
            </w:r>
            <w:r>
              <w:rPr>
                <w:rFonts w:ascii="Times New Roman" w:hAnsi="Times New Roman"/>
                <w:b/>
                <w:sz w:val="20"/>
                <w:szCs w:val="20"/>
                <w:lang w:val="ca-ES"/>
              </w:rPr>
              <w:t>..................................................................</w:t>
            </w:r>
          </w:p>
        </w:tc>
        <w:tc>
          <w:tcPr>
            <w:tcW w:w="851" w:type="dxa"/>
            <w:vAlign w:val="bottom"/>
          </w:tcPr>
          <w:p w:rsidR="002D2DAF" w:rsidRPr="00A61BE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lastRenderedPageBreak/>
              <w:t>387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b/>
                <w:color w:val="292929"/>
                <w:sz w:val="20"/>
                <w:szCs w:val="20"/>
                <w:lang w:val="ca-ES"/>
              </w:rPr>
            </w:pPr>
            <w:r w:rsidRPr="0098778A">
              <w:rPr>
                <w:rFonts w:ascii="Times New Roman" w:hAnsi="Times New Roman"/>
                <w:b/>
                <w:i/>
                <w:color w:val="292929"/>
                <w:sz w:val="20"/>
                <w:szCs w:val="20"/>
                <w:lang w:val="kk-KZ"/>
              </w:rPr>
              <w:t xml:space="preserve">Мурзабекова Г.- </w:t>
            </w:r>
            <w:r w:rsidRPr="0098778A">
              <w:rPr>
                <w:rFonts w:ascii="Times New Roman" w:hAnsi="Times New Roman"/>
                <w:b/>
                <w:color w:val="292929"/>
                <w:sz w:val="20"/>
                <w:szCs w:val="20"/>
                <w:lang w:val="kk-KZ"/>
              </w:rPr>
              <w:t>МӘДЕНИ САЯСАТ</w:t>
            </w:r>
            <w:r w:rsidRPr="0098778A">
              <w:rPr>
                <w:b/>
                <w:color w:val="292929"/>
                <w:sz w:val="20"/>
                <w:szCs w:val="20"/>
                <w:lang w:val="kk-KZ"/>
              </w:rPr>
              <w:t>...........................................................................</w:t>
            </w:r>
            <w:r>
              <w:rPr>
                <w:b/>
                <w:color w:val="292929"/>
                <w:sz w:val="20"/>
                <w:szCs w:val="20"/>
                <w:lang w:val="ca-ES"/>
              </w:rPr>
              <w:t>...................</w:t>
            </w:r>
          </w:p>
        </w:tc>
        <w:tc>
          <w:tcPr>
            <w:tcW w:w="851" w:type="dxa"/>
            <w:vAlign w:val="bottom"/>
          </w:tcPr>
          <w:p w:rsidR="002D2DAF" w:rsidRPr="00A61BE8"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390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caps/>
                <w:sz w:val="20"/>
                <w:szCs w:val="20"/>
                <w:lang w:val="ca-ES"/>
              </w:rPr>
            </w:pPr>
            <w:r w:rsidRPr="0098778A">
              <w:rPr>
                <w:rFonts w:ascii="Times New Roman" w:hAnsi="Times New Roman"/>
                <w:b/>
                <w:i/>
                <w:sz w:val="20"/>
                <w:szCs w:val="20"/>
                <w:lang w:val="kk-KZ"/>
              </w:rPr>
              <w:t xml:space="preserve">Орманова А.Қ.- </w:t>
            </w:r>
            <w:r w:rsidRPr="0098778A">
              <w:rPr>
                <w:rFonts w:ascii="Times New Roman" w:hAnsi="Times New Roman"/>
                <w:b/>
                <w:caps/>
                <w:sz w:val="20"/>
                <w:szCs w:val="20"/>
                <w:lang w:val="kk-KZ"/>
              </w:rPr>
              <w:t>Масс-медиа және Жастар..................................................</w:t>
            </w:r>
            <w:r>
              <w:rPr>
                <w:rFonts w:ascii="Times New Roman" w:hAnsi="Times New Roman"/>
                <w:b/>
                <w:caps/>
                <w:sz w:val="20"/>
                <w:szCs w:val="20"/>
                <w:lang w:val="ca-ES"/>
              </w:rPr>
              <w:t>............................</w:t>
            </w:r>
          </w:p>
        </w:tc>
        <w:tc>
          <w:tcPr>
            <w:tcW w:w="851" w:type="dxa"/>
            <w:vAlign w:val="bottom"/>
          </w:tcPr>
          <w:p w:rsidR="002D2DAF" w:rsidRPr="00387090"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392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style13336979960000000246msonormal"/>
              <w:spacing w:before="0" w:beforeAutospacing="0" w:after="0" w:afterAutospacing="0" w:line="233" w:lineRule="auto"/>
              <w:ind w:firstLine="33"/>
              <w:rPr>
                <w:b/>
                <w:sz w:val="20"/>
                <w:szCs w:val="20"/>
                <w:lang w:val="ca-ES"/>
              </w:rPr>
            </w:pPr>
            <w:r w:rsidRPr="0098778A">
              <w:rPr>
                <w:b/>
                <w:i/>
                <w:sz w:val="20"/>
                <w:szCs w:val="20"/>
              </w:rPr>
              <w:t>Разбекова Ф.</w:t>
            </w:r>
            <w:r w:rsidRPr="0098778A">
              <w:rPr>
                <w:b/>
                <w:i/>
                <w:sz w:val="20"/>
                <w:szCs w:val="20"/>
                <w:lang w:val="kk-KZ"/>
              </w:rPr>
              <w:t xml:space="preserve">- </w:t>
            </w:r>
            <w:r w:rsidRPr="0098778A">
              <w:rPr>
                <w:b/>
                <w:sz w:val="20"/>
                <w:szCs w:val="20"/>
              </w:rPr>
              <w:t>20 ЛЕТ НЕЗАВИСИМОЙ КУЛЬТУРЫ</w:t>
            </w:r>
            <w:r w:rsidRPr="0098778A">
              <w:rPr>
                <w:b/>
                <w:sz w:val="20"/>
                <w:szCs w:val="20"/>
                <w:lang w:val="kk-KZ"/>
              </w:rPr>
              <w:t>...........................................</w:t>
            </w:r>
            <w:r>
              <w:rPr>
                <w:b/>
                <w:sz w:val="20"/>
                <w:szCs w:val="20"/>
                <w:lang w:val="ca-ES"/>
              </w:rPr>
              <w:t>............................</w:t>
            </w:r>
          </w:p>
        </w:tc>
        <w:tc>
          <w:tcPr>
            <w:tcW w:w="851" w:type="dxa"/>
            <w:vAlign w:val="bottom"/>
          </w:tcPr>
          <w:p w:rsidR="002D2DAF" w:rsidRPr="00387090"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394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2"/>
              <w:widowControl w:val="0"/>
              <w:spacing w:line="233" w:lineRule="auto"/>
              <w:ind w:firstLine="33"/>
              <w:jc w:val="left"/>
              <w:outlineLvl w:val="1"/>
              <w:rPr>
                <w:b/>
                <w:bCs/>
                <w:caps/>
                <w:u w:val="none"/>
                <w:lang w:val="ca-ES"/>
              </w:rPr>
            </w:pPr>
            <w:r w:rsidRPr="0098778A">
              <w:rPr>
                <w:b/>
                <w:bCs/>
                <w:i/>
                <w:u w:val="none"/>
              </w:rPr>
              <w:t>Садвакасова А</w:t>
            </w:r>
            <w:r w:rsidRPr="0098778A">
              <w:rPr>
                <w:b/>
                <w:bCs/>
                <w:i/>
                <w:u w:val="none"/>
                <w:lang w:val="kk-KZ"/>
              </w:rPr>
              <w:t xml:space="preserve">.- </w:t>
            </w:r>
            <w:r w:rsidRPr="0098778A">
              <w:rPr>
                <w:b/>
                <w:bCs/>
                <w:caps/>
                <w:u w:val="none"/>
              </w:rPr>
              <w:t>Искусство Древнего Китая</w:t>
            </w:r>
            <w:r w:rsidRPr="0098778A">
              <w:rPr>
                <w:b/>
                <w:bCs/>
                <w:caps/>
                <w:u w:val="none"/>
                <w:lang w:val="kk-KZ"/>
              </w:rPr>
              <w:t>..............................................</w:t>
            </w:r>
            <w:r>
              <w:rPr>
                <w:b/>
                <w:bCs/>
                <w:caps/>
                <w:u w:val="none"/>
                <w:lang w:val="ca-ES"/>
              </w:rPr>
              <w:t>............................</w:t>
            </w:r>
          </w:p>
        </w:tc>
        <w:tc>
          <w:tcPr>
            <w:tcW w:w="851" w:type="dxa"/>
            <w:vAlign w:val="bottom"/>
          </w:tcPr>
          <w:p w:rsidR="002D2DAF" w:rsidRPr="00387090"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397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contextualSpacing/>
              <w:rPr>
                <w:rFonts w:ascii="Times New Roman" w:hAnsi="Times New Roman"/>
                <w:b/>
                <w:sz w:val="20"/>
                <w:szCs w:val="20"/>
                <w:lang w:val="ca-ES"/>
              </w:rPr>
            </w:pPr>
            <w:r w:rsidRPr="0098778A">
              <w:rPr>
                <w:rFonts w:ascii="Times New Roman" w:hAnsi="Times New Roman"/>
                <w:b/>
                <w:i/>
                <w:sz w:val="20"/>
                <w:szCs w:val="20"/>
                <w:lang w:val="kk-KZ"/>
              </w:rPr>
              <w:t xml:space="preserve">Сайрамбекова А. М. - </w:t>
            </w:r>
            <w:r w:rsidRPr="0098778A">
              <w:rPr>
                <w:rFonts w:ascii="Times New Roman" w:hAnsi="Times New Roman"/>
                <w:b/>
                <w:sz w:val="20"/>
                <w:szCs w:val="20"/>
                <w:lang w:val="kk-KZ"/>
              </w:rPr>
              <w:t>ҰЛТТЫҚ ТӘРБИЕ – ҰЛТТЫҚ ИДЕОЛОГИЯНЫ ҚАЛЫПТАСТЫРУШЫ РЕТІНДЕ.............................................................................</w:t>
            </w:r>
            <w:r>
              <w:rPr>
                <w:rFonts w:ascii="Times New Roman" w:hAnsi="Times New Roman"/>
                <w:b/>
                <w:sz w:val="20"/>
                <w:szCs w:val="20"/>
                <w:lang w:val="ca-ES"/>
              </w:rPr>
              <w:t>............................</w:t>
            </w:r>
          </w:p>
        </w:tc>
        <w:tc>
          <w:tcPr>
            <w:tcW w:w="851" w:type="dxa"/>
            <w:vAlign w:val="bottom"/>
          </w:tcPr>
          <w:p w:rsidR="002D2DAF" w:rsidRPr="00387090"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400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pStyle w:val="af2"/>
              <w:spacing w:line="233" w:lineRule="auto"/>
              <w:ind w:firstLine="33"/>
              <w:rPr>
                <w:rFonts w:ascii="Times New Roman" w:hAnsi="Times New Roman"/>
                <w:b/>
                <w:bCs/>
                <w:caps/>
                <w:sz w:val="20"/>
                <w:szCs w:val="20"/>
                <w:lang w:val="kk-KZ"/>
              </w:rPr>
            </w:pPr>
            <w:r w:rsidRPr="0098778A">
              <w:rPr>
                <w:rFonts w:ascii="Times New Roman" w:hAnsi="Times New Roman"/>
                <w:b/>
                <w:bCs/>
                <w:i/>
                <w:sz w:val="20"/>
                <w:szCs w:val="20"/>
                <w:lang w:val="kk-KZ"/>
              </w:rPr>
              <w:t xml:space="preserve">Серікқызы А.- </w:t>
            </w:r>
            <w:r w:rsidRPr="0098778A">
              <w:rPr>
                <w:rFonts w:ascii="Times New Roman" w:hAnsi="Times New Roman"/>
                <w:b/>
                <w:bCs/>
                <w:caps/>
                <w:sz w:val="20"/>
                <w:szCs w:val="20"/>
                <w:lang w:val="kk-KZ"/>
              </w:rPr>
              <w:t xml:space="preserve">Воздействие рекламы на </w:t>
            </w:r>
          </w:p>
          <w:p w:rsidR="002D2DAF" w:rsidRPr="00091A2B" w:rsidRDefault="002D2DAF" w:rsidP="008438A2">
            <w:pPr>
              <w:pStyle w:val="af2"/>
              <w:spacing w:line="233" w:lineRule="auto"/>
              <w:ind w:firstLine="33"/>
              <w:rPr>
                <w:rFonts w:ascii="Times New Roman" w:hAnsi="Times New Roman"/>
                <w:b/>
                <w:bCs/>
                <w:caps/>
                <w:sz w:val="20"/>
                <w:szCs w:val="20"/>
                <w:lang w:val="ca-ES"/>
              </w:rPr>
            </w:pPr>
            <w:r w:rsidRPr="0098778A">
              <w:rPr>
                <w:rFonts w:ascii="Times New Roman" w:hAnsi="Times New Roman"/>
                <w:b/>
                <w:bCs/>
                <w:caps/>
                <w:sz w:val="20"/>
                <w:szCs w:val="20"/>
                <w:lang w:val="kk-KZ"/>
              </w:rPr>
              <w:t>детей и подростоков.........................................................................................</w:t>
            </w:r>
            <w:r>
              <w:rPr>
                <w:rFonts w:ascii="Times New Roman" w:hAnsi="Times New Roman"/>
                <w:b/>
                <w:bCs/>
                <w:caps/>
                <w:sz w:val="20"/>
                <w:szCs w:val="20"/>
                <w:lang w:val="ca-ES"/>
              </w:rPr>
              <w:t>............................</w:t>
            </w:r>
          </w:p>
        </w:tc>
        <w:tc>
          <w:tcPr>
            <w:tcW w:w="851" w:type="dxa"/>
            <w:vAlign w:val="bottom"/>
          </w:tcPr>
          <w:p w:rsidR="002D2DAF" w:rsidRPr="00892C01"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402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Сер</w:t>
            </w:r>
            <w:r w:rsidRPr="0098778A">
              <w:rPr>
                <w:rFonts w:ascii="Times New Roman" w:hAnsi="Times New Roman"/>
                <w:b/>
                <w:i/>
                <w:sz w:val="20"/>
                <w:szCs w:val="20"/>
                <w:lang w:val="en-US"/>
              </w:rPr>
              <w:t>i</w:t>
            </w:r>
            <w:r w:rsidRPr="0098778A">
              <w:rPr>
                <w:rFonts w:ascii="Times New Roman" w:hAnsi="Times New Roman"/>
                <w:b/>
                <w:i/>
                <w:sz w:val="20"/>
                <w:szCs w:val="20"/>
                <w:lang w:val="kk-KZ"/>
              </w:rPr>
              <w:t>кқызы А</w:t>
            </w:r>
            <w:r w:rsidRPr="0098778A">
              <w:rPr>
                <w:rFonts w:ascii="Times New Roman" w:hAnsi="Times New Roman"/>
                <w:b/>
                <w:i/>
                <w:sz w:val="20"/>
                <w:szCs w:val="20"/>
              </w:rPr>
              <w:t>.</w:t>
            </w:r>
            <w:r w:rsidRPr="0098778A">
              <w:rPr>
                <w:rFonts w:ascii="Times New Roman" w:hAnsi="Times New Roman"/>
                <w:b/>
                <w:i/>
                <w:sz w:val="20"/>
                <w:szCs w:val="20"/>
                <w:lang w:val="kk-KZ"/>
              </w:rPr>
              <w:t xml:space="preserve">- </w:t>
            </w:r>
            <w:r w:rsidRPr="0098778A">
              <w:rPr>
                <w:rFonts w:ascii="Times New Roman" w:hAnsi="Times New Roman"/>
                <w:b/>
                <w:caps/>
                <w:sz w:val="20"/>
                <w:szCs w:val="20"/>
                <w:lang w:val="kk-KZ"/>
              </w:rPr>
              <w:t>О некоторых аспектах негативного воздействия рок</w:t>
            </w:r>
            <w:r w:rsidRPr="0098778A">
              <w:rPr>
                <w:rFonts w:ascii="Times New Roman" w:hAnsi="Times New Roman"/>
                <w:b/>
                <w:caps/>
                <w:sz w:val="20"/>
                <w:szCs w:val="20"/>
              </w:rPr>
              <w:t>-</w:t>
            </w:r>
            <w:r w:rsidRPr="0098778A">
              <w:rPr>
                <w:rFonts w:ascii="Times New Roman" w:hAnsi="Times New Roman"/>
                <w:b/>
                <w:caps/>
                <w:sz w:val="20"/>
                <w:szCs w:val="20"/>
                <w:lang w:val="kk-KZ"/>
              </w:rPr>
              <w:t>музыки на психику человека...........................</w:t>
            </w:r>
            <w:r>
              <w:rPr>
                <w:rFonts w:ascii="Times New Roman" w:hAnsi="Times New Roman"/>
                <w:b/>
                <w:caps/>
                <w:sz w:val="20"/>
                <w:szCs w:val="20"/>
                <w:lang w:val="ca-ES"/>
              </w:rPr>
              <w:t>......................................................................</w:t>
            </w:r>
          </w:p>
        </w:tc>
        <w:tc>
          <w:tcPr>
            <w:tcW w:w="851" w:type="dxa"/>
            <w:vAlign w:val="bottom"/>
          </w:tcPr>
          <w:p w:rsidR="002D2DAF" w:rsidRPr="00892C01"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405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pStyle w:val="af2"/>
              <w:spacing w:line="233" w:lineRule="auto"/>
              <w:ind w:firstLine="33"/>
              <w:rPr>
                <w:rFonts w:ascii="Times New Roman" w:hAnsi="Times New Roman"/>
                <w:b/>
                <w:bCs/>
                <w:caps/>
                <w:color w:val="000000"/>
                <w:sz w:val="20"/>
                <w:szCs w:val="20"/>
                <w:lang w:val="ca-ES"/>
              </w:rPr>
            </w:pPr>
            <w:r w:rsidRPr="0098778A">
              <w:rPr>
                <w:rFonts w:ascii="Times New Roman" w:hAnsi="Times New Roman"/>
                <w:b/>
                <w:i/>
                <w:sz w:val="20"/>
                <w:szCs w:val="20"/>
                <w:lang w:val="kk-KZ"/>
              </w:rPr>
              <w:t>Скляренко Д</w:t>
            </w:r>
            <w:r w:rsidRPr="0098778A">
              <w:rPr>
                <w:rFonts w:ascii="Times New Roman" w:hAnsi="Times New Roman"/>
                <w:b/>
                <w:i/>
                <w:sz w:val="20"/>
                <w:szCs w:val="20"/>
              </w:rPr>
              <w:t>.</w:t>
            </w:r>
            <w:r w:rsidRPr="0098778A">
              <w:rPr>
                <w:rFonts w:ascii="Times New Roman" w:hAnsi="Times New Roman"/>
                <w:b/>
                <w:i/>
                <w:sz w:val="20"/>
                <w:szCs w:val="20"/>
                <w:lang w:val="kk-KZ"/>
              </w:rPr>
              <w:t xml:space="preserve">- </w:t>
            </w:r>
            <w:r w:rsidRPr="0098778A">
              <w:rPr>
                <w:rFonts w:ascii="Times New Roman" w:hAnsi="Times New Roman"/>
                <w:b/>
                <w:bCs/>
                <w:caps/>
                <w:color w:val="000000"/>
                <w:sz w:val="20"/>
                <w:szCs w:val="20"/>
              </w:rPr>
              <w:t>Контаминация мифического и логического в «траекте» Дюрана</w:t>
            </w:r>
            <w:r w:rsidRPr="0098778A">
              <w:rPr>
                <w:rFonts w:ascii="Times New Roman" w:hAnsi="Times New Roman"/>
                <w:b/>
                <w:bCs/>
                <w:caps/>
                <w:color w:val="000000"/>
                <w:sz w:val="20"/>
                <w:szCs w:val="20"/>
                <w:lang w:val="kk-KZ"/>
              </w:rPr>
              <w:t>.................................................................................................</w:t>
            </w:r>
            <w:r>
              <w:rPr>
                <w:rFonts w:ascii="Times New Roman" w:hAnsi="Times New Roman"/>
                <w:b/>
                <w:bCs/>
                <w:caps/>
                <w:color w:val="000000"/>
                <w:sz w:val="20"/>
                <w:szCs w:val="20"/>
                <w:lang w:val="ca-ES"/>
              </w:rPr>
              <w:t>....................................................</w:t>
            </w:r>
          </w:p>
        </w:tc>
        <w:tc>
          <w:tcPr>
            <w:tcW w:w="851" w:type="dxa"/>
            <w:vAlign w:val="bottom"/>
          </w:tcPr>
          <w:p w:rsidR="002D2DAF" w:rsidRPr="00892C01"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408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Солтанбек А</w:t>
            </w:r>
            <w:r w:rsidRPr="0098778A">
              <w:rPr>
                <w:rFonts w:ascii="Times New Roman" w:hAnsi="Times New Roman"/>
                <w:b/>
                <w:i/>
                <w:sz w:val="20"/>
                <w:szCs w:val="20"/>
                <w:lang w:val="kk-KZ"/>
              </w:rPr>
              <w:t>.-</w:t>
            </w:r>
            <w:r w:rsidRPr="0098778A">
              <w:rPr>
                <w:rFonts w:ascii="Times New Roman" w:hAnsi="Times New Roman"/>
                <w:b/>
                <w:caps/>
                <w:sz w:val="20"/>
                <w:szCs w:val="20"/>
              </w:rPr>
              <w:t>Роль религии в современном Казахстане</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411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rPr>
              <w:t>Кусайдарова А.</w:t>
            </w:r>
            <w:r w:rsidRPr="0098778A">
              <w:rPr>
                <w:rFonts w:ascii="Times New Roman" w:hAnsi="Times New Roman"/>
                <w:b/>
                <w:i/>
                <w:sz w:val="20"/>
                <w:szCs w:val="20"/>
                <w:lang w:val="kk-KZ"/>
              </w:rPr>
              <w:t>-</w:t>
            </w:r>
            <w:r w:rsidRPr="0098778A">
              <w:rPr>
                <w:rFonts w:ascii="Times New Roman" w:hAnsi="Times New Roman"/>
                <w:b/>
                <w:i/>
                <w:sz w:val="20"/>
                <w:szCs w:val="20"/>
              </w:rPr>
              <w:t xml:space="preserve"> </w:t>
            </w:r>
            <w:r w:rsidRPr="0098778A">
              <w:rPr>
                <w:rFonts w:ascii="Times New Roman" w:hAnsi="Times New Roman"/>
                <w:b/>
                <w:sz w:val="20"/>
                <w:szCs w:val="20"/>
              </w:rPr>
              <w:t>КИНЕМАТОГРАФ КАК ВИД СОВРЕМЕННОГО ИСКУССТВА</w:t>
            </w:r>
            <w:r w:rsidRPr="0098778A">
              <w:rPr>
                <w:rFonts w:ascii="Times New Roman" w:hAnsi="Times New Roman"/>
                <w:b/>
                <w:sz w:val="20"/>
                <w:szCs w:val="20"/>
                <w:lang w:val="kk-KZ"/>
              </w:rPr>
              <w:t>.................................................................................................................</w:t>
            </w:r>
            <w:r>
              <w:rPr>
                <w:rFonts w:ascii="Times New Roman" w:hAnsi="Times New Roman"/>
                <w:b/>
                <w:sz w:val="20"/>
                <w:szCs w:val="20"/>
                <w:lang w:val="ca-ES"/>
              </w:rPr>
              <w:t>.............................</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413</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091A2B"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rPr>
              <w:t>Сыздыкова Д</w:t>
            </w:r>
            <w:r w:rsidRPr="0098778A">
              <w:rPr>
                <w:rFonts w:ascii="Times New Roman" w:hAnsi="Times New Roman"/>
                <w:b/>
                <w:i/>
                <w:sz w:val="20"/>
                <w:szCs w:val="20"/>
                <w:lang w:val="kk-KZ"/>
              </w:rPr>
              <w:t xml:space="preserve">.- </w:t>
            </w:r>
            <w:r w:rsidRPr="0098778A">
              <w:rPr>
                <w:rFonts w:ascii="Times New Roman" w:hAnsi="Times New Roman"/>
                <w:b/>
                <w:caps/>
                <w:sz w:val="20"/>
                <w:szCs w:val="20"/>
              </w:rPr>
              <w:t>Традиции и обычаи казахов, связанные с детством</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415</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14248E" w:rsidRDefault="002D2DAF" w:rsidP="008438A2">
            <w:pPr>
              <w:spacing w:line="233" w:lineRule="auto"/>
              <w:ind w:firstLine="33"/>
              <w:rPr>
                <w:rFonts w:ascii="Times New Roman" w:hAnsi="Times New Roman"/>
                <w:b/>
                <w:sz w:val="20"/>
                <w:szCs w:val="20"/>
                <w:lang w:val="ca-ES"/>
              </w:rPr>
            </w:pPr>
            <w:r w:rsidRPr="0098778A">
              <w:rPr>
                <w:rFonts w:ascii="Times New Roman" w:hAnsi="Times New Roman"/>
                <w:b/>
                <w:i/>
                <w:sz w:val="20"/>
                <w:szCs w:val="20"/>
                <w:lang w:val="kk-KZ"/>
              </w:rPr>
              <w:t xml:space="preserve">Сейсекулова А.А., Мансуров А.М.- </w:t>
            </w:r>
            <w:r w:rsidRPr="0098778A">
              <w:rPr>
                <w:rFonts w:ascii="Times New Roman" w:hAnsi="Times New Roman"/>
                <w:b/>
                <w:sz w:val="20"/>
                <w:szCs w:val="20"/>
                <w:lang w:val="kk-KZ"/>
              </w:rPr>
              <w:t>МӘДЕНИЕТТЕГІ МЕНЕДЖМЕНТ.............</w:t>
            </w:r>
            <w:r>
              <w:rPr>
                <w:rFonts w:ascii="Times New Roman" w:hAnsi="Times New Roman"/>
                <w:b/>
                <w:sz w:val="20"/>
                <w:szCs w:val="20"/>
                <w:lang w:val="ca-ES"/>
              </w:rPr>
              <w:t>...........................</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417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14248E"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bCs/>
                <w:i/>
                <w:sz w:val="20"/>
                <w:szCs w:val="20"/>
                <w:lang w:val="kk-KZ"/>
              </w:rPr>
              <w:t xml:space="preserve">Ташмұханбет С.- </w:t>
            </w:r>
            <w:r w:rsidRPr="0098778A">
              <w:rPr>
                <w:rFonts w:ascii="Times New Roman" w:hAnsi="Times New Roman"/>
                <w:b/>
                <w:caps/>
                <w:sz w:val="20"/>
                <w:szCs w:val="20"/>
                <w:lang w:val="kk-KZ"/>
              </w:rPr>
              <w:t>Исламдағы әйелдің рөлі................................................</w:t>
            </w:r>
            <w:r>
              <w:rPr>
                <w:rFonts w:ascii="Times New Roman" w:hAnsi="Times New Roman"/>
                <w:b/>
                <w:caps/>
                <w:sz w:val="20"/>
                <w:szCs w:val="20"/>
                <w:lang w:val="ca-ES"/>
              </w:rPr>
              <w:t>...........................</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419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14248E" w:rsidRDefault="002D2DAF" w:rsidP="008438A2">
            <w:pPr>
              <w:pStyle w:val="af6"/>
              <w:spacing w:line="233" w:lineRule="auto"/>
              <w:ind w:firstLine="33"/>
              <w:jc w:val="left"/>
              <w:rPr>
                <w:caps/>
                <w:sz w:val="20"/>
                <w:lang w:val="ca-ES" w:eastAsia="ko-KR"/>
              </w:rPr>
            </w:pPr>
            <w:r w:rsidRPr="0098778A">
              <w:rPr>
                <w:i/>
                <w:sz w:val="20"/>
              </w:rPr>
              <w:t xml:space="preserve">Тастемиров А. Б. </w:t>
            </w:r>
            <w:r w:rsidRPr="0098778A">
              <w:rPr>
                <w:b w:val="0"/>
                <w:caps/>
                <w:sz w:val="20"/>
                <w:lang w:eastAsia="ko-KR"/>
              </w:rPr>
              <w:t xml:space="preserve">- </w:t>
            </w:r>
            <w:r w:rsidRPr="0098778A">
              <w:rPr>
                <w:caps/>
                <w:sz w:val="20"/>
                <w:lang w:eastAsia="ko-KR"/>
              </w:rPr>
              <w:t>Дала ділмарлығындағы «хан силау» концепциясы.........................................................................................................</w:t>
            </w:r>
            <w:r>
              <w:rPr>
                <w:caps/>
                <w:sz w:val="20"/>
                <w:lang w:val="ca-ES" w:eastAsia="ko-KR"/>
              </w:rPr>
              <w:t>.............................</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421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14248E" w:rsidRDefault="002D2DAF" w:rsidP="008438A2">
            <w:pPr>
              <w:tabs>
                <w:tab w:val="left" w:pos="142"/>
              </w:tabs>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Төлен Г.Ж., Кенебай Т.Б.- </w:t>
            </w:r>
            <w:r w:rsidRPr="0098778A">
              <w:rPr>
                <w:rFonts w:ascii="Times New Roman" w:hAnsi="Times New Roman"/>
                <w:b/>
                <w:caps/>
                <w:sz w:val="20"/>
                <w:szCs w:val="20"/>
                <w:lang w:val="kk-KZ"/>
              </w:rPr>
              <w:t>Әдеп – моральдық сапа мөлшері...............</w:t>
            </w:r>
            <w:r>
              <w:rPr>
                <w:rFonts w:ascii="Times New Roman" w:hAnsi="Times New Roman"/>
                <w:b/>
                <w:caps/>
                <w:sz w:val="20"/>
                <w:szCs w:val="20"/>
                <w:lang w:val="ca-ES"/>
              </w:rPr>
              <w:t>............................</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424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14248E"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Төребай А.- </w:t>
            </w:r>
            <w:r w:rsidRPr="0098778A">
              <w:rPr>
                <w:rFonts w:ascii="Times New Roman" w:hAnsi="Times New Roman"/>
                <w:b/>
                <w:caps/>
                <w:sz w:val="20"/>
                <w:szCs w:val="20"/>
                <w:lang w:val="kk-KZ"/>
              </w:rPr>
              <w:t>Қазіргі жастардың дүниетанымындағы дін.............</w:t>
            </w:r>
            <w:r>
              <w:rPr>
                <w:rFonts w:ascii="Times New Roman" w:hAnsi="Times New Roman"/>
                <w:b/>
                <w:caps/>
                <w:sz w:val="20"/>
                <w:szCs w:val="20"/>
                <w:lang w:val="ca-ES"/>
              </w:rPr>
              <w:t>............................</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426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bCs/>
                <w:caps/>
                <w:sz w:val="20"/>
                <w:szCs w:val="20"/>
                <w:lang w:val="kk-KZ"/>
              </w:rPr>
            </w:pPr>
            <w:r w:rsidRPr="0098778A">
              <w:rPr>
                <w:rFonts w:ascii="Times New Roman" w:hAnsi="Times New Roman"/>
                <w:b/>
                <w:bCs/>
                <w:i/>
                <w:sz w:val="20"/>
                <w:szCs w:val="20"/>
                <w:lang w:val="kk-KZ"/>
              </w:rPr>
              <w:t xml:space="preserve">Турапи А. - </w:t>
            </w:r>
            <w:r w:rsidRPr="0098778A">
              <w:rPr>
                <w:rFonts w:ascii="Times New Roman" w:hAnsi="Times New Roman"/>
                <w:b/>
                <w:bCs/>
                <w:caps/>
                <w:sz w:val="20"/>
                <w:szCs w:val="20"/>
                <w:lang w:val="kk-KZ"/>
              </w:rPr>
              <w:t>Петроглифтер тарихи-мәдени ескерткіш ретінде</w:t>
            </w:r>
          </w:p>
        </w:tc>
        <w:tc>
          <w:tcPr>
            <w:tcW w:w="851" w:type="dxa"/>
            <w:vAlign w:val="bottom"/>
          </w:tcPr>
          <w:p w:rsidR="002D2DAF" w:rsidRPr="00FF5453"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428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Усимбеков С. - </w:t>
            </w:r>
            <w:r w:rsidRPr="0098778A">
              <w:rPr>
                <w:rFonts w:ascii="Times New Roman" w:hAnsi="Times New Roman"/>
                <w:b/>
                <w:caps/>
                <w:sz w:val="20"/>
                <w:szCs w:val="20"/>
                <w:lang w:val="en-US"/>
              </w:rPr>
              <w:t xml:space="preserve">Foreign policy and diplomacy of </w:t>
            </w:r>
          </w:p>
          <w:p w:rsidR="002D2DAF" w:rsidRPr="0014248E"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caps/>
                <w:sz w:val="20"/>
                <w:szCs w:val="20"/>
                <w:lang w:val="en-US"/>
              </w:rPr>
              <w:t>Abylai Khan</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AF46F7" w:rsidRDefault="002D2DAF" w:rsidP="008438A2">
            <w:pPr>
              <w:tabs>
                <w:tab w:val="left" w:pos="0"/>
                <w:tab w:val="left" w:pos="284"/>
              </w:tabs>
              <w:spacing w:line="233" w:lineRule="auto"/>
              <w:rPr>
                <w:rFonts w:ascii="Times New Roman" w:hAnsi="Times New Roman"/>
                <w:b/>
                <w:caps/>
                <w:sz w:val="20"/>
                <w:szCs w:val="20"/>
                <w:lang w:val="ca-ES"/>
              </w:rPr>
            </w:pPr>
            <w:r>
              <w:rPr>
                <w:rFonts w:ascii="Times New Roman" w:hAnsi="Times New Roman"/>
                <w:b/>
                <w:caps/>
                <w:sz w:val="20"/>
                <w:szCs w:val="20"/>
                <w:lang w:val="ca-ES"/>
              </w:rPr>
              <w:t>430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14248E"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Хусаинова А.- </w:t>
            </w:r>
            <w:r w:rsidRPr="0098778A">
              <w:rPr>
                <w:rFonts w:ascii="Times New Roman" w:hAnsi="Times New Roman"/>
                <w:b/>
                <w:caps/>
                <w:sz w:val="20"/>
                <w:szCs w:val="20"/>
              </w:rPr>
              <w:t>Учение Алмазной колесницы</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98778A" w:rsidRDefault="002D2DAF" w:rsidP="008438A2">
            <w:pPr>
              <w:tabs>
                <w:tab w:val="left" w:pos="0"/>
                <w:tab w:val="left" w:pos="284"/>
              </w:tabs>
              <w:spacing w:line="233" w:lineRule="auto"/>
              <w:rPr>
                <w:rFonts w:ascii="Times New Roman" w:hAnsi="Times New Roman"/>
                <w:b/>
                <w:caps/>
                <w:sz w:val="20"/>
                <w:szCs w:val="20"/>
                <w:lang w:val="kk-KZ"/>
              </w:rPr>
            </w:pPr>
          </w:p>
        </w:tc>
      </w:tr>
      <w:tr w:rsidR="002D2DAF" w:rsidRPr="0098778A" w:rsidTr="008438A2">
        <w:tc>
          <w:tcPr>
            <w:tcW w:w="10031" w:type="dxa"/>
            <w:gridSpan w:val="3"/>
          </w:tcPr>
          <w:p w:rsidR="002D2DAF" w:rsidRPr="0098778A" w:rsidRDefault="002D2DAF" w:rsidP="008438A2">
            <w:pPr>
              <w:pStyle w:val="a5"/>
              <w:spacing w:line="233" w:lineRule="auto"/>
              <w:ind w:left="0" w:firstLine="33"/>
              <w:rPr>
                <w:b/>
                <w:caps/>
                <w:sz w:val="20"/>
                <w:szCs w:val="20"/>
                <w:lang w:val="kk-KZ"/>
              </w:rPr>
            </w:pPr>
            <w:r w:rsidRPr="0098778A">
              <w:rPr>
                <w:b/>
                <w:caps/>
                <w:sz w:val="20"/>
                <w:szCs w:val="20"/>
                <w:lang w:val="kk-KZ"/>
              </w:rPr>
              <w:t>Секция:</w:t>
            </w:r>
            <w:r w:rsidRPr="0098778A">
              <w:rPr>
                <w:b/>
                <w:i/>
                <w:caps/>
                <w:sz w:val="20"/>
                <w:szCs w:val="20"/>
                <w:lang w:val="kk-KZ"/>
              </w:rPr>
              <w:t xml:space="preserve"> </w:t>
            </w:r>
            <w:r w:rsidRPr="0098778A">
              <w:rPr>
                <w:b/>
                <w:caps/>
                <w:sz w:val="20"/>
                <w:szCs w:val="20"/>
                <w:lang w:val="kk-KZ"/>
              </w:rPr>
              <w:t>Психолого-педагогические проблемы современного образования</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14248E" w:rsidRDefault="002D2DAF" w:rsidP="008438A2">
            <w:pPr>
              <w:spacing w:line="233" w:lineRule="auto"/>
              <w:ind w:firstLine="33"/>
              <w:rPr>
                <w:rFonts w:ascii="Times New Roman" w:hAnsi="Times New Roman"/>
                <w:b/>
                <w:i/>
                <w:sz w:val="20"/>
                <w:szCs w:val="20"/>
                <w:lang w:val="ca-ES"/>
              </w:rPr>
            </w:pPr>
            <w:r w:rsidRPr="0098778A">
              <w:rPr>
                <w:rFonts w:ascii="Times New Roman" w:hAnsi="Times New Roman"/>
                <w:b/>
                <w:i/>
                <w:sz w:val="20"/>
                <w:szCs w:val="20"/>
                <w:lang w:val="kk-KZ"/>
              </w:rPr>
              <w:t xml:space="preserve">Абуова М.- </w:t>
            </w:r>
            <w:r w:rsidRPr="0098778A">
              <w:rPr>
                <w:rFonts w:ascii="Times New Roman" w:hAnsi="Times New Roman"/>
                <w:b/>
                <w:caps/>
                <w:sz w:val="20"/>
                <w:szCs w:val="20"/>
                <w:lang w:val="kk-KZ"/>
              </w:rPr>
              <w:t>Қазіргі таңдағы  оқу-тӘрбие үдерісінде қазақ қыздарын  Ұлттық салт-дәстүр арқылы тӘрбиелеу жолдары</w:t>
            </w:r>
            <w:r w:rsidRPr="0098778A">
              <w:rPr>
                <w:rFonts w:ascii="Times New Roman" w:hAnsi="Times New Roman"/>
                <w:b/>
                <w:i/>
                <w:sz w:val="20"/>
                <w:szCs w:val="20"/>
                <w:lang w:val="kk-KZ"/>
              </w:rPr>
              <w:t>......................................................................................................................</w:t>
            </w:r>
            <w:r>
              <w:rPr>
                <w:rFonts w:ascii="Times New Roman" w:hAnsi="Times New Roman"/>
                <w:b/>
                <w:i/>
                <w:sz w:val="20"/>
                <w:szCs w:val="20"/>
                <w:lang w:val="ca-ES"/>
              </w:rPr>
              <w:t>............................</w:t>
            </w:r>
          </w:p>
        </w:tc>
        <w:tc>
          <w:tcPr>
            <w:tcW w:w="851" w:type="dxa"/>
            <w:vAlign w:val="bottom"/>
          </w:tcPr>
          <w:p w:rsidR="002D2DAF" w:rsidRPr="00AF46F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432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14248E" w:rsidRDefault="002D2DAF" w:rsidP="008438A2">
            <w:pPr>
              <w:pStyle w:val="af1"/>
              <w:spacing w:before="0" w:beforeAutospacing="0" w:after="0" w:afterAutospacing="0" w:line="233" w:lineRule="auto"/>
              <w:ind w:firstLine="33"/>
              <w:rPr>
                <w:b/>
                <w:bCs/>
                <w:caps/>
                <w:sz w:val="20"/>
                <w:szCs w:val="20"/>
                <w:lang w:val="ca-ES"/>
              </w:rPr>
            </w:pPr>
            <w:r w:rsidRPr="0098778A">
              <w:rPr>
                <w:b/>
                <w:bCs/>
                <w:i/>
                <w:sz w:val="20"/>
                <w:szCs w:val="20"/>
                <w:lang w:val="kk-KZ"/>
              </w:rPr>
              <w:t xml:space="preserve">Архабаева А.Қ.- </w:t>
            </w:r>
            <w:r w:rsidRPr="0098778A">
              <w:rPr>
                <w:b/>
                <w:bCs/>
                <w:caps/>
                <w:sz w:val="20"/>
                <w:szCs w:val="20"/>
                <w:lang w:val="kk-KZ"/>
              </w:rPr>
              <w:t>Естуінде кемістігі бар балалармен әлеуметтік педагогтың жұмыс жасау әдістері..........................</w:t>
            </w:r>
            <w:r>
              <w:rPr>
                <w:b/>
                <w:bCs/>
                <w:caps/>
                <w:sz w:val="20"/>
                <w:szCs w:val="20"/>
                <w:lang w:val="ca-ES"/>
              </w:rPr>
              <w:t>.........................................................</w:t>
            </w:r>
          </w:p>
        </w:tc>
        <w:tc>
          <w:tcPr>
            <w:tcW w:w="851" w:type="dxa"/>
            <w:vAlign w:val="bottom"/>
          </w:tcPr>
          <w:p w:rsidR="002D2DAF" w:rsidRPr="00AF46F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434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Асқарқызы  С.- </w:t>
            </w:r>
            <w:r w:rsidRPr="0098778A">
              <w:rPr>
                <w:rFonts w:ascii="Times New Roman" w:hAnsi="Times New Roman"/>
                <w:b/>
                <w:caps/>
                <w:sz w:val="20"/>
                <w:szCs w:val="20"/>
                <w:lang w:val="kk-KZ"/>
              </w:rPr>
              <w:t>Жоғары сынып оқушыларына кәсіби бағдар берудің маңыздылығы....................................................................................</w:t>
            </w:r>
            <w:r>
              <w:rPr>
                <w:rFonts w:ascii="Times New Roman" w:hAnsi="Times New Roman"/>
                <w:b/>
                <w:caps/>
                <w:sz w:val="20"/>
                <w:szCs w:val="20"/>
                <w:lang w:val="ca-ES"/>
              </w:rPr>
              <w:t>...............................................</w:t>
            </w:r>
            <w:r w:rsidRPr="0098778A">
              <w:rPr>
                <w:rFonts w:ascii="Times New Roman" w:hAnsi="Times New Roman"/>
                <w:b/>
                <w:caps/>
                <w:sz w:val="20"/>
                <w:szCs w:val="20"/>
                <w:lang w:val="kk-KZ"/>
              </w:rPr>
              <w:t>.</w:t>
            </w:r>
          </w:p>
        </w:tc>
        <w:tc>
          <w:tcPr>
            <w:tcW w:w="851" w:type="dxa"/>
            <w:vAlign w:val="bottom"/>
          </w:tcPr>
          <w:p w:rsidR="002D2DAF" w:rsidRPr="00AF46F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437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pStyle w:val="af2"/>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Болатханова Н.С.- </w:t>
            </w:r>
            <w:r w:rsidRPr="0098778A">
              <w:rPr>
                <w:rFonts w:ascii="Times New Roman" w:hAnsi="Times New Roman"/>
                <w:b/>
                <w:caps/>
                <w:sz w:val="20"/>
                <w:szCs w:val="20"/>
                <w:lang w:val="kk-KZ"/>
              </w:rPr>
              <w:t>Қазіргі таңдағы педагог мәртебесі...................</w:t>
            </w:r>
            <w:r>
              <w:rPr>
                <w:rFonts w:ascii="Times New Roman" w:hAnsi="Times New Roman"/>
                <w:b/>
                <w:caps/>
                <w:sz w:val="20"/>
                <w:szCs w:val="20"/>
                <w:lang w:val="ca-ES"/>
              </w:rPr>
              <w:t>............................</w:t>
            </w:r>
            <w:r w:rsidRPr="0098778A">
              <w:rPr>
                <w:rFonts w:ascii="Times New Roman" w:hAnsi="Times New Roman"/>
                <w:b/>
                <w:caps/>
                <w:sz w:val="20"/>
                <w:szCs w:val="20"/>
                <w:lang w:val="kk-KZ"/>
              </w:rPr>
              <w:t>..</w:t>
            </w:r>
          </w:p>
        </w:tc>
        <w:tc>
          <w:tcPr>
            <w:tcW w:w="851" w:type="dxa"/>
            <w:vAlign w:val="bottom"/>
          </w:tcPr>
          <w:p w:rsidR="002D2DAF" w:rsidRPr="00AF46F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440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D42F4" w:rsidRDefault="002D2DAF" w:rsidP="008438A2">
            <w:pPr>
              <w:spacing w:line="233" w:lineRule="auto"/>
              <w:ind w:firstLine="33"/>
              <w:rPr>
                <w:rFonts w:ascii="Times New Roman" w:hAnsi="Times New Roman"/>
                <w:b/>
                <w:caps/>
                <w:sz w:val="20"/>
                <w:szCs w:val="20"/>
                <w:lang w:val="ca-ES"/>
              </w:rPr>
            </w:pPr>
            <w:r w:rsidRPr="0098778A">
              <w:rPr>
                <w:rFonts w:ascii="Times New Roman" w:eastAsia="TimesKaZ Cyr" w:hAnsi="Times New Roman"/>
                <w:b/>
                <w:i/>
                <w:sz w:val="20"/>
                <w:szCs w:val="20"/>
                <w:lang w:val="kk-KZ"/>
              </w:rPr>
              <w:t xml:space="preserve">Буртенова Н.- </w:t>
            </w:r>
            <w:r w:rsidRPr="0098778A">
              <w:rPr>
                <w:rFonts w:ascii="Times New Roman" w:hAnsi="Times New Roman"/>
                <w:b/>
                <w:caps/>
                <w:sz w:val="20"/>
                <w:szCs w:val="20"/>
                <w:lang w:val="kk-KZ"/>
              </w:rPr>
              <w:t>Орта сынып оқушыларына эстетикалық тәрбие берудің ерекшеліктері....................................................................</w:t>
            </w:r>
            <w:r>
              <w:rPr>
                <w:rFonts w:ascii="Times New Roman" w:hAnsi="Times New Roman"/>
                <w:b/>
                <w:caps/>
                <w:sz w:val="20"/>
                <w:szCs w:val="20"/>
                <w:lang w:val="ca-ES"/>
              </w:rPr>
              <w:t>..................................................................</w:t>
            </w:r>
          </w:p>
        </w:tc>
        <w:tc>
          <w:tcPr>
            <w:tcW w:w="851" w:type="dxa"/>
            <w:vAlign w:val="bottom"/>
          </w:tcPr>
          <w:p w:rsidR="002D2DAF" w:rsidRPr="00AF46F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442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D42F4" w:rsidRDefault="002D2DAF" w:rsidP="008438A2">
            <w:pPr>
              <w:spacing w:line="233" w:lineRule="auto"/>
              <w:ind w:firstLine="33"/>
              <w:rPr>
                <w:rFonts w:ascii="Times New Roman" w:eastAsia="TimesKaZ Cyr" w:hAnsi="Times New Roman"/>
                <w:b/>
                <w:i/>
                <w:sz w:val="20"/>
                <w:szCs w:val="20"/>
                <w:lang w:val="ca-ES"/>
              </w:rPr>
            </w:pPr>
            <w:r w:rsidRPr="0098778A">
              <w:rPr>
                <w:rFonts w:ascii="Times New Roman" w:hAnsi="Times New Roman"/>
                <w:b/>
                <w:i/>
                <w:sz w:val="20"/>
                <w:szCs w:val="20"/>
              </w:rPr>
              <w:t>Ермекбай К</w:t>
            </w:r>
            <w:r w:rsidRPr="0098778A">
              <w:rPr>
                <w:rFonts w:ascii="Times New Roman" w:hAnsi="Times New Roman"/>
                <w:b/>
                <w:i/>
                <w:sz w:val="20"/>
                <w:szCs w:val="20"/>
                <w:lang w:val="kk-KZ"/>
              </w:rPr>
              <w:t xml:space="preserve">. </w:t>
            </w:r>
            <w:r w:rsidRPr="0098778A">
              <w:rPr>
                <w:rFonts w:ascii="Times New Roman" w:hAnsi="Times New Roman"/>
                <w:b/>
                <w:caps/>
                <w:sz w:val="20"/>
                <w:szCs w:val="20"/>
              </w:rPr>
              <w:t>Тема: Актуальные вопросы воспитания отцами-одиночками</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AF46F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444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i/>
                <w:sz w:val="20"/>
                <w:szCs w:val="20"/>
                <w:lang w:val="kk-KZ"/>
              </w:rPr>
            </w:pPr>
            <w:r w:rsidRPr="0098778A">
              <w:rPr>
                <w:rFonts w:ascii="Times New Roman" w:hAnsi="Times New Roman"/>
                <w:b/>
                <w:i/>
                <w:sz w:val="20"/>
                <w:szCs w:val="20"/>
                <w:lang w:val="kk-KZ"/>
              </w:rPr>
              <w:t xml:space="preserve">Жеңіс С.Д.  - </w:t>
            </w:r>
            <w:r w:rsidRPr="0098778A">
              <w:rPr>
                <w:rFonts w:ascii="Times New Roman" w:hAnsi="Times New Roman"/>
                <w:b/>
                <w:caps/>
                <w:sz w:val="20"/>
                <w:szCs w:val="20"/>
                <w:lang w:val="kk-KZ"/>
              </w:rPr>
              <w:t>Білім беру- қоғамдық құбылыс және педагогикалық үдеріс ретінде.................................................................</w:t>
            </w:r>
            <w:r>
              <w:rPr>
                <w:rFonts w:ascii="Times New Roman" w:hAnsi="Times New Roman"/>
                <w:b/>
                <w:caps/>
                <w:sz w:val="20"/>
                <w:szCs w:val="20"/>
                <w:lang w:val="ca-ES"/>
              </w:rPr>
              <w:t>....................................................................</w:t>
            </w:r>
            <w:r w:rsidRPr="0098778A">
              <w:rPr>
                <w:rFonts w:ascii="Times New Roman" w:hAnsi="Times New Roman"/>
                <w:b/>
                <w:caps/>
                <w:sz w:val="20"/>
                <w:szCs w:val="20"/>
                <w:lang w:val="kk-KZ"/>
              </w:rPr>
              <w:t>.</w:t>
            </w:r>
          </w:p>
        </w:tc>
        <w:tc>
          <w:tcPr>
            <w:tcW w:w="851" w:type="dxa"/>
            <w:vAlign w:val="bottom"/>
          </w:tcPr>
          <w:p w:rsidR="002D2DAF" w:rsidRPr="00AF46F7"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447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D42F4"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Жуасбай А.-  </w:t>
            </w:r>
            <w:r w:rsidRPr="0098778A">
              <w:rPr>
                <w:rFonts w:ascii="Times New Roman" w:hAnsi="Times New Roman"/>
                <w:b/>
                <w:caps/>
                <w:sz w:val="20"/>
                <w:szCs w:val="20"/>
                <w:lang w:val="kk-KZ"/>
              </w:rPr>
              <w:t>Жасөспірімдердің өзін-өзі бағалауын қалыптастырудағы педагог-психологтың жұмысы..............</w:t>
            </w:r>
            <w:r>
              <w:rPr>
                <w:rFonts w:ascii="Times New Roman" w:hAnsi="Times New Roman"/>
                <w:b/>
                <w:caps/>
                <w:sz w:val="20"/>
                <w:szCs w:val="20"/>
                <w:lang w:val="ca-ES"/>
              </w:rPr>
              <w:t>.............................................................................</w:t>
            </w:r>
          </w:p>
        </w:tc>
        <w:tc>
          <w:tcPr>
            <w:tcW w:w="851" w:type="dxa"/>
            <w:vAlign w:val="bottom"/>
          </w:tcPr>
          <w:p w:rsidR="002D2DAF" w:rsidRPr="00826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452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D42F4"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Жұбатқанова Ж.Ғ.- </w:t>
            </w:r>
            <w:r w:rsidRPr="0098778A">
              <w:rPr>
                <w:rFonts w:ascii="Times New Roman" w:hAnsi="Times New Roman"/>
                <w:b/>
                <w:caps/>
                <w:sz w:val="20"/>
                <w:szCs w:val="20"/>
                <w:lang w:val="kk-KZ"/>
              </w:rPr>
              <w:t>Дарынды балаларды анықтаудың педагогикалық-психологиялық негіздері......................................</w:t>
            </w:r>
            <w:r>
              <w:rPr>
                <w:rFonts w:ascii="Times New Roman" w:hAnsi="Times New Roman"/>
                <w:b/>
                <w:caps/>
                <w:sz w:val="20"/>
                <w:szCs w:val="20"/>
                <w:lang w:val="ca-ES"/>
              </w:rPr>
              <w:t>....................................................................</w:t>
            </w:r>
          </w:p>
        </w:tc>
        <w:tc>
          <w:tcPr>
            <w:tcW w:w="851" w:type="dxa"/>
            <w:vAlign w:val="bottom"/>
          </w:tcPr>
          <w:p w:rsidR="002D2DAF" w:rsidRPr="00826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454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D42F4" w:rsidRDefault="002D2DAF" w:rsidP="008438A2">
            <w:pPr>
              <w:spacing w:line="233" w:lineRule="auto"/>
              <w:ind w:firstLine="33"/>
              <w:rPr>
                <w:rFonts w:ascii="Times New Roman" w:hAnsi="Times New Roman"/>
                <w:b/>
                <w:i/>
                <w:sz w:val="20"/>
                <w:szCs w:val="20"/>
                <w:lang w:val="ca-ES"/>
              </w:rPr>
            </w:pPr>
            <w:r w:rsidRPr="0098778A">
              <w:rPr>
                <w:rFonts w:ascii="Times New Roman" w:hAnsi="Times New Roman"/>
                <w:b/>
                <w:i/>
                <w:sz w:val="20"/>
                <w:szCs w:val="20"/>
                <w:lang w:val="kk-KZ"/>
              </w:rPr>
              <w:t xml:space="preserve">Исмаил Н. Р.- </w:t>
            </w:r>
            <w:r w:rsidRPr="0098778A">
              <w:rPr>
                <w:rFonts w:ascii="Times New Roman" w:hAnsi="Times New Roman"/>
                <w:b/>
                <w:caps/>
                <w:sz w:val="20"/>
                <w:szCs w:val="20"/>
                <w:lang w:val="kk-KZ"/>
              </w:rPr>
              <w:t>Тәртіп бұзушы оқушыларға көмек көрсетуде әлеуметік педагогтың рөлі.........................................................................</w:t>
            </w:r>
            <w:r>
              <w:rPr>
                <w:rFonts w:ascii="Times New Roman" w:hAnsi="Times New Roman"/>
                <w:b/>
                <w:caps/>
                <w:sz w:val="20"/>
                <w:szCs w:val="20"/>
                <w:lang w:val="ca-ES"/>
              </w:rPr>
              <w:t>.......................................................</w:t>
            </w:r>
          </w:p>
        </w:tc>
        <w:tc>
          <w:tcPr>
            <w:tcW w:w="851" w:type="dxa"/>
            <w:vAlign w:val="bottom"/>
          </w:tcPr>
          <w:p w:rsidR="002D2DAF" w:rsidRPr="00826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457</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D42F4"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Калиева У.Н.- </w:t>
            </w:r>
            <w:r w:rsidRPr="0098778A">
              <w:rPr>
                <w:rFonts w:ascii="Times New Roman" w:hAnsi="Times New Roman"/>
                <w:b/>
                <w:caps/>
                <w:sz w:val="20"/>
                <w:szCs w:val="20"/>
                <w:lang w:val="kk-KZ"/>
              </w:rPr>
              <w:t>Кәмелетке толмағандар арасында құқық бұзушылықтың алдын - алу негізінде әлеуметтіік педагогтың жұмыс технологиясы.......................................................</w:t>
            </w:r>
            <w:r>
              <w:rPr>
                <w:rFonts w:ascii="Times New Roman" w:hAnsi="Times New Roman"/>
                <w:b/>
                <w:caps/>
                <w:sz w:val="20"/>
                <w:szCs w:val="20"/>
                <w:lang w:val="ca-ES"/>
              </w:rPr>
              <w:t>............................................................................</w:t>
            </w:r>
          </w:p>
        </w:tc>
        <w:tc>
          <w:tcPr>
            <w:tcW w:w="851" w:type="dxa"/>
            <w:vAlign w:val="bottom"/>
          </w:tcPr>
          <w:p w:rsidR="002D2DAF" w:rsidRPr="00826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460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D42F4"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Қыдырбаева Ж.- </w:t>
            </w:r>
            <w:r w:rsidRPr="0098778A">
              <w:rPr>
                <w:rFonts w:ascii="Times New Roman" w:hAnsi="Times New Roman"/>
                <w:b/>
                <w:caps/>
                <w:sz w:val="20"/>
                <w:szCs w:val="20"/>
                <w:lang w:val="kk-KZ"/>
              </w:rPr>
              <w:t>Шебер педагог болып қалыптасудың жолдары......................................................................................................................</w:t>
            </w:r>
            <w:r>
              <w:rPr>
                <w:rFonts w:ascii="Times New Roman" w:hAnsi="Times New Roman"/>
                <w:b/>
                <w:caps/>
                <w:sz w:val="20"/>
                <w:szCs w:val="20"/>
                <w:lang w:val="ca-ES"/>
              </w:rPr>
              <w:t>..........................</w:t>
            </w:r>
          </w:p>
        </w:tc>
        <w:tc>
          <w:tcPr>
            <w:tcW w:w="851" w:type="dxa"/>
            <w:vAlign w:val="bottom"/>
          </w:tcPr>
          <w:p w:rsidR="002D2DAF" w:rsidRPr="00826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462</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7D42F4" w:rsidRDefault="002D2DAF" w:rsidP="008438A2">
            <w:pPr>
              <w:spacing w:line="233" w:lineRule="auto"/>
              <w:ind w:firstLine="33"/>
              <w:rPr>
                <w:rFonts w:ascii="Times New Roman" w:hAnsi="Times New Roman"/>
                <w:i/>
                <w:caps/>
                <w:sz w:val="20"/>
                <w:szCs w:val="20"/>
                <w:lang w:val="ca-ES"/>
              </w:rPr>
            </w:pPr>
            <w:r w:rsidRPr="0098778A">
              <w:rPr>
                <w:rFonts w:ascii="Times New Roman" w:hAnsi="Times New Roman"/>
                <w:b/>
                <w:i/>
                <w:sz w:val="20"/>
                <w:szCs w:val="20"/>
                <w:lang w:val="kk-KZ"/>
              </w:rPr>
              <w:t xml:space="preserve">Қуанышбекова Б.Б.- </w:t>
            </w:r>
            <w:r w:rsidRPr="0098778A">
              <w:rPr>
                <w:rFonts w:ascii="Times New Roman" w:hAnsi="Times New Roman"/>
                <w:b/>
                <w:caps/>
                <w:sz w:val="20"/>
                <w:szCs w:val="20"/>
                <w:lang w:val="kk-KZ"/>
              </w:rPr>
              <w:t>Жауынгерлерді дайындаудағы педагог-психологтың атқаратын қызметі...........................................................</w:t>
            </w:r>
            <w:r>
              <w:rPr>
                <w:rFonts w:ascii="Times New Roman" w:hAnsi="Times New Roman"/>
                <w:b/>
                <w:caps/>
                <w:sz w:val="20"/>
                <w:szCs w:val="20"/>
                <w:lang w:val="ca-ES"/>
              </w:rPr>
              <w:t>.............................................................</w:t>
            </w:r>
          </w:p>
        </w:tc>
        <w:tc>
          <w:tcPr>
            <w:tcW w:w="851" w:type="dxa"/>
            <w:vAlign w:val="bottom"/>
          </w:tcPr>
          <w:p w:rsidR="002D2DAF" w:rsidRPr="00826D43" w:rsidRDefault="002D2DAF"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465</w:t>
            </w:r>
          </w:p>
        </w:tc>
      </w:tr>
      <w:tr w:rsidR="00F44B29" w:rsidRPr="00F44B29" w:rsidTr="008438A2">
        <w:tc>
          <w:tcPr>
            <w:tcW w:w="534" w:type="dxa"/>
          </w:tcPr>
          <w:p w:rsidR="00F44B29" w:rsidRPr="0098778A" w:rsidRDefault="00F44B29"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F44B29" w:rsidRPr="00F44B29" w:rsidRDefault="00F44B29" w:rsidP="00F44B29">
            <w:pPr>
              <w:rPr>
                <w:rFonts w:ascii="Times New Roman" w:hAnsi="Times New Roman"/>
                <w:b/>
                <w:bCs/>
                <w:caps/>
                <w:sz w:val="20"/>
                <w:szCs w:val="20"/>
                <w:lang w:val="ca-ES"/>
              </w:rPr>
            </w:pPr>
            <w:r w:rsidRPr="00E5301D">
              <w:rPr>
                <w:rFonts w:ascii="Times New Roman" w:hAnsi="Times New Roman"/>
                <w:b/>
                <w:bCs/>
                <w:i/>
                <w:sz w:val="20"/>
                <w:szCs w:val="20"/>
                <w:lang w:val="ca-ES"/>
              </w:rPr>
              <w:t xml:space="preserve">Құрманалиева Г., </w:t>
            </w:r>
            <w:r w:rsidRPr="00F44B29">
              <w:rPr>
                <w:rFonts w:ascii="Times New Roman" w:hAnsi="Times New Roman"/>
                <w:b/>
                <w:bCs/>
                <w:i/>
                <w:sz w:val="20"/>
                <w:szCs w:val="20"/>
                <w:lang w:val="kk-KZ"/>
              </w:rPr>
              <w:t>-</w:t>
            </w:r>
            <w:r w:rsidRPr="00E5301D">
              <w:rPr>
                <w:rFonts w:ascii="Times New Roman" w:eastAsia="+mj-ea" w:hAnsi="Times New Roman"/>
                <w:b/>
                <w:bCs/>
                <w:caps/>
                <w:sz w:val="20"/>
                <w:szCs w:val="20"/>
                <w:lang w:val="kk-KZ"/>
              </w:rPr>
              <w:t>Әлеуметтену және жастар тәрбиесі</w:t>
            </w:r>
            <w:r>
              <w:rPr>
                <w:rFonts w:ascii="Times New Roman" w:eastAsia="+mj-ea" w:hAnsi="Times New Roman"/>
                <w:b/>
                <w:bCs/>
                <w:caps/>
                <w:sz w:val="20"/>
                <w:szCs w:val="20"/>
                <w:lang w:val="ca-ES"/>
              </w:rPr>
              <w:t>................................................</w:t>
            </w:r>
          </w:p>
        </w:tc>
        <w:tc>
          <w:tcPr>
            <w:tcW w:w="851" w:type="dxa"/>
            <w:vAlign w:val="bottom"/>
          </w:tcPr>
          <w:p w:rsidR="00F44B29" w:rsidRDefault="00B127DD"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468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98778A" w:rsidRDefault="002D2DAF" w:rsidP="008438A2">
            <w:pPr>
              <w:spacing w:line="233" w:lineRule="auto"/>
              <w:ind w:firstLine="33"/>
              <w:rPr>
                <w:rFonts w:ascii="Times New Roman" w:hAnsi="Times New Roman"/>
                <w:b/>
                <w:caps/>
                <w:sz w:val="20"/>
                <w:szCs w:val="20"/>
                <w:lang w:val="kk-KZ"/>
              </w:rPr>
            </w:pPr>
            <w:r w:rsidRPr="0098778A">
              <w:rPr>
                <w:rFonts w:ascii="Times New Roman" w:hAnsi="Times New Roman"/>
                <w:b/>
                <w:i/>
                <w:sz w:val="20"/>
                <w:szCs w:val="20"/>
                <w:lang w:val="kk-KZ"/>
              </w:rPr>
              <w:t xml:space="preserve">Мухангалиева Р.- </w:t>
            </w:r>
            <w:r w:rsidRPr="0098778A">
              <w:rPr>
                <w:rFonts w:ascii="Times New Roman" w:hAnsi="Times New Roman"/>
                <w:b/>
                <w:caps/>
                <w:sz w:val="20"/>
                <w:szCs w:val="20"/>
                <w:lang w:val="kk-KZ"/>
              </w:rPr>
              <w:t xml:space="preserve">ЖОО - да «Отбасы педагогикасы және психологиясы» курсын оқытудың дамуы мен </w:t>
            </w:r>
          </w:p>
          <w:p w:rsidR="002D2DAF" w:rsidRPr="0026573A" w:rsidRDefault="002D2DAF" w:rsidP="008438A2">
            <w:pPr>
              <w:pStyle w:val="af2"/>
              <w:spacing w:line="233" w:lineRule="auto"/>
              <w:ind w:firstLine="33"/>
              <w:rPr>
                <w:rFonts w:ascii="Times New Roman" w:hAnsi="Times New Roman"/>
                <w:b/>
                <w:caps/>
                <w:sz w:val="20"/>
                <w:szCs w:val="20"/>
                <w:lang w:val="ca-ES"/>
              </w:rPr>
            </w:pPr>
            <w:r w:rsidRPr="0098778A">
              <w:rPr>
                <w:rFonts w:ascii="Times New Roman" w:hAnsi="Times New Roman"/>
                <w:b/>
                <w:caps/>
                <w:sz w:val="20"/>
                <w:szCs w:val="20"/>
                <w:lang w:val="kk-KZ"/>
              </w:rPr>
              <w:t>болашағы...................................................................................................................</w:t>
            </w:r>
            <w:r>
              <w:rPr>
                <w:rFonts w:ascii="Times New Roman" w:hAnsi="Times New Roman"/>
                <w:b/>
                <w:caps/>
                <w:sz w:val="20"/>
                <w:szCs w:val="20"/>
                <w:lang w:val="ca-ES"/>
              </w:rPr>
              <w:t>...........................</w:t>
            </w:r>
          </w:p>
        </w:tc>
        <w:tc>
          <w:tcPr>
            <w:tcW w:w="851" w:type="dxa"/>
            <w:vAlign w:val="bottom"/>
          </w:tcPr>
          <w:p w:rsidR="002D2DAF" w:rsidRPr="00663895" w:rsidRDefault="00B127DD"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470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26573A" w:rsidRDefault="002D2DAF" w:rsidP="008438A2">
            <w:pPr>
              <w:pStyle w:val="Standard"/>
              <w:spacing w:line="233" w:lineRule="auto"/>
              <w:ind w:firstLine="33"/>
              <w:rPr>
                <w:b/>
                <w:i/>
                <w:sz w:val="20"/>
                <w:szCs w:val="20"/>
                <w:lang w:val="ca-ES"/>
              </w:rPr>
            </w:pPr>
            <w:r w:rsidRPr="0098778A">
              <w:rPr>
                <w:rFonts w:cs="Times New Roman"/>
                <w:b/>
                <w:i/>
                <w:sz w:val="20"/>
                <w:szCs w:val="20"/>
                <w:lang w:val="kk-KZ"/>
              </w:rPr>
              <w:t xml:space="preserve">Наурызбайқызы Ж.- </w:t>
            </w:r>
            <w:r w:rsidRPr="0098778A">
              <w:rPr>
                <w:rFonts w:cs="Times New Roman"/>
                <w:sz w:val="20"/>
                <w:szCs w:val="20"/>
                <w:lang w:val="kk-KZ"/>
              </w:rPr>
              <w:t xml:space="preserve"> </w:t>
            </w:r>
            <w:r w:rsidRPr="0098778A">
              <w:rPr>
                <w:rFonts w:cs="Times New Roman"/>
                <w:b/>
                <w:caps/>
                <w:sz w:val="20"/>
                <w:szCs w:val="20"/>
                <w:lang w:val="kk-KZ"/>
              </w:rPr>
              <w:t>Азаматтық неке және жұбайлық өмір: бүгіні мен келешегі..............................................................................</w:t>
            </w:r>
            <w:r>
              <w:rPr>
                <w:rFonts w:cs="Times New Roman"/>
                <w:b/>
                <w:caps/>
                <w:sz w:val="20"/>
                <w:szCs w:val="20"/>
                <w:lang w:val="ca-ES"/>
              </w:rPr>
              <w:t>....................................................................</w:t>
            </w:r>
          </w:p>
        </w:tc>
        <w:tc>
          <w:tcPr>
            <w:tcW w:w="851" w:type="dxa"/>
            <w:vAlign w:val="bottom"/>
          </w:tcPr>
          <w:p w:rsidR="002D2DAF" w:rsidRPr="00663895" w:rsidRDefault="00B127DD"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474</w:t>
            </w:r>
          </w:p>
        </w:tc>
      </w:tr>
      <w:tr w:rsidR="00911CBE" w:rsidRPr="00911CBE" w:rsidTr="00911CBE">
        <w:trPr>
          <w:trHeight w:val="558"/>
        </w:trPr>
        <w:tc>
          <w:tcPr>
            <w:tcW w:w="534" w:type="dxa"/>
          </w:tcPr>
          <w:p w:rsidR="00911CBE" w:rsidRPr="0098778A" w:rsidRDefault="00911CBE"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911CBE" w:rsidRPr="00911CBE" w:rsidRDefault="00911CBE" w:rsidP="00911CBE">
            <w:pPr>
              <w:rPr>
                <w:rFonts w:ascii="Times New Roman" w:hAnsi="Times New Roman"/>
                <w:b/>
                <w:bCs/>
                <w:caps/>
                <w:sz w:val="20"/>
                <w:szCs w:val="20"/>
                <w:lang w:val="ca-ES"/>
              </w:rPr>
            </w:pPr>
            <w:r w:rsidRPr="00911CBE">
              <w:rPr>
                <w:rFonts w:ascii="Times New Roman" w:hAnsi="Times New Roman"/>
                <w:b/>
                <w:i/>
                <w:sz w:val="20"/>
                <w:szCs w:val="20"/>
                <w:lang w:val="ca-ES"/>
              </w:rPr>
              <w:t xml:space="preserve">Нысанова К.- </w:t>
            </w:r>
            <w:r w:rsidRPr="00911CBE">
              <w:rPr>
                <w:rFonts w:ascii="Times New Roman" w:eastAsia="SimSun" w:hAnsi="Times New Roman"/>
                <w:b/>
                <w:bCs/>
                <w:caps/>
                <w:sz w:val="20"/>
                <w:szCs w:val="20"/>
                <w:lang w:val="kk-KZ"/>
              </w:rPr>
              <w:t>Жасөспірімдер үйінде тәрбиеленушілерді әлеуметтендірудің психологиялық аспектілері</w:t>
            </w:r>
            <w:r>
              <w:rPr>
                <w:rFonts w:ascii="Times New Roman" w:eastAsia="SimSun" w:hAnsi="Times New Roman"/>
                <w:b/>
                <w:bCs/>
                <w:caps/>
                <w:sz w:val="20"/>
                <w:szCs w:val="20"/>
                <w:lang w:val="ca-ES"/>
              </w:rPr>
              <w:t>.....................................................</w:t>
            </w:r>
          </w:p>
        </w:tc>
        <w:tc>
          <w:tcPr>
            <w:tcW w:w="851" w:type="dxa"/>
            <w:vAlign w:val="bottom"/>
          </w:tcPr>
          <w:p w:rsidR="00911CBE" w:rsidRDefault="00B127DD"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476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26573A"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Одаманова  Г.Ж.- </w:t>
            </w:r>
            <w:r w:rsidRPr="0098778A">
              <w:rPr>
                <w:rFonts w:ascii="Times New Roman" w:hAnsi="Times New Roman"/>
                <w:b/>
                <w:caps/>
                <w:sz w:val="20"/>
                <w:szCs w:val="20"/>
                <w:lang w:val="kk-KZ"/>
              </w:rPr>
              <w:t>Қазіргі кездегі қоғамдық ұйымдардың жастардың рухани-адамгершілік тәрбиесіне ықпалы..........</w:t>
            </w:r>
            <w:r>
              <w:rPr>
                <w:rFonts w:ascii="Times New Roman" w:hAnsi="Times New Roman"/>
                <w:b/>
                <w:caps/>
                <w:sz w:val="20"/>
                <w:szCs w:val="20"/>
                <w:lang w:val="ca-ES"/>
              </w:rPr>
              <w:t>..........................................................</w:t>
            </w:r>
          </w:p>
        </w:tc>
        <w:tc>
          <w:tcPr>
            <w:tcW w:w="851" w:type="dxa"/>
            <w:vAlign w:val="bottom"/>
          </w:tcPr>
          <w:p w:rsidR="002D2DAF" w:rsidRPr="00663895" w:rsidRDefault="008F27B5"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479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426017"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Оразбай.М.Т.- </w:t>
            </w:r>
            <w:r w:rsidRPr="0098778A">
              <w:rPr>
                <w:rFonts w:ascii="Times New Roman" w:hAnsi="Times New Roman"/>
                <w:b/>
                <w:caps/>
                <w:sz w:val="20"/>
                <w:szCs w:val="20"/>
                <w:lang w:val="kk-KZ"/>
              </w:rPr>
              <w:t>Ата-аналар мен мұғалімдердің ынтымақтастығы..............................................................................................</w:t>
            </w:r>
            <w:r>
              <w:rPr>
                <w:rFonts w:ascii="Times New Roman" w:hAnsi="Times New Roman"/>
                <w:b/>
                <w:caps/>
                <w:sz w:val="20"/>
                <w:szCs w:val="20"/>
                <w:lang w:val="ca-ES"/>
              </w:rPr>
              <w:t>.............................</w:t>
            </w:r>
          </w:p>
        </w:tc>
        <w:tc>
          <w:tcPr>
            <w:tcW w:w="851" w:type="dxa"/>
            <w:vAlign w:val="bottom"/>
          </w:tcPr>
          <w:p w:rsidR="002D2DAF" w:rsidRPr="00663895" w:rsidRDefault="008F27B5"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481</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426017"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Сеитова Д.- </w:t>
            </w:r>
            <w:r w:rsidRPr="0098778A">
              <w:rPr>
                <w:rFonts w:ascii="Times New Roman" w:hAnsi="Times New Roman"/>
                <w:b/>
                <w:bCs/>
                <w:sz w:val="20"/>
                <w:szCs w:val="20"/>
              </w:rPr>
              <w:t>ИНТЕРНЕТ-АДДИКЦИЯ КАК СОЦИАЛЬНО-ПЕДАГОГИЧЕСКАЯ ПРОБЛЕМА</w:t>
            </w:r>
            <w:r w:rsidRPr="0098778A">
              <w:rPr>
                <w:rFonts w:ascii="Times New Roman" w:hAnsi="Times New Roman"/>
                <w:b/>
                <w:bCs/>
                <w:sz w:val="20"/>
                <w:szCs w:val="20"/>
                <w:lang w:val="kk-KZ"/>
              </w:rPr>
              <w:t>..........................................................................</w:t>
            </w:r>
            <w:r>
              <w:rPr>
                <w:rFonts w:ascii="Times New Roman" w:hAnsi="Times New Roman"/>
                <w:b/>
                <w:bCs/>
                <w:sz w:val="20"/>
                <w:szCs w:val="20"/>
                <w:lang w:val="ca-ES"/>
              </w:rPr>
              <w:t>......................................................................</w:t>
            </w:r>
          </w:p>
        </w:tc>
        <w:tc>
          <w:tcPr>
            <w:tcW w:w="851" w:type="dxa"/>
            <w:vAlign w:val="bottom"/>
          </w:tcPr>
          <w:p w:rsidR="002D2DAF" w:rsidRPr="00663895" w:rsidRDefault="008F27B5"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484</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426017"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Смайлова А.-</w:t>
            </w:r>
            <w:r w:rsidRPr="0098778A">
              <w:rPr>
                <w:rFonts w:ascii="Times New Roman" w:hAnsi="Times New Roman"/>
                <w:b/>
                <w:caps/>
                <w:sz w:val="20"/>
                <w:szCs w:val="20"/>
                <w:lang w:val="kk-KZ"/>
              </w:rPr>
              <w:t>Қыздар тәрбиесі қоғамдық - әлеуметтік факторлардың ықпалы..................................................................................</w:t>
            </w:r>
            <w:r>
              <w:rPr>
                <w:rFonts w:ascii="Times New Roman" w:hAnsi="Times New Roman"/>
                <w:b/>
                <w:caps/>
                <w:sz w:val="20"/>
                <w:szCs w:val="20"/>
                <w:lang w:val="ca-ES"/>
              </w:rPr>
              <w:t>..................................................................</w:t>
            </w:r>
          </w:p>
        </w:tc>
        <w:tc>
          <w:tcPr>
            <w:tcW w:w="851" w:type="dxa"/>
            <w:vAlign w:val="bottom"/>
          </w:tcPr>
          <w:p w:rsidR="002D2DAF" w:rsidRPr="00663895" w:rsidRDefault="002C19A4"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486</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426017" w:rsidRDefault="002D2DAF" w:rsidP="008438A2">
            <w:pPr>
              <w:tabs>
                <w:tab w:val="left" w:pos="2717"/>
              </w:tabs>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Смайлова А.-</w:t>
            </w:r>
            <w:r w:rsidRPr="0098778A">
              <w:rPr>
                <w:rFonts w:ascii="Times New Roman" w:hAnsi="Times New Roman"/>
                <w:b/>
                <w:caps/>
                <w:sz w:val="20"/>
                <w:szCs w:val="20"/>
              </w:rPr>
              <w:t>Сектантство в Казахстане и пути педагогической работы социального педагога с потенциальными сектантами</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663895" w:rsidRDefault="002C19A4"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489</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426017"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Сұлтанғазы Т.- </w:t>
            </w:r>
            <w:r w:rsidRPr="0098778A">
              <w:rPr>
                <w:rFonts w:ascii="Times New Roman" w:hAnsi="Times New Roman"/>
                <w:b/>
                <w:caps/>
                <w:sz w:val="20"/>
                <w:szCs w:val="20"/>
                <w:lang w:val="kk-KZ"/>
              </w:rPr>
              <w:t>Қазіргі қоғамдағы әлеуметтік мәселелелердің  жастардың моральдық бейнесіне ықпалы......................................................................................................................</w:t>
            </w:r>
            <w:r>
              <w:rPr>
                <w:rFonts w:ascii="Times New Roman" w:hAnsi="Times New Roman"/>
                <w:b/>
                <w:caps/>
                <w:sz w:val="20"/>
                <w:szCs w:val="20"/>
                <w:lang w:val="ca-ES"/>
              </w:rPr>
              <w:t>..............................</w:t>
            </w:r>
          </w:p>
        </w:tc>
        <w:tc>
          <w:tcPr>
            <w:tcW w:w="851" w:type="dxa"/>
            <w:vAlign w:val="bottom"/>
          </w:tcPr>
          <w:p w:rsidR="002D2DAF" w:rsidRPr="00663895" w:rsidRDefault="002C19A4"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494</w:t>
            </w:r>
          </w:p>
        </w:tc>
      </w:tr>
      <w:tr w:rsidR="002D2DAF" w:rsidRPr="002C19A4" w:rsidTr="008438A2">
        <w:trPr>
          <w:trHeight w:val="540"/>
        </w:trPr>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426017"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 А.- </w:t>
            </w:r>
            <w:r w:rsidRPr="0098778A">
              <w:rPr>
                <w:rFonts w:ascii="Times New Roman" w:hAnsi="Times New Roman"/>
                <w:b/>
                <w:caps/>
                <w:sz w:val="20"/>
                <w:szCs w:val="20"/>
                <w:lang w:val="kk-KZ"/>
              </w:rPr>
              <w:t>Жастарды ұлтжандылыққа тәрбиелеудің өзекті  мәселелері...........................................................................................</w:t>
            </w:r>
            <w:r>
              <w:rPr>
                <w:rFonts w:ascii="Times New Roman" w:hAnsi="Times New Roman"/>
                <w:b/>
                <w:caps/>
                <w:sz w:val="20"/>
                <w:szCs w:val="20"/>
                <w:lang w:val="ca-ES"/>
              </w:rPr>
              <w:t>...............................................</w:t>
            </w:r>
            <w:r w:rsidRPr="0098778A">
              <w:rPr>
                <w:rFonts w:ascii="Times New Roman" w:hAnsi="Times New Roman"/>
                <w:b/>
                <w:caps/>
                <w:sz w:val="20"/>
                <w:szCs w:val="20"/>
                <w:lang w:val="kk-KZ"/>
              </w:rPr>
              <w:t>..</w:t>
            </w:r>
            <w:r>
              <w:rPr>
                <w:rFonts w:ascii="Times New Roman" w:hAnsi="Times New Roman"/>
                <w:b/>
                <w:caps/>
                <w:sz w:val="20"/>
                <w:szCs w:val="20"/>
                <w:lang w:val="ca-ES"/>
              </w:rPr>
              <w:t>.</w:t>
            </w:r>
          </w:p>
        </w:tc>
        <w:tc>
          <w:tcPr>
            <w:tcW w:w="851" w:type="dxa"/>
            <w:vAlign w:val="bottom"/>
          </w:tcPr>
          <w:p w:rsidR="002D2DAF" w:rsidRPr="00C60004" w:rsidRDefault="002C19A4"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498</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426017"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Уканова А.- </w:t>
            </w:r>
            <w:r w:rsidRPr="0098778A">
              <w:rPr>
                <w:rFonts w:ascii="Times New Roman" w:hAnsi="Times New Roman"/>
                <w:b/>
                <w:caps/>
                <w:sz w:val="20"/>
                <w:szCs w:val="20"/>
                <w:lang w:val="kk-KZ"/>
              </w:rPr>
              <w:t>Жастардың бос уақытында ойын-сауық кештерін  ұйымдастыру жолдары.........................................................</w:t>
            </w:r>
            <w:r>
              <w:rPr>
                <w:rFonts w:ascii="Times New Roman" w:hAnsi="Times New Roman"/>
                <w:b/>
                <w:caps/>
                <w:sz w:val="20"/>
                <w:szCs w:val="20"/>
                <w:lang w:val="ca-ES"/>
              </w:rPr>
              <w:t>......................................................</w:t>
            </w:r>
          </w:p>
        </w:tc>
        <w:tc>
          <w:tcPr>
            <w:tcW w:w="851" w:type="dxa"/>
            <w:vAlign w:val="bottom"/>
          </w:tcPr>
          <w:p w:rsidR="002D2DAF" w:rsidRPr="00C60004" w:rsidRDefault="002C19A4"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500</w:t>
            </w:r>
          </w:p>
        </w:tc>
      </w:tr>
      <w:tr w:rsidR="002D2DAF" w:rsidRPr="0098778A" w:rsidTr="008438A2">
        <w:tc>
          <w:tcPr>
            <w:tcW w:w="534" w:type="dxa"/>
          </w:tcPr>
          <w:p w:rsidR="002D2DAF" w:rsidRPr="0098778A" w:rsidRDefault="002D2DAF" w:rsidP="008438A2">
            <w:pPr>
              <w:pStyle w:val="a5"/>
              <w:numPr>
                <w:ilvl w:val="0"/>
                <w:numId w:val="237"/>
              </w:numPr>
              <w:tabs>
                <w:tab w:val="left" w:pos="0"/>
                <w:tab w:val="left" w:pos="284"/>
              </w:tabs>
              <w:spacing w:line="233" w:lineRule="auto"/>
              <w:ind w:left="0" w:firstLine="0"/>
              <w:rPr>
                <w:b/>
                <w:caps/>
                <w:sz w:val="20"/>
                <w:szCs w:val="20"/>
                <w:lang w:val="kk-KZ"/>
              </w:rPr>
            </w:pPr>
          </w:p>
        </w:tc>
        <w:tc>
          <w:tcPr>
            <w:tcW w:w="8646" w:type="dxa"/>
          </w:tcPr>
          <w:p w:rsidR="002D2DAF" w:rsidRPr="00426017" w:rsidRDefault="002D2DAF" w:rsidP="008438A2">
            <w:pPr>
              <w:spacing w:line="233" w:lineRule="auto"/>
              <w:ind w:firstLine="33"/>
              <w:rPr>
                <w:rFonts w:ascii="Times New Roman" w:hAnsi="Times New Roman"/>
                <w:b/>
                <w:caps/>
                <w:sz w:val="20"/>
                <w:szCs w:val="20"/>
                <w:lang w:val="ca-ES"/>
              </w:rPr>
            </w:pPr>
            <w:r w:rsidRPr="0098778A">
              <w:rPr>
                <w:rFonts w:ascii="Times New Roman" w:hAnsi="Times New Roman"/>
                <w:b/>
                <w:i/>
                <w:sz w:val="20"/>
                <w:szCs w:val="20"/>
                <w:lang w:val="kk-KZ"/>
              </w:rPr>
              <w:t xml:space="preserve">Шарип А.- </w:t>
            </w:r>
            <w:r w:rsidRPr="0098778A">
              <w:rPr>
                <w:rFonts w:ascii="Times New Roman" w:hAnsi="Times New Roman"/>
                <w:b/>
                <w:caps/>
                <w:sz w:val="20"/>
                <w:szCs w:val="20"/>
                <w:lang w:val="kk-KZ"/>
              </w:rPr>
              <w:t>Девиантты мінез-құлықты балалармен педагог- психологтың жұмыс жасау технологиясы...................................</w:t>
            </w:r>
            <w:r>
              <w:rPr>
                <w:rFonts w:ascii="Times New Roman" w:hAnsi="Times New Roman"/>
                <w:b/>
                <w:caps/>
                <w:sz w:val="20"/>
                <w:szCs w:val="20"/>
                <w:lang w:val="ca-ES"/>
              </w:rPr>
              <w:t>............................</w:t>
            </w:r>
          </w:p>
        </w:tc>
        <w:tc>
          <w:tcPr>
            <w:tcW w:w="851" w:type="dxa"/>
            <w:vAlign w:val="bottom"/>
          </w:tcPr>
          <w:p w:rsidR="002D2DAF" w:rsidRPr="00C60004" w:rsidRDefault="002C19A4" w:rsidP="008438A2">
            <w:pPr>
              <w:tabs>
                <w:tab w:val="left" w:pos="0"/>
                <w:tab w:val="left" w:pos="284"/>
              </w:tabs>
              <w:spacing w:line="233" w:lineRule="auto"/>
              <w:ind w:firstLine="34"/>
              <w:rPr>
                <w:rFonts w:ascii="Times New Roman" w:hAnsi="Times New Roman"/>
                <w:b/>
                <w:caps/>
                <w:sz w:val="20"/>
                <w:szCs w:val="20"/>
                <w:lang w:val="ca-ES"/>
              </w:rPr>
            </w:pPr>
            <w:r>
              <w:rPr>
                <w:rFonts w:ascii="Times New Roman" w:hAnsi="Times New Roman"/>
                <w:b/>
                <w:caps/>
                <w:sz w:val="20"/>
                <w:szCs w:val="20"/>
                <w:lang w:val="ca-ES"/>
              </w:rPr>
              <w:t>502</w:t>
            </w:r>
          </w:p>
        </w:tc>
      </w:tr>
    </w:tbl>
    <w:p w:rsidR="002D2DAF" w:rsidRPr="0098778A" w:rsidRDefault="002D2DAF" w:rsidP="002D2DAF">
      <w:pPr>
        <w:spacing w:after="0" w:line="233" w:lineRule="auto"/>
        <w:ind w:firstLine="340"/>
        <w:rPr>
          <w:sz w:val="20"/>
          <w:szCs w:val="20"/>
          <w:lang w:val="kk-KZ"/>
        </w:rPr>
      </w:pPr>
    </w:p>
    <w:p w:rsidR="002D2DAF" w:rsidRPr="0098778A" w:rsidRDefault="002D2DAF" w:rsidP="002D2DAF">
      <w:pPr>
        <w:spacing w:after="0" w:line="233" w:lineRule="auto"/>
        <w:ind w:firstLine="340"/>
        <w:rPr>
          <w:sz w:val="20"/>
          <w:szCs w:val="20"/>
          <w:lang w:val="kk-KZ"/>
        </w:rPr>
      </w:pPr>
    </w:p>
    <w:p w:rsidR="002D2DAF" w:rsidRPr="00DC18BC" w:rsidRDefault="002D2DAF" w:rsidP="002D2DAF">
      <w:pPr>
        <w:pStyle w:val="af2"/>
        <w:jc w:val="both"/>
        <w:rPr>
          <w:rFonts w:ascii="Times New Roman" w:hAnsi="Times New Roman"/>
          <w:sz w:val="28"/>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2D2DAF" w:rsidRDefault="002D2DA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Default="001F004F" w:rsidP="0098778A">
      <w:pPr>
        <w:spacing w:after="0" w:line="233" w:lineRule="auto"/>
        <w:ind w:firstLine="340"/>
        <w:jc w:val="both"/>
        <w:rPr>
          <w:rFonts w:ascii="Times New Roman" w:hAnsi="Times New Roman"/>
          <w:sz w:val="20"/>
          <w:szCs w:val="20"/>
          <w:lang w:val="ca-ES"/>
        </w:rPr>
      </w:pPr>
    </w:p>
    <w:p w:rsidR="001F004F" w:rsidRPr="001F004F" w:rsidRDefault="001F004F" w:rsidP="0098778A">
      <w:pPr>
        <w:spacing w:after="0" w:line="233" w:lineRule="auto"/>
        <w:ind w:firstLine="340"/>
        <w:jc w:val="both"/>
        <w:rPr>
          <w:rFonts w:ascii="Times New Roman" w:hAnsi="Times New Roman"/>
          <w:sz w:val="20"/>
          <w:szCs w:val="20"/>
          <w:lang w:val="ca-ES"/>
        </w:rPr>
      </w:pPr>
    </w:p>
    <w:p w:rsidR="00C17A82" w:rsidRPr="0098778A" w:rsidRDefault="00C17A82" w:rsidP="0098778A">
      <w:pPr>
        <w:spacing w:after="0" w:line="233" w:lineRule="auto"/>
        <w:ind w:firstLine="340"/>
        <w:jc w:val="both"/>
        <w:rPr>
          <w:rFonts w:ascii="Times New Roman" w:hAnsi="Times New Roman"/>
          <w:sz w:val="20"/>
          <w:szCs w:val="20"/>
          <w:lang w:val="kk-KZ"/>
        </w:rPr>
      </w:pPr>
    </w:p>
    <w:sectPr w:rsidR="00C17A82" w:rsidRPr="0098778A" w:rsidSect="0098778A">
      <w:footerReference w:type="default" r:id="rId403"/>
      <w:pgSz w:w="11906" w:h="16838"/>
      <w:pgMar w:top="1134" w:right="1134" w:bottom="1134"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526" w:rsidRDefault="00320526" w:rsidP="002A620B">
      <w:pPr>
        <w:spacing w:after="0" w:line="240" w:lineRule="auto"/>
      </w:pPr>
      <w:r>
        <w:separator/>
      </w:r>
    </w:p>
  </w:endnote>
  <w:endnote w:type="continuationSeparator" w:id="1">
    <w:p w:rsidR="00320526" w:rsidRDefault="00320526" w:rsidP="002A62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imes New Roman KZ">
    <w:altName w:val="Times New Roman"/>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TenseC">
    <w:altName w:val="Times New Roman"/>
    <w:charset w:val="00"/>
    <w:family w:val="roman"/>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roman"/>
    <w:notTrueType/>
    <w:pitch w:val="default"/>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SFORM10">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KZ Times New Roman">
    <w:altName w:val="Times New Roman"/>
    <w:charset w:val="CC"/>
    <w:family w:val="roman"/>
    <w:pitch w:val="variable"/>
    <w:sig w:usb0="00000287" w:usb1="00000000" w:usb2="00000000" w:usb3="00000000" w:csb0="0000009F" w:csb1="00000000"/>
  </w:font>
  <w:font w:name="PragmaticaC">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00000201" w:usb1="00000000" w:usb2="00000000" w:usb3="00000000" w:csb0="00000004" w:csb1="00000000"/>
  </w:font>
  <w:font w:name="TimesKaZ Cyr">
    <w:altName w:val="Times New Roman"/>
    <w:charset w:val="CC"/>
    <w:family w:val="roman"/>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19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0096"/>
      <w:docPartObj>
        <w:docPartGallery w:val="Page Numbers (Bottom of Page)"/>
        <w:docPartUnique/>
      </w:docPartObj>
    </w:sdtPr>
    <w:sdtEndPr>
      <w:rPr>
        <w:sz w:val="20"/>
        <w:szCs w:val="20"/>
      </w:rPr>
    </w:sdtEndPr>
    <w:sdtContent>
      <w:p w:rsidR="002735C7" w:rsidRPr="0024564C" w:rsidRDefault="001D3E6D">
        <w:pPr>
          <w:pStyle w:val="afa"/>
          <w:jc w:val="center"/>
          <w:rPr>
            <w:sz w:val="20"/>
            <w:szCs w:val="20"/>
          </w:rPr>
        </w:pPr>
        <w:r w:rsidRPr="0024564C">
          <w:rPr>
            <w:sz w:val="20"/>
            <w:szCs w:val="20"/>
          </w:rPr>
          <w:fldChar w:fldCharType="begin"/>
        </w:r>
        <w:r w:rsidR="002735C7" w:rsidRPr="0024564C">
          <w:rPr>
            <w:sz w:val="20"/>
            <w:szCs w:val="20"/>
          </w:rPr>
          <w:instrText xml:space="preserve"> PAGE   \* MERGEFORMAT </w:instrText>
        </w:r>
        <w:r w:rsidRPr="0024564C">
          <w:rPr>
            <w:sz w:val="20"/>
            <w:szCs w:val="20"/>
          </w:rPr>
          <w:fldChar w:fldCharType="separate"/>
        </w:r>
        <w:r w:rsidR="00346C2B">
          <w:rPr>
            <w:noProof/>
            <w:sz w:val="20"/>
            <w:szCs w:val="20"/>
          </w:rPr>
          <w:t>512</w:t>
        </w:r>
        <w:r w:rsidRPr="0024564C">
          <w:rPr>
            <w:sz w:val="20"/>
            <w:szCs w:val="20"/>
          </w:rPr>
          <w:fldChar w:fldCharType="end"/>
        </w:r>
      </w:p>
    </w:sdtContent>
  </w:sdt>
  <w:p w:rsidR="002735C7" w:rsidRDefault="002735C7">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526" w:rsidRDefault="00320526" w:rsidP="002A620B">
      <w:pPr>
        <w:spacing w:after="0" w:line="240" w:lineRule="auto"/>
      </w:pPr>
      <w:r>
        <w:separator/>
      </w:r>
    </w:p>
  </w:footnote>
  <w:footnote w:type="continuationSeparator" w:id="1">
    <w:p w:rsidR="00320526" w:rsidRDefault="00320526" w:rsidP="002A62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A148D6A"/>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6"/>
    <w:lvl w:ilvl="0">
      <w:start w:val="1"/>
      <w:numFmt w:val="bullet"/>
      <w:lvlText w:val=""/>
      <w:lvlJc w:val="left"/>
      <w:pPr>
        <w:tabs>
          <w:tab w:val="num" w:pos="1467"/>
        </w:tabs>
        <w:ind w:left="1467" w:hanging="360"/>
      </w:pPr>
      <w:rPr>
        <w:rFonts w:ascii="Symbol" w:hAnsi="Symbol"/>
      </w:rPr>
    </w:lvl>
  </w:abstractNum>
  <w:abstractNum w:abstractNumId="3">
    <w:nsid w:val="00916C89"/>
    <w:multiLevelType w:val="hybridMultilevel"/>
    <w:tmpl w:val="1C845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A0298D"/>
    <w:multiLevelType w:val="hybridMultilevel"/>
    <w:tmpl w:val="3D100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A72999"/>
    <w:multiLevelType w:val="hybridMultilevel"/>
    <w:tmpl w:val="3AD08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4E43E2"/>
    <w:multiLevelType w:val="hybridMultilevel"/>
    <w:tmpl w:val="14DE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32DC4"/>
    <w:multiLevelType w:val="hybridMultilevel"/>
    <w:tmpl w:val="D4BCB8F4"/>
    <w:lvl w:ilvl="0" w:tplc="B68A5124">
      <w:start w:val="1"/>
      <w:numFmt w:val="bullet"/>
      <w:lvlText w:val="-"/>
      <w:lvlJc w:val="left"/>
      <w:pPr>
        <w:tabs>
          <w:tab w:val="num" w:pos="720"/>
        </w:tabs>
        <w:ind w:left="720" w:hanging="360"/>
      </w:pPr>
      <w:rPr>
        <w:rFonts w:ascii="Vrinda" w:hAnsi="Vrinda"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2E422C1"/>
    <w:multiLevelType w:val="hybridMultilevel"/>
    <w:tmpl w:val="12C20B88"/>
    <w:lvl w:ilvl="0" w:tplc="42563A9C">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030B6621"/>
    <w:multiLevelType w:val="multilevel"/>
    <w:tmpl w:val="84C4F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325161"/>
    <w:multiLevelType w:val="multilevel"/>
    <w:tmpl w:val="8CA65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3538E2"/>
    <w:multiLevelType w:val="hybridMultilevel"/>
    <w:tmpl w:val="B456D6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56308D"/>
    <w:multiLevelType w:val="hybridMultilevel"/>
    <w:tmpl w:val="D1C4D824"/>
    <w:lvl w:ilvl="0" w:tplc="27123D6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F74845"/>
    <w:multiLevelType w:val="hybridMultilevel"/>
    <w:tmpl w:val="8DEC33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428322D"/>
    <w:multiLevelType w:val="hybridMultilevel"/>
    <w:tmpl w:val="4DD09F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6075C32"/>
    <w:multiLevelType w:val="hybridMultilevel"/>
    <w:tmpl w:val="6BBA5D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6A811EE"/>
    <w:multiLevelType w:val="hybridMultilevel"/>
    <w:tmpl w:val="2A64CA4A"/>
    <w:lvl w:ilvl="0" w:tplc="0326348A">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6C55E0D"/>
    <w:multiLevelType w:val="hybridMultilevel"/>
    <w:tmpl w:val="E872EC1C"/>
    <w:lvl w:ilvl="0" w:tplc="58C022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077458"/>
    <w:multiLevelType w:val="hybridMultilevel"/>
    <w:tmpl w:val="F70AC6FE"/>
    <w:lvl w:ilvl="0" w:tplc="43C2E8D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nsid w:val="09982E0D"/>
    <w:multiLevelType w:val="hybridMultilevel"/>
    <w:tmpl w:val="12DE4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B2B1088"/>
    <w:multiLevelType w:val="hybridMultilevel"/>
    <w:tmpl w:val="A118B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394265"/>
    <w:multiLevelType w:val="hybridMultilevel"/>
    <w:tmpl w:val="6CF8E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BD0CE9"/>
    <w:multiLevelType w:val="hybridMultilevel"/>
    <w:tmpl w:val="DCEA95A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
    <w:nsid w:val="0CD875D2"/>
    <w:multiLevelType w:val="hybridMultilevel"/>
    <w:tmpl w:val="AC64F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DCD2102"/>
    <w:multiLevelType w:val="hybridMultilevel"/>
    <w:tmpl w:val="EE34EF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B2646F"/>
    <w:multiLevelType w:val="hybridMultilevel"/>
    <w:tmpl w:val="4030C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F957A95"/>
    <w:multiLevelType w:val="hybridMultilevel"/>
    <w:tmpl w:val="DBEA3A42"/>
    <w:lvl w:ilvl="0" w:tplc="7136A944">
      <w:start w:val="1"/>
      <w:numFmt w:val="bullet"/>
      <w:lvlText w:val="•"/>
      <w:lvlJc w:val="left"/>
      <w:pPr>
        <w:tabs>
          <w:tab w:val="num" w:pos="720"/>
        </w:tabs>
        <w:ind w:left="720" w:hanging="360"/>
      </w:pPr>
      <w:rPr>
        <w:rFonts w:ascii="Times New Roman" w:hAnsi="Times New Roman" w:hint="default"/>
      </w:rPr>
    </w:lvl>
    <w:lvl w:ilvl="1" w:tplc="3FE6B4A8" w:tentative="1">
      <w:start w:val="1"/>
      <w:numFmt w:val="bullet"/>
      <w:lvlText w:val="•"/>
      <w:lvlJc w:val="left"/>
      <w:pPr>
        <w:tabs>
          <w:tab w:val="num" w:pos="1440"/>
        </w:tabs>
        <w:ind w:left="1440" w:hanging="360"/>
      </w:pPr>
      <w:rPr>
        <w:rFonts w:ascii="Times New Roman" w:hAnsi="Times New Roman" w:hint="default"/>
      </w:rPr>
    </w:lvl>
    <w:lvl w:ilvl="2" w:tplc="27FE91C8" w:tentative="1">
      <w:start w:val="1"/>
      <w:numFmt w:val="bullet"/>
      <w:lvlText w:val="•"/>
      <w:lvlJc w:val="left"/>
      <w:pPr>
        <w:tabs>
          <w:tab w:val="num" w:pos="2160"/>
        </w:tabs>
        <w:ind w:left="2160" w:hanging="360"/>
      </w:pPr>
      <w:rPr>
        <w:rFonts w:ascii="Times New Roman" w:hAnsi="Times New Roman" w:hint="default"/>
      </w:rPr>
    </w:lvl>
    <w:lvl w:ilvl="3" w:tplc="4E5C8D9E" w:tentative="1">
      <w:start w:val="1"/>
      <w:numFmt w:val="bullet"/>
      <w:lvlText w:val="•"/>
      <w:lvlJc w:val="left"/>
      <w:pPr>
        <w:tabs>
          <w:tab w:val="num" w:pos="2880"/>
        </w:tabs>
        <w:ind w:left="2880" w:hanging="360"/>
      </w:pPr>
      <w:rPr>
        <w:rFonts w:ascii="Times New Roman" w:hAnsi="Times New Roman" w:hint="default"/>
      </w:rPr>
    </w:lvl>
    <w:lvl w:ilvl="4" w:tplc="675829E4" w:tentative="1">
      <w:start w:val="1"/>
      <w:numFmt w:val="bullet"/>
      <w:lvlText w:val="•"/>
      <w:lvlJc w:val="left"/>
      <w:pPr>
        <w:tabs>
          <w:tab w:val="num" w:pos="3600"/>
        </w:tabs>
        <w:ind w:left="3600" w:hanging="360"/>
      </w:pPr>
      <w:rPr>
        <w:rFonts w:ascii="Times New Roman" w:hAnsi="Times New Roman" w:hint="default"/>
      </w:rPr>
    </w:lvl>
    <w:lvl w:ilvl="5" w:tplc="72640798" w:tentative="1">
      <w:start w:val="1"/>
      <w:numFmt w:val="bullet"/>
      <w:lvlText w:val="•"/>
      <w:lvlJc w:val="left"/>
      <w:pPr>
        <w:tabs>
          <w:tab w:val="num" w:pos="4320"/>
        </w:tabs>
        <w:ind w:left="4320" w:hanging="360"/>
      </w:pPr>
      <w:rPr>
        <w:rFonts w:ascii="Times New Roman" w:hAnsi="Times New Roman" w:hint="default"/>
      </w:rPr>
    </w:lvl>
    <w:lvl w:ilvl="6" w:tplc="A0509D9A" w:tentative="1">
      <w:start w:val="1"/>
      <w:numFmt w:val="bullet"/>
      <w:lvlText w:val="•"/>
      <w:lvlJc w:val="left"/>
      <w:pPr>
        <w:tabs>
          <w:tab w:val="num" w:pos="5040"/>
        </w:tabs>
        <w:ind w:left="5040" w:hanging="360"/>
      </w:pPr>
      <w:rPr>
        <w:rFonts w:ascii="Times New Roman" w:hAnsi="Times New Roman" w:hint="default"/>
      </w:rPr>
    </w:lvl>
    <w:lvl w:ilvl="7" w:tplc="989AC64E" w:tentative="1">
      <w:start w:val="1"/>
      <w:numFmt w:val="bullet"/>
      <w:lvlText w:val="•"/>
      <w:lvlJc w:val="left"/>
      <w:pPr>
        <w:tabs>
          <w:tab w:val="num" w:pos="5760"/>
        </w:tabs>
        <w:ind w:left="5760" w:hanging="360"/>
      </w:pPr>
      <w:rPr>
        <w:rFonts w:ascii="Times New Roman" w:hAnsi="Times New Roman" w:hint="default"/>
      </w:rPr>
    </w:lvl>
    <w:lvl w:ilvl="8" w:tplc="1120368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08E58B8"/>
    <w:multiLevelType w:val="hybridMultilevel"/>
    <w:tmpl w:val="A3CAEE4E"/>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8">
    <w:nsid w:val="10D72F29"/>
    <w:multiLevelType w:val="hybridMultilevel"/>
    <w:tmpl w:val="45982CB4"/>
    <w:lvl w:ilvl="0" w:tplc="4426D66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
    <w:nsid w:val="11121350"/>
    <w:multiLevelType w:val="hybridMultilevel"/>
    <w:tmpl w:val="FE86FA12"/>
    <w:lvl w:ilvl="0" w:tplc="B2B417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CD0E4B"/>
    <w:multiLevelType w:val="hybridMultilevel"/>
    <w:tmpl w:val="45705C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2446FFB"/>
    <w:multiLevelType w:val="hybridMultilevel"/>
    <w:tmpl w:val="95AEA73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27410CA"/>
    <w:multiLevelType w:val="hybridMultilevel"/>
    <w:tmpl w:val="09E267C0"/>
    <w:lvl w:ilvl="0" w:tplc="04190001">
      <w:start w:val="1"/>
      <w:numFmt w:val="bullet"/>
      <w:lvlText w:val=""/>
      <w:lvlJc w:val="left"/>
      <w:pPr>
        <w:ind w:left="1470" w:hanging="360"/>
      </w:pPr>
      <w:rPr>
        <w:rFonts w:ascii="Symbol" w:hAnsi="Symbol" w:hint="default"/>
      </w:rPr>
    </w:lvl>
    <w:lvl w:ilvl="1" w:tplc="04190003">
      <w:start w:val="1"/>
      <w:numFmt w:val="bullet"/>
      <w:lvlText w:val="o"/>
      <w:lvlJc w:val="left"/>
      <w:pPr>
        <w:ind w:left="2190" w:hanging="360"/>
      </w:pPr>
      <w:rPr>
        <w:rFonts w:ascii="Courier New" w:hAnsi="Courier New" w:cs="Courier New" w:hint="default"/>
      </w:rPr>
    </w:lvl>
    <w:lvl w:ilvl="2" w:tplc="04190005">
      <w:start w:val="1"/>
      <w:numFmt w:val="bullet"/>
      <w:lvlText w:val=""/>
      <w:lvlJc w:val="left"/>
      <w:pPr>
        <w:ind w:left="2910" w:hanging="360"/>
      </w:pPr>
      <w:rPr>
        <w:rFonts w:ascii="Wingdings" w:hAnsi="Wingdings" w:cs="Wingdings" w:hint="default"/>
      </w:rPr>
    </w:lvl>
    <w:lvl w:ilvl="3" w:tplc="04190001">
      <w:start w:val="1"/>
      <w:numFmt w:val="bullet"/>
      <w:lvlText w:val=""/>
      <w:lvlJc w:val="left"/>
      <w:pPr>
        <w:ind w:left="3630" w:hanging="360"/>
      </w:pPr>
      <w:rPr>
        <w:rFonts w:ascii="Symbol" w:hAnsi="Symbol" w:cs="Symbol" w:hint="default"/>
      </w:rPr>
    </w:lvl>
    <w:lvl w:ilvl="4" w:tplc="04190003">
      <w:start w:val="1"/>
      <w:numFmt w:val="bullet"/>
      <w:lvlText w:val="o"/>
      <w:lvlJc w:val="left"/>
      <w:pPr>
        <w:ind w:left="4350" w:hanging="360"/>
      </w:pPr>
      <w:rPr>
        <w:rFonts w:ascii="Courier New" w:hAnsi="Courier New" w:cs="Courier New" w:hint="default"/>
      </w:rPr>
    </w:lvl>
    <w:lvl w:ilvl="5" w:tplc="04190005">
      <w:start w:val="1"/>
      <w:numFmt w:val="bullet"/>
      <w:lvlText w:val=""/>
      <w:lvlJc w:val="left"/>
      <w:pPr>
        <w:ind w:left="5070" w:hanging="360"/>
      </w:pPr>
      <w:rPr>
        <w:rFonts w:ascii="Wingdings" w:hAnsi="Wingdings" w:cs="Wingdings" w:hint="default"/>
      </w:rPr>
    </w:lvl>
    <w:lvl w:ilvl="6" w:tplc="04190001">
      <w:start w:val="1"/>
      <w:numFmt w:val="bullet"/>
      <w:lvlText w:val=""/>
      <w:lvlJc w:val="left"/>
      <w:pPr>
        <w:ind w:left="5790" w:hanging="360"/>
      </w:pPr>
      <w:rPr>
        <w:rFonts w:ascii="Symbol" w:hAnsi="Symbol" w:cs="Symbol" w:hint="default"/>
      </w:rPr>
    </w:lvl>
    <w:lvl w:ilvl="7" w:tplc="04190003">
      <w:start w:val="1"/>
      <w:numFmt w:val="bullet"/>
      <w:lvlText w:val="o"/>
      <w:lvlJc w:val="left"/>
      <w:pPr>
        <w:ind w:left="6510" w:hanging="360"/>
      </w:pPr>
      <w:rPr>
        <w:rFonts w:ascii="Courier New" w:hAnsi="Courier New" w:cs="Courier New" w:hint="default"/>
      </w:rPr>
    </w:lvl>
    <w:lvl w:ilvl="8" w:tplc="04190005">
      <w:start w:val="1"/>
      <w:numFmt w:val="bullet"/>
      <w:lvlText w:val=""/>
      <w:lvlJc w:val="left"/>
      <w:pPr>
        <w:ind w:left="7230" w:hanging="360"/>
      </w:pPr>
      <w:rPr>
        <w:rFonts w:ascii="Wingdings" w:hAnsi="Wingdings" w:cs="Wingdings" w:hint="default"/>
      </w:rPr>
    </w:lvl>
  </w:abstractNum>
  <w:abstractNum w:abstractNumId="33">
    <w:nsid w:val="14F40DB6"/>
    <w:multiLevelType w:val="hybridMultilevel"/>
    <w:tmpl w:val="9E12A1F2"/>
    <w:lvl w:ilvl="0" w:tplc="C7D6E4EA">
      <w:start w:val="1"/>
      <w:numFmt w:val="decimal"/>
      <w:lvlText w:val="%1."/>
      <w:lvlJc w:val="left"/>
      <w:pPr>
        <w:tabs>
          <w:tab w:val="num" w:pos="1764"/>
        </w:tabs>
        <w:ind w:left="1764" w:hanging="1056"/>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14F82747"/>
    <w:multiLevelType w:val="hybridMultilevel"/>
    <w:tmpl w:val="F1DAC3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0C3311"/>
    <w:multiLevelType w:val="hybridMultilevel"/>
    <w:tmpl w:val="7EB69678"/>
    <w:lvl w:ilvl="0" w:tplc="2116BCBC">
      <w:start w:val="1"/>
      <w:numFmt w:val="bullet"/>
      <w:lvlText w:val="•"/>
      <w:lvlJc w:val="left"/>
      <w:pPr>
        <w:tabs>
          <w:tab w:val="num" w:pos="720"/>
        </w:tabs>
        <w:ind w:left="720" w:hanging="360"/>
      </w:pPr>
      <w:rPr>
        <w:rFonts w:ascii="Times New Roman" w:hAnsi="Times New Roman" w:hint="default"/>
      </w:rPr>
    </w:lvl>
    <w:lvl w:ilvl="1" w:tplc="051AFAAE" w:tentative="1">
      <w:start w:val="1"/>
      <w:numFmt w:val="bullet"/>
      <w:lvlText w:val="•"/>
      <w:lvlJc w:val="left"/>
      <w:pPr>
        <w:tabs>
          <w:tab w:val="num" w:pos="1440"/>
        </w:tabs>
        <w:ind w:left="1440" w:hanging="360"/>
      </w:pPr>
      <w:rPr>
        <w:rFonts w:ascii="Times New Roman" w:hAnsi="Times New Roman" w:hint="default"/>
      </w:rPr>
    </w:lvl>
    <w:lvl w:ilvl="2" w:tplc="B0D0B554" w:tentative="1">
      <w:start w:val="1"/>
      <w:numFmt w:val="bullet"/>
      <w:lvlText w:val="•"/>
      <w:lvlJc w:val="left"/>
      <w:pPr>
        <w:tabs>
          <w:tab w:val="num" w:pos="2160"/>
        </w:tabs>
        <w:ind w:left="2160" w:hanging="360"/>
      </w:pPr>
      <w:rPr>
        <w:rFonts w:ascii="Times New Roman" w:hAnsi="Times New Roman" w:hint="default"/>
      </w:rPr>
    </w:lvl>
    <w:lvl w:ilvl="3" w:tplc="F270616C" w:tentative="1">
      <w:start w:val="1"/>
      <w:numFmt w:val="bullet"/>
      <w:lvlText w:val="•"/>
      <w:lvlJc w:val="left"/>
      <w:pPr>
        <w:tabs>
          <w:tab w:val="num" w:pos="2880"/>
        </w:tabs>
        <w:ind w:left="2880" w:hanging="360"/>
      </w:pPr>
      <w:rPr>
        <w:rFonts w:ascii="Times New Roman" w:hAnsi="Times New Roman" w:hint="default"/>
      </w:rPr>
    </w:lvl>
    <w:lvl w:ilvl="4" w:tplc="066A8188" w:tentative="1">
      <w:start w:val="1"/>
      <w:numFmt w:val="bullet"/>
      <w:lvlText w:val="•"/>
      <w:lvlJc w:val="left"/>
      <w:pPr>
        <w:tabs>
          <w:tab w:val="num" w:pos="3600"/>
        </w:tabs>
        <w:ind w:left="3600" w:hanging="360"/>
      </w:pPr>
      <w:rPr>
        <w:rFonts w:ascii="Times New Roman" w:hAnsi="Times New Roman" w:hint="default"/>
      </w:rPr>
    </w:lvl>
    <w:lvl w:ilvl="5" w:tplc="D742ACBA" w:tentative="1">
      <w:start w:val="1"/>
      <w:numFmt w:val="bullet"/>
      <w:lvlText w:val="•"/>
      <w:lvlJc w:val="left"/>
      <w:pPr>
        <w:tabs>
          <w:tab w:val="num" w:pos="4320"/>
        </w:tabs>
        <w:ind w:left="4320" w:hanging="360"/>
      </w:pPr>
      <w:rPr>
        <w:rFonts w:ascii="Times New Roman" w:hAnsi="Times New Roman" w:hint="default"/>
      </w:rPr>
    </w:lvl>
    <w:lvl w:ilvl="6" w:tplc="EC389FEE" w:tentative="1">
      <w:start w:val="1"/>
      <w:numFmt w:val="bullet"/>
      <w:lvlText w:val="•"/>
      <w:lvlJc w:val="left"/>
      <w:pPr>
        <w:tabs>
          <w:tab w:val="num" w:pos="5040"/>
        </w:tabs>
        <w:ind w:left="5040" w:hanging="360"/>
      </w:pPr>
      <w:rPr>
        <w:rFonts w:ascii="Times New Roman" w:hAnsi="Times New Roman" w:hint="default"/>
      </w:rPr>
    </w:lvl>
    <w:lvl w:ilvl="7" w:tplc="FDA065FA" w:tentative="1">
      <w:start w:val="1"/>
      <w:numFmt w:val="bullet"/>
      <w:lvlText w:val="•"/>
      <w:lvlJc w:val="left"/>
      <w:pPr>
        <w:tabs>
          <w:tab w:val="num" w:pos="5760"/>
        </w:tabs>
        <w:ind w:left="5760" w:hanging="360"/>
      </w:pPr>
      <w:rPr>
        <w:rFonts w:ascii="Times New Roman" w:hAnsi="Times New Roman" w:hint="default"/>
      </w:rPr>
    </w:lvl>
    <w:lvl w:ilvl="8" w:tplc="8CE489F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55D4079"/>
    <w:multiLevelType w:val="hybridMultilevel"/>
    <w:tmpl w:val="11182F1C"/>
    <w:lvl w:ilvl="0" w:tplc="6712B5C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981CB5"/>
    <w:multiLevelType w:val="multilevel"/>
    <w:tmpl w:val="2A1C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63D4B55"/>
    <w:multiLevelType w:val="hybridMultilevel"/>
    <w:tmpl w:val="7AB63480"/>
    <w:lvl w:ilvl="0" w:tplc="0419000F">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nsid w:val="166F4FC4"/>
    <w:multiLevelType w:val="hybridMultilevel"/>
    <w:tmpl w:val="6CF675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167C53AF"/>
    <w:multiLevelType w:val="hybridMultilevel"/>
    <w:tmpl w:val="F4563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7AC52F5"/>
    <w:multiLevelType w:val="hybridMultilevel"/>
    <w:tmpl w:val="84483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8F34E74"/>
    <w:multiLevelType w:val="hybridMultilevel"/>
    <w:tmpl w:val="E8E09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9080776"/>
    <w:multiLevelType w:val="hybridMultilevel"/>
    <w:tmpl w:val="89ECA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0E72C7"/>
    <w:multiLevelType w:val="hybridMultilevel"/>
    <w:tmpl w:val="175445F6"/>
    <w:lvl w:ilvl="0" w:tplc="71C2BC30">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9172A2F"/>
    <w:multiLevelType w:val="hybridMultilevel"/>
    <w:tmpl w:val="1384F00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9742BC9"/>
    <w:multiLevelType w:val="hybridMultilevel"/>
    <w:tmpl w:val="06066F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9B2075E"/>
    <w:multiLevelType w:val="hybridMultilevel"/>
    <w:tmpl w:val="7EAAD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A950F31"/>
    <w:multiLevelType w:val="hybridMultilevel"/>
    <w:tmpl w:val="FEC42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A957BC7"/>
    <w:multiLevelType w:val="hybridMultilevel"/>
    <w:tmpl w:val="37B6A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AA60817"/>
    <w:multiLevelType w:val="hybridMultilevel"/>
    <w:tmpl w:val="37F046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1AF324AC"/>
    <w:multiLevelType w:val="hybridMultilevel"/>
    <w:tmpl w:val="7D280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BA12706"/>
    <w:multiLevelType w:val="hybridMultilevel"/>
    <w:tmpl w:val="1F8A5E06"/>
    <w:lvl w:ilvl="0" w:tplc="8F58C7B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BCF0116"/>
    <w:multiLevelType w:val="hybridMultilevel"/>
    <w:tmpl w:val="27C05E1E"/>
    <w:lvl w:ilvl="0" w:tplc="FA762718">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1C923CBF"/>
    <w:multiLevelType w:val="hybridMultilevel"/>
    <w:tmpl w:val="4F804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CA63DDA"/>
    <w:multiLevelType w:val="hybridMultilevel"/>
    <w:tmpl w:val="4C26C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272824"/>
    <w:multiLevelType w:val="hybridMultilevel"/>
    <w:tmpl w:val="0A664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DBE2D58"/>
    <w:multiLevelType w:val="hybridMultilevel"/>
    <w:tmpl w:val="D8165406"/>
    <w:lvl w:ilvl="0" w:tplc="3968972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E2355E6"/>
    <w:multiLevelType w:val="hybridMultilevel"/>
    <w:tmpl w:val="D612F53E"/>
    <w:lvl w:ilvl="0" w:tplc="CBE22D1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9">
    <w:nsid w:val="1F8574DC"/>
    <w:multiLevelType w:val="hybridMultilevel"/>
    <w:tmpl w:val="BDECBCB2"/>
    <w:lvl w:ilvl="0" w:tplc="DBA4C84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0">
    <w:nsid w:val="1FE423B2"/>
    <w:multiLevelType w:val="hybridMultilevel"/>
    <w:tmpl w:val="714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FF52F29"/>
    <w:multiLevelType w:val="hybridMultilevel"/>
    <w:tmpl w:val="F78EC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00C2360"/>
    <w:multiLevelType w:val="hybridMultilevel"/>
    <w:tmpl w:val="4B22DFD4"/>
    <w:lvl w:ilvl="0" w:tplc="66D2EB66">
      <w:start w:val="1"/>
      <w:numFmt w:val="decimal"/>
      <w:lvlText w:val="%1."/>
      <w:lvlJc w:val="left"/>
      <w:pPr>
        <w:ind w:left="644"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0353CCA"/>
    <w:multiLevelType w:val="hybridMultilevel"/>
    <w:tmpl w:val="B21671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nsid w:val="20383F83"/>
    <w:multiLevelType w:val="hybridMultilevel"/>
    <w:tmpl w:val="82A21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0575284"/>
    <w:multiLevelType w:val="hybridMultilevel"/>
    <w:tmpl w:val="9B2A055A"/>
    <w:lvl w:ilvl="0" w:tplc="0419000B">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6">
    <w:nsid w:val="208249B0"/>
    <w:multiLevelType w:val="hybridMultilevel"/>
    <w:tmpl w:val="6264F6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045A62"/>
    <w:multiLevelType w:val="hybridMultilevel"/>
    <w:tmpl w:val="4B987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18B06B4"/>
    <w:multiLevelType w:val="hybridMultilevel"/>
    <w:tmpl w:val="26784584"/>
    <w:lvl w:ilvl="0" w:tplc="043F000F">
      <w:start w:val="1"/>
      <w:numFmt w:val="decimal"/>
      <w:lvlText w:val="%1."/>
      <w:lvlJc w:val="left"/>
      <w:pPr>
        <w:tabs>
          <w:tab w:val="num" w:pos="720"/>
        </w:tabs>
        <w:ind w:left="720" w:hanging="360"/>
      </w:pPr>
      <w:rPr>
        <w:rFonts w:hint="default"/>
      </w:rPr>
    </w:lvl>
    <w:lvl w:ilvl="1" w:tplc="043F0019" w:tentative="1">
      <w:start w:val="1"/>
      <w:numFmt w:val="lowerLetter"/>
      <w:lvlText w:val="%2."/>
      <w:lvlJc w:val="left"/>
      <w:pPr>
        <w:tabs>
          <w:tab w:val="num" w:pos="1440"/>
        </w:tabs>
        <w:ind w:left="1440" w:hanging="360"/>
      </w:pPr>
    </w:lvl>
    <w:lvl w:ilvl="2" w:tplc="043F001B" w:tentative="1">
      <w:start w:val="1"/>
      <w:numFmt w:val="lowerRoman"/>
      <w:lvlText w:val="%3."/>
      <w:lvlJc w:val="right"/>
      <w:pPr>
        <w:tabs>
          <w:tab w:val="num" w:pos="2160"/>
        </w:tabs>
        <w:ind w:left="2160" w:hanging="180"/>
      </w:pPr>
    </w:lvl>
    <w:lvl w:ilvl="3" w:tplc="043F000F" w:tentative="1">
      <w:start w:val="1"/>
      <w:numFmt w:val="decimal"/>
      <w:lvlText w:val="%4."/>
      <w:lvlJc w:val="left"/>
      <w:pPr>
        <w:tabs>
          <w:tab w:val="num" w:pos="2880"/>
        </w:tabs>
        <w:ind w:left="2880" w:hanging="360"/>
      </w:pPr>
    </w:lvl>
    <w:lvl w:ilvl="4" w:tplc="043F0019" w:tentative="1">
      <w:start w:val="1"/>
      <w:numFmt w:val="lowerLetter"/>
      <w:lvlText w:val="%5."/>
      <w:lvlJc w:val="left"/>
      <w:pPr>
        <w:tabs>
          <w:tab w:val="num" w:pos="3600"/>
        </w:tabs>
        <w:ind w:left="3600" w:hanging="360"/>
      </w:pPr>
    </w:lvl>
    <w:lvl w:ilvl="5" w:tplc="043F001B" w:tentative="1">
      <w:start w:val="1"/>
      <w:numFmt w:val="lowerRoman"/>
      <w:lvlText w:val="%6."/>
      <w:lvlJc w:val="right"/>
      <w:pPr>
        <w:tabs>
          <w:tab w:val="num" w:pos="4320"/>
        </w:tabs>
        <w:ind w:left="4320" w:hanging="180"/>
      </w:pPr>
    </w:lvl>
    <w:lvl w:ilvl="6" w:tplc="043F000F" w:tentative="1">
      <w:start w:val="1"/>
      <w:numFmt w:val="decimal"/>
      <w:lvlText w:val="%7."/>
      <w:lvlJc w:val="left"/>
      <w:pPr>
        <w:tabs>
          <w:tab w:val="num" w:pos="5040"/>
        </w:tabs>
        <w:ind w:left="5040" w:hanging="360"/>
      </w:pPr>
    </w:lvl>
    <w:lvl w:ilvl="7" w:tplc="043F0019" w:tentative="1">
      <w:start w:val="1"/>
      <w:numFmt w:val="lowerLetter"/>
      <w:lvlText w:val="%8."/>
      <w:lvlJc w:val="left"/>
      <w:pPr>
        <w:tabs>
          <w:tab w:val="num" w:pos="5760"/>
        </w:tabs>
        <w:ind w:left="5760" w:hanging="360"/>
      </w:pPr>
    </w:lvl>
    <w:lvl w:ilvl="8" w:tplc="043F001B" w:tentative="1">
      <w:start w:val="1"/>
      <w:numFmt w:val="lowerRoman"/>
      <w:lvlText w:val="%9."/>
      <w:lvlJc w:val="right"/>
      <w:pPr>
        <w:tabs>
          <w:tab w:val="num" w:pos="6480"/>
        </w:tabs>
        <w:ind w:left="6480" w:hanging="180"/>
      </w:pPr>
    </w:lvl>
  </w:abstractNum>
  <w:abstractNum w:abstractNumId="69">
    <w:nsid w:val="21BB43FE"/>
    <w:multiLevelType w:val="hybridMultilevel"/>
    <w:tmpl w:val="333A9866"/>
    <w:lvl w:ilvl="0" w:tplc="313E9952">
      <w:start w:val="1"/>
      <w:numFmt w:val="bullet"/>
      <w:lvlText w:val="•"/>
      <w:lvlJc w:val="left"/>
      <w:pPr>
        <w:tabs>
          <w:tab w:val="num" w:pos="720"/>
        </w:tabs>
        <w:ind w:left="720" w:hanging="360"/>
      </w:pPr>
      <w:rPr>
        <w:rFonts w:ascii="Times New Roman" w:hAnsi="Times New Roman" w:hint="default"/>
      </w:rPr>
    </w:lvl>
    <w:lvl w:ilvl="1" w:tplc="6400B37E" w:tentative="1">
      <w:start w:val="1"/>
      <w:numFmt w:val="bullet"/>
      <w:lvlText w:val="•"/>
      <w:lvlJc w:val="left"/>
      <w:pPr>
        <w:tabs>
          <w:tab w:val="num" w:pos="1440"/>
        </w:tabs>
        <w:ind w:left="1440" w:hanging="360"/>
      </w:pPr>
      <w:rPr>
        <w:rFonts w:ascii="Times New Roman" w:hAnsi="Times New Roman" w:hint="default"/>
      </w:rPr>
    </w:lvl>
    <w:lvl w:ilvl="2" w:tplc="7F02DF84" w:tentative="1">
      <w:start w:val="1"/>
      <w:numFmt w:val="bullet"/>
      <w:lvlText w:val="•"/>
      <w:lvlJc w:val="left"/>
      <w:pPr>
        <w:tabs>
          <w:tab w:val="num" w:pos="2160"/>
        </w:tabs>
        <w:ind w:left="2160" w:hanging="360"/>
      </w:pPr>
      <w:rPr>
        <w:rFonts w:ascii="Times New Roman" w:hAnsi="Times New Roman" w:hint="default"/>
      </w:rPr>
    </w:lvl>
    <w:lvl w:ilvl="3" w:tplc="82E89970" w:tentative="1">
      <w:start w:val="1"/>
      <w:numFmt w:val="bullet"/>
      <w:lvlText w:val="•"/>
      <w:lvlJc w:val="left"/>
      <w:pPr>
        <w:tabs>
          <w:tab w:val="num" w:pos="2880"/>
        </w:tabs>
        <w:ind w:left="2880" w:hanging="360"/>
      </w:pPr>
      <w:rPr>
        <w:rFonts w:ascii="Times New Roman" w:hAnsi="Times New Roman" w:hint="default"/>
      </w:rPr>
    </w:lvl>
    <w:lvl w:ilvl="4" w:tplc="E60011E4" w:tentative="1">
      <w:start w:val="1"/>
      <w:numFmt w:val="bullet"/>
      <w:lvlText w:val="•"/>
      <w:lvlJc w:val="left"/>
      <w:pPr>
        <w:tabs>
          <w:tab w:val="num" w:pos="3600"/>
        </w:tabs>
        <w:ind w:left="3600" w:hanging="360"/>
      </w:pPr>
      <w:rPr>
        <w:rFonts w:ascii="Times New Roman" w:hAnsi="Times New Roman" w:hint="default"/>
      </w:rPr>
    </w:lvl>
    <w:lvl w:ilvl="5" w:tplc="CE4E16EE" w:tentative="1">
      <w:start w:val="1"/>
      <w:numFmt w:val="bullet"/>
      <w:lvlText w:val="•"/>
      <w:lvlJc w:val="left"/>
      <w:pPr>
        <w:tabs>
          <w:tab w:val="num" w:pos="4320"/>
        </w:tabs>
        <w:ind w:left="4320" w:hanging="360"/>
      </w:pPr>
      <w:rPr>
        <w:rFonts w:ascii="Times New Roman" w:hAnsi="Times New Roman" w:hint="default"/>
      </w:rPr>
    </w:lvl>
    <w:lvl w:ilvl="6" w:tplc="0E923CCC" w:tentative="1">
      <w:start w:val="1"/>
      <w:numFmt w:val="bullet"/>
      <w:lvlText w:val="•"/>
      <w:lvlJc w:val="left"/>
      <w:pPr>
        <w:tabs>
          <w:tab w:val="num" w:pos="5040"/>
        </w:tabs>
        <w:ind w:left="5040" w:hanging="360"/>
      </w:pPr>
      <w:rPr>
        <w:rFonts w:ascii="Times New Roman" w:hAnsi="Times New Roman" w:hint="default"/>
      </w:rPr>
    </w:lvl>
    <w:lvl w:ilvl="7" w:tplc="E2685F68" w:tentative="1">
      <w:start w:val="1"/>
      <w:numFmt w:val="bullet"/>
      <w:lvlText w:val="•"/>
      <w:lvlJc w:val="left"/>
      <w:pPr>
        <w:tabs>
          <w:tab w:val="num" w:pos="5760"/>
        </w:tabs>
        <w:ind w:left="5760" w:hanging="360"/>
      </w:pPr>
      <w:rPr>
        <w:rFonts w:ascii="Times New Roman" w:hAnsi="Times New Roman" w:hint="default"/>
      </w:rPr>
    </w:lvl>
    <w:lvl w:ilvl="8" w:tplc="A67C7224" w:tentative="1">
      <w:start w:val="1"/>
      <w:numFmt w:val="bullet"/>
      <w:lvlText w:val="•"/>
      <w:lvlJc w:val="left"/>
      <w:pPr>
        <w:tabs>
          <w:tab w:val="num" w:pos="6480"/>
        </w:tabs>
        <w:ind w:left="6480" w:hanging="360"/>
      </w:pPr>
      <w:rPr>
        <w:rFonts w:ascii="Times New Roman" w:hAnsi="Times New Roman" w:hint="default"/>
      </w:rPr>
    </w:lvl>
  </w:abstractNum>
  <w:abstractNum w:abstractNumId="70">
    <w:nsid w:val="21E75E06"/>
    <w:multiLevelType w:val="hybridMultilevel"/>
    <w:tmpl w:val="A9B63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2FD7C6E"/>
    <w:multiLevelType w:val="multilevel"/>
    <w:tmpl w:val="992A731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238723CB"/>
    <w:multiLevelType w:val="hybridMultilevel"/>
    <w:tmpl w:val="DA382A74"/>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3">
    <w:nsid w:val="239D09BC"/>
    <w:multiLevelType w:val="hybridMultilevel"/>
    <w:tmpl w:val="5040F5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A820D2"/>
    <w:multiLevelType w:val="hybridMultilevel"/>
    <w:tmpl w:val="BD9E0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3D2610C"/>
    <w:multiLevelType w:val="hybridMultilevel"/>
    <w:tmpl w:val="6E9A7DFC"/>
    <w:lvl w:ilvl="0" w:tplc="574EA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3DE2432"/>
    <w:multiLevelType w:val="hybridMultilevel"/>
    <w:tmpl w:val="B6B4C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41F793F"/>
    <w:multiLevelType w:val="hybridMultilevel"/>
    <w:tmpl w:val="8EA85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48A0012"/>
    <w:multiLevelType w:val="hybridMultilevel"/>
    <w:tmpl w:val="38B6FA96"/>
    <w:lvl w:ilvl="0" w:tplc="C83A02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24B62349"/>
    <w:multiLevelType w:val="hybridMultilevel"/>
    <w:tmpl w:val="0F1CF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4F22063"/>
    <w:multiLevelType w:val="hybridMultilevel"/>
    <w:tmpl w:val="5700F18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25130902"/>
    <w:multiLevelType w:val="hybridMultilevel"/>
    <w:tmpl w:val="F58EF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53E7E00"/>
    <w:multiLevelType w:val="hybridMultilevel"/>
    <w:tmpl w:val="11DA2900"/>
    <w:lvl w:ilvl="0" w:tplc="4F140E14">
      <w:start w:val="1"/>
      <w:numFmt w:val="bullet"/>
      <w:lvlText w:val="•"/>
      <w:lvlJc w:val="left"/>
      <w:pPr>
        <w:tabs>
          <w:tab w:val="num" w:pos="720"/>
        </w:tabs>
        <w:ind w:left="720" w:hanging="360"/>
      </w:pPr>
      <w:rPr>
        <w:rFonts w:ascii="Times New Roman" w:hAnsi="Times New Roman" w:hint="default"/>
      </w:rPr>
    </w:lvl>
    <w:lvl w:ilvl="1" w:tplc="8C02ADCA" w:tentative="1">
      <w:start w:val="1"/>
      <w:numFmt w:val="bullet"/>
      <w:lvlText w:val="•"/>
      <w:lvlJc w:val="left"/>
      <w:pPr>
        <w:tabs>
          <w:tab w:val="num" w:pos="1440"/>
        </w:tabs>
        <w:ind w:left="1440" w:hanging="360"/>
      </w:pPr>
      <w:rPr>
        <w:rFonts w:ascii="Times New Roman" w:hAnsi="Times New Roman" w:hint="default"/>
      </w:rPr>
    </w:lvl>
    <w:lvl w:ilvl="2" w:tplc="93DE58D6" w:tentative="1">
      <w:start w:val="1"/>
      <w:numFmt w:val="bullet"/>
      <w:lvlText w:val="•"/>
      <w:lvlJc w:val="left"/>
      <w:pPr>
        <w:tabs>
          <w:tab w:val="num" w:pos="2160"/>
        </w:tabs>
        <w:ind w:left="2160" w:hanging="360"/>
      </w:pPr>
      <w:rPr>
        <w:rFonts w:ascii="Times New Roman" w:hAnsi="Times New Roman" w:hint="default"/>
      </w:rPr>
    </w:lvl>
    <w:lvl w:ilvl="3" w:tplc="6AB89BA0" w:tentative="1">
      <w:start w:val="1"/>
      <w:numFmt w:val="bullet"/>
      <w:lvlText w:val="•"/>
      <w:lvlJc w:val="left"/>
      <w:pPr>
        <w:tabs>
          <w:tab w:val="num" w:pos="2880"/>
        </w:tabs>
        <w:ind w:left="2880" w:hanging="360"/>
      </w:pPr>
      <w:rPr>
        <w:rFonts w:ascii="Times New Roman" w:hAnsi="Times New Roman" w:hint="default"/>
      </w:rPr>
    </w:lvl>
    <w:lvl w:ilvl="4" w:tplc="C514217E" w:tentative="1">
      <w:start w:val="1"/>
      <w:numFmt w:val="bullet"/>
      <w:lvlText w:val="•"/>
      <w:lvlJc w:val="left"/>
      <w:pPr>
        <w:tabs>
          <w:tab w:val="num" w:pos="3600"/>
        </w:tabs>
        <w:ind w:left="3600" w:hanging="360"/>
      </w:pPr>
      <w:rPr>
        <w:rFonts w:ascii="Times New Roman" w:hAnsi="Times New Roman" w:hint="default"/>
      </w:rPr>
    </w:lvl>
    <w:lvl w:ilvl="5" w:tplc="40208546" w:tentative="1">
      <w:start w:val="1"/>
      <w:numFmt w:val="bullet"/>
      <w:lvlText w:val="•"/>
      <w:lvlJc w:val="left"/>
      <w:pPr>
        <w:tabs>
          <w:tab w:val="num" w:pos="4320"/>
        </w:tabs>
        <w:ind w:left="4320" w:hanging="360"/>
      </w:pPr>
      <w:rPr>
        <w:rFonts w:ascii="Times New Roman" w:hAnsi="Times New Roman" w:hint="default"/>
      </w:rPr>
    </w:lvl>
    <w:lvl w:ilvl="6" w:tplc="465E147E" w:tentative="1">
      <w:start w:val="1"/>
      <w:numFmt w:val="bullet"/>
      <w:lvlText w:val="•"/>
      <w:lvlJc w:val="left"/>
      <w:pPr>
        <w:tabs>
          <w:tab w:val="num" w:pos="5040"/>
        </w:tabs>
        <w:ind w:left="5040" w:hanging="360"/>
      </w:pPr>
      <w:rPr>
        <w:rFonts w:ascii="Times New Roman" w:hAnsi="Times New Roman" w:hint="default"/>
      </w:rPr>
    </w:lvl>
    <w:lvl w:ilvl="7" w:tplc="6EB0D646" w:tentative="1">
      <w:start w:val="1"/>
      <w:numFmt w:val="bullet"/>
      <w:lvlText w:val="•"/>
      <w:lvlJc w:val="left"/>
      <w:pPr>
        <w:tabs>
          <w:tab w:val="num" w:pos="5760"/>
        </w:tabs>
        <w:ind w:left="5760" w:hanging="360"/>
      </w:pPr>
      <w:rPr>
        <w:rFonts w:ascii="Times New Roman" w:hAnsi="Times New Roman" w:hint="default"/>
      </w:rPr>
    </w:lvl>
    <w:lvl w:ilvl="8" w:tplc="C7886A58" w:tentative="1">
      <w:start w:val="1"/>
      <w:numFmt w:val="bullet"/>
      <w:lvlText w:val="•"/>
      <w:lvlJc w:val="left"/>
      <w:pPr>
        <w:tabs>
          <w:tab w:val="num" w:pos="6480"/>
        </w:tabs>
        <w:ind w:left="6480" w:hanging="360"/>
      </w:pPr>
      <w:rPr>
        <w:rFonts w:ascii="Times New Roman" w:hAnsi="Times New Roman" w:hint="default"/>
      </w:rPr>
    </w:lvl>
  </w:abstractNum>
  <w:abstractNum w:abstractNumId="83">
    <w:nsid w:val="25974A68"/>
    <w:multiLevelType w:val="hybridMultilevel"/>
    <w:tmpl w:val="09DC8C32"/>
    <w:lvl w:ilvl="0" w:tplc="CEE6CA60">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4">
    <w:nsid w:val="25CF3A88"/>
    <w:multiLevelType w:val="hybridMultilevel"/>
    <w:tmpl w:val="A126DB2E"/>
    <w:lvl w:ilvl="0" w:tplc="0419000B">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85">
    <w:nsid w:val="268209FA"/>
    <w:multiLevelType w:val="hybridMultilevel"/>
    <w:tmpl w:val="3AB4817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684471B"/>
    <w:multiLevelType w:val="hybridMultilevel"/>
    <w:tmpl w:val="43E03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6B104D8"/>
    <w:multiLevelType w:val="hybridMultilevel"/>
    <w:tmpl w:val="1B90E4FA"/>
    <w:lvl w:ilvl="0" w:tplc="0A7222A4">
      <w:start w:val="1"/>
      <w:numFmt w:val="bullet"/>
      <w:lvlText w:val="•"/>
      <w:lvlJc w:val="left"/>
      <w:pPr>
        <w:tabs>
          <w:tab w:val="num" w:pos="720"/>
        </w:tabs>
        <w:ind w:left="720" w:hanging="360"/>
      </w:pPr>
      <w:rPr>
        <w:rFonts w:ascii="Times New Roman" w:hAnsi="Times New Roman" w:hint="default"/>
      </w:rPr>
    </w:lvl>
    <w:lvl w:ilvl="1" w:tplc="3E5CBEA2" w:tentative="1">
      <w:start w:val="1"/>
      <w:numFmt w:val="bullet"/>
      <w:lvlText w:val="•"/>
      <w:lvlJc w:val="left"/>
      <w:pPr>
        <w:tabs>
          <w:tab w:val="num" w:pos="1440"/>
        </w:tabs>
        <w:ind w:left="1440" w:hanging="360"/>
      </w:pPr>
      <w:rPr>
        <w:rFonts w:ascii="Times New Roman" w:hAnsi="Times New Roman" w:hint="default"/>
      </w:rPr>
    </w:lvl>
    <w:lvl w:ilvl="2" w:tplc="DD66526E" w:tentative="1">
      <w:start w:val="1"/>
      <w:numFmt w:val="bullet"/>
      <w:lvlText w:val="•"/>
      <w:lvlJc w:val="left"/>
      <w:pPr>
        <w:tabs>
          <w:tab w:val="num" w:pos="2160"/>
        </w:tabs>
        <w:ind w:left="2160" w:hanging="360"/>
      </w:pPr>
      <w:rPr>
        <w:rFonts w:ascii="Times New Roman" w:hAnsi="Times New Roman" w:hint="default"/>
      </w:rPr>
    </w:lvl>
    <w:lvl w:ilvl="3" w:tplc="A4AE41AE" w:tentative="1">
      <w:start w:val="1"/>
      <w:numFmt w:val="bullet"/>
      <w:lvlText w:val="•"/>
      <w:lvlJc w:val="left"/>
      <w:pPr>
        <w:tabs>
          <w:tab w:val="num" w:pos="2880"/>
        </w:tabs>
        <w:ind w:left="2880" w:hanging="360"/>
      </w:pPr>
      <w:rPr>
        <w:rFonts w:ascii="Times New Roman" w:hAnsi="Times New Roman" w:hint="default"/>
      </w:rPr>
    </w:lvl>
    <w:lvl w:ilvl="4" w:tplc="056AF722" w:tentative="1">
      <w:start w:val="1"/>
      <w:numFmt w:val="bullet"/>
      <w:lvlText w:val="•"/>
      <w:lvlJc w:val="left"/>
      <w:pPr>
        <w:tabs>
          <w:tab w:val="num" w:pos="3600"/>
        </w:tabs>
        <w:ind w:left="3600" w:hanging="360"/>
      </w:pPr>
      <w:rPr>
        <w:rFonts w:ascii="Times New Roman" w:hAnsi="Times New Roman" w:hint="default"/>
      </w:rPr>
    </w:lvl>
    <w:lvl w:ilvl="5" w:tplc="72A4A0E4" w:tentative="1">
      <w:start w:val="1"/>
      <w:numFmt w:val="bullet"/>
      <w:lvlText w:val="•"/>
      <w:lvlJc w:val="left"/>
      <w:pPr>
        <w:tabs>
          <w:tab w:val="num" w:pos="4320"/>
        </w:tabs>
        <w:ind w:left="4320" w:hanging="360"/>
      </w:pPr>
      <w:rPr>
        <w:rFonts w:ascii="Times New Roman" w:hAnsi="Times New Roman" w:hint="default"/>
      </w:rPr>
    </w:lvl>
    <w:lvl w:ilvl="6" w:tplc="EFC635F8" w:tentative="1">
      <w:start w:val="1"/>
      <w:numFmt w:val="bullet"/>
      <w:lvlText w:val="•"/>
      <w:lvlJc w:val="left"/>
      <w:pPr>
        <w:tabs>
          <w:tab w:val="num" w:pos="5040"/>
        </w:tabs>
        <w:ind w:left="5040" w:hanging="360"/>
      </w:pPr>
      <w:rPr>
        <w:rFonts w:ascii="Times New Roman" w:hAnsi="Times New Roman" w:hint="default"/>
      </w:rPr>
    </w:lvl>
    <w:lvl w:ilvl="7" w:tplc="FA9E3DA8" w:tentative="1">
      <w:start w:val="1"/>
      <w:numFmt w:val="bullet"/>
      <w:lvlText w:val="•"/>
      <w:lvlJc w:val="left"/>
      <w:pPr>
        <w:tabs>
          <w:tab w:val="num" w:pos="5760"/>
        </w:tabs>
        <w:ind w:left="5760" w:hanging="360"/>
      </w:pPr>
      <w:rPr>
        <w:rFonts w:ascii="Times New Roman" w:hAnsi="Times New Roman" w:hint="default"/>
      </w:rPr>
    </w:lvl>
    <w:lvl w:ilvl="8" w:tplc="A3B877BA" w:tentative="1">
      <w:start w:val="1"/>
      <w:numFmt w:val="bullet"/>
      <w:lvlText w:val="•"/>
      <w:lvlJc w:val="left"/>
      <w:pPr>
        <w:tabs>
          <w:tab w:val="num" w:pos="6480"/>
        </w:tabs>
        <w:ind w:left="6480" w:hanging="360"/>
      </w:pPr>
      <w:rPr>
        <w:rFonts w:ascii="Times New Roman" w:hAnsi="Times New Roman" w:hint="default"/>
      </w:rPr>
    </w:lvl>
  </w:abstractNum>
  <w:abstractNum w:abstractNumId="88">
    <w:nsid w:val="2814349C"/>
    <w:multiLevelType w:val="hybridMultilevel"/>
    <w:tmpl w:val="0B040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8B4337C"/>
    <w:multiLevelType w:val="hybridMultilevel"/>
    <w:tmpl w:val="31BA086A"/>
    <w:lvl w:ilvl="0" w:tplc="36B66DC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9501BC1"/>
    <w:multiLevelType w:val="hybridMultilevel"/>
    <w:tmpl w:val="3ED629A6"/>
    <w:lvl w:ilvl="0" w:tplc="E630871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1">
    <w:nsid w:val="299B47D0"/>
    <w:multiLevelType w:val="hybridMultilevel"/>
    <w:tmpl w:val="5192D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A786984"/>
    <w:multiLevelType w:val="hybridMultilevel"/>
    <w:tmpl w:val="9F2E3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ACE4C67"/>
    <w:multiLevelType w:val="hybridMultilevel"/>
    <w:tmpl w:val="B204D60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4">
    <w:nsid w:val="2AF94E74"/>
    <w:multiLevelType w:val="hybridMultilevel"/>
    <w:tmpl w:val="11D20AAC"/>
    <w:lvl w:ilvl="0" w:tplc="26A4B73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B4F3A16"/>
    <w:multiLevelType w:val="hybridMultilevel"/>
    <w:tmpl w:val="21983896"/>
    <w:lvl w:ilvl="0" w:tplc="26A4B736">
      <w:numFmt w:val="bullet"/>
      <w:lvlText w:val="-"/>
      <w:lvlJc w:val="left"/>
      <w:pPr>
        <w:ind w:left="862" w:hanging="360"/>
      </w:pPr>
      <w:rPr>
        <w:rFonts w:ascii="Times New Roman" w:eastAsia="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6">
    <w:nsid w:val="2B826630"/>
    <w:multiLevelType w:val="hybridMultilevel"/>
    <w:tmpl w:val="E098E4F4"/>
    <w:lvl w:ilvl="0" w:tplc="F13042C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7">
    <w:nsid w:val="2B9C308B"/>
    <w:multiLevelType w:val="hybridMultilevel"/>
    <w:tmpl w:val="0DE45F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CAD12CD"/>
    <w:multiLevelType w:val="hybridMultilevel"/>
    <w:tmpl w:val="B83449C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9">
    <w:nsid w:val="2CF85478"/>
    <w:multiLevelType w:val="hybridMultilevel"/>
    <w:tmpl w:val="D58046E6"/>
    <w:lvl w:ilvl="0" w:tplc="2624B41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0">
    <w:nsid w:val="2CF91AD3"/>
    <w:multiLevelType w:val="hybridMultilevel"/>
    <w:tmpl w:val="84841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CFC759F"/>
    <w:multiLevelType w:val="singleLevel"/>
    <w:tmpl w:val="2DB03F4C"/>
    <w:lvl w:ilvl="0">
      <w:start w:val="4"/>
      <w:numFmt w:val="decimal"/>
      <w:lvlText w:val="%1."/>
      <w:legacy w:legacy="1" w:legacySpace="0" w:legacyIndent="360"/>
      <w:lvlJc w:val="left"/>
      <w:rPr>
        <w:rFonts w:ascii="Times New Roman" w:hAnsi="Times New Roman" w:cs="Times New Roman" w:hint="default"/>
      </w:rPr>
    </w:lvl>
  </w:abstractNum>
  <w:abstractNum w:abstractNumId="102">
    <w:nsid w:val="2D583FA5"/>
    <w:multiLevelType w:val="hybridMultilevel"/>
    <w:tmpl w:val="E1E0F2B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3">
    <w:nsid w:val="301D7A71"/>
    <w:multiLevelType w:val="hybridMultilevel"/>
    <w:tmpl w:val="48C65B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07E13F6"/>
    <w:multiLevelType w:val="hybridMultilevel"/>
    <w:tmpl w:val="062C2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0DD5658"/>
    <w:multiLevelType w:val="hybridMultilevel"/>
    <w:tmpl w:val="73E45FDC"/>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0E62170"/>
    <w:multiLevelType w:val="hybridMultilevel"/>
    <w:tmpl w:val="0A92F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24F2E54"/>
    <w:multiLevelType w:val="hybridMultilevel"/>
    <w:tmpl w:val="F2EA8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3172B6C"/>
    <w:multiLevelType w:val="hybridMultilevel"/>
    <w:tmpl w:val="92E277BA"/>
    <w:lvl w:ilvl="0" w:tplc="793A2D42">
      <w:start w:val="1"/>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E563A5"/>
    <w:multiLevelType w:val="hybridMultilevel"/>
    <w:tmpl w:val="17B6F1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34FF5FC5"/>
    <w:multiLevelType w:val="hybridMultilevel"/>
    <w:tmpl w:val="A4C834C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1">
    <w:nsid w:val="35182669"/>
    <w:multiLevelType w:val="hybridMultilevel"/>
    <w:tmpl w:val="8AD80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55B259A"/>
    <w:multiLevelType w:val="hybridMultilevel"/>
    <w:tmpl w:val="8C7282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nsid w:val="35F523DF"/>
    <w:multiLevelType w:val="hybridMultilevel"/>
    <w:tmpl w:val="C4348E5E"/>
    <w:lvl w:ilvl="0" w:tplc="666CC5E6">
      <w:start w:val="2"/>
      <w:numFmt w:val="bullet"/>
      <w:lvlText w:val="-"/>
      <w:lvlJc w:val="left"/>
      <w:pPr>
        <w:ind w:left="-66" w:hanging="360"/>
      </w:pPr>
      <w:rPr>
        <w:rFonts w:ascii="Times New Roman" w:eastAsiaTheme="minorHAnsi" w:hAnsi="Times New Roman"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114">
    <w:nsid w:val="366158C6"/>
    <w:multiLevelType w:val="hybridMultilevel"/>
    <w:tmpl w:val="D394863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6F65C3"/>
    <w:multiLevelType w:val="hybridMultilevel"/>
    <w:tmpl w:val="1F08D682"/>
    <w:lvl w:ilvl="0" w:tplc="26A4B736">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6">
    <w:nsid w:val="37DC2ED7"/>
    <w:multiLevelType w:val="hybridMultilevel"/>
    <w:tmpl w:val="4F3E57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nsid w:val="38723CA1"/>
    <w:multiLevelType w:val="hybridMultilevel"/>
    <w:tmpl w:val="5242038A"/>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8">
    <w:nsid w:val="38846685"/>
    <w:multiLevelType w:val="multilevel"/>
    <w:tmpl w:val="8E98C2C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nsid w:val="39F233F3"/>
    <w:multiLevelType w:val="hybridMultilevel"/>
    <w:tmpl w:val="67F22110"/>
    <w:lvl w:ilvl="0" w:tplc="B4943A36">
      <w:start w:val="1"/>
      <w:numFmt w:val="decimal"/>
      <w:lvlText w:val="%1."/>
      <w:lvlJc w:val="left"/>
      <w:pPr>
        <w:ind w:left="720" w:hanging="360"/>
      </w:pPr>
      <w:rPr>
        <w:rFonts w:ascii="Times New Roman KZ" w:hAnsi="Times New Roman KZ"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A2B449D"/>
    <w:multiLevelType w:val="hybridMultilevel"/>
    <w:tmpl w:val="D7F0D14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AFE5B73"/>
    <w:multiLevelType w:val="hybridMultilevel"/>
    <w:tmpl w:val="7AEAF5EC"/>
    <w:lvl w:ilvl="0" w:tplc="9E26C7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2">
    <w:nsid w:val="3B086C37"/>
    <w:multiLevelType w:val="hybridMultilevel"/>
    <w:tmpl w:val="7DE2A464"/>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3">
    <w:nsid w:val="3B4F7A34"/>
    <w:multiLevelType w:val="hybridMultilevel"/>
    <w:tmpl w:val="55F28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C110B53"/>
    <w:multiLevelType w:val="hybridMultilevel"/>
    <w:tmpl w:val="37202D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3C263D94"/>
    <w:multiLevelType w:val="hybridMultilevel"/>
    <w:tmpl w:val="05A4A900"/>
    <w:lvl w:ilvl="0" w:tplc="CD024666">
      <w:start w:val="1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6">
    <w:nsid w:val="3CA12F81"/>
    <w:multiLevelType w:val="hybridMultilevel"/>
    <w:tmpl w:val="B07E8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CA5513B"/>
    <w:multiLevelType w:val="hybridMultilevel"/>
    <w:tmpl w:val="007870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3CE4259D"/>
    <w:multiLevelType w:val="multilevel"/>
    <w:tmpl w:val="70E6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E8111A9"/>
    <w:multiLevelType w:val="hybridMultilevel"/>
    <w:tmpl w:val="8B385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E8D77F7"/>
    <w:multiLevelType w:val="hybridMultilevel"/>
    <w:tmpl w:val="45AEA894"/>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1">
    <w:nsid w:val="3F8D3ECC"/>
    <w:multiLevelType w:val="hybridMultilevel"/>
    <w:tmpl w:val="DDA6C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FFD0645"/>
    <w:multiLevelType w:val="hybridMultilevel"/>
    <w:tmpl w:val="7194B46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3">
    <w:nsid w:val="41440378"/>
    <w:multiLevelType w:val="hybridMultilevel"/>
    <w:tmpl w:val="5F7A5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43B3DD4"/>
    <w:multiLevelType w:val="hybridMultilevel"/>
    <w:tmpl w:val="654EE96C"/>
    <w:lvl w:ilvl="0" w:tplc="0419000F">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35">
    <w:nsid w:val="443F58DB"/>
    <w:multiLevelType w:val="hybridMultilevel"/>
    <w:tmpl w:val="A55C4F06"/>
    <w:lvl w:ilvl="0" w:tplc="C1E042B2">
      <w:start w:val="16"/>
      <w:numFmt w:val="bullet"/>
      <w:lvlText w:val=""/>
      <w:lvlJc w:val="left"/>
      <w:pPr>
        <w:tabs>
          <w:tab w:val="num" w:pos="360"/>
        </w:tabs>
        <w:ind w:left="360" w:hanging="360"/>
      </w:pPr>
      <w:rPr>
        <w:rFonts w:ascii="Symbol" w:eastAsia="TimesNewRomanPSMT" w:hAnsi="Symbol"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452E34B4"/>
    <w:multiLevelType w:val="hybridMultilevel"/>
    <w:tmpl w:val="DD28ED7E"/>
    <w:lvl w:ilvl="0" w:tplc="BA9EB5D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5C732F6"/>
    <w:multiLevelType w:val="hybridMultilevel"/>
    <w:tmpl w:val="6C267FB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463B013D"/>
    <w:multiLevelType w:val="hybridMultilevel"/>
    <w:tmpl w:val="587AC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7EF5B16"/>
    <w:multiLevelType w:val="hybridMultilevel"/>
    <w:tmpl w:val="038EB13C"/>
    <w:lvl w:ilvl="0" w:tplc="F23469B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8150B6E"/>
    <w:multiLevelType w:val="hybridMultilevel"/>
    <w:tmpl w:val="57B89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81C0F8C"/>
    <w:multiLevelType w:val="hybridMultilevel"/>
    <w:tmpl w:val="4884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9767943"/>
    <w:multiLevelType w:val="hybridMultilevel"/>
    <w:tmpl w:val="B55634FE"/>
    <w:lvl w:ilvl="0" w:tplc="861A08E4">
      <w:start w:val="1"/>
      <w:numFmt w:val="bullet"/>
      <w:lvlText w:val="•"/>
      <w:lvlJc w:val="left"/>
      <w:pPr>
        <w:tabs>
          <w:tab w:val="num" w:pos="720"/>
        </w:tabs>
        <w:ind w:left="720" w:hanging="360"/>
      </w:pPr>
      <w:rPr>
        <w:rFonts w:ascii="Times New Roman" w:hAnsi="Times New Roman" w:hint="default"/>
      </w:rPr>
    </w:lvl>
    <w:lvl w:ilvl="1" w:tplc="8E1C6C7A" w:tentative="1">
      <w:start w:val="1"/>
      <w:numFmt w:val="bullet"/>
      <w:lvlText w:val="•"/>
      <w:lvlJc w:val="left"/>
      <w:pPr>
        <w:tabs>
          <w:tab w:val="num" w:pos="1440"/>
        </w:tabs>
        <w:ind w:left="1440" w:hanging="360"/>
      </w:pPr>
      <w:rPr>
        <w:rFonts w:ascii="Times New Roman" w:hAnsi="Times New Roman" w:hint="default"/>
      </w:rPr>
    </w:lvl>
    <w:lvl w:ilvl="2" w:tplc="F9561904" w:tentative="1">
      <w:start w:val="1"/>
      <w:numFmt w:val="bullet"/>
      <w:lvlText w:val="•"/>
      <w:lvlJc w:val="left"/>
      <w:pPr>
        <w:tabs>
          <w:tab w:val="num" w:pos="2160"/>
        </w:tabs>
        <w:ind w:left="2160" w:hanging="360"/>
      </w:pPr>
      <w:rPr>
        <w:rFonts w:ascii="Times New Roman" w:hAnsi="Times New Roman" w:hint="default"/>
      </w:rPr>
    </w:lvl>
    <w:lvl w:ilvl="3" w:tplc="F2368F18" w:tentative="1">
      <w:start w:val="1"/>
      <w:numFmt w:val="bullet"/>
      <w:lvlText w:val="•"/>
      <w:lvlJc w:val="left"/>
      <w:pPr>
        <w:tabs>
          <w:tab w:val="num" w:pos="2880"/>
        </w:tabs>
        <w:ind w:left="2880" w:hanging="360"/>
      </w:pPr>
      <w:rPr>
        <w:rFonts w:ascii="Times New Roman" w:hAnsi="Times New Roman" w:hint="default"/>
      </w:rPr>
    </w:lvl>
    <w:lvl w:ilvl="4" w:tplc="29F4012E" w:tentative="1">
      <w:start w:val="1"/>
      <w:numFmt w:val="bullet"/>
      <w:lvlText w:val="•"/>
      <w:lvlJc w:val="left"/>
      <w:pPr>
        <w:tabs>
          <w:tab w:val="num" w:pos="3600"/>
        </w:tabs>
        <w:ind w:left="3600" w:hanging="360"/>
      </w:pPr>
      <w:rPr>
        <w:rFonts w:ascii="Times New Roman" w:hAnsi="Times New Roman" w:hint="default"/>
      </w:rPr>
    </w:lvl>
    <w:lvl w:ilvl="5" w:tplc="9670F4C6" w:tentative="1">
      <w:start w:val="1"/>
      <w:numFmt w:val="bullet"/>
      <w:lvlText w:val="•"/>
      <w:lvlJc w:val="left"/>
      <w:pPr>
        <w:tabs>
          <w:tab w:val="num" w:pos="4320"/>
        </w:tabs>
        <w:ind w:left="4320" w:hanging="360"/>
      </w:pPr>
      <w:rPr>
        <w:rFonts w:ascii="Times New Roman" w:hAnsi="Times New Roman" w:hint="default"/>
      </w:rPr>
    </w:lvl>
    <w:lvl w:ilvl="6" w:tplc="E6D89712" w:tentative="1">
      <w:start w:val="1"/>
      <w:numFmt w:val="bullet"/>
      <w:lvlText w:val="•"/>
      <w:lvlJc w:val="left"/>
      <w:pPr>
        <w:tabs>
          <w:tab w:val="num" w:pos="5040"/>
        </w:tabs>
        <w:ind w:left="5040" w:hanging="360"/>
      </w:pPr>
      <w:rPr>
        <w:rFonts w:ascii="Times New Roman" w:hAnsi="Times New Roman" w:hint="default"/>
      </w:rPr>
    </w:lvl>
    <w:lvl w:ilvl="7" w:tplc="29EA40D8" w:tentative="1">
      <w:start w:val="1"/>
      <w:numFmt w:val="bullet"/>
      <w:lvlText w:val="•"/>
      <w:lvlJc w:val="left"/>
      <w:pPr>
        <w:tabs>
          <w:tab w:val="num" w:pos="5760"/>
        </w:tabs>
        <w:ind w:left="5760" w:hanging="360"/>
      </w:pPr>
      <w:rPr>
        <w:rFonts w:ascii="Times New Roman" w:hAnsi="Times New Roman" w:hint="default"/>
      </w:rPr>
    </w:lvl>
    <w:lvl w:ilvl="8" w:tplc="05CCD990"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49AA34CC"/>
    <w:multiLevelType w:val="hybridMultilevel"/>
    <w:tmpl w:val="4E5A3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9BE48C2"/>
    <w:multiLevelType w:val="hybridMultilevel"/>
    <w:tmpl w:val="149605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A224858"/>
    <w:multiLevelType w:val="singleLevel"/>
    <w:tmpl w:val="12941266"/>
    <w:lvl w:ilvl="0">
      <w:start w:val="1"/>
      <w:numFmt w:val="decimal"/>
      <w:lvlText w:val="%1."/>
      <w:legacy w:legacy="1" w:legacySpace="0" w:legacyIndent="538"/>
      <w:lvlJc w:val="left"/>
      <w:rPr>
        <w:rFonts w:ascii="Times New Roman" w:eastAsia="Times New Roman" w:hAnsi="Times New Roman" w:cs="Times New Roman"/>
        <w:b w:val="0"/>
        <w:i w:val="0"/>
      </w:rPr>
    </w:lvl>
  </w:abstractNum>
  <w:abstractNum w:abstractNumId="146">
    <w:nsid w:val="4A376E4F"/>
    <w:multiLevelType w:val="hybridMultilevel"/>
    <w:tmpl w:val="F3440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B1770AB"/>
    <w:multiLevelType w:val="hybridMultilevel"/>
    <w:tmpl w:val="36ACC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A841E0"/>
    <w:multiLevelType w:val="hybridMultilevel"/>
    <w:tmpl w:val="0406DB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nsid w:val="4C006892"/>
    <w:multiLevelType w:val="hybridMultilevel"/>
    <w:tmpl w:val="500A0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CAF2D67"/>
    <w:multiLevelType w:val="hybridMultilevel"/>
    <w:tmpl w:val="2E82C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D3B1B13"/>
    <w:multiLevelType w:val="hybridMultilevel"/>
    <w:tmpl w:val="96443082"/>
    <w:lvl w:ilvl="0" w:tplc="A3DE1CD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2">
    <w:nsid w:val="4D5452E6"/>
    <w:multiLevelType w:val="hybridMultilevel"/>
    <w:tmpl w:val="15B2A90C"/>
    <w:lvl w:ilvl="0" w:tplc="F900F61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3">
    <w:nsid w:val="4D8C4443"/>
    <w:multiLevelType w:val="hybridMultilevel"/>
    <w:tmpl w:val="17080CDA"/>
    <w:lvl w:ilvl="0" w:tplc="7C54134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ED21CD5"/>
    <w:multiLevelType w:val="hybridMultilevel"/>
    <w:tmpl w:val="2E86306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EDD3181"/>
    <w:multiLevelType w:val="hybridMultilevel"/>
    <w:tmpl w:val="C8469A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FBE0107"/>
    <w:multiLevelType w:val="hybridMultilevel"/>
    <w:tmpl w:val="26D2C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01043A5"/>
    <w:multiLevelType w:val="multilevel"/>
    <w:tmpl w:val="05A8577C"/>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786" w:hanging="360"/>
      </w:pPr>
      <w:rPr>
        <w:rFonts w:ascii="Times New Roman" w:eastAsia="Times New Roman" w:hAnsi="Times New Roman" w:cs="Times New Roman"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0232221"/>
    <w:multiLevelType w:val="hybridMultilevel"/>
    <w:tmpl w:val="12BAF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076779F"/>
    <w:multiLevelType w:val="hybridMultilevel"/>
    <w:tmpl w:val="CBCCE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513E7E7E"/>
    <w:multiLevelType w:val="hybridMultilevel"/>
    <w:tmpl w:val="0C9C1F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1770B0D"/>
    <w:multiLevelType w:val="hybridMultilevel"/>
    <w:tmpl w:val="30BAB4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2">
    <w:nsid w:val="527809AE"/>
    <w:multiLevelType w:val="hybridMultilevel"/>
    <w:tmpl w:val="D3727682"/>
    <w:lvl w:ilvl="0" w:tplc="45C64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3">
    <w:nsid w:val="52B06324"/>
    <w:multiLevelType w:val="hybridMultilevel"/>
    <w:tmpl w:val="E46E0370"/>
    <w:lvl w:ilvl="0" w:tplc="04190011">
      <w:start w:val="1"/>
      <w:numFmt w:val="decimal"/>
      <w:lvlText w:val="%1)"/>
      <w:lvlJc w:val="left"/>
      <w:pPr>
        <w:tabs>
          <w:tab w:val="num" w:pos="720"/>
        </w:tabs>
        <w:ind w:left="720" w:hanging="360"/>
      </w:pPr>
      <w:rPr>
        <w:rFonts w:hint="default"/>
      </w:rPr>
    </w:lvl>
    <w:lvl w:ilvl="1" w:tplc="E3CE1A26">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52D576A4"/>
    <w:multiLevelType w:val="hybridMultilevel"/>
    <w:tmpl w:val="9A507B6E"/>
    <w:lvl w:ilvl="0" w:tplc="BD90CC2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4D07E55"/>
    <w:multiLevelType w:val="hybridMultilevel"/>
    <w:tmpl w:val="D1FAF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54E407AA"/>
    <w:multiLevelType w:val="hybridMultilevel"/>
    <w:tmpl w:val="79C03C9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7">
    <w:nsid w:val="55887C6A"/>
    <w:multiLevelType w:val="hybridMultilevel"/>
    <w:tmpl w:val="86A04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62923B5"/>
    <w:multiLevelType w:val="hybridMultilevel"/>
    <w:tmpl w:val="5564371E"/>
    <w:lvl w:ilvl="0" w:tplc="CA1E54A8">
      <w:start w:val="1"/>
      <w:numFmt w:val="decimal"/>
      <w:lvlText w:val="%1."/>
      <w:lvlJc w:val="left"/>
      <w:pPr>
        <w:ind w:left="720" w:hanging="360"/>
      </w:pPr>
      <w:rPr>
        <w:rFonts w:ascii="Times New Roman" w:eastAsia="Times New Roman" w:hAnsi="Times New Roman" w:cs="Times New Roman"/>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6CB746E"/>
    <w:multiLevelType w:val="hybridMultilevel"/>
    <w:tmpl w:val="DF2E8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7052FEF"/>
    <w:multiLevelType w:val="hybridMultilevel"/>
    <w:tmpl w:val="C1E605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1">
    <w:nsid w:val="573E2CB5"/>
    <w:multiLevelType w:val="hybridMultilevel"/>
    <w:tmpl w:val="36DC188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72">
    <w:nsid w:val="574B2ABC"/>
    <w:multiLevelType w:val="hybridMultilevel"/>
    <w:tmpl w:val="4FACCCD0"/>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3">
    <w:nsid w:val="575402B9"/>
    <w:multiLevelType w:val="hybridMultilevel"/>
    <w:tmpl w:val="38020E40"/>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4">
    <w:nsid w:val="579F270E"/>
    <w:multiLevelType w:val="hybridMultilevel"/>
    <w:tmpl w:val="ED406CFE"/>
    <w:lvl w:ilvl="0" w:tplc="088088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7E10E4E"/>
    <w:multiLevelType w:val="hybridMultilevel"/>
    <w:tmpl w:val="57024730"/>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6">
    <w:nsid w:val="58324084"/>
    <w:multiLevelType w:val="hybridMultilevel"/>
    <w:tmpl w:val="FE98B23A"/>
    <w:lvl w:ilvl="0" w:tplc="AA6C960E">
      <w:start w:val="1"/>
      <w:numFmt w:val="decimal"/>
      <w:lvlText w:val="%1."/>
      <w:lvlJc w:val="left"/>
      <w:pPr>
        <w:tabs>
          <w:tab w:val="num" w:pos="1260"/>
        </w:tabs>
        <w:ind w:left="1260" w:hanging="360"/>
      </w:pPr>
      <w:rPr>
        <w:rFonts w:hint="default"/>
        <w:color w:val="00000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7">
    <w:nsid w:val="5874282B"/>
    <w:multiLevelType w:val="hybridMultilevel"/>
    <w:tmpl w:val="5732A31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8">
    <w:nsid w:val="587954C5"/>
    <w:multiLevelType w:val="hybridMultilevel"/>
    <w:tmpl w:val="BB5076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8BC64B6"/>
    <w:multiLevelType w:val="hybridMultilevel"/>
    <w:tmpl w:val="E5C2D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91F3213"/>
    <w:multiLevelType w:val="hybridMultilevel"/>
    <w:tmpl w:val="64325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A111630"/>
    <w:multiLevelType w:val="hybridMultilevel"/>
    <w:tmpl w:val="F482DD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2">
    <w:nsid w:val="5A790E63"/>
    <w:multiLevelType w:val="hybridMultilevel"/>
    <w:tmpl w:val="C6704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B284B9D"/>
    <w:multiLevelType w:val="multilevel"/>
    <w:tmpl w:val="69AA2AE2"/>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5B7D0BFF"/>
    <w:multiLevelType w:val="hybridMultilevel"/>
    <w:tmpl w:val="DED06A64"/>
    <w:lvl w:ilvl="0" w:tplc="04190001">
      <w:start w:val="1"/>
      <w:numFmt w:val="bullet"/>
      <w:lvlText w:val=""/>
      <w:lvlJc w:val="left"/>
      <w:pPr>
        <w:ind w:left="76"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85">
    <w:nsid w:val="5BFF7D65"/>
    <w:multiLevelType w:val="hybridMultilevel"/>
    <w:tmpl w:val="A210DF0E"/>
    <w:lvl w:ilvl="0" w:tplc="26A4B736">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6">
    <w:nsid w:val="5C37711D"/>
    <w:multiLevelType w:val="hybridMultilevel"/>
    <w:tmpl w:val="63B44F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7">
    <w:nsid w:val="5C4466CF"/>
    <w:multiLevelType w:val="hybridMultilevel"/>
    <w:tmpl w:val="DCE6E71E"/>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8">
    <w:nsid w:val="5C96377D"/>
    <w:multiLevelType w:val="hybridMultilevel"/>
    <w:tmpl w:val="ECA2B27E"/>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89">
    <w:nsid w:val="5CD63953"/>
    <w:multiLevelType w:val="hybridMultilevel"/>
    <w:tmpl w:val="DAD4A99E"/>
    <w:lvl w:ilvl="0" w:tplc="7C566758">
      <w:start w:val="1"/>
      <w:numFmt w:val="decimal"/>
      <w:lvlText w:val="%1."/>
      <w:lvlJc w:val="left"/>
      <w:pPr>
        <w:tabs>
          <w:tab w:val="num" w:pos="360"/>
        </w:tabs>
        <w:ind w:left="360" w:hanging="360"/>
      </w:pPr>
      <w:rPr>
        <w:sz w:val="24"/>
        <w:szCs w:val="24"/>
      </w:rPr>
    </w:lvl>
    <w:lvl w:ilvl="1" w:tplc="04190019">
      <w:start w:val="1"/>
      <w:numFmt w:val="decimal"/>
      <w:lvlText w:val="%2."/>
      <w:lvlJc w:val="left"/>
      <w:pPr>
        <w:tabs>
          <w:tab w:val="num" w:pos="1184"/>
        </w:tabs>
        <w:ind w:left="1184" w:hanging="360"/>
      </w:pPr>
    </w:lvl>
    <w:lvl w:ilvl="2" w:tplc="0419001B">
      <w:start w:val="1"/>
      <w:numFmt w:val="decimal"/>
      <w:lvlText w:val="%3."/>
      <w:lvlJc w:val="left"/>
      <w:pPr>
        <w:tabs>
          <w:tab w:val="num" w:pos="1904"/>
        </w:tabs>
        <w:ind w:left="1904" w:hanging="360"/>
      </w:pPr>
    </w:lvl>
    <w:lvl w:ilvl="3" w:tplc="0419000F">
      <w:start w:val="1"/>
      <w:numFmt w:val="decimal"/>
      <w:lvlText w:val="%4."/>
      <w:lvlJc w:val="left"/>
      <w:pPr>
        <w:tabs>
          <w:tab w:val="num" w:pos="2624"/>
        </w:tabs>
        <w:ind w:left="2624" w:hanging="360"/>
      </w:pPr>
    </w:lvl>
    <w:lvl w:ilvl="4" w:tplc="04190019">
      <w:start w:val="1"/>
      <w:numFmt w:val="decimal"/>
      <w:lvlText w:val="%5."/>
      <w:lvlJc w:val="left"/>
      <w:pPr>
        <w:tabs>
          <w:tab w:val="num" w:pos="3344"/>
        </w:tabs>
        <w:ind w:left="3344" w:hanging="360"/>
      </w:pPr>
    </w:lvl>
    <w:lvl w:ilvl="5" w:tplc="0419001B">
      <w:start w:val="1"/>
      <w:numFmt w:val="decimal"/>
      <w:lvlText w:val="%6."/>
      <w:lvlJc w:val="left"/>
      <w:pPr>
        <w:tabs>
          <w:tab w:val="num" w:pos="4064"/>
        </w:tabs>
        <w:ind w:left="4064" w:hanging="360"/>
      </w:pPr>
    </w:lvl>
    <w:lvl w:ilvl="6" w:tplc="0419000F">
      <w:start w:val="1"/>
      <w:numFmt w:val="decimal"/>
      <w:lvlText w:val="%7."/>
      <w:lvlJc w:val="left"/>
      <w:pPr>
        <w:tabs>
          <w:tab w:val="num" w:pos="4784"/>
        </w:tabs>
        <w:ind w:left="4784" w:hanging="360"/>
      </w:pPr>
    </w:lvl>
    <w:lvl w:ilvl="7" w:tplc="04190019">
      <w:start w:val="1"/>
      <w:numFmt w:val="decimal"/>
      <w:lvlText w:val="%8."/>
      <w:lvlJc w:val="left"/>
      <w:pPr>
        <w:tabs>
          <w:tab w:val="num" w:pos="5504"/>
        </w:tabs>
        <w:ind w:left="5504" w:hanging="360"/>
      </w:pPr>
    </w:lvl>
    <w:lvl w:ilvl="8" w:tplc="0419001B">
      <w:start w:val="1"/>
      <w:numFmt w:val="decimal"/>
      <w:lvlText w:val="%9."/>
      <w:lvlJc w:val="left"/>
      <w:pPr>
        <w:tabs>
          <w:tab w:val="num" w:pos="6224"/>
        </w:tabs>
        <w:ind w:left="6224" w:hanging="360"/>
      </w:pPr>
    </w:lvl>
  </w:abstractNum>
  <w:abstractNum w:abstractNumId="190">
    <w:nsid w:val="5D8463DB"/>
    <w:multiLevelType w:val="multilevel"/>
    <w:tmpl w:val="C63EEA66"/>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191">
    <w:nsid w:val="5DF43208"/>
    <w:multiLevelType w:val="multilevel"/>
    <w:tmpl w:val="970A058E"/>
    <w:lvl w:ilvl="0">
      <w:start w:val="1"/>
      <w:numFmt w:val="decimal"/>
      <w:lvlText w:val="%1."/>
      <w:lvlJc w:val="left"/>
      <w:pPr>
        <w:tabs>
          <w:tab w:val="num" w:pos="1065"/>
        </w:tabs>
        <w:ind w:left="1065"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55"/>
        </w:tabs>
        <w:ind w:left="1455" w:hanging="720"/>
      </w:pPr>
      <w:rPr>
        <w:rFonts w:hint="default"/>
      </w:rPr>
    </w:lvl>
    <w:lvl w:ilvl="3">
      <w:start w:val="1"/>
      <w:numFmt w:val="decimal"/>
      <w:isLgl/>
      <w:lvlText w:val="%1.%2.%3.%4."/>
      <w:lvlJc w:val="left"/>
      <w:pPr>
        <w:tabs>
          <w:tab w:val="num" w:pos="1830"/>
        </w:tabs>
        <w:ind w:left="1830" w:hanging="1080"/>
      </w:pPr>
      <w:rPr>
        <w:rFonts w:hint="default"/>
      </w:rPr>
    </w:lvl>
    <w:lvl w:ilvl="4">
      <w:start w:val="1"/>
      <w:numFmt w:val="decimal"/>
      <w:isLgl/>
      <w:lvlText w:val="%1.%2.%3.%4.%5."/>
      <w:lvlJc w:val="left"/>
      <w:pPr>
        <w:tabs>
          <w:tab w:val="num" w:pos="1845"/>
        </w:tabs>
        <w:ind w:left="1845" w:hanging="1080"/>
      </w:pPr>
      <w:rPr>
        <w:rFonts w:hint="default"/>
      </w:rPr>
    </w:lvl>
    <w:lvl w:ilvl="5">
      <w:start w:val="1"/>
      <w:numFmt w:val="decimal"/>
      <w:isLgl/>
      <w:lvlText w:val="%1.%2.%3.%4.%5.%6."/>
      <w:lvlJc w:val="left"/>
      <w:pPr>
        <w:tabs>
          <w:tab w:val="num" w:pos="2220"/>
        </w:tabs>
        <w:ind w:left="2220" w:hanging="1440"/>
      </w:pPr>
      <w:rPr>
        <w:rFonts w:hint="default"/>
      </w:rPr>
    </w:lvl>
    <w:lvl w:ilvl="6">
      <w:start w:val="1"/>
      <w:numFmt w:val="decimal"/>
      <w:isLgl/>
      <w:lvlText w:val="%1.%2.%3.%4.%5.%6.%7."/>
      <w:lvlJc w:val="left"/>
      <w:pPr>
        <w:tabs>
          <w:tab w:val="num" w:pos="2595"/>
        </w:tabs>
        <w:ind w:left="2595" w:hanging="1800"/>
      </w:pPr>
      <w:rPr>
        <w:rFonts w:hint="default"/>
      </w:rPr>
    </w:lvl>
    <w:lvl w:ilvl="7">
      <w:start w:val="1"/>
      <w:numFmt w:val="decimal"/>
      <w:isLgl/>
      <w:lvlText w:val="%1.%2.%3.%4.%5.%6.%7.%8."/>
      <w:lvlJc w:val="left"/>
      <w:pPr>
        <w:tabs>
          <w:tab w:val="num" w:pos="2610"/>
        </w:tabs>
        <w:ind w:left="2610" w:hanging="1800"/>
      </w:pPr>
      <w:rPr>
        <w:rFonts w:hint="default"/>
      </w:rPr>
    </w:lvl>
    <w:lvl w:ilvl="8">
      <w:start w:val="1"/>
      <w:numFmt w:val="decimal"/>
      <w:isLgl/>
      <w:lvlText w:val="%1.%2.%3.%4.%5.%6.%7.%8.%9."/>
      <w:lvlJc w:val="left"/>
      <w:pPr>
        <w:tabs>
          <w:tab w:val="num" w:pos="2985"/>
        </w:tabs>
        <w:ind w:left="2985" w:hanging="2160"/>
      </w:pPr>
      <w:rPr>
        <w:rFonts w:hint="default"/>
      </w:rPr>
    </w:lvl>
  </w:abstractNum>
  <w:abstractNum w:abstractNumId="192">
    <w:nsid w:val="5E996584"/>
    <w:multiLevelType w:val="hybridMultilevel"/>
    <w:tmpl w:val="6BA8A0A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3">
    <w:nsid w:val="5F8F4EDC"/>
    <w:multiLevelType w:val="hybridMultilevel"/>
    <w:tmpl w:val="F61EA54C"/>
    <w:lvl w:ilvl="0" w:tplc="03BEDB5C">
      <w:start w:val="1"/>
      <w:numFmt w:val="decimal"/>
      <w:lvlText w:val="%1."/>
      <w:lvlJc w:val="left"/>
      <w:pPr>
        <w:ind w:left="720" w:hanging="360"/>
      </w:pPr>
      <w:rPr>
        <w:rFonts w:ascii="Calibri" w:eastAsia="Times New Roman" w:hAnsi="Calibri" w:cs="Times New Roman"/>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FAD490A"/>
    <w:multiLevelType w:val="hybridMultilevel"/>
    <w:tmpl w:val="4816D340"/>
    <w:lvl w:ilvl="0" w:tplc="050CDF90">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5">
    <w:nsid w:val="5FB8715B"/>
    <w:multiLevelType w:val="hybridMultilevel"/>
    <w:tmpl w:val="DC3A19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5FBF776B"/>
    <w:multiLevelType w:val="multilevel"/>
    <w:tmpl w:val="F6C6CB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nsid w:val="5FFB7CAF"/>
    <w:multiLevelType w:val="hybridMultilevel"/>
    <w:tmpl w:val="31923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1C50F7C"/>
    <w:multiLevelType w:val="hybridMultilevel"/>
    <w:tmpl w:val="614AAC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9">
    <w:nsid w:val="627020D0"/>
    <w:multiLevelType w:val="hybridMultilevel"/>
    <w:tmpl w:val="0D7A50C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0">
    <w:nsid w:val="62D542D8"/>
    <w:multiLevelType w:val="singleLevel"/>
    <w:tmpl w:val="AE163202"/>
    <w:lvl w:ilvl="0">
      <w:start w:val="1"/>
      <w:numFmt w:val="decimal"/>
      <w:lvlText w:val="%1."/>
      <w:lvlJc w:val="left"/>
      <w:pPr>
        <w:tabs>
          <w:tab w:val="num" w:pos="814"/>
        </w:tabs>
        <w:ind w:left="0" w:firstLine="454"/>
      </w:pPr>
      <w:rPr>
        <w:rFonts w:hint="eastAsia"/>
      </w:rPr>
    </w:lvl>
  </w:abstractNum>
  <w:abstractNum w:abstractNumId="201">
    <w:nsid w:val="62F35414"/>
    <w:multiLevelType w:val="hybridMultilevel"/>
    <w:tmpl w:val="3678E0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3FE41E5"/>
    <w:multiLevelType w:val="hybridMultilevel"/>
    <w:tmpl w:val="6396D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4322E50"/>
    <w:multiLevelType w:val="hybridMultilevel"/>
    <w:tmpl w:val="F76A1E60"/>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4">
    <w:nsid w:val="643C1EC6"/>
    <w:multiLevelType w:val="hybridMultilevel"/>
    <w:tmpl w:val="FCEC7F50"/>
    <w:lvl w:ilvl="0" w:tplc="8D4AE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5">
    <w:nsid w:val="65647746"/>
    <w:multiLevelType w:val="hybridMultilevel"/>
    <w:tmpl w:val="9D52FF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6">
    <w:nsid w:val="663B3C52"/>
    <w:multiLevelType w:val="hybridMultilevel"/>
    <w:tmpl w:val="955C5C48"/>
    <w:lvl w:ilvl="0" w:tplc="04190005">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7">
    <w:nsid w:val="66481C65"/>
    <w:multiLevelType w:val="hybridMultilevel"/>
    <w:tmpl w:val="2C9A9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704558F"/>
    <w:multiLevelType w:val="hybridMultilevel"/>
    <w:tmpl w:val="09BE13A2"/>
    <w:lvl w:ilvl="0" w:tplc="526A2490">
      <w:start w:val="1"/>
      <w:numFmt w:val="decimal"/>
      <w:lvlText w:val="%1)"/>
      <w:lvlJc w:val="left"/>
      <w:pPr>
        <w:ind w:left="943" w:hanging="375"/>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09">
    <w:nsid w:val="670D3014"/>
    <w:multiLevelType w:val="hybridMultilevel"/>
    <w:tmpl w:val="9FE6DC20"/>
    <w:lvl w:ilvl="0" w:tplc="759C82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0">
    <w:nsid w:val="67364362"/>
    <w:multiLevelType w:val="hybridMultilevel"/>
    <w:tmpl w:val="73620694"/>
    <w:lvl w:ilvl="0" w:tplc="96EA3A08">
      <w:start w:val="1"/>
      <w:numFmt w:val="decimal"/>
      <w:lvlText w:val="%1."/>
      <w:lvlJc w:val="left"/>
      <w:pPr>
        <w:tabs>
          <w:tab w:val="num" w:pos="720"/>
        </w:tabs>
        <w:ind w:left="720" w:hanging="360"/>
      </w:pPr>
    </w:lvl>
    <w:lvl w:ilvl="1" w:tplc="C6ECEB3E" w:tentative="1">
      <w:start w:val="1"/>
      <w:numFmt w:val="decimal"/>
      <w:lvlText w:val="%2."/>
      <w:lvlJc w:val="left"/>
      <w:pPr>
        <w:tabs>
          <w:tab w:val="num" w:pos="1440"/>
        </w:tabs>
        <w:ind w:left="1440" w:hanging="360"/>
      </w:pPr>
    </w:lvl>
    <w:lvl w:ilvl="2" w:tplc="358E0F50" w:tentative="1">
      <w:start w:val="1"/>
      <w:numFmt w:val="decimal"/>
      <w:lvlText w:val="%3."/>
      <w:lvlJc w:val="left"/>
      <w:pPr>
        <w:tabs>
          <w:tab w:val="num" w:pos="2160"/>
        </w:tabs>
        <w:ind w:left="2160" w:hanging="360"/>
      </w:pPr>
    </w:lvl>
    <w:lvl w:ilvl="3" w:tplc="DC08ABA4" w:tentative="1">
      <w:start w:val="1"/>
      <w:numFmt w:val="decimal"/>
      <w:lvlText w:val="%4."/>
      <w:lvlJc w:val="left"/>
      <w:pPr>
        <w:tabs>
          <w:tab w:val="num" w:pos="2880"/>
        </w:tabs>
        <w:ind w:left="2880" w:hanging="360"/>
      </w:pPr>
    </w:lvl>
    <w:lvl w:ilvl="4" w:tplc="5FAE228C" w:tentative="1">
      <w:start w:val="1"/>
      <w:numFmt w:val="decimal"/>
      <w:lvlText w:val="%5."/>
      <w:lvlJc w:val="left"/>
      <w:pPr>
        <w:tabs>
          <w:tab w:val="num" w:pos="3600"/>
        </w:tabs>
        <w:ind w:left="3600" w:hanging="360"/>
      </w:pPr>
    </w:lvl>
    <w:lvl w:ilvl="5" w:tplc="B6183818" w:tentative="1">
      <w:start w:val="1"/>
      <w:numFmt w:val="decimal"/>
      <w:lvlText w:val="%6."/>
      <w:lvlJc w:val="left"/>
      <w:pPr>
        <w:tabs>
          <w:tab w:val="num" w:pos="4320"/>
        </w:tabs>
        <w:ind w:left="4320" w:hanging="360"/>
      </w:pPr>
    </w:lvl>
    <w:lvl w:ilvl="6" w:tplc="5C78EF7A" w:tentative="1">
      <w:start w:val="1"/>
      <w:numFmt w:val="decimal"/>
      <w:lvlText w:val="%7."/>
      <w:lvlJc w:val="left"/>
      <w:pPr>
        <w:tabs>
          <w:tab w:val="num" w:pos="5040"/>
        </w:tabs>
        <w:ind w:left="5040" w:hanging="360"/>
      </w:pPr>
    </w:lvl>
    <w:lvl w:ilvl="7" w:tplc="A6D263C8" w:tentative="1">
      <w:start w:val="1"/>
      <w:numFmt w:val="decimal"/>
      <w:lvlText w:val="%8."/>
      <w:lvlJc w:val="left"/>
      <w:pPr>
        <w:tabs>
          <w:tab w:val="num" w:pos="5760"/>
        </w:tabs>
        <w:ind w:left="5760" w:hanging="360"/>
      </w:pPr>
    </w:lvl>
    <w:lvl w:ilvl="8" w:tplc="6D4A40A2" w:tentative="1">
      <w:start w:val="1"/>
      <w:numFmt w:val="decimal"/>
      <w:lvlText w:val="%9."/>
      <w:lvlJc w:val="left"/>
      <w:pPr>
        <w:tabs>
          <w:tab w:val="num" w:pos="6480"/>
        </w:tabs>
        <w:ind w:left="6480" w:hanging="360"/>
      </w:pPr>
    </w:lvl>
  </w:abstractNum>
  <w:abstractNum w:abstractNumId="211">
    <w:nsid w:val="677E0BB3"/>
    <w:multiLevelType w:val="hybridMultilevel"/>
    <w:tmpl w:val="E9FAD58E"/>
    <w:lvl w:ilvl="0" w:tplc="35D82A86">
      <w:start w:val="1"/>
      <w:numFmt w:val="bullet"/>
      <w:lvlText w:val="•"/>
      <w:lvlJc w:val="left"/>
      <w:pPr>
        <w:tabs>
          <w:tab w:val="num" w:pos="720"/>
        </w:tabs>
        <w:ind w:left="720" w:hanging="360"/>
      </w:pPr>
      <w:rPr>
        <w:rFonts w:ascii="Times New Roman" w:hAnsi="Times New Roman" w:hint="default"/>
      </w:rPr>
    </w:lvl>
    <w:lvl w:ilvl="1" w:tplc="C62E8370" w:tentative="1">
      <w:start w:val="1"/>
      <w:numFmt w:val="bullet"/>
      <w:lvlText w:val="•"/>
      <w:lvlJc w:val="left"/>
      <w:pPr>
        <w:tabs>
          <w:tab w:val="num" w:pos="1440"/>
        </w:tabs>
        <w:ind w:left="1440" w:hanging="360"/>
      </w:pPr>
      <w:rPr>
        <w:rFonts w:ascii="Times New Roman" w:hAnsi="Times New Roman" w:hint="default"/>
      </w:rPr>
    </w:lvl>
    <w:lvl w:ilvl="2" w:tplc="FCB6810C" w:tentative="1">
      <w:start w:val="1"/>
      <w:numFmt w:val="bullet"/>
      <w:lvlText w:val="•"/>
      <w:lvlJc w:val="left"/>
      <w:pPr>
        <w:tabs>
          <w:tab w:val="num" w:pos="2160"/>
        </w:tabs>
        <w:ind w:left="2160" w:hanging="360"/>
      </w:pPr>
      <w:rPr>
        <w:rFonts w:ascii="Times New Roman" w:hAnsi="Times New Roman" w:hint="default"/>
      </w:rPr>
    </w:lvl>
    <w:lvl w:ilvl="3" w:tplc="1992441A" w:tentative="1">
      <w:start w:val="1"/>
      <w:numFmt w:val="bullet"/>
      <w:lvlText w:val="•"/>
      <w:lvlJc w:val="left"/>
      <w:pPr>
        <w:tabs>
          <w:tab w:val="num" w:pos="2880"/>
        </w:tabs>
        <w:ind w:left="2880" w:hanging="360"/>
      </w:pPr>
      <w:rPr>
        <w:rFonts w:ascii="Times New Roman" w:hAnsi="Times New Roman" w:hint="default"/>
      </w:rPr>
    </w:lvl>
    <w:lvl w:ilvl="4" w:tplc="1256E524" w:tentative="1">
      <w:start w:val="1"/>
      <w:numFmt w:val="bullet"/>
      <w:lvlText w:val="•"/>
      <w:lvlJc w:val="left"/>
      <w:pPr>
        <w:tabs>
          <w:tab w:val="num" w:pos="3600"/>
        </w:tabs>
        <w:ind w:left="3600" w:hanging="360"/>
      </w:pPr>
      <w:rPr>
        <w:rFonts w:ascii="Times New Roman" w:hAnsi="Times New Roman" w:hint="default"/>
      </w:rPr>
    </w:lvl>
    <w:lvl w:ilvl="5" w:tplc="2078F8C0" w:tentative="1">
      <w:start w:val="1"/>
      <w:numFmt w:val="bullet"/>
      <w:lvlText w:val="•"/>
      <w:lvlJc w:val="left"/>
      <w:pPr>
        <w:tabs>
          <w:tab w:val="num" w:pos="4320"/>
        </w:tabs>
        <w:ind w:left="4320" w:hanging="360"/>
      </w:pPr>
      <w:rPr>
        <w:rFonts w:ascii="Times New Roman" w:hAnsi="Times New Roman" w:hint="default"/>
      </w:rPr>
    </w:lvl>
    <w:lvl w:ilvl="6" w:tplc="7186A4E0" w:tentative="1">
      <w:start w:val="1"/>
      <w:numFmt w:val="bullet"/>
      <w:lvlText w:val="•"/>
      <w:lvlJc w:val="left"/>
      <w:pPr>
        <w:tabs>
          <w:tab w:val="num" w:pos="5040"/>
        </w:tabs>
        <w:ind w:left="5040" w:hanging="360"/>
      </w:pPr>
      <w:rPr>
        <w:rFonts w:ascii="Times New Roman" w:hAnsi="Times New Roman" w:hint="default"/>
      </w:rPr>
    </w:lvl>
    <w:lvl w:ilvl="7" w:tplc="D3E46A4C" w:tentative="1">
      <w:start w:val="1"/>
      <w:numFmt w:val="bullet"/>
      <w:lvlText w:val="•"/>
      <w:lvlJc w:val="left"/>
      <w:pPr>
        <w:tabs>
          <w:tab w:val="num" w:pos="5760"/>
        </w:tabs>
        <w:ind w:left="5760" w:hanging="360"/>
      </w:pPr>
      <w:rPr>
        <w:rFonts w:ascii="Times New Roman" w:hAnsi="Times New Roman" w:hint="default"/>
      </w:rPr>
    </w:lvl>
    <w:lvl w:ilvl="8" w:tplc="55F4D198" w:tentative="1">
      <w:start w:val="1"/>
      <w:numFmt w:val="bullet"/>
      <w:lvlText w:val="•"/>
      <w:lvlJc w:val="left"/>
      <w:pPr>
        <w:tabs>
          <w:tab w:val="num" w:pos="6480"/>
        </w:tabs>
        <w:ind w:left="6480" w:hanging="360"/>
      </w:pPr>
      <w:rPr>
        <w:rFonts w:ascii="Times New Roman" w:hAnsi="Times New Roman" w:hint="default"/>
      </w:rPr>
    </w:lvl>
  </w:abstractNum>
  <w:abstractNum w:abstractNumId="212">
    <w:nsid w:val="679E714A"/>
    <w:multiLevelType w:val="hybridMultilevel"/>
    <w:tmpl w:val="00F63230"/>
    <w:lvl w:ilvl="0" w:tplc="F9FAB9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3">
    <w:nsid w:val="67E919E9"/>
    <w:multiLevelType w:val="hybridMultilevel"/>
    <w:tmpl w:val="81D66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8427A67"/>
    <w:multiLevelType w:val="hybridMultilevel"/>
    <w:tmpl w:val="4A1EAE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68932FAE"/>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nsid w:val="6960464A"/>
    <w:multiLevelType w:val="hybridMultilevel"/>
    <w:tmpl w:val="4F18BB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7">
    <w:nsid w:val="69BB04D4"/>
    <w:multiLevelType w:val="hybridMultilevel"/>
    <w:tmpl w:val="D2BAE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9D56B3E"/>
    <w:multiLevelType w:val="hybridMultilevel"/>
    <w:tmpl w:val="F384C01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69DF63AC"/>
    <w:multiLevelType w:val="hybridMultilevel"/>
    <w:tmpl w:val="36CEF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AE06B42"/>
    <w:multiLevelType w:val="hybridMultilevel"/>
    <w:tmpl w:val="F208AF8A"/>
    <w:lvl w:ilvl="0" w:tplc="AB44C55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21">
    <w:nsid w:val="6AEA4FED"/>
    <w:multiLevelType w:val="hybridMultilevel"/>
    <w:tmpl w:val="136C8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C5B3315"/>
    <w:multiLevelType w:val="hybridMultilevel"/>
    <w:tmpl w:val="79BC9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nsid w:val="6D831646"/>
    <w:multiLevelType w:val="multilevel"/>
    <w:tmpl w:val="242A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6EDF3CBD"/>
    <w:multiLevelType w:val="hybridMultilevel"/>
    <w:tmpl w:val="17AC83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5">
    <w:nsid w:val="6EFC1333"/>
    <w:multiLevelType w:val="hybridMultilevel"/>
    <w:tmpl w:val="0EE00338"/>
    <w:lvl w:ilvl="0" w:tplc="8BFCBA9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F5019B7"/>
    <w:multiLevelType w:val="hybridMultilevel"/>
    <w:tmpl w:val="87A096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7">
    <w:nsid w:val="6F945B19"/>
    <w:multiLevelType w:val="multilevel"/>
    <w:tmpl w:val="DAB4B0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1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FC4745A"/>
    <w:multiLevelType w:val="hybridMultilevel"/>
    <w:tmpl w:val="F9249352"/>
    <w:lvl w:ilvl="0" w:tplc="22068794">
      <w:start w:val="1"/>
      <w:numFmt w:val="bullet"/>
      <w:lvlText w:val=""/>
      <w:lvlJc w:val="left"/>
      <w:pPr>
        <w:tabs>
          <w:tab w:val="num" w:pos="720"/>
        </w:tabs>
        <w:ind w:left="720" w:hanging="360"/>
      </w:pPr>
      <w:rPr>
        <w:rFonts w:ascii="Wingdings" w:hAnsi="Wingdings" w:hint="default"/>
      </w:rPr>
    </w:lvl>
    <w:lvl w:ilvl="1" w:tplc="C840B85C" w:tentative="1">
      <w:start w:val="1"/>
      <w:numFmt w:val="bullet"/>
      <w:lvlText w:val=""/>
      <w:lvlJc w:val="left"/>
      <w:pPr>
        <w:tabs>
          <w:tab w:val="num" w:pos="1440"/>
        </w:tabs>
        <w:ind w:left="1440" w:hanging="360"/>
      </w:pPr>
      <w:rPr>
        <w:rFonts w:ascii="Wingdings" w:hAnsi="Wingdings" w:hint="default"/>
      </w:rPr>
    </w:lvl>
    <w:lvl w:ilvl="2" w:tplc="10865B82" w:tentative="1">
      <w:start w:val="1"/>
      <w:numFmt w:val="bullet"/>
      <w:lvlText w:val=""/>
      <w:lvlJc w:val="left"/>
      <w:pPr>
        <w:tabs>
          <w:tab w:val="num" w:pos="2160"/>
        </w:tabs>
        <w:ind w:left="2160" w:hanging="360"/>
      </w:pPr>
      <w:rPr>
        <w:rFonts w:ascii="Wingdings" w:hAnsi="Wingdings" w:hint="default"/>
      </w:rPr>
    </w:lvl>
    <w:lvl w:ilvl="3" w:tplc="FD4E421E" w:tentative="1">
      <w:start w:val="1"/>
      <w:numFmt w:val="bullet"/>
      <w:lvlText w:val=""/>
      <w:lvlJc w:val="left"/>
      <w:pPr>
        <w:tabs>
          <w:tab w:val="num" w:pos="2880"/>
        </w:tabs>
        <w:ind w:left="2880" w:hanging="360"/>
      </w:pPr>
      <w:rPr>
        <w:rFonts w:ascii="Wingdings" w:hAnsi="Wingdings" w:hint="default"/>
      </w:rPr>
    </w:lvl>
    <w:lvl w:ilvl="4" w:tplc="F33E1984" w:tentative="1">
      <w:start w:val="1"/>
      <w:numFmt w:val="bullet"/>
      <w:lvlText w:val=""/>
      <w:lvlJc w:val="left"/>
      <w:pPr>
        <w:tabs>
          <w:tab w:val="num" w:pos="3600"/>
        </w:tabs>
        <w:ind w:left="3600" w:hanging="360"/>
      </w:pPr>
      <w:rPr>
        <w:rFonts w:ascii="Wingdings" w:hAnsi="Wingdings" w:hint="default"/>
      </w:rPr>
    </w:lvl>
    <w:lvl w:ilvl="5" w:tplc="2284A55A" w:tentative="1">
      <w:start w:val="1"/>
      <w:numFmt w:val="bullet"/>
      <w:lvlText w:val=""/>
      <w:lvlJc w:val="left"/>
      <w:pPr>
        <w:tabs>
          <w:tab w:val="num" w:pos="4320"/>
        </w:tabs>
        <w:ind w:left="4320" w:hanging="360"/>
      </w:pPr>
      <w:rPr>
        <w:rFonts w:ascii="Wingdings" w:hAnsi="Wingdings" w:hint="default"/>
      </w:rPr>
    </w:lvl>
    <w:lvl w:ilvl="6" w:tplc="20C815FE" w:tentative="1">
      <w:start w:val="1"/>
      <w:numFmt w:val="bullet"/>
      <w:lvlText w:val=""/>
      <w:lvlJc w:val="left"/>
      <w:pPr>
        <w:tabs>
          <w:tab w:val="num" w:pos="5040"/>
        </w:tabs>
        <w:ind w:left="5040" w:hanging="360"/>
      </w:pPr>
      <w:rPr>
        <w:rFonts w:ascii="Wingdings" w:hAnsi="Wingdings" w:hint="default"/>
      </w:rPr>
    </w:lvl>
    <w:lvl w:ilvl="7" w:tplc="23C6BFAE" w:tentative="1">
      <w:start w:val="1"/>
      <w:numFmt w:val="bullet"/>
      <w:lvlText w:val=""/>
      <w:lvlJc w:val="left"/>
      <w:pPr>
        <w:tabs>
          <w:tab w:val="num" w:pos="5760"/>
        </w:tabs>
        <w:ind w:left="5760" w:hanging="360"/>
      </w:pPr>
      <w:rPr>
        <w:rFonts w:ascii="Wingdings" w:hAnsi="Wingdings" w:hint="default"/>
      </w:rPr>
    </w:lvl>
    <w:lvl w:ilvl="8" w:tplc="FEAA8692" w:tentative="1">
      <w:start w:val="1"/>
      <w:numFmt w:val="bullet"/>
      <w:lvlText w:val=""/>
      <w:lvlJc w:val="left"/>
      <w:pPr>
        <w:tabs>
          <w:tab w:val="num" w:pos="6480"/>
        </w:tabs>
        <w:ind w:left="6480" w:hanging="360"/>
      </w:pPr>
      <w:rPr>
        <w:rFonts w:ascii="Wingdings" w:hAnsi="Wingdings" w:hint="default"/>
      </w:rPr>
    </w:lvl>
  </w:abstractNum>
  <w:abstractNum w:abstractNumId="229">
    <w:nsid w:val="70374244"/>
    <w:multiLevelType w:val="hybridMultilevel"/>
    <w:tmpl w:val="CDC8F85A"/>
    <w:lvl w:ilvl="0" w:tplc="A70260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0">
    <w:nsid w:val="70BB0936"/>
    <w:multiLevelType w:val="hybridMultilevel"/>
    <w:tmpl w:val="8E2A8D36"/>
    <w:lvl w:ilvl="0" w:tplc="06C07394">
      <w:numFmt w:val="bullet"/>
      <w:lvlText w:val="-"/>
      <w:lvlJc w:val="left"/>
      <w:pPr>
        <w:tabs>
          <w:tab w:val="num" w:pos="1380"/>
        </w:tabs>
        <w:ind w:left="1380" w:hanging="84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1">
    <w:nsid w:val="710760CA"/>
    <w:multiLevelType w:val="hybridMultilevel"/>
    <w:tmpl w:val="EC58849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2">
    <w:nsid w:val="710C36D0"/>
    <w:multiLevelType w:val="hybridMultilevel"/>
    <w:tmpl w:val="0BFE8BB4"/>
    <w:lvl w:ilvl="0" w:tplc="0419000B">
      <w:start w:val="1"/>
      <w:numFmt w:val="bullet"/>
      <w:lvlText w:val=""/>
      <w:lvlJc w:val="left"/>
      <w:pPr>
        <w:ind w:left="1725" w:hanging="360"/>
      </w:pPr>
      <w:rPr>
        <w:rFonts w:ascii="Wingdings" w:hAnsi="Wingdings"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233">
    <w:nsid w:val="71157F1B"/>
    <w:multiLevelType w:val="hybridMultilevel"/>
    <w:tmpl w:val="0AE2D5F0"/>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4">
    <w:nsid w:val="712F5AFC"/>
    <w:multiLevelType w:val="hybridMultilevel"/>
    <w:tmpl w:val="9F46E75A"/>
    <w:lvl w:ilvl="0" w:tplc="FACE4A74">
      <w:start w:val="1"/>
      <w:numFmt w:val="bullet"/>
      <w:lvlText w:val="•"/>
      <w:lvlJc w:val="left"/>
      <w:pPr>
        <w:tabs>
          <w:tab w:val="num" w:pos="720"/>
        </w:tabs>
        <w:ind w:left="720" w:hanging="360"/>
      </w:pPr>
      <w:rPr>
        <w:rFonts w:ascii="Times New Roman" w:hAnsi="Times New Roman" w:hint="default"/>
      </w:rPr>
    </w:lvl>
    <w:lvl w:ilvl="1" w:tplc="98F2E742" w:tentative="1">
      <w:start w:val="1"/>
      <w:numFmt w:val="bullet"/>
      <w:lvlText w:val="•"/>
      <w:lvlJc w:val="left"/>
      <w:pPr>
        <w:tabs>
          <w:tab w:val="num" w:pos="1440"/>
        </w:tabs>
        <w:ind w:left="1440" w:hanging="360"/>
      </w:pPr>
      <w:rPr>
        <w:rFonts w:ascii="Times New Roman" w:hAnsi="Times New Roman" w:hint="default"/>
      </w:rPr>
    </w:lvl>
    <w:lvl w:ilvl="2" w:tplc="653E5194" w:tentative="1">
      <w:start w:val="1"/>
      <w:numFmt w:val="bullet"/>
      <w:lvlText w:val="•"/>
      <w:lvlJc w:val="left"/>
      <w:pPr>
        <w:tabs>
          <w:tab w:val="num" w:pos="2160"/>
        </w:tabs>
        <w:ind w:left="2160" w:hanging="360"/>
      </w:pPr>
      <w:rPr>
        <w:rFonts w:ascii="Times New Roman" w:hAnsi="Times New Roman" w:hint="default"/>
      </w:rPr>
    </w:lvl>
    <w:lvl w:ilvl="3" w:tplc="ED162D66" w:tentative="1">
      <w:start w:val="1"/>
      <w:numFmt w:val="bullet"/>
      <w:lvlText w:val="•"/>
      <w:lvlJc w:val="left"/>
      <w:pPr>
        <w:tabs>
          <w:tab w:val="num" w:pos="2880"/>
        </w:tabs>
        <w:ind w:left="2880" w:hanging="360"/>
      </w:pPr>
      <w:rPr>
        <w:rFonts w:ascii="Times New Roman" w:hAnsi="Times New Roman" w:hint="default"/>
      </w:rPr>
    </w:lvl>
    <w:lvl w:ilvl="4" w:tplc="1D522334" w:tentative="1">
      <w:start w:val="1"/>
      <w:numFmt w:val="bullet"/>
      <w:lvlText w:val="•"/>
      <w:lvlJc w:val="left"/>
      <w:pPr>
        <w:tabs>
          <w:tab w:val="num" w:pos="3600"/>
        </w:tabs>
        <w:ind w:left="3600" w:hanging="360"/>
      </w:pPr>
      <w:rPr>
        <w:rFonts w:ascii="Times New Roman" w:hAnsi="Times New Roman" w:hint="default"/>
      </w:rPr>
    </w:lvl>
    <w:lvl w:ilvl="5" w:tplc="CDCEE1EE" w:tentative="1">
      <w:start w:val="1"/>
      <w:numFmt w:val="bullet"/>
      <w:lvlText w:val="•"/>
      <w:lvlJc w:val="left"/>
      <w:pPr>
        <w:tabs>
          <w:tab w:val="num" w:pos="4320"/>
        </w:tabs>
        <w:ind w:left="4320" w:hanging="360"/>
      </w:pPr>
      <w:rPr>
        <w:rFonts w:ascii="Times New Roman" w:hAnsi="Times New Roman" w:hint="default"/>
      </w:rPr>
    </w:lvl>
    <w:lvl w:ilvl="6" w:tplc="E9D8B404" w:tentative="1">
      <w:start w:val="1"/>
      <w:numFmt w:val="bullet"/>
      <w:lvlText w:val="•"/>
      <w:lvlJc w:val="left"/>
      <w:pPr>
        <w:tabs>
          <w:tab w:val="num" w:pos="5040"/>
        </w:tabs>
        <w:ind w:left="5040" w:hanging="360"/>
      </w:pPr>
      <w:rPr>
        <w:rFonts w:ascii="Times New Roman" w:hAnsi="Times New Roman" w:hint="default"/>
      </w:rPr>
    </w:lvl>
    <w:lvl w:ilvl="7" w:tplc="92B4A894" w:tentative="1">
      <w:start w:val="1"/>
      <w:numFmt w:val="bullet"/>
      <w:lvlText w:val="•"/>
      <w:lvlJc w:val="left"/>
      <w:pPr>
        <w:tabs>
          <w:tab w:val="num" w:pos="5760"/>
        </w:tabs>
        <w:ind w:left="5760" w:hanging="360"/>
      </w:pPr>
      <w:rPr>
        <w:rFonts w:ascii="Times New Roman" w:hAnsi="Times New Roman" w:hint="default"/>
      </w:rPr>
    </w:lvl>
    <w:lvl w:ilvl="8" w:tplc="C938FC4C" w:tentative="1">
      <w:start w:val="1"/>
      <w:numFmt w:val="bullet"/>
      <w:lvlText w:val="•"/>
      <w:lvlJc w:val="left"/>
      <w:pPr>
        <w:tabs>
          <w:tab w:val="num" w:pos="6480"/>
        </w:tabs>
        <w:ind w:left="6480" w:hanging="360"/>
      </w:pPr>
      <w:rPr>
        <w:rFonts w:ascii="Times New Roman" w:hAnsi="Times New Roman" w:hint="default"/>
      </w:rPr>
    </w:lvl>
  </w:abstractNum>
  <w:abstractNum w:abstractNumId="235">
    <w:nsid w:val="71A47A37"/>
    <w:multiLevelType w:val="multilevel"/>
    <w:tmpl w:val="A2DA2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1D00C06"/>
    <w:multiLevelType w:val="hybridMultilevel"/>
    <w:tmpl w:val="6122BE98"/>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7">
    <w:nsid w:val="74786FEA"/>
    <w:multiLevelType w:val="hybridMultilevel"/>
    <w:tmpl w:val="6BD40904"/>
    <w:lvl w:ilvl="0" w:tplc="424CCDD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8">
    <w:nsid w:val="748D22AE"/>
    <w:multiLevelType w:val="hybridMultilevel"/>
    <w:tmpl w:val="17AEDFD0"/>
    <w:lvl w:ilvl="0" w:tplc="724C5D0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39">
    <w:nsid w:val="74953CFC"/>
    <w:multiLevelType w:val="singleLevel"/>
    <w:tmpl w:val="66764350"/>
    <w:lvl w:ilvl="0">
      <w:start w:val="1"/>
      <w:numFmt w:val="bullet"/>
      <w:lvlText w:val=""/>
      <w:lvlJc w:val="left"/>
      <w:pPr>
        <w:tabs>
          <w:tab w:val="num" w:pos="814"/>
        </w:tabs>
        <w:ind w:left="0" w:firstLine="454"/>
      </w:pPr>
      <w:rPr>
        <w:rFonts w:ascii="Symbol" w:hAnsi="Symbol" w:hint="default"/>
      </w:rPr>
    </w:lvl>
  </w:abstractNum>
  <w:abstractNum w:abstractNumId="240">
    <w:nsid w:val="74FB0A9C"/>
    <w:multiLevelType w:val="hybridMultilevel"/>
    <w:tmpl w:val="E10080E4"/>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41">
    <w:nsid w:val="75021E14"/>
    <w:multiLevelType w:val="hybridMultilevel"/>
    <w:tmpl w:val="5C14C0AA"/>
    <w:lvl w:ilvl="0" w:tplc="847C0522">
      <w:start w:val="1"/>
      <w:numFmt w:val="decimal"/>
      <w:lvlText w:val="%1."/>
      <w:lvlJc w:val="left"/>
      <w:pPr>
        <w:ind w:left="927" w:hanging="360"/>
      </w:pPr>
      <w:rPr>
        <w:rFonts w:ascii="Times New Roman" w:eastAsia="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2">
    <w:nsid w:val="77072021"/>
    <w:multiLevelType w:val="hybridMultilevel"/>
    <w:tmpl w:val="9CBC3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7332E1C"/>
    <w:multiLevelType w:val="hybridMultilevel"/>
    <w:tmpl w:val="F87AE7AC"/>
    <w:lvl w:ilvl="0" w:tplc="29EEEAEC">
      <w:start w:val="1"/>
      <w:numFmt w:val="decimal"/>
      <w:lvlText w:val="%1."/>
      <w:lvlJc w:val="left"/>
      <w:pPr>
        <w:ind w:left="-37" w:hanging="360"/>
      </w:pPr>
      <w:rPr>
        <w:rFonts w:hint="default"/>
      </w:rPr>
    </w:lvl>
    <w:lvl w:ilvl="1" w:tplc="04190019" w:tentative="1">
      <w:start w:val="1"/>
      <w:numFmt w:val="lowerLetter"/>
      <w:lvlText w:val="%2."/>
      <w:lvlJc w:val="left"/>
      <w:pPr>
        <w:ind w:left="683" w:hanging="360"/>
      </w:pPr>
    </w:lvl>
    <w:lvl w:ilvl="2" w:tplc="0419001B" w:tentative="1">
      <w:start w:val="1"/>
      <w:numFmt w:val="lowerRoman"/>
      <w:lvlText w:val="%3."/>
      <w:lvlJc w:val="right"/>
      <w:pPr>
        <w:ind w:left="1403" w:hanging="180"/>
      </w:pPr>
    </w:lvl>
    <w:lvl w:ilvl="3" w:tplc="0419000F" w:tentative="1">
      <w:start w:val="1"/>
      <w:numFmt w:val="decimal"/>
      <w:lvlText w:val="%4."/>
      <w:lvlJc w:val="left"/>
      <w:pPr>
        <w:ind w:left="2123" w:hanging="360"/>
      </w:pPr>
    </w:lvl>
    <w:lvl w:ilvl="4" w:tplc="04190019" w:tentative="1">
      <w:start w:val="1"/>
      <w:numFmt w:val="lowerLetter"/>
      <w:lvlText w:val="%5."/>
      <w:lvlJc w:val="left"/>
      <w:pPr>
        <w:ind w:left="2843" w:hanging="360"/>
      </w:pPr>
    </w:lvl>
    <w:lvl w:ilvl="5" w:tplc="0419001B" w:tentative="1">
      <w:start w:val="1"/>
      <w:numFmt w:val="lowerRoman"/>
      <w:lvlText w:val="%6."/>
      <w:lvlJc w:val="right"/>
      <w:pPr>
        <w:ind w:left="3563" w:hanging="180"/>
      </w:pPr>
    </w:lvl>
    <w:lvl w:ilvl="6" w:tplc="0419000F" w:tentative="1">
      <w:start w:val="1"/>
      <w:numFmt w:val="decimal"/>
      <w:lvlText w:val="%7."/>
      <w:lvlJc w:val="left"/>
      <w:pPr>
        <w:ind w:left="4283" w:hanging="360"/>
      </w:pPr>
    </w:lvl>
    <w:lvl w:ilvl="7" w:tplc="04190019" w:tentative="1">
      <w:start w:val="1"/>
      <w:numFmt w:val="lowerLetter"/>
      <w:lvlText w:val="%8."/>
      <w:lvlJc w:val="left"/>
      <w:pPr>
        <w:ind w:left="5003" w:hanging="360"/>
      </w:pPr>
    </w:lvl>
    <w:lvl w:ilvl="8" w:tplc="0419001B" w:tentative="1">
      <w:start w:val="1"/>
      <w:numFmt w:val="lowerRoman"/>
      <w:lvlText w:val="%9."/>
      <w:lvlJc w:val="right"/>
      <w:pPr>
        <w:ind w:left="5723" w:hanging="180"/>
      </w:pPr>
    </w:lvl>
  </w:abstractNum>
  <w:abstractNum w:abstractNumId="244">
    <w:nsid w:val="775B36A9"/>
    <w:multiLevelType w:val="hybridMultilevel"/>
    <w:tmpl w:val="0C0A3BD8"/>
    <w:lvl w:ilvl="0" w:tplc="4B72BA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7C33474"/>
    <w:multiLevelType w:val="hybridMultilevel"/>
    <w:tmpl w:val="2B9A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7DD3C3F"/>
    <w:multiLevelType w:val="multilevel"/>
    <w:tmpl w:val="14EC03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8220CCC"/>
    <w:multiLevelType w:val="hybridMultilevel"/>
    <w:tmpl w:val="1A463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84C3B40"/>
    <w:multiLevelType w:val="hybridMultilevel"/>
    <w:tmpl w:val="588A0D44"/>
    <w:lvl w:ilvl="0" w:tplc="B71093D2">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49">
    <w:nsid w:val="78621B8C"/>
    <w:multiLevelType w:val="hybridMultilevel"/>
    <w:tmpl w:val="B7D85ECA"/>
    <w:lvl w:ilvl="0" w:tplc="172C35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0">
    <w:nsid w:val="78A52068"/>
    <w:multiLevelType w:val="hybridMultilevel"/>
    <w:tmpl w:val="F90268C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1">
    <w:nsid w:val="78F233F4"/>
    <w:multiLevelType w:val="hybridMultilevel"/>
    <w:tmpl w:val="A66614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79243B03"/>
    <w:multiLevelType w:val="hybridMultilevel"/>
    <w:tmpl w:val="684C974A"/>
    <w:lvl w:ilvl="0" w:tplc="BD10B3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3">
    <w:nsid w:val="79434429"/>
    <w:multiLevelType w:val="hybridMultilevel"/>
    <w:tmpl w:val="524476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4">
    <w:nsid w:val="79672AE3"/>
    <w:multiLevelType w:val="hybridMultilevel"/>
    <w:tmpl w:val="2B16671E"/>
    <w:lvl w:ilvl="0" w:tplc="B3566E3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7A2367B6"/>
    <w:multiLevelType w:val="hybridMultilevel"/>
    <w:tmpl w:val="312E0BC4"/>
    <w:lvl w:ilvl="0" w:tplc="D5745264">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6">
    <w:nsid w:val="7A8D45D6"/>
    <w:multiLevelType w:val="hybridMultilevel"/>
    <w:tmpl w:val="DD742C6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7">
    <w:nsid w:val="7A8D4FFF"/>
    <w:multiLevelType w:val="hybridMultilevel"/>
    <w:tmpl w:val="27C8AD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8">
    <w:nsid w:val="7ABB2598"/>
    <w:multiLevelType w:val="multilevel"/>
    <w:tmpl w:val="022CB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7ACA7A38"/>
    <w:multiLevelType w:val="hybridMultilevel"/>
    <w:tmpl w:val="D3BED8BE"/>
    <w:lvl w:ilvl="0" w:tplc="58449D8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0">
    <w:nsid w:val="7C261D8E"/>
    <w:multiLevelType w:val="hybridMultilevel"/>
    <w:tmpl w:val="94F4D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C2E3494"/>
    <w:multiLevelType w:val="hybridMultilevel"/>
    <w:tmpl w:val="7A7EC5D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2">
    <w:nsid w:val="7C3601EE"/>
    <w:multiLevelType w:val="hybridMultilevel"/>
    <w:tmpl w:val="CF0EFB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CE23F07"/>
    <w:multiLevelType w:val="hybridMultilevel"/>
    <w:tmpl w:val="ED30C7FC"/>
    <w:lvl w:ilvl="0" w:tplc="8F3EC72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4">
    <w:nsid w:val="7D410825"/>
    <w:multiLevelType w:val="hybridMultilevel"/>
    <w:tmpl w:val="20BE5E64"/>
    <w:lvl w:ilvl="0" w:tplc="A9B402F0">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7DF0472F"/>
    <w:multiLevelType w:val="hybridMultilevel"/>
    <w:tmpl w:val="45DC614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6">
    <w:nsid w:val="7F9D0BC8"/>
    <w:multiLevelType w:val="hybridMultilevel"/>
    <w:tmpl w:val="6D06DC6A"/>
    <w:lvl w:ilvl="0" w:tplc="8066344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6"/>
  </w:num>
  <w:num w:numId="2">
    <w:abstractNumId w:val="241"/>
  </w:num>
  <w:num w:numId="3">
    <w:abstractNumId w:val="21"/>
  </w:num>
  <w:num w:numId="4">
    <w:abstractNumId w:val="225"/>
  </w:num>
  <w:num w:numId="5">
    <w:abstractNumId w:val="92"/>
  </w:num>
  <w:num w:numId="6">
    <w:abstractNumId w:val="55"/>
  </w:num>
  <w:num w:numId="7">
    <w:abstractNumId w:val="244"/>
  </w:num>
  <w:num w:numId="8">
    <w:abstractNumId w:val="220"/>
  </w:num>
  <w:num w:numId="9">
    <w:abstractNumId w:val="114"/>
  </w:num>
  <w:num w:numId="10">
    <w:abstractNumId w:val="260"/>
  </w:num>
  <w:num w:numId="11">
    <w:abstractNumId w:val="197"/>
  </w:num>
  <w:num w:numId="1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0"/>
  </w:num>
  <w:num w:numId="14">
    <w:abstractNumId w:val="239"/>
  </w:num>
  <w:num w:numId="15">
    <w:abstractNumId w:val="200"/>
  </w:num>
  <w:num w:numId="16">
    <w:abstractNumId w:val="135"/>
  </w:num>
  <w:num w:numId="17">
    <w:abstractNumId w:val="2"/>
  </w:num>
  <w:num w:numId="18">
    <w:abstractNumId w:val="38"/>
  </w:num>
  <w:num w:numId="19">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num>
  <w:num w:numId="21">
    <w:abstractNumId w:val="59"/>
  </w:num>
  <w:num w:numId="22">
    <w:abstractNumId w:val="28"/>
  </w:num>
  <w:num w:numId="23">
    <w:abstractNumId w:val="51"/>
  </w:num>
  <w:num w:numId="24">
    <w:abstractNumId w:val="139"/>
  </w:num>
  <w:num w:numId="25">
    <w:abstractNumId w:val="111"/>
  </w:num>
  <w:num w:numId="26">
    <w:abstractNumId w:val="250"/>
  </w:num>
  <w:num w:numId="27">
    <w:abstractNumId w:val="12"/>
  </w:num>
  <w:num w:numId="28">
    <w:abstractNumId w:val="126"/>
  </w:num>
  <w:num w:numId="29">
    <w:abstractNumId w:val="57"/>
  </w:num>
  <w:num w:numId="30">
    <w:abstractNumId w:val="163"/>
  </w:num>
  <w:num w:numId="31">
    <w:abstractNumId w:val="179"/>
  </w:num>
  <w:num w:numId="32">
    <w:abstractNumId w:val="103"/>
  </w:num>
  <w:num w:numId="33">
    <w:abstractNumId w:val="131"/>
  </w:num>
  <w:num w:numId="34">
    <w:abstractNumId w:val="109"/>
  </w:num>
  <w:num w:numId="35">
    <w:abstractNumId w:val="253"/>
  </w:num>
  <w:num w:numId="36">
    <w:abstractNumId w:val="226"/>
  </w:num>
  <w:num w:numId="37">
    <w:abstractNumId w:val="63"/>
  </w:num>
  <w:num w:numId="38">
    <w:abstractNumId w:val="219"/>
  </w:num>
  <w:num w:numId="39">
    <w:abstractNumId w:val="202"/>
  </w:num>
  <w:num w:numId="40">
    <w:abstractNumId w:val="182"/>
  </w:num>
  <w:num w:numId="41">
    <w:abstractNumId w:val="83"/>
  </w:num>
  <w:num w:numId="42">
    <w:abstractNumId w:val="201"/>
  </w:num>
  <w:num w:numId="43">
    <w:abstractNumId w:val="205"/>
  </w:num>
  <w:num w:numId="44">
    <w:abstractNumId w:val="258"/>
  </w:num>
  <w:num w:numId="45">
    <w:abstractNumId w:val="37"/>
  </w:num>
  <w:num w:numId="46">
    <w:abstractNumId w:val="193"/>
  </w:num>
  <w:num w:numId="47">
    <w:abstractNumId w:val="152"/>
  </w:num>
  <w:num w:numId="48">
    <w:abstractNumId w:val="174"/>
  </w:num>
  <w:num w:numId="49">
    <w:abstractNumId w:val="39"/>
  </w:num>
  <w:num w:numId="50">
    <w:abstractNumId w:val="212"/>
  </w:num>
  <w:num w:numId="51">
    <w:abstractNumId w:val="24"/>
  </w:num>
  <w:num w:numId="52">
    <w:abstractNumId w:val="84"/>
  </w:num>
  <w:num w:numId="53">
    <w:abstractNumId w:val="129"/>
  </w:num>
  <w:num w:numId="54">
    <w:abstractNumId w:val="54"/>
  </w:num>
  <w:num w:numId="55">
    <w:abstractNumId w:val="162"/>
  </w:num>
  <w:num w:numId="56">
    <w:abstractNumId w:val="195"/>
  </w:num>
  <w:num w:numId="57">
    <w:abstractNumId w:val="159"/>
  </w:num>
  <w:num w:numId="58">
    <w:abstractNumId w:val="211"/>
  </w:num>
  <w:num w:numId="59">
    <w:abstractNumId w:val="26"/>
  </w:num>
  <w:num w:numId="60">
    <w:abstractNumId w:val="69"/>
  </w:num>
  <w:num w:numId="61">
    <w:abstractNumId w:val="234"/>
  </w:num>
  <w:num w:numId="62">
    <w:abstractNumId w:val="142"/>
  </w:num>
  <w:num w:numId="63">
    <w:abstractNumId w:val="87"/>
  </w:num>
  <w:num w:numId="64">
    <w:abstractNumId w:val="82"/>
  </w:num>
  <w:num w:numId="65">
    <w:abstractNumId w:val="192"/>
  </w:num>
  <w:num w:numId="66">
    <w:abstractNumId w:val="171"/>
  </w:num>
  <w:num w:numId="67">
    <w:abstractNumId w:val="184"/>
  </w:num>
  <w:num w:numId="68">
    <w:abstractNumId w:val="259"/>
  </w:num>
  <w:num w:numId="69">
    <w:abstractNumId w:val="204"/>
  </w:num>
  <w:num w:numId="70">
    <w:abstractNumId w:val="167"/>
  </w:num>
  <w:num w:numId="71">
    <w:abstractNumId w:val="53"/>
  </w:num>
  <w:num w:numId="72">
    <w:abstractNumId w:val="224"/>
  </w:num>
  <w:num w:numId="73">
    <w:abstractNumId w:val="240"/>
  </w:num>
  <w:num w:numId="74">
    <w:abstractNumId w:val="49"/>
  </w:num>
  <w:num w:numId="75">
    <w:abstractNumId w:val="30"/>
  </w:num>
  <w:num w:numId="76">
    <w:abstractNumId w:val="62"/>
  </w:num>
  <w:num w:numId="77">
    <w:abstractNumId w:val="19"/>
  </w:num>
  <w:num w:numId="78">
    <w:abstractNumId w:val="71"/>
  </w:num>
  <w:num w:numId="79">
    <w:abstractNumId w:val="208"/>
  </w:num>
  <w:num w:numId="80">
    <w:abstractNumId w:val="216"/>
  </w:num>
  <w:num w:numId="81">
    <w:abstractNumId w:val="150"/>
  </w:num>
  <w:num w:numId="82">
    <w:abstractNumId w:val="74"/>
  </w:num>
  <w:num w:numId="83">
    <w:abstractNumId w:val="236"/>
  </w:num>
  <w:num w:numId="84">
    <w:abstractNumId w:val="89"/>
  </w:num>
  <w:num w:numId="85">
    <w:abstractNumId w:val="78"/>
  </w:num>
  <w:num w:numId="86">
    <w:abstractNumId w:val="223"/>
  </w:num>
  <w:num w:numId="87">
    <w:abstractNumId w:val="58"/>
  </w:num>
  <w:num w:numId="88">
    <w:abstractNumId w:val="118"/>
  </w:num>
  <w:num w:numId="89">
    <w:abstractNumId w:val="222"/>
  </w:num>
  <w:num w:numId="90">
    <w:abstractNumId w:val="249"/>
  </w:num>
  <w:num w:numId="91">
    <w:abstractNumId w:val="43"/>
  </w:num>
  <w:num w:numId="92">
    <w:abstractNumId w:val="40"/>
  </w:num>
  <w:num w:numId="93">
    <w:abstractNumId w:val="266"/>
  </w:num>
  <w:num w:numId="94">
    <w:abstractNumId w:val="60"/>
  </w:num>
  <w:num w:numId="95">
    <w:abstractNumId w:val="158"/>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112"/>
  </w:num>
  <w:num w:numId="99">
    <w:abstractNumId w:val="181"/>
  </w:num>
  <w:num w:numId="100">
    <w:abstractNumId w:val="107"/>
  </w:num>
  <w:num w:numId="101">
    <w:abstractNumId w:val="88"/>
  </w:num>
  <w:num w:numId="102">
    <w:abstractNumId w:val="247"/>
  </w:num>
  <w:num w:numId="103">
    <w:abstractNumId w:val="50"/>
  </w:num>
  <w:num w:numId="104">
    <w:abstractNumId w:val="6"/>
  </w:num>
  <w:num w:numId="105">
    <w:abstractNumId w:val="138"/>
  </w:num>
  <w:num w:numId="106">
    <w:abstractNumId w:val="45"/>
  </w:num>
  <w:num w:numId="107">
    <w:abstractNumId w:val="156"/>
  </w:num>
  <w:num w:numId="108">
    <w:abstractNumId w:val="122"/>
  </w:num>
  <w:num w:numId="109">
    <w:abstractNumId w:val="178"/>
  </w:num>
  <w:num w:numId="110">
    <w:abstractNumId w:val="177"/>
  </w:num>
  <w:num w:numId="111">
    <w:abstractNumId w:val="120"/>
  </w:num>
  <w:num w:numId="112">
    <w:abstractNumId w:val="262"/>
  </w:num>
  <w:num w:numId="113">
    <w:abstractNumId w:val="66"/>
  </w:num>
  <w:num w:numId="114">
    <w:abstractNumId w:val="155"/>
  </w:num>
  <w:num w:numId="115">
    <w:abstractNumId w:val="140"/>
  </w:num>
  <w:num w:numId="116">
    <w:abstractNumId w:val="17"/>
  </w:num>
  <w:num w:numId="117">
    <w:abstractNumId w:val="133"/>
  </w:num>
  <w:num w:numId="118">
    <w:abstractNumId w:val="18"/>
  </w:num>
  <w:num w:numId="11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4"/>
  </w:num>
  <w:num w:numId="121">
    <w:abstractNumId w:val="96"/>
  </w:num>
  <w:num w:numId="122">
    <w:abstractNumId w:val="90"/>
  </w:num>
  <w:num w:numId="123">
    <w:abstractNumId w:val="164"/>
  </w:num>
  <w:num w:numId="124">
    <w:abstractNumId w:val="36"/>
  </w:num>
  <w:num w:numId="125">
    <w:abstractNumId w:val="97"/>
  </w:num>
  <w:num w:numId="126">
    <w:abstractNumId w:val="81"/>
  </w:num>
  <w:num w:numId="127">
    <w:abstractNumId w:val="125"/>
  </w:num>
  <w:num w:numId="128">
    <w:abstractNumId w:val="108"/>
  </w:num>
  <w:num w:numId="129">
    <w:abstractNumId w:val="209"/>
  </w:num>
  <w:num w:numId="130">
    <w:abstractNumId w:val="170"/>
  </w:num>
  <w:num w:numId="131">
    <w:abstractNumId w:val="124"/>
  </w:num>
  <w:num w:numId="132">
    <w:abstractNumId w:val="165"/>
  </w:num>
  <w:num w:numId="133">
    <w:abstractNumId w:val="251"/>
  </w:num>
  <w:num w:numId="134">
    <w:abstractNumId w:val="13"/>
  </w:num>
  <w:num w:numId="135">
    <w:abstractNumId w:val="160"/>
  </w:num>
  <w:num w:numId="136">
    <w:abstractNumId w:val="175"/>
  </w:num>
  <w:num w:numId="137">
    <w:abstractNumId w:val="34"/>
  </w:num>
  <w:num w:numId="138">
    <w:abstractNumId w:val="173"/>
  </w:num>
  <w:num w:numId="139">
    <w:abstractNumId w:val="73"/>
  </w:num>
  <w:num w:numId="140">
    <w:abstractNumId w:val="132"/>
  </w:num>
  <w:num w:numId="141">
    <w:abstractNumId w:val="9"/>
  </w:num>
  <w:num w:numId="142">
    <w:abstractNumId w:val="10"/>
  </w:num>
  <w:num w:numId="143">
    <w:abstractNumId w:val="157"/>
  </w:num>
  <w:num w:numId="144">
    <w:abstractNumId w:val="183"/>
  </w:num>
  <w:num w:numId="145">
    <w:abstractNumId w:val="235"/>
  </w:num>
  <w:num w:numId="146">
    <w:abstractNumId w:val="227"/>
  </w:num>
  <w:num w:numId="147">
    <w:abstractNumId w:val="11"/>
  </w:num>
  <w:num w:numId="148">
    <w:abstractNumId w:val="154"/>
  </w:num>
  <w:num w:numId="149">
    <w:abstractNumId w:val="20"/>
  </w:num>
  <w:num w:numId="150">
    <w:abstractNumId w:val="46"/>
  </w:num>
  <w:num w:numId="151">
    <w:abstractNumId w:val="153"/>
  </w:num>
  <w:num w:numId="152">
    <w:abstractNumId w:val="147"/>
  </w:num>
  <w:num w:numId="153">
    <w:abstractNumId w:val="206"/>
  </w:num>
  <w:num w:numId="154">
    <w:abstractNumId w:val="101"/>
  </w:num>
  <w:num w:numId="155">
    <w:abstractNumId w:val="230"/>
  </w:num>
  <w:num w:numId="156">
    <w:abstractNumId w:val="263"/>
  </w:num>
  <w:num w:numId="157">
    <w:abstractNumId w:val="254"/>
  </w:num>
  <w:num w:numId="158">
    <w:abstractNumId w:val="32"/>
  </w:num>
  <w:num w:numId="159">
    <w:abstractNumId w:val="172"/>
  </w:num>
  <w:num w:numId="160">
    <w:abstractNumId w:val="16"/>
  </w:num>
  <w:num w:numId="161">
    <w:abstractNumId w:val="8"/>
  </w:num>
  <w:num w:numId="162">
    <w:abstractNumId w:val="104"/>
  </w:num>
  <w:num w:numId="163">
    <w:abstractNumId w:val="261"/>
  </w:num>
  <w:num w:numId="164">
    <w:abstractNumId w:val="64"/>
  </w:num>
  <w:num w:numId="165">
    <w:abstractNumId w:val="257"/>
  </w:num>
  <w:num w:numId="166">
    <w:abstractNumId w:val="68"/>
  </w:num>
  <w:num w:numId="167">
    <w:abstractNumId w:val="191"/>
  </w:num>
  <w:num w:numId="168">
    <w:abstractNumId w:val="27"/>
  </w:num>
  <w:num w:numId="169">
    <w:abstractNumId w:val="23"/>
  </w:num>
  <w:num w:numId="170">
    <w:abstractNumId w:val="176"/>
  </w:num>
  <w:num w:numId="171">
    <w:abstractNumId w:val="264"/>
  </w:num>
  <w:num w:numId="172">
    <w:abstractNumId w:val="95"/>
  </w:num>
  <w:num w:numId="173">
    <w:abstractNumId w:val="237"/>
  </w:num>
  <w:num w:numId="174">
    <w:abstractNumId w:val="151"/>
  </w:num>
  <w:num w:numId="175">
    <w:abstractNumId w:val="121"/>
  </w:num>
  <w:num w:numId="176">
    <w:abstractNumId w:val="141"/>
  </w:num>
  <w:num w:numId="177">
    <w:abstractNumId w:val="44"/>
  </w:num>
  <w:num w:numId="17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79">
    <w:abstractNumId w:val="238"/>
  </w:num>
  <w:num w:numId="180">
    <w:abstractNumId w:val="161"/>
  </w:num>
  <w:num w:numId="181">
    <w:abstractNumId w:val="25"/>
  </w:num>
  <w:num w:numId="182">
    <w:abstractNumId w:val="99"/>
  </w:num>
  <w:num w:numId="183">
    <w:abstractNumId w:val="91"/>
  </w:num>
  <w:num w:numId="184">
    <w:abstractNumId w:val="255"/>
  </w:num>
  <w:num w:numId="185">
    <w:abstractNumId w:val="123"/>
  </w:num>
  <w:num w:numId="186">
    <w:abstractNumId w:val="196"/>
  </w:num>
  <w:num w:numId="187">
    <w:abstractNumId w:val="149"/>
  </w:num>
  <w:num w:numId="188">
    <w:abstractNumId w:val="1"/>
  </w:num>
  <w:num w:numId="189">
    <w:abstractNumId w:val="215"/>
  </w:num>
  <w:num w:numId="190">
    <w:abstractNumId w:val="143"/>
  </w:num>
  <w:num w:numId="191">
    <w:abstractNumId w:val="14"/>
  </w:num>
  <w:num w:numId="192">
    <w:abstractNumId w:val="265"/>
  </w:num>
  <w:num w:numId="193">
    <w:abstractNumId w:val="41"/>
  </w:num>
  <w:num w:numId="194">
    <w:abstractNumId w:val="248"/>
  </w:num>
  <w:num w:numId="195">
    <w:abstractNumId w:val="70"/>
  </w:num>
  <w:num w:numId="196">
    <w:abstractNumId w:val="7"/>
  </w:num>
  <w:num w:numId="197">
    <w:abstractNumId w:val="128"/>
  </w:num>
  <w:num w:numId="198">
    <w:abstractNumId w:val="31"/>
  </w:num>
  <w:num w:numId="199">
    <w:abstractNumId w:val="33"/>
  </w:num>
  <w:num w:numId="200">
    <w:abstractNumId w:val="130"/>
  </w:num>
  <w:num w:numId="201">
    <w:abstractNumId w:val="52"/>
  </w:num>
  <w:num w:numId="202">
    <w:abstractNumId w:val="61"/>
  </w:num>
  <w:num w:numId="203">
    <w:abstractNumId w:val="134"/>
  </w:num>
  <w:num w:numId="204">
    <w:abstractNumId w:val="75"/>
  </w:num>
  <w:num w:numId="205">
    <w:abstractNumId w:val="168"/>
  </w:num>
  <w:num w:numId="206">
    <w:abstractNumId w:val="106"/>
  </w:num>
  <w:num w:numId="207">
    <w:abstractNumId w:val="76"/>
  </w:num>
  <w:num w:numId="208">
    <w:abstractNumId w:val="148"/>
  </w:num>
  <w:num w:numId="209">
    <w:abstractNumId w:val="110"/>
  </w:num>
  <w:num w:numId="210">
    <w:abstractNumId w:val="188"/>
  </w:num>
  <w:num w:numId="211">
    <w:abstractNumId w:val="80"/>
  </w:num>
  <w:num w:numId="212">
    <w:abstractNumId w:val="185"/>
  </w:num>
  <w:num w:numId="213">
    <w:abstractNumId w:val="207"/>
  </w:num>
  <w:num w:numId="214">
    <w:abstractNumId w:val="3"/>
  </w:num>
  <w:num w:numId="215">
    <w:abstractNumId w:val="245"/>
  </w:num>
  <w:num w:numId="216">
    <w:abstractNumId w:val="186"/>
  </w:num>
  <w:num w:numId="217">
    <w:abstractNumId w:val="77"/>
  </w:num>
  <w:num w:numId="218">
    <w:abstractNumId w:val="144"/>
  </w:num>
  <w:num w:numId="219">
    <w:abstractNumId w:val="119"/>
  </w:num>
  <w:num w:numId="220">
    <w:abstractNumId w:val="136"/>
  </w:num>
  <w:num w:numId="221">
    <w:abstractNumId w:val="56"/>
  </w:num>
  <w:num w:numId="222">
    <w:abstractNumId w:val="217"/>
  </w:num>
  <w:num w:numId="223">
    <w:abstractNumId w:val="113"/>
  </w:num>
  <w:num w:numId="224">
    <w:abstractNumId w:val="4"/>
  </w:num>
  <w:num w:numId="225">
    <w:abstractNumId w:val="117"/>
  </w:num>
  <w:num w:numId="226">
    <w:abstractNumId w:val="116"/>
  </w:num>
  <w:num w:numId="227">
    <w:abstractNumId w:val="229"/>
  </w:num>
  <w:num w:numId="228">
    <w:abstractNumId w:val="231"/>
  </w:num>
  <w:num w:numId="229">
    <w:abstractNumId w:val="145"/>
  </w:num>
  <w:num w:numId="230">
    <w:abstractNumId w:val="94"/>
  </w:num>
  <w:num w:numId="231">
    <w:abstractNumId w:val="180"/>
  </w:num>
  <w:num w:numId="232">
    <w:abstractNumId w:val="48"/>
  </w:num>
  <w:num w:numId="233">
    <w:abstractNumId w:val="47"/>
  </w:num>
  <w:num w:numId="234">
    <w:abstractNumId w:val="243"/>
  </w:num>
  <w:num w:numId="235">
    <w:abstractNumId w:val="146"/>
  </w:num>
  <w:num w:numId="236">
    <w:abstractNumId w:val="169"/>
  </w:num>
  <w:num w:numId="237">
    <w:abstractNumId w:val="85"/>
  </w:num>
  <w:num w:numId="238">
    <w:abstractNumId w:val="252"/>
  </w:num>
  <w:num w:numId="239">
    <w:abstractNumId w:val="127"/>
  </w:num>
  <w:num w:numId="240">
    <w:abstractNumId w:val="67"/>
  </w:num>
  <w:num w:numId="241">
    <w:abstractNumId w:val="29"/>
  </w:num>
  <w:num w:numId="242">
    <w:abstractNumId w:val="242"/>
  </w:num>
  <w:num w:numId="243">
    <w:abstractNumId w:val="213"/>
  </w:num>
  <w:num w:numId="244">
    <w:abstractNumId w:val="105"/>
  </w:num>
  <w:num w:numId="245">
    <w:abstractNumId w:val="137"/>
  </w:num>
  <w:num w:numId="246">
    <w:abstractNumId w:val="98"/>
  </w:num>
  <w:num w:numId="247">
    <w:abstractNumId w:val="187"/>
  </w:num>
  <w:num w:numId="248">
    <w:abstractNumId w:val="233"/>
  </w:num>
  <w:num w:numId="249">
    <w:abstractNumId w:val="203"/>
  </w:num>
  <w:num w:numId="250">
    <w:abstractNumId w:val="218"/>
  </w:num>
  <w:num w:numId="251">
    <w:abstractNumId w:val="65"/>
  </w:num>
  <w:num w:numId="252">
    <w:abstractNumId w:val="166"/>
  </w:num>
  <w:num w:numId="253">
    <w:abstractNumId w:val="100"/>
  </w:num>
  <w:num w:numId="254">
    <w:abstractNumId w:val="232"/>
  </w:num>
  <w:num w:numId="255">
    <w:abstractNumId w:val="198"/>
  </w:num>
  <w:num w:numId="256">
    <w:abstractNumId w:val="102"/>
  </w:num>
  <w:num w:numId="257">
    <w:abstractNumId w:val="256"/>
  </w:num>
  <w:num w:numId="258">
    <w:abstractNumId w:val="199"/>
  </w:num>
  <w:num w:numId="259">
    <w:abstractNumId w:val="22"/>
  </w:num>
  <w:num w:numId="260">
    <w:abstractNumId w:val="72"/>
  </w:num>
  <w:num w:numId="261">
    <w:abstractNumId w:val="221"/>
  </w:num>
  <w:num w:numId="262">
    <w:abstractNumId w:val="86"/>
  </w:num>
  <w:num w:numId="263">
    <w:abstractNumId w:val="228"/>
  </w:num>
  <w:num w:numId="264">
    <w:abstractNumId w:val="35"/>
  </w:num>
  <w:num w:numId="265">
    <w:abstractNumId w:val="210"/>
  </w:num>
  <w:num w:numId="266">
    <w:abstractNumId w:val="5"/>
  </w:num>
  <w:num w:numId="267">
    <w:abstractNumId w:val="93"/>
  </w:num>
  <w:numIdMacAtCleanup w:val="2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3B356F"/>
    <w:rsid w:val="00001883"/>
    <w:rsid w:val="00007293"/>
    <w:rsid w:val="00007DD0"/>
    <w:rsid w:val="00012029"/>
    <w:rsid w:val="00012220"/>
    <w:rsid w:val="0001483D"/>
    <w:rsid w:val="000164EB"/>
    <w:rsid w:val="00016575"/>
    <w:rsid w:val="00020C96"/>
    <w:rsid w:val="00021FE3"/>
    <w:rsid w:val="00022B51"/>
    <w:rsid w:val="0002305D"/>
    <w:rsid w:val="000232D0"/>
    <w:rsid w:val="00023529"/>
    <w:rsid w:val="0002481F"/>
    <w:rsid w:val="00024B35"/>
    <w:rsid w:val="00026251"/>
    <w:rsid w:val="0003303A"/>
    <w:rsid w:val="000339D6"/>
    <w:rsid w:val="00040524"/>
    <w:rsid w:val="000405DD"/>
    <w:rsid w:val="0004283F"/>
    <w:rsid w:val="000439AE"/>
    <w:rsid w:val="0004525B"/>
    <w:rsid w:val="00045776"/>
    <w:rsid w:val="000457C5"/>
    <w:rsid w:val="00045AEA"/>
    <w:rsid w:val="00050280"/>
    <w:rsid w:val="00053369"/>
    <w:rsid w:val="00055D4E"/>
    <w:rsid w:val="0005606F"/>
    <w:rsid w:val="0005674D"/>
    <w:rsid w:val="000651C6"/>
    <w:rsid w:val="000658A8"/>
    <w:rsid w:val="00065934"/>
    <w:rsid w:val="00066093"/>
    <w:rsid w:val="00066A7D"/>
    <w:rsid w:val="00071F90"/>
    <w:rsid w:val="00074E2E"/>
    <w:rsid w:val="000755D6"/>
    <w:rsid w:val="00077F6F"/>
    <w:rsid w:val="00081B3B"/>
    <w:rsid w:val="00082113"/>
    <w:rsid w:val="000823D3"/>
    <w:rsid w:val="00084939"/>
    <w:rsid w:val="000875FC"/>
    <w:rsid w:val="00087AC0"/>
    <w:rsid w:val="00087AFA"/>
    <w:rsid w:val="00091A2B"/>
    <w:rsid w:val="00093F9A"/>
    <w:rsid w:val="00094DE9"/>
    <w:rsid w:val="00097B1B"/>
    <w:rsid w:val="000A152D"/>
    <w:rsid w:val="000A4A0D"/>
    <w:rsid w:val="000A50C9"/>
    <w:rsid w:val="000A6013"/>
    <w:rsid w:val="000B22C7"/>
    <w:rsid w:val="000B370B"/>
    <w:rsid w:val="000B566D"/>
    <w:rsid w:val="000B56DA"/>
    <w:rsid w:val="000B5A24"/>
    <w:rsid w:val="000B61F5"/>
    <w:rsid w:val="000C04B7"/>
    <w:rsid w:val="000C1947"/>
    <w:rsid w:val="000C3651"/>
    <w:rsid w:val="000C37AA"/>
    <w:rsid w:val="000C5827"/>
    <w:rsid w:val="000C5E66"/>
    <w:rsid w:val="000D1B8A"/>
    <w:rsid w:val="000D4013"/>
    <w:rsid w:val="000D4300"/>
    <w:rsid w:val="000D5BFC"/>
    <w:rsid w:val="000D5C23"/>
    <w:rsid w:val="000D6410"/>
    <w:rsid w:val="000D6D28"/>
    <w:rsid w:val="000D6E4E"/>
    <w:rsid w:val="000E0AA1"/>
    <w:rsid w:val="000E46EB"/>
    <w:rsid w:val="000E667F"/>
    <w:rsid w:val="000F06B2"/>
    <w:rsid w:val="000F1471"/>
    <w:rsid w:val="000F571A"/>
    <w:rsid w:val="0010020D"/>
    <w:rsid w:val="001009C4"/>
    <w:rsid w:val="00101FA6"/>
    <w:rsid w:val="001027D4"/>
    <w:rsid w:val="001027E5"/>
    <w:rsid w:val="00103F0A"/>
    <w:rsid w:val="00103FE3"/>
    <w:rsid w:val="00105D87"/>
    <w:rsid w:val="00106047"/>
    <w:rsid w:val="00106B04"/>
    <w:rsid w:val="001100A8"/>
    <w:rsid w:val="00111607"/>
    <w:rsid w:val="001209B9"/>
    <w:rsid w:val="00124B68"/>
    <w:rsid w:val="00125452"/>
    <w:rsid w:val="00125BFF"/>
    <w:rsid w:val="001274D4"/>
    <w:rsid w:val="00130B26"/>
    <w:rsid w:val="00135A48"/>
    <w:rsid w:val="001369E8"/>
    <w:rsid w:val="0014248E"/>
    <w:rsid w:val="0014327D"/>
    <w:rsid w:val="001449AC"/>
    <w:rsid w:val="00145736"/>
    <w:rsid w:val="00145E3F"/>
    <w:rsid w:val="00147EE6"/>
    <w:rsid w:val="001503D9"/>
    <w:rsid w:val="00150592"/>
    <w:rsid w:val="0015147D"/>
    <w:rsid w:val="00151FDF"/>
    <w:rsid w:val="0015315F"/>
    <w:rsid w:val="00153617"/>
    <w:rsid w:val="00154038"/>
    <w:rsid w:val="001558A3"/>
    <w:rsid w:val="001614E2"/>
    <w:rsid w:val="0016545B"/>
    <w:rsid w:val="001655C1"/>
    <w:rsid w:val="00165FF1"/>
    <w:rsid w:val="00171E21"/>
    <w:rsid w:val="00173E73"/>
    <w:rsid w:val="00174423"/>
    <w:rsid w:val="001769F1"/>
    <w:rsid w:val="001774B1"/>
    <w:rsid w:val="001815B6"/>
    <w:rsid w:val="001831ED"/>
    <w:rsid w:val="00191B1F"/>
    <w:rsid w:val="001930DD"/>
    <w:rsid w:val="0019412E"/>
    <w:rsid w:val="00194829"/>
    <w:rsid w:val="00196034"/>
    <w:rsid w:val="00197180"/>
    <w:rsid w:val="00197691"/>
    <w:rsid w:val="00197821"/>
    <w:rsid w:val="001A0B7E"/>
    <w:rsid w:val="001A3A62"/>
    <w:rsid w:val="001A4580"/>
    <w:rsid w:val="001A5CF3"/>
    <w:rsid w:val="001A680D"/>
    <w:rsid w:val="001A7D77"/>
    <w:rsid w:val="001B24C4"/>
    <w:rsid w:val="001B269E"/>
    <w:rsid w:val="001B3827"/>
    <w:rsid w:val="001B460F"/>
    <w:rsid w:val="001C178F"/>
    <w:rsid w:val="001C1F1F"/>
    <w:rsid w:val="001C3AF4"/>
    <w:rsid w:val="001C3DE6"/>
    <w:rsid w:val="001C4E4F"/>
    <w:rsid w:val="001C7922"/>
    <w:rsid w:val="001D2EBF"/>
    <w:rsid w:val="001D347B"/>
    <w:rsid w:val="001D3E6D"/>
    <w:rsid w:val="001D4C7F"/>
    <w:rsid w:val="001D5216"/>
    <w:rsid w:val="001D5855"/>
    <w:rsid w:val="001D5FC4"/>
    <w:rsid w:val="001D6471"/>
    <w:rsid w:val="001D74B3"/>
    <w:rsid w:val="001E10E9"/>
    <w:rsid w:val="001E43C8"/>
    <w:rsid w:val="001E578A"/>
    <w:rsid w:val="001F004F"/>
    <w:rsid w:val="001F4E46"/>
    <w:rsid w:val="001F5DEE"/>
    <w:rsid w:val="001F656A"/>
    <w:rsid w:val="00200416"/>
    <w:rsid w:val="00200CD1"/>
    <w:rsid w:val="0020193F"/>
    <w:rsid w:val="00201B04"/>
    <w:rsid w:val="002020DD"/>
    <w:rsid w:val="002028C6"/>
    <w:rsid w:val="0020605C"/>
    <w:rsid w:val="00206C06"/>
    <w:rsid w:val="00212589"/>
    <w:rsid w:val="002126DD"/>
    <w:rsid w:val="0021288B"/>
    <w:rsid w:val="00216AE3"/>
    <w:rsid w:val="00220062"/>
    <w:rsid w:val="00220078"/>
    <w:rsid w:val="00220457"/>
    <w:rsid w:val="0022088B"/>
    <w:rsid w:val="00223C1B"/>
    <w:rsid w:val="002243E6"/>
    <w:rsid w:val="00226CD3"/>
    <w:rsid w:val="002307F6"/>
    <w:rsid w:val="002358EF"/>
    <w:rsid w:val="0024101F"/>
    <w:rsid w:val="00241827"/>
    <w:rsid w:val="00243013"/>
    <w:rsid w:val="002435EC"/>
    <w:rsid w:val="00244357"/>
    <w:rsid w:val="0024564C"/>
    <w:rsid w:val="00246577"/>
    <w:rsid w:val="002473D2"/>
    <w:rsid w:val="00252A13"/>
    <w:rsid w:val="00254A82"/>
    <w:rsid w:val="00256B39"/>
    <w:rsid w:val="0025731C"/>
    <w:rsid w:val="00260F32"/>
    <w:rsid w:val="002616D4"/>
    <w:rsid w:val="00262438"/>
    <w:rsid w:val="00262E2D"/>
    <w:rsid w:val="00264BA2"/>
    <w:rsid w:val="0026573A"/>
    <w:rsid w:val="00265760"/>
    <w:rsid w:val="002660C8"/>
    <w:rsid w:val="002660CB"/>
    <w:rsid w:val="0026672C"/>
    <w:rsid w:val="00266C3C"/>
    <w:rsid w:val="00270207"/>
    <w:rsid w:val="00270FFD"/>
    <w:rsid w:val="002735C7"/>
    <w:rsid w:val="00275497"/>
    <w:rsid w:val="00275BD0"/>
    <w:rsid w:val="00276089"/>
    <w:rsid w:val="0027660D"/>
    <w:rsid w:val="002819AB"/>
    <w:rsid w:val="00281D6A"/>
    <w:rsid w:val="00282912"/>
    <w:rsid w:val="002834D8"/>
    <w:rsid w:val="0028474E"/>
    <w:rsid w:val="00286C05"/>
    <w:rsid w:val="00290D33"/>
    <w:rsid w:val="00290DD6"/>
    <w:rsid w:val="002949AD"/>
    <w:rsid w:val="0029798C"/>
    <w:rsid w:val="002A251C"/>
    <w:rsid w:val="002A2D54"/>
    <w:rsid w:val="002A36A2"/>
    <w:rsid w:val="002A410C"/>
    <w:rsid w:val="002A430E"/>
    <w:rsid w:val="002A620B"/>
    <w:rsid w:val="002B06AE"/>
    <w:rsid w:val="002B1176"/>
    <w:rsid w:val="002B6491"/>
    <w:rsid w:val="002C03A0"/>
    <w:rsid w:val="002C19A4"/>
    <w:rsid w:val="002C4200"/>
    <w:rsid w:val="002C4375"/>
    <w:rsid w:val="002C490E"/>
    <w:rsid w:val="002C56E6"/>
    <w:rsid w:val="002C736E"/>
    <w:rsid w:val="002C7C98"/>
    <w:rsid w:val="002D0549"/>
    <w:rsid w:val="002D0887"/>
    <w:rsid w:val="002D1153"/>
    <w:rsid w:val="002D2DAF"/>
    <w:rsid w:val="002D4236"/>
    <w:rsid w:val="002D4CE7"/>
    <w:rsid w:val="002D4F13"/>
    <w:rsid w:val="002D54BB"/>
    <w:rsid w:val="002E2039"/>
    <w:rsid w:val="002E226C"/>
    <w:rsid w:val="002E7BE7"/>
    <w:rsid w:val="002F267D"/>
    <w:rsid w:val="00302685"/>
    <w:rsid w:val="0030272A"/>
    <w:rsid w:val="003039E5"/>
    <w:rsid w:val="00304FCC"/>
    <w:rsid w:val="00305EF9"/>
    <w:rsid w:val="0030632F"/>
    <w:rsid w:val="003065CA"/>
    <w:rsid w:val="00306EF4"/>
    <w:rsid w:val="00311CA4"/>
    <w:rsid w:val="00312E85"/>
    <w:rsid w:val="00314256"/>
    <w:rsid w:val="00314C29"/>
    <w:rsid w:val="00315283"/>
    <w:rsid w:val="0031599D"/>
    <w:rsid w:val="003169F7"/>
    <w:rsid w:val="00316FAB"/>
    <w:rsid w:val="00320526"/>
    <w:rsid w:val="00321EA4"/>
    <w:rsid w:val="00324ED8"/>
    <w:rsid w:val="00330D3E"/>
    <w:rsid w:val="00331CD5"/>
    <w:rsid w:val="00332027"/>
    <w:rsid w:val="00334CB8"/>
    <w:rsid w:val="00335282"/>
    <w:rsid w:val="00335881"/>
    <w:rsid w:val="00337429"/>
    <w:rsid w:val="00342360"/>
    <w:rsid w:val="00342A31"/>
    <w:rsid w:val="00342AA7"/>
    <w:rsid w:val="00342E00"/>
    <w:rsid w:val="00346358"/>
    <w:rsid w:val="00346C2B"/>
    <w:rsid w:val="00350D2B"/>
    <w:rsid w:val="00351153"/>
    <w:rsid w:val="003530EC"/>
    <w:rsid w:val="003534BF"/>
    <w:rsid w:val="0035392C"/>
    <w:rsid w:val="00356145"/>
    <w:rsid w:val="00357EC1"/>
    <w:rsid w:val="003613A6"/>
    <w:rsid w:val="00361F0A"/>
    <w:rsid w:val="00362A71"/>
    <w:rsid w:val="00364EEB"/>
    <w:rsid w:val="00366267"/>
    <w:rsid w:val="003734A4"/>
    <w:rsid w:val="0037484B"/>
    <w:rsid w:val="0037587B"/>
    <w:rsid w:val="0037670E"/>
    <w:rsid w:val="00380B1D"/>
    <w:rsid w:val="0038273A"/>
    <w:rsid w:val="00387E50"/>
    <w:rsid w:val="00391231"/>
    <w:rsid w:val="00391DC7"/>
    <w:rsid w:val="00396ADF"/>
    <w:rsid w:val="003A306D"/>
    <w:rsid w:val="003A6239"/>
    <w:rsid w:val="003B1AB8"/>
    <w:rsid w:val="003B1D5E"/>
    <w:rsid w:val="003B356F"/>
    <w:rsid w:val="003B7549"/>
    <w:rsid w:val="003C0B10"/>
    <w:rsid w:val="003C1A02"/>
    <w:rsid w:val="003C1BD1"/>
    <w:rsid w:val="003C313D"/>
    <w:rsid w:val="003C33C2"/>
    <w:rsid w:val="003C5025"/>
    <w:rsid w:val="003C535F"/>
    <w:rsid w:val="003D0C3E"/>
    <w:rsid w:val="003D326E"/>
    <w:rsid w:val="003D4F0E"/>
    <w:rsid w:val="003E0E71"/>
    <w:rsid w:val="003E1A4B"/>
    <w:rsid w:val="003E1E35"/>
    <w:rsid w:val="003E5559"/>
    <w:rsid w:val="003E7781"/>
    <w:rsid w:val="003F1CF4"/>
    <w:rsid w:val="003F3996"/>
    <w:rsid w:val="003F6D48"/>
    <w:rsid w:val="00401911"/>
    <w:rsid w:val="004021A7"/>
    <w:rsid w:val="00402913"/>
    <w:rsid w:val="00406A52"/>
    <w:rsid w:val="00406F78"/>
    <w:rsid w:val="0041298A"/>
    <w:rsid w:val="00413B9C"/>
    <w:rsid w:val="0041400F"/>
    <w:rsid w:val="00420DE8"/>
    <w:rsid w:val="0042160C"/>
    <w:rsid w:val="00422E8D"/>
    <w:rsid w:val="00426017"/>
    <w:rsid w:val="004306CA"/>
    <w:rsid w:val="00431681"/>
    <w:rsid w:val="00431C75"/>
    <w:rsid w:val="00432ED9"/>
    <w:rsid w:val="004343A7"/>
    <w:rsid w:val="0043747C"/>
    <w:rsid w:val="00440A8A"/>
    <w:rsid w:val="00440E00"/>
    <w:rsid w:val="00443B38"/>
    <w:rsid w:val="0044451B"/>
    <w:rsid w:val="00445344"/>
    <w:rsid w:val="004459AE"/>
    <w:rsid w:val="00446DE3"/>
    <w:rsid w:val="00450967"/>
    <w:rsid w:val="00452DA4"/>
    <w:rsid w:val="00453FB2"/>
    <w:rsid w:val="004559EB"/>
    <w:rsid w:val="00460046"/>
    <w:rsid w:val="0046074B"/>
    <w:rsid w:val="00463EC1"/>
    <w:rsid w:val="00467066"/>
    <w:rsid w:val="00473E80"/>
    <w:rsid w:val="00476596"/>
    <w:rsid w:val="004811AE"/>
    <w:rsid w:val="004861F8"/>
    <w:rsid w:val="00492234"/>
    <w:rsid w:val="00492F3C"/>
    <w:rsid w:val="00492F98"/>
    <w:rsid w:val="004930AF"/>
    <w:rsid w:val="00493607"/>
    <w:rsid w:val="004947A6"/>
    <w:rsid w:val="00494BE5"/>
    <w:rsid w:val="004A0270"/>
    <w:rsid w:val="004A0853"/>
    <w:rsid w:val="004A12AD"/>
    <w:rsid w:val="004A2690"/>
    <w:rsid w:val="004A29CD"/>
    <w:rsid w:val="004A3600"/>
    <w:rsid w:val="004B43A0"/>
    <w:rsid w:val="004B443B"/>
    <w:rsid w:val="004B45AC"/>
    <w:rsid w:val="004B4F37"/>
    <w:rsid w:val="004B5CBD"/>
    <w:rsid w:val="004B68F6"/>
    <w:rsid w:val="004B6E05"/>
    <w:rsid w:val="004B71B9"/>
    <w:rsid w:val="004B7460"/>
    <w:rsid w:val="004C3A6C"/>
    <w:rsid w:val="004C3D81"/>
    <w:rsid w:val="004C5CDC"/>
    <w:rsid w:val="004C70DC"/>
    <w:rsid w:val="004D10F1"/>
    <w:rsid w:val="004D297C"/>
    <w:rsid w:val="004D38EA"/>
    <w:rsid w:val="004D48EF"/>
    <w:rsid w:val="004D4C6F"/>
    <w:rsid w:val="004D5BFE"/>
    <w:rsid w:val="004D6072"/>
    <w:rsid w:val="004D6C7C"/>
    <w:rsid w:val="004E0E68"/>
    <w:rsid w:val="004E3E94"/>
    <w:rsid w:val="004E5C71"/>
    <w:rsid w:val="004E72CD"/>
    <w:rsid w:val="004F00A8"/>
    <w:rsid w:val="004F0EB4"/>
    <w:rsid w:val="004F141C"/>
    <w:rsid w:val="004F19E4"/>
    <w:rsid w:val="004F54D6"/>
    <w:rsid w:val="004F5CA1"/>
    <w:rsid w:val="004F6A23"/>
    <w:rsid w:val="004F73FC"/>
    <w:rsid w:val="005015A8"/>
    <w:rsid w:val="005026A3"/>
    <w:rsid w:val="00502D2A"/>
    <w:rsid w:val="0050389C"/>
    <w:rsid w:val="00503B3F"/>
    <w:rsid w:val="00507C03"/>
    <w:rsid w:val="00511687"/>
    <w:rsid w:val="005124C7"/>
    <w:rsid w:val="005132E3"/>
    <w:rsid w:val="005133C1"/>
    <w:rsid w:val="0051345A"/>
    <w:rsid w:val="00514513"/>
    <w:rsid w:val="00521A34"/>
    <w:rsid w:val="00524E83"/>
    <w:rsid w:val="0052756D"/>
    <w:rsid w:val="005277B2"/>
    <w:rsid w:val="00527C9C"/>
    <w:rsid w:val="0053035D"/>
    <w:rsid w:val="00532B5E"/>
    <w:rsid w:val="00533047"/>
    <w:rsid w:val="00533277"/>
    <w:rsid w:val="00535254"/>
    <w:rsid w:val="00544556"/>
    <w:rsid w:val="00544707"/>
    <w:rsid w:val="00545671"/>
    <w:rsid w:val="00546F56"/>
    <w:rsid w:val="00547DBB"/>
    <w:rsid w:val="0055046A"/>
    <w:rsid w:val="00555B6B"/>
    <w:rsid w:val="00556995"/>
    <w:rsid w:val="00557B4E"/>
    <w:rsid w:val="005643CA"/>
    <w:rsid w:val="005669AB"/>
    <w:rsid w:val="00570F0B"/>
    <w:rsid w:val="005720B4"/>
    <w:rsid w:val="0057248C"/>
    <w:rsid w:val="00573B5A"/>
    <w:rsid w:val="00576286"/>
    <w:rsid w:val="00577336"/>
    <w:rsid w:val="0057766F"/>
    <w:rsid w:val="00581358"/>
    <w:rsid w:val="005813D2"/>
    <w:rsid w:val="00584841"/>
    <w:rsid w:val="0058504F"/>
    <w:rsid w:val="00585BFD"/>
    <w:rsid w:val="0058756B"/>
    <w:rsid w:val="005905A8"/>
    <w:rsid w:val="00591BE0"/>
    <w:rsid w:val="0059317D"/>
    <w:rsid w:val="005A4C3B"/>
    <w:rsid w:val="005A665C"/>
    <w:rsid w:val="005B0517"/>
    <w:rsid w:val="005C1FCA"/>
    <w:rsid w:val="005C1FF5"/>
    <w:rsid w:val="005C2633"/>
    <w:rsid w:val="005C2F83"/>
    <w:rsid w:val="005C39C9"/>
    <w:rsid w:val="005C5125"/>
    <w:rsid w:val="005C543F"/>
    <w:rsid w:val="005C5C24"/>
    <w:rsid w:val="005C6191"/>
    <w:rsid w:val="005D19CE"/>
    <w:rsid w:val="005D3C96"/>
    <w:rsid w:val="005D43D0"/>
    <w:rsid w:val="005D48D7"/>
    <w:rsid w:val="005D5845"/>
    <w:rsid w:val="005E0015"/>
    <w:rsid w:val="005E21F1"/>
    <w:rsid w:val="005E3191"/>
    <w:rsid w:val="005E3F3C"/>
    <w:rsid w:val="005E4F3E"/>
    <w:rsid w:val="005E51C2"/>
    <w:rsid w:val="005E66AA"/>
    <w:rsid w:val="005F051B"/>
    <w:rsid w:val="005F22F2"/>
    <w:rsid w:val="005F237D"/>
    <w:rsid w:val="005F6126"/>
    <w:rsid w:val="005F6260"/>
    <w:rsid w:val="005F6EC0"/>
    <w:rsid w:val="0060133C"/>
    <w:rsid w:val="006018C1"/>
    <w:rsid w:val="00603887"/>
    <w:rsid w:val="00604B4E"/>
    <w:rsid w:val="006110CB"/>
    <w:rsid w:val="00613070"/>
    <w:rsid w:val="006148F8"/>
    <w:rsid w:val="00615236"/>
    <w:rsid w:val="006237C8"/>
    <w:rsid w:val="006243F4"/>
    <w:rsid w:val="0063049A"/>
    <w:rsid w:val="00630FB0"/>
    <w:rsid w:val="006343E4"/>
    <w:rsid w:val="0063676E"/>
    <w:rsid w:val="00637A83"/>
    <w:rsid w:val="006409AA"/>
    <w:rsid w:val="00641DCD"/>
    <w:rsid w:val="00643BEB"/>
    <w:rsid w:val="0064470A"/>
    <w:rsid w:val="0064476D"/>
    <w:rsid w:val="00645063"/>
    <w:rsid w:val="00651CB8"/>
    <w:rsid w:val="00651F93"/>
    <w:rsid w:val="006537B5"/>
    <w:rsid w:val="00654899"/>
    <w:rsid w:val="00656B06"/>
    <w:rsid w:val="00656D07"/>
    <w:rsid w:val="00663864"/>
    <w:rsid w:val="00664D15"/>
    <w:rsid w:val="00665E85"/>
    <w:rsid w:val="00671C51"/>
    <w:rsid w:val="0067355C"/>
    <w:rsid w:val="00673836"/>
    <w:rsid w:val="00673C6F"/>
    <w:rsid w:val="00674113"/>
    <w:rsid w:val="00674990"/>
    <w:rsid w:val="00674ADA"/>
    <w:rsid w:val="00676845"/>
    <w:rsid w:val="006770C2"/>
    <w:rsid w:val="00680576"/>
    <w:rsid w:val="0068086D"/>
    <w:rsid w:val="0068430D"/>
    <w:rsid w:val="006864ED"/>
    <w:rsid w:val="0069005F"/>
    <w:rsid w:val="0069032D"/>
    <w:rsid w:val="00690E9A"/>
    <w:rsid w:val="00692239"/>
    <w:rsid w:val="0069271C"/>
    <w:rsid w:val="006960CD"/>
    <w:rsid w:val="006969B6"/>
    <w:rsid w:val="006A0452"/>
    <w:rsid w:val="006A1BFE"/>
    <w:rsid w:val="006A217E"/>
    <w:rsid w:val="006A5208"/>
    <w:rsid w:val="006A5FD1"/>
    <w:rsid w:val="006A6BD1"/>
    <w:rsid w:val="006B08EB"/>
    <w:rsid w:val="006B1121"/>
    <w:rsid w:val="006B2292"/>
    <w:rsid w:val="006B26B9"/>
    <w:rsid w:val="006B29CE"/>
    <w:rsid w:val="006B31B7"/>
    <w:rsid w:val="006B38AD"/>
    <w:rsid w:val="006B50D0"/>
    <w:rsid w:val="006B5C14"/>
    <w:rsid w:val="006C07DF"/>
    <w:rsid w:val="006C0B55"/>
    <w:rsid w:val="006C2983"/>
    <w:rsid w:val="006C42A9"/>
    <w:rsid w:val="006C6D7E"/>
    <w:rsid w:val="006D07EA"/>
    <w:rsid w:val="006D1489"/>
    <w:rsid w:val="006D1695"/>
    <w:rsid w:val="006D3958"/>
    <w:rsid w:val="006D56CA"/>
    <w:rsid w:val="006E0C89"/>
    <w:rsid w:val="006E1EA8"/>
    <w:rsid w:val="006E47E4"/>
    <w:rsid w:val="006F13B8"/>
    <w:rsid w:val="006F182E"/>
    <w:rsid w:val="006F3026"/>
    <w:rsid w:val="006F6DF6"/>
    <w:rsid w:val="007015F3"/>
    <w:rsid w:val="00701EFD"/>
    <w:rsid w:val="00703E5A"/>
    <w:rsid w:val="00705C0B"/>
    <w:rsid w:val="00705C82"/>
    <w:rsid w:val="00711559"/>
    <w:rsid w:val="00712F44"/>
    <w:rsid w:val="0071305E"/>
    <w:rsid w:val="00716D08"/>
    <w:rsid w:val="00721A80"/>
    <w:rsid w:val="00721EBA"/>
    <w:rsid w:val="00723731"/>
    <w:rsid w:val="00724C0F"/>
    <w:rsid w:val="00724FE2"/>
    <w:rsid w:val="007327C4"/>
    <w:rsid w:val="0073519F"/>
    <w:rsid w:val="00735F96"/>
    <w:rsid w:val="007360B3"/>
    <w:rsid w:val="00741DAA"/>
    <w:rsid w:val="00742D3B"/>
    <w:rsid w:val="0074366F"/>
    <w:rsid w:val="00743BA7"/>
    <w:rsid w:val="00743BD6"/>
    <w:rsid w:val="00746A97"/>
    <w:rsid w:val="00747FA5"/>
    <w:rsid w:val="007603FF"/>
    <w:rsid w:val="00762627"/>
    <w:rsid w:val="00762BD0"/>
    <w:rsid w:val="00763618"/>
    <w:rsid w:val="007636EF"/>
    <w:rsid w:val="00764451"/>
    <w:rsid w:val="00764AEC"/>
    <w:rsid w:val="00764FF1"/>
    <w:rsid w:val="00765D7C"/>
    <w:rsid w:val="00771914"/>
    <w:rsid w:val="00772638"/>
    <w:rsid w:val="007733EF"/>
    <w:rsid w:val="00773CAA"/>
    <w:rsid w:val="00782375"/>
    <w:rsid w:val="007828A8"/>
    <w:rsid w:val="00782F0C"/>
    <w:rsid w:val="00783768"/>
    <w:rsid w:val="00787145"/>
    <w:rsid w:val="007873EA"/>
    <w:rsid w:val="00791220"/>
    <w:rsid w:val="007914EF"/>
    <w:rsid w:val="00792DAB"/>
    <w:rsid w:val="007953E9"/>
    <w:rsid w:val="007958E0"/>
    <w:rsid w:val="007A4402"/>
    <w:rsid w:val="007A4742"/>
    <w:rsid w:val="007A626F"/>
    <w:rsid w:val="007A62C2"/>
    <w:rsid w:val="007A71A0"/>
    <w:rsid w:val="007B009E"/>
    <w:rsid w:val="007B10B7"/>
    <w:rsid w:val="007B1236"/>
    <w:rsid w:val="007B3BC2"/>
    <w:rsid w:val="007B3DF6"/>
    <w:rsid w:val="007B582D"/>
    <w:rsid w:val="007B6EBA"/>
    <w:rsid w:val="007B773C"/>
    <w:rsid w:val="007B7806"/>
    <w:rsid w:val="007C161F"/>
    <w:rsid w:val="007C4B09"/>
    <w:rsid w:val="007C59A7"/>
    <w:rsid w:val="007C5A39"/>
    <w:rsid w:val="007D1A17"/>
    <w:rsid w:val="007D42F4"/>
    <w:rsid w:val="007D4E88"/>
    <w:rsid w:val="007E2B23"/>
    <w:rsid w:val="007E3783"/>
    <w:rsid w:val="007E4999"/>
    <w:rsid w:val="007E4D34"/>
    <w:rsid w:val="007E593B"/>
    <w:rsid w:val="007F1949"/>
    <w:rsid w:val="007F1F1E"/>
    <w:rsid w:val="007F2FAF"/>
    <w:rsid w:val="007F7822"/>
    <w:rsid w:val="00801900"/>
    <w:rsid w:val="008037C8"/>
    <w:rsid w:val="008051FB"/>
    <w:rsid w:val="0080736C"/>
    <w:rsid w:val="00807404"/>
    <w:rsid w:val="0081045B"/>
    <w:rsid w:val="008122C6"/>
    <w:rsid w:val="00812DB3"/>
    <w:rsid w:val="0081399F"/>
    <w:rsid w:val="008139E0"/>
    <w:rsid w:val="00814289"/>
    <w:rsid w:val="00815D3D"/>
    <w:rsid w:val="00816E58"/>
    <w:rsid w:val="008240AA"/>
    <w:rsid w:val="008247EE"/>
    <w:rsid w:val="00825189"/>
    <w:rsid w:val="00825E25"/>
    <w:rsid w:val="008277E0"/>
    <w:rsid w:val="00830154"/>
    <w:rsid w:val="00830BC4"/>
    <w:rsid w:val="0083115B"/>
    <w:rsid w:val="00832AC9"/>
    <w:rsid w:val="00832CCA"/>
    <w:rsid w:val="00833F08"/>
    <w:rsid w:val="008340DE"/>
    <w:rsid w:val="008344A8"/>
    <w:rsid w:val="00835420"/>
    <w:rsid w:val="00836E3F"/>
    <w:rsid w:val="00840262"/>
    <w:rsid w:val="008407FC"/>
    <w:rsid w:val="008464FA"/>
    <w:rsid w:val="00846755"/>
    <w:rsid w:val="0084710D"/>
    <w:rsid w:val="008473B4"/>
    <w:rsid w:val="00847CC2"/>
    <w:rsid w:val="00855588"/>
    <w:rsid w:val="00856A33"/>
    <w:rsid w:val="0085705F"/>
    <w:rsid w:val="00857826"/>
    <w:rsid w:val="0086256A"/>
    <w:rsid w:val="00864DF3"/>
    <w:rsid w:val="00866BCA"/>
    <w:rsid w:val="00870AF2"/>
    <w:rsid w:val="00870EAD"/>
    <w:rsid w:val="0087233E"/>
    <w:rsid w:val="00872D6B"/>
    <w:rsid w:val="00872D71"/>
    <w:rsid w:val="008745DE"/>
    <w:rsid w:val="00880AD7"/>
    <w:rsid w:val="008841AA"/>
    <w:rsid w:val="00887BFB"/>
    <w:rsid w:val="00891F8E"/>
    <w:rsid w:val="00892E84"/>
    <w:rsid w:val="008A2A3E"/>
    <w:rsid w:val="008A41D1"/>
    <w:rsid w:val="008B2003"/>
    <w:rsid w:val="008B7C9C"/>
    <w:rsid w:val="008C19F3"/>
    <w:rsid w:val="008C5162"/>
    <w:rsid w:val="008C56FF"/>
    <w:rsid w:val="008C7AFB"/>
    <w:rsid w:val="008D16B0"/>
    <w:rsid w:val="008D2688"/>
    <w:rsid w:val="008D3FE5"/>
    <w:rsid w:val="008D48B7"/>
    <w:rsid w:val="008D4924"/>
    <w:rsid w:val="008D4BAD"/>
    <w:rsid w:val="008D50A8"/>
    <w:rsid w:val="008D6EAA"/>
    <w:rsid w:val="008E1200"/>
    <w:rsid w:val="008E337C"/>
    <w:rsid w:val="008E3791"/>
    <w:rsid w:val="008E65F2"/>
    <w:rsid w:val="008E7B0B"/>
    <w:rsid w:val="008F27B5"/>
    <w:rsid w:val="008F340C"/>
    <w:rsid w:val="008F52C8"/>
    <w:rsid w:val="008F66F9"/>
    <w:rsid w:val="0090299D"/>
    <w:rsid w:val="00904DEE"/>
    <w:rsid w:val="00904E21"/>
    <w:rsid w:val="00907C3D"/>
    <w:rsid w:val="00911CBE"/>
    <w:rsid w:val="00913D2C"/>
    <w:rsid w:val="009212F9"/>
    <w:rsid w:val="00922013"/>
    <w:rsid w:val="00922DED"/>
    <w:rsid w:val="009305F0"/>
    <w:rsid w:val="00932D12"/>
    <w:rsid w:val="00933130"/>
    <w:rsid w:val="00934156"/>
    <w:rsid w:val="00936701"/>
    <w:rsid w:val="009372BB"/>
    <w:rsid w:val="00943513"/>
    <w:rsid w:val="00944E5C"/>
    <w:rsid w:val="009455BA"/>
    <w:rsid w:val="00946544"/>
    <w:rsid w:val="00946F4D"/>
    <w:rsid w:val="009476F0"/>
    <w:rsid w:val="00950C06"/>
    <w:rsid w:val="0095147E"/>
    <w:rsid w:val="009527F8"/>
    <w:rsid w:val="00955740"/>
    <w:rsid w:val="00962223"/>
    <w:rsid w:val="00963196"/>
    <w:rsid w:val="009631B4"/>
    <w:rsid w:val="009668D8"/>
    <w:rsid w:val="00967651"/>
    <w:rsid w:val="00967CDE"/>
    <w:rsid w:val="00972F1D"/>
    <w:rsid w:val="00977A0A"/>
    <w:rsid w:val="00977E88"/>
    <w:rsid w:val="009823BA"/>
    <w:rsid w:val="00982B0C"/>
    <w:rsid w:val="00983C1D"/>
    <w:rsid w:val="009844A1"/>
    <w:rsid w:val="00985465"/>
    <w:rsid w:val="00985723"/>
    <w:rsid w:val="0098760C"/>
    <w:rsid w:val="0098778A"/>
    <w:rsid w:val="00992DFD"/>
    <w:rsid w:val="00995D47"/>
    <w:rsid w:val="009A2645"/>
    <w:rsid w:val="009A576C"/>
    <w:rsid w:val="009A69DF"/>
    <w:rsid w:val="009A790A"/>
    <w:rsid w:val="009B0983"/>
    <w:rsid w:val="009B61E2"/>
    <w:rsid w:val="009C16F8"/>
    <w:rsid w:val="009C1A60"/>
    <w:rsid w:val="009C3368"/>
    <w:rsid w:val="009C34DE"/>
    <w:rsid w:val="009C36EC"/>
    <w:rsid w:val="009C52CB"/>
    <w:rsid w:val="009C5D07"/>
    <w:rsid w:val="009C77F3"/>
    <w:rsid w:val="009D0780"/>
    <w:rsid w:val="009D388B"/>
    <w:rsid w:val="009D7B6C"/>
    <w:rsid w:val="009E34C9"/>
    <w:rsid w:val="009E5E86"/>
    <w:rsid w:val="009E7D00"/>
    <w:rsid w:val="009F1F22"/>
    <w:rsid w:val="009F35D9"/>
    <w:rsid w:val="009F55DA"/>
    <w:rsid w:val="009F5D7F"/>
    <w:rsid w:val="009F7AF9"/>
    <w:rsid w:val="00A060F7"/>
    <w:rsid w:val="00A070FE"/>
    <w:rsid w:val="00A111AE"/>
    <w:rsid w:val="00A11740"/>
    <w:rsid w:val="00A117B6"/>
    <w:rsid w:val="00A1557F"/>
    <w:rsid w:val="00A15B7C"/>
    <w:rsid w:val="00A15D30"/>
    <w:rsid w:val="00A202FE"/>
    <w:rsid w:val="00A204C2"/>
    <w:rsid w:val="00A20871"/>
    <w:rsid w:val="00A21802"/>
    <w:rsid w:val="00A22630"/>
    <w:rsid w:val="00A22DFF"/>
    <w:rsid w:val="00A23810"/>
    <w:rsid w:val="00A2681E"/>
    <w:rsid w:val="00A276D0"/>
    <w:rsid w:val="00A27C96"/>
    <w:rsid w:val="00A32D80"/>
    <w:rsid w:val="00A33683"/>
    <w:rsid w:val="00A343D3"/>
    <w:rsid w:val="00A3442C"/>
    <w:rsid w:val="00A43204"/>
    <w:rsid w:val="00A43294"/>
    <w:rsid w:val="00A43F39"/>
    <w:rsid w:val="00A44349"/>
    <w:rsid w:val="00A459A4"/>
    <w:rsid w:val="00A4741B"/>
    <w:rsid w:val="00A50569"/>
    <w:rsid w:val="00A50C9B"/>
    <w:rsid w:val="00A51D3F"/>
    <w:rsid w:val="00A55663"/>
    <w:rsid w:val="00A55846"/>
    <w:rsid w:val="00A5672A"/>
    <w:rsid w:val="00A56FF2"/>
    <w:rsid w:val="00A57158"/>
    <w:rsid w:val="00A57D02"/>
    <w:rsid w:val="00A6096F"/>
    <w:rsid w:val="00A610E1"/>
    <w:rsid w:val="00A61CB6"/>
    <w:rsid w:val="00A6550F"/>
    <w:rsid w:val="00A67470"/>
    <w:rsid w:val="00A67F5F"/>
    <w:rsid w:val="00A70D3A"/>
    <w:rsid w:val="00A71CFA"/>
    <w:rsid w:val="00A74397"/>
    <w:rsid w:val="00A74991"/>
    <w:rsid w:val="00A74C7F"/>
    <w:rsid w:val="00A77A59"/>
    <w:rsid w:val="00A77DF6"/>
    <w:rsid w:val="00A8420D"/>
    <w:rsid w:val="00A84D41"/>
    <w:rsid w:val="00A8522D"/>
    <w:rsid w:val="00A965A6"/>
    <w:rsid w:val="00A96B6D"/>
    <w:rsid w:val="00A97B77"/>
    <w:rsid w:val="00AA2B7F"/>
    <w:rsid w:val="00AA5AB2"/>
    <w:rsid w:val="00AA5AF7"/>
    <w:rsid w:val="00AB0DE0"/>
    <w:rsid w:val="00AB0E9C"/>
    <w:rsid w:val="00AB16CE"/>
    <w:rsid w:val="00AB20F3"/>
    <w:rsid w:val="00AB363E"/>
    <w:rsid w:val="00AB57AD"/>
    <w:rsid w:val="00AB5E17"/>
    <w:rsid w:val="00AB6D76"/>
    <w:rsid w:val="00AB7FDC"/>
    <w:rsid w:val="00AC072F"/>
    <w:rsid w:val="00AC105B"/>
    <w:rsid w:val="00AC7A95"/>
    <w:rsid w:val="00AD0F32"/>
    <w:rsid w:val="00AD1D00"/>
    <w:rsid w:val="00AD2007"/>
    <w:rsid w:val="00AD24A0"/>
    <w:rsid w:val="00AD46BA"/>
    <w:rsid w:val="00AD51BA"/>
    <w:rsid w:val="00AE2515"/>
    <w:rsid w:val="00AE726C"/>
    <w:rsid w:val="00AF051A"/>
    <w:rsid w:val="00AF0CE7"/>
    <w:rsid w:val="00AF2172"/>
    <w:rsid w:val="00AF2292"/>
    <w:rsid w:val="00AF3CDB"/>
    <w:rsid w:val="00AF4D9B"/>
    <w:rsid w:val="00AF7018"/>
    <w:rsid w:val="00B018EB"/>
    <w:rsid w:val="00B0251A"/>
    <w:rsid w:val="00B04E32"/>
    <w:rsid w:val="00B062A2"/>
    <w:rsid w:val="00B10E86"/>
    <w:rsid w:val="00B127DD"/>
    <w:rsid w:val="00B1399B"/>
    <w:rsid w:val="00B21A8E"/>
    <w:rsid w:val="00B227BC"/>
    <w:rsid w:val="00B24D16"/>
    <w:rsid w:val="00B25D57"/>
    <w:rsid w:val="00B3187E"/>
    <w:rsid w:val="00B3260A"/>
    <w:rsid w:val="00B3390C"/>
    <w:rsid w:val="00B346DB"/>
    <w:rsid w:val="00B37965"/>
    <w:rsid w:val="00B42006"/>
    <w:rsid w:val="00B42303"/>
    <w:rsid w:val="00B429B8"/>
    <w:rsid w:val="00B42C85"/>
    <w:rsid w:val="00B43AB2"/>
    <w:rsid w:val="00B43BF7"/>
    <w:rsid w:val="00B44A09"/>
    <w:rsid w:val="00B45CE6"/>
    <w:rsid w:val="00B46073"/>
    <w:rsid w:val="00B46AEE"/>
    <w:rsid w:val="00B47B8A"/>
    <w:rsid w:val="00B50F63"/>
    <w:rsid w:val="00B527D1"/>
    <w:rsid w:val="00B538CE"/>
    <w:rsid w:val="00B56968"/>
    <w:rsid w:val="00B572C3"/>
    <w:rsid w:val="00B57381"/>
    <w:rsid w:val="00B61009"/>
    <w:rsid w:val="00B6243B"/>
    <w:rsid w:val="00B64532"/>
    <w:rsid w:val="00B64B77"/>
    <w:rsid w:val="00B67E4F"/>
    <w:rsid w:val="00B733BC"/>
    <w:rsid w:val="00B77BCE"/>
    <w:rsid w:val="00B8145E"/>
    <w:rsid w:val="00B81E0A"/>
    <w:rsid w:val="00B83064"/>
    <w:rsid w:val="00B8354E"/>
    <w:rsid w:val="00B8503E"/>
    <w:rsid w:val="00B85F87"/>
    <w:rsid w:val="00B9284F"/>
    <w:rsid w:val="00B928CC"/>
    <w:rsid w:val="00B940FB"/>
    <w:rsid w:val="00B94243"/>
    <w:rsid w:val="00B97151"/>
    <w:rsid w:val="00BA0738"/>
    <w:rsid w:val="00BA31ED"/>
    <w:rsid w:val="00BA323B"/>
    <w:rsid w:val="00BA3BF8"/>
    <w:rsid w:val="00BA4092"/>
    <w:rsid w:val="00BA42F7"/>
    <w:rsid w:val="00BA4339"/>
    <w:rsid w:val="00BA770E"/>
    <w:rsid w:val="00BB3981"/>
    <w:rsid w:val="00BB3D00"/>
    <w:rsid w:val="00BC07CE"/>
    <w:rsid w:val="00BC2444"/>
    <w:rsid w:val="00BC6840"/>
    <w:rsid w:val="00BC69F0"/>
    <w:rsid w:val="00BC6E18"/>
    <w:rsid w:val="00BD14FA"/>
    <w:rsid w:val="00BD184B"/>
    <w:rsid w:val="00BD1BDB"/>
    <w:rsid w:val="00BD5E0D"/>
    <w:rsid w:val="00BE09AB"/>
    <w:rsid w:val="00BE54AD"/>
    <w:rsid w:val="00BE5E21"/>
    <w:rsid w:val="00BE6800"/>
    <w:rsid w:val="00BF1D3E"/>
    <w:rsid w:val="00BF2E82"/>
    <w:rsid w:val="00BF2F24"/>
    <w:rsid w:val="00BF36C1"/>
    <w:rsid w:val="00BF66FC"/>
    <w:rsid w:val="00C007B2"/>
    <w:rsid w:val="00C02D95"/>
    <w:rsid w:val="00C03BA0"/>
    <w:rsid w:val="00C05BA6"/>
    <w:rsid w:val="00C07D72"/>
    <w:rsid w:val="00C121B3"/>
    <w:rsid w:val="00C14B7A"/>
    <w:rsid w:val="00C17A82"/>
    <w:rsid w:val="00C20866"/>
    <w:rsid w:val="00C232AC"/>
    <w:rsid w:val="00C23CAD"/>
    <w:rsid w:val="00C23EF5"/>
    <w:rsid w:val="00C2440A"/>
    <w:rsid w:val="00C25341"/>
    <w:rsid w:val="00C25F24"/>
    <w:rsid w:val="00C305BE"/>
    <w:rsid w:val="00C308F9"/>
    <w:rsid w:val="00C30AED"/>
    <w:rsid w:val="00C30E3E"/>
    <w:rsid w:val="00C31EA0"/>
    <w:rsid w:val="00C34BE3"/>
    <w:rsid w:val="00C34C73"/>
    <w:rsid w:val="00C407E8"/>
    <w:rsid w:val="00C4140F"/>
    <w:rsid w:val="00C467FE"/>
    <w:rsid w:val="00C4738B"/>
    <w:rsid w:val="00C500B1"/>
    <w:rsid w:val="00C502B5"/>
    <w:rsid w:val="00C56CFB"/>
    <w:rsid w:val="00C61D23"/>
    <w:rsid w:val="00C64CF2"/>
    <w:rsid w:val="00C70374"/>
    <w:rsid w:val="00C74C27"/>
    <w:rsid w:val="00C75F06"/>
    <w:rsid w:val="00C825FC"/>
    <w:rsid w:val="00C837D5"/>
    <w:rsid w:val="00C85599"/>
    <w:rsid w:val="00C90DAB"/>
    <w:rsid w:val="00C9233D"/>
    <w:rsid w:val="00C9367E"/>
    <w:rsid w:val="00C94D51"/>
    <w:rsid w:val="00CA08B2"/>
    <w:rsid w:val="00CA0F7E"/>
    <w:rsid w:val="00CA1B12"/>
    <w:rsid w:val="00CA447D"/>
    <w:rsid w:val="00CA7F4E"/>
    <w:rsid w:val="00CB0C5C"/>
    <w:rsid w:val="00CB41D7"/>
    <w:rsid w:val="00CB4CCC"/>
    <w:rsid w:val="00CB641D"/>
    <w:rsid w:val="00CB7EFE"/>
    <w:rsid w:val="00CC3724"/>
    <w:rsid w:val="00CC3B4F"/>
    <w:rsid w:val="00CC58CD"/>
    <w:rsid w:val="00CC6133"/>
    <w:rsid w:val="00CC7980"/>
    <w:rsid w:val="00CC7E6D"/>
    <w:rsid w:val="00CD0E69"/>
    <w:rsid w:val="00CD4634"/>
    <w:rsid w:val="00CD4901"/>
    <w:rsid w:val="00CD498E"/>
    <w:rsid w:val="00CE12FF"/>
    <w:rsid w:val="00CE30F0"/>
    <w:rsid w:val="00CE733C"/>
    <w:rsid w:val="00CF2FE8"/>
    <w:rsid w:val="00CF422B"/>
    <w:rsid w:val="00CF5CC4"/>
    <w:rsid w:val="00CF6362"/>
    <w:rsid w:val="00D03326"/>
    <w:rsid w:val="00D03343"/>
    <w:rsid w:val="00D03662"/>
    <w:rsid w:val="00D043DF"/>
    <w:rsid w:val="00D101FB"/>
    <w:rsid w:val="00D1086A"/>
    <w:rsid w:val="00D14913"/>
    <w:rsid w:val="00D14D3B"/>
    <w:rsid w:val="00D15B7E"/>
    <w:rsid w:val="00D20211"/>
    <w:rsid w:val="00D2087C"/>
    <w:rsid w:val="00D210BB"/>
    <w:rsid w:val="00D21110"/>
    <w:rsid w:val="00D2223E"/>
    <w:rsid w:val="00D22341"/>
    <w:rsid w:val="00D231FF"/>
    <w:rsid w:val="00D30755"/>
    <w:rsid w:val="00D31A7B"/>
    <w:rsid w:val="00D31F52"/>
    <w:rsid w:val="00D342B4"/>
    <w:rsid w:val="00D34C01"/>
    <w:rsid w:val="00D35EC7"/>
    <w:rsid w:val="00D362CB"/>
    <w:rsid w:val="00D364E1"/>
    <w:rsid w:val="00D4024A"/>
    <w:rsid w:val="00D4257A"/>
    <w:rsid w:val="00D43861"/>
    <w:rsid w:val="00D45959"/>
    <w:rsid w:val="00D45ABC"/>
    <w:rsid w:val="00D45B08"/>
    <w:rsid w:val="00D46A9A"/>
    <w:rsid w:val="00D50956"/>
    <w:rsid w:val="00D5197B"/>
    <w:rsid w:val="00D524A0"/>
    <w:rsid w:val="00D54889"/>
    <w:rsid w:val="00D5531C"/>
    <w:rsid w:val="00D554A8"/>
    <w:rsid w:val="00D55DFC"/>
    <w:rsid w:val="00D5704B"/>
    <w:rsid w:val="00D617AD"/>
    <w:rsid w:val="00D61A73"/>
    <w:rsid w:val="00D630A1"/>
    <w:rsid w:val="00D64168"/>
    <w:rsid w:val="00D651A2"/>
    <w:rsid w:val="00D65369"/>
    <w:rsid w:val="00D659F4"/>
    <w:rsid w:val="00D776D7"/>
    <w:rsid w:val="00D81857"/>
    <w:rsid w:val="00D81B8F"/>
    <w:rsid w:val="00D82426"/>
    <w:rsid w:val="00D84354"/>
    <w:rsid w:val="00D85682"/>
    <w:rsid w:val="00D86703"/>
    <w:rsid w:val="00D87B4B"/>
    <w:rsid w:val="00D906CF"/>
    <w:rsid w:val="00D9070D"/>
    <w:rsid w:val="00D910C4"/>
    <w:rsid w:val="00D91AFC"/>
    <w:rsid w:val="00D92E72"/>
    <w:rsid w:val="00D97F38"/>
    <w:rsid w:val="00DA0405"/>
    <w:rsid w:val="00DA1134"/>
    <w:rsid w:val="00DA2186"/>
    <w:rsid w:val="00DA28A4"/>
    <w:rsid w:val="00DA2BEC"/>
    <w:rsid w:val="00DA4685"/>
    <w:rsid w:val="00DB2ADA"/>
    <w:rsid w:val="00DB49DA"/>
    <w:rsid w:val="00DB4BA5"/>
    <w:rsid w:val="00DB5373"/>
    <w:rsid w:val="00DB5EEA"/>
    <w:rsid w:val="00DB6089"/>
    <w:rsid w:val="00DB7612"/>
    <w:rsid w:val="00DB7D3E"/>
    <w:rsid w:val="00DC0D3B"/>
    <w:rsid w:val="00DC1765"/>
    <w:rsid w:val="00DC52B2"/>
    <w:rsid w:val="00DC7D69"/>
    <w:rsid w:val="00DD0F6C"/>
    <w:rsid w:val="00DD3509"/>
    <w:rsid w:val="00DD5381"/>
    <w:rsid w:val="00DD67AE"/>
    <w:rsid w:val="00DE0398"/>
    <w:rsid w:val="00DE0CCA"/>
    <w:rsid w:val="00DE2F97"/>
    <w:rsid w:val="00DE5C58"/>
    <w:rsid w:val="00DE5D1B"/>
    <w:rsid w:val="00DE6098"/>
    <w:rsid w:val="00DE61F4"/>
    <w:rsid w:val="00DF083D"/>
    <w:rsid w:val="00DF620C"/>
    <w:rsid w:val="00DF7F82"/>
    <w:rsid w:val="00E030A6"/>
    <w:rsid w:val="00E03DA8"/>
    <w:rsid w:val="00E04709"/>
    <w:rsid w:val="00E05818"/>
    <w:rsid w:val="00E06ACD"/>
    <w:rsid w:val="00E1632D"/>
    <w:rsid w:val="00E16E3F"/>
    <w:rsid w:val="00E1764B"/>
    <w:rsid w:val="00E177A6"/>
    <w:rsid w:val="00E20098"/>
    <w:rsid w:val="00E203E9"/>
    <w:rsid w:val="00E22FF5"/>
    <w:rsid w:val="00E23E07"/>
    <w:rsid w:val="00E24EF2"/>
    <w:rsid w:val="00E30CF4"/>
    <w:rsid w:val="00E30E14"/>
    <w:rsid w:val="00E33FD4"/>
    <w:rsid w:val="00E343D0"/>
    <w:rsid w:val="00E344DC"/>
    <w:rsid w:val="00E35540"/>
    <w:rsid w:val="00E371CB"/>
    <w:rsid w:val="00E378B7"/>
    <w:rsid w:val="00E37E3B"/>
    <w:rsid w:val="00E42864"/>
    <w:rsid w:val="00E44C7C"/>
    <w:rsid w:val="00E5087D"/>
    <w:rsid w:val="00E51D22"/>
    <w:rsid w:val="00E5340E"/>
    <w:rsid w:val="00E53C4F"/>
    <w:rsid w:val="00E54021"/>
    <w:rsid w:val="00E54222"/>
    <w:rsid w:val="00E550D8"/>
    <w:rsid w:val="00E5692A"/>
    <w:rsid w:val="00E61A1F"/>
    <w:rsid w:val="00E61F65"/>
    <w:rsid w:val="00E6233B"/>
    <w:rsid w:val="00E64141"/>
    <w:rsid w:val="00E641FF"/>
    <w:rsid w:val="00E64547"/>
    <w:rsid w:val="00E67253"/>
    <w:rsid w:val="00E67BB0"/>
    <w:rsid w:val="00E67FC2"/>
    <w:rsid w:val="00E73693"/>
    <w:rsid w:val="00E73941"/>
    <w:rsid w:val="00E743DF"/>
    <w:rsid w:val="00E747B7"/>
    <w:rsid w:val="00E7598B"/>
    <w:rsid w:val="00E77929"/>
    <w:rsid w:val="00E82BBA"/>
    <w:rsid w:val="00E85CC3"/>
    <w:rsid w:val="00E8649D"/>
    <w:rsid w:val="00E87EB2"/>
    <w:rsid w:val="00E90454"/>
    <w:rsid w:val="00E90A5B"/>
    <w:rsid w:val="00E90E1D"/>
    <w:rsid w:val="00E90EA6"/>
    <w:rsid w:val="00E915DE"/>
    <w:rsid w:val="00E92C40"/>
    <w:rsid w:val="00E939B3"/>
    <w:rsid w:val="00E93AF9"/>
    <w:rsid w:val="00E950FF"/>
    <w:rsid w:val="00E95381"/>
    <w:rsid w:val="00E96749"/>
    <w:rsid w:val="00E974F4"/>
    <w:rsid w:val="00E97A59"/>
    <w:rsid w:val="00EA1BD5"/>
    <w:rsid w:val="00EA32E5"/>
    <w:rsid w:val="00EA584C"/>
    <w:rsid w:val="00EA758B"/>
    <w:rsid w:val="00EB0896"/>
    <w:rsid w:val="00EB136C"/>
    <w:rsid w:val="00EB1E15"/>
    <w:rsid w:val="00EB7325"/>
    <w:rsid w:val="00EB76CA"/>
    <w:rsid w:val="00EC01A5"/>
    <w:rsid w:val="00EC4E74"/>
    <w:rsid w:val="00EC510B"/>
    <w:rsid w:val="00EC703D"/>
    <w:rsid w:val="00ED1F43"/>
    <w:rsid w:val="00ED3A47"/>
    <w:rsid w:val="00ED5B85"/>
    <w:rsid w:val="00ED5DDB"/>
    <w:rsid w:val="00EE3349"/>
    <w:rsid w:val="00EF00A2"/>
    <w:rsid w:val="00EF3BFA"/>
    <w:rsid w:val="00EF3E4F"/>
    <w:rsid w:val="00EF5877"/>
    <w:rsid w:val="00EF6791"/>
    <w:rsid w:val="00EF69E3"/>
    <w:rsid w:val="00EF7362"/>
    <w:rsid w:val="00F03077"/>
    <w:rsid w:val="00F03D9F"/>
    <w:rsid w:val="00F049BD"/>
    <w:rsid w:val="00F06CF9"/>
    <w:rsid w:val="00F07124"/>
    <w:rsid w:val="00F0723F"/>
    <w:rsid w:val="00F1058E"/>
    <w:rsid w:val="00F137B7"/>
    <w:rsid w:val="00F20A4D"/>
    <w:rsid w:val="00F22F34"/>
    <w:rsid w:val="00F2562B"/>
    <w:rsid w:val="00F27385"/>
    <w:rsid w:val="00F301CE"/>
    <w:rsid w:val="00F31090"/>
    <w:rsid w:val="00F325C3"/>
    <w:rsid w:val="00F3260D"/>
    <w:rsid w:val="00F35B36"/>
    <w:rsid w:val="00F44B29"/>
    <w:rsid w:val="00F5033D"/>
    <w:rsid w:val="00F533EB"/>
    <w:rsid w:val="00F5462A"/>
    <w:rsid w:val="00F5531E"/>
    <w:rsid w:val="00F57466"/>
    <w:rsid w:val="00F57D5D"/>
    <w:rsid w:val="00F6062E"/>
    <w:rsid w:val="00F60781"/>
    <w:rsid w:val="00F635FD"/>
    <w:rsid w:val="00F6477B"/>
    <w:rsid w:val="00F71183"/>
    <w:rsid w:val="00F7210D"/>
    <w:rsid w:val="00F73459"/>
    <w:rsid w:val="00F74BF8"/>
    <w:rsid w:val="00F823FC"/>
    <w:rsid w:val="00F82665"/>
    <w:rsid w:val="00F82AB5"/>
    <w:rsid w:val="00F84C63"/>
    <w:rsid w:val="00F84F6B"/>
    <w:rsid w:val="00F85013"/>
    <w:rsid w:val="00F858E8"/>
    <w:rsid w:val="00F86B33"/>
    <w:rsid w:val="00F86D8C"/>
    <w:rsid w:val="00F87016"/>
    <w:rsid w:val="00F87113"/>
    <w:rsid w:val="00F904EC"/>
    <w:rsid w:val="00F90F70"/>
    <w:rsid w:val="00F95358"/>
    <w:rsid w:val="00F962F3"/>
    <w:rsid w:val="00FA0DB1"/>
    <w:rsid w:val="00FA1126"/>
    <w:rsid w:val="00FA19F8"/>
    <w:rsid w:val="00FA420C"/>
    <w:rsid w:val="00FA48A0"/>
    <w:rsid w:val="00FA5AF2"/>
    <w:rsid w:val="00FA6121"/>
    <w:rsid w:val="00FA648B"/>
    <w:rsid w:val="00FA75E5"/>
    <w:rsid w:val="00FB05AF"/>
    <w:rsid w:val="00FB07D0"/>
    <w:rsid w:val="00FB0A11"/>
    <w:rsid w:val="00FB0FEA"/>
    <w:rsid w:val="00FB184A"/>
    <w:rsid w:val="00FB2707"/>
    <w:rsid w:val="00FB2FBD"/>
    <w:rsid w:val="00FB4538"/>
    <w:rsid w:val="00FB4882"/>
    <w:rsid w:val="00FB65DD"/>
    <w:rsid w:val="00FB7979"/>
    <w:rsid w:val="00FC3725"/>
    <w:rsid w:val="00FC41D3"/>
    <w:rsid w:val="00FC4DD3"/>
    <w:rsid w:val="00FC7815"/>
    <w:rsid w:val="00FD45F6"/>
    <w:rsid w:val="00FD4E0F"/>
    <w:rsid w:val="00FD52A1"/>
    <w:rsid w:val="00FD6050"/>
    <w:rsid w:val="00FD60EE"/>
    <w:rsid w:val="00FD6568"/>
    <w:rsid w:val="00FD6E0A"/>
    <w:rsid w:val="00FE1CF6"/>
    <w:rsid w:val="00FE297F"/>
    <w:rsid w:val="00FE4FD7"/>
    <w:rsid w:val="00FE55DC"/>
    <w:rsid w:val="00FE6BE7"/>
    <w:rsid w:val="00FE7B89"/>
    <w:rsid w:val="00FF0A6B"/>
    <w:rsid w:val="00FF0D79"/>
    <w:rsid w:val="00FF16A0"/>
    <w:rsid w:val="00FF3062"/>
    <w:rsid w:val="00FF6456"/>
    <w:rsid w:val="00FF6A35"/>
    <w:rsid w:val="00FF70FA"/>
    <w:rsid w:val="00FF78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2"/>
    <o:shapelayout v:ext="edit">
      <o:idmap v:ext="edit" data="1"/>
      <o:rules v:ext="edit">
        <o:r id="V:Rule5" type="arc" idref="#_x0000_s1109"/>
        <o:r id="V:Rule15" type="connector" idref="#_x0000_s1122"/>
        <o:r id="V:Rule16" type="connector" idref="#_x0000_s1107"/>
        <o:r id="V:Rule17" type="connector" idref="#_x0000_s1108"/>
        <o:r id="V:Rule18" type="connector" idref="#_x0000_s1120"/>
        <o:r id="V:Rule19" type="connector" idref="#_x0000_s1123"/>
        <o:r id="V:Rule20" type="connector" idref="#Прямая со стрелкой 8"/>
        <o:r id="V:Rule21" type="connector" idref="#_x0000_s1124"/>
        <o:r id="V:Rule22" type="connector" idref="#Прямая со стрелкой 10"/>
        <o:r id="V:Rule23" type="connector" idref="#_x0000_s1119"/>
        <o:r id="V:Rule24" type="connector" idref="#_x0000_s1127"/>
        <o:r id="V:Rule25" type="connector" idref="#_x0000_s1126"/>
        <o:r id="V:Rule26" type="connector" idref="#Прямая со стрелкой 9"/>
        <o:r id="V:Rule27"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56F"/>
    <w:rPr>
      <w:rFonts w:ascii="Calibri" w:eastAsia="Times New Roman" w:hAnsi="Calibri" w:cs="Times New Roman"/>
      <w:lang w:eastAsia="ru-RU"/>
    </w:rPr>
  </w:style>
  <w:style w:type="paragraph" w:styleId="1">
    <w:name w:val="heading 1"/>
    <w:basedOn w:val="a"/>
    <w:next w:val="a"/>
    <w:link w:val="10"/>
    <w:uiPriority w:val="9"/>
    <w:qFormat/>
    <w:rsid w:val="000C58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E726C"/>
    <w:pPr>
      <w:keepNext/>
      <w:spacing w:after="0" w:line="240" w:lineRule="auto"/>
      <w:jc w:val="both"/>
      <w:outlineLvl w:val="1"/>
    </w:pPr>
    <w:rPr>
      <w:rFonts w:ascii="Times New Roman" w:hAnsi="Times New Roman"/>
      <w:sz w:val="20"/>
      <w:szCs w:val="20"/>
      <w:u w:val="single"/>
    </w:rPr>
  </w:style>
  <w:style w:type="paragraph" w:styleId="3">
    <w:name w:val="heading 3"/>
    <w:basedOn w:val="a"/>
    <w:next w:val="a"/>
    <w:link w:val="30"/>
    <w:uiPriority w:val="9"/>
    <w:unhideWhenUsed/>
    <w:qFormat/>
    <w:rsid w:val="00A204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64168"/>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86256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582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AE726C"/>
    <w:rPr>
      <w:rFonts w:ascii="Times New Roman" w:eastAsia="Times New Roman" w:hAnsi="Times New Roman" w:cs="Times New Roman"/>
      <w:sz w:val="20"/>
      <w:szCs w:val="20"/>
      <w:u w:val="single"/>
      <w:lang w:eastAsia="ru-RU"/>
    </w:rPr>
  </w:style>
  <w:style w:type="character" w:customStyle="1" w:styleId="30">
    <w:name w:val="Заголовок 3 Знак"/>
    <w:basedOn w:val="a0"/>
    <w:link w:val="3"/>
    <w:uiPriority w:val="9"/>
    <w:rsid w:val="00A204C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D64168"/>
    <w:rPr>
      <w:rFonts w:asciiTheme="majorHAnsi" w:eastAsiaTheme="majorEastAsia" w:hAnsiTheme="majorHAnsi" w:cstheme="majorBidi"/>
      <w:b/>
      <w:bCs/>
      <w:i/>
      <w:iCs/>
      <w:color w:val="4F81BD" w:themeColor="accent1"/>
      <w:lang w:eastAsia="ru-RU"/>
    </w:rPr>
  </w:style>
  <w:style w:type="character" w:customStyle="1" w:styleId="60">
    <w:name w:val="Заголовок 6 Знак"/>
    <w:basedOn w:val="a0"/>
    <w:link w:val="6"/>
    <w:uiPriority w:val="9"/>
    <w:semiHidden/>
    <w:rsid w:val="0086256A"/>
    <w:rPr>
      <w:rFonts w:asciiTheme="majorHAnsi" w:eastAsiaTheme="majorEastAsia" w:hAnsiTheme="majorHAnsi" w:cstheme="majorBidi"/>
      <w:i/>
      <w:iCs/>
      <w:color w:val="243F60" w:themeColor="accent1" w:themeShade="7F"/>
      <w:lang w:eastAsia="ru-RU"/>
    </w:rPr>
  </w:style>
  <w:style w:type="paragraph" w:styleId="a3">
    <w:name w:val="Balloon Text"/>
    <w:basedOn w:val="a"/>
    <w:link w:val="a4"/>
    <w:uiPriority w:val="99"/>
    <w:semiHidden/>
    <w:unhideWhenUsed/>
    <w:rsid w:val="003B35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356F"/>
    <w:rPr>
      <w:rFonts w:ascii="Tahoma" w:eastAsia="Times New Roman" w:hAnsi="Tahoma" w:cs="Tahoma"/>
      <w:sz w:val="16"/>
      <w:szCs w:val="16"/>
      <w:lang w:eastAsia="ru-RU"/>
    </w:rPr>
  </w:style>
  <w:style w:type="paragraph" w:styleId="a5">
    <w:name w:val="List Paragraph"/>
    <w:basedOn w:val="a"/>
    <w:uiPriority w:val="34"/>
    <w:qFormat/>
    <w:rsid w:val="003B356F"/>
    <w:pPr>
      <w:spacing w:after="0" w:line="240" w:lineRule="auto"/>
      <w:ind w:left="720"/>
      <w:contextualSpacing/>
    </w:pPr>
    <w:rPr>
      <w:rFonts w:ascii="Times New Roman" w:hAnsi="Times New Roman"/>
      <w:sz w:val="24"/>
      <w:szCs w:val="24"/>
    </w:rPr>
  </w:style>
  <w:style w:type="character" w:styleId="a6">
    <w:name w:val="Emphasis"/>
    <w:basedOn w:val="a0"/>
    <w:uiPriority w:val="20"/>
    <w:qFormat/>
    <w:rsid w:val="00AE726C"/>
    <w:rPr>
      <w:i/>
      <w:iCs/>
    </w:rPr>
  </w:style>
  <w:style w:type="paragraph" w:styleId="31">
    <w:name w:val="Body Text Indent 3"/>
    <w:basedOn w:val="a"/>
    <w:link w:val="32"/>
    <w:semiHidden/>
    <w:rsid w:val="00B6243B"/>
    <w:pPr>
      <w:spacing w:after="120" w:line="240" w:lineRule="auto"/>
      <w:ind w:left="283"/>
    </w:pPr>
    <w:rPr>
      <w:rFonts w:ascii="Times New Roman" w:hAnsi="Times New Roman"/>
      <w:noProof/>
      <w:sz w:val="16"/>
      <w:szCs w:val="16"/>
    </w:rPr>
  </w:style>
  <w:style w:type="character" w:customStyle="1" w:styleId="32">
    <w:name w:val="Основной текст с отступом 3 Знак"/>
    <w:basedOn w:val="a0"/>
    <w:link w:val="31"/>
    <w:semiHidden/>
    <w:rsid w:val="00B6243B"/>
    <w:rPr>
      <w:rFonts w:ascii="Times New Roman" w:eastAsia="Times New Roman" w:hAnsi="Times New Roman" w:cs="Times New Roman"/>
      <w:noProof/>
      <w:sz w:val="16"/>
      <w:szCs w:val="16"/>
      <w:lang w:eastAsia="ru-RU"/>
    </w:rPr>
  </w:style>
  <w:style w:type="paragraph" w:styleId="a7">
    <w:name w:val="Body Text"/>
    <w:basedOn w:val="a"/>
    <w:link w:val="a8"/>
    <w:unhideWhenUsed/>
    <w:rsid w:val="00835420"/>
    <w:pPr>
      <w:spacing w:after="120"/>
    </w:pPr>
  </w:style>
  <w:style w:type="character" w:customStyle="1" w:styleId="a8">
    <w:name w:val="Основной текст Знак"/>
    <w:basedOn w:val="a0"/>
    <w:link w:val="a7"/>
    <w:rsid w:val="00835420"/>
    <w:rPr>
      <w:rFonts w:ascii="Calibri" w:eastAsia="Times New Roman" w:hAnsi="Calibri" w:cs="Times New Roman"/>
      <w:lang w:eastAsia="ru-RU"/>
    </w:rPr>
  </w:style>
  <w:style w:type="paragraph" w:customStyle="1" w:styleId="a9">
    <w:name w:val="Хр. норма"/>
    <w:basedOn w:val="a"/>
    <w:rsid w:val="00743BA7"/>
    <w:pPr>
      <w:widowControl w:val="0"/>
      <w:suppressAutoHyphens/>
      <w:spacing w:after="0" w:line="240" w:lineRule="exact"/>
      <w:ind w:firstLine="397"/>
      <w:jc w:val="both"/>
    </w:pPr>
    <w:rPr>
      <w:rFonts w:ascii="TenseC" w:eastAsia="Arial" w:hAnsi="TenseC"/>
      <w:kern w:val="1"/>
      <w:sz w:val="20"/>
      <w:szCs w:val="20"/>
      <w:lang w:eastAsia="hi-IN" w:bidi="hi-IN"/>
    </w:rPr>
  </w:style>
  <w:style w:type="paragraph" w:customStyle="1" w:styleId="aa">
    <w:name w:val="Хр. Сноска"/>
    <w:basedOn w:val="ab"/>
    <w:rsid w:val="00743BA7"/>
    <w:pPr>
      <w:widowControl w:val="0"/>
      <w:suppressLineNumbers/>
      <w:suppressAutoHyphens/>
      <w:ind w:left="283" w:hanging="283"/>
      <w:jc w:val="both"/>
    </w:pPr>
    <w:rPr>
      <w:rFonts w:ascii="TenseC" w:eastAsia="SimSun" w:hAnsi="TenseC" w:cs="Mangal"/>
      <w:kern w:val="1"/>
      <w:sz w:val="18"/>
      <w:lang w:eastAsia="hi-IN" w:bidi="hi-IN"/>
    </w:rPr>
  </w:style>
  <w:style w:type="paragraph" w:styleId="ab">
    <w:name w:val="footnote text"/>
    <w:basedOn w:val="a"/>
    <w:link w:val="ac"/>
    <w:uiPriority w:val="99"/>
    <w:semiHidden/>
    <w:unhideWhenUsed/>
    <w:rsid w:val="00743BA7"/>
    <w:pPr>
      <w:spacing w:after="0" w:line="240" w:lineRule="auto"/>
    </w:pPr>
    <w:rPr>
      <w:sz w:val="20"/>
      <w:szCs w:val="20"/>
    </w:rPr>
  </w:style>
  <w:style w:type="character" w:customStyle="1" w:styleId="ac">
    <w:name w:val="Текст сноски Знак"/>
    <w:basedOn w:val="a0"/>
    <w:link w:val="ab"/>
    <w:uiPriority w:val="99"/>
    <w:semiHidden/>
    <w:rsid w:val="00743BA7"/>
    <w:rPr>
      <w:rFonts w:ascii="Calibri" w:eastAsia="Times New Roman" w:hAnsi="Calibri" w:cs="Times New Roman"/>
      <w:sz w:val="20"/>
      <w:szCs w:val="20"/>
      <w:lang w:eastAsia="ru-RU"/>
    </w:rPr>
  </w:style>
  <w:style w:type="paragraph" w:customStyle="1" w:styleId="11">
    <w:name w:val="Хр. норма 1"/>
    <w:basedOn w:val="a9"/>
    <w:rsid w:val="00743BA7"/>
    <w:pPr>
      <w:ind w:firstLine="1021"/>
    </w:pPr>
  </w:style>
  <w:style w:type="character" w:customStyle="1" w:styleId="apple-converted-space">
    <w:name w:val="apple-converted-space"/>
    <w:basedOn w:val="a0"/>
    <w:rsid w:val="00743BA7"/>
  </w:style>
  <w:style w:type="paragraph" w:styleId="21">
    <w:name w:val="Body Text Indent 2"/>
    <w:basedOn w:val="a"/>
    <w:link w:val="22"/>
    <w:uiPriority w:val="99"/>
    <w:semiHidden/>
    <w:unhideWhenUsed/>
    <w:rsid w:val="008D6EAA"/>
    <w:pPr>
      <w:spacing w:after="120" w:line="480" w:lineRule="auto"/>
      <w:ind w:left="283"/>
    </w:pPr>
  </w:style>
  <w:style w:type="character" w:customStyle="1" w:styleId="22">
    <w:name w:val="Основной текст с отступом 2 Знак"/>
    <w:basedOn w:val="a0"/>
    <w:link w:val="21"/>
    <w:uiPriority w:val="99"/>
    <w:semiHidden/>
    <w:rsid w:val="008D6EAA"/>
    <w:rPr>
      <w:rFonts w:ascii="Calibri" w:eastAsia="Times New Roman" w:hAnsi="Calibri" w:cs="Times New Roman"/>
      <w:lang w:eastAsia="ru-RU"/>
    </w:rPr>
  </w:style>
  <w:style w:type="paragraph" w:styleId="ad">
    <w:name w:val="Body Text Indent"/>
    <w:basedOn w:val="a"/>
    <w:link w:val="ae"/>
    <w:uiPriority w:val="99"/>
    <w:unhideWhenUsed/>
    <w:rsid w:val="00544707"/>
    <w:pPr>
      <w:spacing w:after="120"/>
      <w:ind w:left="283"/>
    </w:pPr>
  </w:style>
  <w:style w:type="character" w:customStyle="1" w:styleId="ae">
    <w:name w:val="Основной текст с отступом Знак"/>
    <w:basedOn w:val="a0"/>
    <w:link w:val="ad"/>
    <w:uiPriority w:val="99"/>
    <w:rsid w:val="00544707"/>
    <w:rPr>
      <w:rFonts w:ascii="Calibri" w:eastAsia="Times New Roman" w:hAnsi="Calibri" w:cs="Times New Roman"/>
      <w:lang w:eastAsia="ru-RU"/>
    </w:rPr>
  </w:style>
  <w:style w:type="paragraph" w:styleId="33">
    <w:name w:val="Body Text 3"/>
    <w:basedOn w:val="a"/>
    <w:link w:val="34"/>
    <w:rsid w:val="00544707"/>
    <w:pPr>
      <w:spacing w:after="120" w:line="240" w:lineRule="auto"/>
    </w:pPr>
    <w:rPr>
      <w:rFonts w:ascii="Times New Roman" w:hAnsi="Times New Roman"/>
      <w:sz w:val="16"/>
      <w:szCs w:val="16"/>
    </w:rPr>
  </w:style>
  <w:style w:type="character" w:customStyle="1" w:styleId="34">
    <w:name w:val="Основной текст 3 Знак"/>
    <w:basedOn w:val="a0"/>
    <w:link w:val="33"/>
    <w:rsid w:val="00544707"/>
    <w:rPr>
      <w:rFonts w:ascii="Times New Roman" w:eastAsia="Times New Roman" w:hAnsi="Times New Roman" w:cs="Times New Roman"/>
      <w:sz w:val="16"/>
      <w:szCs w:val="16"/>
    </w:rPr>
  </w:style>
  <w:style w:type="character" w:styleId="af">
    <w:name w:val="Strong"/>
    <w:basedOn w:val="a0"/>
    <w:uiPriority w:val="22"/>
    <w:qFormat/>
    <w:rsid w:val="00E33FD4"/>
    <w:rPr>
      <w:b/>
      <w:bCs/>
    </w:rPr>
  </w:style>
  <w:style w:type="character" w:customStyle="1" w:styleId="apple-style-span">
    <w:name w:val="apple-style-span"/>
    <w:basedOn w:val="a0"/>
    <w:rsid w:val="00E35540"/>
  </w:style>
  <w:style w:type="character" w:styleId="af0">
    <w:name w:val="Hyperlink"/>
    <w:basedOn w:val="a0"/>
    <w:uiPriority w:val="99"/>
    <w:unhideWhenUsed/>
    <w:rsid w:val="00174423"/>
    <w:rPr>
      <w:color w:val="0000FF" w:themeColor="hyperlink"/>
      <w:u w:val="single"/>
    </w:rPr>
  </w:style>
  <w:style w:type="paragraph" w:styleId="af1">
    <w:name w:val="Normal (Web)"/>
    <w:basedOn w:val="a"/>
    <w:uiPriority w:val="99"/>
    <w:rsid w:val="00174423"/>
    <w:pPr>
      <w:spacing w:before="100" w:beforeAutospacing="1" w:after="100" w:afterAutospacing="1" w:line="240" w:lineRule="auto"/>
    </w:pPr>
    <w:rPr>
      <w:rFonts w:ascii="Times New Roman" w:hAnsi="Times New Roman"/>
      <w:sz w:val="24"/>
      <w:szCs w:val="24"/>
    </w:rPr>
  </w:style>
  <w:style w:type="paragraph" w:styleId="af2">
    <w:name w:val="No Spacing"/>
    <w:link w:val="af3"/>
    <w:uiPriority w:val="1"/>
    <w:qFormat/>
    <w:rsid w:val="00A61CB6"/>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CD4901"/>
    <w:rPr>
      <w:rFonts w:ascii="Calibri" w:eastAsia="Calibri" w:hAnsi="Calibri" w:cs="Times New Roman"/>
    </w:rPr>
  </w:style>
  <w:style w:type="paragraph" w:customStyle="1" w:styleId="lomonosov--text">
    <w:name w:val="lomonosov--text"/>
    <w:basedOn w:val="a"/>
    <w:next w:val="a"/>
    <w:uiPriority w:val="99"/>
    <w:rsid w:val="00DE5D1B"/>
    <w:pPr>
      <w:autoSpaceDE w:val="0"/>
      <w:autoSpaceDN w:val="0"/>
      <w:adjustRightInd w:val="0"/>
      <w:spacing w:after="0" w:line="240" w:lineRule="auto"/>
    </w:pPr>
    <w:rPr>
      <w:rFonts w:ascii="Times New Roman" w:eastAsia="Calibri" w:hAnsi="Times New Roman"/>
      <w:sz w:val="24"/>
      <w:szCs w:val="24"/>
      <w:lang w:eastAsia="en-US"/>
    </w:rPr>
  </w:style>
  <w:style w:type="paragraph" w:customStyle="1" w:styleId="12">
    <w:name w:val="Обычный1"/>
    <w:rsid w:val="00E64547"/>
    <w:pPr>
      <w:widowControl w:val="0"/>
      <w:spacing w:after="0" w:line="320" w:lineRule="auto"/>
      <w:ind w:firstLine="280"/>
      <w:jc w:val="both"/>
    </w:pPr>
    <w:rPr>
      <w:rFonts w:ascii="Times New Roman" w:eastAsia="Times New Roman" w:hAnsi="Times New Roman" w:cs="Times New Roman"/>
      <w:snapToGrid w:val="0"/>
      <w:sz w:val="18"/>
      <w:szCs w:val="20"/>
      <w:lang w:eastAsia="ru-RU"/>
    </w:rPr>
  </w:style>
  <w:style w:type="table" w:styleId="af4">
    <w:name w:val="Table Grid"/>
    <w:basedOn w:val="a1"/>
    <w:uiPriority w:val="59"/>
    <w:rsid w:val="008F66F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Обычный2"/>
    <w:rsid w:val="006F3026"/>
    <w:pPr>
      <w:snapToGrid w:val="0"/>
      <w:spacing w:after="0" w:line="259" w:lineRule="auto"/>
      <w:ind w:firstLine="300"/>
      <w:jc w:val="both"/>
    </w:pPr>
    <w:rPr>
      <w:rFonts w:ascii="Times New Roman" w:eastAsia="Times New Roman" w:hAnsi="Times New Roman" w:cs="Times New Roman"/>
      <w:sz w:val="18"/>
      <w:szCs w:val="20"/>
      <w:lang w:eastAsia="ru-RU"/>
    </w:rPr>
  </w:style>
  <w:style w:type="paragraph" w:customStyle="1" w:styleId="13">
    <w:name w:val="Без интервала1"/>
    <w:uiPriority w:val="99"/>
    <w:rsid w:val="005E4F3E"/>
    <w:pPr>
      <w:spacing w:after="0" w:line="240" w:lineRule="auto"/>
    </w:pPr>
    <w:rPr>
      <w:rFonts w:ascii="Calibri" w:eastAsia="Times New Roman" w:hAnsi="Calibri" w:cs="Calibri"/>
    </w:rPr>
  </w:style>
  <w:style w:type="character" w:customStyle="1" w:styleId="hl">
    <w:name w:val="hl"/>
    <w:basedOn w:val="a0"/>
    <w:rsid w:val="009476F0"/>
  </w:style>
  <w:style w:type="paragraph" w:customStyle="1" w:styleId="osnovnojjtekst">
    <w:name w:val="osnovnojjtekst"/>
    <w:basedOn w:val="a"/>
    <w:rsid w:val="001A3A62"/>
    <w:pPr>
      <w:spacing w:after="120" w:line="240" w:lineRule="auto"/>
    </w:pPr>
    <w:rPr>
      <w:rFonts w:ascii="Times New Roman" w:hAnsi="Times New Roman"/>
      <w:sz w:val="24"/>
      <w:szCs w:val="24"/>
    </w:rPr>
  </w:style>
  <w:style w:type="paragraph" w:customStyle="1" w:styleId="spisok">
    <w:name w:val="spisok"/>
    <w:basedOn w:val="a"/>
    <w:rsid w:val="001A3A62"/>
    <w:pPr>
      <w:spacing w:after="0" w:line="240" w:lineRule="auto"/>
      <w:ind w:left="280" w:hanging="280"/>
    </w:pPr>
    <w:rPr>
      <w:rFonts w:ascii="Times New Roman" w:hAnsi="Times New Roman"/>
      <w:sz w:val="24"/>
      <w:szCs w:val="24"/>
    </w:rPr>
  </w:style>
  <w:style w:type="paragraph" w:customStyle="1" w:styleId="Style15">
    <w:name w:val="Style15"/>
    <w:basedOn w:val="a"/>
    <w:rsid w:val="001A3A62"/>
    <w:pPr>
      <w:widowControl w:val="0"/>
      <w:autoSpaceDE w:val="0"/>
      <w:autoSpaceDN w:val="0"/>
      <w:adjustRightInd w:val="0"/>
      <w:spacing w:after="0" w:line="483" w:lineRule="exact"/>
      <w:ind w:firstLine="710"/>
      <w:jc w:val="both"/>
    </w:pPr>
    <w:rPr>
      <w:rFonts w:cs="Calibri"/>
      <w:sz w:val="24"/>
      <w:szCs w:val="24"/>
    </w:rPr>
  </w:style>
  <w:style w:type="character" w:customStyle="1" w:styleId="s1">
    <w:name w:val="s1"/>
    <w:basedOn w:val="a0"/>
    <w:uiPriority w:val="99"/>
    <w:rsid w:val="009F7AF9"/>
    <w:rPr>
      <w:rFonts w:cs="Times New Roman"/>
    </w:rPr>
  </w:style>
  <w:style w:type="paragraph" w:customStyle="1" w:styleId="Standard">
    <w:name w:val="Standard"/>
    <w:rsid w:val="002B1176"/>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Pa0">
    <w:name w:val="Pa0"/>
    <w:basedOn w:val="a"/>
    <w:next w:val="a"/>
    <w:uiPriority w:val="99"/>
    <w:rsid w:val="001027E5"/>
    <w:pPr>
      <w:autoSpaceDE w:val="0"/>
      <w:autoSpaceDN w:val="0"/>
      <w:adjustRightInd w:val="0"/>
      <w:spacing w:after="0" w:line="241" w:lineRule="atLeast"/>
    </w:pPr>
    <w:rPr>
      <w:rFonts w:ascii="Arial" w:eastAsia="Calibri" w:hAnsi="Arial" w:cs="Arial"/>
      <w:sz w:val="24"/>
      <w:szCs w:val="24"/>
      <w:lang w:eastAsia="en-US"/>
    </w:rPr>
  </w:style>
  <w:style w:type="paragraph" w:customStyle="1" w:styleId="Pa2">
    <w:name w:val="Pa2"/>
    <w:basedOn w:val="a"/>
    <w:next w:val="a"/>
    <w:uiPriority w:val="99"/>
    <w:rsid w:val="001027E5"/>
    <w:pPr>
      <w:autoSpaceDE w:val="0"/>
      <w:autoSpaceDN w:val="0"/>
      <w:adjustRightInd w:val="0"/>
      <w:spacing w:after="0" w:line="241" w:lineRule="atLeast"/>
    </w:pPr>
    <w:rPr>
      <w:rFonts w:ascii="Arial" w:eastAsia="Calibri" w:hAnsi="Arial" w:cs="Arial"/>
      <w:sz w:val="24"/>
      <w:szCs w:val="24"/>
      <w:lang w:eastAsia="en-US"/>
    </w:rPr>
  </w:style>
  <w:style w:type="character" w:customStyle="1" w:styleId="A50">
    <w:name w:val="A5"/>
    <w:uiPriority w:val="99"/>
    <w:rsid w:val="001027E5"/>
    <w:rPr>
      <w:color w:val="000000"/>
      <w:sz w:val="56"/>
      <w:szCs w:val="56"/>
    </w:rPr>
  </w:style>
  <w:style w:type="character" w:customStyle="1" w:styleId="A60">
    <w:name w:val="A6"/>
    <w:uiPriority w:val="99"/>
    <w:rsid w:val="001027E5"/>
    <w:rPr>
      <w:color w:val="000000"/>
      <w:sz w:val="18"/>
      <w:szCs w:val="18"/>
    </w:rPr>
  </w:style>
  <w:style w:type="character" w:customStyle="1" w:styleId="A80">
    <w:name w:val="A8"/>
    <w:uiPriority w:val="99"/>
    <w:rsid w:val="001027E5"/>
    <w:rPr>
      <w:color w:val="000000"/>
      <w:sz w:val="23"/>
      <w:szCs w:val="23"/>
    </w:rPr>
  </w:style>
  <w:style w:type="paragraph" w:styleId="HTML">
    <w:name w:val="HTML Preformatted"/>
    <w:basedOn w:val="a"/>
    <w:link w:val="HTML0"/>
    <w:uiPriority w:val="99"/>
    <w:rsid w:val="002D05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kern w:val="2"/>
      <w:sz w:val="20"/>
      <w:szCs w:val="20"/>
      <w:lang w:eastAsia="ar-SA"/>
    </w:rPr>
  </w:style>
  <w:style w:type="character" w:customStyle="1" w:styleId="HTML0">
    <w:name w:val="Стандартный HTML Знак"/>
    <w:basedOn w:val="a0"/>
    <w:link w:val="HTML"/>
    <w:uiPriority w:val="99"/>
    <w:rsid w:val="002D0549"/>
    <w:rPr>
      <w:rFonts w:ascii="Courier New" w:eastAsia="Times New Roman" w:hAnsi="Courier New" w:cs="Courier New"/>
      <w:kern w:val="2"/>
      <w:sz w:val="20"/>
      <w:szCs w:val="20"/>
      <w:lang w:eastAsia="ar-SA"/>
    </w:rPr>
  </w:style>
  <w:style w:type="character" w:customStyle="1" w:styleId="s0">
    <w:name w:val="s0"/>
    <w:basedOn w:val="a0"/>
    <w:uiPriority w:val="99"/>
    <w:rsid w:val="002D0549"/>
    <w:rPr>
      <w:rFonts w:ascii="Times New Roman" w:hAnsi="Times New Roman" w:cs="Times New Roman"/>
      <w:color w:val="000000"/>
      <w:sz w:val="20"/>
      <w:szCs w:val="20"/>
      <w:u w:val="none"/>
      <w:effect w:val="none"/>
    </w:rPr>
  </w:style>
  <w:style w:type="paragraph" w:styleId="24">
    <w:name w:val="Body Text 2"/>
    <w:basedOn w:val="a"/>
    <w:link w:val="25"/>
    <w:uiPriority w:val="99"/>
    <w:semiHidden/>
    <w:unhideWhenUsed/>
    <w:rsid w:val="0086256A"/>
    <w:pPr>
      <w:spacing w:after="120" w:line="480" w:lineRule="auto"/>
    </w:pPr>
  </w:style>
  <w:style w:type="character" w:customStyle="1" w:styleId="25">
    <w:name w:val="Основной текст 2 Знак"/>
    <w:basedOn w:val="a0"/>
    <w:link w:val="24"/>
    <w:uiPriority w:val="99"/>
    <w:semiHidden/>
    <w:rsid w:val="0086256A"/>
    <w:rPr>
      <w:rFonts w:ascii="Calibri" w:eastAsia="Times New Roman" w:hAnsi="Calibri" w:cs="Times New Roman"/>
      <w:lang w:eastAsia="ru-RU"/>
    </w:rPr>
  </w:style>
  <w:style w:type="paragraph" w:styleId="af5">
    <w:name w:val="Block Text"/>
    <w:basedOn w:val="a"/>
    <w:unhideWhenUsed/>
    <w:rsid w:val="004F0EB4"/>
    <w:pPr>
      <w:spacing w:after="0" w:line="240" w:lineRule="auto"/>
      <w:ind w:left="360" w:right="-199"/>
      <w:jc w:val="both"/>
    </w:pPr>
    <w:rPr>
      <w:rFonts w:ascii="Times New Roman" w:hAnsi="Times New Roman"/>
      <w:sz w:val="24"/>
      <w:szCs w:val="20"/>
    </w:rPr>
  </w:style>
  <w:style w:type="character" w:customStyle="1" w:styleId="reference-text">
    <w:name w:val="reference-text"/>
    <w:basedOn w:val="a0"/>
    <w:rsid w:val="00A204C2"/>
  </w:style>
  <w:style w:type="character" w:customStyle="1" w:styleId="st">
    <w:name w:val="st"/>
    <w:basedOn w:val="a0"/>
    <w:rsid w:val="00985723"/>
  </w:style>
  <w:style w:type="paragraph" w:styleId="af6">
    <w:name w:val="Title"/>
    <w:basedOn w:val="a"/>
    <w:link w:val="af7"/>
    <w:qFormat/>
    <w:rsid w:val="00AD24A0"/>
    <w:pPr>
      <w:spacing w:after="0" w:line="240" w:lineRule="auto"/>
      <w:jc w:val="center"/>
    </w:pPr>
    <w:rPr>
      <w:rFonts w:ascii="Times New Roman" w:hAnsi="Times New Roman"/>
      <w:b/>
      <w:sz w:val="24"/>
      <w:szCs w:val="20"/>
      <w:lang w:val="kk-KZ"/>
    </w:rPr>
  </w:style>
  <w:style w:type="character" w:customStyle="1" w:styleId="af7">
    <w:name w:val="Название Знак"/>
    <w:basedOn w:val="a0"/>
    <w:link w:val="af6"/>
    <w:rsid w:val="00AD24A0"/>
    <w:rPr>
      <w:rFonts w:ascii="Times New Roman" w:eastAsia="Times New Roman" w:hAnsi="Times New Roman" w:cs="Times New Roman"/>
      <w:b/>
      <w:sz w:val="24"/>
      <w:szCs w:val="20"/>
      <w:lang w:val="kk-KZ" w:eastAsia="ru-RU"/>
    </w:rPr>
  </w:style>
  <w:style w:type="character" w:customStyle="1" w:styleId="grame">
    <w:name w:val="grame"/>
    <w:basedOn w:val="a0"/>
    <w:rsid w:val="0069005F"/>
  </w:style>
  <w:style w:type="character" w:customStyle="1" w:styleId="hl1">
    <w:name w:val="hl1"/>
    <w:basedOn w:val="a0"/>
    <w:rsid w:val="0015147D"/>
    <w:rPr>
      <w:color w:val="4682B4"/>
    </w:rPr>
  </w:style>
  <w:style w:type="paragraph" w:styleId="af8">
    <w:name w:val="header"/>
    <w:basedOn w:val="a"/>
    <w:link w:val="af9"/>
    <w:uiPriority w:val="99"/>
    <w:semiHidden/>
    <w:unhideWhenUsed/>
    <w:rsid w:val="00AB20F3"/>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9">
    <w:name w:val="Верхний колонтитул Знак"/>
    <w:basedOn w:val="a0"/>
    <w:link w:val="af8"/>
    <w:uiPriority w:val="99"/>
    <w:semiHidden/>
    <w:rsid w:val="00AB20F3"/>
  </w:style>
  <w:style w:type="paragraph" w:styleId="afa">
    <w:name w:val="footer"/>
    <w:basedOn w:val="a"/>
    <w:link w:val="afb"/>
    <w:uiPriority w:val="99"/>
    <w:unhideWhenUsed/>
    <w:rsid w:val="00AB20F3"/>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b">
    <w:name w:val="Нижний колонтитул Знак"/>
    <w:basedOn w:val="a0"/>
    <w:link w:val="afa"/>
    <w:uiPriority w:val="99"/>
    <w:rsid w:val="00AB20F3"/>
  </w:style>
  <w:style w:type="character" w:customStyle="1" w:styleId="meta-comments">
    <w:name w:val="meta-comments"/>
    <w:basedOn w:val="a0"/>
    <w:rsid w:val="00EF5877"/>
  </w:style>
  <w:style w:type="character" w:customStyle="1" w:styleId="postbody1">
    <w:name w:val="postbody1"/>
    <w:basedOn w:val="a0"/>
    <w:uiPriority w:val="99"/>
    <w:rsid w:val="00EF5877"/>
    <w:rPr>
      <w:rFonts w:cs="Times New Roman"/>
      <w:sz w:val="21"/>
      <w:szCs w:val="21"/>
    </w:rPr>
  </w:style>
  <w:style w:type="paragraph" w:customStyle="1" w:styleId="main">
    <w:name w:val="main"/>
    <w:basedOn w:val="a"/>
    <w:uiPriority w:val="99"/>
    <w:rsid w:val="00E203E9"/>
    <w:pPr>
      <w:spacing w:before="100" w:beforeAutospacing="1" w:after="100" w:afterAutospacing="1" w:line="240" w:lineRule="auto"/>
    </w:pPr>
    <w:rPr>
      <w:rFonts w:ascii="Times New Roman" w:hAnsi="Times New Roman"/>
      <w:sz w:val="24"/>
      <w:szCs w:val="24"/>
    </w:rPr>
  </w:style>
  <w:style w:type="paragraph" w:customStyle="1" w:styleId="26">
    <w:name w:val="Без интервала2"/>
    <w:rsid w:val="006B5C14"/>
    <w:pPr>
      <w:spacing w:after="0" w:line="240" w:lineRule="auto"/>
    </w:pPr>
    <w:rPr>
      <w:rFonts w:ascii="Calibri" w:eastAsia="Times New Roman" w:hAnsi="Calibri" w:cs="Times New Roman"/>
    </w:rPr>
  </w:style>
  <w:style w:type="paragraph" w:customStyle="1" w:styleId="rubrika">
    <w:name w:val="rubrika"/>
    <w:basedOn w:val="a"/>
    <w:uiPriority w:val="99"/>
    <w:rsid w:val="00AA2B7F"/>
    <w:pPr>
      <w:spacing w:before="100" w:beforeAutospacing="1" w:after="100" w:afterAutospacing="1" w:line="240" w:lineRule="auto"/>
    </w:pPr>
    <w:rPr>
      <w:rFonts w:ascii="Times New Roman" w:hAnsi="Times New Roman"/>
      <w:noProof/>
      <w:sz w:val="24"/>
      <w:szCs w:val="24"/>
      <w:lang w:val="kk-KZ"/>
    </w:rPr>
  </w:style>
  <w:style w:type="paragraph" w:styleId="afc">
    <w:name w:val="endnote text"/>
    <w:basedOn w:val="a"/>
    <w:link w:val="afd"/>
    <w:semiHidden/>
    <w:rsid w:val="001831ED"/>
    <w:pPr>
      <w:spacing w:after="0" w:line="240" w:lineRule="auto"/>
    </w:pPr>
    <w:rPr>
      <w:rFonts w:ascii="Times New Roman" w:hAnsi="Times New Roman"/>
      <w:sz w:val="20"/>
      <w:szCs w:val="20"/>
    </w:rPr>
  </w:style>
  <w:style w:type="character" w:customStyle="1" w:styleId="afd">
    <w:name w:val="Текст концевой сноски Знак"/>
    <w:basedOn w:val="a0"/>
    <w:link w:val="afc"/>
    <w:semiHidden/>
    <w:rsid w:val="001831ED"/>
    <w:rPr>
      <w:rFonts w:ascii="Times New Roman" w:eastAsia="Times New Roman" w:hAnsi="Times New Roman" w:cs="Times New Roman"/>
      <w:sz w:val="20"/>
      <w:szCs w:val="20"/>
      <w:lang w:eastAsia="ru-RU"/>
    </w:rPr>
  </w:style>
  <w:style w:type="paragraph" w:customStyle="1" w:styleId="Default">
    <w:name w:val="Default"/>
    <w:rsid w:val="001831E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0">
    <w:name w:val="Обычный11"/>
    <w:rsid w:val="00D45ABC"/>
    <w:pPr>
      <w:snapToGrid w:val="0"/>
      <w:spacing w:after="0" w:line="240" w:lineRule="auto"/>
    </w:pPr>
    <w:rPr>
      <w:rFonts w:ascii="Times New Roman" w:eastAsia="Times New Roman" w:hAnsi="Times New Roman" w:cs="Times New Roman"/>
      <w:sz w:val="28"/>
      <w:szCs w:val="20"/>
      <w:lang w:eastAsia="ru-RU"/>
    </w:rPr>
  </w:style>
  <w:style w:type="paragraph" w:customStyle="1" w:styleId="Style1">
    <w:name w:val="Style1"/>
    <w:basedOn w:val="a"/>
    <w:uiPriority w:val="99"/>
    <w:rsid w:val="000C5E66"/>
    <w:pPr>
      <w:widowControl w:val="0"/>
      <w:autoSpaceDE w:val="0"/>
      <w:autoSpaceDN w:val="0"/>
      <w:adjustRightInd w:val="0"/>
      <w:spacing w:after="0" w:line="367" w:lineRule="exact"/>
    </w:pPr>
    <w:rPr>
      <w:rFonts w:ascii="Times New Roman" w:hAnsi="Times New Roman"/>
      <w:sz w:val="24"/>
      <w:szCs w:val="24"/>
    </w:rPr>
  </w:style>
  <w:style w:type="paragraph" w:customStyle="1" w:styleId="Style2">
    <w:name w:val="Style2"/>
    <w:basedOn w:val="a"/>
    <w:uiPriority w:val="99"/>
    <w:rsid w:val="000C5E66"/>
    <w:pPr>
      <w:widowControl w:val="0"/>
      <w:autoSpaceDE w:val="0"/>
      <w:autoSpaceDN w:val="0"/>
      <w:adjustRightInd w:val="0"/>
      <w:spacing w:after="0" w:line="360" w:lineRule="exact"/>
      <w:ind w:firstLine="269"/>
      <w:jc w:val="both"/>
    </w:pPr>
    <w:rPr>
      <w:rFonts w:ascii="Times New Roman" w:hAnsi="Times New Roman"/>
      <w:sz w:val="24"/>
      <w:szCs w:val="24"/>
    </w:rPr>
  </w:style>
  <w:style w:type="paragraph" w:customStyle="1" w:styleId="Style3">
    <w:name w:val="Style3"/>
    <w:basedOn w:val="a"/>
    <w:uiPriority w:val="99"/>
    <w:rsid w:val="000C5E66"/>
    <w:pPr>
      <w:widowControl w:val="0"/>
      <w:autoSpaceDE w:val="0"/>
      <w:autoSpaceDN w:val="0"/>
      <w:adjustRightInd w:val="0"/>
      <w:spacing w:after="0" w:line="370" w:lineRule="exact"/>
      <w:ind w:firstLine="710"/>
      <w:jc w:val="both"/>
    </w:pPr>
    <w:rPr>
      <w:rFonts w:ascii="Times New Roman" w:hAnsi="Times New Roman"/>
      <w:sz w:val="24"/>
      <w:szCs w:val="24"/>
    </w:rPr>
  </w:style>
  <w:style w:type="paragraph" w:customStyle="1" w:styleId="Style4">
    <w:name w:val="Style4"/>
    <w:basedOn w:val="a"/>
    <w:uiPriority w:val="99"/>
    <w:rsid w:val="000C5E66"/>
    <w:pPr>
      <w:widowControl w:val="0"/>
      <w:autoSpaceDE w:val="0"/>
      <w:autoSpaceDN w:val="0"/>
      <w:adjustRightInd w:val="0"/>
      <w:spacing w:after="0" w:line="365" w:lineRule="exact"/>
      <w:ind w:firstLine="720"/>
    </w:pPr>
    <w:rPr>
      <w:rFonts w:ascii="Times New Roman" w:hAnsi="Times New Roman"/>
      <w:sz w:val="24"/>
      <w:szCs w:val="24"/>
    </w:rPr>
  </w:style>
  <w:style w:type="paragraph" w:customStyle="1" w:styleId="Style5">
    <w:name w:val="Style5"/>
    <w:basedOn w:val="a"/>
    <w:uiPriority w:val="99"/>
    <w:rsid w:val="000C5E66"/>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0C5E66"/>
    <w:pPr>
      <w:widowControl w:val="0"/>
      <w:autoSpaceDE w:val="0"/>
      <w:autoSpaceDN w:val="0"/>
      <w:adjustRightInd w:val="0"/>
      <w:spacing w:after="0" w:line="370" w:lineRule="exact"/>
      <w:ind w:firstLine="672"/>
      <w:jc w:val="both"/>
    </w:pPr>
    <w:rPr>
      <w:rFonts w:ascii="Times New Roman" w:hAnsi="Times New Roman"/>
      <w:sz w:val="24"/>
      <w:szCs w:val="24"/>
    </w:rPr>
  </w:style>
  <w:style w:type="paragraph" w:customStyle="1" w:styleId="Style7">
    <w:name w:val="Style7"/>
    <w:basedOn w:val="a"/>
    <w:uiPriority w:val="99"/>
    <w:rsid w:val="000C5E66"/>
    <w:pPr>
      <w:widowControl w:val="0"/>
      <w:autoSpaceDE w:val="0"/>
      <w:autoSpaceDN w:val="0"/>
      <w:adjustRightInd w:val="0"/>
      <w:spacing w:after="0" w:line="370" w:lineRule="exact"/>
      <w:jc w:val="both"/>
    </w:pPr>
    <w:rPr>
      <w:rFonts w:ascii="Times New Roman" w:hAnsi="Times New Roman"/>
      <w:sz w:val="24"/>
      <w:szCs w:val="24"/>
    </w:rPr>
  </w:style>
  <w:style w:type="character" w:customStyle="1" w:styleId="FontStyle11">
    <w:name w:val="Font Style11"/>
    <w:basedOn w:val="a0"/>
    <w:uiPriority w:val="99"/>
    <w:rsid w:val="000C5E66"/>
    <w:rPr>
      <w:rFonts w:ascii="Times New Roman" w:hAnsi="Times New Roman" w:cs="Times New Roman"/>
      <w:b/>
      <w:bCs/>
      <w:sz w:val="26"/>
      <w:szCs w:val="26"/>
    </w:rPr>
  </w:style>
  <w:style w:type="character" w:customStyle="1" w:styleId="FontStyle12">
    <w:name w:val="Font Style12"/>
    <w:basedOn w:val="a0"/>
    <w:uiPriority w:val="99"/>
    <w:rsid w:val="000C5E66"/>
    <w:rPr>
      <w:rFonts w:ascii="Times New Roman" w:hAnsi="Times New Roman" w:cs="Times New Roman"/>
      <w:sz w:val="26"/>
      <w:szCs w:val="26"/>
    </w:rPr>
  </w:style>
  <w:style w:type="character" w:customStyle="1" w:styleId="t81">
    <w:name w:val="t81"/>
    <w:basedOn w:val="a0"/>
    <w:uiPriority w:val="99"/>
    <w:rsid w:val="00103F0A"/>
    <w:rPr>
      <w:rFonts w:ascii="Times New Roman" w:hAnsi="Times New Roman" w:cs="Times New Roman"/>
      <w:color w:val="000000"/>
      <w:sz w:val="24"/>
      <w:szCs w:val="24"/>
    </w:rPr>
  </w:style>
  <w:style w:type="paragraph" w:customStyle="1" w:styleId="style13336979960000000246msonormal">
    <w:name w:val="style_13336979960000000246msonormal"/>
    <w:basedOn w:val="a"/>
    <w:rsid w:val="0022088B"/>
    <w:pPr>
      <w:spacing w:before="100" w:beforeAutospacing="1" w:after="100" w:afterAutospacing="1" w:line="240" w:lineRule="auto"/>
    </w:pPr>
    <w:rPr>
      <w:rFonts w:ascii="Times New Roman" w:hAnsi="Times New Roman"/>
      <w:sz w:val="24"/>
      <w:szCs w:val="24"/>
    </w:rPr>
  </w:style>
  <w:style w:type="character" w:customStyle="1" w:styleId="1121">
    <w:name w:val="Основной текст (11) + Курсив21"/>
    <w:basedOn w:val="a0"/>
    <w:rsid w:val="00716D08"/>
    <w:rPr>
      <w:i/>
      <w:iCs/>
      <w:sz w:val="17"/>
      <w:szCs w:val="17"/>
      <w:shd w:val="clear" w:color="auto" w:fill="FFFFFF"/>
    </w:rPr>
  </w:style>
  <w:style w:type="character" w:customStyle="1" w:styleId="1116">
    <w:name w:val="Основной текст (11)16"/>
    <w:basedOn w:val="a0"/>
    <w:rsid w:val="00716D08"/>
    <w:rPr>
      <w:sz w:val="17"/>
      <w:szCs w:val="17"/>
      <w:shd w:val="clear" w:color="auto" w:fill="FFFFFF"/>
    </w:rPr>
  </w:style>
  <w:style w:type="character" w:customStyle="1" w:styleId="1115">
    <w:name w:val="Основной текст (11)15"/>
    <w:basedOn w:val="a0"/>
    <w:rsid w:val="00716D08"/>
    <w:rPr>
      <w:sz w:val="17"/>
      <w:szCs w:val="17"/>
      <w:shd w:val="clear" w:color="auto" w:fill="FFFFFF"/>
    </w:rPr>
  </w:style>
  <w:style w:type="character" w:styleId="afe">
    <w:name w:val="Book Title"/>
    <w:uiPriority w:val="33"/>
    <w:qFormat/>
    <w:rsid w:val="00DE61F4"/>
    <w:rPr>
      <w:caps/>
      <w:color w:val="622423" w:themeColor="accent2" w:themeShade="7F"/>
      <w:spacing w:val="5"/>
      <w:u w:color="622423" w:themeColor="accent2" w:themeShade="7F"/>
    </w:rPr>
  </w:style>
  <w:style w:type="character" w:styleId="aff">
    <w:name w:val="Subtle Reference"/>
    <w:basedOn w:val="a0"/>
    <w:uiPriority w:val="31"/>
    <w:qFormat/>
    <w:rsid w:val="00DE61F4"/>
    <w:rPr>
      <w:rFonts w:asciiTheme="minorHAnsi" w:eastAsiaTheme="minorEastAsia" w:hAnsiTheme="minorHAnsi" w:cstheme="minorBidi"/>
      <w:i/>
      <w:iCs/>
      <w:color w:val="622423" w:themeColor="accent2" w:themeShade="7F"/>
    </w:rPr>
  </w:style>
  <w:style w:type="paragraph" w:styleId="aff0">
    <w:name w:val="Subtitle"/>
    <w:basedOn w:val="a"/>
    <w:link w:val="aff1"/>
    <w:qFormat/>
    <w:rsid w:val="00C407E8"/>
    <w:pPr>
      <w:spacing w:after="0" w:line="240" w:lineRule="auto"/>
      <w:ind w:firstLine="720"/>
      <w:jc w:val="both"/>
    </w:pPr>
    <w:rPr>
      <w:rFonts w:ascii="Times New Roman" w:hAnsi="Times New Roman"/>
      <w:sz w:val="28"/>
      <w:szCs w:val="24"/>
      <w:lang w:val="kk-KZ"/>
    </w:rPr>
  </w:style>
  <w:style w:type="character" w:customStyle="1" w:styleId="aff1">
    <w:name w:val="Подзаголовок Знак"/>
    <w:basedOn w:val="a0"/>
    <w:link w:val="aff0"/>
    <w:rsid w:val="00C407E8"/>
    <w:rPr>
      <w:rFonts w:ascii="Times New Roman" w:eastAsia="Times New Roman" w:hAnsi="Times New Roman" w:cs="Times New Roman"/>
      <w:sz w:val="28"/>
      <w:szCs w:val="24"/>
      <w:lang w:val="kk-KZ" w:eastAsia="ru-RU"/>
    </w:rPr>
  </w:style>
  <w:style w:type="paragraph" w:customStyle="1" w:styleId="bodytext">
    <w:name w:val="bodytext"/>
    <w:basedOn w:val="a"/>
    <w:rsid w:val="004D10F1"/>
    <w:pPr>
      <w:spacing w:before="100" w:beforeAutospacing="1" w:after="100" w:afterAutospacing="1" w:line="240" w:lineRule="auto"/>
    </w:pPr>
    <w:rPr>
      <w:rFonts w:ascii="Times New Roman" w:hAnsi="Times New Roman"/>
      <w:sz w:val="24"/>
      <w:szCs w:val="24"/>
    </w:rPr>
  </w:style>
  <w:style w:type="character" w:customStyle="1" w:styleId="StrongEmphasis">
    <w:name w:val="Strong Emphasis"/>
    <w:rsid w:val="00A343D3"/>
    <w:rPr>
      <w:b/>
      <w:bCs/>
    </w:rPr>
  </w:style>
  <w:style w:type="character" w:customStyle="1" w:styleId="mw-headline">
    <w:name w:val="mw-headline"/>
    <w:basedOn w:val="a0"/>
    <w:uiPriority w:val="99"/>
    <w:rsid w:val="008473B4"/>
    <w:rPr>
      <w:rFonts w:cs="Times New Roman"/>
    </w:rPr>
  </w:style>
  <w:style w:type="paragraph" w:customStyle="1" w:styleId="Textbody">
    <w:name w:val="Text body"/>
    <w:basedOn w:val="Standard"/>
    <w:rsid w:val="00EF6791"/>
    <w:pPr>
      <w:autoSpaceDN/>
      <w:spacing w:after="120"/>
    </w:pPr>
    <w:rPr>
      <w:rFonts w:eastAsia="SimSun" w:cs="Times New Roman"/>
      <w:color w:val="auto"/>
      <w:kern w:val="1"/>
      <w:lang w:val="ru-RU" w:eastAsia="hi-IN" w:bidi="hi-IN"/>
    </w:rPr>
  </w:style>
  <w:style w:type="character" w:customStyle="1" w:styleId="highlight1">
    <w:name w:val="highlight1"/>
    <w:basedOn w:val="a0"/>
    <w:rsid w:val="00FB184A"/>
    <w:rPr>
      <w:b/>
      <w:bCs/>
    </w:rPr>
  </w:style>
  <w:style w:type="character" w:customStyle="1" w:styleId="issue">
    <w:name w:val="issue"/>
    <w:basedOn w:val="a0"/>
    <w:rsid w:val="00E04709"/>
  </w:style>
  <w:style w:type="paragraph" w:customStyle="1" w:styleId="61">
    <w:name w:val="Стиль После:  6 пт"/>
    <w:basedOn w:val="a"/>
    <w:rsid w:val="00E04709"/>
    <w:pPr>
      <w:autoSpaceDE w:val="0"/>
      <w:autoSpaceDN w:val="0"/>
      <w:spacing w:after="0" w:line="240" w:lineRule="auto"/>
      <w:ind w:firstLine="284"/>
      <w:jc w:val="both"/>
    </w:pPr>
    <w:rPr>
      <w:rFonts w:ascii="Times New Roman" w:hAnsi="Times New Roman"/>
      <w:color w:val="00000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k.wikipedia.org/w/index.php?title=%D0%9F%D0%BE%D1%81%D1%82%D0%B8%D0%BD%D0%B4%D1%83%D1%81%D1%82%D1%80%D0%B8%D0%B0%D0%BB%D0%B4%D1%8B%D2%9B&amp;action=edit&amp;redlink=1" TargetMode="External"/><Relationship Id="rId299" Type="http://schemas.openxmlformats.org/officeDocument/2006/relationships/hyperlink" Target="http://kk.newikis.com/%D2%9A%D0%B0%D0%B7%D0%B0%D2%9B.html" TargetMode="External"/><Relationship Id="rId21" Type="http://schemas.openxmlformats.org/officeDocument/2006/relationships/hyperlink" Target="http://psiman.ru/psixologiya-reklamy/" TargetMode="External"/><Relationship Id="rId63" Type="http://schemas.openxmlformats.org/officeDocument/2006/relationships/hyperlink" Target="http://kk.wikipedia.org/wiki/%D0%9F%D1%80%D0%BE%D0%BF%D0%BE%D1%80%D1%86%D0%B8%D1%8F" TargetMode="External"/><Relationship Id="rId159" Type="http://schemas.openxmlformats.org/officeDocument/2006/relationships/hyperlink" Target="http://ru.science.wikia.com/wiki/IX_%D0%B2%D0%B5%D0%BA" TargetMode="External"/><Relationship Id="rId324" Type="http://schemas.openxmlformats.org/officeDocument/2006/relationships/image" Target="media/image17.jpeg"/><Relationship Id="rId366" Type="http://schemas.openxmlformats.org/officeDocument/2006/relationships/hyperlink" Target="http://www.zakon.kz/v-kazakhstane-za-20-let-kolichestvo." TargetMode="External"/><Relationship Id="rId170" Type="http://schemas.openxmlformats.org/officeDocument/2006/relationships/hyperlink" Target="http://ru.wikipedia.org/wiki/%D0%9B%D0%B5%D0%B9%D0%BF%D1%86%D0%B8%D0%B3" TargetMode="External"/><Relationship Id="rId226" Type="http://schemas.openxmlformats.org/officeDocument/2006/relationships/hyperlink" Target="http://kk.wikipedia.org/wiki/%D0%90%D0%B4%D0%B0%D0%BC" TargetMode="External"/><Relationship Id="rId268" Type="http://schemas.openxmlformats.org/officeDocument/2006/relationships/hyperlink" Target="http://ru.wikipedia.org/wiki/%D0%9D%D0%B5%D0%BF%D0%BE%D1%81%D0%BB%D1%83%D1%88%D0%BD%D0%BE%D0%B5_%D0%B4%D0%B8%D1%82%D1%8F_%D0%B1%D0%B8%D0%BE%D1%81%D1%84%D0%B5%D1%80%D1%8B" TargetMode="External"/><Relationship Id="rId11" Type="http://schemas.openxmlformats.org/officeDocument/2006/relationships/hyperlink" Target="http://www.psicothema.com/pdf/" TargetMode="External"/><Relationship Id="rId32" Type="http://schemas.openxmlformats.org/officeDocument/2006/relationships/chart" Target="charts/chart6.xml"/><Relationship Id="rId53" Type="http://schemas.openxmlformats.org/officeDocument/2006/relationships/oleObject" Target="embeddings/oleObject1.bin"/><Relationship Id="rId74" Type="http://schemas.openxmlformats.org/officeDocument/2006/relationships/hyperlink" Target="http://kk.wikipedia.org/wiki/%D0%9A%D0%B0%D0%BB%D0%BB%D0%B8%D0%B3%D1%80%D0%B0%D1%84%D0%B8%D1%8F" TargetMode="External"/><Relationship Id="rId128" Type="http://schemas.openxmlformats.org/officeDocument/2006/relationships/hyperlink" Target="http://ru.wikipedia.org/wiki/%D0%A0%D0%BE%D0%B1%D0%BE%D1%82_%D0%96%D0%B8%D1%81%D0%BA%D0%B0%D1%80_%D0%A0%D0%B8%D0%B2%D0%B5%D0%BD%D1%82%D0%BB%D0%BE%D0%B2" TargetMode="External"/><Relationship Id="rId149" Type="http://schemas.openxmlformats.org/officeDocument/2006/relationships/hyperlink" Target="http://ru.wikipedia.org/wiki/%D0%A1%D0%B8%D0%BB%D0%B2%D0%B5%D1%80%D0%B1%D0%B5%D1%80%D0%B3,_%D0%A0%D0%BE%D0%B1%D0%B5%D1%80%D1%82" TargetMode="External"/><Relationship Id="rId314" Type="http://schemas.openxmlformats.org/officeDocument/2006/relationships/image" Target="media/image14.jpeg"/><Relationship Id="rId335" Type="http://schemas.openxmlformats.org/officeDocument/2006/relationships/hyperlink" Target="http://kk.wikipedia.org/wiki/%D2%92%D1%8B%D0%BB%D1%8B%D0%BC" TargetMode="External"/><Relationship Id="rId356" Type="http://schemas.openxmlformats.org/officeDocument/2006/relationships/chart" Target="charts/chart11.xml"/><Relationship Id="rId377" Type="http://schemas.openxmlformats.org/officeDocument/2006/relationships/hyperlink" Target="http://www.scientology.org.ru/" TargetMode="External"/><Relationship Id="rId398" Type="http://schemas.openxmlformats.org/officeDocument/2006/relationships/hyperlink" Target="http://kk.wikipedia.org/wiki/%D0%9A%D3%A9%D0%BA" TargetMode="External"/><Relationship Id="rId5" Type="http://schemas.openxmlformats.org/officeDocument/2006/relationships/webSettings" Target="webSettings.xml"/><Relationship Id="rId95" Type="http://schemas.openxmlformats.org/officeDocument/2006/relationships/hyperlink" Target="http://ru.wikipedia.org/wiki/%D0%A1%D0%B0%D0%BD%D1%81%D0%BA%D1%80%D0%B8%D1%82" TargetMode="External"/><Relationship Id="rId160" Type="http://schemas.openxmlformats.org/officeDocument/2006/relationships/hyperlink" Target="http://ru.science.wikia.com/wiki/X_%D0%B2%D0%B5%D0%BA" TargetMode="External"/><Relationship Id="rId181" Type="http://schemas.openxmlformats.org/officeDocument/2006/relationships/hyperlink" Target="http://ru.wikipedia.org/wiki/%D0%9D%D0%B8%D1%86%D1%88%D0%B5,_%D0%A4%D1%80%D0%B8%D0%B4%D1%80%D0%B8%D1%85" TargetMode="External"/><Relationship Id="rId216" Type="http://schemas.openxmlformats.org/officeDocument/2006/relationships/hyperlink" Target="http://kk.wikipedia.org/w/index.php?title=%D0%A7%D0%B6%D0%B5%D0%BD%D1%8C_%D0%BC%D0%B8%D0%BD&amp;action=edit&amp;redlink=1" TargetMode="External"/><Relationship Id="rId237" Type="http://schemas.openxmlformats.org/officeDocument/2006/relationships/hyperlink" Target="http://www.zamandas.com/?p=4682" TargetMode="External"/><Relationship Id="rId402" Type="http://schemas.openxmlformats.org/officeDocument/2006/relationships/hyperlink" Target="http://kk.wikipedia.org" TargetMode="External"/><Relationship Id="rId258" Type="http://schemas.openxmlformats.org/officeDocument/2006/relationships/hyperlink" Target="http://www.semya.kz" TargetMode="External"/><Relationship Id="rId279" Type="http://schemas.openxmlformats.org/officeDocument/2006/relationships/hyperlink" Target="http://kk.wikipedia.org/wiki/%D0%95%D1%81%D1%96%D0%BC_%D1%85%D0%B0%D0%BD%D0%BD%D1%8B%D2%A3_%D0%B5%D1%81%D0%BA%D1%96_%D0%B6%D0%BE%D0%BB%D1%8B" TargetMode="External"/><Relationship Id="rId22" Type="http://schemas.openxmlformats.org/officeDocument/2006/relationships/hyperlink" Target="http://medportal.ru/budzdorova/advice/1156/" TargetMode="External"/><Relationship Id="rId43" Type="http://schemas.openxmlformats.org/officeDocument/2006/relationships/image" Target="media/image5.png"/><Relationship Id="rId64" Type="http://schemas.openxmlformats.org/officeDocument/2006/relationships/hyperlink" Target="http://kk.wikipedia.org/wiki/%D2%9A%D0%B0%D0%BD%D0%B0%D1%82" TargetMode="External"/><Relationship Id="rId118" Type="http://schemas.openxmlformats.org/officeDocument/2006/relationships/hyperlink" Target="http://kk.wikipedia.org/w/index.php?title=%D0%98%D0%BD%D0%B4%D1%83%D1%81%D1%82%D1%80%D0%B8%D0%B0%D0%BB%D0%B4%D1%8B%D2%9B&amp;action=edit&amp;redlink=1" TargetMode="External"/><Relationship Id="rId139" Type="http://schemas.openxmlformats.org/officeDocument/2006/relationships/hyperlink" Target="http://ru.wikipedia.org/w/index.php?title=%D0%9F%D0%B5%D1%80%D0%B2%D1%8B%D0%B9_%D0%B7%D0%B0%D0%BA%D0%BE%D0%BD_(%D1%80%D0%B0%D1%81%D1%81%D0%BA%D0%B0%D0%B7)&amp;action=edit&amp;redlink=1" TargetMode="External"/><Relationship Id="rId290" Type="http://schemas.openxmlformats.org/officeDocument/2006/relationships/hyperlink" Target="http://kk.wikipedia.org/wiki/1832" TargetMode="External"/><Relationship Id="rId304" Type="http://schemas.openxmlformats.org/officeDocument/2006/relationships/hyperlink" Target="http://kk.wikipedia.org/wiki/%D0%9A%D0%B5%D1%83%D0%B4%D0%B5" TargetMode="External"/><Relationship Id="rId325" Type="http://schemas.openxmlformats.org/officeDocument/2006/relationships/image" Target="media/image18.jpeg"/><Relationship Id="rId346" Type="http://schemas.openxmlformats.org/officeDocument/2006/relationships/hyperlink" Target="http://www.massagan.com/news.php?mod=news&amp;id=2297&amp;catid=20" TargetMode="External"/><Relationship Id="rId367" Type="http://schemas.openxmlformats.org/officeDocument/2006/relationships/hyperlink" Target="http://www.state.gov/g/drl/rls/irf/2010/148793.htm" TargetMode="External"/><Relationship Id="rId388" Type="http://schemas.openxmlformats.org/officeDocument/2006/relationships/hyperlink" Target="http://kk.wikipedia.org/wiki/%D0%96%D2%B1%D0%BC%D1%8B%D1%81" TargetMode="External"/><Relationship Id="rId85" Type="http://schemas.openxmlformats.org/officeDocument/2006/relationships/hyperlink" Target="http://kk.wikipedia.org/wiki/%D2%9A%D1%8B%D1%82%D0%B0%D0%B9" TargetMode="External"/><Relationship Id="rId150" Type="http://schemas.openxmlformats.org/officeDocument/2006/relationships/hyperlink" Target="http://ru.wikipedia.org/wiki/%D0%9E%D1%81%D0%BD%D0%BE%D0%B2%D0%B0%D0%BD%D0%B8%D0%B5_(%D1%81%D0%B5%D1%80%D0%B8%D1%8F_%D1%80%D0%BE%D0%BC%D0%B0%D0%BD%D0%BE%D0%B2)" TargetMode="External"/><Relationship Id="rId171" Type="http://schemas.openxmlformats.org/officeDocument/2006/relationships/hyperlink" Target="http://ru.wikipedia.org/wiki/%D0%92%D0%B5%D0%BD%D0%B0" TargetMode="External"/><Relationship Id="rId192" Type="http://schemas.openxmlformats.org/officeDocument/2006/relationships/hyperlink" Target="http://ru.wikipedia.org/wiki/1939_%D0%B3%D0%BE%D0%B4" TargetMode="External"/><Relationship Id="rId206" Type="http://schemas.openxmlformats.org/officeDocument/2006/relationships/hyperlink" Target="http://kk.wikipedia.org/w/index.php?title=%D0%96%D0%B0%D0%B7%D0%B0%D0%BB%D0%B0%D1%83&amp;action=edit&amp;redlink=1" TargetMode="External"/><Relationship Id="rId227" Type="http://schemas.openxmlformats.org/officeDocument/2006/relationships/hyperlink" Target="http://kk.wikipedia.org/wiki/%D0%9F%D0%B0%D1%80%D1%8B%D0%B7" TargetMode="External"/><Relationship Id="rId248" Type="http://schemas.openxmlformats.org/officeDocument/2006/relationships/hyperlink" Target="http://kk.wikipedia.org/wiki/%D0%AD%D0%BC%D0%B8%D0%BB%D1%8C_%D0%94%D1%8E%D1%80%D0%BA%D0%B3%D0%B5%D0%B9%D0%BC" TargetMode="External"/><Relationship Id="rId269" Type="http://schemas.openxmlformats.org/officeDocument/2006/relationships/hyperlink" Target="http://window.edu.ru/window_catalog/pdf2txt?p_id=22986&amp;p_page=1" TargetMode="External"/><Relationship Id="rId12" Type="http://schemas.openxmlformats.org/officeDocument/2006/relationships/hyperlink" Target="http://www.unh.edu/emotional_intelligence/EI%20Assets/" TargetMode="External"/><Relationship Id="rId33" Type="http://schemas.openxmlformats.org/officeDocument/2006/relationships/chart" Target="charts/chart7.xml"/><Relationship Id="rId108" Type="http://schemas.openxmlformats.org/officeDocument/2006/relationships/hyperlink" Target="http://kk.wikipedia.org/w/index.php?title=%D0%A2%D1%80%D0%B0%D0%BD%D1%81%D2%B1%D0%BB%D1%82%D1%82%D1%8B%D2%9B_%D1%8D%D0%BA%D0%BE%D0%BD%D0%BE%D0%BC%D0%B8%D0%BA%D0%B0&amp;action=edit&amp;redlink=1" TargetMode="External"/><Relationship Id="rId129" Type="http://schemas.openxmlformats.org/officeDocument/2006/relationships/hyperlink" Target="http://ru.wikipedia.org/w/index.php?title=%D0%A0%D0%BE%D0%B1%D0%BE%D1%82%D1%8B_%D0%B8_%D0%98%D0%BC%D0%BF%D0%B5%D1%80%D0%B8%D1%8F&amp;action=edit&amp;redlink=1" TargetMode="External"/><Relationship Id="rId280" Type="http://schemas.openxmlformats.org/officeDocument/2006/relationships/hyperlink" Target="http://kk.wikipedia.org/wiki/%D0%A2%D3%A9%D0%BB%D0%B5_%D0%B1%D0%B8" TargetMode="External"/><Relationship Id="rId315" Type="http://schemas.openxmlformats.org/officeDocument/2006/relationships/hyperlink" Target="http://www.znaki.chebnet.com/" TargetMode="External"/><Relationship Id="rId336" Type="http://schemas.openxmlformats.org/officeDocument/2006/relationships/hyperlink" Target="http://kk.wikipedia.org/wiki/%D3%98%D0%B7%D1%96%D0%BB" TargetMode="External"/><Relationship Id="rId357" Type="http://schemas.openxmlformats.org/officeDocument/2006/relationships/hyperlink" Target="http://vitaextensa.narod.ru/hikikomori.htm" TargetMode="External"/><Relationship Id="rId54" Type="http://schemas.openxmlformats.org/officeDocument/2006/relationships/image" Target="media/image10.png"/><Relationship Id="rId75" Type="http://schemas.openxmlformats.org/officeDocument/2006/relationships/hyperlink" Target="http://kk.wikipedia.org/wiki/%D0%9D%D0%BE%D0%B2%D0%B5%D0%BB%D0%BB%D0%B0" TargetMode="External"/><Relationship Id="rId96" Type="http://schemas.openxmlformats.org/officeDocument/2006/relationships/hyperlink" Target="http://ru.wikipedia.org/wiki/%D0%AF%D0%BC%D0%B0_(%D0%B9%D0%BE%D0%B3%D0%B0)" TargetMode="External"/><Relationship Id="rId140" Type="http://schemas.openxmlformats.org/officeDocument/2006/relationships/hyperlink" Target="http://ru.wikipedia.org/w/index.php?title=%D0%9A%D1%8D%D0%BB_(%D1%80%D0%B0%D1%81%D1%81%D0%BA%D0%B0%D0%B7)&amp;action=edit&amp;redlink=1" TargetMode="External"/><Relationship Id="rId161" Type="http://schemas.openxmlformats.org/officeDocument/2006/relationships/hyperlink" Target="http://www.krugosvet.ru/enc/kultura_i_obrazovanie/religiya/IBN_ARABI.html" TargetMode="External"/><Relationship Id="rId182" Type="http://schemas.openxmlformats.org/officeDocument/2006/relationships/hyperlink" Target="http://ru.wikipedia.org/wiki/1873_%D0%B3%D0%BE%D0%B4" TargetMode="External"/><Relationship Id="rId217" Type="http://schemas.openxmlformats.org/officeDocument/2006/relationships/hyperlink" Target="http://kk.wikipedia.org/wiki/%D0%86%D0%BB%D1%96%D0%BC" TargetMode="External"/><Relationship Id="rId378" Type="http://schemas.openxmlformats.org/officeDocument/2006/relationships/hyperlink" Target="http://zn.ua/SOCIETY/zapolnenie_vakuuma-56668.html" TargetMode="External"/><Relationship Id="rId399" Type="http://schemas.openxmlformats.org/officeDocument/2006/relationships/hyperlink" Target="http://kk.wikipedia.org/wiki/%D0%9C%D0%B0%D0%B9" TargetMode="External"/><Relationship Id="rId403"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hyperlink" Target="http://kazgazeta.kz/?p=3767" TargetMode="External"/><Relationship Id="rId259" Type="http://schemas.openxmlformats.org/officeDocument/2006/relationships/hyperlink" Target="http://ru.wikipedia.org/w/index.php?title=%D0%94%D1%8D%D0%B2%D0%B8%D0%B4_%D0%A0%D0%B0%D0%B9%D0%B7%D0%BC%D0%B5%D0%BD&amp;action=edit&amp;redlink=1" TargetMode="External"/><Relationship Id="rId23" Type="http://schemas.openxmlformats.org/officeDocument/2006/relationships/hyperlink" Target="http://www.nkj.ru/archive/articles/16276/" TargetMode="External"/><Relationship Id="rId119" Type="http://schemas.openxmlformats.org/officeDocument/2006/relationships/hyperlink" Target="http://kk.wikipedia.org/wiki/%D0%9D%D0%B0%D1%80%D1%8B%D2%9B" TargetMode="External"/><Relationship Id="rId270" Type="http://schemas.openxmlformats.org/officeDocument/2006/relationships/hyperlink" Target="http://evolkov.net/cults/jpp/Volkov.E.Recruit.methods.of.cults.1996.html" TargetMode="External"/><Relationship Id="rId291" Type="http://schemas.openxmlformats.org/officeDocument/2006/relationships/hyperlink" Target="http://kk.wikipedia.org/wiki/%D0%A2%D3%A9%D1%80%D0%B5" TargetMode="External"/><Relationship Id="rId305" Type="http://schemas.openxmlformats.org/officeDocument/2006/relationships/hyperlink" Target="http://kk.wikipedia.org/w/index.php?title=%D0%98%D1%8B%D2%9B&amp;action=edit&amp;redlink=1" TargetMode="External"/><Relationship Id="rId326" Type="http://schemas.openxmlformats.org/officeDocument/2006/relationships/image" Target="media/image19.jpeg"/><Relationship Id="rId347" Type="http://schemas.openxmlformats.org/officeDocument/2006/relationships/hyperlink" Target="http://kz.fgulen.com/kz-books/idea/besikten/747-marriage.html" TargetMode="External"/><Relationship Id="rId44" Type="http://schemas.openxmlformats.org/officeDocument/2006/relationships/image" Target="media/image6.png"/><Relationship Id="rId65" Type="http://schemas.openxmlformats.org/officeDocument/2006/relationships/hyperlink" Target="http://kk.wikipedia.org/wiki/%D2%9A%D1%8B%D1%82%D0%B0%D0%B9" TargetMode="External"/><Relationship Id="rId86" Type="http://schemas.openxmlformats.org/officeDocument/2006/relationships/hyperlink" Target="http://kk.wikipedia.org/wiki/%D0%9A%D0%B0%D1%80%D1%82%D0%B8%D0%BD%D0%B0" TargetMode="External"/><Relationship Id="rId130" Type="http://schemas.openxmlformats.org/officeDocument/2006/relationships/hyperlink" Target="http://ru.wikipedia.org/w/index.php?title=%D0%9F%D0%BE%D0%B7%D0%B8%D1%82%D1%80%D0%BE%D0%BD%D0%BD%D1%8B%D0%B9_%D0%BC%D0%BE%D0%B7%D0%B3&amp;action=edit&amp;redlink=1" TargetMode="External"/><Relationship Id="rId151" Type="http://schemas.openxmlformats.org/officeDocument/2006/relationships/hyperlink" Target="http://ru.wikipedia.org/wiki/%D0%AE%D0%B4%D0%BA%D0%BE%D0%B2%D1%81%D0%BA%D0%B8,_%D0%95%D0%BB%D0%B8%D0%B5%D0%B7%D0%B5%D1%80" TargetMode="External"/><Relationship Id="rId368" Type="http://schemas.openxmlformats.org/officeDocument/2006/relationships/hyperlink" Target="http://www.newskaz.ru/" TargetMode="External"/><Relationship Id="rId389" Type="http://schemas.openxmlformats.org/officeDocument/2006/relationships/hyperlink" Target="http://kk.wikipedia.org/wiki/%D0%A3%D0%B0%D2%9B%D1%8B%D1%82" TargetMode="External"/><Relationship Id="rId172" Type="http://schemas.openxmlformats.org/officeDocument/2006/relationships/hyperlink" Target="http://ru.wikipedia.org/wiki/%D0%9B%D0%B5%D0%BE%D0%BF%D0%BE%D0%BB%D1%8C%D0%B4%D1%88%D1%82%D0%B0%D0%B4%D1%82" TargetMode="External"/><Relationship Id="rId193" Type="http://schemas.openxmlformats.org/officeDocument/2006/relationships/hyperlink" Target="http://ru.wikipedia.org/w/index.php?title=%D0%A8%D1%83%D1%80,_%D0%9C%D0%B0%D0%BA%D1%81&amp;action=edit&amp;redlink=1" TargetMode="External"/><Relationship Id="rId207" Type="http://schemas.openxmlformats.org/officeDocument/2006/relationships/hyperlink" Target="http://kk.wikipedia.org/wiki/%D0%98%D0%BC%D0%B0%D0%BD%D0%B4%D1%8B%D0%BB%D1%8B%D2%9B" TargetMode="External"/><Relationship Id="rId228" Type="http://schemas.openxmlformats.org/officeDocument/2006/relationships/hyperlink" Target="http://kk.wikipedia.org/wiki/%D0%91%D0%B0%D0%B9%D0%BB%D1%8B%D2%9B" TargetMode="External"/><Relationship Id="rId249" Type="http://schemas.openxmlformats.org/officeDocument/2006/relationships/hyperlink" Target="http://kk.wikipedia.org/w/index.php?title=%D0%94%D0%B5%D0%B7%D0%B0%D0%B4%D0%B0%D0%BF%D1%82%D0%B0%D1%86%D0%B8%D1%8F&amp;action=edit&amp;redlink=1" TargetMode="External"/><Relationship Id="rId13" Type="http://schemas.openxmlformats.org/officeDocument/2006/relationships/hyperlink" Target="http://nicbar.narod.ru/theoria_politiki_lekcii.htm" TargetMode="External"/><Relationship Id="rId109" Type="http://schemas.openxmlformats.org/officeDocument/2006/relationships/hyperlink" Target="http://kk.wikipedia.org/wiki/%D0%A4%D0%B5%D0%BD%D0%BE%D0%BC%D0%B5%D0%BD" TargetMode="External"/><Relationship Id="rId260" Type="http://schemas.openxmlformats.org/officeDocument/2006/relationships/hyperlink" Target="http://ru.wikipedia.org/w/index.php?title=%D0%94%D0%B8%D0%BA_%D0%A5%D1%8D%D0%B1%D0%B4%D0%B8%D0%B4%D0%B6&amp;action=edit&amp;redlink=1" TargetMode="External"/><Relationship Id="rId281" Type="http://schemas.openxmlformats.org/officeDocument/2006/relationships/hyperlink" Target="http://kk.wikipedia.org/wiki/%D2%9A%D0%B0%D0%B7%D1%8B%D0%B1%D0%B5%D0%BA_%D0%B1%D0%B8" TargetMode="External"/><Relationship Id="rId316" Type="http://schemas.openxmlformats.org/officeDocument/2006/relationships/hyperlink" Target="http://wiki.simbolarium.ru/" TargetMode="External"/><Relationship Id="rId337" Type="http://schemas.openxmlformats.org/officeDocument/2006/relationships/hyperlink" Target="http://kk.wikipedia.org/wiki/%D0%A5%D0%B0%D1%82" TargetMode="External"/><Relationship Id="rId34" Type="http://schemas.openxmlformats.org/officeDocument/2006/relationships/hyperlink" Target="http://biblios.newgoo.net/t2122-topic" TargetMode="External"/><Relationship Id="rId55" Type="http://schemas.openxmlformats.org/officeDocument/2006/relationships/oleObject" Target="embeddings/oleObject2.bin"/><Relationship Id="rId76" Type="http://schemas.openxmlformats.org/officeDocument/2006/relationships/hyperlink" Target="http://kk.wikipedia.org/wiki/%D0%A0%D0%BE%D0%BC%D0%B0%D0%BD" TargetMode="External"/><Relationship Id="rId97" Type="http://schemas.openxmlformats.org/officeDocument/2006/relationships/hyperlink" Target="http://ru.wikipedia.org/wiki/%D0%9D%D0%B8%D1%8F%D0%BC%D0%B0" TargetMode="External"/><Relationship Id="rId120" Type="http://schemas.openxmlformats.org/officeDocument/2006/relationships/hyperlink" Target="http://kk.wikipedia.org/w/index.php?title=%D0%92%D0%B0%D1%88%D0%B8%D0%BD%D0%B3%D1%82%D0%BE%D0%BD%D0%B4%D1%8B%D2%9B_%D0%BA%D0%BE%D0%BD%D1%81%D0%B5%D0%BD%D1%81%D1%83%D1%81&amp;action=edit&amp;redlink=1" TargetMode="External"/><Relationship Id="rId141" Type="http://schemas.openxmlformats.org/officeDocument/2006/relationships/hyperlink" Target="http://ru.wikipedia.org/w/index.php?title=%D0%A1%D0%B0%D0%BB%D0%BB%D0%B8_(%D1%80%D0%B0%D1%81%D1%81%D0%BA%D0%B0%D0%B7)&amp;action=edit&amp;redlink=1" TargetMode="External"/><Relationship Id="rId358" Type="http://schemas.openxmlformats.org/officeDocument/2006/relationships/hyperlink" Target="http://www.dinislam.kz" TargetMode="External"/><Relationship Id="rId379" Type="http://schemas.openxmlformats.org/officeDocument/2006/relationships/hyperlink" Target="http://kk.wikipedia.org/wiki/" TargetMode="External"/><Relationship Id="rId7" Type="http://schemas.openxmlformats.org/officeDocument/2006/relationships/endnotes" Target="endnotes.xml"/><Relationship Id="rId162" Type="http://schemas.openxmlformats.org/officeDocument/2006/relationships/hyperlink" Target="http://www.aphorism.ru/author/a4421.shtml" TargetMode="External"/><Relationship Id="rId183" Type="http://schemas.openxmlformats.org/officeDocument/2006/relationships/hyperlink" Target="http://ru.wikipedia.org/wiki/%D0%92%D0%B5%D0%BD%D1%81%D0%BA%D0%B8%D0%B9_%D1%83%D0%BD%D0%B8%D0%B2%D0%B5%D1%80%D1%81%D0%B8%D1%82%D0%B5%D1%82" TargetMode="External"/><Relationship Id="rId218" Type="http://schemas.openxmlformats.org/officeDocument/2006/relationships/hyperlink" Target="http://kk.wikipedia.org/wiki/%D0%9C%D0%B5%D0%BC%D0%BB%D0%B5%D0%BA%D0%B5%D1%82" TargetMode="External"/><Relationship Id="rId239" Type="http://schemas.openxmlformats.org/officeDocument/2006/relationships/hyperlink" Target="http://ontustik.gov.kz/" TargetMode="External"/><Relationship Id="rId390" Type="http://schemas.openxmlformats.org/officeDocument/2006/relationships/hyperlink" Target="http://kk.wikipedia.org/w/index.php?title=%D0%86%D1%81-%D2%9B%D0%B8%D0%BC%D1%8B%D0%BB&amp;action=edit&amp;redlink=1" TargetMode="External"/><Relationship Id="rId404" Type="http://schemas.openxmlformats.org/officeDocument/2006/relationships/fontTable" Target="fontTable.xml"/><Relationship Id="rId250" Type="http://schemas.openxmlformats.org/officeDocument/2006/relationships/hyperlink" Target="http://kk.wikipedia.org/w/index.php?title=%D0%94%D0%B5%D0%B7%D0%B0%D0%B4%D0%B0%D0%BF%D1%82%D0%B0%D1%86%D0%B8%D1%8F&amp;action=edit&amp;redlink=1" TargetMode="External"/><Relationship Id="rId271" Type="http://schemas.openxmlformats.org/officeDocument/2006/relationships/hyperlink" Target="http://www.din.gov.kz/rus/dejatelnost_agentstva/missionerskaja_dejatelnost/" TargetMode="External"/><Relationship Id="rId292" Type="http://schemas.openxmlformats.org/officeDocument/2006/relationships/hyperlink" Target="http://kk.wikipedia.org/wiki/%D2%9A%D0%BE%D0%B6%D0%B0" TargetMode="External"/><Relationship Id="rId306" Type="http://schemas.openxmlformats.org/officeDocument/2006/relationships/hyperlink" Target="http://kk.wikipedia.org/wiki/%D0%9E%D0%B9%D1%8B%D2%9B" TargetMode="External"/><Relationship Id="rId24" Type="http://schemas.openxmlformats.org/officeDocument/2006/relationships/hyperlink" Target="http://ru.wikipedia.org/wiki/&#1056;&#1077;&#1083;&#1080;&#1075;&#1080;&#1103;_&#1074;_&#1050;&#1072;&#1079;&#1072;&#1093;&#1089;&#1090;&#1072;&#1085;&#1077;" TargetMode="External"/><Relationship Id="rId45" Type="http://schemas.openxmlformats.org/officeDocument/2006/relationships/image" Target="media/image7.png"/><Relationship Id="rId66" Type="http://schemas.openxmlformats.org/officeDocument/2006/relationships/hyperlink" Target="http://kk.wikipedia.org/w/index.php?title=%D2%9A%D2%B1%D0%B1%D1%8B%D0%BB%D1%8B%D1%81&amp;action=edit&amp;redlink=1" TargetMode="External"/><Relationship Id="rId87" Type="http://schemas.openxmlformats.org/officeDocument/2006/relationships/hyperlink" Target="http://kk.wikipedia.org/wiki/%D0%A2%D0%B0%D0%B1%D0%B8%D2%93%D0%B0%D1%82" TargetMode="External"/><Relationship Id="rId110" Type="http://schemas.openxmlformats.org/officeDocument/2006/relationships/hyperlink" Target="http://kk.wikipedia.org/wiki/%D3%A8%D0%BD%D0%B4%D1%96%D1%80%D1%96%D1%81" TargetMode="External"/><Relationship Id="rId131" Type="http://schemas.openxmlformats.org/officeDocument/2006/relationships/hyperlink" Target="http://ru.wikipedia.org/w/index.php?title=%D0%A3%D0%BB%D0%B8%D0%BA%D0%B8_(%D1%80%D0%B0%D1%81%D1%81%D0%BA%D0%B0%D0%B7)&amp;action=edit&amp;redlink=1" TargetMode="External"/><Relationship Id="rId327" Type="http://schemas.openxmlformats.org/officeDocument/2006/relationships/hyperlink" Target="http://www.adyrna.kz" TargetMode="External"/><Relationship Id="rId348" Type="http://schemas.openxmlformats.org/officeDocument/2006/relationships/hyperlink" Target="http://kk.wikipedia.org/w/index.php?title=%D3%98%D0%BB%D0%B5%D1%83%D0%BC%D0%B5%D1%82%D1%82%D1%96%D0%BA_%D0%B6%D0%B5%D1%82%D1%96%D0%BC&amp;action=edit&amp;redlink=1" TargetMode="External"/><Relationship Id="rId369" Type="http://schemas.openxmlformats.org/officeDocument/2006/relationships/hyperlink" Target="http://www.zakon.kz/" TargetMode="External"/><Relationship Id="rId152" Type="http://schemas.openxmlformats.org/officeDocument/2006/relationships/hyperlink" Target="http://ru.wikipedia.org/wiki/Singularity_Institute_for_Artificial_Intelligence" TargetMode="External"/><Relationship Id="rId173" Type="http://schemas.openxmlformats.org/officeDocument/2006/relationships/hyperlink" Target="http://ru.wikipedia.org/wiki/%D0%93%D0%B5%D1%82%D1%82%D0%BE" TargetMode="External"/><Relationship Id="rId194" Type="http://schemas.openxmlformats.org/officeDocument/2006/relationships/hyperlink" Target="http://ru.wikipedia.org/wiki/23_%D1%81%D0%B5%D0%BD%D1%82%D1%8F%D0%B1%D1%80%D1%8F" TargetMode="External"/><Relationship Id="rId208" Type="http://schemas.openxmlformats.org/officeDocument/2006/relationships/hyperlink" Target="http://kk.wikipedia.org/wiki/%D0%A2%D3%99%D1%80%D1%82%D1%96%D0%BF" TargetMode="External"/><Relationship Id="rId229" Type="http://schemas.openxmlformats.org/officeDocument/2006/relationships/hyperlink" Target="http://kk.wikipedia.org/wiki/%D0%9A%D0%B5%D0%B4%D0%B5%D0%B9%D0%BB%D1%96%D0%BA" TargetMode="External"/><Relationship Id="rId380" Type="http://schemas.openxmlformats.org/officeDocument/2006/relationships/hyperlink" Target="http://kk.wikipedia.org/wiki/%D0%9C%D0%B5%D0%BD%D1%82%D0%B0%D0%BB%D0%B8%D1%82%D0%B5%D1%82" TargetMode="External"/><Relationship Id="rId240" Type="http://schemas.openxmlformats.org/officeDocument/2006/relationships/hyperlink" Target="http://www.stat.kz" TargetMode="External"/><Relationship Id="rId261" Type="http://schemas.openxmlformats.org/officeDocument/2006/relationships/hyperlink" Target="http://ru.wikipedia.org/wiki/%D0%9C%D0%B0%D1%84%D1%84%D0%B5%D1%81%D0%BE%D0%BB%D0%B8,_%D0%9C%D0%B8%D1%88%D0%B5%D0%BB%D1%8C" TargetMode="External"/><Relationship Id="rId14" Type="http://schemas.openxmlformats.org/officeDocument/2006/relationships/hyperlink" Target="http://www.miloserdie.ru/index.php?ss=1&amp;s=8&amp;id=3539" TargetMode="External"/><Relationship Id="rId35" Type="http://schemas.openxmlformats.org/officeDocument/2006/relationships/hyperlink" Target="http://www.jazzyhat.com" TargetMode="External"/><Relationship Id="rId56" Type="http://schemas.openxmlformats.org/officeDocument/2006/relationships/hyperlink" Target="http://ru.wikipedia.org/wiki/" TargetMode="External"/><Relationship Id="rId77" Type="http://schemas.openxmlformats.org/officeDocument/2006/relationships/hyperlink" Target="http://abai.kz/content/ardak-nyrgazyyly-tibettin-kakpasynda-okylgan-olen" TargetMode="External"/><Relationship Id="rId100" Type="http://schemas.openxmlformats.org/officeDocument/2006/relationships/hyperlink" Target="http://ru.wikipedia.org/wiki/%D0%9F%D1%80%D0%B0%D1%82%D1%8C%D1%8F%D1%85%D0%B0%D1%80%D0%B0" TargetMode="External"/><Relationship Id="rId282" Type="http://schemas.openxmlformats.org/officeDocument/2006/relationships/hyperlink" Target="http://kk.wikipedia.org/wiki/%D3%98%D0%B9%D1%82%D0%B5%D0%BA%D0%B5_%D0%B1%D0%B8" TargetMode="External"/><Relationship Id="rId317" Type="http://schemas.openxmlformats.org/officeDocument/2006/relationships/hyperlink" Target="http://www.znaki.chebnet.com/" TargetMode="External"/><Relationship Id="rId338" Type="http://schemas.openxmlformats.org/officeDocument/2006/relationships/hyperlink" Target="http://hghltd.yandex.net/yandbtm?text=%D0%94%D0%B0%D1%80%D1%8B%D0%BD%D0%B4%D1%8B%20%D0%B1%D0%B0%D0%BB%D0%B0&amp;url=http%3A%2F%2Fsc0002.zhaksy.akmoedu.kz%2Findex.php%3Fp%3Ddocs-view%26d%3DEF4165ABBDF9DC06&amp;fmode=inject&amp;mime=html&amp;l10n=ru&amp;sign=35251c8580c01f62cabbee9658223907&amp;keyno=0" TargetMode="External"/><Relationship Id="rId359" Type="http://schemas.openxmlformats.org/officeDocument/2006/relationships/hyperlink" Target="http://ru.wikipedia.org/wiki/%D0%9B%D0%B0%D1%82%D0%B8%D0%BD%D1%81%D0%BA%D0%B8%D0%B9_%D1%8F%D0%B7%D1%8B%D0%BA" TargetMode="External"/><Relationship Id="rId8" Type="http://schemas.openxmlformats.org/officeDocument/2006/relationships/image" Target="media/image1.emf"/><Relationship Id="rId98" Type="http://schemas.openxmlformats.org/officeDocument/2006/relationships/hyperlink" Target="http://ru.wikipedia.org/wiki/%D0%90%D1%81%D0%B0%D0%BD%D0%B0" TargetMode="External"/><Relationship Id="rId121" Type="http://schemas.openxmlformats.org/officeDocument/2006/relationships/hyperlink" Target="http://kk.wikipedia.org/w/index.php?title=%D3%98%D0%BB%D0%B5%D1%83%D0%BC%D0%B5%D1%82%D1%82%D1%96%D0%BA-%D1%8D%D0%BA%D0%BE%D0%BD%D0%BE%D0%BC%D0%B8%D0%BA%D0%B0%D0%BB%D1%8B%D2%9B_%D0%B4%D0%B0%D0%BC%D1%83%D1%8B&amp;action=edit&amp;redlink=1" TargetMode="External"/><Relationship Id="rId142" Type="http://schemas.openxmlformats.org/officeDocument/2006/relationships/hyperlink" Target="http://ru.wikipedia.org/w/index.php?title=%D0%A0%D0%BE%D0%B1%D0%BE%D1%82,_%D0%BA%D0%BE%D1%82%D0%BE%D1%80%D1%8B%D0%B9_%D0%B2%D0%B8%D0%B4%D0%B5%D0%BB_%D1%81%D0%BD%D1%8B&amp;action=edit&amp;redlink=1" TargetMode="External"/><Relationship Id="rId163" Type="http://schemas.openxmlformats.org/officeDocument/2006/relationships/hyperlink" Target="http://ru.wikipedia.org/wiki/6_%D0%BC%D0%B0%D1%8F" TargetMode="External"/><Relationship Id="rId184" Type="http://schemas.openxmlformats.org/officeDocument/2006/relationships/hyperlink" Target="http://ru.wikipedia.org/wiki/%D0%91%D1%83%D0%B4%D1%83%D1%89%D0%B5%D0%B5_%D0%BE%D0%B4%D0%BD%D0%BE%D0%B9_%D0%B8%D0%BB%D0%BB%D1%8E%D0%B7%D0%B8%D0%B8" TargetMode="External"/><Relationship Id="rId219" Type="http://schemas.openxmlformats.org/officeDocument/2006/relationships/hyperlink" Target="http://kk.wikipedia.org/wiki/%D0%9E%D1%82%D0%B1%D0%B0%D1%81%D1%8B" TargetMode="External"/><Relationship Id="rId370" Type="http://schemas.openxmlformats.org/officeDocument/2006/relationships/hyperlink" Target="http://www.solitarytrees.net/cowen/LRH-bio/psychbeg.htm" TargetMode="External"/><Relationship Id="rId391" Type="http://schemas.openxmlformats.org/officeDocument/2006/relationships/hyperlink" Target="http://kk.wikipedia.org/wiki/%D2%92%D1%8B%D0%BB%D1%8B%D0%BC" TargetMode="External"/><Relationship Id="rId405" Type="http://schemas.openxmlformats.org/officeDocument/2006/relationships/theme" Target="theme/theme1.xml"/><Relationship Id="rId230" Type="http://schemas.openxmlformats.org/officeDocument/2006/relationships/hyperlink" Target="http://www.iyv.org" TargetMode="External"/><Relationship Id="rId251" Type="http://schemas.openxmlformats.org/officeDocument/2006/relationships/hyperlink" Target="http://kk.wikipedia.org/w/index.php?title=%D0%A1%D0%B5%D0%BD%D0%B5%D0%BA%D0%B0%D0%BD&amp;action=edit&amp;redlink=1" TargetMode="External"/><Relationship Id="rId25" Type="http://schemas.openxmlformats.org/officeDocument/2006/relationships/hyperlink" Target="http://pda.zakon.kz/152646-proekt-doktriny-nacionalnogo-edinstva.html" TargetMode="External"/><Relationship Id="rId46" Type="http://schemas.openxmlformats.org/officeDocument/2006/relationships/hyperlink" Target="http://www.koob.ru" TargetMode="External"/><Relationship Id="rId67" Type="http://schemas.openxmlformats.org/officeDocument/2006/relationships/hyperlink" Target="http://kk.wikipedia.org/w/index.php?title=%D0%9B%D0%B8%D1%80%D0%B8%D0%B7%D0%BC&amp;action=edit&amp;redlink=1" TargetMode="External"/><Relationship Id="rId272" Type="http://schemas.openxmlformats.org/officeDocument/2006/relationships/hyperlink" Target="http://csrk.kz/reports/95-problems" TargetMode="External"/><Relationship Id="rId293" Type="http://schemas.openxmlformats.org/officeDocument/2006/relationships/hyperlink" Target="http://kk.wikipedia.org/wiki/%D2%9A%D2%B1%D2%9B%D1%8B%D2%9B" TargetMode="External"/><Relationship Id="rId307" Type="http://schemas.openxmlformats.org/officeDocument/2006/relationships/hyperlink" Target="http://kk.wikipedia.org/w/index.php?title=%D0%A8%D0%B0%D0%BB%D1%8B%D0%BF&amp;action=edit&amp;redlink=1" TargetMode="External"/><Relationship Id="rId328" Type="http://schemas.openxmlformats.org/officeDocument/2006/relationships/hyperlink" Target="http://www.history.kz/ritual.php" TargetMode="External"/><Relationship Id="rId349" Type="http://schemas.openxmlformats.org/officeDocument/2006/relationships/hyperlink" Target="http://kk.wikipedia.org/w/index.php?title=%D0%A2%D2%B1%D0%BB_%D0%96%D0%B5%D1%82%D1%96%D0%BC&amp;action=edit&amp;redlink=1" TargetMode="External"/><Relationship Id="rId88" Type="http://schemas.openxmlformats.org/officeDocument/2006/relationships/hyperlink" Target="http://kk.wikipedia.org/w/index.php?title=%D0%9A%D0%BB%D0%B0%D1%81%D1%81%D0%B8%D0%BA%D0%B0%D0%BB%D1%8B%D2%9B_%D1%84%D0%BE%D1%80%D0%BC%D0%B0&amp;action=edit&amp;redlink=1" TargetMode="External"/><Relationship Id="rId111" Type="http://schemas.openxmlformats.org/officeDocument/2006/relationships/hyperlink" Target="http://kk.wikipedia.org/wiki/%D2%92%D1%8B%D0%BB%D1%8B%D0%BC" TargetMode="External"/><Relationship Id="rId132" Type="http://schemas.openxmlformats.org/officeDocument/2006/relationships/hyperlink" Target="http://ru.wikipedia.org/w/index.php?title=%D0%A1%D1%8C%D1%8E%D0%B7%D0%B5%D0%BD_%D0%9A%D1%8D%D0%BB%D0%B2%D0%B8%D0%BD&amp;action=edit&amp;redlink=1" TargetMode="External"/><Relationship Id="rId153" Type="http://schemas.openxmlformats.org/officeDocument/2006/relationships/hyperlink" Target="http://ru.wikipedia.org/wiki/%D0%94%D1%80%D1%83%D0%B6%D0%B5%D1%81%D1%82%D0%B2%D0%B5%D0%BD%D0%BD%D1%8B%D0%B9_%D0%B8%D1%81%D0%BA%D1%83%D1%81%D1%81%D1%82%D0%B2%D0%B5%D0%BD%D0%BD%D1%8B%D0%B9_%D0%B8%D0%BD%D1%82%D0%B5%D0%BB%D0%BB%D0%B5%D0%BA%D1%82" TargetMode="External"/><Relationship Id="rId174" Type="http://schemas.openxmlformats.org/officeDocument/2006/relationships/hyperlink" Target="http://ru.wikipedia.org/wiki/%D0%9A%D0%B5%D1%80%D0%BE%D1%81%D0%B8%D0%BD%D0%BE%D0%B2%D0%B0%D1%8F_%D0%BB%D0%B0%D0%BC%D0%BF%D0%B0" TargetMode="External"/><Relationship Id="rId195" Type="http://schemas.openxmlformats.org/officeDocument/2006/relationships/hyperlink" Target="http://ru.wikipedia.org/wiki/%D0%9C%D0%BE%D1%80%D1%84%D0%B8%D0%BD" TargetMode="External"/><Relationship Id="rId209" Type="http://schemas.openxmlformats.org/officeDocument/2006/relationships/hyperlink" Target="http://kk.wikipedia.org/wiki/%D0%A1%D0%B0%D0%BB%D1%8B%D2%9B" TargetMode="External"/><Relationship Id="rId360" Type="http://schemas.openxmlformats.org/officeDocument/2006/relationships/hyperlink" Target="http://ru.wikipedia.org/wiki/%D0%9B%D0%B0%D1%82%D0%B8%D0%BD%D1%81%D0%BA%D0%B8%D0%B9_%D1%8F%D0%B7%D1%8B%D0%BA" TargetMode="External"/><Relationship Id="rId381" Type="http://schemas.openxmlformats.org/officeDocument/2006/relationships/hyperlink" Target="http://kk.wikipedia.org/wiki/%D3%A8%D1%80%D0%BA%D0%B5%D0%BD%D0%B8%D0%B5%D1%82" TargetMode="External"/><Relationship Id="rId220" Type="http://schemas.openxmlformats.org/officeDocument/2006/relationships/hyperlink" Target="http://kk.wikipedia.org/wiki/%D0%97%D0%B0%D2%A3" TargetMode="External"/><Relationship Id="rId241" Type="http://schemas.openxmlformats.org/officeDocument/2006/relationships/hyperlink" Target="http://new.akimvko.gov.kz/news.htm?id=4244" TargetMode="External"/><Relationship Id="rId15" Type="http://schemas.openxmlformats.org/officeDocument/2006/relationships/hyperlink" Target="http://www.miloserdie.ru/index.php?ss=1&amp;s=8&amp;id=16849" TargetMode="External"/><Relationship Id="rId36" Type="http://schemas.openxmlformats.org/officeDocument/2006/relationships/image" Target="media/image4.emf"/><Relationship Id="rId57" Type="http://schemas.openxmlformats.org/officeDocument/2006/relationships/hyperlink" Target="http://tolkslovar.ru/" TargetMode="External"/><Relationship Id="rId262" Type="http://schemas.openxmlformats.org/officeDocument/2006/relationships/hyperlink" Target="http://ru.wikipedia.org/wiki/%D0%92%D0%B8%D0%BA%D1%82%D0%BE%D1%80_%D0%94%D0%BE%D0%BB%D1%8C%D0%BD%D0%B8%D0%BA" TargetMode="External"/><Relationship Id="rId283" Type="http://schemas.openxmlformats.org/officeDocument/2006/relationships/hyperlink" Target="http://kk.wikipedia.org/wiki/%D0%9A%D2%AF%D0%BB%D1%82%D3%A9%D0%B1%D0%B5" TargetMode="External"/><Relationship Id="rId318" Type="http://schemas.openxmlformats.org/officeDocument/2006/relationships/hyperlink" Target="http://www.unesco.kz/heritagenet/kz" TargetMode="External"/><Relationship Id="rId339" Type="http://schemas.openxmlformats.org/officeDocument/2006/relationships/hyperlink" Target="http://www.daryn.kz/kaz/" TargetMode="External"/><Relationship Id="rId78" Type="http://schemas.openxmlformats.org/officeDocument/2006/relationships/hyperlink" Target="http://kk.wikipedia.org/wiki/%D0%9F%D0%BE%D1%8D%D0%B7%D0%B8%D1%8F" TargetMode="External"/><Relationship Id="rId99" Type="http://schemas.openxmlformats.org/officeDocument/2006/relationships/hyperlink" Target="http://ru.wikipedia.org/wiki/%D0%9F%D1%80%D0%B0%D0%BD%D0%B0%D1%8F%D0%BC%D0%B0" TargetMode="External"/><Relationship Id="rId101" Type="http://schemas.openxmlformats.org/officeDocument/2006/relationships/hyperlink" Target="http://ru.wikipedia.org/wiki/%D0%94%D1%85%D0%B0%D1%80%D0%B0%D0%BD%D0%B0" TargetMode="External"/><Relationship Id="rId122" Type="http://schemas.openxmlformats.org/officeDocument/2006/relationships/hyperlink" Target="http://kk.wikipedia.org/wiki/%D2%92%D1%8B%D0%BB%D1%8B%D0%BC" TargetMode="External"/><Relationship Id="rId143" Type="http://schemas.openxmlformats.org/officeDocument/2006/relationships/hyperlink" Target="http://ru.wikipedia.org/wiki/%D0%91%D0%B5%D1%81%D1%81%D0%BE%D0%B7%D0%BD%D0%B0%D1%82%D0%B5%D0%BB%D1%8C%D0%BD%D0%BE%D0%B5" TargetMode="External"/><Relationship Id="rId164" Type="http://schemas.openxmlformats.org/officeDocument/2006/relationships/hyperlink" Target="http://ru.wikipedia.org/wiki/1856_%D0%B3%D0%BE%D0%B4" TargetMode="External"/><Relationship Id="rId185" Type="http://schemas.openxmlformats.org/officeDocument/2006/relationships/hyperlink" Target="http://ru.wikipedia.org/wiki/%D0%9D%D0%B5%D0%B4%D0%BE%D0%B2%D0%BE%D0%BB%D1%8C%D1%81%D1%82%D0%B2%D0%BE_%D0%BA%D1%83%D0%BB%D1%8C%D1%82%D1%83%D1%80%D0%BE%D0%B9" TargetMode="External"/><Relationship Id="rId350" Type="http://schemas.openxmlformats.org/officeDocument/2006/relationships/hyperlink" Target="http://kk.wikipedia.org/w/index.php?title=%D0%A2%D2%B1%D0%BB_%D0%96%D0%B5%D1%82%D1%96%D0%BC&amp;action=edit&amp;redlink=1" TargetMode="External"/><Relationship Id="rId371" Type="http://schemas.openxmlformats.org/officeDocument/2006/relationships/hyperlink" Target="http://www.solitarytrees.net/cowen/LRH-bio/psych.gif" TargetMode="External"/><Relationship Id="rId406" Type="http://schemas.microsoft.com/office/2007/relationships/diagramDrawing" Target="diagrams/drawing2.xml"/><Relationship Id="rId9" Type="http://schemas.openxmlformats.org/officeDocument/2006/relationships/image" Target="media/image2.jpeg"/><Relationship Id="rId210" Type="http://schemas.openxmlformats.org/officeDocument/2006/relationships/hyperlink" Target="http://kk.wikipedia.org/wiki/%D0%9F%D1%80%D0%B8%D0%BD%D1%86%D0%B8%D0%BF" TargetMode="External"/><Relationship Id="rId392" Type="http://schemas.openxmlformats.org/officeDocument/2006/relationships/hyperlink" Target="http://kk.wikipedia.org/wiki/%D0%91%D0%B0%D2%93%D1%8B%D1%82" TargetMode="External"/><Relationship Id="rId26" Type="http://schemas.openxmlformats.org/officeDocument/2006/relationships/hyperlink" Target="http://ru.wikipedia.org/wiki/&#1056;&#1077;&#1083;&#1080;&#1075;&#1080;&#1103;" TargetMode="External"/><Relationship Id="rId231" Type="http://schemas.openxmlformats.org/officeDocument/2006/relationships/hyperlink" Target="http://www.stat.kz/" TargetMode="External"/><Relationship Id="rId252" Type="http://schemas.openxmlformats.org/officeDocument/2006/relationships/hyperlink" Target="http://kk.wikipedia.org/wiki/%D0%94%D0%B5%D0%B2%D0%B8%D0%B0%D0%BD%D1%82%D1%82%D1%8B%D2%9B_%D0%BC%D1%96%D0%BD%D0%B5%D0%B7-%D2%9B%D2%B1%D0%BB%D1%8B%D2%9B" TargetMode="External"/><Relationship Id="rId273" Type="http://schemas.openxmlformats.org/officeDocument/2006/relationships/hyperlink" Target="http://rudocs.exdat.com/docs/index-319101.html" TargetMode="External"/><Relationship Id="rId294" Type="http://schemas.openxmlformats.org/officeDocument/2006/relationships/hyperlink" Target="http://kk.wikipedia.org/wiki/%D0%96%D0%B5%D1%80_%D0%B4%D0%B0%D1%83%D1%8B" TargetMode="External"/><Relationship Id="rId308" Type="http://schemas.openxmlformats.org/officeDocument/2006/relationships/hyperlink" Target="http://kk.wikipedia.org/w/index.php?title=%D0%90%D0%BB%D2%9B%D1%8B%D0%BC_%D1%88%D0%B0%D0%BB%D1%83&amp;action=edit&amp;redlink=1" TargetMode="External"/><Relationship Id="rId329" Type="http://schemas.openxmlformats.org/officeDocument/2006/relationships/hyperlink" Target="http://www.prazdnikimira.ru/articles/ves_mir/azia/Kazakhstan/obradi_kazahov/" TargetMode="External"/><Relationship Id="rId47" Type="http://schemas.openxmlformats.org/officeDocument/2006/relationships/hyperlink" Target="http://www.akorda.kz" TargetMode="External"/><Relationship Id="rId68" Type="http://schemas.openxmlformats.org/officeDocument/2006/relationships/hyperlink" Target="http://kk.wikipedia.org/wiki/%D0%91%D0%BE%D1%8F%D1%83" TargetMode="External"/><Relationship Id="rId89" Type="http://schemas.openxmlformats.org/officeDocument/2006/relationships/hyperlink" Target="http://kk.wikipedia.org/wiki/%D0%A2%D0%B0%D0%B1%D0%B8%D2%93%D0%B0%D1%82" TargetMode="External"/><Relationship Id="rId112" Type="http://schemas.openxmlformats.org/officeDocument/2006/relationships/hyperlink" Target="http://kk.wikipedia.org/wiki/%D2%9A%D0%B0%D1%80%D0%B6%D1%8B" TargetMode="External"/><Relationship Id="rId133" Type="http://schemas.openxmlformats.org/officeDocument/2006/relationships/hyperlink" Target="http://ru.wikipedia.org/wiki/%D0%92%D0%BE%D0%B9%D0%BD%D0%B0" TargetMode="External"/><Relationship Id="rId154" Type="http://schemas.openxmlformats.org/officeDocument/2006/relationships/hyperlink" Target="http://ru.wikipedia.org/wiki/%D0%AF,_%D1%80%D0%BE%D0%B1%D0%BE%D1%82_(%D1%84%D0%B8%D0%BB%D1%8C%D0%BC)" TargetMode="External"/><Relationship Id="rId175" Type="http://schemas.openxmlformats.org/officeDocument/2006/relationships/hyperlink" Target="http://ru.wikipedia.org/wiki/%D0%9B%D0%B8%D1%82%D0%B5%D1%80%D0%B0%D1%82%D1%83%D1%80%D0%B0" TargetMode="External"/><Relationship Id="rId340" Type="http://schemas.openxmlformats.org/officeDocument/2006/relationships/diagramData" Target="diagrams/data2.xml"/><Relationship Id="rId361" Type="http://schemas.openxmlformats.org/officeDocument/2006/relationships/hyperlink" Target="http://ru.wikipedia.org/wiki/%D0%A0%D0%B5%D0%BB%D0%B8%D0%B3%D0%B8%D0%BE%D0%B7%D0%BD%D0%B0%D1%8F_%D0%BE%D1%80%D0%B3%D0%B0%D0%BD%D0%B8%D0%B7%D0%B0%D1%86%D0%B8%D1%8F" TargetMode="External"/><Relationship Id="rId196" Type="http://schemas.openxmlformats.org/officeDocument/2006/relationships/hyperlink" Target="http://ru.wikipedia.org/wiki/%D0%93%D0%BE%D0%BB%D0%B4%D0%B5%D1%80%D1%81-%D0%93%D1%80%D0%B8%D0%BD_(%D0%BA%D1%80%D0%B5%D0%BC%D0%B0%D1%82%D0%BE%D1%80%D0%B8%D0%B9)" TargetMode="External"/><Relationship Id="rId200" Type="http://schemas.openxmlformats.org/officeDocument/2006/relationships/hyperlink" Target="http://kk.wikipedia.org/wiki/%D0%9F%D1%80%D0%B8%D0%BD%D1%86%D0%B8%D0%BF" TargetMode="External"/><Relationship Id="rId382" Type="http://schemas.openxmlformats.org/officeDocument/2006/relationships/hyperlink" Target="http://kk.wikipedia.org/wiki/%D0%98%D0%B4%D0%B5%D0%BE%D0%BB%D0%BE%D0%B3%D0%B8%D1%8F" TargetMode="External"/><Relationship Id="rId16" Type="http://schemas.openxmlformats.org/officeDocument/2006/relationships/hyperlink" Target="http://en.wikipedia.org/wiki/Social_scientist" TargetMode="External"/><Relationship Id="rId221" Type="http://schemas.openxmlformats.org/officeDocument/2006/relationships/hyperlink" Target="http://kk.wikipedia.org/w/index.php?title=%D0%96%D0%B0%D0%B7%D0%B0%D0%BB%D0%B0%D1%83&amp;action=edit&amp;redlink=1" TargetMode="External"/><Relationship Id="rId242" Type="http://schemas.openxmlformats.org/officeDocument/2006/relationships/hyperlink" Target="http://www.policy.hu/khassanova/glossary_rus.htm" TargetMode="External"/><Relationship Id="rId263" Type="http://schemas.openxmlformats.org/officeDocument/2006/relationships/hyperlink" Target="http://ru.wikipedia.org/wiki/%D0%9D%D0%B5%D0%BF%D0%BE%D1%81%D0%BB%D1%83%D1%88%D0%BD%D0%BE%D0%B5_%D0%B4%D0%B8%D1%82%D1%8F_%D0%B1%D0%B8%D0%BE%D1%81%D1%84%D0%B5%D1%80%D1%8B" TargetMode="External"/><Relationship Id="rId284" Type="http://schemas.openxmlformats.org/officeDocument/2006/relationships/hyperlink" Target="http://kk.wikipedia.org/w/index.php?title=%D0%A2%D3%99%D1%83%D0%BA%D0%B5_%D1%85%D0%B0%D0%BD%D0%BD%D1%8B%D2%A3_%D0%96%D0%B5%D1%82%D1%96_%D0%B6%D0%B0%D1%80%D2%93%D1%8B%D1%81%D1%8B&amp;action=edit&amp;redlink=1" TargetMode="External"/><Relationship Id="rId319" Type="http://schemas.openxmlformats.org/officeDocument/2006/relationships/hyperlink" Target="http://www.madenimura.kz/" TargetMode="External"/><Relationship Id="rId37" Type="http://schemas.openxmlformats.org/officeDocument/2006/relationships/chart" Target="charts/chart8.xml"/><Relationship Id="rId58" Type="http://schemas.openxmlformats.org/officeDocument/2006/relationships/hyperlink" Target="http://dic.academic.ru/" TargetMode="External"/><Relationship Id="rId79" Type="http://schemas.openxmlformats.org/officeDocument/2006/relationships/hyperlink" Target="http://kk.wikipedia.org/wiki/%D0%9F%D1%80%D0%BE%D0%B7%D0%B0" TargetMode="External"/><Relationship Id="rId102" Type="http://schemas.openxmlformats.org/officeDocument/2006/relationships/hyperlink" Target="http://ru.wikipedia.org/wiki/%D0%94%D1%85%D1%8C%D1%8F%D0%BD%D0%B0" TargetMode="External"/><Relationship Id="rId123" Type="http://schemas.openxmlformats.org/officeDocument/2006/relationships/hyperlink" Target="http://kk.wikipedia.org/w/index.php?title=%D0%A2%D0%B5%D1%85%D0%BD%D0%B8%D0%BA%D0%B0_%D0%B6%D3%99%D0%BD%D0%B5_%D1%82%D0%B5%D1%85%D0%BD%D0%BE%D0%BB%D0%BE%D0%B3%D0%B8%D1%8F%D0%BB%D0%B0%D1%80&amp;action=edit&amp;redlink=1" TargetMode="External"/><Relationship Id="rId144" Type="http://schemas.openxmlformats.org/officeDocument/2006/relationships/hyperlink" Target="http://ru.wikipedia.org/wiki/%D0%9E%D1%82%D0%BF%D1%83%D1%81%D1%82%D0%B8_%D0%BD%D0%B0%D1%80%D0%BE%D0%B4_%D0%BC%D0%BE%D0%B9" TargetMode="External"/><Relationship Id="rId330" Type="http://schemas.openxmlformats.org/officeDocument/2006/relationships/hyperlink" Target="http://www.muftiyat.kz/index.php?year=2011&amp;month=11&amp;day=10" TargetMode="External"/><Relationship Id="rId90" Type="http://schemas.openxmlformats.org/officeDocument/2006/relationships/hyperlink" Target="http://kk.wikipedia.org/w/index.php?title=%D0%A4%D1%80%D0%B0%D0%B3%D0%BC%D0%B5%D0%BD%D1%82&amp;action=edit&amp;redlink=1" TargetMode="External"/><Relationship Id="rId165" Type="http://schemas.openxmlformats.org/officeDocument/2006/relationships/hyperlink" Target="http://ru.wikipedia.org/wiki/%D0%9C%D0%BE%D1%80%D0%B0%D0%B2%D0%B8%D1%8F" TargetMode="External"/><Relationship Id="rId186" Type="http://schemas.openxmlformats.org/officeDocument/2006/relationships/hyperlink" Target="http://ru.wikipedia.org/wiki/%D0%98%D0%BD%D1%86%D0%B5%D1%81%D1%82" TargetMode="External"/><Relationship Id="rId351" Type="http://schemas.openxmlformats.org/officeDocument/2006/relationships/hyperlink" Target="http://kk.wikipedia.org/w/index.php?title=%D3%98%D0%BB%D0%B5%D1%83%D0%BC%D0%B5%D1%82%D1%82%D1%96%D0%BA-%D1%82%D2%B1%D1%80%D0%BC%D1%8B%D1%81%D1%82%D1%8B%D2%9B_%D1%82%D3%99%D1%80%D0%B1%D0%B8%D0%B5&amp;action=edit&amp;redlink=1" TargetMode="External"/><Relationship Id="rId372" Type="http://schemas.openxmlformats.org/officeDocument/2006/relationships/hyperlink" Target="http://www.solitarytrees.net/cowen/LRH-bio/psychiat.htm" TargetMode="External"/><Relationship Id="rId393" Type="http://schemas.openxmlformats.org/officeDocument/2006/relationships/hyperlink" Target="http://kk.wikipedia.org/wiki/%D0%90%D1%83%D0%B0" TargetMode="External"/><Relationship Id="rId407" Type="http://schemas.microsoft.com/office/2007/relationships/diagramDrawing" Target="diagrams/drawing1.xml"/><Relationship Id="rId211" Type="http://schemas.openxmlformats.org/officeDocument/2006/relationships/hyperlink" Target="http://kk.wikipedia.org/wiki/%D0%90%D0%B4%D0%B0%D0%BC" TargetMode="External"/><Relationship Id="rId232" Type="http://schemas.openxmlformats.org/officeDocument/2006/relationships/diagramData" Target="diagrams/data1.xml"/><Relationship Id="rId253" Type="http://schemas.openxmlformats.org/officeDocument/2006/relationships/hyperlink" Target="http://student.zoomru.ru/soc/devianttyly/50213.html" TargetMode="External"/><Relationship Id="rId274" Type="http://schemas.openxmlformats.org/officeDocument/2006/relationships/hyperlink" Target="http://masa.kz/article/view/id/1916" TargetMode="External"/><Relationship Id="rId295" Type="http://schemas.openxmlformats.org/officeDocument/2006/relationships/hyperlink" Target="http://kk.wikipedia.org/wiki/%D0%9E%D1%82%D0%B1%D0%B0%D1%81%D1%8B" TargetMode="External"/><Relationship Id="rId309" Type="http://schemas.openxmlformats.org/officeDocument/2006/relationships/hyperlink" Target="http://kk.wikipedia.org/wiki/%D0%9A%D0%B8%D0%BC%D0%B5%D1%88%D0%B5%D0%BA" TargetMode="External"/><Relationship Id="rId27" Type="http://schemas.openxmlformats.org/officeDocument/2006/relationships/hyperlink" Target="http://psyfactor.org/lib/psyrecl.htm" TargetMode="External"/><Relationship Id="rId48" Type="http://schemas.openxmlformats.org/officeDocument/2006/relationships/hyperlink" Target="http://www.bnews.kz" TargetMode="External"/><Relationship Id="rId69" Type="http://schemas.openxmlformats.org/officeDocument/2006/relationships/hyperlink" Target="http://kk.wikipedia.org/wiki/%D0%91%D1%83%D0%B4%D0%B4%D0%B0" TargetMode="External"/><Relationship Id="rId113" Type="http://schemas.openxmlformats.org/officeDocument/2006/relationships/hyperlink" Target="http://kk.wikipedia.org/wiki/%D0%A2%D2%B1%D1%82%D1%8B%D0%BD%D1%83" TargetMode="External"/><Relationship Id="rId134" Type="http://schemas.openxmlformats.org/officeDocument/2006/relationships/hyperlink" Target="http://ru.wikipedia.org/w/index.php?title=%D0%9A%D0%BB%D0%BE%D1%83,_%D0%90%D1%80%D1%82%D1%83%D1%80_%D0%A5%D1%8C%D1%8E&amp;action=edit&amp;redlink=1" TargetMode="External"/><Relationship Id="rId320" Type="http://schemas.openxmlformats.org/officeDocument/2006/relationships/image" Target="media/image15.png"/><Relationship Id="rId80" Type="http://schemas.openxmlformats.org/officeDocument/2006/relationships/hyperlink" Target="http://kk.wikipedia.org/wiki/%D0%A2%D0%B5%D0%B0%D1%82%D1%80" TargetMode="External"/><Relationship Id="rId155" Type="http://schemas.openxmlformats.org/officeDocument/2006/relationships/hyperlink" Target="http://www.rusamny.com/359/t03(359).htm" TargetMode="External"/><Relationship Id="rId176" Type="http://schemas.openxmlformats.org/officeDocument/2006/relationships/hyperlink" Target="http://ru.wikipedia.org/wiki/%D0%A4%D0%B8%D0%BB%D0%BE%D1%81%D0%BE%D1%84%D0%B8%D1%8F" TargetMode="External"/><Relationship Id="rId197" Type="http://schemas.openxmlformats.org/officeDocument/2006/relationships/hyperlink" Target="http://ru.wikipedia.org/wiki/%D0%AD%D1%82%D1%80%D1%83%D1%80%D0%B8%D1%8F" TargetMode="External"/><Relationship Id="rId341" Type="http://schemas.openxmlformats.org/officeDocument/2006/relationships/diagramLayout" Target="diagrams/layout2.xml"/><Relationship Id="rId362" Type="http://schemas.openxmlformats.org/officeDocument/2006/relationships/hyperlink" Target="http://ru.wikipedia.org/w/index.php?title=%D0%94%D1%83%D1%85%D0%BE%D0%B2%D0%BD%D0%BE%D0%B5_%D1%83%D0%BF%D1%80%D0%B0%D0%B2%D0%BB%D0%B5%D0%BD%D0%B8%D0%B5_%D0%BC%D1%83%D1%81%D1%83%D0%BB%D1%8C%D0%BC%D0%B0%D0%BD_%D0%9A%D0%B0%D0%B7%D0%B0%D1%85%D1%81%D1%82%D0%B0%D0%BD%D0%B0&amp;action=edit&amp;redlink=1" TargetMode="External"/><Relationship Id="rId383" Type="http://schemas.openxmlformats.org/officeDocument/2006/relationships/hyperlink" Target="http://kultobe.kz/?p=2531" TargetMode="External"/><Relationship Id="rId201" Type="http://schemas.openxmlformats.org/officeDocument/2006/relationships/hyperlink" Target="http://kk.wikipedia.org/w/index.php?title=%D0%A7%D0%B6%D0%B5%D0%BD%D1%8C_%D0%BC%D0%B8%D0%BD&amp;action=edit&amp;redlink=1" TargetMode="External"/><Relationship Id="rId222" Type="http://schemas.openxmlformats.org/officeDocument/2006/relationships/hyperlink" Target="http://kk.wikipedia.org/wiki/%D0%98%D0%BC%D0%B0%D0%BD%D0%B4%D1%8B%D0%BB%D1%8B%D2%9B" TargetMode="External"/><Relationship Id="rId243" Type="http://schemas.openxmlformats.org/officeDocument/2006/relationships/hyperlink" Target="http://library.wksu.kz/index.php?option=com_docman&amp;task=doc_download&amp;gid=1639&amp;Itemid=2&amp;lang=ru" TargetMode="External"/><Relationship Id="rId264" Type="http://schemas.openxmlformats.org/officeDocument/2006/relationships/hyperlink" Target="http://sozdik.kz/ru/dictionary/translate/kk/ru/%D0%BC%D1%8B%D1%81%D2%9B%D1%8B%D0%BB/" TargetMode="External"/><Relationship Id="rId285" Type="http://schemas.openxmlformats.org/officeDocument/2006/relationships/hyperlink" Target="http://kk.wikipedia.org/wiki/%D0%90%D0%B1%D0%B0%D0%B9" TargetMode="External"/><Relationship Id="rId17" Type="http://schemas.openxmlformats.org/officeDocument/2006/relationships/chart" Target="charts/chart2.xml"/><Relationship Id="rId38" Type="http://schemas.openxmlformats.org/officeDocument/2006/relationships/chart" Target="charts/chart9.xml"/><Relationship Id="rId59" Type="http://schemas.openxmlformats.org/officeDocument/2006/relationships/hyperlink" Target="http://prowords.ru/" TargetMode="External"/><Relationship Id="rId103" Type="http://schemas.openxmlformats.org/officeDocument/2006/relationships/hyperlink" Target="http://ru.wikipedia.org/wiki/%D0%A1%D0%B0%D0%BC%D0%B0%D0%B4%D1%85%D0%B8" TargetMode="External"/><Relationship Id="rId124" Type="http://schemas.openxmlformats.org/officeDocument/2006/relationships/hyperlink" Target="http://www.newskaz.kz" TargetMode="External"/><Relationship Id="rId310" Type="http://schemas.openxmlformats.org/officeDocument/2006/relationships/hyperlink" Target="http://kz.anti-irhab.ru/jihad/abbad/" TargetMode="External"/><Relationship Id="rId70" Type="http://schemas.openxmlformats.org/officeDocument/2006/relationships/hyperlink" Target="http://kk.wikipedia.org/wiki/%D0%94%D0%B8%D0%BD%D0%B0%D0%BC%D0%B8%D0%BA%D0%B0" TargetMode="External"/><Relationship Id="rId91" Type="http://schemas.openxmlformats.org/officeDocument/2006/relationships/hyperlink" Target="http://kk.wikipedia.org/wiki/%D2%9A%D1%8B%D1%82%D0%B0%D0%B9" TargetMode="External"/><Relationship Id="rId145" Type="http://schemas.openxmlformats.org/officeDocument/2006/relationships/hyperlink" Target="http://ru.wikipedia.org/wiki/%D0%A2%D0%B5%D1%85%D0%BD%D0%B8%D0%BA%D0%B0_%D0%B1%D0%B5%D0%B7%D0%BE%D0%BF%D0%B0%D1%81%D0%BD%D0%BE%D1%81%D1%82%D0%B8" TargetMode="External"/><Relationship Id="rId166" Type="http://schemas.openxmlformats.org/officeDocument/2006/relationships/hyperlink" Target="http://ru.wikipedia.org/wiki/%D0%90%D0%B2%D1%81%D1%82%D1%80%D0%BE-%D0%92%D0%B5%D0%BD%D0%B3%D1%80%D0%B8%D1%8F" TargetMode="External"/><Relationship Id="rId187" Type="http://schemas.openxmlformats.org/officeDocument/2006/relationships/hyperlink" Target="http://ru.wikipedia.org/wiki/%D0%93%D0%BE%D0%BC%D0%BE%D1%81%D0%B5%D0%BA%D1%81%D1%83%D0%B0%D0%BB%D0%B8%D0%B7%D0%BC" TargetMode="External"/><Relationship Id="rId331" Type="http://schemas.openxmlformats.org/officeDocument/2006/relationships/hyperlink" Target="http://www.muftiyat.kz/index.php?do=cat&amp;category=janalyktar" TargetMode="External"/><Relationship Id="rId352" Type="http://schemas.openxmlformats.org/officeDocument/2006/relationships/hyperlink" Target="http://kk.wikipedia.org/w/index.php?title=%D3%98%D0%BB%D0%B5%D1%83%D0%BC%D0%B5%D1%82%D1%82%D1%96%D0%BA-%D0%BF%D0%B5%D0%B4%D0%B0%D0%B3%D0%BE%D0%B3%D0%B8%D0%BA%D0%B0%D0%BB%D1%8B%D2%9B_%D1%82%D3%99%D1%80%D0%B1%D0%B8%D0%B5&amp;action=edit&amp;redlink=1" TargetMode="External"/><Relationship Id="rId373" Type="http://schemas.openxmlformats.org/officeDocument/2006/relationships/hyperlink" Target="http://ru.wikipedia.org/" TargetMode="External"/><Relationship Id="rId394" Type="http://schemas.openxmlformats.org/officeDocument/2006/relationships/hyperlink" Target="http://kk.wikipedia.org/wiki/%D0%9A%D3%A9%D2%A3%D1%96%D0%BB" TargetMode="External"/><Relationship Id="rId1" Type="http://schemas.openxmlformats.org/officeDocument/2006/relationships/customXml" Target="../customXml/item1.xml"/><Relationship Id="rId212" Type="http://schemas.openxmlformats.org/officeDocument/2006/relationships/hyperlink" Target="http://kk.wikipedia.org/wiki/%D0%9F%D0%B0%D1%80%D1%8B%D0%B7" TargetMode="External"/><Relationship Id="rId233" Type="http://schemas.openxmlformats.org/officeDocument/2006/relationships/diagramLayout" Target="diagrams/layout1.xml"/><Relationship Id="rId254" Type="http://schemas.openxmlformats.org/officeDocument/2006/relationships/hyperlink" Target="http://www.dua.kz/index.php?option" TargetMode="External"/><Relationship Id="rId28" Type="http://schemas.openxmlformats.org/officeDocument/2006/relationships/hyperlink" Target="http://azps.ru/articles/pr/pr49.html" TargetMode="External"/><Relationship Id="rId49" Type="http://schemas.openxmlformats.org/officeDocument/2006/relationships/hyperlink" Target="http://www.oic-oci.org/member_states.asp" TargetMode="External"/><Relationship Id="rId114" Type="http://schemas.openxmlformats.org/officeDocument/2006/relationships/hyperlink" Target="http://kk.wikipedia.org/wiki/%D0%94%D0%BE%D0%BB%D0%BB%D0%B0%D1%80" TargetMode="External"/><Relationship Id="rId275" Type="http://schemas.openxmlformats.org/officeDocument/2006/relationships/hyperlink" Target="http://kk.wikipedia.org/wiki/%D0%A2%D3%99%D1%83%D0%BA%D0%B5_%D1%85%D0%B0%D0%BD" TargetMode="External"/><Relationship Id="rId296" Type="http://schemas.openxmlformats.org/officeDocument/2006/relationships/hyperlink" Target="http://kk.wikipedia.org/w/index.php?title=%D0%9D%D0%B5%D0%BA%D0%B5_%D0%B7%D0%B0%D2%A3%D1%8B&amp;action=edit&amp;redlink=1" TargetMode="External"/><Relationship Id="rId300" Type="http://schemas.openxmlformats.org/officeDocument/2006/relationships/hyperlink" Target="http://kk.newikis.com/%D0%9A%D0%B8%D1%96%D0%BC.html" TargetMode="External"/><Relationship Id="rId60" Type="http://schemas.openxmlformats.org/officeDocument/2006/relationships/hyperlink" Target="http://kk.wikipedia.org/wiki/%D2%9A%D1%8B%D1%82%D0%B0%D0%B9" TargetMode="External"/><Relationship Id="rId81" Type="http://schemas.openxmlformats.org/officeDocument/2006/relationships/hyperlink" Target="http://kk.wikipedia.org/wiki/%D0%9C%D1%83%D0%B7%D1%8B%D0%BA%D0%B0" TargetMode="External"/><Relationship Id="rId135" Type="http://schemas.openxmlformats.org/officeDocument/2006/relationships/hyperlink" Target="http://ru.wikipedia.org/wiki/%D0%9A%D0%B0%D0%BA_%D0%BF%D0%BE%D1%82%D0%B5%D1%80%D1%8F%D0%BB%D1%81%D1%8F_%D1%80%D0%BE%D0%B1%D0%BE%D1%82" TargetMode="External"/><Relationship Id="rId156" Type="http://schemas.openxmlformats.org/officeDocument/2006/relationships/hyperlink" Target="http://www.raznoblog.com/internet/.../statistica-polzovateley.html" TargetMode="External"/><Relationship Id="rId177" Type="http://schemas.openxmlformats.org/officeDocument/2006/relationships/hyperlink" Target="http://ru.wikipedia.org/wiki/%D0%A8%D0%B5%D0%BA%D1%81%D0%BF%D0%B8%D1%80,_%D0%A3%D0%B8%D0%BB%D1%8C%D1%8F%D0%BC" TargetMode="External"/><Relationship Id="rId198" Type="http://schemas.openxmlformats.org/officeDocument/2006/relationships/hyperlink" Target="http://kk.wikipedia.org/wiki/%D0%94%D1%96%D0%BD" TargetMode="External"/><Relationship Id="rId321" Type="http://schemas.openxmlformats.org/officeDocument/2006/relationships/oleObject" Target="embeddings/oleObject3.bin"/><Relationship Id="rId342" Type="http://schemas.openxmlformats.org/officeDocument/2006/relationships/diagramQuickStyle" Target="diagrams/quickStyle2.xml"/><Relationship Id="rId363" Type="http://schemas.openxmlformats.org/officeDocument/2006/relationships/hyperlink" Target="http://www.din.gov.kz/" TargetMode="External"/><Relationship Id="rId384" Type="http://schemas.openxmlformats.org/officeDocument/2006/relationships/hyperlink" Target="http://www.elgazeti.kz/?p=3095" TargetMode="External"/><Relationship Id="rId202" Type="http://schemas.openxmlformats.org/officeDocument/2006/relationships/hyperlink" Target="http://kk.wikipedia.org/wiki/%D0%86%D0%BB%D1%96%D0%BC" TargetMode="External"/><Relationship Id="rId223" Type="http://schemas.openxmlformats.org/officeDocument/2006/relationships/hyperlink" Target="http://kk.wikipedia.org/wiki/%D0%A2%D3%99%D1%80%D1%82%D1%96%D0%BF" TargetMode="External"/><Relationship Id="rId244" Type="http://schemas.openxmlformats.org/officeDocument/2006/relationships/hyperlink" Target="http://www.gender.cawater-info.net/what_is/index.htm" TargetMode="External"/><Relationship Id="rId18" Type="http://schemas.openxmlformats.org/officeDocument/2006/relationships/chart" Target="charts/chart3.xml"/><Relationship Id="rId39" Type="http://schemas.openxmlformats.org/officeDocument/2006/relationships/chart" Target="charts/chart10.xml"/><Relationship Id="rId265" Type="http://schemas.openxmlformats.org/officeDocument/2006/relationships/hyperlink" Target="http://ru.wikipedia.org/wiki/%D0%94%D0%B5%D0%BD%D0%B4%D0%B8_%28%D1%89%D1%91%D0%B3%D0%BE%D0%BB%D1%8C%29" TargetMode="External"/><Relationship Id="rId286" Type="http://schemas.openxmlformats.org/officeDocument/2006/relationships/hyperlink" Target="http://kk.wikipedia.org/wiki/%D0%90%D1%84%D0%BE%D1%80%D0%B8%D0%B7%D0%BC" TargetMode="External"/><Relationship Id="rId50" Type="http://schemas.openxmlformats.org/officeDocument/2006/relationships/hyperlink" Target="http://www.inform.kz" TargetMode="External"/><Relationship Id="rId104" Type="http://schemas.openxmlformats.org/officeDocument/2006/relationships/hyperlink" Target="http://kk.wikipedia.org/wiki/%D0%94%D0%B5%D0%BC%D0%BE%D0%B3%D1%80%D0%B0%D1%84%D0%B8%D1%8F" TargetMode="External"/><Relationship Id="rId125" Type="http://schemas.openxmlformats.org/officeDocument/2006/relationships/hyperlink" Target="http://www.prof.msu.ru/publ/omsk/14.htm" TargetMode="External"/><Relationship Id="rId146" Type="http://schemas.openxmlformats.org/officeDocument/2006/relationships/hyperlink" Target="http://ru.wikipedia.org/wiki/%D0%92%D0%B5%D1%80%D0%B1%D0%B0%D0%BB%D1%8C%D0%BD%D1%8B%D0%B5_%D1%81%D0%BF%D0%BE%D1%81%D0%BE%D0%B1%D0%BD%D0%BE%D1%81%D1%82%D0%B8" TargetMode="External"/><Relationship Id="rId167" Type="http://schemas.openxmlformats.org/officeDocument/2006/relationships/hyperlink" Target="http://ru.wikipedia.org/wiki/%D0%9F%D1%80%D1%88%D0%B8%D0%B1%D0%BE%D1%80" TargetMode="External"/><Relationship Id="rId188" Type="http://schemas.openxmlformats.org/officeDocument/2006/relationships/hyperlink" Target="http://ru.wikipedia.org/wiki/%D0%A2%D0%B0%D0%B1%D1%83" TargetMode="External"/><Relationship Id="rId311" Type="http://schemas.openxmlformats.org/officeDocument/2006/relationships/image" Target="media/image11.png"/><Relationship Id="rId332" Type="http://schemas.openxmlformats.org/officeDocument/2006/relationships/hyperlink" Target="http://www.vash-papa.ru/" TargetMode="External"/><Relationship Id="rId353" Type="http://schemas.openxmlformats.org/officeDocument/2006/relationships/hyperlink" Target="http://kk.wikipedia.org/w/index.php?title=%D3%98%D0%BB%D0%B5%D1%83%D0%BC%D0%B5%D1%82%D1%82%D1%96%D0%BA-%D0%BF%D1%81%D0%B8%D1%85%D0%BE%D0%BB%D0%BE%D0%B3%D0%B8%D1%8F%D0%BB%D1%8B%D2%9B_%D1%82%D3%99%D1%80%D0%B1%D0%B8%D0%B5&amp;action=edit&amp;redlink=1" TargetMode="External"/><Relationship Id="rId374" Type="http://schemas.openxmlformats.org/officeDocument/2006/relationships/hyperlink" Target="http://kultam.net/" TargetMode="External"/><Relationship Id="rId395" Type="http://schemas.openxmlformats.org/officeDocument/2006/relationships/hyperlink" Target="http://kk.wikipedia.org/wiki/%D0%91%D0%B0%D2%9B" TargetMode="External"/><Relationship Id="rId71" Type="http://schemas.openxmlformats.org/officeDocument/2006/relationships/hyperlink" Target="http://kk.wikipedia.org/wiki/%D2%9A%D1%8B%D1%82%D0%B0%D0%B9" TargetMode="External"/><Relationship Id="rId92" Type="http://schemas.openxmlformats.org/officeDocument/2006/relationships/hyperlink" Target="http://kk.wikipedia.org/wiki/%D0%9B%D0%BE%D1%82%D0%BE%D1%81" TargetMode="External"/><Relationship Id="rId213" Type="http://schemas.openxmlformats.org/officeDocument/2006/relationships/hyperlink" Target="http://kk.wikipedia.org/wiki/%D0%91%D0%B0%D0%B9%D0%BB%D1%8B%D2%9B" TargetMode="External"/><Relationship Id="rId234" Type="http://schemas.openxmlformats.org/officeDocument/2006/relationships/diagramQuickStyle" Target="diagrams/quickStyle1.xml"/><Relationship Id="rId2" Type="http://schemas.openxmlformats.org/officeDocument/2006/relationships/numbering" Target="numbering.xml"/><Relationship Id="rId29" Type="http://schemas.openxmlformats.org/officeDocument/2006/relationships/image" Target="media/image3.png"/><Relationship Id="rId255" Type="http://schemas.openxmlformats.org/officeDocument/2006/relationships/hyperlink" Target="http://kz.government.kz/docs/n990073.htm" TargetMode="External"/><Relationship Id="rId276" Type="http://schemas.openxmlformats.org/officeDocument/2006/relationships/hyperlink" Target="http://kk.wikipedia.org/wiki/1678" TargetMode="External"/><Relationship Id="rId297" Type="http://schemas.openxmlformats.org/officeDocument/2006/relationships/hyperlink" Target="http://kk.wikipedia.org/wiki/%D2%9A%D1%8B%D0%BB%D0%BC%D1%8B%D1%81" TargetMode="External"/><Relationship Id="rId40" Type="http://schemas.openxmlformats.org/officeDocument/2006/relationships/hyperlink" Target="http://www.factroom.ru" TargetMode="External"/><Relationship Id="rId115" Type="http://schemas.openxmlformats.org/officeDocument/2006/relationships/hyperlink" Target="http://kk.wikipedia.org/w/index.php?title=%D0%AD%D0%BB%D0%B5%D0%BA%D1%82%D1%80%D0%BE%D0%BD%D0%B4%D1%8B%D2%9B_%D1%81%D0%B0%D1%83%D0%B4%D0%B0&amp;action=edit&amp;redlink=1" TargetMode="External"/><Relationship Id="rId136" Type="http://schemas.openxmlformats.org/officeDocument/2006/relationships/hyperlink" Target="http://ru.wikipedia.org/wiki/%D0%98%D0%BE%D0%BD%D0%B8%D0%B7%D0%B8%D1%80%D1%83%D1%8E%D1%89%D0%B5%D0%B5_%D0%B8%D0%B7%D0%BB%D1%83%D1%87%D0%B5%D0%BD%D0%B8%D0%B5" TargetMode="External"/><Relationship Id="rId157" Type="http://schemas.openxmlformats.org/officeDocument/2006/relationships/hyperlink" Target="http://yvision.kz/post/85035" TargetMode="External"/><Relationship Id="rId178" Type="http://schemas.openxmlformats.org/officeDocument/2006/relationships/hyperlink" Target="http://ru.wikipedia.org/wiki/%D0%9A%D0%B0%D0%BD%D1%82,_%D0%98%D0%BC%D0%BC%D0%B0%D0%BD%D1%83%D0%B8%D0%BB" TargetMode="External"/><Relationship Id="rId301" Type="http://schemas.openxmlformats.org/officeDocument/2006/relationships/hyperlink" Target="http://kk.wikipedia.org/w/index.php?title=%D0%A8%D1%8B%D2%9B%D1%88%D1%8B%D1%82&amp;action=edit&amp;redlink=1" TargetMode="External"/><Relationship Id="rId322" Type="http://schemas.openxmlformats.org/officeDocument/2006/relationships/hyperlink" Target="http://artyx.ru/books/item/f00/s00/z0000000/map20.shtm" TargetMode="External"/><Relationship Id="rId343" Type="http://schemas.openxmlformats.org/officeDocument/2006/relationships/diagramColors" Target="diagrams/colors2.xml"/><Relationship Id="rId364" Type="http://schemas.openxmlformats.org/officeDocument/2006/relationships/hyperlink" Target="http://www.goldentelecom.kz/index.php?work=i%3D218909" TargetMode="External"/><Relationship Id="rId61" Type="http://schemas.openxmlformats.org/officeDocument/2006/relationships/hyperlink" Target="http://kk.wikipedia.org/wiki/%D0%90%D2%93%D0%B0%D1%88" TargetMode="External"/><Relationship Id="rId82" Type="http://schemas.openxmlformats.org/officeDocument/2006/relationships/hyperlink" Target="http://kk.wikipedia.org/wiki/%D0%9C%D2%AF%D1%81%D1%96%D0%BD" TargetMode="External"/><Relationship Id="rId199" Type="http://schemas.openxmlformats.org/officeDocument/2006/relationships/hyperlink" Target="http://kk.wikipedia.org/wiki/%D0%90%D2%9B%D1%81%D2%AF%D0%B9%D0%B5%D0%BA" TargetMode="External"/><Relationship Id="rId203" Type="http://schemas.openxmlformats.org/officeDocument/2006/relationships/hyperlink" Target="http://kk.wikipedia.org/wiki/%D0%9C%D0%B5%D0%BC%D0%BB%D0%B5%D0%BA%D0%B5%D1%82" TargetMode="External"/><Relationship Id="rId385" Type="http://schemas.openxmlformats.org/officeDocument/2006/relationships/hyperlink" Target="http://kazgazeta.kz/?p=2825" TargetMode="External"/><Relationship Id="rId19" Type="http://schemas.openxmlformats.org/officeDocument/2006/relationships/chart" Target="charts/chart4.xml"/><Relationship Id="rId224" Type="http://schemas.openxmlformats.org/officeDocument/2006/relationships/hyperlink" Target="http://kk.wikipedia.org/wiki/%D0%A1%D0%B0%D0%BB%D1%8B%D2%9B" TargetMode="External"/><Relationship Id="rId245" Type="http://schemas.openxmlformats.org/officeDocument/2006/relationships/hyperlink" Target="http://flashpress.kz/blog/flash/1045.html" TargetMode="External"/><Relationship Id="rId266" Type="http://schemas.openxmlformats.org/officeDocument/2006/relationships/hyperlink" Target="http://ru.wikipedia.org/wiki/Dr._Martens" TargetMode="External"/><Relationship Id="rId287" Type="http://schemas.openxmlformats.org/officeDocument/2006/relationships/hyperlink" Target="http://kk.wikipedia.org/w/index.php?title=%D0%9C%D0%B0%D2%9B%D0%B0%D0%BB-%D0%BC%D3%99%D1%82%D0%B5%D0%BB&amp;action=edit&amp;redlink=1" TargetMode="External"/><Relationship Id="rId30" Type="http://schemas.openxmlformats.org/officeDocument/2006/relationships/hyperlink" Target="http://psysom.ru/" TargetMode="External"/><Relationship Id="rId105" Type="http://schemas.openxmlformats.org/officeDocument/2006/relationships/hyperlink" Target="http://kk.wikipedia.org/w/index.php?title=%D0%95%D1%81%D1%96%D1%80%D1%82%D0%BA%D1%96_%D1%82%D0%B0%D1%81%D1%8B%D0%BC%D0%B0%D0%BB%D1%8B&amp;action=edit&amp;redlink=1" TargetMode="External"/><Relationship Id="rId126" Type="http://schemas.openxmlformats.org/officeDocument/2006/relationships/hyperlink" Target="http://ru.wikipedia.org/wiki/%D0%A0%D0%BE%D0%B1%D0%BE%D1%82_%D0%94%D1%8D%D0%BD%D0%B8%D0%B5%D0%BB_%D0%9E%D0%BB%D0%B8%D0%B2%D0%BE" TargetMode="External"/><Relationship Id="rId147" Type="http://schemas.openxmlformats.org/officeDocument/2006/relationships/hyperlink" Target="http://ru.wikipedia.org/wiki/%D0%98%D0%BD%D1%81%D1%82%D0%B8%D0%BD%D0%BA%D1%82_%D1%81%D0%B0%D0%BC%D0%BE%D1%81%D0%BE%D1%85%D1%80%D0%B0%D0%BD%D0%B5%D0%BD%D0%B8%D1%8F" TargetMode="External"/><Relationship Id="rId168" Type="http://schemas.openxmlformats.org/officeDocument/2006/relationships/hyperlink" Target="http://ru.wikipedia.org/wiki/%D0%A7%D0%B5%D1%85%D0%B8%D1%8F" TargetMode="External"/><Relationship Id="rId312" Type="http://schemas.openxmlformats.org/officeDocument/2006/relationships/image" Target="media/image12.png"/><Relationship Id="rId333" Type="http://schemas.openxmlformats.org/officeDocument/2006/relationships/hyperlink" Target="http://kk.wikipedia.org/wiki/%D0%9C%D1%83%D0%B7%D1%8B%D0%BA%D0%B0" TargetMode="External"/><Relationship Id="rId354" Type="http://schemas.openxmlformats.org/officeDocument/2006/relationships/hyperlink" Target="http://kk.wikipedia.org/w/index.php?title=%D3%98%D0%BB%D0%B5%D1%83%D0%BC%D0%B5%D1%82%D1%82%D1%96%D0%BA-%D2%9B%D2%B1%D2%9B%D1%8B%D2%9B%D1%82%D1%8B%D2%9B_%D1%82%D3%99%D1%80%D0%B1%D0%B8%D0%B5%D0%BB%D0%B5%D1%80&amp;action=edit&amp;redlink=1" TargetMode="External"/><Relationship Id="rId51" Type="http://schemas.openxmlformats.org/officeDocument/2006/relationships/image" Target="media/image8.png"/><Relationship Id="rId72" Type="http://schemas.openxmlformats.org/officeDocument/2006/relationships/hyperlink" Target="http://kk.wikipedia.org/w/index.php?title=%D0%9C%D2%AF%D1%81%D1%96%D0%BD_%D3%A9%D0%BD%D0%B5%D1%80%D1%96&amp;action=edit&amp;redlink=1" TargetMode="External"/><Relationship Id="rId93" Type="http://schemas.openxmlformats.org/officeDocument/2006/relationships/hyperlink" Target="http://kk.wikipedia.org/wiki/%D2%9A%D1%8B%D1%82%D0%B0%D0%B9" TargetMode="External"/><Relationship Id="rId189" Type="http://schemas.openxmlformats.org/officeDocument/2006/relationships/hyperlink" Target="http://ru.wikipedia.org/wiki/%D0%92%D0%BE%D0%B6%D0%B4%D0%B8%D0%B7%D0%BC" TargetMode="External"/><Relationship Id="rId375" Type="http://schemas.openxmlformats.org/officeDocument/2006/relationships/hyperlink" Target="http://www.islamrt.ru/book/anti%20islam.pdf" TargetMode="External"/><Relationship Id="rId396" Type="http://schemas.openxmlformats.org/officeDocument/2006/relationships/hyperlink" Target="http://kk.wikipedia.org/wiki/%D0%9A%D3%A9%D0%BB" TargetMode="External"/><Relationship Id="rId3" Type="http://schemas.openxmlformats.org/officeDocument/2006/relationships/styles" Target="styles.xml"/><Relationship Id="rId214" Type="http://schemas.openxmlformats.org/officeDocument/2006/relationships/hyperlink" Target="http://kk.wikipedia.org/wiki/%D0%9A%D0%B5%D0%B4%D0%B5%D0%B9%D0%BB%D1%96%D0%BA" TargetMode="External"/><Relationship Id="rId235" Type="http://schemas.openxmlformats.org/officeDocument/2006/relationships/diagramColors" Target="diagrams/colors1.xml"/><Relationship Id="rId256" Type="http://schemas.openxmlformats.org/officeDocument/2006/relationships/hyperlink" Target="http://www.balazan.kz/kz/comon/news/detail.php?ID=2696" TargetMode="External"/><Relationship Id="rId277" Type="http://schemas.openxmlformats.org/officeDocument/2006/relationships/hyperlink" Target="http://kk.wikipedia.org/wiki/1718" TargetMode="External"/><Relationship Id="rId298" Type="http://schemas.openxmlformats.org/officeDocument/2006/relationships/hyperlink" Target="http://kk.wikipedia.org/w/index.php?title=%D2%9A%D2%B1%D0%BD_%D0%B4%D0%B0%D1%83%D1%8B&amp;action=edit&amp;redlink=1" TargetMode="External"/><Relationship Id="rId400" Type="http://schemas.openxmlformats.org/officeDocument/2006/relationships/hyperlink" Target="http://kk.wikipedia.org/wiki/%D0%93%D2%AF%D0%BB" TargetMode="External"/><Relationship Id="rId116" Type="http://schemas.openxmlformats.org/officeDocument/2006/relationships/hyperlink" Target="http://kk.wikipedia.org/wiki/%D0%96%D0%B0%D0%BB%D0%BF%D1%8B_%D1%96%D1%88%D0%BA%D1%96_%D3%A9%D0%BD%D1%96%D0%BC" TargetMode="External"/><Relationship Id="rId137" Type="http://schemas.openxmlformats.org/officeDocument/2006/relationships/hyperlink" Target="http://ru.wikipedia.org/w/index.php?title=%D0%9F%D0%BE%D0%B7%D0%B8%D1%82%D1%80%D0%BE%D0%BD%D0%BD%D1%8B%D0%B9_%D0%BC%D0%BE%D0%B7%D0%B3&amp;action=edit&amp;redlink=1" TargetMode="External"/><Relationship Id="rId158" Type="http://schemas.openxmlformats.org/officeDocument/2006/relationships/hyperlink" Target="http://ru.science.wikia.com/wiki/VIII_%D0%B2%D0%B5%D0%BA" TargetMode="External"/><Relationship Id="rId302" Type="http://schemas.openxmlformats.org/officeDocument/2006/relationships/hyperlink" Target="http://kk.wikipedia.org/wiki/%D0%96%D0%B0%D2%9B" TargetMode="External"/><Relationship Id="rId323" Type="http://schemas.openxmlformats.org/officeDocument/2006/relationships/image" Target="media/image16.jpeg"/><Relationship Id="rId344" Type="http://schemas.openxmlformats.org/officeDocument/2006/relationships/hyperlink" Target="http://kk.wikipedia.org/wiki/%D0%97%D0%B0%D2%A3" TargetMode="External"/><Relationship Id="rId20" Type="http://schemas.openxmlformats.org/officeDocument/2006/relationships/chart" Target="charts/chart5.xml"/><Relationship Id="rId41" Type="http://schemas.openxmlformats.org/officeDocument/2006/relationships/hyperlink" Target="http://www.jazzyhat.com" TargetMode="External"/><Relationship Id="rId62" Type="http://schemas.openxmlformats.org/officeDocument/2006/relationships/hyperlink" Target="http://kk.wikipedia.org/w/index.php?title=%D0%A1%D3%99%D1%83%D0%BB%D0%B5%D1%82%D1%82%D1%96%D0%BA_%D3%A9%D0%BD%D0%B5%D1%80%D1%96&amp;action=edit&amp;redlink=1" TargetMode="External"/><Relationship Id="rId83" Type="http://schemas.openxmlformats.org/officeDocument/2006/relationships/hyperlink" Target="http://kk.wikipedia.org/w/index.php?title=%D0%A1%D3%99%D1%83%D0%BB%D0%B5%D1%82%D1%88%D1%96%D0%BB%D1%96%D0%BA&amp;action=edit&amp;redlink=1" TargetMode="External"/><Relationship Id="rId179" Type="http://schemas.openxmlformats.org/officeDocument/2006/relationships/hyperlink" Target="http://ru.wikipedia.org/wiki/%D0%93%D0%B5%D0%B3%D0%B5%D0%BB%D1%8C,_%D0%93%D0%B5%D0%BE%D1%80%D0%B3_%D0%92%D0%B8%D0%BB%D1%8C%D0%B3%D0%B5%D0%BB%D1%8C%D0%BC_%D0%A4%D1%80%D0%B8%D0%B4%D1%80%D0%B8%D1%85" TargetMode="External"/><Relationship Id="rId365" Type="http://schemas.openxmlformats.org/officeDocument/2006/relationships/hyperlink" Target="http://ru.wikipedia.org/wiki/%D0%A1%D0%B5%D0%BA%D1%82%D0%B0" TargetMode="External"/><Relationship Id="rId386" Type="http://schemas.openxmlformats.org/officeDocument/2006/relationships/hyperlink" Target="http://kk.wikipedia.org/wiki/%D0%95%D2%A3%D0%B1%D0%B5%D0%BA" TargetMode="External"/><Relationship Id="rId190" Type="http://schemas.openxmlformats.org/officeDocument/2006/relationships/hyperlink" Target="http://ru.wikipedia.org/wiki/%D0%A1%D0%B5%D0%BA%D1%81" TargetMode="External"/><Relationship Id="rId204" Type="http://schemas.openxmlformats.org/officeDocument/2006/relationships/hyperlink" Target="http://kk.wikipedia.org/wiki/%D0%9E%D1%82%D0%B1%D0%B0%D1%81%D1%8B" TargetMode="External"/><Relationship Id="rId225" Type="http://schemas.openxmlformats.org/officeDocument/2006/relationships/hyperlink" Target="http://kk.wikipedia.org/wiki/%D0%9F%D1%80%D0%B8%D0%BD%D1%86%D0%B8%D0%BF" TargetMode="External"/><Relationship Id="rId246" Type="http://schemas.openxmlformats.org/officeDocument/2006/relationships/hyperlink" Target="http://kk.wikipedia.org/wiki/%D0%90%D0%BB%D1%8C%D1%82%D1%80%D1%83%D0%B8%D0%B7%D0%BC" TargetMode="External"/><Relationship Id="rId267" Type="http://schemas.openxmlformats.org/officeDocument/2006/relationships/hyperlink" Target="http://ru.wikipedia.org/wiki/Fallout" TargetMode="External"/><Relationship Id="rId288" Type="http://schemas.openxmlformats.org/officeDocument/2006/relationships/hyperlink" Target="http://kk.wikipedia.org/wiki/1804" TargetMode="External"/><Relationship Id="rId106" Type="http://schemas.openxmlformats.org/officeDocument/2006/relationships/hyperlink" Target="http://kk.wikipedia.org/wiki/%D0%A2%D0%B5%D1%80%D1%80%D0%BE%D1%80%D0%B8%D0%B7%D0%BC" TargetMode="External"/><Relationship Id="rId127" Type="http://schemas.openxmlformats.org/officeDocument/2006/relationships/hyperlink" Target="http://ru.wikipedia.org/w/index.php?title=%D0%9E%D1%81%D0%BD%D0%BE%D0%B2%D0%B0%D0%BD%D0%B8%D0%B5_%D0%B8_%D0%97%D0%B5%D0%BC%D0%BB%D1%8F&amp;action=edit&amp;redlink=1" TargetMode="External"/><Relationship Id="rId313" Type="http://schemas.openxmlformats.org/officeDocument/2006/relationships/image" Target="media/image13.png"/><Relationship Id="rId10" Type="http://schemas.openxmlformats.org/officeDocument/2006/relationships/chart" Target="charts/chart1.xml"/><Relationship Id="rId31" Type="http://schemas.openxmlformats.org/officeDocument/2006/relationships/hyperlink" Target="http://izlubvi.at.ua/publ/psikhologicheskie_prichiny_allergii/1-1-0-10" TargetMode="External"/><Relationship Id="rId52" Type="http://schemas.openxmlformats.org/officeDocument/2006/relationships/image" Target="media/image9.png"/><Relationship Id="rId73" Type="http://schemas.openxmlformats.org/officeDocument/2006/relationships/hyperlink" Target="http://kk.wikipedia.org/wiki/%D0%A0%D0%B5%D0%BB%D1%8C%D0%B5%D1%84" TargetMode="External"/><Relationship Id="rId94" Type="http://schemas.openxmlformats.org/officeDocument/2006/relationships/hyperlink" Target="http://kk.wikipedia.org/wiki/%D0%90%D1%80%D0%BD%D0%B0%D0%B9%D1%8B:%D0%9A%D1%96%D1%82%D0%B0%D0%BF_%D2%9B%D0%B0%D0%B9%D0%BD%D0%B0%D1%80%D0%BB%D0%B0%D1%80%D1%8B/5898001239" TargetMode="External"/><Relationship Id="rId148" Type="http://schemas.openxmlformats.org/officeDocument/2006/relationships/hyperlink" Target="http://ru.wikipedia.org/w/index.php?title=%D0%9F%D0%BE%D0%B7%D0%B8%D1%82%D1%80%D0%BE%D0%BD%D0%BD%D1%8B%D0%B9_%D1%87%D0%B5%D0%BB%D0%BE%D0%B2%D0%B5%D0%BA&amp;action=edit&amp;redlink=1" TargetMode="External"/><Relationship Id="rId169" Type="http://schemas.openxmlformats.org/officeDocument/2006/relationships/hyperlink" Target="http://ru.wikipedia.org/wiki/%D0%9D%D0%B0%D1%82%D0%B0%D0%BD%D1%81%D0%BE%D0%BD,_%D0%90%D0%BC%D0%B0%D0%BB%D0%B8%D1%8F" TargetMode="External"/><Relationship Id="rId334" Type="http://schemas.openxmlformats.org/officeDocument/2006/relationships/hyperlink" Target="http://kk.wikipedia.org/wiki/%D0%A1%D0%BF%D0%BE%D1%80%D1%82" TargetMode="External"/><Relationship Id="rId355" Type="http://schemas.openxmlformats.org/officeDocument/2006/relationships/hyperlink" Target="http://kk.wikipedia.org/w/index.php?title=%D3%98%D0%BB%D0%B5%D1%83%D0%BC%D0%B5%D1%82%D1%82%D1%96%D0%BA-%D1%8D%D0%BA%D0%BE%D0%BD%D0%BE%D0%BC%D0%B8%D0%BA%D0%B0%D0%BB%D1%8B%D2%9B_%D1%82%D3%99%D1%80%D0%B1%D0%B8%D0%B5%D0%BB%D0%B5%D1%80&amp;action=edit&amp;redlink=1" TargetMode="External"/><Relationship Id="rId376" Type="http://schemas.openxmlformats.org/officeDocument/2006/relationships/hyperlink" Target="http://profile.lronhubbard.org.ru/philo9.htm" TargetMode="External"/><Relationship Id="rId397" Type="http://schemas.openxmlformats.org/officeDocument/2006/relationships/hyperlink" Target="http://kk.wikipedia.org/wiki/%D0%91%D3%A9%D0%B3%D0%B5%D0%BD" TargetMode="External"/><Relationship Id="rId4" Type="http://schemas.openxmlformats.org/officeDocument/2006/relationships/settings" Target="settings.xml"/><Relationship Id="rId180" Type="http://schemas.openxmlformats.org/officeDocument/2006/relationships/hyperlink" Target="http://ru.wikipedia.org/wiki/%D0%A8%D0%BE%D0%BF%D0%B5%D0%BD%D0%B3%D0%B0%D1%83%D1%8D%D1%80,_%D0%90%D1%80%D1%82%D1%83%D1%80" TargetMode="External"/><Relationship Id="rId215" Type="http://schemas.openxmlformats.org/officeDocument/2006/relationships/hyperlink" Target="http://kk.wikipedia.org/wiki/%D0%9F%D1%80%D0%B8%D0%BD%D1%86%D0%B8%D0%BF" TargetMode="External"/><Relationship Id="rId236" Type="http://schemas.openxmlformats.org/officeDocument/2006/relationships/hyperlink" Target="http://www.stat.kz/Pages/default.aspx" TargetMode="External"/><Relationship Id="rId257" Type="http://schemas.openxmlformats.org/officeDocument/2006/relationships/hyperlink" Target="http://www.Star.kz" TargetMode="External"/><Relationship Id="rId278" Type="http://schemas.openxmlformats.org/officeDocument/2006/relationships/hyperlink" Target="http://kk.wikipedia.org/wiki/%D2%9A%D0%B0%D1%81%D1%8B%D0%BC_%D1%85%D0%B0%D0%BD%D0%BD%D1%8B%D2%A3_%D2%9B%D0%B0%D1%81%D2%9B%D0%B0_%D0%B6%D0%BE%D0%BB%D1%8B" TargetMode="External"/><Relationship Id="rId401" Type="http://schemas.openxmlformats.org/officeDocument/2006/relationships/hyperlink" Target="http://kk.wikipedia.org/wiki/%D0%90%D2%93%D0%B0%D1%88" TargetMode="External"/><Relationship Id="rId303" Type="http://schemas.openxmlformats.org/officeDocument/2006/relationships/hyperlink" Target="http://kk.wikipedia.org/w/index.php?title=%D2%9A%D2%B1%D0%B9%D1%80%D1%8B%D2%9B%D1%88%D0%B0&amp;action=edit&amp;redlink=1" TargetMode="External"/><Relationship Id="rId42" Type="http://schemas.openxmlformats.org/officeDocument/2006/relationships/hyperlink" Target="http://ru.wikipedia.org/wiki/%D0%A1%D0%BF%D0%BE%D1%80%D1%82%D1%81%D0%BC%D0%B5%D0%BD" TargetMode="External"/><Relationship Id="rId84" Type="http://schemas.openxmlformats.org/officeDocument/2006/relationships/hyperlink" Target="http://kk.wikipedia.org/wiki/%D2%9A%D0%BE%D0%BB%D3%A9%D0%BD%D0%B5%D1%80" TargetMode="External"/><Relationship Id="rId138" Type="http://schemas.openxmlformats.org/officeDocument/2006/relationships/hyperlink" Target="http://ru.wikipedia.org/wiki/%D0%93%D0%B0%D0%BC%D0%BC%D0%B0-%D0%BB%D1%83%D1%87%D0%B8" TargetMode="External"/><Relationship Id="rId345" Type="http://schemas.openxmlformats.org/officeDocument/2006/relationships/hyperlink" Target="http://kk.wikipedia.org/wiki/%D0%90%D0%B4%D0%B0%D0%BC" TargetMode="External"/><Relationship Id="rId387" Type="http://schemas.openxmlformats.org/officeDocument/2006/relationships/hyperlink" Target="http://kk.wikipedia.org/wiki/%D0%A2%D1%83%D1%80%D0%B8%D0%B7%D0%BC" TargetMode="External"/><Relationship Id="rId191" Type="http://schemas.openxmlformats.org/officeDocument/2006/relationships/hyperlink" Target="http://ru.wikipedia.org/wiki/%D0%9A%D0%BE%D0%BA%D0%B0%D0%B8%D0%BD" TargetMode="External"/><Relationship Id="rId205" Type="http://schemas.openxmlformats.org/officeDocument/2006/relationships/hyperlink" Target="http://kk.wikipedia.org/wiki/%D0%97%D0%B0%D2%A3" TargetMode="External"/><Relationship Id="rId247" Type="http://schemas.openxmlformats.org/officeDocument/2006/relationships/hyperlink" Target="http://kk.wikipedia.org/w/index.php?title=%D0%A0%D0%BE%D0%B1%D0%B5%D1%80%D1%82_%D0%9C%D0%B5%D1%80%D1%82%D0%BE%D0%BD&amp;action=edit&amp;redlink=1" TargetMode="External"/><Relationship Id="rId107" Type="http://schemas.openxmlformats.org/officeDocument/2006/relationships/hyperlink" Target="http://kk.wikipedia.org/wiki/%D0%90%D2%9B%D0%BF%D0%B0%D1%80%D0%B0%D1%82%D1%82%D1%8B%D2%9B_%D1%82%D3%A9%D2%A3%D0%BA%D0%B5%D1%80%D1%96%D1%81" TargetMode="External"/><Relationship Id="rId289" Type="http://schemas.openxmlformats.org/officeDocument/2006/relationships/hyperlink" Target="http://kk.wikipedia.org/wiki/180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ir\Desktop\&#1088;&#1077;&#1079;&#1091;&#1083;&#1100;&#1090;&#1072;&#1090;&#109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mir\Desktop\&#1088;&#1077;&#1079;&#1091;&#1083;&#1100;&#1090;&#1072;&#1090;&#109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mir\Desktop\&#1088;&#1077;&#1079;&#1091;&#1083;&#1100;&#1090;&#1072;&#1090;&#109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mir\Desktop\&#1088;&#1077;&#1079;&#1091;&#1083;&#1100;&#1090;&#1072;&#1090;&#1099;%2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v>Низкий уровень об.ЭмИн</c:v>
          </c:tx>
          <c:val>
            <c:numRef>
              <c:f>Лист1!$A$1</c:f>
              <c:numCache>
                <c:formatCode>0.00%</c:formatCode>
                <c:ptCount val="1"/>
                <c:pt idx="0">
                  <c:v>0.33300000000000385</c:v>
                </c:pt>
              </c:numCache>
            </c:numRef>
          </c:val>
        </c:ser>
        <c:ser>
          <c:idx val="1"/>
          <c:order val="1"/>
          <c:tx>
            <c:v>Средний уровень об.ЭмИн</c:v>
          </c:tx>
          <c:val>
            <c:numRef>
              <c:f>Лист1!$A$2</c:f>
              <c:numCache>
                <c:formatCode>0.00%</c:formatCode>
                <c:ptCount val="1"/>
                <c:pt idx="0">
                  <c:v>0.40700000000000008</c:v>
                </c:pt>
              </c:numCache>
            </c:numRef>
          </c:val>
        </c:ser>
        <c:ser>
          <c:idx val="2"/>
          <c:order val="2"/>
          <c:tx>
            <c:v>Высокий уровень об.ЭмИн</c:v>
          </c:tx>
          <c:val>
            <c:numRef>
              <c:f>Лист1!$A$3</c:f>
              <c:numCache>
                <c:formatCode>0.00%</c:formatCode>
                <c:ptCount val="1"/>
                <c:pt idx="0">
                  <c:v>0.18500000000000041</c:v>
                </c:pt>
              </c:numCache>
            </c:numRef>
          </c:val>
        </c:ser>
        <c:ser>
          <c:idx val="3"/>
          <c:order val="3"/>
          <c:tx>
            <c:v>Очень высокий уровень об.ЭмИн</c:v>
          </c:tx>
          <c:val>
            <c:numRef>
              <c:f>Лист1!$A$4</c:f>
              <c:numCache>
                <c:formatCode>0.00%</c:formatCode>
                <c:ptCount val="1"/>
                <c:pt idx="0">
                  <c:v>7.5000000000000594E-2</c:v>
                </c:pt>
              </c:numCache>
            </c:numRef>
          </c:val>
        </c:ser>
        <c:axId val="59669120"/>
        <c:axId val="59691392"/>
      </c:barChart>
      <c:catAx>
        <c:axId val="59669120"/>
        <c:scaling>
          <c:orientation val="minMax"/>
        </c:scaling>
        <c:axPos val="b"/>
        <c:tickLblPos val="nextTo"/>
        <c:txPr>
          <a:bodyPr/>
          <a:lstStyle/>
          <a:p>
            <a:pPr>
              <a:defRPr lang="en-US"/>
            </a:pPr>
            <a:endParaRPr lang="ru-RU"/>
          </a:p>
        </c:txPr>
        <c:crossAx val="59691392"/>
        <c:crosses val="autoZero"/>
        <c:auto val="1"/>
        <c:lblAlgn val="ctr"/>
        <c:lblOffset val="100"/>
      </c:catAx>
      <c:valAx>
        <c:axId val="59691392"/>
        <c:scaling>
          <c:orientation val="minMax"/>
        </c:scaling>
        <c:axPos val="l"/>
        <c:majorGridlines/>
        <c:numFmt formatCode="0.00%" sourceLinked="1"/>
        <c:tickLblPos val="nextTo"/>
        <c:txPr>
          <a:bodyPr/>
          <a:lstStyle/>
          <a:p>
            <a:pPr>
              <a:defRPr lang="en-US"/>
            </a:pPr>
            <a:endParaRPr lang="ru-RU"/>
          </a:p>
        </c:txPr>
        <c:crossAx val="59669120"/>
        <c:crosses val="autoZero"/>
        <c:crossBetween val="between"/>
      </c:valAx>
    </c:plotArea>
    <c:legend>
      <c:legendPos val="r"/>
      <c:layout/>
      <c:txPr>
        <a:bodyPr/>
        <a:lstStyle/>
        <a:p>
          <a:pPr>
            <a:defRPr lang="en-US"/>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
  <c:chart>
    <c:view3D>
      <c:depthPercent val="100"/>
      <c:perspective val="30"/>
    </c:view3D>
    <c:plotArea>
      <c:layout/>
      <c:bar3DChart>
        <c:barDir val="col"/>
        <c:grouping val="clustered"/>
        <c:ser>
          <c:idx val="0"/>
          <c:order val="0"/>
          <c:tx>
            <c:strRef>
              <c:f>Лист1!$B$1</c:f>
              <c:strCache>
                <c:ptCount val="1"/>
                <c:pt idx="0">
                  <c:v>1. возлюбленный(ая)</c:v>
                </c:pt>
              </c:strCache>
            </c:strRef>
          </c:tx>
          <c:cat>
            <c:strRef>
              <c:f>Лист1!$A$2:$A$3</c:f>
              <c:strCache>
                <c:ptCount val="2"/>
                <c:pt idx="0">
                  <c:v>юноши</c:v>
                </c:pt>
                <c:pt idx="1">
                  <c:v>девушки</c:v>
                </c:pt>
              </c:strCache>
            </c:strRef>
          </c:cat>
          <c:val>
            <c:numRef>
              <c:f>Лист1!$B$2:$B$3</c:f>
              <c:numCache>
                <c:formatCode>0%</c:formatCode>
                <c:ptCount val="2"/>
                <c:pt idx="0">
                  <c:v>0.62000000000000521</c:v>
                </c:pt>
                <c:pt idx="1">
                  <c:v>0.97000000000000064</c:v>
                </c:pt>
              </c:numCache>
            </c:numRef>
          </c:val>
        </c:ser>
        <c:ser>
          <c:idx val="1"/>
          <c:order val="1"/>
          <c:tx>
            <c:strRef>
              <c:f>Лист1!$C$1</c:f>
              <c:strCache>
                <c:ptCount val="1"/>
                <c:pt idx="0">
                  <c:v>2. знакомый(ая)</c:v>
                </c:pt>
              </c:strCache>
            </c:strRef>
          </c:tx>
          <c:cat>
            <c:strRef>
              <c:f>Лист1!$A$2:$A$3</c:f>
              <c:strCache>
                <c:ptCount val="2"/>
                <c:pt idx="0">
                  <c:v>юноши</c:v>
                </c:pt>
                <c:pt idx="1">
                  <c:v>девушки</c:v>
                </c:pt>
              </c:strCache>
            </c:strRef>
          </c:cat>
          <c:val>
            <c:numRef>
              <c:f>Лист1!$C$2:$C$3</c:f>
              <c:numCache>
                <c:formatCode>0.00%</c:formatCode>
                <c:ptCount val="2"/>
                <c:pt idx="0" formatCode="0%">
                  <c:v>0.11000000000000001</c:v>
                </c:pt>
                <c:pt idx="1">
                  <c:v>1.4999999999999998E-2</c:v>
                </c:pt>
              </c:numCache>
            </c:numRef>
          </c:val>
        </c:ser>
        <c:ser>
          <c:idx val="2"/>
          <c:order val="2"/>
          <c:tx>
            <c:strRef>
              <c:f>Лист1!$D$1</c:f>
              <c:strCache>
                <c:ptCount val="1"/>
                <c:pt idx="0">
                  <c:v>3. незнакомый(ая)</c:v>
                </c:pt>
              </c:strCache>
            </c:strRef>
          </c:tx>
          <c:cat>
            <c:strRef>
              <c:f>Лист1!$A$2:$A$3</c:f>
              <c:strCache>
                <c:ptCount val="2"/>
                <c:pt idx="0">
                  <c:v>юноши</c:v>
                </c:pt>
                <c:pt idx="1">
                  <c:v>девушки</c:v>
                </c:pt>
              </c:strCache>
            </c:strRef>
          </c:cat>
          <c:val>
            <c:numRef>
              <c:f>Лист1!$D$2:$D$3</c:f>
              <c:numCache>
                <c:formatCode>General</c:formatCode>
                <c:ptCount val="2"/>
                <c:pt idx="0" formatCode="0%">
                  <c:v>0.12000000000000002</c:v>
                </c:pt>
              </c:numCache>
            </c:numRef>
          </c:val>
        </c:ser>
        <c:ser>
          <c:idx val="3"/>
          <c:order val="3"/>
          <c:tx>
            <c:strRef>
              <c:f>Лист1!$E$1</c:f>
              <c:strCache>
                <c:ptCount val="1"/>
                <c:pt idx="0">
                  <c:v>4. друг(подруга)</c:v>
                </c:pt>
              </c:strCache>
            </c:strRef>
          </c:tx>
          <c:cat>
            <c:strRef>
              <c:f>Лист1!$A$2:$A$3</c:f>
              <c:strCache>
                <c:ptCount val="2"/>
                <c:pt idx="0">
                  <c:v>юноши</c:v>
                </c:pt>
                <c:pt idx="1">
                  <c:v>девушки</c:v>
                </c:pt>
              </c:strCache>
            </c:strRef>
          </c:cat>
          <c:val>
            <c:numRef>
              <c:f>Лист1!$E$2:$E$3</c:f>
              <c:numCache>
                <c:formatCode>0.00%</c:formatCode>
                <c:ptCount val="2"/>
                <c:pt idx="0" formatCode="0%">
                  <c:v>5.0000000000000024E-2</c:v>
                </c:pt>
                <c:pt idx="1">
                  <c:v>1.4999999999999998E-2</c:v>
                </c:pt>
              </c:numCache>
            </c:numRef>
          </c:val>
        </c:ser>
        <c:ser>
          <c:idx val="4"/>
          <c:order val="4"/>
          <c:tx>
            <c:strRef>
              <c:f>Лист1!$F$1</c:f>
              <c:strCache>
                <c:ptCount val="1"/>
                <c:pt idx="0">
                  <c:v>5. все варианты</c:v>
                </c:pt>
              </c:strCache>
            </c:strRef>
          </c:tx>
          <c:cat>
            <c:strRef>
              <c:f>Лист1!$A$2:$A$3</c:f>
              <c:strCache>
                <c:ptCount val="2"/>
                <c:pt idx="0">
                  <c:v>юноши</c:v>
                </c:pt>
                <c:pt idx="1">
                  <c:v>девушки</c:v>
                </c:pt>
              </c:strCache>
            </c:strRef>
          </c:cat>
          <c:val>
            <c:numRef>
              <c:f>Лист1!$F$2:$F$3</c:f>
              <c:numCache>
                <c:formatCode>General</c:formatCode>
                <c:ptCount val="2"/>
                <c:pt idx="0" formatCode="0%">
                  <c:v>0.1</c:v>
                </c:pt>
              </c:numCache>
            </c:numRef>
          </c:val>
        </c:ser>
        <c:shape val="cone"/>
        <c:axId val="61645952"/>
        <c:axId val="61647488"/>
        <c:axId val="0"/>
      </c:bar3DChart>
      <c:catAx>
        <c:axId val="61645952"/>
        <c:scaling>
          <c:orientation val="minMax"/>
        </c:scaling>
        <c:axPos val="b"/>
        <c:numFmt formatCode="General" sourceLinked="1"/>
        <c:tickLblPos val="nextTo"/>
        <c:txPr>
          <a:bodyPr/>
          <a:lstStyle/>
          <a:p>
            <a:pPr>
              <a:defRPr lang="en-US"/>
            </a:pPr>
            <a:endParaRPr lang="ru-RU"/>
          </a:p>
        </c:txPr>
        <c:crossAx val="61647488"/>
        <c:crosses val="autoZero"/>
        <c:auto val="1"/>
        <c:lblAlgn val="ctr"/>
        <c:lblOffset val="100"/>
      </c:catAx>
      <c:valAx>
        <c:axId val="61647488"/>
        <c:scaling>
          <c:orientation val="minMax"/>
        </c:scaling>
        <c:axPos val="l"/>
        <c:majorGridlines/>
        <c:numFmt formatCode="0%" sourceLinked="1"/>
        <c:tickLblPos val="nextTo"/>
        <c:txPr>
          <a:bodyPr/>
          <a:lstStyle/>
          <a:p>
            <a:pPr>
              <a:defRPr lang="en-US"/>
            </a:pPr>
            <a:endParaRPr lang="ru-RU"/>
          </a:p>
        </c:txPr>
        <c:crossAx val="61645952"/>
        <c:crosses val="autoZero"/>
        <c:crossBetween val="between"/>
      </c:valAx>
      <c:spPr>
        <a:noFill/>
        <a:ln w="14521">
          <a:noFill/>
        </a:ln>
      </c:spPr>
    </c:plotArea>
    <c:legend>
      <c:legendPos val="r"/>
      <c:layout>
        <c:manualLayout>
          <c:xMode val="edge"/>
          <c:yMode val="edge"/>
          <c:x val="0.76793893129771063"/>
          <c:y val="0.36147757255937008"/>
          <c:w val="0.21221374045801544"/>
          <c:h val="0.32717678100264674"/>
        </c:manualLayout>
      </c:layout>
      <c:txPr>
        <a:bodyPr/>
        <a:lstStyle/>
        <a:p>
          <a:pPr>
            <a:defRPr lang="en-US"/>
          </a:pPr>
          <a:endParaRPr lang="ru-RU"/>
        </a:p>
      </c:txP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cat>
            <c:strRef>
              <c:f>Лист1!$A$1:$A$7</c:f>
              <c:strCache>
                <c:ptCount val="7"/>
                <c:pt idx="0">
                  <c:v>Барлығы</c:v>
                </c:pt>
                <c:pt idx="1">
                  <c:v>мек-инт</c:v>
                </c:pt>
                <c:pt idx="2">
                  <c:v>м.ж инт</c:v>
                </c:pt>
                <c:pt idx="3">
                  <c:v>ж.б инт</c:v>
                </c:pt>
                <c:pt idx="4">
                  <c:v>түз мек</c:v>
                </c:pt>
                <c:pt idx="5">
                  <c:v>де.б и</c:v>
                </c:pt>
                <c:pt idx="6">
                  <c:v>бал үйл</c:v>
                </c:pt>
              </c:strCache>
            </c:strRef>
          </c:cat>
          <c:val>
            <c:numRef>
              <c:f>Лист1!$B$1:$B$7</c:f>
              <c:numCache>
                <c:formatCode>General</c:formatCode>
                <c:ptCount val="7"/>
                <c:pt idx="0">
                  <c:v>75000</c:v>
                </c:pt>
                <c:pt idx="1">
                  <c:v>37541</c:v>
                </c:pt>
                <c:pt idx="2">
                  <c:v>15096</c:v>
                </c:pt>
                <c:pt idx="3">
                  <c:v>12574</c:v>
                </c:pt>
                <c:pt idx="4">
                  <c:v>12599</c:v>
                </c:pt>
                <c:pt idx="5">
                  <c:v>884</c:v>
                </c:pt>
                <c:pt idx="6">
                  <c:v>281</c:v>
                </c:pt>
              </c:numCache>
            </c:numRef>
          </c:val>
        </c:ser>
        <c:shape val="cone"/>
        <c:axId val="158780032"/>
        <c:axId val="164065280"/>
        <c:axId val="0"/>
      </c:bar3DChart>
      <c:catAx>
        <c:axId val="158780032"/>
        <c:scaling>
          <c:orientation val="minMax"/>
        </c:scaling>
        <c:axPos val="b"/>
        <c:tickLblPos val="nextTo"/>
        <c:crossAx val="164065280"/>
        <c:crosses val="autoZero"/>
        <c:auto val="1"/>
        <c:lblAlgn val="ctr"/>
        <c:lblOffset val="100"/>
      </c:catAx>
      <c:valAx>
        <c:axId val="164065280"/>
        <c:scaling>
          <c:orientation val="minMax"/>
        </c:scaling>
        <c:axPos val="l"/>
        <c:majorGridlines/>
        <c:numFmt formatCode="General" sourceLinked="1"/>
        <c:tickLblPos val="nextTo"/>
        <c:crossAx val="158780032"/>
        <c:crosses val="autoZero"/>
        <c:crossBetween val="between"/>
      </c:valAx>
    </c:plotArea>
    <c:legend>
      <c:legendPos val="r"/>
      <c:layout/>
    </c:legend>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v>Мужчины</c:v>
          </c:tx>
          <c:cat>
            <c:multiLvlStrRef>
              <c:f>Р1!$A$14:$B$21</c:f>
              <c:multiLvlStrCache>
                <c:ptCount val="8"/>
                <c:lvl>
                  <c:pt idx="0">
                    <c:v>Fp1A1</c:v>
                  </c:pt>
                  <c:pt idx="1">
                    <c:v>P3A1</c:v>
                  </c:pt>
                  <c:pt idx="2">
                    <c:v>O1A1</c:v>
                  </c:pt>
                  <c:pt idx="3">
                    <c:v>F4A2</c:v>
                  </c:pt>
                  <c:pt idx="4">
                    <c:v>C4A2</c:v>
                  </c:pt>
                  <c:pt idx="5">
                    <c:v>P4A2</c:v>
                  </c:pt>
                  <c:pt idx="6">
                    <c:v>O2A2</c:v>
                  </c:pt>
                  <c:pt idx="7">
                    <c:v>FzA1</c:v>
                  </c:pt>
                </c:lvl>
                <c:lvl>
                  <c:pt idx="0">
                    <c:v>Alpha-1</c:v>
                  </c:pt>
                </c:lvl>
              </c:multiLvlStrCache>
            </c:multiLvlStrRef>
          </c:cat>
          <c:val>
            <c:numRef>
              <c:f>Р1!$C$14:$C$21</c:f>
              <c:numCache>
                <c:formatCode>###0.0000</c:formatCode>
                <c:ptCount val="8"/>
                <c:pt idx="0">
                  <c:v>1.1960000000000097</c:v>
                </c:pt>
                <c:pt idx="1">
                  <c:v>1.3340000000000001</c:v>
                </c:pt>
                <c:pt idx="2">
                  <c:v>1.3579999999999877</c:v>
                </c:pt>
                <c:pt idx="3">
                  <c:v>1.1539999999999893</c:v>
                </c:pt>
                <c:pt idx="4">
                  <c:v>1.1160000000000001</c:v>
                </c:pt>
                <c:pt idx="5">
                  <c:v>1.0539999999999856</c:v>
                </c:pt>
                <c:pt idx="6">
                  <c:v>1.0960000000000001</c:v>
                </c:pt>
                <c:pt idx="7">
                  <c:v>1.4999999999999829</c:v>
                </c:pt>
              </c:numCache>
            </c:numRef>
          </c:val>
        </c:ser>
        <c:ser>
          <c:idx val="1"/>
          <c:order val="1"/>
          <c:tx>
            <c:v>Женщины</c:v>
          </c:tx>
          <c:cat>
            <c:multiLvlStrRef>
              <c:f>Р1!$A$14:$B$21</c:f>
              <c:multiLvlStrCache>
                <c:ptCount val="8"/>
                <c:lvl>
                  <c:pt idx="0">
                    <c:v>Fp1A1</c:v>
                  </c:pt>
                  <c:pt idx="1">
                    <c:v>P3A1</c:v>
                  </c:pt>
                  <c:pt idx="2">
                    <c:v>O1A1</c:v>
                  </c:pt>
                  <c:pt idx="3">
                    <c:v>F4A2</c:v>
                  </c:pt>
                  <c:pt idx="4">
                    <c:v>C4A2</c:v>
                  </c:pt>
                  <c:pt idx="5">
                    <c:v>P4A2</c:v>
                  </c:pt>
                  <c:pt idx="6">
                    <c:v>O2A2</c:v>
                  </c:pt>
                  <c:pt idx="7">
                    <c:v>FzA1</c:v>
                  </c:pt>
                </c:lvl>
                <c:lvl>
                  <c:pt idx="0">
                    <c:v>Alpha-1</c:v>
                  </c:pt>
                </c:lvl>
              </c:multiLvlStrCache>
            </c:multiLvlStrRef>
          </c:cat>
          <c:val>
            <c:numRef>
              <c:f>Р1!$D$14:$D$21</c:f>
              <c:numCache>
                <c:formatCode>###0.0000</c:formatCode>
                <c:ptCount val="8"/>
                <c:pt idx="0">
                  <c:v>2.7</c:v>
                </c:pt>
                <c:pt idx="1">
                  <c:v>3.0250000000000004</c:v>
                </c:pt>
                <c:pt idx="2">
                  <c:v>2.9249999999999998</c:v>
                </c:pt>
                <c:pt idx="3">
                  <c:v>1.9499999999999902</c:v>
                </c:pt>
                <c:pt idx="4">
                  <c:v>1.7749999999999893</c:v>
                </c:pt>
                <c:pt idx="5">
                  <c:v>1.9499999999999902</c:v>
                </c:pt>
                <c:pt idx="6">
                  <c:v>1.9000000000000001</c:v>
                </c:pt>
                <c:pt idx="7">
                  <c:v>3.2</c:v>
                </c:pt>
              </c:numCache>
            </c:numRef>
          </c:val>
        </c:ser>
        <c:shape val="box"/>
        <c:axId val="60631296"/>
        <c:axId val="60649472"/>
        <c:axId val="0"/>
      </c:bar3DChart>
      <c:catAx>
        <c:axId val="60631296"/>
        <c:scaling>
          <c:orientation val="minMax"/>
        </c:scaling>
        <c:axPos val="b"/>
        <c:tickLblPos val="nextTo"/>
        <c:txPr>
          <a:bodyPr/>
          <a:lstStyle/>
          <a:p>
            <a:pPr>
              <a:defRPr lang="en-US"/>
            </a:pPr>
            <a:endParaRPr lang="ru-RU"/>
          </a:p>
        </c:txPr>
        <c:crossAx val="60649472"/>
        <c:crosses val="autoZero"/>
        <c:auto val="1"/>
        <c:lblAlgn val="ctr"/>
        <c:lblOffset val="100"/>
      </c:catAx>
      <c:valAx>
        <c:axId val="60649472"/>
        <c:scaling>
          <c:orientation val="minMax"/>
        </c:scaling>
        <c:axPos val="l"/>
        <c:majorGridlines/>
        <c:numFmt formatCode="###0.0000" sourceLinked="1"/>
        <c:tickLblPos val="nextTo"/>
        <c:txPr>
          <a:bodyPr/>
          <a:lstStyle/>
          <a:p>
            <a:pPr>
              <a:defRPr lang="en-US"/>
            </a:pPr>
            <a:endParaRPr lang="ru-RU"/>
          </a:p>
        </c:txPr>
        <c:crossAx val="60631296"/>
        <c:crosses val="autoZero"/>
        <c:crossBetween val="between"/>
      </c:valAx>
    </c:plotArea>
    <c:legend>
      <c:legendPos val="r"/>
      <c:txPr>
        <a:bodyPr/>
        <a:lstStyle/>
        <a:p>
          <a:pPr>
            <a:defRPr lang="en-US"/>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v>Мужчины</c:v>
          </c:tx>
          <c:cat>
            <c:multiLvlStrRef>
              <c:f>Р1!$A$5:$B$13</c:f>
              <c:multiLvlStrCache>
                <c:ptCount val="9"/>
                <c:lvl>
                  <c:pt idx="0">
                    <c:v>Fp1A1</c:v>
                  </c:pt>
                  <c:pt idx="1">
                    <c:v>F3A1</c:v>
                  </c:pt>
                  <c:pt idx="2">
                    <c:v>C3A1</c:v>
                  </c:pt>
                  <c:pt idx="3">
                    <c:v>P3A1</c:v>
                  </c:pt>
                  <c:pt idx="4">
                    <c:v>F4A2</c:v>
                  </c:pt>
                  <c:pt idx="5">
                    <c:v>P4A2</c:v>
                  </c:pt>
                  <c:pt idx="6">
                    <c:v>O2A2</c:v>
                  </c:pt>
                  <c:pt idx="7">
                    <c:v>FzA1</c:v>
                  </c:pt>
                  <c:pt idx="8">
                    <c:v>PzA1</c:v>
                  </c:pt>
                </c:lvl>
                <c:lvl>
                  <c:pt idx="0">
                    <c:v>Theta </c:v>
                  </c:pt>
                </c:lvl>
              </c:multiLvlStrCache>
            </c:multiLvlStrRef>
          </c:cat>
          <c:val>
            <c:numRef>
              <c:f>Р1!$C$5:$C$13</c:f>
              <c:numCache>
                <c:formatCode>###0.0000</c:formatCode>
                <c:ptCount val="9"/>
                <c:pt idx="0">
                  <c:v>2.7</c:v>
                </c:pt>
                <c:pt idx="1">
                  <c:v>2.0599999999999987</c:v>
                </c:pt>
                <c:pt idx="2">
                  <c:v>2.2999999999999998</c:v>
                </c:pt>
                <c:pt idx="3">
                  <c:v>1.8399999999999876</c:v>
                </c:pt>
                <c:pt idx="4">
                  <c:v>2.04</c:v>
                </c:pt>
                <c:pt idx="5">
                  <c:v>1.9000000000000001</c:v>
                </c:pt>
                <c:pt idx="6">
                  <c:v>1.78</c:v>
                </c:pt>
                <c:pt idx="7">
                  <c:v>2.86</c:v>
                </c:pt>
                <c:pt idx="8">
                  <c:v>2.4200000000000004</c:v>
                </c:pt>
              </c:numCache>
            </c:numRef>
          </c:val>
        </c:ser>
        <c:ser>
          <c:idx val="1"/>
          <c:order val="1"/>
          <c:tx>
            <c:v>Женщины</c:v>
          </c:tx>
          <c:cat>
            <c:multiLvlStrRef>
              <c:f>Р1!$A$5:$B$13</c:f>
              <c:multiLvlStrCache>
                <c:ptCount val="9"/>
                <c:lvl>
                  <c:pt idx="0">
                    <c:v>Fp1A1</c:v>
                  </c:pt>
                  <c:pt idx="1">
                    <c:v>F3A1</c:v>
                  </c:pt>
                  <c:pt idx="2">
                    <c:v>C3A1</c:v>
                  </c:pt>
                  <c:pt idx="3">
                    <c:v>P3A1</c:v>
                  </c:pt>
                  <c:pt idx="4">
                    <c:v>F4A2</c:v>
                  </c:pt>
                  <c:pt idx="5">
                    <c:v>P4A2</c:v>
                  </c:pt>
                  <c:pt idx="6">
                    <c:v>O2A2</c:v>
                  </c:pt>
                  <c:pt idx="7">
                    <c:v>FzA1</c:v>
                  </c:pt>
                  <c:pt idx="8">
                    <c:v>PzA1</c:v>
                  </c:pt>
                </c:lvl>
                <c:lvl>
                  <c:pt idx="0">
                    <c:v>Theta </c:v>
                  </c:pt>
                </c:lvl>
              </c:multiLvlStrCache>
            </c:multiLvlStrRef>
          </c:cat>
          <c:val>
            <c:numRef>
              <c:f>Р1!$D$5:$D$13</c:f>
              <c:numCache>
                <c:formatCode>###0.0000</c:formatCode>
                <c:ptCount val="9"/>
                <c:pt idx="0">
                  <c:v>4.95</c:v>
                </c:pt>
                <c:pt idx="1">
                  <c:v>4.05</c:v>
                </c:pt>
                <c:pt idx="2">
                  <c:v>4.25</c:v>
                </c:pt>
                <c:pt idx="3">
                  <c:v>4.1749999999999945</c:v>
                </c:pt>
                <c:pt idx="4">
                  <c:v>3.8749999999999987</c:v>
                </c:pt>
                <c:pt idx="5">
                  <c:v>3.05</c:v>
                </c:pt>
                <c:pt idx="6">
                  <c:v>3.05</c:v>
                </c:pt>
                <c:pt idx="7">
                  <c:v>5.85</c:v>
                </c:pt>
                <c:pt idx="8">
                  <c:v>4.4750000000000014</c:v>
                </c:pt>
              </c:numCache>
            </c:numRef>
          </c:val>
        </c:ser>
        <c:shape val="box"/>
        <c:axId val="60666240"/>
        <c:axId val="60667776"/>
        <c:axId val="0"/>
      </c:bar3DChart>
      <c:catAx>
        <c:axId val="60666240"/>
        <c:scaling>
          <c:orientation val="minMax"/>
        </c:scaling>
        <c:axPos val="b"/>
        <c:tickLblPos val="nextTo"/>
        <c:txPr>
          <a:bodyPr/>
          <a:lstStyle/>
          <a:p>
            <a:pPr>
              <a:defRPr lang="en-US"/>
            </a:pPr>
            <a:endParaRPr lang="ru-RU"/>
          </a:p>
        </c:txPr>
        <c:crossAx val="60667776"/>
        <c:crosses val="autoZero"/>
        <c:auto val="1"/>
        <c:lblAlgn val="ctr"/>
        <c:lblOffset val="100"/>
      </c:catAx>
      <c:valAx>
        <c:axId val="60667776"/>
        <c:scaling>
          <c:orientation val="minMax"/>
        </c:scaling>
        <c:axPos val="l"/>
        <c:majorGridlines/>
        <c:numFmt formatCode="###0.0000" sourceLinked="1"/>
        <c:tickLblPos val="nextTo"/>
        <c:txPr>
          <a:bodyPr/>
          <a:lstStyle/>
          <a:p>
            <a:pPr>
              <a:defRPr lang="en-US"/>
            </a:pPr>
            <a:endParaRPr lang="ru-RU"/>
          </a:p>
        </c:txPr>
        <c:crossAx val="60666240"/>
        <c:crosses val="autoZero"/>
        <c:crossBetween val="between"/>
      </c:valAx>
    </c:plotArea>
    <c:legend>
      <c:legendPos val="r"/>
      <c:txPr>
        <a:bodyPr/>
        <a:lstStyle/>
        <a:p>
          <a:pPr>
            <a:defRPr lang="en-US"/>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v>Мужчины</c:v>
          </c:tx>
          <c:cat>
            <c:multiLvlStrRef>
              <c:f>Р2!$A$15:$B$24</c:f>
              <c:multiLvlStrCache>
                <c:ptCount val="10"/>
                <c:lvl>
                  <c:pt idx="0">
                    <c:v>F3A1</c:v>
                  </c:pt>
                  <c:pt idx="1">
                    <c:v>C3A1</c:v>
                  </c:pt>
                  <c:pt idx="2">
                    <c:v>P3A1</c:v>
                  </c:pt>
                  <c:pt idx="3">
                    <c:v>Fp2A2</c:v>
                  </c:pt>
                  <c:pt idx="4">
                    <c:v>F4A2</c:v>
                  </c:pt>
                  <c:pt idx="5">
                    <c:v>C4A2</c:v>
                  </c:pt>
                  <c:pt idx="6">
                    <c:v>O2A2</c:v>
                  </c:pt>
                  <c:pt idx="7">
                    <c:v>FzA1</c:v>
                  </c:pt>
                  <c:pt idx="8">
                    <c:v>PzA1</c:v>
                  </c:pt>
                  <c:pt idx="9">
                    <c:v>CzA2</c:v>
                  </c:pt>
                </c:lvl>
                <c:lvl>
                  <c:pt idx="0">
                    <c:v>Alpha-2</c:v>
                  </c:pt>
                </c:lvl>
              </c:multiLvlStrCache>
            </c:multiLvlStrRef>
          </c:cat>
          <c:val>
            <c:numRef>
              <c:f>Р2!$C$15:$C$24</c:f>
              <c:numCache>
                <c:formatCode>####.0000</c:formatCode>
                <c:ptCount val="10"/>
                <c:pt idx="0">
                  <c:v>0.47000000000000008</c:v>
                </c:pt>
                <c:pt idx="1">
                  <c:v>0.71800000000000064</c:v>
                </c:pt>
                <c:pt idx="2">
                  <c:v>0.76000000000000556</c:v>
                </c:pt>
                <c:pt idx="3">
                  <c:v>0.46200000000000002</c:v>
                </c:pt>
                <c:pt idx="4">
                  <c:v>0.59400000000000008</c:v>
                </c:pt>
                <c:pt idx="5">
                  <c:v>0.60600000000000065</c:v>
                </c:pt>
                <c:pt idx="6">
                  <c:v>0.66800000000000648</c:v>
                </c:pt>
                <c:pt idx="7">
                  <c:v>0.71200000000000063</c:v>
                </c:pt>
                <c:pt idx="8">
                  <c:v>0.84600000000000064</c:v>
                </c:pt>
                <c:pt idx="9">
                  <c:v>0.85800000000000065</c:v>
                </c:pt>
              </c:numCache>
            </c:numRef>
          </c:val>
        </c:ser>
        <c:ser>
          <c:idx val="1"/>
          <c:order val="1"/>
          <c:tx>
            <c:v>Женщины</c:v>
          </c:tx>
          <c:cat>
            <c:multiLvlStrRef>
              <c:f>Р2!$A$15:$B$24</c:f>
              <c:multiLvlStrCache>
                <c:ptCount val="10"/>
                <c:lvl>
                  <c:pt idx="0">
                    <c:v>F3A1</c:v>
                  </c:pt>
                  <c:pt idx="1">
                    <c:v>C3A1</c:v>
                  </c:pt>
                  <c:pt idx="2">
                    <c:v>P3A1</c:v>
                  </c:pt>
                  <c:pt idx="3">
                    <c:v>Fp2A2</c:v>
                  </c:pt>
                  <c:pt idx="4">
                    <c:v>F4A2</c:v>
                  </c:pt>
                  <c:pt idx="5">
                    <c:v>C4A2</c:v>
                  </c:pt>
                  <c:pt idx="6">
                    <c:v>O2A2</c:v>
                  </c:pt>
                  <c:pt idx="7">
                    <c:v>FzA1</c:v>
                  </c:pt>
                  <c:pt idx="8">
                    <c:v>PzA1</c:v>
                  </c:pt>
                  <c:pt idx="9">
                    <c:v>CzA2</c:v>
                  </c:pt>
                </c:lvl>
                <c:lvl>
                  <c:pt idx="0">
                    <c:v>Alpha-2</c:v>
                  </c:pt>
                </c:lvl>
              </c:multiLvlStrCache>
            </c:multiLvlStrRef>
          </c:cat>
          <c:val>
            <c:numRef>
              <c:f>Р2!$D$15:$D$24</c:f>
              <c:numCache>
                <c:formatCode>###0.0000</c:formatCode>
                <c:ptCount val="10"/>
                <c:pt idx="0">
                  <c:v>1.375</c:v>
                </c:pt>
                <c:pt idx="1">
                  <c:v>1.75</c:v>
                </c:pt>
                <c:pt idx="2">
                  <c:v>1.7749999999999888</c:v>
                </c:pt>
                <c:pt idx="3">
                  <c:v>1.1825000000000001</c:v>
                </c:pt>
                <c:pt idx="4">
                  <c:v>1.1125</c:v>
                </c:pt>
                <c:pt idx="5">
                  <c:v>1.1200000000000001</c:v>
                </c:pt>
                <c:pt idx="6">
                  <c:v>1.375</c:v>
                </c:pt>
                <c:pt idx="7">
                  <c:v>1.9750000000000001</c:v>
                </c:pt>
                <c:pt idx="8">
                  <c:v>1.55</c:v>
                </c:pt>
                <c:pt idx="9">
                  <c:v>1.25</c:v>
                </c:pt>
              </c:numCache>
            </c:numRef>
          </c:val>
        </c:ser>
        <c:shape val="box"/>
        <c:axId val="60885248"/>
        <c:axId val="60907520"/>
        <c:axId val="0"/>
      </c:bar3DChart>
      <c:catAx>
        <c:axId val="60885248"/>
        <c:scaling>
          <c:orientation val="minMax"/>
        </c:scaling>
        <c:axPos val="b"/>
        <c:tickLblPos val="nextTo"/>
        <c:txPr>
          <a:bodyPr/>
          <a:lstStyle/>
          <a:p>
            <a:pPr>
              <a:defRPr lang="en-US"/>
            </a:pPr>
            <a:endParaRPr lang="ru-RU"/>
          </a:p>
        </c:txPr>
        <c:crossAx val="60907520"/>
        <c:crosses val="autoZero"/>
        <c:auto val="1"/>
        <c:lblAlgn val="ctr"/>
        <c:lblOffset val="100"/>
      </c:catAx>
      <c:valAx>
        <c:axId val="60907520"/>
        <c:scaling>
          <c:orientation val="minMax"/>
        </c:scaling>
        <c:axPos val="l"/>
        <c:majorGridlines/>
        <c:numFmt formatCode="####.0000" sourceLinked="1"/>
        <c:tickLblPos val="nextTo"/>
        <c:txPr>
          <a:bodyPr/>
          <a:lstStyle/>
          <a:p>
            <a:pPr>
              <a:defRPr lang="en-US"/>
            </a:pPr>
            <a:endParaRPr lang="ru-RU"/>
          </a:p>
        </c:txPr>
        <c:crossAx val="60885248"/>
        <c:crosses val="autoZero"/>
        <c:crossBetween val="between"/>
      </c:valAx>
    </c:plotArea>
    <c:legend>
      <c:legendPos val="r"/>
      <c:txPr>
        <a:bodyPr/>
        <a:lstStyle/>
        <a:p>
          <a:pPr>
            <a:defRPr lang="en-US"/>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v>Мужчины</c:v>
          </c:tx>
          <c:cat>
            <c:multiLvlStrRef>
              <c:f>Р2!$A$4:$B$9</c:f>
              <c:multiLvlStrCache>
                <c:ptCount val="6"/>
                <c:lvl>
                  <c:pt idx="0">
                    <c:v>Fp1A1</c:v>
                  </c:pt>
                  <c:pt idx="1">
                    <c:v>F3A1</c:v>
                  </c:pt>
                  <c:pt idx="2">
                    <c:v>P3A1</c:v>
                  </c:pt>
                  <c:pt idx="3">
                    <c:v>O1A1</c:v>
                  </c:pt>
                  <c:pt idx="4">
                    <c:v>FzA1</c:v>
                  </c:pt>
                  <c:pt idx="5">
                    <c:v>PzA1</c:v>
                  </c:pt>
                </c:lvl>
                <c:lvl>
                  <c:pt idx="0">
                    <c:v>Theta </c:v>
                  </c:pt>
                </c:lvl>
              </c:multiLvlStrCache>
            </c:multiLvlStrRef>
          </c:cat>
          <c:val>
            <c:numRef>
              <c:f>Р2!$C$4:$C$9</c:f>
              <c:numCache>
                <c:formatCode>###0.0000</c:formatCode>
                <c:ptCount val="6"/>
                <c:pt idx="0">
                  <c:v>1.9600000000000097</c:v>
                </c:pt>
                <c:pt idx="1">
                  <c:v>2.2000000000000002</c:v>
                </c:pt>
                <c:pt idx="2">
                  <c:v>1.7600000000000002</c:v>
                </c:pt>
                <c:pt idx="3">
                  <c:v>1.9319999999999904</c:v>
                </c:pt>
                <c:pt idx="4">
                  <c:v>3.2800000000000002</c:v>
                </c:pt>
                <c:pt idx="5">
                  <c:v>2.2199999999999998</c:v>
                </c:pt>
              </c:numCache>
            </c:numRef>
          </c:val>
        </c:ser>
        <c:ser>
          <c:idx val="1"/>
          <c:order val="1"/>
          <c:tx>
            <c:v>Женщины</c:v>
          </c:tx>
          <c:cat>
            <c:multiLvlStrRef>
              <c:f>Р2!$A$4:$B$9</c:f>
              <c:multiLvlStrCache>
                <c:ptCount val="6"/>
                <c:lvl>
                  <c:pt idx="0">
                    <c:v>Fp1A1</c:v>
                  </c:pt>
                  <c:pt idx="1">
                    <c:v>F3A1</c:v>
                  </c:pt>
                  <c:pt idx="2">
                    <c:v>P3A1</c:v>
                  </c:pt>
                  <c:pt idx="3">
                    <c:v>O1A1</c:v>
                  </c:pt>
                  <c:pt idx="4">
                    <c:v>FzA1</c:v>
                  </c:pt>
                  <c:pt idx="5">
                    <c:v>PzA1</c:v>
                  </c:pt>
                </c:lvl>
                <c:lvl>
                  <c:pt idx="0">
                    <c:v>Theta </c:v>
                  </c:pt>
                </c:lvl>
              </c:multiLvlStrCache>
            </c:multiLvlStrRef>
          </c:cat>
          <c:val>
            <c:numRef>
              <c:f>Р2!$D$4:$D$9</c:f>
              <c:numCache>
                <c:formatCode>###0.0000</c:formatCode>
                <c:ptCount val="6"/>
                <c:pt idx="0">
                  <c:v>6.3249999999999655</c:v>
                </c:pt>
                <c:pt idx="1">
                  <c:v>4.8249999999999655</c:v>
                </c:pt>
                <c:pt idx="2">
                  <c:v>4.3</c:v>
                </c:pt>
                <c:pt idx="3">
                  <c:v>3.8</c:v>
                </c:pt>
                <c:pt idx="4">
                  <c:v>6.6750000000000007</c:v>
                </c:pt>
                <c:pt idx="5">
                  <c:v>4.7250000000000005</c:v>
                </c:pt>
              </c:numCache>
            </c:numRef>
          </c:val>
        </c:ser>
        <c:shape val="box"/>
        <c:axId val="60936576"/>
        <c:axId val="60938112"/>
        <c:axId val="0"/>
      </c:bar3DChart>
      <c:catAx>
        <c:axId val="60936576"/>
        <c:scaling>
          <c:orientation val="minMax"/>
        </c:scaling>
        <c:axPos val="b"/>
        <c:tickLblPos val="nextTo"/>
        <c:txPr>
          <a:bodyPr/>
          <a:lstStyle/>
          <a:p>
            <a:pPr>
              <a:defRPr lang="en-US"/>
            </a:pPr>
            <a:endParaRPr lang="ru-RU"/>
          </a:p>
        </c:txPr>
        <c:crossAx val="60938112"/>
        <c:crosses val="autoZero"/>
        <c:auto val="1"/>
        <c:lblAlgn val="ctr"/>
        <c:lblOffset val="100"/>
      </c:catAx>
      <c:valAx>
        <c:axId val="60938112"/>
        <c:scaling>
          <c:orientation val="minMax"/>
        </c:scaling>
        <c:axPos val="l"/>
        <c:majorGridlines/>
        <c:numFmt formatCode="###0.0000" sourceLinked="1"/>
        <c:tickLblPos val="nextTo"/>
        <c:txPr>
          <a:bodyPr/>
          <a:lstStyle/>
          <a:p>
            <a:pPr>
              <a:defRPr lang="en-US"/>
            </a:pPr>
            <a:endParaRPr lang="ru-RU"/>
          </a:p>
        </c:txPr>
        <c:crossAx val="60936576"/>
        <c:crosses val="autoZero"/>
        <c:crossBetween val="between"/>
      </c:valAx>
    </c:plotArea>
    <c:legend>
      <c:legendPos val="r"/>
      <c:layout>
        <c:manualLayout>
          <c:xMode val="edge"/>
          <c:yMode val="edge"/>
          <c:x val="0.77200222845768363"/>
          <c:y val="0.39610729824629931"/>
          <c:w val="0.19011100772079542"/>
          <c:h val="0.24911403774248098"/>
        </c:manualLayout>
      </c:layout>
      <c:txPr>
        <a:bodyPr/>
        <a:lstStyle/>
        <a:p>
          <a:pPr>
            <a:defRPr lang="en-US"/>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521452145214594"/>
          <c:y val="0.12878787878787878"/>
          <c:w val="0.68646864686468645"/>
          <c:h val="0.74242424242424265"/>
        </c:manualLayout>
      </c:layout>
      <c:barChart>
        <c:barDir val="col"/>
        <c:grouping val="clustered"/>
        <c:ser>
          <c:idx val="0"/>
          <c:order val="0"/>
          <c:tx>
            <c:strRef>
              <c:f>Sheet1!$A$3</c:f>
              <c:strCache>
                <c:ptCount val="1"/>
                <c:pt idx="0">
                  <c:v>Запад</c:v>
                </c:pt>
              </c:strCache>
            </c:strRef>
          </c:tx>
          <c:spPr>
            <a:solidFill>
              <a:srgbClr val="000080"/>
            </a:solidFill>
            <a:ln w="12699">
              <a:solidFill>
                <a:srgbClr val="000000"/>
              </a:solidFill>
              <a:prstDash val="solid"/>
            </a:ln>
          </c:spPr>
          <c:dPt>
            <c:idx val="0"/>
            <c:spPr>
              <a:solidFill>
                <a:srgbClr val="9999FF"/>
              </a:solidFill>
              <a:ln w="12699">
                <a:solidFill>
                  <a:srgbClr val="000000"/>
                </a:solidFill>
                <a:prstDash val="solid"/>
              </a:ln>
            </c:spPr>
          </c:dPt>
          <c:dPt>
            <c:idx val="1"/>
            <c:spPr>
              <a:solidFill>
                <a:srgbClr val="00CCFF"/>
              </a:solidFill>
              <a:ln w="12699">
                <a:solidFill>
                  <a:srgbClr val="000000"/>
                </a:solidFill>
                <a:prstDash val="solid"/>
              </a:ln>
            </c:spPr>
          </c:dPt>
          <c:cat>
            <c:strRef>
              <c:f>Sheet1!$B$1:$D$1</c:f>
              <c:strCache>
                <c:ptCount val="2"/>
                <c:pt idx="0">
                  <c:v>1 кв</c:v>
                </c:pt>
                <c:pt idx="1">
                  <c:v>2 кв</c:v>
                </c:pt>
              </c:strCache>
            </c:strRef>
          </c:cat>
          <c:val>
            <c:numRef>
              <c:f>Sheet1!$B$3:$D$3</c:f>
              <c:numCache>
                <c:formatCode>General</c:formatCode>
                <c:ptCount val="3"/>
                <c:pt idx="0">
                  <c:v>7</c:v>
                </c:pt>
                <c:pt idx="1">
                  <c:v>8</c:v>
                </c:pt>
              </c:numCache>
            </c:numRef>
          </c:val>
        </c:ser>
        <c:axId val="60991744"/>
        <c:axId val="60997632"/>
      </c:barChart>
      <c:dateAx>
        <c:axId val="60991744"/>
        <c:scaling>
          <c:orientation val="minMax"/>
        </c:scaling>
        <c:delete val="1"/>
        <c:axPos val="b"/>
        <c:tickLblPos val="none"/>
        <c:crossAx val="60997632"/>
        <c:crosses val="autoZero"/>
        <c:lblOffset val="100"/>
      </c:dateAx>
      <c:valAx>
        <c:axId val="609976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575" b="1" i="0" u="none" strike="noStrike" baseline="0">
                <a:solidFill>
                  <a:srgbClr val="000000"/>
                </a:solidFill>
                <a:latin typeface="Arial Cyr"/>
                <a:ea typeface="Arial Cyr"/>
                <a:cs typeface="Arial Cyr"/>
              </a:defRPr>
            </a:pPr>
            <a:endParaRPr lang="ru-RU"/>
          </a:p>
        </c:txPr>
        <c:crossAx val="60991744"/>
        <c:crosses val="autoZero"/>
        <c:crossBetween val="between"/>
        <c:minorUnit val="1"/>
      </c:valAx>
      <c:spPr>
        <a:solidFill>
          <a:srgbClr val="C0C0C0"/>
        </a:solidFill>
        <a:ln w="12699">
          <a:solidFill>
            <a:srgbClr val="FFFFFF"/>
          </a:solidFill>
          <a:prstDash val="solid"/>
        </a:ln>
      </c:spPr>
    </c:plotArea>
    <c:plotVisOnly val="1"/>
    <c:dispBlanksAs val="gap"/>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450184501845021"/>
          <c:y val="0.11976047904191735"/>
          <c:w val="0.64575645756458933"/>
          <c:h val="0.76047904191616766"/>
        </c:manualLayout>
      </c:layout>
      <c:barChart>
        <c:barDir val="col"/>
        <c:grouping val="clustered"/>
        <c:ser>
          <c:idx val="0"/>
          <c:order val="0"/>
          <c:tx>
            <c:strRef>
              <c:f>Sheet1!$A$3</c:f>
              <c:strCache>
                <c:ptCount val="1"/>
                <c:pt idx="0">
                  <c:v>Запад</c:v>
                </c:pt>
              </c:strCache>
            </c:strRef>
          </c:tx>
          <c:spPr>
            <a:solidFill>
              <a:srgbClr val="000080"/>
            </a:solidFill>
            <a:ln w="12699">
              <a:solidFill>
                <a:srgbClr val="000000"/>
              </a:solidFill>
              <a:prstDash val="solid"/>
            </a:ln>
          </c:spPr>
          <c:dPt>
            <c:idx val="0"/>
            <c:spPr>
              <a:solidFill>
                <a:srgbClr val="9999FF"/>
              </a:solidFill>
              <a:ln w="12699">
                <a:solidFill>
                  <a:srgbClr val="000000"/>
                </a:solidFill>
                <a:prstDash val="solid"/>
              </a:ln>
            </c:spPr>
          </c:dPt>
          <c:dPt>
            <c:idx val="1"/>
            <c:spPr>
              <a:solidFill>
                <a:srgbClr val="00CCFF"/>
              </a:solidFill>
              <a:ln w="12699">
                <a:solidFill>
                  <a:srgbClr val="000000"/>
                </a:solidFill>
                <a:prstDash val="solid"/>
              </a:ln>
            </c:spPr>
          </c:dPt>
          <c:cat>
            <c:strRef>
              <c:f>Sheet1!$B$1:$D$1</c:f>
              <c:strCache>
                <c:ptCount val="2"/>
                <c:pt idx="0">
                  <c:v>1 кв</c:v>
                </c:pt>
                <c:pt idx="1">
                  <c:v>2 кв</c:v>
                </c:pt>
              </c:strCache>
            </c:strRef>
          </c:cat>
          <c:val>
            <c:numRef>
              <c:f>Sheet1!$B$3:$D$3</c:f>
              <c:numCache>
                <c:formatCode>General</c:formatCode>
                <c:ptCount val="3"/>
                <c:pt idx="0">
                  <c:v>8</c:v>
                </c:pt>
                <c:pt idx="1">
                  <c:v>10</c:v>
                </c:pt>
              </c:numCache>
            </c:numRef>
          </c:val>
        </c:ser>
        <c:axId val="60968960"/>
        <c:axId val="60970496"/>
      </c:barChart>
      <c:dateAx>
        <c:axId val="60968960"/>
        <c:scaling>
          <c:orientation val="minMax"/>
        </c:scaling>
        <c:delete val="1"/>
        <c:axPos val="b"/>
        <c:tickLblPos val="none"/>
        <c:crossAx val="60970496"/>
        <c:crosses val="autoZero"/>
        <c:lblOffset val="100"/>
      </c:dateAx>
      <c:valAx>
        <c:axId val="60970496"/>
        <c:scaling>
          <c:orientation val="minMax"/>
          <c:max val="1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800" b="1" i="0" u="none" strike="noStrike" baseline="0">
                <a:solidFill>
                  <a:srgbClr val="000000"/>
                </a:solidFill>
                <a:latin typeface="Arial Cyr"/>
                <a:ea typeface="Arial Cyr"/>
                <a:cs typeface="Arial Cyr"/>
              </a:defRPr>
            </a:pPr>
            <a:endParaRPr lang="ru-RU"/>
          </a:p>
        </c:txPr>
        <c:crossAx val="60968960"/>
        <c:crosses val="autoZero"/>
        <c:crossBetween val="between"/>
        <c:minorUnit val="1"/>
      </c:valAx>
      <c:spPr>
        <a:solidFill>
          <a:srgbClr val="C0C0C0"/>
        </a:solidFill>
        <a:ln w="12699">
          <a:solidFill>
            <a:srgbClr val="FFFFFF"/>
          </a:solidFill>
          <a:prstDash val="solid"/>
        </a:ln>
      </c:spPr>
    </c:plotArea>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7"/>
  <c:chart>
    <c:view3D>
      <c:depthPercent val="100"/>
      <c:rAngAx val="1"/>
    </c:view3D>
    <c:plotArea>
      <c:layout/>
      <c:bar3DChart>
        <c:barDir val="col"/>
        <c:grouping val="clustered"/>
        <c:ser>
          <c:idx val="0"/>
          <c:order val="0"/>
          <c:tx>
            <c:strRef>
              <c:f>Лист1!$B$1</c:f>
              <c:strCache>
                <c:ptCount val="1"/>
                <c:pt idx="0">
                  <c:v>1. положительно</c:v>
                </c:pt>
              </c:strCache>
            </c:strRef>
          </c:tx>
          <c:cat>
            <c:strRef>
              <c:f>Лист1!$A$2:$A$3</c:f>
              <c:strCache>
                <c:ptCount val="2"/>
                <c:pt idx="0">
                  <c:v>юноши</c:v>
                </c:pt>
                <c:pt idx="1">
                  <c:v>девушки</c:v>
                </c:pt>
              </c:strCache>
            </c:strRef>
          </c:cat>
          <c:val>
            <c:numRef>
              <c:f>Лист1!$B$2:$B$3</c:f>
              <c:numCache>
                <c:formatCode>0%</c:formatCode>
                <c:ptCount val="2"/>
                <c:pt idx="0">
                  <c:v>0.52</c:v>
                </c:pt>
                <c:pt idx="1">
                  <c:v>0.2</c:v>
                </c:pt>
              </c:numCache>
            </c:numRef>
          </c:val>
        </c:ser>
        <c:ser>
          <c:idx val="1"/>
          <c:order val="1"/>
          <c:tx>
            <c:strRef>
              <c:f>Лист1!$C$1</c:f>
              <c:strCache>
                <c:ptCount val="1"/>
                <c:pt idx="0">
                  <c:v>2. отрицательно</c:v>
                </c:pt>
              </c:strCache>
            </c:strRef>
          </c:tx>
          <c:cat>
            <c:strRef>
              <c:f>Лист1!$A$2:$A$3</c:f>
              <c:strCache>
                <c:ptCount val="2"/>
                <c:pt idx="0">
                  <c:v>юноши</c:v>
                </c:pt>
                <c:pt idx="1">
                  <c:v>девушки</c:v>
                </c:pt>
              </c:strCache>
            </c:strRef>
          </c:cat>
          <c:val>
            <c:numRef>
              <c:f>Лист1!$C$2:$C$3</c:f>
              <c:numCache>
                <c:formatCode>0%</c:formatCode>
                <c:ptCount val="2"/>
                <c:pt idx="0">
                  <c:v>0.17</c:v>
                </c:pt>
                <c:pt idx="1">
                  <c:v>0.43000000000000038</c:v>
                </c:pt>
              </c:numCache>
            </c:numRef>
          </c:val>
        </c:ser>
        <c:ser>
          <c:idx val="2"/>
          <c:order val="2"/>
          <c:tx>
            <c:strRef>
              <c:f>Лист1!$D$1</c:f>
              <c:strCache>
                <c:ptCount val="1"/>
                <c:pt idx="0">
                  <c:v>3. нейтрально</c:v>
                </c:pt>
              </c:strCache>
            </c:strRef>
          </c:tx>
          <c:cat>
            <c:strRef>
              <c:f>Лист1!$A$2:$A$3</c:f>
              <c:strCache>
                <c:ptCount val="2"/>
                <c:pt idx="0">
                  <c:v>юноши</c:v>
                </c:pt>
                <c:pt idx="1">
                  <c:v>девушки</c:v>
                </c:pt>
              </c:strCache>
            </c:strRef>
          </c:cat>
          <c:val>
            <c:numRef>
              <c:f>Лист1!$D$2:$D$3</c:f>
              <c:numCache>
                <c:formatCode>0%</c:formatCode>
                <c:ptCount val="2"/>
                <c:pt idx="0">
                  <c:v>0.32000000000000345</c:v>
                </c:pt>
                <c:pt idx="1">
                  <c:v>0.37000000000000038</c:v>
                </c:pt>
              </c:numCache>
            </c:numRef>
          </c:val>
        </c:ser>
        <c:shape val="box"/>
        <c:axId val="61257600"/>
        <c:axId val="61259136"/>
        <c:axId val="0"/>
      </c:bar3DChart>
      <c:catAx>
        <c:axId val="61257600"/>
        <c:scaling>
          <c:orientation val="minMax"/>
        </c:scaling>
        <c:axPos val="b"/>
        <c:numFmt formatCode="General" sourceLinked="1"/>
        <c:tickLblPos val="nextTo"/>
        <c:txPr>
          <a:bodyPr/>
          <a:lstStyle/>
          <a:p>
            <a:pPr>
              <a:defRPr lang="en-US"/>
            </a:pPr>
            <a:endParaRPr lang="ru-RU"/>
          </a:p>
        </c:txPr>
        <c:crossAx val="61259136"/>
        <c:crosses val="autoZero"/>
        <c:auto val="1"/>
        <c:lblAlgn val="ctr"/>
        <c:lblOffset val="100"/>
      </c:catAx>
      <c:valAx>
        <c:axId val="61259136"/>
        <c:scaling>
          <c:orientation val="minMax"/>
        </c:scaling>
        <c:axPos val="l"/>
        <c:majorGridlines/>
        <c:numFmt formatCode="0%" sourceLinked="1"/>
        <c:tickLblPos val="nextTo"/>
        <c:txPr>
          <a:bodyPr/>
          <a:lstStyle/>
          <a:p>
            <a:pPr>
              <a:defRPr lang="en-US"/>
            </a:pPr>
            <a:endParaRPr lang="ru-RU"/>
          </a:p>
        </c:txPr>
        <c:crossAx val="61257600"/>
        <c:crosses val="autoZero"/>
        <c:crossBetween val="between"/>
      </c:valAx>
      <c:spPr>
        <a:noFill/>
        <a:ln w="16436">
          <a:noFill/>
        </a:ln>
      </c:spPr>
    </c:plotArea>
    <c:legend>
      <c:legendPos val="r"/>
      <c:layout>
        <c:manualLayout>
          <c:xMode val="edge"/>
          <c:yMode val="edge"/>
          <c:x val="0.77960526315790413"/>
          <c:y val="0.41090909090909394"/>
          <c:w val="0.19572368421052636"/>
          <c:h val="0.2181818181818182"/>
        </c:manualLayout>
      </c:layout>
      <c:txPr>
        <a:bodyPr/>
        <a:lstStyle/>
        <a:p>
          <a:pPr>
            <a:defRPr lang="en-US"/>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
  <c:chart>
    <c:view3D>
      <c:depthPercent val="100"/>
      <c:rAngAx val="1"/>
    </c:view3D>
    <c:sideWall>
      <c:spPr>
        <a:noFill/>
        <a:ln w="25400">
          <a:noFill/>
        </a:ln>
      </c:spPr>
    </c:sideWall>
    <c:backWall>
      <c:spPr>
        <a:noFill/>
        <a:ln w="25400">
          <a:noFill/>
        </a:ln>
      </c:spPr>
    </c:backWall>
    <c:plotArea>
      <c:layout/>
      <c:bar3DChart>
        <c:barDir val="col"/>
        <c:grouping val="clustered"/>
        <c:ser>
          <c:idx val="0"/>
          <c:order val="0"/>
          <c:tx>
            <c:strRef>
              <c:f>Лист1!$B$1</c:f>
              <c:strCache>
                <c:ptCount val="1"/>
                <c:pt idx="0">
                  <c:v>да</c:v>
                </c:pt>
              </c:strCache>
            </c:strRef>
          </c:tx>
          <c:cat>
            <c:strRef>
              <c:f>Лист1!$A$2:$A$3</c:f>
              <c:strCache>
                <c:ptCount val="2"/>
                <c:pt idx="0">
                  <c:v>юноши</c:v>
                </c:pt>
                <c:pt idx="1">
                  <c:v>девушки</c:v>
                </c:pt>
              </c:strCache>
            </c:strRef>
          </c:cat>
          <c:val>
            <c:numRef>
              <c:f>Лист1!$B$2:$B$3</c:f>
              <c:numCache>
                <c:formatCode>0%</c:formatCode>
                <c:ptCount val="2"/>
                <c:pt idx="0">
                  <c:v>0.47000000000000008</c:v>
                </c:pt>
                <c:pt idx="1">
                  <c:v>0.96000000000000063</c:v>
                </c:pt>
              </c:numCache>
            </c:numRef>
          </c:val>
        </c:ser>
        <c:ser>
          <c:idx val="1"/>
          <c:order val="1"/>
          <c:tx>
            <c:strRef>
              <c:f>Лист1!$C$1</c:f>
              <c:strCache>
                <c:ptCount val="1"/>
                <c:pt idx="0">
                  <c:v>нет</c:v>
                </c:pt>
              </c:strCache>
            </c:strRef>
          </c:tx>
          <c:cat>
            <c:strRef>
              <c:f>Лист1!$A$2:$A$3</c:f>
              <c:strCache>
                <c:ptCount val="2"/>
                <c:pt idx="0">
                  <c:v>юноши</c:v>
                </c:pt>
                <c:pt idx="1">
                  <c:v>девушки</c:v>
                </c:pt>
              </c:strCache>
            </c:strRef>
          </c:cat>
          <c:val>
            <c:numRef>
              <c:f>Лист1!$C$2:$C$3</c:f>
              <c:numCache>
                <c:formatCode>0%</c:formatCode>
                <c:ptCount val="2"/>
                <c:pt idx="0">
                  <c:v>0.4</c:v>
                </c:pt>
                <c:pt idx="1">
                  <c:v>4.0000000000000022E-2</c:v>
                </c:pt>
              </c:numCache>
            </c:numRef>
          </c:val>
        </c:ser>
        <c:ser>
          <c:idx val="2"/>
          <c:order val="2"/>
          <c:tx>
            <c:strRef>
              <c:f>Лист1!$D$1</c:f>
              <c:strCache>
                <c:ptCount val="1"/>
                <c:pt idx="0">
                  <c:v>смотря с кем</c:v>
                </c:pt>
              </c:strCache>
            </c:strRef>
          </c:tx>
          <c:cat>
            <c:strRef>
              <c:f>Лист1!$A$2:$A$3</c:f>
              <c:strCache>
                <c:ptCount val="2"/>
                <c:pt idx="0">
                  <c:v>юноши</c:v>
                </c:pt>
                <c:pt idx="1">
                  <c:v>девушки</c:v>
                </c:pt>
              </c:strCache>
            </c:strRef>
          </c:cat>
          <c:val>
            <c:numRef>
              <c:f>Лист1!$D$2:$D$3</c:f>
              <c:numCache>
                <c:formatCode>General</c:formatCode>
                <c:ptCount val="2"/>
                <c:pt idx="0" formatCode="0%">
                  <c:v>0.13</c:v>
                </c:pt>
                <c:pt idx="1">
                  <c:v>0</c:v>
                </c:pt>
              </c:numCache>
            </c:numRef>
          </c:val>
        </c:ser>
        <c:shape val="cylinder"/>
        <c:axId val="61326080"/>
        <c:axId val="61327616"/>
        <c:axId val="0"/>
      </c:bar3DChart>
      <c:catAx>
        <c:axId val="61326080"/>
        <c:scaling>
          <c:orientation val="minMax"/>
        </c:scaling>
        <c:axPos val="b"/>
        <c:numFmt formatCode="General" sourceLinked="1"/>
        <c:tickLblPos val="nextTo"/>
        <c:txPr>
          <a:bodyPr/>
          <a:lstStyle/>
          <a:p>
            <a:pPr>
              <a:defRPr lang="en-US"/>
            </a:pPr>
            <a:endParaRPr lang="ru-RU"/>
          </a:p>
        </c:txPr>
        <c:crossAx val="61327616"/>
        <c:crosses val="autoZero"/>
        <c:auto val="1"/>
        <c:lblAlgn val="ctr"/>
        <c:lblOffset val="100"/>
      </c:catAx>
      <c:valAx>
        <c:axId val="61327616"/>
        <c:scaling>
          <c:orientation val="minMax"/>
        </c:scaling>
        <c:axPos val="l"/>
        <c:majorGridlines/>
        <c:numFmt formatCode="0%" sourceLinked="1"/>
        <c:tickLblPos val="nextTo"/>
        <c:txPr>
          <a:bodyPr/>
          <a:lstStyle/>
          <a:p>
            <a:pPr>
              <a:defRPr lang="en-US"/>
            </a:pPr>
            <a:endParaRPr lang="ru-RU"/>
          </a:p>
        </c:txPr>
        <c:crossAx val="61326080"/>
        <c:crosses val="autoZero"/>
        <c:crossBetween val="between"/>
      </c:valAx>
      <c:spPr>
        <a:noFill/>
        <a:ln w="17165">
          <a:noFill/>
        </a:ln>
      </c:spPr>
    </c:plotArea>
    <c:legend>
      <c:legendPos val="r"/>
      <c:layout>
        <c:manualLayout>
          <c:xMode val="edge"/>
          <c:yMode val="edge"/>
          <c:x val="0.81428571428571461"/>
          <c:y val="0.40694006309148573"/>
          <c:w val="0.16964285714285721"/>
          <c:h val="0.23028391167192441"/>
        </c:manualLayout>
      </c:layout>
      <c:txPr>
        <a:bodyPr/>
        <a:lstStyle/>
        <a:p>
          <a:pPr>
            <a:defRPr lang="en-US"/>
          </a:pPr>
          <a:endParaRPr lang="ru-RU"/>
        </a:p>
      </c:txP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996A01-71A0-46ED-91A5-AFA8246C5ABE}" type="doc">
      <dgm:prSet loTypeId="urn:microsoft.com/office/officeart/2005/8/layout/cycle4#1" loCatId="matrix" qsTypeId="urn:microsoft.com/office/officeart/2005/8/quickstyle/simple1" qsCatId="simple" csTypeId="urn:microsoft.com/office/officeart/2005/8/colors/accent1_2" csCatId="accent1" phldr="1"/>
      <dgm:spPr/>
      <dgm:t>
        <a:bodyPr/>
        <a:lstStyle/>
        <a:p>
          <a:endParaRPr lang="ru-RU"/>
        </a:p>
      </dgm:t>
    </dgm:pt>
    <dgm:pt modelId="{50380EF4-F51E-4509-B1E5-F379A5BB71EB}">
      <dgm:prSet phldrT="[Текст]" custT="1"/>
      <dgm:spPr>
        <a:xfrm>
          <a:off x="1385865" y="134691"/>
          <a:ext cx="1017374" cy="11670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Ағылшындарда</a:t>
          </a:r>
          <a:endParaRPr lang="ru-RU" sz="3400">
            <a:solidFill>
              <a:sysClr val="window" lastClr="FFFFFF"/>
            </a:solidFill>
            <a:latin typeface="Times New Roman" pitchFamily="18" charset="0"/>
            <a:ea typeface="+mn-ea"/>
            <a:cs typeface="Times New Roman" pitchFamily="18" charset="0"/>
          </a:endParaRPr>
        </a:p>
      </dgm:t>
    </dgm:pt>
    <dgm:pt modelId="{6B05B14D-8B34-49C8-80BA-E343703D77F5}" type="parTrans" cxnId="{CF997D88-20E0-4518-87DD-90E1689B7EC6}">
      <dgm:prSet/>
      <dgm:spPr/>
      <dgm:t>
        <a:bodyPr/>
        <a:lstStyle/>
        <a:p>
          <a:endParaRPr lang="ru-RU"/>
        </a:p>
      </dgm:t>
    </dgm:pt>
    <dgm:pt modelId="{D9DFEE50-FB5A-4A5B-B8A9-A5EE87695333}" type="sibTrans" cxnId="{CF997D88-20E0-4518-87DD-90E1689B7EC6}">
      <dgm:prSet/>
      <dgm:spPr/>
      <dgm:t>
        <a:bodyPr/>
        <a:lstStyle/>
        <a:p>
          <a:endParaRPr lang="ru-RU"/>
        </a:p>
      </dgm:t>
    </dgm:pt>
    <dgm:pt modelId="{D7805A76-0F30-4994-9E45-1D4BC4156FAA}">
      <dgm:prSet phldrT="[Текст]"/>
      <dgm:spPr>
        <a:xfrm>
          <a:off x="788642" y="-2703"/>
          <a:ext cx="1290010" cy="83563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36</a:t>
          </a:r>
          <a:r>
            <a:rPr lang="ru-RU">
              <a:solidFill>
                <a:sysClr val="windowText" lastClr="000000">
                  <a:hueOff val="0"/>
                  <a:satOff val="0"/>
                  <a:lumOff val="0"/>
                  <a:alphaOff val="0"/>
                </a:sysClr>
              </a:solidFill>
              <a:latin typeface="Times New Roman"/>
              <a:ea typeface="+mn-ea"/>
              <a:cs typeface="Times New Roman"/>
            </a:rPr>
            <a:t>%</a:t>
          </a:r>
          <a:endParaRPr lang="ru-RU">
            <a:solidFill>
              <a:sysClr val="windowText" lastClr="000000">
                <a:hueOff val="0"/>
                <a:satOff val="0"/>
                <a:lumOff val="0"/>
                <a:alphaOff val="0"/>
              </a:sysClr>
            </a:solidFill>
            <a:latin typeface="Calibri"/>
            <a:ea typeface="+mn-ea"/>
            <a:cs typeface="+mn-cs"/>
          </a:endParaRPr>
        </a:p>
      </dgm:t>
    </dgm:pt>
    <dgm:pt modelId="{5FDB4663-DC60-4442-8D9F-F845071BD921}" type="parTrans" cxnId="{3931CBDE-D86A-48BB-BA84-716042729693}">
      <dgm:prSet/>
      <dgm:spPr/>
      <dgm:t>
        <a:bodyPr/>
        <a:lstStyle/>
        <a:p>
          <a:endParaRPr lang="ru-RU"/>
        </a:p>
      </dgm:t>
    </dgm:pt>
    <dgm:pt modelId="{6AA4AD2C-A36F-4873-A00E-F77C6BBE424E}" type="sibTrans" cxnId="{3931CBDE-D86A-48BB-BA84-716042729693}">
      <dgm:prSet/>
      <dgm:spPr/>
      <dgm:t>
        <a:bodyPr/>
        <a:lstStyle/>
        <a:p>
          <a:endParaRPr lang="ru-RU"/>
        </a:p>
      </dgm:t>
    </dgm:pt>
    <dgm:pt modelId="{90019069-71E4-4F98-9848-A63308C4410C}">
      <dgm:prSet phldrT="[Текст]" custT="1"/>
      <dgm:spPr>
        <a:xfrm rot="5400000">
          <a:off x="2493973" y="173203"/>
          <a:ext cx="1167047" cy="10900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itchFamily="18" charset="0"/>
              <a:ea typeface="+mn-ea"/>
              <a:cs typeface="Times New Roman" pitchFamily="18" charset="0"/>
            </a:rPr>
            <a:t>Француздарда</a:t>
          </a:r>
        </a:p>
      </dgm:t>
    </dgm:pt>
    <dgm:pt modelId="{094A0744-23DC-481B-8E02-ACC5CAE2B5A3}" type="parTrans" cxnId="{7AFF988C-EB94-4972-8618-44C6A4754C3D}">
      <dgm:prSet/>
      <dgm:spPr/>
      <dgm:t>
        <a:bodyPr/>
        <a:lstStyle/>
        <a:p>
          <a:endParaRPr lang="ru-RU"/>
        </a:p>
      </dgm:t>
    </dgm:pt>
    <dgm:pt modelId="{F7A07160-DECF-4563-942B-6CE1F4EEC308}" type="sibTrans" cxnId="{7AFF988C-EB94-4972-8618-44C6A4754C3D}">
      <dgm:prSet/>
      <dgm:spPr/>
      <dgm:t>
        <a:bodyPr/>
        <a:lstStyle/>
        <a:p>
          <a:endParaRPr lang="ru-RU"/>
        </a:p>
      </dgm:t>
    </dgm:pt>
    <dgm:pt modelId="{DA9819F3-606C-473B-A54B-9F2BF44ABB45}">
      <dgm:prSet phldrT="[Текст]"/>
      <dgm:spPr>
        <a:xfrm>
          <a:off x="2893396" y="-2703"/>
          <a:ext cx="1290010" cy="83563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33</a:t>
          </a:r>
          <a:r>
            <a:rPr lang="ru-RU">
              <a:solidFill>
                <a:sysClr val="windowText" lastClr="000000">
                  <a:hueOff val="0"/>
                  <a:satOff val="0"/>
                  <a:lumOff val="0"/>
                  <a:alphaOff val="0"/>
                </a:sysClr>
              </a:solidFill>
              <a:latin typeface="Times New Roman"/>
              <a:ea typeface="+mn-ea"/>
              <a:cs typeface="Times New Roman"/>
            </a:rPr>
            <a:t>%</a:t>
          </a:r>
          <a:endParaRPr lang="ru-RU">
            <a:solidFill>
              <a:sysClr val="windowText" lastClr="000000">
                <a:hueOff val="0"/>
                <a:satOff val="0"/>
                <a:lumOff val="0"/>
                <a:alphaOff val="0"/>
              </a:sysClr>
            </a:solidFill>
            <a:latin typeface="Calibri"/>
            <a:ea typeface="+mn-ea"/>
            <a:cs typeface="+mn-cs"/>
          </a:endParaRPr>
        </a:p>
      </dgm:t>
    </dgm:pt>
    <dgm:pt modelId="{DE567578-705F-4545-8752-A0EF2E31F9DE}" type="parTrans" cxnId="{A8D13D62-F2E9-4430-BD6F-2859E2834962}">
      <dgm:prSet/>
      <dgm:spPr/>
      <dgm:t>
        <a:bodyPr/>
        <a:lstStyle/>
        <a:p>
          <a:endParaRPr lang="ru-RU"/>
        </a:p>
      </dgm:t>
    </dgm:pt>
    <dgm:pt modelId="{52DA7BD3-AC11-4328-B242-540C9CC55861}" type="sibTrans" cxnId="{A8D13D62-F2E9-4430-BD6F-2859E2834962}">
      <dgm:prSet/>
      <dgm:spPr/>
      <dgm:t>
        <a:bodyPr/>
        <a:lstStyle/>
        <a:p>
          <a:endParaRPr lang="ru-RU"/>
        </a:p>
      </dgm:t>
    </dgm:pt>
    <dgm:pt modelId="{D326B578-DA64-4712-BBA8-1E16244870EF}">
      <dgm:prSet phldrT="[Текст]" custT="1"/>
      <dgm:spPr>
        <a:xfrm rot="10800000">
          <a:off x="2532485" y="1317636"/>
          <a:ext cx="1090023" cy="11670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itchFamily="18" charset="0"/>
              <a:ea typeface="+mn-ea"/>
              <a:cs typeface="Times New Roman" pitchFamily="18" charset="0"/>
            </a:rPr>
            <a:t>АҚШ-та</a:t>
          </a:r>
        </a:p>
      </dgm:t>
    </dgm:pt>
    <dgm:pt modelId="{31F9ABFA-09FA-4A5B-82B8-B6EC605278C3}" type="parTrans" cxnId="{4F374586-3032-420F-95A9-0F10BD73E4CD}">
      <dgm:prSet/>
      <dgm:spPr/>
      <dgm:t>
        <a:bodyPr/>
        <a:lstStyle/>
        <a:p>
          <a:endParaRPr lang="ru-RU"/>
        </a:p>
      </dgm:t>
    </dgm:pt>
    <dgm:pt modelId="{FB60D816-7F3C-4BD4-8E8F-A7B5CB6A8020}" type="sibTrans" cxnId="{4F374586-3032-420F-95A9-0F10BD73E4CD}">
      <dgm:prSet/>
      <dgm:spPr/>
      <dgm:t>
        <a:bodyPr/>
        <a:lstStyle/>
        <a:p>
          <a:endParaRPr lang="ru-RU"/>
        </a:p>
      </dgm:t>
    </dgm:pt>
    <dgm:pt modelId="{883193FF-8108-4271-9BA1-971DE3610AB7}">
      <dgm:prSet phldrT="[Текст]"/>
      <dgm:spPr>
        <a:xfrm>
          <a:off x="2916610" y="1759595"/>
          <a:ext cx="1243582" cy="86248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38</a:t>
          </a:r>
          <a:r>
            <a:rPr lang="ru-RU">
              <a:solidFill>
                <a:sysClr val="windowText" lastClr="000000">
                  <a:hueOff val="0"/>
                  <a:satOff val="0"/>
                  <a:lumOff val="0"/>
                  <a:alphaOff val="0"/>
                </a:sysClr>
              </a:solidFill>
              <a:latin typeface="Times New Roman"/>
              <a:ea typeface="+mn-ea"/>
              <a:cs typeface="Times New Roman"/>
            </a:rPr>
            <a:t>%</a:t>
          </a:r>
          <a:endParaRPr lang="ru-RU">
            <a:solidFill>
              <a:sysClr val="windowText" lastClr="000000">
                <a:hueOff val="0"/>
                <a:satOff val="0"/>
                <a:lumOff val="0"/>
                <a:alphaOff val="0"/>
              </a:sysClr>
            </a:solidFill>
            <a:latin typeface="Calibri"/>
            <a:ea typeface="+mn-ea"/>
            <a:cs typeface="+mn-cs"/>
          </a:endParaRPr>
        </a:p>
      </dgm:t>
    </dgm:pt>
    <dgm:pt modelId="{3901DB4E-AD10-45F4-9AE2-2FEA823716DD}" type="parTrans" cxnId="{7716A4FE-8C9A-4499-A9AC-515B5BBABB24}">
      <dgm:prSet/>
      <dgm:spPr/>
      <dgm:t>
        <a:bodyPr/>
        <a:lstStyle/>
        <a:p>
          <a:endParaRPr lang="ru-RU"/>
        </a:p>
      </dgm:t>
    </dgm:pt>
    <dgm:pt modelId="{995A25E3-9601-4B03-A4B4-0E29E706EC61}" type="sibTrans" cxnId="{7716A4FE-8C9A-4499-A9AC-515B5BBABB24}">
      <dgm:prSet/>
      <dgm:spPr/>
      <dgm:t>
        <a:bodyPr/>
        <a:lstStyle/>
        <a:p>
          <a:endParaRPr lang="ru-RU"/>
        </a:p>
      </dgm:t>
    </dgm:pt>
    <dgm:pt modelId="{E7BF4917-A487-4FB6-9728-85641B95DEE6}">
      <dgm:prSet phldrT="[Текст]" custT="1"/>
      <dgm:spPr>
        <a:xfrm rot="16200000">
          <a:off x="1311028" y="1356148"/>
          <a:ext cx="1167047" cy="10900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itchFamily="18" charset="0"/>
              <a:ea typeface="+mn-ea"/>
              <a:cs typeface="Times New Roman" pitchFamily="18" charset="0"/>
            </a:rPr>
            <a:t>Немістерде</a:t>
          </a:r>
        </a:p>
      </dgm:t>
    </dgm:pt>
    <dgm:pt modelId="{B37CCA66-5B2A-45B2-8BE0-189CE1E29285}" type="parTrans" cxnId="{1948688E-B14E-4E67-90C9-D583868FB8FF}">
      <dgm:prSet/>
      <dgm:spPr/>
      <dgm:t>
        <a:bodyPr/>
        <a:lstStyle/>
        <a:p>
          <a:endParaRPr lang="ru-RU"/>
        </a:p>
      </dgm:t>
    </dgm:pt>
    <dgm:pt modelId="{9DE54D6D-04E9-4EFC-95D1-AC0C40D9503E}" type="sibTrans" cxnId="{1948688E-B14E-4E67-90C9-D583868FB8FF}">
      <dgm:prSet/>
      <dgm:spPr/>
      <dgm:t>
        <a:bodyPr/>
        <a:lstStyle/>
        <a:p>
          <a:endParaRPr lang="ru-RU"/>
        </a:p>
      </dgm:t>
    </dgm:pt>
    <dgm:pt modelId="{ADEF4FBE-4999-4BA7-8D0B-6AC21B8DD980}">
      <dgm:prSet phldrT="[Текст]"/>
      <dgm:spPr>
        <a:xfrm>
          <a:off x="637840" y="1717458"/>
          <a:ext cx="1290010" cy="83563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35</a:t>
          </a:r>
          <a:r>
            <a:rPr lang="ru-RU">
              <a:solidFill>
                <a:sysClr val="windowText" lastClr="000000">
                  <a:hueOff val="0"/>
                  <a:satOff val="0"/>
                  <a:lumOff val="0"/>
                  <a:alphaOff val="0"/>
                </a:sysClr>
              </a:solidFill>
              <a:latin typeface="Times New Roman"/>
              <a:ea typeface="+mn-ea"/>
              <a:cs typeface="Times New Roman"/>
            </a:rPr>
            <a:t>%</a:t>
          </a:r>
          <a:endParaRPr lang="ru-RU">
            <a:solidFill>
              <a:sysClr val="windowText" lastClr="000000">
                <a:hueOff val="0"/>
                <a:satOff val="0"/>
                <a:lumOff val="0"/>
                <a:alphaOff val="0"/>
              </a:sysClr>
            </a:solidFill>
            <a:latin typeface="Calibri"/>
            <a:ea typeface="+mn-ea"/>
            <a:cs typeface="+mn-cs"/>
          </a:endParaRPr>
        </a:p>
      </dgm:t>
    </dgm:pt>
    <dgm:pt modelId="{5A408AF0-481B-421B-9491-B4E19E842472}" type="parTrans" cxnId="{7693ECB7-9A24-42F1-9234-448D357A5D09}">
      <dgm:prSet/>
      <dgm:spPr/>
      <dgm:t>
        <a:bodyPr/>
        <a:lstStyle/>
        <a:p>
          <a:endParaRPr lang="ru-RU"/>
        </a:p>
      </dgm:t>
    </dgm:pt>
    <dgm:pt modelId="{8ABB5FF2-C6FB-416A-878A-7B4C7B380C9A}" type="sibTrans" cxnId="{7693ECB7-9A24-42F1-9234-448D357A5D09}">
      <dgm:prSet/>
      <dgm:spPr/>
      <dgm:t>
        <a:bodyPr/>
        <a:lstStyle/>
        <a:p>
          <a:endParaRPr lang="ru-RU"/>
        </a:p>
      </dgm:t>
    </dgm:pt>
    <dgm:pt modelId="{C58A3E59-FAF1-4C23-9330-2F49E56FFA88}" type="pres">
      <dgm:prSet presAssocID="{AD996A01-71A0-46ED-91A5-AFA8246C5ABE}" presName="cycleMatrixDiagram" presStyleCnt="0">
        <dgm:presLayoutVars>
          <dgm:chMax val="1"/>
          <dgm:dir/>
          <dgm:animLvl val="lvl"/>
          <dgm:resizeHandles val="exact"/>
        </dgm:presLayoutVars>
      </dgm:prSet>
      <dgm:spPr/>
      <dgm:t>
        <a:bodyPr/>
        <a:lstStyle/>
        <a:p>
          <a:endParaRPr lang="ru-RU"/>
        </a:p>
      </dgm:t>
    </dgm:pt>
    <dgm:pt modelId="{47D20D7D-0938-4845-B673-7D1FFD5A5C54}" type="pres">
      <dgm:prSet presAssocID="{AD996A01-71A0-46ED-91A5-AFA8246C5ABE}" presName="children" presStyleCnt="0"/>
      <dgm:spPr/>
    </dgm:pt>
    <dgm:pt modelId="{FE923DB2-C791-4281-8D8E-0F12815EC220}" type="pres">
      <dgm:prSet presAssocID="{AD996A01-71A0-46ED-91A5-AFA8246C5ABE}" presName="child1group" presStyleCnt="0"/>
      <dgm:spPr/>
    </dgm:pt>
    <dgm:pt modelId="{3D8672DF-C06E-464C-832F-F3F45AFF5386}" type="pres">
      <dgm:prSet presAssocID="{AD996A01-71A0-46ED-91A5-AFA8246C5ABE}" presName="child1" presStyleLbl="bgAcc1" presStyleIdx="0" presStyleCnt="4"/>
      <dgm:spPr>
        <a:prstGeom prst="roundRect">
          <a:avLst>
            <a:gd name="adj" fmla="val 10000"/>
          </a:avLst>
        </a:prstGeom>
      </dgm:spPr>
      <dgm:t>
        <a:bodyPr/>
        <a:lstStyle/>
        <a:p>
          <a:endParaRPr lang="ru-RU"/>
        </a:p>
      </dgm:t>
    </dgm:pt>
    <dgm:pt modelId="{042B82F4-C75B-484C-9033-68D356B95342}" type="pres">
      <dgm:prSet presAssocID="{AD996A01-71A0-46ED-91A5-AFA8246C5ABE}" presName="child1Text" presStyleLbl="bgAcc1" presStyleIdx="0" presStyleCnt="4">
        <dgm:presLayoutVars>
          <dgm:bulletEnabled val="1"/>
        </dgm:presLayoutVars>
      </dgm:prSet>
      <dgm:spPr/>
      <dgm:t>
        <a:bodyPr/>
        <a:lstStyle/>
        <a:p>
          <a:endParaRPr lang="ru-RU"/>
        </a:p>
      </dgm:t>
    </dgm:pt>
    <dgm:pt modelId="{30497B4B-C2ED-4616-B550-E9F38E52731A}" type="pres">
      <dgm:prSet presAssocID="{AD996A01-71A0-46ED-91A5-AFA8246C5ABE}" presName="child2group" presStyleCnt="0"/>
      <dgm:spPr/>
    </dgm:pt>
    <dgm:pt modelId="{BFC42971-A78E-4739-AF3E-48376306728E}" type="pres">
      <dgm:prSet presAssocID="{AD996A01-71A0-46ED-91A5-AFA8246C5ABE}" presName="child2" presStyleLbl="bgAcc1" presStyleIdx="1" presStyleCnt="4"/>
      <dgm:spPr>
        <a:prstGeom prst="roundRect">
          <a:avLst>
            <a:gd name="adj" fmla="val 10000"/>
          </a:avLst>
        </a:prstGeom>
      </dgm:spPr>
      <dgm:t>
        <a:bodyPr/>
        <a:lstStyle/>
        <a:p>
          <a:endParaRPr lang="ru-RU"/>
        </a:p>
      </dgm:t>
    </dgm:pt>
    <dgm:pt modelId="{64367ACE-E589-4414-98C1-EEC77F4AB2E2}" type="pres">
      <dgm:prSet presAssocID="{AD996A01-71A0-46ED-91A5-AFA8246C5ABE}" presName="child2Text" presStyleLbl="bgAcc1" presStyleIdx="1" presStyleCnt="4">
        <dgm:presLayoutVars>
          <dgm:bulletEnabled val="1"/>
        </dgm:presLayoutVars>
      </dgm:prSet>
      <dgm:spPr/>
      <dgm:t>
        <a:bodyPr/>
        <a:lstStyle/>
        <a:p>
          <a:endParaRPr lang="ru-RU"/>
        </a:p>
      </dgm:t>
    </dgm:pt>
    <dgm:pt modelId="{323AE2BE-06A3-4872-BACB-78CDAFAC72F1}" type="pres">
      <dgm:prSet presAssocID="{AD996A01-71A0-46ED-91A5-AFA8246C5ABE}" presName="child3group" presStyleCnt="0"/>
      <dgm:spPr/>
    </dgm:pt>
    <dgm:pt modelId="{820835C6-746D-4629-8585-28F73B0AFC52}" type="pres">
      <dgm:prSet presAssocID="{AD996A01-71A0-46ED-91A5-AFA8246C5ABE}" presName="child3" presStyleLbl="bgAcc1" presStyleIdx="2" presStyleCnt="4" custScaleX="96401" custScaleY="103213"/>
      <dgm:spPr>
        <a:prstGeom prst="roundRect">
          <a:avLst>
            <a:gd name="adj" fmla="val 10000"/>
          </a:avLst>
        </a:prstGeom>
      </dgm:spPr>
      <dgm:t>
        <a:bodyPr/>
        <a:lstStyle/>
        <a:p>
          <a:endParaRPr lang="ru-RU"/>
        </a:p>
      </dgm:t>
    </dgm:pt>
    <dgm:pt modelId="{353E6A6A-4272-488B-841C-197187B87572}" type="pres">
      <dgm:prSet presAssocID="{AD996A01-71A0-46ED-91A5-AFA8246C5ABE}" presName="child3Text" presStyleLbl="bgAcc1" presStyleIdx="2" presStyleCnt="4">
        <dgm:presLayoutVars>
          <dgm:bulletEnabled val="1"/>
        </dgm:presLayoutVars>
      </dgm:prSet>
      <dgm:spPr/>
      <dgm:t>
        <a:bodyPr/>
        <a:lstStyle/>
        <a:p>
          <a:endParaRPr lang="ru-RU"/>
        </a:p>
      </dgm:t>
    </dgm:pt>
    <dgm:pt modelId="{659F716A-47E7-4DBF-B54F-61D82EC190E5}" type="pres">
      <dgm:prSet presAssocID="{AD996A01-71A0-46ED-91A5-AFA8246C5ABE}" presName="child4group" presStyleCnt="0"/>
      <dgm:spPr/>
    </dgm:pt>
    <dgm:pt modelId="{482161C2-E5A5-4068-842A-5DC9B854E4B2}" type="pres">
      <dgm:prSet presAssocID="{AD996A01-71A0-46ED-91A5-AFA8246C5ABE}" presName="child4" presStyleLbl="bgAcc1" presStyleIdx="3" presStyleCnt="4" custLinFactNeighborX="-11690" custLinFactNeighborY="-6649"/>
      <dgm:spPr>
        <a:prstGeom prst="roundRect">
          <a:avLst>
            <a:gd name="adj" fmla="val 10000"/>
          </a:avLst>
        </a:prstGeom>
      </dgm:spPr>
      <dgm:t>
        <a:bodyPr/>
        <a:lstStyle/>
        <a:p>
          <a:endParaRPr lang="ru-RU"/>
        </a:p>
      </dgm:t>
    </dgm:pt>
    <dgm:pt modelId="{98A53413-A82E-41E2-BD52-C4A3DAFDF5E7}" type="pres">
      <dgm:prSet presAssocID="{AD996A01-71A0-46ED-91A5-AFA8246C5ABE}" presName="child4Text" presStyleLbl="bgAcc1" presStyleIdx="3" presStyleCnt="4">
        <dgm:presLayoutVars>
          <dgm:bulletEnabled val="1"/>
        </dgm:presLayoutVars>
      </dgm:prSet>
      <dgm:spPr/>
      <dgm:t>
        <a:bodyPr/>
        <a:lstStyle/>
        <a:p>
          <a:endParaRPr lang="ru-RU"/>
        </a:p>
      </dgm:t>
    </dgm:pt>
    <dgm:pt modelId="{49E9B54E-4A62-44DE-AD7F-9E7A220602B6}" type="pres">
      <dgm:prSet presAssocID="{AD996A01-71A0-46ED-91A5-AFA8246C5ABE}" presName="childPlaceholder" presStyleCnt="0"/>
      <dgm:spPr/>
    </dgm:pt>
    <dgm:pt modelId="{9B480039-1FD4-4CD7-85A7-5ED2EB603E75}" type="pres">
      <dgm:prSet presAssocID="{AD996A01-71A0-46ED-91A5-AFA8246C5ABE}" presName="circle" presStyleCnt="0"/>
      <dgm:spPr/>
    </dgm:pt>
    <dgm:pt modelId="{FA2BB6F5-EB17-4E42-8411-0891EF9B8423}" type="pres">
      <dgm:prSet presAssocID="{AD996A01-71A0-46ED-91A5-AFA8246C5ABE}" presName="quadrant1" presStyleLbl="node1" presStyleIdx="0" presStyleCnt="4" custScaleX="89976" custScaleY="103213">
        <dgm:presLayoutVars>
          <dgm:chMax val="1"/>
          <dgm:bulletEnabled val="1"/>
        </dgm:presLayoutVars>
      </dgm:prSet>
      <dgm:spPr>
        <a:prstGeom prst="pieWedge">
          <a:avLst/>
        </a:prstGeom>
      </dgm:spPr>
      <dgm:t>
        <a:bodyPr/>
        <a:lstStyle/>
        <a:p>
          <a:endParaRPr lang="ru-RU"/>
        </a:p>
      </dgm:t>
    </dgm:pt>
    <dgm:pt modelId="{84CE7DA8-8372-44C2-9B8B-F9A000B40C4E}" type="pres">
      <dgm:prSet presAssocID="{AD996A01-71A0-46ED-91A5-AFA8246C5ABE}" presName="quadrant2" presStyleLbl="node1" presStyleIdx="1" presStyleCnt="4" custScaleX="96401" custScaleY="103213">
        <dgm:presLayoutVars>
          <dgm:chMax val="1"/>
          <dgm:bulletEnabled val="1"/>
        </dgm:presLayoutVars>
      </dgm:prSet>
      <dgm:spPr>
        <a:prstGeom prst="pieWedge">
          <a:avLst/>
        </a:prstGeom>
      </dgm:spPr>
      <dgm:t>
        <a:bodyPr/>
        <a:lstStyle/>
        <a:p>
          <a:endParaRPr lang="ru-RU"/>
        </a:p>
      </dgm:t>
    </dgm:pt>
    <dgm:pt modelId="{F418F04B-D03C-4D83-8C0B-F0C5CD1E8C56}" type="pres">
      <dgm:prSet presAssocID="{AD996A01-71A0-46ED-91A5-AFA8246C5ABE}" presName="quadrant3" presStyleLbl="node1" presStyleIdx="2" presStyleCnt="4" custScaleX="96401" custScaleY="103213">
        <dgm:presLayoutVars>
          <dgm:chMax val="1"/>
          <dgm:bulletEnabled val="1"/>
        </dgm:presLayoutVars>
      </dgm:prSet>
      <dgm:spPr>
        <a:prstGeom prst="pieWedge">
          <a:avLst/>
        </a:prstGeom>
      </dgm:spPr>
      <dgm:t>
        <a:bodyPr/>
        <a:lstStyle/>
        <a:p>
          <a:endParaRPr lang="ru-RU"/>
        </a:p>
      </dgm:t>
    </dgm:pt>
    <dgm:pt modelId="{E1025699-FD9B-4D32-8C20-99E3036E7968}" type="pres">
      <dgm:prSet presAssocID="{AD996A01-71A0-46ED-91A5-AFA8246C5ABE}" presName="quadrant4" presStyleLbl="node1" presStyleIdx="3" presStyleCnt="4" custScaleX="96401" custScaleY="103213">
        <dgm:presLayoutVars>
          <dgm:chMax val="1"/>
          <dgm:bulletEnabled val="1"/>
        </dgm:presLayoutVars>
      </dgm:prSet>
      <dgm:spPr>
        <a:prstGeom prst="pieWedge">
          <a:avLst/>
        </a:prstGeom>
      </dgm:spPr>
      <dgm:t>
        <a:bodyPr/>
        <a:lstStyle/>
        <a:p>
          <a:endParaRPr lang="ru-RU"/>
        </a:p>
      </dgm:t>
    </dgm:pt>
    <dgm:pt modelId="{BBA3ACED-62E3-4905-8E38-5AAA98B129E1}" type="pres">
      <dgm:prSet presAssocID="{AD996A01-71A0-46ED-91A5-AFA8246C5ABE}" presName="quadrantPlaceholder" presStyleCnt="0"/>
      <dgm:spPr/>
    </dgm:pt>
    <dgm:pt modelId="{BBC48BDB-EEE6-4AA8-BF9D-EB75798AF952}" type="pres">
      <dgm:prSet presAssocID="{AD996A01-71A0-46ED-91A5-AFA8246C5ABE}" presName="center1" presStyleLbl="fgShp" presStyleIdx="0" presStyleCnt="2" custScaleX="96401" custScaleY="103213"/>
      <dgm:spPr>
        <a:xfrm>
          <a:off x="2297851" y="1069211"/>
          <a:ext cx="376347" cy="350383"/>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5BADD097-6566-41D0-87A2-9CBF862E657B}" type="pres">
      <dgm:prSet presAssocID="{AD996A01-71A0-46ED-91A5-AFA8246C5ABE}" presName="center2" presStyleLbl="fgShp" presStyleIdx="1" presStyleCnt="2" custScaleX="96401" custScaleY="103213"/>
      <dgm:spPr>
        <a:xfrm rot="10800000">
          <a:off x="2297851" y="1199779"/>
          <a:ext cx="376347" cy="350383"/>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Lst>
  <dgm:cxnLst>
    <dgm:cxn modelId="{7AFF988C-EB94-4972-8618-44C6A4754C3D}" srcId="{AD996A01-71A0-46ED-91A5-AFA8246C5ABE}" destId="{90019069-71E4-4F98-9848-A63308C4410C}" srcOrd="1" destOrd="0" parTransId="{094A0744-23DC-481B-8E02-ACC5CAE2B5A3}" sibTransId="{F7A07160-DECF-4563-942B-6CE1F4EEC308}"/>
    <dgm:cxn modelId="{4F374586-3032-420F-95A9-0F10BD73E4CD}" srcId="{AD996A01-71A0-46ED-91A5-AFA8246C5ABE}" destId="{D326B578-DA64-4712-BBA8-1E16244870EF}" srcOrd="2" destOrd="0" parTransId="{31F9ABFA-09FA-4A5B-82B8-B6EC605278C3}" sibTransId="{FB60D816-7F3C-4BD4-8E8F-A7B5CB6A8020}"/>
    <dgm:cxn modelId="{1948688E-B14E-4E67-90C9-D583868FB8FF}" srcId="{AD996A01-71A0-46ED-91A5-AFA8246C5ABE}" destId="{E7BF4917-A487-4FB6-9728-85641B95DEE6}" srcOrd="3" destOrd="0" parTransId="{B37CCA66-5B2A-45B2-8BE0-189CE1E29285}" sibTransId="{9DE54D6D-04E9-4EFC-95D1-AC0C40D9503E}"/>
    <dgm:cxn modelId="{0B507AFB-3DEB-4FF5-B5C4-09998C9E933D}" type="presOf" srcId="{DA9819F3-606C-473B-A54B-9F2BF44ABB45}" destId="{BFC42971-A78E-4739-AF3E-48376306728E}" srcOrd="0" destOrd="0" presId="urn:microsoft.com/office/officeart/2005/8/layout/cycle4#1"/>
    <dgm:cxn modelId="{7716A4FE-8C9A-4499-A9AC-515B5BBABB24}" srcId="{D326B578-DA64-4712-BBA8-1E16244870EF}" destId="{883193FF-8108-4271-9BA1-971DE3610AB7}" srcOrd="0" destOrd="0" parTransId="{3901DB4E-AD10-45F4-9AE2-2FEA823716DD}" sibTransId="{995A25E3-9601-4B03-A4B4-0E29E706EC61}"/>
    <dgm:cxn modelId="{CE6B13B1-5332-4373-A4A8-336150E35067}" type="presOf" srcId="{AD996A01-71A0-46ED-91A5-AFA8246C5ABE}" destId="{C58A3E59-FAF1-4C23-9330-2F49E56FFA88}" srcOrd="0" destOrd="0" presId="urn:microsoft.com/office/officeart/2005/8/layout/cycle4#1"/>
    <dgm:cxn modelId="{2E6CB406-B1AE-4C57-A640-6E9421BC4E39}" type="presOf" srcId="{90019069-71E4-4F98-9848-A63308C4410C}" destId="{84CE7DA8-8372-44C2-9B8B-F9A000B40C4E}" srcOrd="0" destOrd="0" presId="urn:microsoft.com/office/officeart/2005/8/layout/cycle4#1"/>
    <dgm:cxn modelId="{61F6ADDC-FC3D-442A-939A-CC485DA39286}" type="presOf" srcId="{ADEF4FBE-4999-4BA7-8D0B-6AC21B8DD980}" destId="{482161C2-E5A5-4068-842A-5DC9B854E4B2}" srcOrd="0" destOrd="0" presId="urn:microsoft.com/office/officeart/2005/8/layout/cycle4#1"/>
    <dgm:cxn modelId="{416AF0F6-066D-4E73-88D4-7BD8D534A536}" type="presOf" srcId="{ADEF4FBE-4999-4BA7-8D0B-6AC21B8DD980}" destId="{98A53413-A82E-41E2-BD52-C4A3DAFDF5E7}" srcOrd="1" destOrd="0" presId="urn:microsoft.com/office/officeart/2005/8/layout/cycle4#1"/>
    <dgm:cxn modelId="{666C3936-E911-4CDA-AAEC-7244EBB4FA81}" type="presOf" srcId="{E7BF4917-A487-4FB6-9728-85641B95DEE6}" destId="{E1025699-FD9B-4D32-8C20-99E3036E7968}" srcOrd="0" destOrd="0" presId="urn:microsoft.com/office/officeart/2005/8/layout/cycle4#1"/>
    <dgm:cxn modelId="{E90A02BF-55FF-49AB-9A39-4726B6859188}" type="presOf" srcId="{50380EF4-F51E-4509-B1E5-F379A5BB71EB}" destId="{FA2BB6F5-EB17-4E42-8411-0891EF9B8423}" srcOrd="0" destOrd="0" presId="urn:microsoft.com/office/officeart/2005/8/layout/cycle4#1"/>
    <dgm:cxn modelId="{7B30B0E3-F75D-4DE3-BDB9-265A5330018F}" type="presOf" srcId="{883193FF-8108-4271-9BA1-971DE3610AB7}" destId="{820835C6-746D-4629-8585-28F73B0AFC52}" srcOrd="0" destOrd="0" presId="urn:microsoft.com/office/officeart/2005/8/layout/cycle4#1"/>
    <dgm:cxn modelId="{A8D13D62-F2E9-4430-BD6F-2859E2834962}" srcId="{90019069-71E4-4F98-9848-A63308C4410C}" destId="{DA9819F3-606C-473B-A54B-9F2BF44ABB45}" srcOrd="0" destOrd="0" parTransId="{DE567578-705F-4545-8752-A0EF2E31F9DE}" sibTransId="{52DA7BD3-AC11-4328-B242-540C9CC55861}"/>
    <dgm:cxn modelId="{7693ECB7-9A24-42F1-9234-448D357A5D09}" srcId="{E7BF4917-A487-4FB6-9728-85641B95DEE6}" destId="{ADEF4FBE-4999-4BA7-8D0B-6AC21B8DD980}" srcOrd="0" destOrd="0" parTransId="{5A408AF0-481B-421B-9491-B4E19E842472}" sibTransId="{8ABB5FF2-C6FB-416A-878A-7B4C7B380C9A}"/>
    <dgm:cxn modelId="{3931CBDE-D86A-48BB-BA84-716042729693}" srcId="{50380EF4-F51E-4509-B1E5-F379A5BB71EB}" destId="{D7805A76-0F30-4994-9E45-1D4BC4156FAA}" srcOrd="0" destOrd="0" parTransId="{5FDB4663-DC60-4442-8D9F-F845071BD921}" sibTransId="{6AA4AD2C-A36F-4873-A00E-F77C6BBE424E}"/>
    <dgm:cxn modelId="{3F547F0A-5FA2-424F-B3E0-6FA35C4AE8D1}" type="presOf" srcId="{D7805A76-0F30-4994-9E45-1D4BC4156FAA}" destId="{3D8672DF-C06E-464C-832F-F3F45AFF5386}" srcOrd="0" destOrd="0" presId="urn:microsoft.com/office/officeart/2005/8/layout/cycle4#1"/>
    <dgm:cxn modelId="{CF997D88-20E0-4518-87DD-90E1689B7EC6}" srcId="{AD996A01-71A0-46ED-91A5-AFA8246C5ABE}" destId="{50380EF4-F51E-4509-B1E5-F379A5BB71EB}" srcOrd="0" destOrd="0" parTransId="{6B05B14D-8B34-49C8-80BA-E343703D77F5}" sibTransId="{D9DFEE50-FB5A-4A5B-B8A9-A5EE87695333}"/>
    <dgm:cxn modelId="{013331A5-2516-4626-ABE1-85A9E0DD4954}" type="presOf" srcId="{D7805A76-0F30-4994-9E45-1D4BC4156FAA}" destId="{042B82F4-C75B-484C-9033-68D356B95342}" srcOrd="1" destOrd="0" presId="urn:microsoft.com/office/officeart/2005/8/layout/cycle4#1"/>
    <dgm:cxn modelId="{7CB9518B-2113-4A2E-865F-2D01CC34582D}" type="presOf" srcId="{DA9819F3-606C-473B-A54B-9F2BF44ABB45}" destId="{64367ACE-E589-4414-98C1-EEC77F4AB2E2}" srcOrd="1" destOrd="0" presId="urn:microsoft.com/office/officeart/2005/8/layout/cycle4#1"/>
    <dgm:cxn modelId="{945F15AC-EBDB-4C6D-9A93-7197A9D9C66F}" type="presOf" srcId="{D326B578-DA64-4712-BBA8-1E16244870EF}" destId="{F418F04B-D03C-4D83-8C0B-F0C5CD1E8C56}" srcOrd="0" destOrd="0" presId="urn:microsoft.com/office/officeart/2005/8/layout/cycle4#1"/>
    <dgm:cxn modelId="{8A1CA510-69B2-4E57-A55A-E826E511013A}" type="presOf" srcId="{883193FF-8108-4271-9BA1-971DE3610AB7}" destId="{353E6A6A-4272-488B-841C-197187B87572}" srcOrd="1" destOrd="0" presId="urn:microsoft.com/office/officeart/2005/8/layout/cycle4#1"/>
    <dgm:cxn modelId="{23D7D974-1DE8-43CE-97E7-83F9A1599C13}" type="presParOf" srcId="{C58A3E59-FAF1-4C23-9330-2F49E56FFA88}" destId="{47D20D7D-0938-4845-B673-7D1FFD5A5C54}" srcOrd="0" destOrd="0" presId="urn:microsoft.com/office/officeart/2005/8/layout/cycle4#1"/>
    <dgm:cxn modelId="{3E094619-6282-43BB-A844-F0A93A882443}" type="presParOf" srcId="{47D20D7D-0938-4845-B673-7D1FFD5A5C54}" destId="{FE923DB2-C791-4281-8D8E-0F12815EC220}" srcOrd="0" destOrd="0" presId="urn:microsoft.com/office/officeart/2005/8/layout/cycle4#1"/>
    <dgm:cxn modelId="{9219D066-7A19-4DBB-BC32-F6B77C11061D}" type="presParOf" srcId="{FE923DB2-C791-4281-8D8E-0F12815EC220}" destId="{3D8672DF-C06E-464C-832F-F3F45AFF5386}" srcOrd="0" destOrd="0" presId="urn:microsoft.com/office/officeart/2005/8/layout/cycle4#1"/>
    <dgm:cxn modelId="{E560A527-C5E2-49E5-982E-5AD7364F99BB}" type="presParOf" srcId="{FE923DB2-C791-4281-8D8E-0F12815EC220}" destId="{042B82F4-C75B-484C-9033-68D356B95342}" srcOrd="1" destOrd="0" presId="urn:microsoft.com/office/officeart/2005/8/layout/cycle4#1"/>
    <dgm:cxn modelId="{0FBBFAAD-6152-4828-A899-45927C005F62}" type="presParOf" srcId="{47D20D7D-0938-4845-B673-7D1FFD5A5C54}" destId="{30497B4B-C2ED-4616-B550-E9F38E52731A}" srcOrd="1" destOrd="0" presId="urn:microsoft.com/office/officeart/2005/8/layout/cycle4#1"/>
    <dgm:cxn modelId="{B745F7F0-AB4F-46C9-BCC9-AAD88D302B56}" type="presParOf" srcId="{30497B4B-C2ED-4616-B550-E9F38E52731A}" destId="{BFC42971-A78E-4739-AF3E-48376306728E}" srcOrd="0" destOrd="0" presId="urn:microsoft.com/office/officeart/2005/8/layout/cycle4#1"/>
    <dgm:cxn modelId="{FE1670B5-E706-493D-8056-2E0C30934D83}" type="presParOf" srcId="{30497B4B-C2ED-4616-B550-E9F38E52731A}" destId="{64367ACE-E589-4414-98C1-EEC77F4AB2E2}" srcOrd="1" destOrd="0" presId="urn:microsoft.com/office/officeart/2005/8/layout/cycle4#1"/>
    <dgm:cxn modelId="{80A34D6E-057B-40EA-896D-166335EF0A6A}" type="presParOf" srcId="{47D20D7D-0938-4845-B673-7D1FFD5A5C54}" destId="{323AE2BE-06A3-4872-BACB-78CDAFAC72F1}" srcOrd="2" destOrd="0" presId="urn:microsoft.com/office/officeart/2005/8/layout/cycle4#1"/>
    <dgm:cxn modelId="{B3F5AAD2-085B-4C44-9322-D0C10AC2AE77}" type="presParOf" srcId="{323AE2BE-06A3-4872-BACB-78CDAFAC72F1}" destId="{820835C6-746D-4629-8585-28F73B0AFC52}" srcOrd="0" destOrd="0" presId="urn:microsoft.com/office/officeart/2005/8/layout/cycle4#1"/>
    <dgm:cxn modelId="{A2AE091C-5F84-43E5-8F93-42B4B01C7889}" type="presParOf" srcId="{323AE2BE-06A3-4872-BACB-78CDAFAC72F1}" destId="{353E6A6A-4272-488B-841C-197187B87572}" srcOrd="1" destOrd="0" presId="urn:microsoft.com/office/officeart/2005/8/layout/cycle4#1"/>
    <dgm:cxn modelId="{A02152AD-042B-446E-A8A0-79A189471219}" type="presParOf" srcId="{47D20D7D-0938-4845-B673-7D1FFD5A5C54}" destId="{659F716A-47E7-4DBF-B54F-61D82EC190E5}" srcOrd="3" destOrd="0" presId="urn:microsoft.com/office/officeart/2005/8/layout/cycle4#1"/>
    <dgm:cxn modelId="{BCDCE702-F5C5-423C-B1B6-228F99A29093}" type="presParOf" srcId="{659F716A-47E7-4DBF-B54F-61D82EC190E5}" destId="{482161C2-E5A5-4068-842A-5DC9B854E4B2}" srcOrd="0" destOrd="0" presId="urn:microsoft.com/office/officeart/2005/8/layout/cycle4#1"/>
    <dgm:cxn modelId="{56F40E78-C04E-4F4D-806C-7084F6ECB6B7}" type="presParOf" srcId="{659F716A-47E7-4DBF-B54F-61D82EC190E5}" destId="{98A53413-A82E-41E2-BD52-C4A3DAFDF5E7}" srcOrd="1" destOrd="0" presId="urn:microsoft.com/office/officeart/2005/8/layout/cycle4#1"/>
    <dgm:cxn modelId="{53CEBFE9-8114-4216-BDC7-5B05351ECE52}" type="presParOf" srcId="{47D20D7D-0938-4845-B673-7D1FFD5A5C54}" destId="{49E9B54E-4A62-44DE-AD7F-9E7A220602B6}" srcOrd="4" destOrd="0" presId="urn:microsoft.com/office/officeart/2005/8/layout/cycle4#1"/>
    <dgm:cxn modelId="{DB49C3C6-B895-4370-89A0-362EFFFA7190}" type="presParOf" srcId="{C58A3E59-FAF1-4C23-9330-2F49E56FFA88}" destId="{9B480039-1FD4-4CD7-85A7-5ED2EB603E75}" srcOrd="1" destOrd="0" presId="urn:microsoft.com/office/officeart/2005/8/layout/cycle4#1"/>
    <dgm:cxn modelId="{B666635D-7CAE-474E-8043-64FD2EE9F163}" type="presParOf" srcId="{9B480039-1FD4-4CD7-85A7-5ED2EB603E75}" destId="{FA2BB6F5-EB17-4E42-8411-0891EF9B8423}" srcOrd="0" destOrd="0" presId="urn:microsoft.com/office/officeart/2005/8/layout/cycle4#1"/>
    <dgm:cxn modelId="{E0B185B8-D634-4063-B5E2-A4DB3A38FF7C}" type="presParOf" srcId="{9B480039-1FD4-4CD7-85A7-5ED2EB603E75}" destId="{84CE7DA8-8372-44C2-9B8B-F9A000B40C4E}" srcOrd="1" destOrd="0" presId="urn:microsoft.com/office/officeart/2005/8/layout/cycle4#1"/>
    <dgm:cxn modelId="{1A4A15BC-0456-49D8-9E15-A02495000A94}" type="presParOf" srcId="{9B480039-1FD4-4CD7-85A7-5ED2EB603E75}" destId="{F418F04B-D03C-4D83-8C0B-F0C5CD1E8C56}" srcOrd="2" destOrd="0" presId="urn:microsoft.com/office/officeart/2005/8/layout/cycle4#1"/>
    <dgm:cxn modelId="{56EB8E91-55C0-4B62-8D2D-3410E428FA6E}" type="presParOf" srcId="{9B480039-1FD4-4CD7-85A7-5ED2EB603E75}" destId="{E1025699-FD9B-4D32-8C20-99E3036E7968}" srcOrd="3" destOrd="0" presId="urn:microsoft.com/office/officeart/2005/8/layout/cycle4#1"/>
    <dgm:cxn modelId="{E1799AC0-46A3-44BC-8672-AC893425EBB2}" type="presParOf" srcId="{9B480039-1FD4-4CD7-85A7-5ED2EB603E75}" destId="{BBA3ACED-62E3-4905-8E38-5AAA98B129E1}" srcOrd="4" destOrd="0" presId="urn:microsoft.com/office/officeart/2005/8/layout/cycle4#1"/>
    <dgm:cxn modelId="{DCA00ED0-C034-404D-A729-791A83CAAE6D}" type="presParOf" srcId="{C58A3E59-FAF1-4C23-9330-2F49E56FFA88}" destId="{BBC48BDB-EEE6-4AA8-BF9D-EB75798AF952}" srcOrd="2" destOrd="0" presId="urn:microsoft.com/office/officeart/2005/8/layout/cycle4#1"/>
    <dgm:cxn modelId="{2FC552DF-92B2-458A-B4CE-3DEC2E2AFA7D}" type="presParOf" srcId="{C58A3E59-FAF1-4C23-9330-2F49E56FFA88}" destId="{5BADD097-6566-41D0-87A2-9CBF862E657B}" srcOrd="3" destOrd="0" presId="urn:microsoft.com/office/officeart/2005/8/layout/cycle4#1"/>
  </dgm:cxnLst>
  <dgm:bg/>
  <dgm:whole/>
</dgm:dataModel>
</file>

<file path=word/diagrams/data2.xml><?xml version="1.0" encoding="utf-8"?>
<dgm:dataModel xmlns:dgm="http://schemas.openxmlformats.org/drawingml/2006/diagram" xmlns:a="http://schemas.openxmlformats.org/drawingml/2006/main">
  <dgm:ptLst>
    <dgm:pt modelId="{FA674AA2-D8B6-4679-B4B2-6705CFDF731A}" type="doc">
      <dgm:prSet loTypeId="urn:microsoft.com/office/officeart/2005/8/layout/hProcess6" loCatId="process" qsTypeId="urn:microsoft.com/office/officeart/2005/8/quickstyle/simple2" qsCatId="simple" csTypeId="urn:microsoft.com/office/officeart/2005/8/colors/accent0_2" csCatId="mainScheme" phldr="1"/>
      <dgm:spPr/>
      <dgm:t>
        <a:bodyPr/>
        <a:lstStyle/>
        <a:p>
          <a:endParaRPr lang="ru-RU"/>
        </a:p>
      </dgm:t>
    </dgm:pt>
    <dgm:pt modelId="{6B982022-88D7-4E0F-BB99-EFBD1FB3EA4A}">
      <dgm:prSet phldrT="[Текст]" custT="1"/>
      <dgm:spPr>
        <a:solidFill>
          <a:srgbClr val="00B0F0"/>
        </a:solidFill>
      </dgm:spPr>
      <dgm:t>
        <a:bodyPr/>
        <a:lstStyle/>
        <a:p>
          <a:r>
            <a:rPr lang="ru-RU" sz="1200">
              <a:solidFill>
                <a:srgbClr val="C00000"/>
              </a:solidFill>
              <a:latin typeface="Times New Roman" pitchFamily="18" charset="0"/>
              <a:cs typeface="Times New Roman" pitchFamily="18" charset="0"/>
            </a:rPr>
            <a:t>Оны жүзеге асыру</a:t>
          </a:r>
        </a:p>
      </dgm:t>
    </dgm:pt>
    <dgm:pt modelId="{A38CA699-99F1-4723-878C-D96F61C58DE0}" type="parTrans" cxnId="{AA7BBE99-6EC0-4DDA-B45A-7CEF811D52A1}">
      <dgm:prSet/>
      <dgm:spPr/>
      <dgm:t>
        <a:bodyPr/>
        <a:lstStyle/>
        <a:p>
          <a:endParaRPr lang="ru-RU"/>
        </a:p>
      </dgm:t>
    </dgm:pt>
    <dgm:pt modelId="{54D511CE-73A6-4763-BD26-056EFB0803D9}" type="sibTrans" cxnId="{AA7BBE99-6EC0-4DDA-B45A-7CEF811D52A1}">
      <dgm:prSet/>
      <dgm:spPr/>
      <dgm:t>
        <a:bodyPr/>
        <a:lstStyle/>
        <a:p>
          <a:endParaRPr lang="ru-RU"/>
        </a:p>
      </dgm:t>
    </dgm:pt>
    <dgm:pt modelId="{3EAFB016-675C-4DEF-91E4-3D1B83ED324D}">
      <dgm:prSet phldrT="[Текст]" custT="1"/>
      <dgm:spPr>
        <a:solidFill>
          <a:srgbClr val="00B0F0"/>
        </a:solidFill>
      </dgm:spPr>
      <dgm:t>
        <a:bodyPr/>
        <a:lstStyle/>
        <a:p>
          <a:r>
            <a:rPr lang="ru-RU" sz="1200">
              <a:solidFill>
                <a:srgbClr val="C00000"/>
              </a:solidFill>
              <a:latin typeface="Times New Roman" pitchFamily="18" charset="0"/>
              <a:cs typeface="Times New Roman" pitchFamily="18" charset="0"/>
            </a:rPr>
            <a:t>Нәтижесін қорытындылау</a:t>
          </a:r>
        </a:p>
      </dgm:t>
    </dgm:pt>
    <dgm:pt modelId="{B785C8AE-CDAE-4703-BA3B-7E5B21303923}" type="parTrans" cxnId="{BF9D5A6F-5615-4B5E-A3D0-0BBD50411471}">
      <dgm:prSet/>
      <dgm:spPr/>
      <dgm:t>
        <a:bodyPr/>
        <a:lstStyle/>
        <a:p>
          <a:endParaRPr lang="ru-RU"/>
        </a:p>
      </dgm:t>
    </dgm:pt>
    <dgm:pt modelId="{CF3211BF-D720-4CEB-8A72-1423EAF1D691}" type="sibTrans" cxnId="{BF9D5A6F-5615-4B5E-A3D0-0BBD50411471}">
      <dgm:prSet/>
      <dgm:spPr/>
      <dgm:t>
        <a:bodyPr/>
        <a:lstStyle/>
        <a:p>
          <a:endParaRPr lang="ru-RU"/>
        </a:p>
      </dgm:t>
    </dgm:pt>
    <dgm:pt modelId="{DC755278-DB25-49C6-B18A-E2386CBD8B79}">
      <dgm:prSet phldrT="[Текст]" custT="1"/>
      <dgm:spPr>
        <a:solidFill>
          <a:srgbClr val="00B0F0"/>
        </a:solidFill>
      </dgm:spPr>
      <dgm:t>
        <a:bodyPr/>
        <a:lstStyle/>
        <a:p>
          <a:r>
            <a:rPr lang="ru-RU" sz="1200">
              <a:solidFill>
                <a:srgbClr val="C00000"/>
              </a:solidFill>
              <a:latin typeface="Times New Roman" pitchFamily="18" charset="0"/>
              <a:cs typeface="Times New Roman" pitchFamily="18" charset="0"/>
            </a:rPr>
            <a:t>Мәселенің күрделілігін пайымдау</a:t>
          </a:r>
        </a:p>
      </dgm:t>
    </dgm:pt>
    <dgm:pt modelId="{109EEBB0-4B77-4D77-B70D-E412D7820EC6}" type="sibTrans" cxnId="{40FC7532-A7B7-4A08-AC9E-18855D5B428B}">
      <dgm:prSet/>
      <dgm:spPr/>
      <dgm:t>
        <a:bodyPr/>
        <a:lstStyle/>
        <a:p>
          <a:endParaRPr lang="ru-RU"/>
        </a:p>
      </dgm:t>
    </dgm:pt>
    <dgm:pt modelId="{32F6FA2D-A692-4DBB-AEA9-DA0979793E40}" type="parTrans" cxnId="{40FC7532-A7B7-4A08-AC9E-18855D5B428B}">
      <dgm:prSet/>
      <dgm:spPr/>
      <dgm:t>
        <a:bodyPr/>
        <a:lstStyle/>
        <a:p>
          <a:endParaRPr lang="ru-RU"/>
        </a:p>
      </dgm:t>
    </dgm:pt>
    <dgm:pt modelId="{B6F205FA-CB74-4D04-9BD7-A611AD0AC0E6}">
      <dgm:prSet phldrT="[Текст]" custT="1"/>
      <dgm:spPr>
        <a:solidFill>
          <a:srgbClr val="00B0F0"/>
        </a:solidFill>
      </dgm:spPr>
      <dgm:t>
        <a:bodyPr/>
        <a:lstStyle/>
        <a:p>
          <a:r>
            <a:rPr lang="ru-RU" sz="1200">
              <a:solidFill>
                <a:srgbClr val="C00000"/>
              </a:solidFill>
              <a:latin typeface="Times New Roman" pitchFamily="18" charset="0"/>
              <a:cs typeface="Times New Roman" pitchFamily="18" charset="0"/>
            </a:rPr>
            <a:t>Объектіні диагноздау</a:t>
          </a:r>
        </a:p>
      </dgm:t>
    </dgm:pt>
    <dgm:pt modelId="{9CEDB8BA-0B89-40F6-8AE3-C5DB9AC47EAD}" type="parTrans" cxnId="{DABB4E60-4FEF-4A03-B107-DB3E57607961}">
      <dgm:prSet/>
      <dgm:spPr/>
      <dgm:t>
        <a:bodyPr/>
        <a:lstStyle/>
        <a:p>
          <a:endParaRPr lang="ru-RU"/>
        </a:p>
      </dgm:t>
    </dgm:pt>
    <dgm:pt modelId="{2422C4BE-411A-4DA3-92B1-C63E198FB2AF}" type="sibTrans" cxnId="{DABB4E60-4FEF-4A03-B107-DB3E57607961}">
      <dgm:prSet/>
      <dgm:spPr/>
      <dgm:t>
        <a:bodyPr/>
        <a:lstStyle/>
        <a:p>
          <a:endParaRPr lang="ru-RU"/>
        </a:p>
      </dgm:t>
    </dgm:pt>
    <dgm:pt modelId="{323317F5-7B49-4253-8AB2-A9E6ABCBFFDA}">
      <dgm:prSet phldrT="[Текст]" custT="1"/>
      <dgm:spPr>
        <a:solidFill>
          <a:srgbClr val="00B0F0"/>
        </a:solidFill>
      </dgm:spPr>
      <dgm:t>
        <a:bodyPr/>
        <a:lstStyle/>
        <a:p>
          <a:r>
            <a:rPr lang="ru-RU" sz="1200">
              <a:solidFill>
                <a:srgbClr val="C00000"/>
              </a:solidFill>
              <a:latin typeface="Times New Roman" pitchFamily="18" charset="0"/>
              <a:cs typeface="Times New Roman" pitchFamily="18" charset="0"/>
            </a:rPr>
            <a:t>Шешу жолдарын іздестіру</a:t>
          </a:r>
        </a:p>
      </dgm:t>
    </dgm:pt>
    <dgm:pt modelId="{82D8961F-3D11-4644-98E7-D5227E16E1F4}" type="parTrans" cxnId="{CFD6C1EF-86D8-4197-BF02-479156EB7559}">
      <dgm:prSet/>
      <dgm:spPr/>
      <dgm:t>
        <a:bodyPr/>
        <a:lstStyle/>
        <a:p>
          <a:endParaRPr lang="ru-RU"/>
        </a:p>
      </dgm:t>
    </dgm:pt>
    <dgm:pt modelId="{F7899B52-CB9B-405B-A75C-CF9748B71DE1}" type="sibTrans" cxnId="{CFD6C1EF-86D8-4197-BF02-479156EB7559}">
      <dgm:prSet/>
      <dgm:spPr/>
      <dgm:t>
        <a:bodyPr/>
        <a:lstStyle/>
        <a:p>
          <a:endParaRPr lang="ru-RU"/>
        </a:p>
      </dgm:t>
    </dgm:pt>
    <dgm:pt modelId="{90BFD422-0F64-4B65-A861-015C7FE43AFE}">
      <dgm:prSet phldrT="[Текст]" custT="1"/>
      <dgm:spPr>
        <a:solidFill>
          <a:srgbClr val="00B0F0"/>
        </a:solidFill>
      </dgm:spPr>
      <dgm:t>
        <a:bodyPr/>
        <a:lstStyle/>
        <a:p>
          <a:r>
            <a:rPr lang="ru-RU" sz="1200">
              <a:solidFill>
                <a:srgbClr val="C00000"/>
              </a:solidFill>
              <a:latin typeface="Times New Roman" pitchFamily="18" charset="0"/>
              <a:cs typeface="Times New Roman" pitchFamily="18" charset="0"/>
            </a:rPr>
            <a:t>нақты технологиясын белгілеу</a:t>
          </a:r>
        </a:p>
      </dgm:t>
    </dgm:pt>
    <dgm:pt modelId="{5D890B6F-106A-4BFF-A5BA-0BDF6F30E53D}" type="parTrans" cxnId="{9FA76366-632F-4C84-99F3-DC86BC7A314A}">
      <dgm:prSet/>
      <dgm:spPr/>
      <dgm:t>
        <a:bodyPr/>
        <a:lstStyle/>
        <a:p>
          <a:endParaRPr lang="ru-RU"/>
        </a:p>
      </dgm:t>
    </dgm:pt>
    <dgm:pt modelId="{0EBB60EC-C27B-43F9-8C37-7232A31EADD0}" type="sibTrans" cxnId="{9FA76366-632F-4C84-99F3-DC86BC7A314A}">
      <dgm:prSet/>
      <dgm:spPr/>
      <dgm:t>
        <a:bodyPr/>
        <a:lstStyle/>
        <a:p>
          <a:endParaRPr lang="ru-RU"/>
        </a:p>
      </dgm:t>
    </dgm:pt>
    <dgm:pt modelId="{CCA9C39B-7328-4365-AAF0-83798849F9C8}" type="pres">
      <dgm:prSet presAssocID="{FA674AA2-D8B6-4679-B4B2-6705CFDF731A}" presName="theList" presStyleCnt="0">
        <dgm:presLayoutVars>
          <dgm:dir/>
          <dgm:animLvl val="lvl"/>
          <dgm:resizeHandles val="exact"/>
        </dgm:presLayoutVars>
      </dgm:prSet>
      <dgm:spPr/>
      <dgm:t>
        <a:bodyPr/>
        <a:lstStyle/>
        <a:p>
          <a:endParaRPr lang="ru-RU"/>
        </a:p>
      </dgm:t>
    </dgm:pt>
    <dgm:pt modelId="{0A3D1F59-4048-4091-9319-769617FB1F59}" type="pres">
      <dgm:prSet presAssocID="{DC755278-DB25-49C6-B18A-E2386CBD8B79}" presName="compNode" presStyleCnt="0"/>
      <dgm:spPr/>
    </dgm:pt>
    <dgm:pt modelId="{5D70049B-9130-460C-86D4-721AA56293F0}" type="pres">
      <dgm:prSet presAssocID="{DC755278-DB25-49C6-B18A-E2386CBD8B79}" presName="noGeometry" presStyleCnt="0"/>
      <dgm:spPr/>
    </dgm:pt>
    <dgm:pt modelId="{9124247C-F501-44DF-9690-E0B9946AA066}" type="pres">
      <dgm:prSet presAssocID="{DC755278-DB25-49C6-B18A-E2386CBD8B79}" presName="childTextVisible" presStyleLbl="bgAccFollowNode1" presStyleIdx="0" presStyleCnt="6">
        <dgm:presLayoutVars>
          <dgm:bulletEnabled val="1"/>
        </dgm:presLayoutVars>
      </dgm:prSet>
      <dgm:spPr/>
      <dgm:t>
        <a:bodyPr/>
        <a:lstStyle/>
        <a:p>
          <a:endParaRPr lang="ru-RU"/>
        </a:p>
      </dgm:t>
    </dgm:pt>
    <dgm:pt modelId="{1D4596E6-850F-4162-A0AE-987B9B61E3D1}" type="pres">
      <dgm:prSet presAssocID="{DC755278-DB25-49C6-B18A-E2386CBD8B79}" presName="childTextHidden" presStyleLbl="bgAccFollowNode1" presStyleIdx="0" presStyleCnt="6"/>
      <dgm:spPr/>
      <dgm:t>
        <a:bodyPr/>
        <a:lstStyle/>
        <a:p>
          <a:endParaRPr lang="ru-RU"/>
        </a:p>
      </dgm:t>
    </dgm:pt>
    <dgm:pt modelId="{6F871D21-B2EC-468B-8980-949F8245EF54}" type="pres">
      <dgm:prSet presAssocID="{DC755278-DB25-49C6-B18A-E2386CBD8B79}" presName="parentText" presStyleLbl="node1" presStyleIdx="0" presStyleCnt="6" custScaleX="349944" custScaleY="826043">
        <dgm:presLayoutVars>
          <dgm:chMax val="1"/>
          <dgm:bulletEnabled val="1"/>
        </dgm:presLayoutVars>
      </dgm:prSet>
      <dgm:spPr/>
      <dgm:t>
        <a:bodyPr/>
        <a:lstStyle/>
        <a:p>
          <a:endParaRPr lang="ru-RU"/>
        </a:p>
      </dgm:t>
    </dgm:pt>
    <dgm:pt modelId="{ACEA7BB4-9C92-44B3-AC23-E86A28916F69}" type="pres">
      <dgm:prSet presAssocID="{DC755278-DB25-49C6-B18A-E2386CBD8B79}" presName="aSpace" presStyleCnt="0"/>
      <dgm:spPr/>
    </dgm:pt>
    <dgm:pt modelId="{F909EFA5-1BFE-4A10-8F1B-B762B4A5BF5C}" type="pres">
      <dgm:prSet presAssocID="{B6F205FA-CB74-4D04-9BD7-A611AD0AC0E6}" presName="compNode" presStyleCnt="0"/>
      <dgm:spPr/>
    </dgm:pt>
    <dgm:pt modelId="{748D8C8D-DBA7-4746-985D-034D9CC718C5}" type="pres">
      <dgm:prSet presAssocID="{B6F205FA-CB74-4D04-9BD7-A611AD0AC0E6}" presName="noGeometry" presStyleCnt="0"/>
      <dgm:spPr/>
    </dgm:pt>
    <dgm:pt modelId="{30B01C01-62F4-405D-9CF8-C25575546E41}" type="pres">
      <dgm:prSet presAssocID="{B6F205FA-CB74-4D04-9BD7-A611AD0AC0E6}" presName="childTextVisible" presStyleLbl="bgAccFollowNode1" presStyleIdx="1" presStyleCnt="6">
        <dgm:presLayoutVars>
          <dgm:bulletEnabled val="1"/>
        </dgm:presLayoutVars>
      </dgm:prSet>
      <dgm:spPr/>
    </dgm:pt>
    <dgm:pt modelId="{424C0068-A8CB-4745-B66F-91FBF99C5993}" type="pres">
      <dgm:prSet presAssocID="{B6F205FA-CB74-4D04-9BD7-A611AD0AC0E6}" presName="childTextHidden" presStyleLbl="bgAccFollowNode1" presStyleIdx="1" presStyleCnt="6"/>
      <dgm:spPr/>
    </dgm:pt>
    <dgm:pt modelId="{45367071-87C7-4350-83D7-F0CE8AAA6B20}" type="pres">
      <dgm:prSet presAssocID="{B6F205FA-CB74-4D04-9BD7-A611AD0AC0E6}" presName="parentText" presStyleLbl="node1" presStyleIdx="1" presStyleCnt="6" custScaleX="267422" custScaleY="725083">
        <dgm:presLayoutVars>
          <dgm:chMax val="1"/>
          <dgm:bulletEnabled val="1"/>
        </dgm:presLayoutVars>
      </dgm:prSet>
      <dgm:spPr/>
      <dgm:t>
        <a:bodyPr/>
        <a:lstStyle/>
        <a:p>
          <a:endParaRPr lang="ru-RU"/>
        </a:p>
      </dgm:t>
    </dgm:pt>
    <dgm:pt modelId="{2AE29ADA-D6B2-474E-8A87-483032D8F29E}" type="pres">
      <dgm:prSet presAssocID="{B6F205FA-CB74-4D04-9BD7-A611AD0AC0E6}" presName="aSpace" presStyleCnt="0"/>
      <dgm:spPr/>
    </dgm:pt>
    <dgm:pt modelId="{7312C6CC-43CD-4D30-A25D-CFCA46CC939D}" type="pres">
      <dgm:prSet presAssocID="{323317F5-7B49-4253-8AB2-A9E6ABCBFFDA}" presName="compNode" presStyleCnt="0"/>
      <dgm:spPr/>
    </dgm:pt>
    <dgm:pt modelId="{F6D43EA9-C23A-4F6D-96F9-EB4CB07DEFAC}" type="pres">
      <dgm:prSet presAssocID="{323317F5-7B49-4253-8AB2-A9E6ABCBFFDA}" presName="noGeometry" presStyleCnt="0"/>
      <dgm:spPr/>
    </dgm:pt>
    <dgm:pt modelId="{11AA1720-0551-45AB-B7A3-0659A793BD43}" type="pres">
      <dgm:prSet presAssocID="{323317F5-7B49-4253-8AB2-A9E6ABCBFFDA}" presName="childTextVisible" presStyleLbl="bgAccFollowNode1" presStyleIdx="2" presStyleCnt="6">
        <dgm:presLayoutVars>
          <dgm:bulletEnabled val="1"/>
        </dgm:presLayoutVars>
      </dgm:prSet>
      <dgm:spPr/>
    </dgm:pt>
    <dgm:pt modelId="{3F1513DA-DB8B-419A-80AF-10ED53989A30}" type="pres">
      <dgm:prSet presAssocID="{323317F5-7B49-4253-8AB2-A9E6ABCBFFDA}" presName="childTextHidden" presStyleLbl="bgAccFollowNode1" presStyleIdx="2" presStyleCnt="6"/>
      <dgm:spPr/>
    </dgm:pt>
    <dgm:pt modelId="{8C95152C-F8A9-41E5-8EF9-43569516C0FE}" type="pres">
      <dgm:prSet presAssocID="{323317F5-7B49-4253-8AB2-A9E6ABCBFFDA}" presName="parentText" presStyleLbl="node1" presStyleIdx="2" presStyleCnt="6" custScaleX="263023" custScaleY="624121">
        <dgm:presLayoutVars>
          <dgm:chMax val="1"/>
          <dgm:bulletEnabled val="1"/>
        </dgm:presLayoutVars>
      </dgm:prSet>
      <dgm:spPr/>
      <dgm:t>
        <a:bodyPr/>
        <a:lstStyle/>
        <a:p>
          <a:endParaRPr lang="ru-RU"/>
        </a:p>
      </dgm:t>
    </dgm:pt>
    <dgm:pt modelId="{450801DC-E78E-4249-9D17-EBEB01466BD9}" type="pres">
      <dgm:prSet presAssocID="{323317F5-7B49-4253-8AB2-A9E6ABCBFFDA}" presName="aSpace" presStyleCnt="0"/>
      <dgm:spPr/>
    </dgm:pt>
    <dgm:pt modelId="{F4CD2E93-F38E-47BA-A211-0687AF88BF8E}" type="pres">
      <dgm:prSet presAssocID="{90BFD422-0F64-4B65-A861-015C7FE43AFE}" presName="compNode" presStyleCnt="0"/>
      <dgm:spPr/>
    </dgm:pt>
    <dgm:pt modelId="{4664BED2-607A-4B71-AA19-35AA71DAE14C}" type="pres">
      <dgm:prSet presAssocID="{90BFD422-0F64-4B65-A861-015C7FE43AFE}" presName="noGeometry" presStyleCnt="0"/>
      <dgm:spPr/>
    </dgm:pt>
    <dgm:pt modelId="{1B215B9B-A579-4F82-ABDC-2A9BFE16F7A1}" type="pres">
      <dgm:prSet presAssocID="{90BFD422-0F64-4B65-A861-015C7FE43AFE}" presName="childTextVisible" presStyleLbl="bgAccFollowNode1" presStyleIdx="3" presStyleCnt="6">
        <dgm:presLayoutVars>
          <dgm:bulletEnabled val="1"/>
        </dgm:presLayoutVars>
      </dgm:prSet>
      <dgm:spPr/>
    </dgm:pt>
    <dgm:pt modelId="{E44FFCC5-7640-470F-B163-9A0BE8539907}" type="pres">
      <dgm:prSet presAssocID="{90BFD422-0F64-4B65-A861-015C7FE43AFE}" presName="childTextHidden" presStyleLbl="bgAccFollowNode1" presStyleIdx="3" presStyleCnt="6"/>
      <dgm:spPr/>
    </dgm:pt>
    <dgm:pt modelId="{E525F720-D661-4416-8A5F-6E0AA354DFDC}" type="pres">
      <dgm:prSet presAssocID="{90BFD422-0F64-4B65-A861-015C7FE43AFE}" presName="parentText" presStyleLbl="node1" presStyleIdx="3" presStyleCnt="6" custScaleX="206491" custScaleY="501119">
        <dgm:presLayoutVars>
          <dgm:chMax val="1"/>
          <dgm:bulletEnabled val="1"/>
        </dgm:presLayoutVars>
      </dgm:prSet>
      <dgm:spPr/>
      <dgm:t>
        <a:bodyPr/>
        <a:lstStyle/>
        <a:p>
          <a:endParaRPr lang="ru-RU"/>
        </a:p>
      </dgm:t>
    </dgm:pt>
    <dgm:pt modelId="{EE3AC3F2-83F5-43DD-AA77-469D38928326}" type="pres">
      <dgm:prSet presAssocID="{90BFD422-0F64-4B65-A861-015C7FE43AFE}" presName="aSpace" presStyleCnt="0"/>
      <dgm:spPr/>
    </dgm:pt>
    <dgm:pt modelId="{7D6E0B95-A383-446B-9989-199BF68A3950}" type="pres">
      <dgm:prSet presAssocID="{6B982022-88D7-4E0F-BB99-EFBD1FB3EA4A}" presName="compNode" presStyleCnt="0"/>
      <dgm:spPr/>
    </dgm:pt>
    <dgm:pt modelId="{1095D9DB-BD9F-4683-8582-690D0BED14B9}" type="pres">
      <dgm:prSet presAssocID="{6B982022-88D7-4E0F-BB99-EFBD1FB3EA4A}" presName="noGeometry" presStyleCnt="0"/>
      <dgm:spPr/>
    </dgm:pt>
    <dgm:pt modelId="{0A9FB3F6-9DB8-473F-AC19-8126DA4E0147}" type="pres">
      <dgm:prSet presAssocID="{6B982022-88D7-4E0F-BB99-EFBD1FB3EA4A}" presName="childTextVisible" presStyleLbl="bgAccFollowNode1" presStyleIdx="4" presStyleCnt="6">
        <dgm:presLayoutVars>
          <dgm:bulletEnabled val="1"/>
        </dgm:presLayoutVars>
      </dgm:prSet>
      <dgm:spPr/>
      <dgm:t>
        <a:bodyPr/>
        <a:lstStyle/>
        <a:p>
          <a:endParaRPr lang="ru-RU"/>
        </a:p>
      </dgm:t>
    </dgm:pt>
    <dgm:pt modelId="{F2726AB6-24E7-4B0C-8AEB-5047FCF96E7A}" type="pres">
      <dgm:prSet presAssocID="{6B982022-88D7-4E0F-BB99-EFBD1FB3EA4A}" presName="childTextHidden" presStyleLbl="bgAccFollowNode1" presStyleIdx="4" presStyleCnt="6"/>
      <dgm:spPr/>
    </dgm:pt>
    <dgm:pt modelId="{A53F1127-077E-4ED7-B56F-F876551B1764}" type="pres">
      <dgm:prSet presAssocID="{6B982022-88D7-4E0F-BB99-EFBD1FB3EA4A}" presName="parentText" presStyleLbl="node1" presStyleIdx="4" presStyleCnt="6" custScaleX="245599" custScaleY="422199">
        <dgm:presLayoutVars>
          <dgm:chMax val="1"/>
          <dgm:bulletEnabled val="1"/>
        </dgm:presLayoutVars>
      </dgm:prSet>
      <dgm:spPr/>
      <dgm:t>
        <a:bodyPr/>
        <a:lstStyle/>
        <a:p>
          <a:endParaRPr lang="ru-RU"/>
        </a:p>
      </dgm:t>
    </dgm:pt>
    <dgm:pt modelId="{7D9E53DE-53AF-4AC1-B665-FFB000AAEC12}" type="pres">
      <dgm:prSet presAssocID="{6B982022-88D7-4E0F-BB99-EFBD1FB3EA4A}" presName="aSpace" presStyleCnt="0"/>
      <dgm:spPr/>
    </dgm:pt>
    <dgm:pt modelId="{E0E68F75-C57E-420C-A5B1-5B1DAE999BA5}" type="pres">
      <dgm:prSet presAssocID="{3EAFB016-675C-4DEF-91E4-3D1B83ED324D}" presName="compNode" presStyleCnt="0"/>
      <dgm:spPr/>
    </dgm:pt>
    <dgm:pt modelId="{0938323E-B181-4DBE-AA0E-3A6FFBC48EDD}" type="pres">
      <dgm:prSet presAssocID="{3EAFB016-675C-4DEF-91E4-3D1B83ED324D}" presName="noGeometry" presStyleCnt="0"/>
      <dgm:spPr/>
    </dgm:pt>
    <dgm:pt modelId="{BE72BE2A-95C5-4D7B-BBB1-470B87D04BEC}" type="pres">
      <dgm:prSet presAssocID="{3EAFB016-675C-4DEF-91E4-3D1B83ED324D}" presName="childTextVisible" presStyleLbl="bgAccFollowNode1" presStyleIdx="5" presStyleCnt="6">
        <dgm:presLayoutVars>
          <dgm:bulletEnabled val="1"/>
        </dgm:presLayoutVars>
      </dgm:prSet>
      <dgm:spPr/>
      <dgm:t>
        <a:bodyPr/>
        <a:lstStyle/>
        <a:p>
          <a:endParaRPr lang="ru-RU"/>
        </a:p>
      </dgm:t>
    </dgm:pt>
    <dgm:pt modelId="{D70FA8E7-7DC8-481F-A64B-430B3CEB22BC}" type="pres">
      <dgm:prSet presAssocID="{3EAFB016-675C-4DEF-91E4-3D1B83ED324D}" presName="childTextHidden" presStyleLbl="bgAccFollowNode1" presStyleIdx="5" presStyleCnt="6"/>
      <dgm:spPr/>
    </dgm:pt>
    <dgm:pt modelId="{845B0058-2EDF-460C-9DEF-3C7D71FE8C28}" type="pres">
      <dgm:prSet presAssocID="{3EAFB016-675C-4DEF-91E4-3D1B83ED324D}" presName="parentText" presStyleLbl="node1" presStyleIdx="5" presStyleCnt="6" custScaleX="405376" custScaleY="357951">
        <dgm:presLayoutVars>
          <dgm:chMax val="1"/>
          <dgm:bulletEnabled val="1"/>
        </dgm:presLayoutVars>
      </dgm:prSet>
      <dgm:spPr/>
      <dgm:t>
        <a:bodyPr/>
        <a:lstStyle/>
        <a:p>
          <a:endParaRPr lang="ru-RU"/>
        </a:p>
      </dgm:t>
    </dgm:pt>
  </dgm:ptLst>
  <dgm:cxnLst>
    <dgm:cxn modelId="{B15A7C30-EEC8-4FDB-BD6C-20879EF1DB50}" type="presOf" srcId="{323317F5-7B49-4253-8AB2-A9E6ABCBFFDA}" destId="{8C95152C-F8A9-41E5-8EF9-43569516C0FE}" srcOrd="0" destOrd="0" presId="urn:microsoft.com/office/officeart/2005/8/layout/hProcess6"/>
    <dgm:cxn modelId="{BF9D5A6F-5615-4B5E-A3D0-0BBD50411471}" srcId="{FA674AA2-D8B6-4679-B4B2-6705CFDF731A}" destId="{3EAFB016-675C-4DEF-91E4-3D1B83ED324D}" srcOrd="5" destOrd="0" parTransId="{B785C8AE-CDAE-4703-BA3B-7E5B21303923}" sibTransId="{CF3211BF-D720-4CEB-8A72-1423EAF1D691}"/>
    <dgm:cxn modelId="{CFD6C1EF-86D8-4197-BF02-479156EB7559}" srcId="{FA674AA2-D8B6-4679-B4B2-6705CFDF731A}" destId="{323317F5-7B49-4253-8AB2-A9E6ABCBFFDA}" srcOrd="2" destOrd="0" parTransId="{82D8961F-3D11-4644-98E7-D5227E16E1F4}" sibTransId="{F7899B52-CB9B-405B-A75C-CF9748B71DE1}"/>
    <dgm:cxn modelId="{DABB4E60-4FEF-4A03-B107-DB3E57607961}" srcId="{FA674AA2-D8B6-4679-B4B2-6705CFDF731A}" destId="{B6F205FA-CB74-4D04-9BD7-A611AD0AC0E6}" srcOrd="1" destOrd="0" parTransId="{9CEDB8BA-0B89-40F6-8AE3-C5DB9AC47EAD}" sibTransId="{2422C4BE-411A-4DA3-92B1-C63E198FB2AF}"/>
    <dgm:cxn modelId="{50517A12-BAA5-4EAE-928A-94CD4F914587}" type="presOf" srcId="{6B982022-88D7-4E0F-BB99-EFBD1FB3EA4A}" destId="{A53F1127-077E-4ED7-B56F-F876551B1764}" srcOrd="0" destOrd="0" presId="urn:microsoft.com/office/officeart/2005/8/layout/hProcess6"/>
    <dgm:cxn modelId="{53BF2AE6-14F3-44B1-A9F3-41C8D41A83D8}" type="presOf" srcId="{FA674AA2-D8B6-4679-B4B2-6705CFDF731A}" destId="{CCA9C39B-7328-4365-AAF0-83798849F9C8}" srcOrd="0" destOrd="0" presId="urn:microsoft.com/office/officeart/2005/8/layout/hProcess6"/>
    <dgm:cxn modelId="{77BB5426-D646-473E-ACBC-1A81F5B3D6E5}" type="presOf" srcId="{DC755278-DB25-49C6-B18A-E2386CBD8B79}" destId="{6F871D21-B2EC-468B-8980-949F8245EF54}" srcOrd="0" destOrd="0" presId="urn:microsoft.com/office/officeart/2005/8/layout/hProcess6"/>
    <dgm:cxn modelId="{904D67C2-9A8B-42ED-9CE3-7A1BCA8573D3}" type="presOf" srcId="{90BFD422-0F64-4B65-A861-015C7FE43AFE}" destId="{E525F720-D661-4416-8A5F-6E0AA354DFDC}" srcOrd="0" destOrd="0" presId="urn:microsoft.com/office/officeart/2005/8/layout/hProcess6"/>
    <dgm:cxn modelId="{AA7BBE99-6EC0-4DDA-B45A-7CEF811D52A1}" srcId="{FA674AA2-D8B6-4679-B4B2-6705CFDF731A}" destId="{6B982022-88D7-4E0F-BB99-EFBD1FB3EA4A}" srcOrd="4" destOrd="0" parTransId="{A38CA699-99F1-4723-878C-D96F61C58DE0}" sibTransId="{54D511CE-73A6-4763-BD26-056EFB0803D9}"/>
    <dgm:cxn modelId="{9FA76366-632F-4C84-99F3-DC86BC7A314A}" srcId="{FA674AA2-D8B6-4679-B4B2-6705CFDF731A}" destId="{90BFD422-0F64-4B65-A861-015C7FE43AFE}" srcOrd="3" destOrd="0" parTransId="{5D890B6F-106A-4BFF-A5BA-0BDF6F30E53D}" sibTransId="{0EBB60EC-C27B-43F9-8C37-7232A31EADD0}"/>
    <dgm:cxn modelId="{6998F8EC-DBBF-4C81-9F78-D5078F597A37}" type="presOf" srcId="{3EAFB016-675C-4DEF-91E4-3D1B83ED324D}" destId="{845B0058-2EDF-460C-9DEF-3C7D71FE8C28}" srcOrd="0" destOrd="0" presId="urn:microsoft.com/office/officeart/2005/8/layout/hProcess6"/>
    <dgm:cxn modelId="{CDD7F60E-91B4-4957-813E-E997F63EC326}" type="presOf" srcId="{B6F205FA-CB74-4D04-9BD7-A611AD0AC0E6}" destId="{45367071-87C7-4350-83D7-F0CE8AAA6B20}" srcOrd="0" destOrd="0" presId="urn:microsoft.com/office/officeart/2005/8/layout/hProcess6"/>
    <dgm:cxn modelId="{40FC7532-A7B7-4A08-AC9E-18855D5B428B}" srcId="{FA674AA2-D8B6-4679-B4B2-6705CFDF731A}" destId="{DC755278-DB25-49C6-B18A-E2386CBD8B79}" srcOrd="0" destOrd="0" parTransId="{32F6FA2D-A692-4DBB-AEA9-DA0979793E40}" sibTransId="{109EEBB0-4B77-4D77-B70D-E412D7820EC6}"/>
    <dgm:cxn modelId="{AA3E3610-F4D3-4A46-A690-0891BF30C35F}" type="presParOf" srcId="{CCA9C39B-7328-4365-AAF0-83798849F9C8}" destId="{0A3D1F59-4048-4091-9319-769617FB1F59}" srcOrd="0" destOrd="0" presId="urn:microsoft.com/office/officeart/2005/8/layout/hProcess6"/>
    <dgm:cxn modelId="{6363ED97-E1D2-427D-810B-0A2727D56A69}" type="presParOf" srcId="{0A3D1F59-4048-4091-9319-769617FB1F59}" destId="{5D70049B-9130-460C-86D4-721AA56293F0}" srcOrd="0" destOrd="0" presId="urn:microsoft.com/office/officeart/2005/8/layout/hProcess6"/>
    <dgm:cxn modelId="{3BFDC4CB-CFC8-4AFA-8D46-38830E5A85BE}" type="presParOf" srcId="{0A3D1F59-4048-4091-9319-769617FB1F59}" destId="{9124247C-F501-44DF-9690-E0B9946AA066}" srcOrd="1" destOrd="0" presId="urn:microsoft.com/office/officeart/2005/8/layout/hProcess6"/>
    <dgm:cxn modelId="{DD509FE9-21E5-4BBA-801F-8CF83FF16361}" type="presParOf" srcId="{0A3D1F59-4048-4091-9319-769617FB1F59}" destId="{1D4596E6-850F-4162-A0AE-987B9B61E3D1}" srcOrd="2" destOrd="0" presId="urn:microsoft.com/office/officeart/2005/8/layout/hProcess6"/>
    <dgm:cxn modelId="{D8F2437E-68DF-4592-B857-C2E8C2BDA795}" type="presParOf" srcId="{0A3D1F59-4048-4091-9319-769617FB1F59}" destId="{6F871D21-B2EC-468B-8980-949F8245EF54}" srcOrd="3" destOrd="0" presId="urn:microsoft.com/office/officeart/2005/8/layout/hProcess6"/>
    <dgm:cxn modelId="{7AB20BC3-0B34-47AA-88D9-5D25F414E7EA}" type="presParOf" srcId="{CCA9C39B-7328-4365-AAF0-83798849F9C8}" destId="{ACEA7BB4-9C92-44B3-AC23-E86A28916F69}" srcOrd="1" destOrd="0" presId="urn:microsoft.com/office/officeart/2005/8/layout/hProcess6"/>
    <dgm:cxn modelId="{DC439345-7BAE-4807-B917-AEECC2F81DB3}" type="presParOf" srcId="{CCA9C39B-7328-4365-AAF0-83798849F9C8}" destId="{F909EFA5-1BFE-4A10-8F1B-B762B4A5BF5C}" srcOrd="2" destOrd="0" presId="urn:microsoft.com/office/officeart/2005/8/layout/hProcess6"/>
    <dgm:cxn modelId="{C71A1FE2-9512-4666-B718-B6F42D430D61}" type="presParOf" srcId="{F909EFA5-1BFE-4A10-8F1B-B762B4A5BF5C}" destId="{748D8C8D-DBA7-4746-985D-034D9CC718C5}" srcOrd="0" destOrd="0" presId="urn:microsoft.com/office/officeart/2005/8/layout/hProcess6"/>
    <dgm:cxn modelId="{F848E76C-13FB-41A3-A2CC-D45D92FF19DC}" type="presParOf" srcId="{F909EFA5-1BFE-4A10-8F1B-B762B4A5BF5C}" destId="{30B01C01-62F4-405D-9CF8-C25575546E41}" srcOrd="1" destOrd="0" presId="urn:microsoft.com/office/officeart/2005/8/layout/hProcess6"/>
    <dgm:cxn modelId="{4727FA91-5F80-406E-8923-3287EC2BEDF4}" type="presParOf" srcId="{F909EFA5-1BFE-4A10-8F1B-B762B4A5BF5C}" destId="{424C0068-A8CB-4745-B66F-91FBF99C5993}" srcOrd="2" destOrd="0" presId="urn:microsoft.com/office/officeart/2005/8/layout/hProcess6"/>
    <dgm:cxn modelId="{503F3B51-7315-4196-AD94-15DDB4F31AF2}" type="presParOf" srcId="{F909EFA5-1BFE-4A10-8F1B-B762B4A5BF5C}" destId="{45367071-87C7-4350-83D7-F0CE8AAA6B20}" srcOrd="3" destOrd="0" presId="urn:microsoft.com/office/officeart/2005/8/layout/hProcess6"/>
    <dgm:cxn modelId="{1B4BBA41-F2DB-4830-97AE-415F22F00577}" type="presParOf" srcId="{CCA9C39B-7328-4365-AAF0-83798849F9C8}" destId="{2AE29ADA-D6B2-474E-8A87-483032D8F29E}" srcOrd="3" destOrd="0" presId="urn:microsoft.com/office/officeart/2005/8/layout/hProcess6"/>
    <dgm:cxn modelId="{E6F07D50-C186-43ED-BBA4-EC85581A928E}" type="presParOf" srcId="{CCA9C39B-7328-4365-AAF0-83798849F9C8}" destId="{7312C6CC-43CD-4D30-A25D-CFCA46CC939D}" srcOrd="4" destOrd="0" presId="urn:microsoft.com/office/officeart/2005/8/layout/hProcess6"/>
    <dgm:cxn modelId="{B2438230-E29F-43CA-9A19-64AD83C589C6}" type="presParOf" srcId="{7312C6CC-43CD-4D30-A25D-CFCA46CC939D}" destId="{F6D43EA9-C23A-4F6D-96F9-EB4CB07DEFAC}" srcOrd="0" destOrd="0" presId="urn:microsoft.com/office/officeart/2005/8/layout/hProcess6"/>
    <dgm:cxn modelId="{A18ED86B-DBCE-4D2F-AF58-A38F0A3E6963}" type="presParOf" srcId="{7312C6CC-43CD-4D30-A25D-CFCA46CC939D}" destId="{11AA1720-0551-45AB-B7A3-0659A793BD43}" srcOrd="1" destOrd="0" presId="urn:microsoft.com/office/officeart/2005/8/layout/hProcess6"/>
    <dgm:cxn modelId="{AB6A9B89-C6BC-47B3-A6DB-1EBE997D26D8}" type="presParOf" srcId="{7312C6CC-43CD-4D30-A25D-CFCA46CC939D}" destId="{3F1513DA-DB8B-419A-80AF-10ED53989A30}" srcOrd="2" destOrd="0" presId="urn:microsoft.com/office/officeart/2005/8/layout/hProcess6"/>
    <dgm:cxn modelId="{D1A60975-00D2-4AA8-8773-1E1B63B365E8}" type="presParOf" srcId="{7312C6CC-43CD-4D30-A25D-CFCA46CC939D}" destId="{8C95152C-F8A9-41E5-8EF9-43569516C0FE}" srcOrd="3" destOrd="0" presId="urn:microsoft.com/office/officeart/2005/8/layout/hProcess6"/>
    <dgm:cxn modelId="{051541DB-5968-4FEC-8C76-A08E70C8FF89}" type="presParOf" srcId="{CCA9C39B-7328-4365-AAF0-83798849F9C8}" destId="{450801DC-E78E-4249-9D17-EBEB01466BD9}" srcOrd="5" destOrd="0" presId="urn:microsoft.com/office/officeart/2005/8/layout/hProcess6"/>
    <dgm:cxn modelId="{D8547735-94F2-429C-B204-96B0307B78E1}" type="presParOf" srcId="{CCA9C39B-7328-4365-AAF0-83798849F9C8}" destId="{F4CD2E93-F38E-47BA-A211-0687AF88BF8E}" srcOrd="6" destOrd="0" presId="urn:microsoft.com/office/officeart/2005/8/layout/hProcess6"/>
    <dgm:cxn modelId="{B6CC99AD-C211-4CEE-9D0C-6A8B0DE55A00}" type="presParOf" srcId="{F4CD2E93-F38E-47BA-A211-0687AF88BF8E}" destId="{4664BED2-607A-4B71-AA19-35AA71DAE14C}" srcOrd="0" destOrd="0" presId="urn:microsoft.com/office/officeart/2005/8/layout/hProcess6"/>
    <dgm:cxn modelId="{45253CD9-4AE0-49C9-B8DA-19D2762BA2F0}" type="presParOf" srcId="{F4CD2E93-F38E-47BA-A211-0687AF88BF8E}" destId="{1B215B9B-A579-4F82-ABDC-2A9BFE16F7A1}" srcOrd="1" destOrd="0" presId="urn:microsoft.com/office/officeart/2005/8/layout/hProcess6"/>
    <dgm:cxn modelId="{E1C5E08F-5F1A-4A52-8085-C413DB17E38A}" type="presParOf" srcId="{F4CD2E93-F38E-47BA-A211-0687AF88BF8E}" destId="{E44FFCC5-7640-470F-B163-9A0BE8539907}" srcOrd="2" destOrd="0" presId="urn:microsoft.com/office/officeart/2005/8/layout/hProcess6"/>
    <dgm:cxn modelId="{9BDFB373-D510-4EEA-A365-E81574A9CD4C}" type="presParOf" srcId="{F4CD2E93-F38E-47BA-A211-0687AF88BF8E}" destId="{E525F720-D661-4416-8A5F-6E0AA354DFDC}" srcOrd="3" destOrd="0" presId="urn:microsoft.com/office/officeart/2005/8/layout/hProcess6"/>
    <dgm:cxn modelId="{DC41C548-EB4C-48C6-92E4-872FBACFA464}" type="presParOf" srcId="{CCA9C39B-7328-4365-AAF0-83798849F9C8}" destId="{EE3AC3F2-83F5-43DD-AA77-469D38928326}" srcOrd="7" destOrd="0" presId="urn:microsoft.com/office/officeart/2005/8/layout/hProcess6"/>
    <dgm:cxn modelId="{BC3407EB-65E6-4C2A-9F0B-8EC0578A2F43}" type="presParOf" srcId="{CCA9C39B-7328-4365-AAF0-83798849F9C8}" destId="{7D6E0B95-A383-446B-9989-199BF68A3950}" srcOrd="8" destOrd="0" presId="urn:microsoft.com/office/officeart/2005/8/layout/hProcess6"/>
    <dgm:cxn modelId="{B9403C5E-352A-48F2-9686-C47359DB4505}" type="presParOf" srcId="{7D6E0B95-A383-446B-9989-199BF68A3950}" destId="{1095D9DB-BD9F-4683-8582-690D0BED14B9}" srcOrd="0" destOrd="0" presId="urn:microsoft.com/office/officeart/2005/8/layout/hProcess6"/>
    <dgm:cxn modelId="{3F8AA0F2-086B-4B1D-9A2E-9B88C6EB12FC}" type="presParOf" srcId="{7D6E0B95-A383-446B-9989-199BF68A3950}" destId="{0A9FB3F6-9DB8-473F-AC19-8126DA4E0147}" srcOrd="1" destOrd="0" presId="urn:microsoft.com/office/officeart/2005/8/layout/hProcess6"/>
    <dgm:cxn modelId="{78183E0B-4022-40A8-917D-D2C399DFF24A}" type="presParOf" srcId="{7D6E0B95-A383-446B-9989-199BF68A3950}" destId="{F2726AB6-24E7-4B0C-8AEB-5047FCF96E7A}" srcOrd="2" destOrd="0" presId="urn:microsoft.com/office/officeart/2005/8/layout/hProcess6"/>
    <dgm:cxn modelId="{C071FA25-9635-4586-9B09-085BD805AD0E}" type="presParOf" srcId="{7D6E0B95-A383-446B-9989-199BF68A3950}" destId="{A53F1127-077E-4ED7-B56F-F876551B1764}" srcOrd="3" destOrd="0" presId="urn:microsoft.com/office/officeart/2005/8/layout/hProcess6"/>
    <dgm:cxn modelId="{285405E8-7E38-43F5-9401-8786337D7DF0}" type="presParOf" srcId="{CCA9C39B-7328-4365-AAF0-83798849F9C8}" destId="{7D9E53DE-53AF-4AC1-B665-FFB000AAEC12}" srcOrd="9" destOrd="0" presId="urn:microsoft.com/office/officeart/2005/8/layout/hProcess6"/>
    <dgm:cxn modelId="{08F0DCBF-C626-411C-9C25-3329AB5A361A}" type="presParOf" srcId="{CCA9C39B-7328-4365-AAF0-83798849F9C8}" destId="{E0E68F75-C57E-420C-A5B1-5B1DAE999BA5}" srcOrd="10" destOrd="0" presId="urn:microsoft.com/office/officeart/2005/8/layout/hProcess6"/>
    <dgm:cxn modelId="{90650C99-D4B0-4164-A2BD-8D72F1AD5F18}" type="presParOf" srcId="{E0E68F75-C57E-420C-A5B1-5B1DAE999BA5}" destId="{0938323E-B181-4DBE-AA0E-3A6FFBC48EDD}" srcOrd="0" destOrd="0" presId="urn:microsoft.com/office/officeart/2005/8/layout/hProcess6"/>
    <dgm:cxn modelId="{F8C0BB7C-88C9-4609-8839-066ABD4D7317}" type="presParOf" srcId="{E0E68F75-C57E-420C-A5B1-5B1DAE999BA5}" destId="{BE72BE2A-95C5-4D7B-BBB1-470B87D04BEC}" srcOrd="1" destOrd="0" presId="urn:microsoft.com/office/officeart/2005/8/layout/hProcess6"/>
    <dgm:cxn modelId="{9CCF5213-78D8-4BEC-BE6E-B21BFFCD06F1}" type="presParOf" srcId="{E0E68F75-C57E-420C-A5B1-5B1DAE999BA5}" destId="{D70FA8E7-7DC8-481F-A64B-430B3CEB22BC}" srcOrd="2" destOrd="0" presId="urn:microsoft.com/office/officeart/2005/8/layout/hProcess6"/>
    <dgm:cxn modelId="{3C1435F6-B9C4-4CD2-BF75-1E9636FD6027}" type="presParOf" srcId="{E0E68F75-C57E-420C-A5B1-5B1DAE999BA5}" destId="{845B0058-2EDF-460C-9DEF-3C7D71FE8C28}" srcOrd="3" destOrd="0" presId="urn:microsoft.com/office/officeart/2005/8/layout/hProcess6"/>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0835C6-746D-4629-8585-28F73B0AFC52}">
      <dsp:nvSpPr>
        <dsp:cNvPr id="0" name=""/>
        <dsp:cNvSpPr/>
      </dsp:nvSpPr>
      <dsp:spPr>
        <a:xfrm>
          <a:off x="2916610" y="1759595"/>
          <a:ext cx="1243582" cy="8624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ru-RU" sz="1900" kern="1200">
              <a:solidFill>
                <a:sysClr val="windowText" lastClr="000000">
                  <a:hueOff val="0"/>
                  <a:satOff val="0"/>
                  <a:lumOff val="0"/>
                  <a:alphaOff val="0"/>
                </a:sysClr>
              </a:solidFill>
              <a:latin typeface="Calibri"/>
              <a:ea typeface="+mn-ea"/>
              <a:cs typeface="+mn-cs"/>
            </a:rPr>
            <a:t>38</a:t>
          </a:r>
          <a:r>
            <a:rPr lang="ru-RU" sz="1900" kern="1200">
              <a:solidFill>
                <a:sysClr val="windowText" lastClr="000000">
                  <a:hueOff val="0"/>
                  <a:satOff val="0"/>
                  <a:lumOff val="0"/>
                  <a:alphaOff val="0"/>
                </a:sysClr>
              </a:solidFill>
              <a:latin typeface="Times New Roman"/>
              <a:ea typeface="+mn-ea"/>
              <a:cs typeface="Times New Roman"/>
            </a:rPr>
            <a:t>%</a:t>
          </a:r>
          <a:endParaRPr lang="ru-RU" sz="1900" kern="1200">
            <a:solidFill>
              <a:sysClr val="windowText" lastClr="000000">
                <a:hueOff val="0"/>
                <a:satOff val="0"/>
                <a:lumOff val="0"/>
                <a:alphaOff val="0"/>
              </a:sysClr>
            </a:solidFill>
            <a:latin typeface="Calibri"/>
            <a:ea typeface="+mn-ea"/>
            <a:cs typeface="+mn-cs"/>
          </a:endParaRPr>
        </a:p>
      </dsp:txBody>
      <dsp:txXfrm>
        <a:off x="3289685" y="1975215"/>
        <a:ext cx="870508" cy="646862"/>
      </dsp:txXfrm>
    </dsp:sp>
    <dsp:sp modelId="{482161C2-E5A5-4068-842A-5DC9B854E4B2}">
      <dsp:nvSpPr>
        <dsp:cNvPr id="0" name=""/>
        <dsp:cNvSpPr/>
      </dsp:nvSpPr>
      <dsp:spPr>
        <a:xfrm>
          <a:off x="637840" y="1717458"/>
          <a:ext cx="1290010" cy="83563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ru-RU" sz="1900" kern="1200">
              <a:solidFill>
                <a:sysClr val="windowText" lastClr="000000">
                  <a:hueOff val="0"/>
                  <a:satOff val="0"/>
                  <a:lumOff val="0"/>
                  <a:alphaOff val="0"/>
                </a:sysClr>
              </a:solidFill>
              <a:latin typeface="Calibri"/>
              <a:ea typeface="+mn-ea"/>
              <a:cs typeface="+mn-cs"/>
            </a:rPr>
            <a:t>35</a:t>
          </a:r>
          <a:r>
            <a:rPr lang="ru-RU" sz="1900" kern="1200">
              <a:solidFill>
                <a:sysClr val="windowText" lastClr="000000">
                  <a:hueOff val="0"/>
                  <a:satOff val="0"/>
                  <a:lumOff val="0"/>
                  <a:alphaOff val="0"/>
                </a:sysClr>
              </a:solidFill>
              <a:latin typeface="Times New Roman"/>
              <a:ea typeface="+mn-ea"/>
              <a:cs typeface="Times New Roman"/>
            </a:rPr>
            <a:t>%</a:t>
          </a:r>
          <a:endParaRPr lang="ru-RU" sz="1900" kern="1200">
            <a:solidFill>
              <a:sysClr val="windowText" lastClr="000000">
                <a:hueOff val="0"/>
                <a:satOff val="0"/>
                <a:lumOff val="0"/>
                <a:alphaOff val="0"/>
              </a:sysClr>
            </a:solidFill>
            <a:latin typeface="Calibri"/>
            <a:ea typeface="+mn-ea"/>
            <a:cs typeface="+mn-cs"/>
          </a:endParaRPr>
        </a:p>
      </dsp:txBody>
      <dsp:txXfrm>
        <a:off x="637840" y="1926366"/>
        <a:ext cx="903007" cy="626725"/>
      </dsp:txXfrm>
    </dsp:sp>
    <dsp:sp modelId="{BFC42971-A78E-4739-AF3E-48376306728E}">
      <dsp:nvSpPr>
        <dsp:cNvPr id="0" name=""/>
        <dsp:cNvSpPr/>
      </dsp:nvSpPr>
      <dsp:spPr>
        <a:xfrm>
          <a:off x="2893396" y="-2703"/>
          <a:ext cx="1290010" cy="83563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ru-RU" sz="1900" kern="1200">
              <a:solidFill>
                <a:sysClr val="windowText" lastClr="000000">
                  <a:hueOff val="0"/>
                  <a:satOff val="0"/>
                  <a:lumOff val="0"/>
                  <a:alphaOff val="0"/>
                </a:sysClr>
              </a:solidFill>
              <a:latin typeface="Calibri"/>
              <a:ea typeface="+mn-ea"/>
              <a:cs typeface="+mn-cs"/>
            </a:rPr>
            <a:t>33</a:t>
          </a:r>
          <a:r>
            <a:rPr lang="ru-RU" sz="1900" kern="1200">
              <a:solidFill>
                <a:sysClr val="windowText" lastClr="000000">
                  <a:hueOff val="0"/>
                  <a:satOff val="0"/>
                  <a:lumOff val="0"/>
                  <a:alphaOff val="0"/>
                </a:sysClr>
              </a:solidFill>
              <a:latin typeface="Times New Roman"/>
              <a:ea typeface="+mn-ea"/>
              <a:cs typeface="Times New Roman"/>
            </a:rPr>
            <a:t>%</a:t>
          </a:r>
          <a:endParaRPr lang="ru-RU" sz="1900" kern="1200">
            <a:solidFill>
              <a:sysClr val="windowText" lastClr="000000">
                <a:hueOff val="0"/>
                <a:satOff val="0"/>
                <a:lumOff val="0"/>
                <a:alphaOff val="0"/>
              </a:sysClr>
            </a:solidFill>
            <a:latin typeface="Calibri"/>
            <a:ea typeface="+mn-ea"/>
            <a:cs typeface="+mn-cs"/>
          </a:endParaRPr>
        </a:p>
      </dsp:txBody>
      <dsp:txXfrm>
        <a:off x="3280399" y="-2703"/>
        <a:ext cx="903007" cy="626725"/>
      </dsp:txXfrm>
    </dsp:sp>
    <dsp:sp modelId="{3D8672DF-C06E-464C-832F-F3F45AFF5386}">
      <dsp:nvSpPr>
        <dsp:cNvPr id="0" name=""/>
        <dsp:cNvSpPr/>
      </dsp:nvSpPr>
      <dsp:spPr>
        <a:xfrm>
          <a:off x="788642" y="-2703"/>
          <a:ext cx="1290010" cy="83563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ru-RU" sz="1900" kern="1200">
              <a:solidFill>
                <a:sysClr val="windowText" lastClr="000000">
                  <a:hueOff val="0"/>
                  <a:satOff val="0"/>
                  <a:lumOff val="0"/>
                  <a:alphaOff val="0"/>
                </a:sysClr>
              </a:solidFill>
              <a:latin typeface="Calibri"/>
              <a:ea typeface="+mn-ea"/>
              <a:cs typeface="+mn-cs"/>
            </a:rPr>
            <a:t>36</a:t>
          </a:r>
          <a:r>
            <a:rPr lang="ru-RU" sz="1900" kern="1200">
              <a:solidFill>
                <a:sysClr val="windowText" lastClr="000000">
                  <a:hueOff val="0"/>
                  <a:satOff val="0"/>
                  <a:lumOff val="0"/>
                  <a:alphaOff val="0"/>
                </a:sysClr>
              </a:solidFill>
              <a:latin typeface="Times New Roman"/>
              <a:ea typeface="+mn-ea"/>
              <a:cs typeface="Times New Roman"/>
            </a:rPr>
            <a:t>%</a:t>
          </a:r>
          <a:endParaRPr lang="ru-RU" sz="1900" kern="1200">
            <a:solidFill>
              <a:sysClr val="windowText" lastClr="000000">
                <a:hueOff val="0"/>
                <a:satOff val="0"/>
                <a:lumOff val="0"/>
                <a:alphaOff val="0"/>
              </a:sysClr>
            </a:solidFill>
            <a:latin typeface="Calibri"/>
            <a:ea typeface="+mn-ea"/>
            <a:cs typeface="+mn-cs"/>
          </a:endParaRPr>
        </a:p>
      </dsp:txBody>
      <dsp:txXfrm>
        <a:off x="788642" y="-2703"/>
        <a:ext cx="903007" cy="626725"/>
      </dsp:txXfrm>
    </dsp:sp>
    <dsp:sp modelId="{FA2BB6F5-EB17-4E42-8411-0891EF9B8423}">
      <dsp:nvSpPr>
        <dsp:cNvPr id="0" name=""/>
        <dsp:cNvSpPr/>
      </dsp:nvSpPr>
      <dsp:spPr>
        <a:xfrm>
          <a:off x="1385865" y="134691"/>
          <a:ext cx="1017374" cy="1167047"/>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Ағылшындарда</a:t>
          </a:r>
          <a:endParaRPr lang="ru-RU" sz="3400" kern="1200">
            <a:solidFill>
              <a:sysClr val="window" lastClr="FFFFFF"/>
            </a:solidFill>
            <a:latin typeface="Times New Roman" pitchFamily="18" charset="0"/>
            <a:ea typeface="+mn-ea"/>
            <a:cs typeface="Times New Roman" pitchFamily="18" charset="0"/>
          </a:endParaRPr>
        </a:p>
      </dsp:txBody>
      <dsp:txXfrm>
        <a:off x="1385865" y="134691"/>
        <a:ext cx="1017374" cy="1167047"/>
      </dsp:txXfrm>
    </dsp:sp>
    <dsp:sp modelId="{84CE7DA8-8372-44C2-9B8B-F9A000B40C4E}">
      <dsp:nvSpPr>
        <dsp:cNvPr id="0" name=""/>
        <dsp:cNvSpPr/>
      </dsp:nvSpPr>
      <dsp:spPr>
        <a:xfrm rot="5400000">
          <a:off x="2493973" y="173203"/>
          <a:ext cx="1167047" cy="109002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Француздарда</a:t>
          </a:r>
        </a:p>
      </dsp:txBody>
      <dsp:txXfrm rot="5400000">
        <a:off x="2493973" y="173203"/>
        <a:ext cx="1167047" cy="1090023"/>
      </dsp:txXfrm>
    </dsp:sp>
    <dsp:sp modelId="{F418F04B-D03C-4D83-8C0B-F0C5CD1E8C56}">
      <dsp:nvSpPr>
        <dsp:cNvPr id="0" name=""/>
        <dsp:cNvSpPr/>
      </dsp:nvSpPr>
      <dsp:spPr>
        <a:xfrm rot="10800000">
          <a:off x="2532485" y="1317636"/>
          <a:ext cx="1090023" cy="1167047"/>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АҚШ-та</a:t>
          </a:r>
        </a:p>
      </dsp:txBody>
      <dsp:txXfrm rot="10800000">
        <a:off x="2532485" y="1317636"/>
        <a:ext cx="1090023" cy="1167047"/>
      </dsp:txXfrm>
    </dsp:sp>
    <dsp:sp modelId="{E1025699-FD9B-4D32-8C20-99E3036E7968}">
      <dsp:nvSpPr>
        <dsp:cNvPr id="0" name=""/>
        <dsp:cNvSpPr/>
      </dsp:nvSpPr>
      <dsp:spPr>
        <a:xfrm rot="16200000">
          <a:off x="1311028" y="1356148"/>
          <a:ext cx="1167047" cy="109002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Немістерде</a:t>
          </a:r>
        </a:p>
      </dsp:txBody>
      <dsp:txXfrm rot="16200000">
        <a:off x="1311028" y="1356148"/>
        <a:ext cx="1167047" cy="1090023"/>
      </dsp:txXfrm>
    </dsp:sp>
    <dsp:sp modelId="{BBC48BDB-EEE6-4AA8-BF9D-EB75798AF952}">
      <dsp:nvSpPr>
        <dsp:cNvPr id="0" name=""/>
        <dsp:cNvSpPr/>
      </dsp:nvSpPr>
      <dsp:spPr>
        <a:xfrm>
          <a:off x="2297851" y="1069211"/>
          <a:ext cx="376347" cy="350383"/>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BADD097-6566-41D0-87A2-9CBF862E657B}">
      <dsp:nvSpPr>
        <dsp:cNvPr id="0" name=""/>
        <dsp:cNvSpPr/>
      </dsp:nvSpPr>
      <dsp:spPr>
        <a:xfrm rot="10800000">
          <a:off x="2297851" y="1199779"/>
          <a:ext cx="376347" cy="350383"/>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24247C-F501-44DF-9690-E0B9946AA066}">
      <dsp:nvSpPr>
        <dsp:cNvPr id="0" name=""/>
        <dsp:cNvSpPr/>
      </dsp:nvSpPr>
      <dsp:spPr>
        <a:xfrm>
          <a:off x="502303" y="1336001"/>
          <a:ext cx="571796" cy="49982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871D21-B2EC-468B-8980-949F8245EF54}">
      <dsp:nvSpPr>
        <dsp:cNvPr id="0" name=""/>
        <dsp:cNvSpPr/>
      </dsp:nvSpPr>
      <dsp:spPr>
        <a:xfrm>
          <a:off x="2061" y="405090"/>
          <a:ext cx="1000484" cy="2361643"/>
        </a:xfrm>
        <a:prstGeom prst="ellipse">
          <a:avLst/>
        </a:prstGeom>
        <a:solidFill>
          <a:srgbClr val="00B0F0"/>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rgbClr val="C00000"/>
              </a:solidFill>
              <a:latin typeface="Times New Roman" pitchFamily="18" charset="0"/>
              <a:cs typeface="Times New Roman" pitchFamily="18" charset="0"/>
            </a:rPr>
            <a:t>Мәселенің күрделілігін пайымдау</a:t>
          </a:r>
        </a:p>
      </dsp:txBody>
      <dsp:txXfrm>
        <a:off x="2061" y="405090"/>
        <a:ext cx="1000484" cy="2361643"/>
      </dsp:txXfrm>
    </dsp:sp>
    <dsp:sp modelId="{30B01C01-62F4-405D-9CF8-C25575546E41}">
      <dsp:nvSpPr>
        <dsp:cNvPr id="0" name=""/>
        <dsp:cNvSpPr/>
      </dsp:nvSpPr>
      <dsp:spPr>
        <a:xfrm>
          <a:off x="1492115" y="1336001"/>
          <a:ext cx="571796" cy="49982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367071-87C7-4350-83D7-F0CE8AAA6B20}">
      <dsp:nvSpPr>
        <dsp:cNvPr id="0" name=""/>
        <dsp:cNvSpPr/>
      </dsp:nvSpPr>
      <dsp:spPr>
        <a:xfrm>
          <a:off x="1109837" y="549412"/>
          <a:ext cx="764555" cy="2073000"/>
        </a:xfrm>
        <a:prstGeom prst="ellipse">
          <a:avLst/>
        </a:prstGeom>
        <a:solidFill>
          <a:srgbClr val="00B0F0"/>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rgbClr val="C00000"/>
              </a:solidFill>
              <a:latin typeface="Times New Roman" pitchFamily="18" charset="0"/>
              <a:cs typeface="Times New Roman" pitchFamily="18" charset="0"/>
            </a:rPr>
            <a:t>Объектіні диагноздау</a:t>
          </a:r>
        </a:p>
      </dsp:txBody>
      <dsp:txXfrm>
        <a:off x="1109837" y="549412"/>
        <a:ext cx="764555" cy="2073000"/>
      </dsp:txXfrm>
    </dsp:sp>
    <dsp:sp modelId="{11AA1720-0551-45AB-B7A3-0659A793BD43}">
      <dsp:nvSpPr>
        <dsp:cNvPr id="0" name=""/>
        <dsp:cNvSpPr/>
      </dsp:nvSpPr>
      <dsp:spPr>
        <a:xfrm>
          <a:off x="2475638" y="1336001"/>
          <a:ext cx="571796" cy="49982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95152C-F8A9-41E5-8EF9-43569516C0FE}">
      <dsp:nvSpPr>
        <dsp:cNvPr id="0" name=""/>
        <dsp:cNvSpPr/>
      </dsp:nvSpPr>
      <dsp:spPr>
        <a:xfrm>
          <a:off x="2099649" y="693736"/>
          <a:ext cx="751978" cy="1784351"/>
        </a:xfrm>
        <a:prstGeom prst="ellipse">
          <a:avLst/>
        </a:prstGeom>
        <a:solidFill>
          <a:srgbClr val="00B0F0"/>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rgbClr val="C00000"/>
              </a:solidFill>
              <a:latin typeface="Times New Roman" pitchFamily="18" charset="0"/>
              <a:cs typeface="Times New Roman" pitchFamily="18" charset="0"/>
            </a:rPr>
            <a:t>Шешу жолдарын іздестіру</a:t>
          </a:r>
        </a:p>
      </dsp:txBody>
      <dsp:txXfrm>
        <a:off x="2099649" y="693736"/>
        <a:ext cx="751978" cy="1784351"/>
      </dsp:txXfrm>
    </dsp:sp>
    <dsp:sp modelId="{1B215B9B-A579-4F82-ABDC-2A9BFE16F7A1}">
      <dsp:nvSpPr>
        <dsp:cNvPr id="0" name=""/>
        <dsp:cNvSpPr/>
      </dsp:nvSpPr>
      <dsp:spPr>
        <a:xfrm>
          <a:off x="3378349" y="1336001"/>
          <a:ext cx="571796" cy="49982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25F720-D661-4416-8A5F-6E0AA354DFDC}">
      <dsp:nvSpPr>
        <dsp:cNvPr id="0" name=""/>
        <dsp:cNvSpPr/>
      </dsp:nvSpPr>
      <dsp:spPr>
        <a:xfrm>
          <a:off x="3083172" y="869566"/>
          <a:ext cx="590354" cy="1432691"/>
        </a:xfrm>
        <a:prstGeom prst="ellipse">
          <a:avLst/>
        </a:prstGeom>
        <a:solidFill>
          <a:srgbClr val="00B0F0"/>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rgbClr val="C00000"/>
              </a:solidFill>
              <a:latin typeface="Times New Roman" pitchFamily="18" charset="0"/>
              <a:cs typeface="Times New Roman" pitchFamily="18" charset="0"/>
            </a:rPr>
            <a:t>нақты технологиясын белгілеу</a:t>
          </a:r>
        </a:p>
      </dsp:txBody>
      <dsp:txXfrm>
        <a:off x="3083172" y="869566"/>
        <a:ext cx="590354" cy="1432691"/>
      </dsp:txXfrm>
    </dsp:sp>
    <dsp:sp modelId="{0A9FB3F6-9DB8-473F-AC19-8126DA4E0147}">
      <dsp:nvSpPr>
        <dsp:cNvPr id="0" name=""/>
        <dsp:cNvSpPr/>
      </dsp:nvSpPr>
      <dsp:spPr>
        <a:xfrm>
          <a:off x="4336965" y="1336001"/>
          <a:ext cx="571796" cy="49982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3F1127-077E-4ED7-B56F-F876551B1764}">
      <dsp:nvSpPr>
        <dsp:cNvPr id="0" name=""/>
        <dsp:cNvSpPr/>
      </dsp:nvSpPr>
      <dsp:spPr>
        <a:xfrm>
          <a:off x="3985884" y="982382"/>
          <a:ext cx="702163" cy="1207060"/>
        </a:xfrm>
        <a:prstGeom prst="ellipse">
          <a:avLst/>
        </a:prstGeom>
        <a:solidFill>
          <a:srgbClr val="00B0F0"/>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rgbClr val="C00000"/>
              </a:solidFill>
              <a:latin typeface="Times New Roman" pitchFamily="18" charset="0"/>
              <a:cs typeface="Times New Roman" pitchFamily="18" charset="0"/>
            </a:rPr>
            <a:t>Оны жүзеге асыру</a:t>
          </a:r>
        </a:p>
      </dsp:txBody>
      <dsp:txXfrm>
        <a:off x="3985884" y="982382"/>
        <a:ext cx="702163" cy="1207060"/>
      </dsp:txXfrm>
    </dsp:sp>
    <dsp:sp modelId="{BE72BE2A-95C5-4D7B-BBB1-470B87D04BEC}">
      <dsp:nvSpPr>
        <dsp:cNvPr id="0" name=""/>
        <dsp:cNvSpPr/>
      </dsp:nvSpPr>
      <dsp:spPr>
        <a:xfrm>
          <a:off x="5523981" y="1336001"/>
          <a:ext cx="571796" cy="49982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5B0058-2EDF-460C-9DEF-3C7D71FE8C28}">
      <dsp:nvSpPr>
        <dsp:cNvPr id="0" name=""/>
        <dsp:cNvSpPr/>
      </dsp:nvSpPr>
      <dsp:spPr>
        <a:xfrm>
          <a:off x="4944499" y="1074224"/>
          <a:ext cx="1158963" cy="1023376"/>
        </a:xfrm>
        <a:prstGeom prst="ellipse">
          <a:avLst/>
        </a:prstGeom>
        <a:solidFill>
          <a:srgbClr val="00B0F0"/>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rgbClr val="C00000"/>
              </a:solidFill>
              <a:latin typeface="Times New Roman" pitchFamily="18" charset="0"/>
              <a:cs typeface="Times New Roman" pitchFamily="18" charset="0"/>
            </a:rPr>
            <a:t>Нәтижесін қорытындылау</a:t>
          </a:r>
        </a:p>
      </dsp:txBody>
      <dsp:txXfrm>
        <a:off x="4944499" y="1074224"/>
        <a:ext cx="1158963" cy="1023376"/>
      </dsp:txXfrm>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0.22975</cdr:x>
      <cdr:y>0.45325</cdr:y>
    </cdr:from>
    <cdr:to>
      <cdr:x>0.28575</cdr:x>
      <cdr:y>0.74875</cdr:y>
    </cdr:to>
    <cdr:sp macro="" textlink="">
      <cdr:nvSpPr>
        <cdr:cNvPr id="1025" name="Text Box 1"/>
        <cdr:cNvSpPr txBox="1">
          <a:spLocks xmlns:a="http://schemas.openxmlformats.org/drawingml/2006/main" noChangeArrowheads="1"/>
        </cdr:cNvSpPr>
      </cdr:nvSpPr>
      <cdr:spPr bwMode="auto">
        <a:xfrm xmlns:a="http://schemas.openxmlformats.org/drawingml/2006/main">
          <a:off x="663076" y="569871"/>
          <a:ext cx="161620" cy="3715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75" b="1" i="0" u="none" strike="noStrike" baseline="0">
              <a:solidFill>
                <a:srgbClr val="000000"/>
              </a:solidFill>
              <a:latin typeface="Calibri"/>
            </a:rPr>
            <a:t>КГ</a:t>
          </a:r>
        </a:p>
      </cdr:txBody>
    </cdr:sp>
  </cdr:relSizeAnchor>
  <cdr:relSizeAnchor xmlns:cdr="http://schemas.openxmlformats.org/drawingml/2006/chartDrawing">
    <cdr:from>
      <cdr:x>0.4455</cdr:x>
      <cdr:y>0.45325</cdr:y>
    </cdr:from>
    <cdr:to>
      <cdr:x>0.5345</cdr:x>
      <cdr:y>0.74875</cdr:y>
    </cdr:to>
    <cdr:sp macro="" textlink="">
      <cdr:nvSpPr>
        <cdr:cNvPr id="1026" name="Text Box 2"/>
        <cdr:cNvSpPr txBox="1">
          <a:spLocks xmlns:a="http://schemas.openxmlformats.org/drawingml/2006/main" noChangeArrowheads="1"/>
        </cdr:cNvSpPr>
      </cdr:nvSpPr>
      <cdr:spPr bwMode="auto">
        <a:xfrm xmlns:a="http://schemas.openxmlformats.org/drawingml/2006/main">
          <a:off x="1285746" y="569871"/>
          <a:ext cx="256861" cy="3715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575" b="1" i="0" u="none" strike="noStrike" baseline="0">
              <a:solidFill>
                <a:srgbClr val="000000"/>
              </a:solidFill>
              <a:latin typeface="Arial Cyr"/>
              <a:cs typeface="Arial Cyr"/>
            </a:rPr>
            <a:t>Э</a:t>
          </a:r>
        </a:p>
        <a:p xmlns:a="http://schemas.openxmlformats.org/drawingml/2006/main">
          <a:pPr algn="ctr" rtl="0">
            <a:defRPr sz="1000"/>
          </a:pPr>
          <a:r>
            <a:rPr lang="ru-RU" sz="575" b="1" i="0" u="none" strike="noStrike" baseline="0">
              <a:solidFill>
                <a:srgbClr val="000000"/>
              </a:solidFill>
              <a:latin typeface="Arial Cyr"/>
              <a:cs typeface="Arial Cyr"/>
            </a:rPr>
            <a:t>Г</a:t>
          </a:r>
        </a:p>
      </cdr:txBody>
    </cdr:sp>
  </cdr:relSizeAnchor>
</c:userShapes>
</file>

<file path=word/drawings/drawing2.xml><?xml version="1.0" encoding="utf-8"?>
<c:userShapes xmlns:c="http://schemas.openxmlformats.org/drawingml/2006/chart">
  <cdr:relSizeAnchor xmlns:cdr="http://schemas.openxmlformats.org/drawingml/2006/chartDrawing">
    <cdr:from>
      <cdr:x>0.2635</cdr:x>
      <cdr:y>0.45375</cdr:y>
    </cdr:from>
    <cdr:to>
      <cdr:x>0.32625</cdr:x>
      <cdr:y>0.68725</cdr:y>
    </cdr:to>
    <cdr:sp macro="" textlink="">
      <cdr:nvSpPr>
        <cdr:cNvPr id="1025" name="Text Box 1"/>
        <cdr:cNvSpPr txBox="1">
          <a:spLocks xmlns:a="http://schemas.openxmlformats.org/drawingml/2006/main" noChangeArrowheads="1"/>
        </cdr:cNvSpPr>
      </cdr:nvSpPr>
      <cdr:spPr bwMode="auto">
        <a:xfrm xmlns:a="http://schemas.openxmlformats.org/drawingml/2006/main">
          <a:off x="680166" y="721769"/>
          <a:ext cx="161975" cy="37142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75" b="1" i="0" u="none" strike="noStrike" baseline="0">
              <a:solidFill>
                <a:srgbClr val="000000"/>
              </a:solidFill>
              <a:latin typeface="Calibri"/>
            </a:rPr>
            <a:t>КГ</a:t>
          </a:r>
        </a:p>
      </cdr:txBody>
    </cdr:sp>
  </cdr:relSizeAnchor>
  <cdr:relSizeAnchor xmlns:cdr="http://schemas.openxmlformats.org/drawingml/2006/chartDrawing">
    <cdr:from>
      <cdr:x>0.46625</cdr:x>
      <cdr:y>0.45375</cdr:y>
    </cdr:from>
    <cdr:to>
      <cdr:x>0.566</cdr:x>
      <cdr:y>0.68725</cdr:y>
    </cdr:to>
    <cdr:sp macro="" textlink="">
      <cdr:nvSpPr>
        <cdr:cNvPr id="1026" name="Text Box 2"/>
        <cdr:cNvSpPr txBox="1">
          <a:spLocks xmlns:a="http://schemas.openxmlformats.org/drawingml/2006/main" noChangeArrowheads="1"/>
        </cdr:cNvSpPr>
      </cdr:nvSpPr>
      <cdr:spPr bwMode="auto">
        <a:xfrm xmlns:a="http://schemas.openxmlformats.org/drawingml/2006/main">
          <a:off x="1203519" y="721769"/>
          <a:ext cx="257483" cy="37142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Э</a:t>
          </a:r>
        </a:p>
        <a:p xmlns:a="http://schemas.openxmlformats.org/drawingml/2006/main">
          <a:pPr algn="ctr" rtl="0">
            <a:defRPr sz="1000"/>
          </a:pPr>
          <a:r>
            <a:rPr lang="ru-RU" sz="800" b="1" i="0" u="none" strike="noStrike" baseline="0">
              <a:solidFill>
                <a:srgbClr val="000000"/>
              </a:solidFill>
              <a:latin typeface="Arial Cyr"/>
              <a:cs typeface="Arial Cyr"/>
            </a:rPr>
            <a:t>Г</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lends 3">
    <a:dk1>
      <a:srgbClr val="000000"/>
    </a:dk1>
    <a:lt1>
      <a:srgbClr val="FFFFFF"/>
    </a:lt1>
    <a:dk2>
      <a:srgbClr val="333399"/>
    </a:dk2>
    <a:lt2>
      <a:srgbClr val="1C1C1C"/>
    </a:lt2>
    <a:accent1>
      <a:srgbClr val="00E4A8"/>
    </a:accent1>
    <a:accent2>
      <a:srgbClr val="FFCF01"/>
    </a:accent2>
    <a:accent3>
      <a:srgbClr val="FFFFFF"/>
    </a:accent3>
    <a:accent4>
      <a:srgbClr val="000000"/>
    </a:accent4>
    <a:accent5>
      <a:srgbClr val="AAEFD1"/>
    </a:accent5>
    <a:accent6>
      <a:srgbClr val="E7BB01"/>
    </a:accent6>
    <a:hlink>
      <a:srgbClr val="FF0000"/>
    </a:hlink>
    <a:folHlink>
      <a:srgbClr val="3333CC"/>
    </a:folHlink>
  </a:clrScheme>
  <a:fontScheme name="Blends">
    <a:majorFont>
      <a:latin typeface="Tahoma"/>
      <a:ea typeface="宋体"/>
      <a:cs typeface=""/>
    </a:majorFont>
    <a:minorFont>
      <a:latin typeface="Tahoma"/>
      <a:ea typeface="宋体"/>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410B7FA-A3E7-4B35-B240-3BB3FA46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513</Pages>
  <Words>393885</Words>
  <Characters>2245146</Characters>
  <Application>Microsoft Office Word</Application>
  <DocSecurity>0</DocSecurity>
  <Lines>18709</Lines>
  <Paragraphs>5267</Paragraphs>
  <ScaleCrop>false</ScaleCrop>
  <HeadingPairs>
    <vt:vector size="2" baseType="variant">
      <vt:variant>
        <vt:lpstr>Название</vt:lpstr>
      </vt:variant>
      <vt:variant>
        <vt:i4>1</vt:i4>
      </vt:variant>
    </vt:vector>
  </HeadingPairs>
  <TitlesOfParts>
    <vt:vector size="1" baseType="lpstr">
      <vt:lpstr/>
    </vt:vector>
  </TitlesOfParts>
  <Company>KazNU</Company>
  <LinksUpToDate>false</LinksUpToDate>
  <CharactersWithSpaces>2633764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Shagirbaeva</dc:creator>
  <cp:keywords/>
  <dc:description/>
  <cp:lastModifiedBy>123</cp:lastModifiedBy>
  <cp:revision>2</cp:revision>
  <dcterms:created xsi:type="dcterms:W3CDTF">2012-06-03T15:25:00Z</dcterms:created>
  <dcterms:modified xsi:type="dcterms:W3CDTF">2012-06-03T15:25:00Z</dcterms:modified>
</cp:coreProperties>
</file>