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63" w:rsidRPr="005F7652" w:rsidRDefault="00D25D63" w:rsidP="00D25D63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25D63" w:rsidRPr="005F7652" w:rsidRDefault="00D25D63" w:rsidP="00D25D6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D25D63">
        <w:rPr>
          <w:rFonts w:ascii="Times New Roman" w:hAnsi="Times New Roman" w:cs="Times New Roman"/>
          <w:b/>
          <w:i w:val="0"/>
          <w:sz w:val="24"/>
          <w:szCs w:val="24"/>
        </w:rPr>
        <w:t>Аннотация.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 xml:space="preserve">Статья посвящена проблеме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формирования ключевых компетенций студентов по специальности 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неязыкового профиля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 xml:space="preserve"> в рамках курса «Профессиональн</w:t>
      </w:r>
      <w:r>
        <w:rPr>
          <w:rFonts w:ascii="Times New Roman" w:hAnsi="Times New Roman" w:cs="Times New Roman"/>
          <w:i w:val="0"/>
          <w:sz w:val="24"/>
          <w:szCs w:val="24"/>
        </w:rPr>
        <w:t>ый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 xml:space="preserve"> русский язык». В ней рассматриваются</w:t>
      </w:r>
      <w:r w:rsidRPr="005F7652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>такие интерактивные формы обучения, как  студенческая научная конференция и исследовательский проект. Цель статьи – описать основные моменты работы по формированию коммуникативной, профессиональной  компетенций будущих специалистов на основе педагогического опыта работы авторов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в вузе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>.</w:t>
      </w:r>
      <w:r w:rsidRPr="005F7652">
        <w:rPr>
          <w:rFonts w:ascii="Times New Roman" w:hAnsi="Times New Roman" w:cs="Times New Roman"/>
          <w:i w:val="0"/>
          <w:sz w:val="24"/>
          <w:szCs w:val="24"/>
          <w:lang w:eastAsia="en-US"/>
        </w:rPr>
        <w:t xml:space="preserve"> Результаты работы студентов оцениваются в соответствии со следующими критериями: актуальность темы, раскрытие проблемы, презентация выступления по теме, выводов и их аргументированность; оформление презентации: язык и стиль выступления (краткость, логичность) и слайдов, свобода изложения, ответы на вопросы и др. </w:t>
      </w:r>
    </w:p>
    <w:p w:rsidR="00D25D63" w:rsidRDefault="00D25D63" w:rsidP="00D25D6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eastAsia="en-US"/>
        </w:rPr>
      </w:pPr>
    </w:p>
    <w:p w:rsidR="00D25D63" w:rsidRPr="005F7652" w:rsidRDefault="00D25D63" w:rsidP="00D25D6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en-US"/>
        </w:rPr>
      </w:pPr>
      <w:r w:rsidRPr="005F7652">
        <w:rPr>
          <w:rFonts w:ascii="Times New Roman" w:hAnsi="Times New Roman" w:cs="Times New Roman"/>
          <w:b/>
          <w:i w:val="0"/>
          <w:sz w:val="24"/>
          <w:szCs w:val="24"/>
          <w:lang w:eastAsia="en-US"/>
        </w:rPr>
        <w:t>Ключевые слова:</w:t>
      </w:r>
      <w:r w:rsidRPr="005F7652">
        <w:rPr>
          <w:rFonts w:ascii="Times New Roman" w:hAnsi="Times New Roman" w:cs="Times New Roman"/>
          <w:i w:val="0"/>
          <w:sz w:val="24"/>
          <w:szCs w:val="24"/>
          <w:lang w:eastAsia="en-US"/>
        </w:rPr>
        <w:t xml:space="preserve"> профессионально русский язык,  интерактивные формы обучения, студенческая научная конференция, </w:t>
      </w:r>
      <w:r w:rsidRPr="005F7652">
        <w:rPr>
          <w:rFonts w:ascii="Times New Roman" w:hAnsi="Times New Roman" w:cs="Times New Roman"/>
          <w:i w:val="0"/>
          <w:sz w:val="24"/>
          <w:szCs w:val="24"/>
        </w:rPr>
        <w:t>исследовательский проект</w:t>
      </w:r>
      <w:r w:rsidRPr="005F7652">
        <w:rPr>
          <w:rFonts w:ascii="Times New Roman" w:hAnsi="Times New Roman" w:cs="Times New Roman"/>
          <w:i w:val="0"/>
          <w:sz w:val="24"/>
          <w:szCs w:val="24"/>
          <w:lang w:eastAsia="en-US"/>
        </w:rPr>
        <w:t xml:space="preserve">, коммуникативная, профессиональная компетенции. </w:t>
      </w:r>
    </w:p>
    <w:p w:rsidR="002B2437" w:rsidRDefault="002B2437"/>
    <w:sectPr w:rsidR="002B2437" w:rsidSect="002B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compat/>
  <w:rsids>
    <w:rsidRoot w:val="00D25D63"/>
    <w:rsid w:val="002B2437"/>
    <w:rsid w:val="00D2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63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2020-04-09T08:40:00Z</dcterms:created>
  <dcterms:modified xsi:type="dcterms:W3CDTF">2020-04-09T08:41:00Z</dcterms:modified>
</cp:coreProperties>
</file>