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Ахметова </w:t>
      </w:r>
      <w:proofErr w:type="spellStart"/>
      <w:r w:rsidRPr="009B1B6C">
        <w:rPr>
          <w:rFonts w:ascii="Times New Roman" w:hAnsi="Times New Roman"/>
          <w:sz w:val="28"/>
          <w:szCs w:val="28"/>
        </w:rPr>
        <w:t>Зауреш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B6C">
        <w:rPr>
          <w:rFonts w:ascii="Times New Roman" w:hAnsi="Times New Roman"/>
          <w:sz w:val="28"/>
          <w:szCs w:val="28"/>
        </w:rPr>
        <w:t>Болатхановна</w:t>
      </w:r>
      <w:proofErr w:type="spellEnd"/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40"/>
          <w:szCs w:val="40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40"/>
          <w:szCs w:val="40"/>
        </w:rPr>
        <w:t>Ценообразование на потребительском рынке: теория и практика</w:t>
      </w: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1B6C">
        <w:rPr>
          <w:rFonts w:ascii="Times New Roman" w:hAnsi="Times New Roman"/>
          <w:sz w:val="28"/>
          <w:szCs w:val="28"/>
        </w:rPr>
        <w:t>Алматы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2018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lastRenderedPageBreak/>
        <w:t>Рецензенты:</w:t>
      </w:r>
    </w:p>
    <w:p w:rsidR="0015323D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 w:rsidRPr="009B1B6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доктор</w:t>
      </w:r>
      <w:r w:rsidRPr="009B1B6C">
        <w:rPr>
          <w:rFonts w:ascii="Times New Roman" w:hAnsi="Times New Roman"/>
          <w:sz w:val="28"/>
          <w:szCs w:val="28"/>
        </w:rPr>
        <w:t xml:space="preserve"> экономических наук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Кенжегаранова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М.К. – доктор </w:t>
      </w:r>
      <w:r w:rsidRPr="002E5227">
        <w:rPr>
          <w:rFonts w:ascii="Times New Roman" w:hAnsi="Times New Roman"/>
          <w:sz w:val="28"/>
          <w:szCs w:val="28"/>
          <w:lang w:val="en-US"/>
        </w:rPr>
        <w:t>PhD</w:t>
      </w:r>
      <w:r w:rsidRPr="009B1B6C">
        <w:rPr>
          <w:rFonts w:ascii="Times New Roman" w:hAnsi="Times New Roman"/>
          <w:sz w:val="28"/>
          <w:szCs w:val="28"/>
        </w:rPr>
        <w:t xml:space="preserve"> 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9B1B6C">
        <w:rPr>
          <w:rFonts w:ascii="Times New Roman" w:hAnsi="Times New Roman"/>
          <w:sz w:val="28"/>
          <w:szCs w:val="28"/>
        </w:rPr>
        <w:t>©</w:t>
      </w:r>
      <w:r w:rsidRPr="009B1B6C">
        <w:rPr>
          <w:rFonts w:ascii="Times New Roman" w:hAnsi="Times New Roman"/>
          <w:sz w:val="28"/>
          <w:szCs w:val="28"/>
          <w:lang w:val="kk-KZ"/>
        </w:rPr>
        <w:t xml:space="preserve"> әл-Фараби атындағы </w:t>
      </w:r>
    </w:p>
    <w:p w:rsidR="0015323D" w:rsidRPr="009B1B6C" w:rsidRDefault="0015323D" w:rsidP="001532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9B1B6C">
        <w:rPr>
          <w:rFonts w:ascii="Times New Roman" w:hAnsi="Times New Roman"/>
          <w:sz w:val="28"/>
          <w:szCs w:val="28"/>
          <w:lang w:val="kk-KZ"/>
        </w:rPr>
        <w:t>Қазақ Ұлттық университеті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>Ахметова З.Б.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Ценообразование на потребительском рынке: </w:t>
      </w:r>
      <w:r>
        <w:rPr>
          <w:rFonts w:ascii="Times New Roman" w:hAnsi="Times New Roman"/>
          <w:sz w:val="28"/>
          <w:szCs w:val="28"/>
        </w:rPr>
        <w:t>теория и практика</w:t>
      </w:r>
      <w:r w:rsidRPr="009B1B6C">
        <w:rPr>
          <w:rFonts w:ascii="Times New Roman" w:hAnsi="Times New Roman"/>
          <w:sz w:val="28"/>
          <w:szCs w:val="28"/>
        </w:rPr>
        <w:t xml:space="preserve">. Монография. Казахский Национальный университет имени </w:t>
      </w:r>
      <w:proofErr w:type="spellStart"/>
      <w:r w:rsidRPr="009B1B6C">
        <w:rPr>
          <w:rFonts w:ascii="Times New Roman" w:hAnsi="Times New Roman"/>
          <w:sz w:val="28"/>
          <w:szCs w:val="28"/>
        </w:rPr>
        <w:t>аль-Фараби</w:t>
      </w:r>
      <w:proofErr w:type="spellEnd"/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В монографии обобщены теоретические и практические основы формирования цен, потребительское поведение, влияние факторов на ценообразование, особенности и порядок определения цен на предприятии, стратегии и методы ценообразования, специфика образования цен на потребительском рынке, основы государственного регулирования цен. 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Книга рассчитана на студентов, магистрантов и </w:t>
      </w:r>
      <w:proofErr w:type="gramStart"/>
      <w:r w:rsidRPr="009B1B6C">
        <w:rPr>
          <w:rFonts w:ascii="Times New Roman" w:hAnsi="Times New Roman"/>
          <w:sz w:val="28"/>
          <w:szCs w:val="28"/>
        </w:rPr>
        <w:t>преподавателей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 высших и средних учебных заведений экономического профиля, на специалистов по практическому ценообразованию и маркетингу, </w:t>
      </w:r>
      <w:r w:rsidRPr="009B1B6C">
        <w:rPr>
          <w:rFonts w:ascii="Times New Roman" w:hAnsi="Times New Roman"/>
          <w:sz w:val="28"/>
          <w:szCs w:val="28"/>
          <w:shd w:val="clear" w:color="auto" w:fill="FFFFFF"/>
        </w:rPr>
        <w:t>для широкого круга читателей</w:t>
      </w:r>
      <w:r w:rsidRPr="009B1B6C">
        <w:rPr>
          <w:rFonts w:ascii="Times New Roman" w:hAnsi="Times New Roman"/>
          <w:sz w:val="28"/>
          <w:szCs w:val="28"/>
        </w:rPr>
        <w:t xml:space="preserve">. </w:t>
      </w: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jc w:val="center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5323D" w:rsidRPr="009B1B6C" w:rsidRDefault="0015323D" w:rsidP="0015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1E0"/>
      </w:tblPr>
      <w:tblGrid>
        <w:gridCol w:w="8647"/>
        <w:gridCol w:w="703"/>
      </w:tblGrid>
      <w:tr w:rsidR="0015323D" w:rsidRPr="0070743A" w:rsidTr="00F61280">
        <w:trPr>
          <w:trHeight w:val="329"/>
        </w:trPr>
        <w:tc>
          <w:tcPr>
            <w:tcW w:w="8647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a7"/>
              <w:tabs>
                <w:tab w:val="left" w:pos="36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9B1B6C">
              <w:rPr>
                <w:b/>
                <w:sz w:val="28"/>
                <w:szCs w:val="28"/>
              </w:rPr>
              <w:t>Глава 1. Теории цены и их влияние на поведение экономических субъектов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 xml:space="preserve">1.1 Экономическая природа цены: </w:t>
            </w:r>
            <w:r>
              <w:rPr>
                <w:rFonts w:ascii="Times New Roman" w:hAnsi="Times New Roman"/>
                <w:sz w:val="28"/>
                <w:szCs w:val="28"/>
              </w:rPr>
              <w:t>теоретические аспекты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proofErr w:type="spellStart"/>
            <w:r w:rsidRPr="0070743A">
              <w:rPr>
                <w:rFonts w:ascii="Times New Roman" w:hAnsi="Times New Roman"/>
                <w:sz w:val="28"/>
                <w:szCs w:val="28"/>
              </w:rPr>
              <w:t>Ценоформирующие</w:t>
            </w:r>
            <w:proofErr w:type="spellEnd"/>
            <w:r w:rsidRPr="0070743A">
              <w:rPr>
                <w:rFonts w:ascii="Times New Roman" w:hAnsi="Times New Roman"/>
                <w:sz w:val="28"/>
                <w:szCs w:val="28"/>
              </w:rPr>
              <w:t xml:space="preserve"> мотивы рыночного поведения домохозяйств и фирм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3"/>
              <w:tabs>
                <w:tab w:val="clear" w:pos="360"/>
              </w:tabs>
              <w:ind w:firstLine="0"/>
              <w:rPr>
                <w:b/>
                <w:szCs w:val="28"/>
              </w:rPr>
            </w:pPr>
            <w:r w:rsidRPr="009B1B6C">
              <w:rPr>
                <w:b/>
                <w:szCs w:val="28"/>
              </w:rPr>
              <w:t>Глава 2. Компаративистское и функциональное содержание ценовой политики государства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pStyle w:val="a3"/>
              <w:spacing w:after="0" w:line="240" w:lineRule="auto"/>
              <w:jc w:val="both"/>
              <w:rPr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2.1 Ценовая политика в переходный период экономики Республики Казахстан…………………………………………………………………...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3"/>
              <w:tabs>
                <w:tab w:val="clear" w:pos="360"/>
              </w:tabs>
              <w:ind w:firstLine="0"/>
              <w:rPr>
                <w:szCs w:val="28"/>
              </w:rPr>
            </w:pPr>
            <w:r w:rsidRPr="009B1B6C">
              <w:rPr>
                <w:szCs w:val="28"/>
              </w:rPr>
              <w:t>2.2 Государственное регулирование цен на современном этапе развития Казахстана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3"/>
              <w:tabs>
                <w:tab w:val="clear" w:pos="360"/>
              </w:tabs>
              <w:ind w:firstLine="0"/>
              <w:rPr>
                <w:szCs w:val="28"/>
              </w:rPr>
            </w:pPr>
            <w:r w:rsidRPr="009B1B6C">
              <w:rPr>
                <w:szCs w:val="28"/>
              </w:rPr>
              <w:t>2.3 Сравнительный анализ ценовой политики на основе изучения зарубежного опыта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a7"/>
              <w:tabs>
                <w:tab w:val="left" w:pos="36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9B1B6C">
              <w:rPr>
                <w:b/>
                <w:sz w:val="28"/>
                <w:szCs w:val="28"/>
              </w:rPr>
              <w:t>Глава 3. Механизм ценообразования на потребительском рынке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3.1 Ценообразование на различных типах рынка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9B1B6C">
              <w:rPr>
                <w:sz w:val="28"/>
                <w:szCs w:val="28"/>
              </w:rPr>
              <w:t>3.2 Принципы сегментации потребительского рынка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3.3 Система современного ценового механизма потребительского рынка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Глава 4. Ценовой режим потребительского рынка Казахстана: институциональные и экономические аспекты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3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4.1 Особенности формирования ценообразования на потребительском рынке РК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0743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4.2 Социальные аспекты политики ценообразования в РК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70743A" w:rsidRDefault="0015323D" w:rsidP="00F612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3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4.3 Пути совершенствования ценообразования на потребительском рынке в Казахстане</w:t>
            </w:r>
          </w:p>
        </w:tc>
        <w:tc>
          <w:tcPr>
            <w:tcW w:w="703" w:type="dxa"/>
          </w:tcPr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23D" w:rsidRPr="0070743A" w:rsidRDefault="0015323D" w:rsidP="00F6128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3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15323D" w:rsidRPr="0070743A" w:rsidTr="00F61280">
        <w:tc>
          <w:tcPr>
            <w:tcW w:w="8647" w:type="dxa"/>
          </w:tcPr>
          <w:p w:rsidR="0015323D" w:rsidRPr="009B1B6C" w:rsidRDefault="0015323D" w:rsidP="00F61280">
            <w:pPr>
              <w:pStyle w:val="3"/>
              <w:tabs>
                <w:tab w:val="clear" w:pos="360"/>
              </w:tabs>
              <w:ind w:firstLine="0"/>
              <w:rPr>
                <w:b/>
                <w:szCs w:val="28"/>
              </w:rPr>
            </w:pPr>
            <w:r w:rsidRPr="009B1B6C">
              <w:rPr>
                <w:b/>
                <w:szCs w:val="28"/>
              </w:rPr>
              <w:t>Список использованных источников</w:t>
            </w:r>
          </w:p>
        </w:tc>
        <w:tc>
          <w:tcPr>
            <w:tcW w:w="703" w:type="dxa"/>
          </w:tcPr>
          <w:p w:rsidR="0015323D" w:rsidRPr="009B1B6C" w:rsidRDefault="0015323D" w:rsidP="00F61280">
            <w:pPr>
              <w:pStyle w:val="3"/>
              <w:tabs>
                <w:tab w:val="clear" w:pos="36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</w:tr>
    </w:tbl>
    <w:p w:rsidR="0015323D" w:rsidRPr="009B1B6C" w:rsidRDefault="0015323D" w:rsidP="0015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23D" w:rsidRPr="009B1B6C" w:rsidRDefault="0015323D" w:rsidP="0015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F2E" w:rsidRDefault="00650F2E"/>
    <w:p w:rsidR="0015323D" w:rsidRDefault="0015323D"/>
    <w:p w:rsidR="0015323D" w:rsidRDefault="0015323D"/>
    <w:p w:rsidR="0015323D" w:rsidRDefault="0015323D"/>
    <w:p w:rsidR="0015323D" w:rsidRDefault="0015323D"/>
    <w:p w:rsidR="0015323D" w:rsidRDefault="0015323D"/>
    <w:p w:rsidR="0015323D" w:rsidRDefault="0015323D"/>
    <w:p w:rsidR="0015323D" w:rsidRPr="009B1B6C" w:rsidRDefault="0015323D" w:rsidP="001532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15323D" w:rsidRPr="009B1B6C" w:rsidRDefault="0015323D" w:rsidP="0015323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Цена как важнейшая экономическая категория, получая новое содержание в условиях обостряющейся конкуренции и углубления </w:t>
      </w:r>
      <w:proofErr w:type="spellStart"/>
      <w:r w:rsidRPr="009B1B6C">
        <w:rPr>
          <w:rFonts w:ascii="Times New Roman" w:hAnsi="Times New Roman"/>
          <w:sz w:val="28"/>
          <w:szCs w:val="28"/>
        </w:rPr>
        <w:t>глобализационных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процессов, предполагает расширение теоретических и практических принципов ее функционирования. Она призвана обеспечивать интересы государства, решение социально-экономических проблем, способствовать укреплению финансово-хозяйственной системы страны. Цена как основная категория товарного мира, аккумулирует в себе все воспроизводственные импульсы. Она является отражением функционального поведения производителей - фирм, потребителей - домохозяйств, общественного регулятора - государства. Именно цена, как отражение стоимости товара, является практическим показателем воспроизводственного механизма. Ведь производство благ как процесс создания товаров - это процесс потребления факторов, спецификация факторной комбинации и реализация того или иного ресурсного объема посредством выбора производственной функции. Эти технологические шаги по превращению ресурсной базы в товарный ассортимент происходят в стоимостной форме. Потому способы измерения этой формы остаются актуальными, особенно, в условиях расширения товарного мира. Конкретизация же </w:t>
      </w:r>
      <w:proofErr w:type="spellStart"/>
      <w:r w:rsidRPr="009B1B6C">
        <w:rPr>
          <w:rFonts w:ascii="Times New Roman" w:hAnsi="Times New Roman"/>
          <w:sz w:val="28"/>
          <w:szCs w:val="28"/>
        </w:rPr>
        <w:t>соизмерительного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уровня происходит в результате трансакций - сделок, ведь обмен товарами осуществляется посредством цены. Потребление же благ является конечным этапом воспроизводства. А величина потребления измеряется денежным доходом. Точнее, той частью располагаемого дохода, которая остается в распоряжении домохозяйств после уплаты налогов и сбережений. Именно она распределяется посредством цены по различным товарам, заключенным в потребительском выборе домохозяйств. Потому и цены потребительского рынка, являясь частью общего рынка, образуют специфический функциональный ареал.  </w:t>
      </w:r>
    </w:p>
    <w:p w:rsidR="0015323D" w:rsidRPr="009B1B6C" w:rsidRDefault="0015323D" w:rsidP="0015323D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>Проблема цен и ценообразования очень сложна и многогранна в практическом аспекте, так как цены должны не только приносить прибыль владельцу товара, но и решить множество проблем на микр</w:t>
      </w:r>
      <w:proofErr w:type="gramStart"/>
      <w:r w:rsidRPr="009B1B6C">
        <w:rPr>
          <w:rFonts w:ascii="Times New Roman" w:hAnsi="Times New Roman"/>
          <w:sz w:val="28"/>
          <w:szCs w:val="28"/>
        </w:rPr>
        <w:t>о-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1B6C">
        <w:rPr>
          <w:rFonts w:ascii="Times New Roman" w:hAnsi="Times New Roman"/>
          <w:sz w:val="28"/>
          <w:szCs w:val="28"/>
        </w:rPr>
        <w:t>макроуровне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для каждого конкретного государства. Цены оказывают влияние на структуру производства и формируют спрос на различные виды продукции, а также несут информацию для производителей и потребителей, вызывая определенный экономический интерес последних.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>Изначально в ходе экономических преобразований в Казахстане наиболее широкое и интенсивное развитие получил потребительский рынок. Это естественно и имеет свое обоснование, здесь происходит столкновение экономических интересов всех субъектов рынка: домохозяйств и производителей продукции потребительского назначения, именно на этом сегменте рынка обращается и реализуется большая половина В</w:t>
      </w:r>
      <w:proofErr w:type="gramStart"/>
      <w:r w:rsidRPr="009B1B6C">
        <w:rPr>
          <w:rFonts w:ascii="Times New Roman" w:hAnsi="Times New Roman"/>
          <w:sz w:val="28"/>
          <w:szCs w:val="28"/>
        </w:rPr>
        <w:t>ВП стр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аны. К тому же потребительский рынок по своему назначению выполняет </w:t>
      </w:r>
      <w:proofErr w:type="spellStart"/>
      <w:r w:rsidRPr="009B1B6C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функции жизнеобеспечения всего населения. Следует иметь в виду функцию социально-экономического баланса. Вместе с тем, </w:t>
      </w:r>
      <w:r w:rsidRPr="009B1B6C">
        <w:rPr>
          <w:rFonts w:ascii="Times New Roman" w:hAnsi="Times New Roman"/>
          <w:sz w:val="28"/>
          <w:szCs w:val="28"/>
        </w:rPr>
        <w:lastRenderedPageBreak/>
        <w:t>становление потребительского рынка в производственном аспекте формирует и механизм эффективного стимулирующего воздействия на все отрасли экономики и на социально-политический климат в обществе.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>Потребительский рынок вбирает в себя и позитивные, и негативные моменты экономики, определяемые экзогенными и эндогенными  обстоятельствами, в обостренной форме проявляются все противоречия. Наиболее ярко они проявились в ходе экономических реформ 90-х годов в виде несформированного рыночного уклада, который с позиций классической экономической теории выявил деформации рыночных связей. На всем постсоветском пространстве и в нашей стране, в частности, сложилась трансформационная среда, характеризующаяся экономической нестабильностью, высокими темпами инфляции, разрывом хозяйственных связей, резким спадом производства, низким уровнем спроса, несбалансированностью и структурным несоответствием имеющихся на рынке потребительских благ спросу населения. Вследствие всего возникла деформация бюджета домохозяйств: произошло сокращение объема потребления не только непродовольственных товаров, но и продуктов питания при высокой насыщенности рынка потребительскими товарами. Это привело к росту имущественного расслоения населения, структуризации домохозяйств по доходному статусу, что изменило и социальную картину воспроизводства. Именно поэтому более четкое структурирование ценообразования на потребительском рынке представляется наиболее актуальным в общей проблематике цены.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>В то же время массовое производство товаров в рамках мировой экономики создает и дополнительные концептуальные проблемы, в частности, определение уровня мобильности конкурирующих форм бизнеса на потребительском сегменте, вопрос о рациональности сегментации потребительского сектора.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Теоретические и практические проблемы ценообразования нашли отражение в трудах классиков экономической теории А. Смита, Д. </w:t>
      </w:r>
      <w:proofErr w:type="spellStart"/>
      <w:r w:rsidRPr="009B1B6C">
        <w:rPr>
          <w:rFonts w:ascii="Times New Roman" w:hAnsi="Times New Roman"/>
          <w:sz w:val="28"/>
          <w:szCs w:val="28"/>
        </w:rPr>
        <w:t>Рикардо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К. Маркса, </w:t>
      </w:r>
      <w:proofErr w:type="gramStart"/>
      <w:r w:rsidRPr="009B1B6C">
        <w:rPr>
          <w:rFonts w:ascii="Times New Roman" w:hAnsi="Times New Roman"/>
          <w:sz w:val="28"/>
          <w:szCs w:val="28"/>
        </w:rPr>
        <w:t>Дж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.С. Милля, Дж. </w:t>
      </w:r>
      <w:proofErr w:type="spellStart"/>
      <w:r w:rsidRPr="009B1B6C">
        <w:rPr>
          <w:rFonts w:ascii="Times New Roman" w:hAnsi="Times New Roman"/>
          <w:sz w:val="28"/>
          <w:szCs w:val="28"/>
        </w:rPr>
        <w:t>Хикса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и др.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Особое значение в области методологии современного механизма ценообразования  представляют труды экономистов институционального направления - Р. </w:t>
      </w:r>
      <w:proofErr w:type="spellStart"/>
      <w:r w:rsidRPr="009B1B6C">
        <w:rPr>
          <w:rFonts w:ascii="Times New Roman" w:hAnsi="Times New Roman"/>
          <w:sz w:val="28"/>
          <w:szCs w:val="28"/>
        </w:rPr>
        <w:t>Коуза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О. Уильямсона, </w:t>
      </w:r>
      <w:proofErr w:type="gramStart"/>
      <w:r w:rsidRPr="009B1B6C">
        <w:rPr>
          <w:rFonts w:ascii="Times New Roman" w:hAnsi="Times New Roman"/>
          <w:sz w:val="28"/>
          <w:szCs w:val="28"/>
        </w:rPr>
        <w:t>Дж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1B6C">
        <w:rPr>
          <w:rFonts w:ascii="Times New Roman" w:hAnsi="Times New Roman"/>
          <w:sz w:val="28"/>
          <w:szCs w:val="28"/>
        </w:rPr>
        <w:t>Хиршлейфера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и др.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Методика ценообразования в международном аспекте была проанализирована в трудах М. Портера и С. </w:t>
      </w:r>
      <w:proofErr w:type="spellStart"/>
      <w:r w:rsidRPr="009B1B6C">
        <w:rPr>
          <w:rFonts w:ascii="Times New Roman" w:hAnsi="Times New Roman"/>
          <w:sz w:val="28"/>
          <w:szCs w:val="28"/>
        </w:rPr>
        <w:t>Ансоффа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Принципы конкурентных </w:t>
      </w:r>
      <w:proofErr w:type="gramStart"/>
      <w:r w:rsidRPr="009B1B6C">
        <w:rPr>
          <w:rFonts w:ascii="Times New Roman" w:hAnsi="Times New Roman"/>
          <w:sz w:val="28"/>
          <w:szCs w:val="28"/>
        </w:rPr>
        <w:t>начал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 и формирование рыночных структур были предметом анализа А. Маршалла, Дж. Робинсон, Дж. </w:t>
      </w:r>
      <w:proofErr w:type="spellStart"/>
      <w:r w:rsidRPr="009B1B6C">
        <w:rPr>
          <w:rFonts w:ascii="Times New Roman" w:hAnsi="Times New Roman"/>
          <w:sz w:val="28"/>
          <w:szCs w:val="28"/>
        </w:rPr>
        <w:t>Кейнса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и др. Работы этих авторов в приведенном диссертационном исследовании несут общеметодологическую нагрузку.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Систематизация ценовых ориентиров, основные факторы, динамика цены рассматривались в комплексе с факторами конкуренции в трудах П. </w:t>
      </w:r>
      <w:proofErr w:type="spellStart"/>
      <w:r w:rsidRPr="009B1B6C">
        <w:rPr>
          <w:rFonts w:ascii="Times New Roman" w:hAnsi="Times New Roman"/>
          <w:sz w:val="28"/>
          <w:szCs w:val="28"/>
        </w:rPr>
        <w:t>Самуэльсона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B1B6C">
        <w:rPr>
          <w:rFonts w:ascii="Times New Roman" w:hAnsi="Times New Roman"/>
          <w:sz w:val="28"/>
          <w:szCs w:val="28"/>
        </w:rPr>
        <w:t>Баумоля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. Именно этому аспекту проблемы ценообразования посвящен основной массив теоретических работ таких экономистов, как К. </w:t>
      </w:r>
      <w:proofErr w:type="spellStart"/>
      <w:r w:rsidRPr="009B1B6C">
        <w:rPr>
          <w:rFonts w:ascii="Times New Roman" w:hAnsi="Times New Roman"/>
          <w:sz w:val="28"/>
          <w:szCs w:val="28"/>
        </w:rPr>
        <w:t>Киндеева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9B1B6C">
        <w:rPr>
          <w:rFonts w:ascii="Times New Roman" w:hAnsi="Times New Roman"/>
          <w:sz w:val="28"/>
          <w:szCs w:val="28"/>
        </w:rPr>
        <w:t>Раицкого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Я. Салиховой, С. </w:t>
      </w:r>
      <w:proofErr w:type="spellStart"/>
      <w:r w:rsidRPr="009B1B6C">
        <w:rPr>
          <w:rFonts w:ascii="Times New Roman" w:hAnsi="Times New Roman"/>
          <w:sz w:val="28"/>
          <w:szCs w:val="28"/>
        </w:rPr>
        <w:t>Светунькова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Уткина и мн. др.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lastRenderedPageBreak/>
        <w:t xml:space="preserve">Особенности потребительского рынка исследовались в трудах Д. </w:t>
      </w:r>
      <w:proofErr w:type="spellStart"/>
      <w:r w:rsidRPr="009B1B6C">
        <w:rPr>
          <w:rFonts w:ascii="Times New Roman" w:hAnsi="Times New Roman"/>
          <w:sz w:val="28"/>
          <w:szCs w:val="28"/>
        </w:rPr>
        <w:t>Норта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 Дж. </w:t>
      </w:r>
      <w:proofErr w:type="spellStart"/>
      <w:r w:rsidRPr="009B1B6C">
        <w:rPr>
          <w:rFonts w:ascii="Times New Roman" w:hAnsi="Times New Roman"/>
          <w:sz w:val="28"/>
          <w:szCs w:val="28"/>
        </w:rPr>
        <w:t>Робертса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9B1B6C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Д. Кулагина, О. </w:t>
      </w:r>
      <w:proofErr w:type="spellStart"/>
      <w:r w:rsidRPr="009B1B6C">
        <w:rPr>
          <w:rFonts w:ascii="Times New Roman" w:hAnsi="Times New Roman"/>
          <w:sz w:val="28"/>
          <w:szCs w:val="28"/>
        </w:rPr>
        <w:t>Ломовцевой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Новоселова, М. Трубина, И. </w:t>
      </w:r>
      <w:proofErr w:type="spellStart"/>
      <w:r w:rsidRPr="009B1B6C">
        <w:rPr>
          <w:rFonts w:ascii="Times New Roman" w:hAnsi="Times New Roman"/>
          <w:sz w:val="28"/>
          <w:szCs w:val="28"/>
        </w:rPr>
        <w:t>Шабуниной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9B1B6C">
        <w:rPr>
          <w:rFonts w:ascii="Times New Roman" w:hAnsi="Times New Roman"/>
          <w:sz w:val="28"/>
          <w:szCs w:val="28"/>
        </w:rPr>
        <w:t>Шнипера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и др.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Специфика потребительского поведения была представлена в работах  А. Гальперина, Х. </w:t>
      </w:r>
      <w:proofErr w:type="spellStart"/>
      <w:r w:rsidRPr="009B1B6C">
        <w:rPr>
          <w:rFonts w:ascii="Times New Roman" w:hAnsi="Times New Roman"/>
          <w:sz w:val="28"/>
          <w:szCs w:val="28"/>
        </w:rPr>
        <w:t>Лейбенстайна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И. Павлова  и др. 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Рыночные структуры в целом и их развитие на потребительском рынке исследовались П. Варшавским, Я. Горфинкелем, В. Рубе, Б. Смитом, </w:t>
      </w:r>
      <w:proofErr w:type="gramStart"/>
      <w:r w:rsidRPr="009B1B6C">
        <w:rPr>
          <w:rFonts w:ascii="Times New Roman" w:hAnsi="Times New Roman"/>
          <w:sz w:val="28"/>
          <w:szCs w:val="28"/>
        </w:rPr>
        <w:t>Дж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1B6C">
        <w:rPr>
          <w:rFonts w:ascii="Times New Roman" w:hAnsi="Times New Roman"/>
          <w:sz w:val="28"/>
          <w:szCs w:val="28"/>
        </w:rPr>
        <w:t>Стэнвортом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и др. Данные исследования формируют теоретическую базу для работы.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B6C">
        <w:rPr>
          <w:rFonts w:ascii="Times New Roman" w:hAnsi="Times New Roman"/>
          <w:sz w:val="28"/>
          <w:szCs w:val="28"/>
        </w:rPr>
        <w:t xml:space="preserve">Вместе с тем для анализа специфики ценообразования на потребительском рынке был весьма плодотворен  учет теоретических разработок отечественных экономистов, представленных в работах Р. </w:t>
      </w:r>
      <w:proofErr w:type="spellStart"/>
      <w:r w:rsidRPr="009B1B6C">
        <w:rPr>
          <w:rFonts w:ascii="Times New Roman" w:hAnsi="Times New Roman"/>
          <w:sz w:val="28"/>
          <w:szCs w:val="28"/>
        </w:rPr>
        <w:t>Айтекеновой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9B1B6C">
        <w:rPr>
          <w:rFonts w:ascii="Times New Roman" w:hAnsi="Times New Roman"/>
          <w:sz w:val="28"/>
          <w:szCs w:val="28"/>
        </w:rPr>
        <w:t>Алшынбай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9B1B6C">
        <w:rPr>
          <w:rFonts w:ascii="Times New Roman" w:hAnsi="Times New Roman"/>
          <w:sz w:val="28"/>
          <w:szCs w:val="28"/>
        </w:rPr>
        <w:t>Арыстанбекова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9B1B6C">
        <w:rPr>
          <w:rFonts w:ascii="Times New Roman" w:hAnsi="Times New Roman"/>
          <w:sz w:val="28"/>
          <w:szCs w:val="28"/>
        </w:rPr>
        <w:t>Ашимбаевой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B1B6C">
        <w:rPr>
          <w:rFonts w:ascii="Times New Roman" w:hAnsi="Times New Roman"/>
          <w:sz w:val="28"/>
          <w:szCs w:val="28"/>
        </w:rPr>
        <w:t>Бегежанова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B6C">
        <w:rPr>
          <w:rFonts w:ascii="Times New Roman" w:hAnsi="Times New Roman"/>
          <w:sz w:val="28"/>
          <w:szCs w:val="28"/>
        </w:rPr>
        <w:t>И.Бенке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9B1B6C">
        <w:rPr>
          <w:rFonts w:ascii="Times New Roman" w:hAnsi="Times New Roman"/>
          <w:sz w:val="28"/>
          <w:szCs w:val="28"/>
        </w:rPr>
        <w:t>Гайсиной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Ф. </w:t>
      </w:r>
      <w:proofErr w:type="spellStart"/>
      <w:r w:rsidRPr="009B1B6C">
        <w:rPr>
          <w:rFonts w:ascii="Times New Roman" w:hAnsi="Times New Roman"/>
          <w:sz w:val="28"/>
          <w:szCs w:val="28"/>
        </w:rPr>
        <w:t>Днишева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9B1B6C">
        <w:rPr>
          <w:rFonts w:ascii="Times New Roman" w:hAnsi="Times New Roman"/>
          <w:sz w:val="28"/>
          <w:szCs w:val="28"/>
        </w:rPr>
        <w:t>Есентугелова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9B1B6C">
        <w:rPr>
          <w:rFonts w:ascii="Times New Roman" w:hAnsi="Times New Roman"/>
          <w:sz w:val="28"/>
          <w:szCs w:val="28"/>
        </w:rPr>
        <w:t>Жатканбаева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9B1B6C">
        <w:rPr>
          <w:rFonts w:ascii="Times New Roman" w:hAnsi="Times New Roman"/>
          <w:sz w:val="28"/>
          <w:szCs w:val="28"/>
        </w:rPr>
        <w:t>Искалиева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9B1B6C">
        <w:rPr>
          <w:rFonts w:ascii="Times New Roman" w:hAnsi="Times New Roman"/>
          <w:sz w:val="28"/>
          <w:szCs w:val="28"/>
        </w:rPr>
        <w:t>Кенжегузина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9B1B6C">
        <w:rPr>
          <w:rFonts w:ascii="Times New Roman" w:hAnsi="Times New Roman"/>
          <w:sz w:val="28"/>
          <w:szCs w:val="28"/>
        </w:rPr>
        <w:t>Кошанова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Ж. </w:t>
      </w:r>
      <w:proofErr w:type="spellStart"/>
      <w:r w:rsidRPr="009B1B6C">
        <w:rPr>
          <w:rFonts w:ascii="Times New Roman" w:hAnsi="Times New Roman"/>
          <w:sz w:val="28"/>
          <w:szCs w:val="28"/>
        </w:rPr>
        <w:t>Малгараевой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9B1B6C">
        <w:rPr>
          <w:rFonts w:ascii="Times New Roman" w:hAnsi="Times New Roman"/>
          <w:sz w:val="28"/>
          <w:szCs w:val="28"/>
        </w:rPr>
        <w:t>Накиповой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Н. </w:t>
      </w:r>
      <w:proofErr w:type="spellStart"/>
      <w:r w:rsidRPr="009B1B6C">
        <w:rPr>
          <w:rFonts w:ascii="Times New Roman" w:hAnsi="Times New Roman"/>
          <w:sz w:val="28"/>
          <w:szCs w:val="28"/>
        </w:rPr>
        <w:t>Нурлановой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9B1B6C">
        <w:rPr>
          <w:rFonts w:ascii="Times New Roman" w:hAnsi="Times New Roman"/>
          <w:sz w:val="28"/>
          <w:szCs w:val="28"/>
        </w:rPr>
        <w:t>Нысанбаева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B6C">
        <w:rPr>
          <w:rFonts w:ascii="Times New Roman" w:hAnsi="Times New Roman"/>
          <w:sz w:val="28"/>
          <w:szCs w:val="28"/>
        </w:rPr>
        <w:t>А.Ондасыновой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9B1B6C">
        <w:rPr>
          <w:rFonts w:ascii="Times New Roman" w:hAnsi="Times New Roman"/>
          <w:sz w:val="28"/>
          <w:szCs w:val="28"/>
        </w:rPr>
        <w:t>Сабдена</w:t>
      </w:r>
      <w:proofErr w:type="spellEnd"/>
      <w:r w:rsidRPr="009B1B6C">
        <w:rPr>
          <w:rFonts w:ascii="Times New Roman" w:hAnsi="Times New Roman"/>
          <w:sz w:val="28"/>
          <w:szCs w:val="28"/>
        </w:rPr>
        <w:t>, Р.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B6C">
        <w:rPr>
          <w:rFonts w:ascii="Times New Roman" w:hAnsi="Times New Roman"/>
          <w:sz w:val="28"/>
          <w:szCs w:val="28"/>
        </w:rPr>
        <w:t>Сагиевой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B6C">
        <w:rPr>
          <w:rFonts w:ascii="Times New Roman" w:hAnsi="Times New Roman"/>
          <w:sz w:val="28"/>
          <w:szCs w:val="28"/>
        </w:rPr>
        <w:t>С.Сатубалдина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9B1B6C">
        <w:rPr>
          <w:rFonts w:ascii="Times New Roman" w:hAnsi="Times New Roman"/>
          <w:sz w:val="28"/>
          <w:szCs w:val="28"/>
        </w:rPr>
        <w:t>Тулембаевой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B6C">
        <w:rPr>
          <w:rFonts w:ascii="Times New Roman" w:hAnsi="Times New Roman"/>
          <w:sz w:val="28"/>
          <w:szCs w:val="28"/>
        </w:rPr>
        <w:t>О.Тулемисова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, У. </w:t>
      </w:r>
      <w:proofErr w:type="spellStart"/>
      <w:r w:rsidRPr="009B1B6C">
        <w:rPr>
          <w:rFonts w:ascii="Times New Roman" w:hAnsi="Times New Roman"/>
          <w:sz w:val="28"/>
          <w:szCs w:val="28"/>
        </w:rPr>
        <w:t>Шеденова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. Конкретные вопросы становления рыночных отношений и формирования </w:t>
      </w:r>
      <w:proofErr w:type="spellStart"/>
      <w:r w:rsidRPr="009B1B6C">
        <w:rPr>
          <w:rFonts w:ascii="Times New Roman" w:hAnsi="Times New Roman"/>
          <w:sz w:val="28"/>
          <w:szCs w:val="28"/>
        </w:rPr>
        <w:t>ценообразующих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параметров раскрыты в данных исследованиях с учетом специфики нашей страны.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 xml:space="preserve">Однако анализ современного состояния проблемы демонстрирует недостаточную ее разработанность, как с методологических, так и концептуальных позиций. Особую озабоченность вызывает рост публикаций по частным проблемам ценообразования без учета уровня развитости рыночного базиса. Но следует также признать наличие области </w:t>
      </w:r>
      <w:proofErr w:type="gramStart"/>
      <w:r w:rsidRPr="009B1B6C">
        <w:rPr>
          <w:rFonts w:ascii="Times New Roman" w:hAnsi="Times New Roman"/>
          <w:sz w:val="28"/>
          <w:szCs w:val="28"/>
        </w:rPr>
        <w:t>неисследованного</w:t>
      </w:r>
      <w:proofErr w:type="gramEnd"/>
      <w:r w:rsidRPr="009B1B6C">
        <w:rPr>
          <w:rFonts w:ascii="Times New Roman" w:hAnsi="Times New Roman"/>
          <w:sz w:val="28"/>
          <w:szCs w:val="28"/>
        </w:rPr>
        <w:t xml:space="preserve"> в масштабе концептуальных основ в данной проблеме. В частности,  недостаточно обосновано современное наполнение цены с точки зрения методологического плюрализма, не систематизированы </w:t>
      </w:r>
      <w:proofErr w:type="spellStart"/>
      <w:r w:rsidRPr="009B1B6C">
        <w:rPr>
          <w:rFonts w:ascii="Times New Roman" w:hAnsi="Times New Roman"/>
          <w:sz w:val="28"/>
          <w:szCs w:val="28"/>
        </w:rPr>
        <w:t>ценоформирующие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мотивы функционального поведения основных субъектов - фирм, домохозяйства, государства. Помимо этого не структурирован потребительский рынок с точки зрения рыночной неоднородности, не сформулированы основные блоки эффективного </w:t>
      </w:r>
      <w:proofErr w:type="spellStart"/>
      <w:r w:rsidRPr="009B1B6C">
        <w:rPr>
          <w:rFonts w:ascii="Times New Roman" w:hAnsi="Times New Roman"/>
          <w:sz w:val="28"/>
          <w:szCs w:val="28"/>
        </w:rPr>
        <w:t>мультифункционального</w:t>
      </w:r>
      <w:proofErr w:type="spellEnd"/>
      <w:r w:rsidRPr="009B1B6C">
        <w:rPr>
          <w:rFonts w:ascii="Times New Roman" w:hAnsi="Times New Roman"/>
          <w:sz w:val="28"/>
          <w:szCs w:val="28"/>
        </w:rPr>
        <w:t xml:space="preserve"> ценообразования на потребительском рынке, не выявлены экономические и институциональные условия формирования эффективного ценообразования в отечественных условиях. </w:t>
      </w:r>
    </w:p>
    <w:p w:rsidR="0015323D" w:rsidRPr="009B1B6C" w:rsidRDefault="0015323D" w:rsidP="0015323D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B1B6C">
        <w:rPr>
          <w:rFonts w:ascii="Times New Roman" w:hAnsi="Times New Roman"/>
          <w:sz w:val="28"/>
          <w:szCs w:val="28"/>
        </w:rPr>
        <w:t>Перечисленные направления свидетельствуют об актуальности и многогранности рассматриваемой проблемы, имеющей социальное значение для потребителей. Это и предопределило необходимость написания настоящей монографии, основной целью которой явилось обобщение и систематизация представлений о закономерностях развития ценового механизма в неоднородном рыночном пространстве, углубление концептуальных знаний о современной структуре цены, основных факторах, обусловливающих позитивный потенциал цены на потребительском рынке.</w:t>
      </w:r>
      <w:r w:rsidRPr="009B1B6C">
        <w:rPr>
          <w:sz w:val="28"/>
          <w:szCs w:val="28"/>
        </w:rPr>
        <w:t xml:space="preserve"> </w:t>
      </w:r>
    </w:p>
    <w:p w:rsidR="0015323D" w:rsidRDefault="0015323D"/>
    <w:p w:rsidR="0015323D" w:rsidRDefault="0015323D"/>
    <w:p w:rsidR="0015323D" w:rsidRDefault="0015323D"/>
    <w:p w:rsidR="0015323D" w:rsidRDefault="0015323D"/>
    <w:p w:rsidR="0015323D" w:rsidRDefault="0015323D"/>
    <w:sectPr w:rsidR="0015323D" w:rsidSect="0010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323D"/>
    <w:rsid w:val="0015323D"/>
    <w:rsid w:val="0065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323D"/>
    <w:pPr>
      <w:tabs>
        <w:tab w:val="left" w:pos="360"/>
      </w:tabs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323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5323D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rsid w:val="0015323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5323D"/>
    <w:rPr>
      <w:b/>
      <w:bCs/>
    </w:rPr>
  </w:style>
  <w:style w:type="paragraph" w:styleId="a6">
    <w:name w:val="Normal (Web)"/>
    <w:basedOn w:val="a"/>
    <w:uiPriority w:val="99"/>
    <w:rsid w:val="00153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32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Loop</dc:creator>
  <cp:keywords/>
  <dc:description/>
  <cp:lastModifiedBy>Loop</cp:lastModifiedBy>
  <cp:revision>2</cp:revision>
  <dcterms:created xsi:type="dcterms:W3CDTF">2019-05-09T11:12:00Z</dcterms:created>
  <dcterms:modified xsi:type="dcterms:W3CDTF">2019-05-09T11:13:00Z</dcterms:modified>
</cp:coreProperties>
</file>