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41" w:rsidRDefault="00EF6341" w:rsidP="00B67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B67EBC">
        <w:rPr>
          <w:rFonts w:ascii="Times New Roman" w:hAnsi="Times New Roman" w:cs="Times New Roman"/>
          <w:b/>
          <w:i/>
          <w:sz w:val="24"/>
          <w:szCs w:val="24"/>
          <w:lang w:val="en-US" w:eastAsia="ar-SA"/>
        </w:rPr>
        <w:t>In</w:t>
      </w:r>
      <w:r w:rsidRPr="00B67EB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B67EBC">
        <w:rPr>
          <w:rFonts w:ascii="Times New Roman" w:hAnsi="Times New Roman" w:cs="Times New Roman"/>
          <w:b/>
          <w:i/>
          <w:sz w:val="24"/>
          <w:szCs w:val="24"/>
          <w:lang w:val="en-US" w:eastAsia="ar-SA"/>
        </w:rPr>
        <w:t>vitro</w:t>
      </w:r>
      <w:r w:rsidRPr="00B67EB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55C09" w:rsidRPr="00B67EBC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жағдайында </w:t>
      </w:r>
      <w:r w:rsidR="00B67EBC">
        <w:rPr>
          <w:rFonts w:ascii="Times New Roman" w:hAnsi="Times New Roman" w:cs="Times New Roman"/>
          <w:b/>
          <w:sz w:val="24"/>
          <w:szCs w:val="24"/>
          <w:lang w:val="kk-KZ" w:eastAsia="ar-SA"/>
        </w:rPr>
        <w:t>а</w:t>
      </w:r>
      <w:r w:rsidRPr="00B67EBC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латау бәйшешегі </w:t>
      </w:r>
      <w:r w:rsidRPr="00B67EBC">
        <w:rPr>
          <w:rFonts w:ascii="Times New Roman" w:hAnsi="Times New Roman" w:cs="Times New Roman"/>
          <w:b/>
          <w:i/>
          <w:sz w:val="24"/>
          <w:szCs w:val="24"/>
          <w:lang w:val="en-US" w:eastAsia="ar-SA"/>
        </w:rPr>
        <w:t>Crocus</w:t>
      </w:r>
      <w:r w:rsidRPr="00B67EB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proofErr w:type="spellStart"/>
      <w:r w:rsidRPr="00B67EBC">
        <w:rPr>
          <w:rFonts w:ascii="Times New Roman" w:hAnsi="Times New Roman" w:cs="Times New Roman"/>
          <w:b/>
          <w:i/>
          <w:sz w:val="24"/>
          <w:szCs w:val="24"/>
          <w:lang w:val="en-US" w:eastAsia="ar-SA"/>
        </w:rPr>
        <w:t>alatavicus</w:t>
      </w:r>
      <w:proofErr w:type="spellEnd"/>
      <w:r w:rsidRPr="00B67EBC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микропиязтүйнектерін алу</w:t>
      </w:r>
    </w:p>
    <w:p w:rsidR="00B67EBC" w:rsidRPr="00B67EBC" w:rsidRDefault="00EF2060" w:rsidP="00EF2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B67EBC">
        <w:rPr>
          <w:rFonts w:ascii="Times New Roman" w:hAnsi="Times New Roman" w:cs="Times New Roman"/>
          <w:sz w:val="24"/>
          <w:szCs w:val="24"/>
          <w:lang w:val="kk-KZ" w:eastAsia="ar-SA"/>
        </w:rPr>
        <w:t>Д.Н.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="00B67EBC" w:rsidRPr="00B67EBC">
        <w:rPr>
          <w:rFonts w:ascii="Times New Roman" w:hAnsi="Times New Roman" w:cs="Times New Roman"/>
          <w:sz w:val="24"/>
          <w:szCs w:val="24"/>
          <w:lang w:val="kk-KZ" w:eastAsia="ar-SA"/>
        </w:rPr>
        <w:t>Сатыбалдиева</w:t>
      </w:r>
      <w:r w:rsidRPr="00EF2060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</w:p>
    <w:p w:rsidR="00B67EBC" w:rsidRDefault="00B67EBC" w:rsidP="00B6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B67EBC">
        <w:rPr>
          <w:rFonts w:ascii="Times New Roman" w:hAnsi="Times New Roman" w:cs="Times New Roman"/>
          <w:sz w:val="24"/>
          <w:szCs w:val="24"/>
          <w:lang w:val="kk-KZ" w:eastAsia="ar-SA"/>
        </w:rPr>
        <w:t>Әл-Фараби атындағы Қазақ Ұлттық Университеті</w:t>
      </w:r>
    </w:p>
    <w:p w:rsidR="00B67EBC" w:rsidRPr="00B67EBC" w:rsidRDefault="00B67EBC" w:rsidP="00B6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B67EBC">
        <w:rPr>
          <w:rFonts w:ascii="Times New Roman" w:hAnsi="Times New Roman" w:cs="Times New Roman"/>
          <w:sz w:val="24"/>
          <w:szCs w:val="24"/>
          <w:lang w:val="kk-KZ" w:eastAsia="ar-SA"/>
        </w:rPr>
        <w:t>dariya107@gmail.com</w:t>
      </w:r>
    </w:p>
    <w:p w:rsidR="00B55C09" w:rsidRPr="00B67EBC" w:rsidRDefault="00EF6341" w:rsidP="00B6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B67E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Crocus </w:t>
      </w:r>
      <w:r w:rsidRPr="00B67EBC">
        <w:rPr>
          <w:rFonts w:ascii="Times New Roman" w:hAnsi="Times New Roman" w:cs="Times New Roman"/>
          <w:i/>
          <w:sz w:val="24"/>
          <w:szCs w:val="24"/>
          <w:lang w:val="kk-KZ"/>
        </w:rPr>
        <w:t>alatavicus</w:t>
      </w:r>
      <w:r w:rsidR="00B67EBC" w:rsidRPr="00B67E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C0CA9" w:rsidRPr="00B67EB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DD4016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4016" w:rsidRPr="00B67E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Орта Азияның Жоңғар Алатауы және Тянь-Шань тауларының </w:t>
      </w:r>
      <w:r w:rsidR="00DD4016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солтүстік және батыс белдеулерінде өсетін ерте көктемгі эфемероидты </w:t>
      </w:r>
      <w:r w:rsidR="00116D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эндемик түр. А</w:t>
      </w:r>
      <w:r w:rsidR="008C0CA9" w:rsidRPr="00B67EBC">
        <w:rPr>
          <w:rFonts w:ascii="Times New Roman" w:hAnsi="Times New Roman" w:cs="Times New Roman"/>
          <w:sz w:val="24"/>
          <w:szCs w:val="24"/>
          <w:lang w:val="kk-KZ"/>
        </w:rPr>
        <w:t>дамның шаруашылық әрекеттері</w:t>
      </w:r>
      <w:r w:rsidR="00DD4016" w:rsidRPr="00B67EBC">
        <w:rPr>
          <w:rFonts w:ascii="Times New Roman" w:hAnsi="Times New Roman" w:cs="Times New Roman"/>
          <w:sz w:val="24"/>
          <w:szCs w:val="24"/>
          <w:lang w:val="kk-KZ"/>
        </w:rPr>
        <w:t>нің</w:t>
      </w:r>
      <w:r w:rsidR="008C0CA9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нәтижесінде түрдің табиғи популяциясының саны күрт </w:t>
      </w:r>
      <w:r w:rsidR="00DD4016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төмендеп, </w:t>
      </w:r>
      <w:r w:rsidR="008C0CA9" w:rsidRPr="00B67EBC">
        <w:rPr>
          <w:rFonts w:ascii="Times New Roman" w:hAnsi="Times New Roman" w:cs="Times New Roman"/>
          <w:sz w:val="24"/>
          <w:szCs w:val="24"/>
          <w:lang w:val="kk-KZ"/>
        </w:rPr>
        <w:t>ҚР Үкімет Қаулысымен «Сирек және жойылып кету қаупіндегі өсімдік түрлері тізіміне»</w:t>
      </w:r>
      <w:r w:rsidR="00B55C09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енгізілген. Т</w:t>
      </w:r>
      <w:r w:rsidR="00EE66AE" w:rsidRPr="00B67EBC">
        <w:rPr>
          <w:rFonts w:ascii="Times New Roman" w:hAnsi="Times New Roman" w:cs="Times New Roman"/>
          <w:sz w:val="24"/>
          <w:szCs w:val="24"/>
          <w:lang w:val="kk-KZ"/>
        </w:rPr>
        <w:t>абиғи популяция санының аздығы,</w:t>
      </w:r>
      <w:r w:rsidR="00EE66AE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биологиялық ерекшеліктері, </w:t>
      </w:r>
      <w:r w:rsidR="00C13A48" w:rsidRPr="00B67EBC">
        <w:rPr>
          <w:rFonts w:ascii="Times New Roman" w:hAnsi="Times New Roman" w:cs="Times New Roman"/>
          <w:sz w:val="24"/>
          <w:szCs w:val="24"/>
          <w:lang w:val="kk-KZ"/>
        </w:rPr>
        <w:t>дақыл жағдайына</w:t>
      </w:r>
      <w:r w:rsidR="00EE66AE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енгізу қиыншылықтары аталған түрді </w:t>
      </w:r>
      <w:r w:rsidR="00C13A48" w:rsidRPr="00B67EBC">
        <w:rPr>
          <w:rFonts w:ascii="Times New Roman" w:hAnsi="Times New Roman" w:cs="Times New Roman"/>
          <w:sz w:val="24"/>
          <w:szCs w:val="24"/>
          <w:lang w:val="kk-KZ"/>
        </w:rPr>
        <w:t>көбейту және сақтаудың баламалы тәсілдерін</w:t>
      </w:r>
      <w:r w:rsidR="00EE66AE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3A48" w:rsidRPr="00B67EBC">
        <w:rPr>
          <w:rFonts w:ascii="Times New Roman" w:hAnsi="Times New Roman" w:cs="Times New Roman"/>
          <w:sz w:val="24"/>
          <w:szCs w:val="24"/>
          <w:lang w:val="kk-KZ"/>
        </w:rPr>
        <w:t>жасаудың</w:t>
      </w:r>
      <w:r w:rsidR="00EE66AE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қажеттілікт</w:t>
      </w:r>
      <w:r w:rsidR="00B55C09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ерін көрсетеді. Жұмыстың мақсаты </w:t>
      </w:r>
      <w:r w:rsidR="001F681B" w:rsidRPr="00B67EBC">
        <w:rPr>
          <w:rFonts w:ascii="Times New Roman" w:hAnsi="Times New Roman" w:cs="Times New Roman"/>
          <w:i/>
          <w:sz w:val="24"/>
          <w:szCs w:val="24"/>
          <w:lang w:val="kk-KZ"/>
        </w:rPr>
        <w:t>i</w:t>
      </w:r>
      <w:r w:rsidR="00EE66AE" w:rsidRPr="00B67EBC">
        <w:rPr>
          <w:rFonts w:ascii="Times New Roman" w:hAnsi="Times New Roman" w:cs="Times New Roman"/>
          <w:i/>
          <w:sz w:val="24"/>
          <w:szCs w:val="24"/>
          <w:lang w:val="kk-KZ"/>
        </w:rPr>
        <w:t>n vitro</w:t>
      </w:r>
      <w:r w:rsidR="00EE66AE" w:rsidRPr="00B67E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EE66AE" w:rsidRPr="00B67EBC">
        <w:rPr>
          <w:rFonts w:ascii="Times New Roman" w:hAnsi="Times New Roman" w:cs="Times New Roman"/>
          <w:sz w:val="24"/>
          <w:szCs w:val="24"/>
          <w:lang w:val="kk-KZ"/>
        </w:rPr>
        <w:t>ұлпа дақылдары негізінде</w:t>
      </w:r>
      <w:r w:rsidR="00B55C09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алатау бәйшешегінің микропиязтүйнектерін алу тәсілдерін оңтайландыру болып табылады. </w:t>
      </w:r>
    </w:p>
    <w:p w:rsidR="00E419DF" w:rsidRPr="00B67EBC" w:rsidRDefault="00B55C09" w:rsidP="00B6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EBC">
        <w:rPr>
          <w:rFonts w:ascii="Times New Roman" w:hAnsi="Times New Roman" w:cs="Times New Roman"/>
          <w:i/>
          <w:sz w:val="24"/>
          <w:szCs w:val="24"/>
          <w:lang w:val="kk-KZ"/>
        </w:rPr>
        <w:t>In vitro</w:t>
      </w:r>
      <w:r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өсіру үшін бастапқы материал ретінде вегетативті және генеративті мү</w:t>
      </w:r>
      <w:r w:rsidR="002E654D" w:rsidRPr="00B67EBC">
        <w:rPr>
          <w:rFonts w:ascii="Times New Roman" w:hAnsi="Times New Roman" w:cs="Times New Roman"/>
          <w:sz w:val="24"/>
          <w:szCs w:val="24"/>
          <w:lang w:val="kk-KZ"/>
        </w:rPr>
        <w:t>шелері</w:t>
      </w:r>
      <w:r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қалыптасқан</w:t>
      </w:r>
      <w:r w:rsidR="00F40887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және тыныштық күйге өтуге дейінгі</w:t>
      </w:r>
      <w:r w:rsidR="006474E1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кезең</w:t>
      </w:r>
      <w:r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дегі </w:t>
      </w:r>
      <w:r w:rsidR="00E419DF" w:rsidRPr="00B67EBC">
        <w:rPr>
          <w:rFonts w:ascii="Times New Roman" w:hAnsi="Times New Roman" w:cs="Times New Roman"/>
          <w:sz w:val="24"/>
          <w:szCs w:val="24"/>
          <w:lang w:val="kk-KZ"/>
        </w:rPr>
        <w:t>төбе және қолтық бүршікті</w:t>
      </w:r>
      <w:r w:rsidR="00E419DF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жас </w:t>
      </w:r>
      <w:r w:rsidR="00F40887" w:rsidRPr="00B67EBC">
        <w:rPr>
          <w:rFonts w:ascii="Times New Roman" w:hAnsi="Times New Roman" w:cs="Times New Roman"/>
          <w:sz w:val="24"/>
          <w:szCs w:val="24"/>
          <w:lang w:val="kk-KZ"/>
        </w:rPr>
        <w:t>пиязтү</w:t>
      </w:r>
      <w:r w:rsidR="002E654D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йнектер </w:t>
      </w:r>
      <w:r w:rsidR="00F40887" w:rsidRPr="00B67EBC">
        <w:rPr>
          <w:rFonts w:ascii="Times New Roman" w:hAnsi="Times New Roman" w:cs="Times New Roman"/>
          <w:sz w:val="24"/>
          <w:szCs w:val="24"/>
          <w:lang w:val="kk-KZ"/>
        </w:rPr>
        <w:t>қолданылды.</w:t>
      </w:r>
      <w:r w:rsidR="002E654D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Залалсыздандыру жұмыстары ж</w:t>
      </w:r>
      <w:r w:rsidR="002E654D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алпы қабылданған әдістер бойынша </w:t>
      </w:r>
      <w:r w:rsidR="006474E1" w:rsidRPr="00B67EBC">
        <w:rPr>
          <w:rFonts w:ascii="Times New Roman" w:hAnsi="Times New Roman" w:cs="Times New Roman"/>
          <w:sz w:val="24"/>
          <w:szCs w:val="24"/>
          <w:lang w:val="kk-KZ"/>
        </w:rPr>
        <w:t>жасалды. А</w:t>
      </w:r>
      <w:r w:rsidR="002E654D" w:rsidRPr="00B67EBC">
        <w:rPr>
          <w:rFonts w:ascii="Times New Roman" w:hAnsi="Times New Roman" w:cs="Times New Roman"/>
          <w:sz w:val="24"/>
          <w:szCs w:val="24"/>
          <w:lang w:val="kk-KZ"/>
        </w:rPr>
        <w:t>септикалық жағдайда әр пиязтүйнек 4-5 сегментке бөлініп</w:t>
      </w:r>
      <w:r w:rsidR="006474E1" w:rsidRPr="00B67EB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алдымен қолтық бүршіктерінің өсуін ынталандыру үшін 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>2,0 мг/л бенз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иламинопурин (БАП) және 0,5 мг/л 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>нафтилсірке қышқылы (НСҚ)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қосылған МС ортасына отырғызылды; жеке микрокөбейту үшін 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>6,0 мг/л БАП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; микропиязтүйнектердің қалыптасуы және жетілуі үшін 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>60 г/л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сахароза, 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2 мг/л 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>БАП және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250 мг/л хлорхолинхлорид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0944" w:rsidRPr="00B67EBC">
        <w:rPr>
          <w:rFonts w:ascii="Times New Roman" w:hAnsi="Times New Roman" w:cs="Times New Roman"/>
          <w:sz w:val="24"/>
          <w:szCs w:val="24"/>
          <w:lang w:val="kk-KZ"/>
        </w:rPr>
        <w:t>қосылған МС ортасына</w:t>
      </w:r>
      <w:r w:rsidR="00B5672F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көшірілді. Дақыл </w:t>
      </w:r>
      <w:r w:rsidR="006474E1" w:rsidRPr="00B67EBC">
        <w:rPr>
          <w:rFonts w:ascii="Times New Roman" w:hAnsi="Times New Roman" w:cs="Times New Roman"/>
          <w:sz w:val="24"/>
          <w:szCs w:val="24"/>
          <w:lang w:val="kk-KZ"/>
        </w:rPr>
        <w:t>16 сағаттық фотопериод, 60% ылғалдылық, 22-24</w:t>
      </w:r>
      <w:r w:rsidR="006474E1" w:rsidRPr="00B67EBC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6474E1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С температура жағдайында  </w:t>
      </w:r>
      <w:r w:rsidR="006474E1" w:rsidRPr="00B67EBC">
        <w:rPr>
          <w:rFonts w:ascii="Times New Roman" w:hAnsi="Times New Roman" w:cs="Times New Roman"/>
          <w:sz w:val="24"/>
          <w:szCs w:val="24"/>
          <w:lang w:val="kk-KZ"/>
        </w:rPr>
        <w:t>жарық бөлме</w:t>
      </w:r>
      <w:r w:rsidR="006474E1" w:rsidRPr="00B67EBC">
        <w:rPr>
          <w:rFonts w:ascii="Times New Roman" w:hAnsi="Times New Roman" w:cs="Times New Roman"/>
          <w:sz w:val="24"/>
          <w:szCs w:val="24"/>
          <w:lang w:val="kk-KZ"/>
        </w:rPr>
        <w:t>ге қойыл</w:t>
      </w:r>
      <w:r w:rsidR="00B5672F" w:rsidRPr="00B67EBC">
        <w:rPr>
          <w:rFonts w:ascii="Times New Roman" w:hAnsi="Times New Roman" w:cs="Times New Roman"/>
          <w:sz w:val="24"/>
          <w:szCs w:val="24"/>
          <w:lang w:val="kk-KZ"/>
        </w:rPr>
        <w:t>ып, ә</w:t>
      </w:r>
      <w:r w:rsidR="006474E1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р апта сайын экспаланттардың өсу-дамуы </w:t>
      </w:r>
      <w:r w:rsidR="00E419DF"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бақыланды. </w:t>
      </w:r>
    </w:p>
    <w:p w:rsidR="00116D6B" w:rsidRDefault="00AD658C" w:rsidP="00B67EBC">
      <w:pPr>
        <w:pStyle w:val="1"/>
        <w:tabs>
          <w:tab w:val="left" w:pos="0"/>
        </w:tabs>
        <w:spacing w:line="240" w:lineRule="auto"/>
        <w:ind w:firstLine="0"/>
        <w:rPr>
          <w:sz w:val="24"/>
          <w:szCs w:val="24"/>
          <w:lang w:val="kk-KZ"/>
        </w:rPr>
      </w:pPr>
      <w:r w:rsidRPr="00B67EBC">
        <w:rPr>
          <w:sz w:val="24"/>
          <w:szCs w:val="24"/>
          <w:lang w:val="kk-KZ"/>
        </w:rPr>
        <w:tab/>
        <w:t xml:space="preserve">Қолтық бүршіктердің өсуін ынталандыру арқылы </w:t>
      </w:r>
      <w:r w:rsidR="00550E9D" w:rsidRPr="00B67EBC">
        <w:rPr>
          <w:sz w:val="24"/>
          <w:szCs w:val="24"/>
          <w:lang w:val="kk-KZ"/>
        </w:rPr>
        <w:t xml:space="preserve">өркендердің тікелей пайда болуымен </w:t>
      </w:r>
      <w:r w:rsidRPr="00B67EBC">
        <w:rPr>
          <w:sz w:val="24"/>
          <w:szCs w:val="24"/>
          <w:lang w:val="kk-KZ"/>
        </w:rPr>
        <w:t>регенерация</w:t>
      </w:r>
      <w:r w:rsidR="0043241C" w:rsidRPr="00B67EBC">
        <w:rPr>
          <w:sz w:val="24"/>
          <w:szCs w:val="24"/>
          <w:lang w:val="kk-KZ"/>
        </w:rPr>
        <w:t xml:space="preserve"> процестері</w:t>
      </w:r>
      <w:r w:rsidR="00550E9D" w:rsidRPr="00B67EBC">
        <w:rPr>
          <w:sz w:val="24"/>
          <w:szCs w:val="24"/>
          <w:lang w:val="kk-KZ"/>
        </w:rPr>
        <w:t xml:space="preserve"> жүреді. Көбею тиімділігінің артуы қоректік ортаның өсуді реттегіштерінің әсерімен өркен негізінде жанама бүршіктердің қалыптасуымен болады. Біріншілік экспланттарды енгізуден бастап пиязтүйнектерді алуға дейін жалпы өсіру ұзақтығы шілде-ақпан айлары арасында 6-8 айды құрайды. Осы тәсілді пайдалану арқылы микропиязтүйнектердің шығымы – біріншілік эксплантқа 10 дана немесе бастапқы аналық пиязтүйнекке </w:t>
      </w:r>
      <w:r w:rsidR="00550E9D" w:rsidRPr="00B67EBC">
        <w:rPr>
          <w:sz w:val="24"/>
          <w:szCs w:val="24"/>
          <w:lang w:val="kk-KZ"/>
        </w:rPr>
        <w:t>30-40</w:t>
      </w:r>
      <w:r w:rsidR="00550E9D" w:rsidRPr="00B67EBC">
        <w:rPr>
          <w:sz w:val="24"/>
          <w:szCs w:val="24"/>
          <w:lang w:val="kk-KZ"/>
        </w:rPr>
        <w:t xml:space="preserve"> дана</w:t>
      </w:r>
      <w:r w:rsidR="0043241C" w:rsidRPr="00B67EBC">
        <w:rPr>
          <w:sz w:val="24"/>
          <w:szCs w:val="24"/>
          <w:lang w:val="kk-KZ"/>
        </w:rPr>
        <w:t xml:space="preserve">. Табиғи жағдайда бәйшешектер вегетативті көбейеді, вегетация соңында </w:t>
      </w:r>
      <w:r w:rsidR="00AD1329" w:rsidRPr="00B67EBC">
        <w:rPr>
          <w:sz w:val="24"/>
          <w:szCs w:val="24"/>
          <w:lang w:val="kk-KZ"/>
        </w:rPr>
        <w:t>әрбір өсімдік 1-4</w:t>
      </w:r>
      <w:r w:rsidR="00AD1329" w:rsidRPr="00B67EBC">
        <w:rPr>
          <w:sz w:val="24"/>
          <w:szCs w:val="24"/>
          <w:lang w:val="tr-TR"/>
        </w:rPr>
        <w:t xml:space="preserve"> жаңа пиязтүйнек түзеді.</w:t>
      </w:r>
      <w:r w:rsidR="00AD1329" w:rsidRPr="00B67EBC">
        <w:rPr>
          <w:sz w:val="24"/>
          <w:szCs w:val="24"/>
          <w:lang w:val="kk-KZ"/>
        </w:rPr>
        <w:t xml:space="preserve"> Осыған байланысты бәйшешектің сирек кездесетін түрінің </w:t>
      </w:r>
      <w:r w:rsidR="00AD1329" w:rsidRPr="00B67EBC">
        <w:rPr>
          <w:i/>
          <w:sz w:val="24"/>
          <w:szCs w:val="24"/>
          <w:lang w:val="kk-KZ"/>
        </w:rPr>
        <w:t>in vitro</w:t>
      </w:r>
      <w:r w:rsidR="00AD1329" w:rsidRPr="00B67EBC">
        <w:rPr>
          <w:sz w:val="24"/>
          <w:szCs w:val="24"/>
          <w:lang w:val="kk-KZ"/>
        </w:rPr>
        <w:t xml:space="preserve"> жағдайында пиязтүйнек түріндегі патогенді инфекциялардан таза бастапқы отырғызу материалын алу мен </w:t>
      </w:r>
      <w:r w:rsidR="00AD1329" w:rsidRPr="00B67EBC">
        <w:rPr>
          <w:i/>
          <w:sz w:val="24"/>
          <w:szCs w:val="24"/>
          <w:lang w:val="kk-KZ"/>
        </w:rPr>
        <w:t>in vitro</w:t>
      </w:r>
      <w:r w:rsidR="00AD1329" w:rsidRPr="00B67EBC">
        <w:rPr>
          <w:sz w:val="24"/>
          <w:szCs w:val="24"/>
          <w:lang w:val="kk-KZ"/>
        </w:rPr>
        <w:t xml:space="preserve"> </w:t>
      </w:r>
      <w:r w:rsidR="00AD1329" w:rsidRPr="00B67EBC">
        <w:rPr>
          <w:sz w:val="24"/>
          <w:szCs w:val="24"/>
          <w:lang w:val="kk-KZ"/>
        </w:rPr>
        <w:t xml:space="preserve">көбейту және сақтау тиімділігі айқындалады. Аталған </w:t>
      </w:r>
      <w:r w:rsidR="006064EB" w:rsidRPr="00B67EBC">
        <w:rPr>
          <w:sz w:val="24"/>
          <w:szCs w:val="24"/>
          <w:lang w:val="kk-KZ"/>
        </w:rPr>
        <w:t xml:space="preserve">тәсілді қолдану </w:t>
      </w:r>
      <w:r w:rsidR="006064EB" w:rsidRPr="00B67EBC">
        <w:rPr>
          <w:i/>
          <w:sz w:val="24"/>
          <w:szCs w:val="24"/>
          <w:lang w:val="kk-KZ"/>
        </w:rPr>
        <w:t>C. alatavicus</w:t>
      </w:r>
      <w:r w:rsidR="006064EB" w:rsidRPr="00B67EBC">
        <w:rPr>
          <w:sz w:val="24"/>
          <w:szCs w:val="24"/>
          <w:lang w:val="kk-KZ"/>
        </w:rPr>
        <w:t xml:space="preserve"> эндемик түрінің табиғи популяциясын қалпына келтіруге және Қазақстан флорасының бәйшешектерінің генетикалық ресурсын ғылыми-практикалық мақсатта ұтымды қолдануға мүмкіндік береді. </w:t>
      </w:r>
    </w:p>
    <w:bookmarkEnd w:id="0"/>
    <w:p w:rsidR="00116D6B" w:rsidRDefault="00116D6B" w:rsidP="00B67EBC">
      <w:pPr>
        <w:pStyle w:val="1"/>
        <w:tabs>
          <w:tab w:val="left" w:pos="0"/>
        </w:tabs>
        <w:spacing w:line="240" w:lineRule="auto"/>
        <w:ind w:firstLine="0"/>
        <w:rPr>
          <w:sz w:val="24"/>
          <w:szCs w:val="24"/>
          <w:lang w:val="kk-KZ"/>
        </w:rPr>
      </w:pPr>
    </w:p>
    <w:p w:rsidR="00AD658C" w:rsidRPr="00B67EBC" w:rsidRDefault="00116D6B" w:rsidP="00116D6B">
      <w:pPr>
        <w:pStyle w:val="1"/>
        <w:tabs>
          <w:tab w:val="left" w:pos="0"/>
        </w:tabs>
        <w:spacing w:line="240" w:lineRule="auto"/>
        <w:ind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Ғылыми кеңесші: б.ғ.д., профессор Б.К. Заядан </w:t>
      </w:r>
      <w:r w:rsidR="006064EB" w:rsidRPr="00B67EBC">
        <w:rPr>
          <w:sz w:val="24"/>
          <w:szCs w:val="24"/>
          <w:lang w:val="kk-KZ"/>
        </w:rPr>
        <w:t xml:space="preserve">  </w:t>
      </w:r>
      <w:r w:rsidR="00AD1329" w:rsidRPr="00B67EBC">
        <w:rPr>
          <w:sz w:val="24"/>
          <w:szCs w:val="24"/>
          <w:lang w:val="kk-KZ"/>
        </w:rPr>
        <w:t xml:space="preserve">    </w:t>
      </w:r>
    </w:p>
    <w:p w:rsidR="00AD1329" w:rsidRDefault="00AD658C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EB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F2060" w:rsidRDefault="00EF2060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2060" w:rsidRDefault="00EF2060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2060" w:rsidRDefault="00EF2060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2060" w:rsidRDefault="00EF2060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2060" w:rsidRDefault="00EF2060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2060" w:rsidRDefault="00EF2060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2060" w:rsidRDefault="00EF2060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2060" w:rsidRDefault="00EF2060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2060" w:rsidRDefault="00EF2060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2060" w:rsidRDefault="00EF2060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2060" w:rsidRDefault="00EF2060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2060" w:rsidRDefault="00EF2060" w:rsidP="00B67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40887" w:rsidRDefault="00F40887" w:rsidP="00B67EBC">
      <w:pPr>
        <w:pStyle w:val="1"/>
        <w:tabs>
          <w:tab w:val="left" w:pos="0"/>
        </w:tabs>
        <w:spacing w:line="240" w:lineRule="auto"/>
        <w:ind w:firstLine="0"/>
        <w:rPr>
          <w:rFonts w:eastAsiaTheme="minorHAnsi"/>
          <w:sz w:val="24"/>
          <w:szCs w:val="24"/>
          <w:lang w:val="kk-KZ" w:eastAsia="en-US"/>
        </w:rPr>
      </w:pPr>
    </w:p>
    <w:p w:rsidR="00EF2060" w:rsidRDefault="00EF2060" w:rsidP="00B67EBC">
      <w:pPr>
        <w:pStyle w:val="1"/>
        <w:tabs>
          <w:tab w:val="left" w:pos="0"/>
        </w:tabs>
        <w:spacing w:line="240" w:lineRule="auto"/>
        <w:ind w:firstLine="0"/>
        <w:rPr>
          <w:rFonts w:eastAsiaTheme="minorHAnsi"/>
          <w:sz w:val="24"/>
          <w:szCs w:val="24"/>
          <w:lang w:val="kk-KZ" w:eastAsia="en-US"/>
        </w:rPr>
      </w:pPr>
    </w:p>
    <w:p w:rsidR="00EF2060" w:rsidRPr="00B67EBC" w:rsidRDefault="00EF2060" w:rsidP="00EF2060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B67EBC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lastRenderedPageBreak/>
        <w:t>Қатысушының тіркелу формасы:</w:t>
      </w:r>
    </w:p>
    <w:p w:rsidR="00EF2060" w:rsidRPr="00B67EBC" w:rsidRDefault="00EF2060" w:rsidP="00EF20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2060" w:rsidRPr="00B67EBC" w:rsidRDefault="00EF2060" w:rsidP="00EF2060">
      <w:pPr>
        <w:spacing w:after="0"/>
        <w:ind w:firstLine="426"/>
        <w:outlineLvl w:val="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67E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Аты-жөні: </w:t>
      </w:r>
      <w:r w:rsidRPr="00B67EB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Сатыбалдиева Дария Нурбатыровна</w:t>
      </w:r>
    </w:p>
    <w:p w:rsidR="00EF2060" w:rsidRPr="00B67EBC" w:rsidRDefault="00EF2060" w:rsidP="00EF2060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B67EBC">
        <w:rPr>
          <w:rFonts w:ascii="Times New Roman" w:hAnsi="Times New Roman" w:cs="Times New Roman"/>
          <w:bCs/>
          <w:sz w:val="24"/>
          <w:szCs w:val="24"/>
          <w:lang w:val="kk-KZ"/>
        </w:rPr>
        <w:t>Оқу орны</w:t>
      </w:r>
      <w:r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67EBC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EF2060" w:rsidRPr="00B67EBC" w:rsidRDefault="00EF2060" w:rsidP="00EF2060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B67E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Қызметі: </w:t>
      </w:r>
      <w:r w:rsidRPr="00B67EBC">
        <w:rPr>
          <w:rFonts w:ascii="Times New Roman" w:hAnsi="Times New Roman" w:cs="Times New Roman"/>
          <w:b/>
          <w:bCs/>
          <w:sz w:val="24"/>
          <w:szCs w:val="24"/>
          <w:lang w:val="en-US"/>
        </w:rPr>
        <w:t>PhD</w:t>
      </w:r>
      <w:r w:rsidRPr="00B67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7E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докторант, </w:t>
      </w:r>
      <w:r w:rsidRPr="00B67EBC">
        <w:rPr>
          <w:rFonts w:ascii="Times New Roman" w:hAnsi="Times New Roman" w:cs="Times New Roman"/>
          <w:b/>
          <w:bCs/>
          <w:sz w:val="24"/>
          <w:szCs w:val="24"/>
        </w:rPr>
        <w:t>3 курс</w:t>
      </w:r>
      <w:r w:rsidRPr="00B67E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F2060" w:rsidRPr="00B67EBC" w:rsidRDefault="00EF2060" w:rsidP="00EF2060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B67E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Байланыс телефондары: </w:t>
      </w:r>
      <w:r w:rsidRPr="00B67EBC">
        <w:rPr>
          <w:rFonts w:ascii="Times New Roman" w:hAnsi="Times New Roman" w:cs="Times New Roman"/>
          <w:b/>
          <w:bCs/>
          <w:sz w:val="24"/>
          <w:szCs w:val="24"/>
          <w:lang w:val="kk-KZ"/>
        </w:rPr>
        <w:t>87026133244</w:t>
      </w:r>
    </w:p>
    <w:p w:rsidR="00EF2060" w:rsidRPr="00B67EBC" w:rsidRDefault="00EF2060" w:rsidP="00EF2060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B67EBC">
        <w:rPr>
          <w:rFonts w:ascii="Times New Roman" w:hAnsi="Times New Roman" w:cs="Times New Roman"/>
          <w:bCs/>
          <w:sz w:val="24"/>
          <w:szCs w:val="24"/>
          <w:lang w:val="kk-KZ"/>
        </w:rPr>
        <w:t>Электронды пошта (E.mail):</w:t>
      </w:r>
      <w:r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67EBC">
        <w:rPr>
          <w:rFonts w:ascii="Times New Roman" w:hAnsi="Times New Roman" w:cs="Times New Roman"/>
          <w:b/>
          <w:i/>
          <w:sz w:val="24"/>
          <w:szCs w:val="24"/>
          <w:lang w:val="en-US"/>
        </w:rPr>
        <w:t>dariya</w:t>
      </w:r>
      <w:proofErr w:type="spellEnd"/>
      <w:r w:rsidRPr="00B67EBC">
        <w:rPr>
          <w:rFonts w:ascii="Times New Roman" w:hAnsi="Times New Roman" w:cs="Times New Roman"/>
          <w:b/>
          <w:i/>
          <w:sz w:val="24"/>
          <w:szCs w:val="24"/>
        </w:rPr>
        <w:t>107@</w:t>
      </w:r>
      <w:proofErr w:type="spellStart"/>
      <w:r w:rsidRPr="00B67EBC">
        <w:rPr>
          <w:rFonts w:ascii="Times New Roman" w:hAnsi="Times New Roman" w:cs="Times New Roman"/>
          <w:b/>
          <w:i/>
          <w:sz w:val="24"/>
          <w:szCs w:val="24"/>
          <w:lang w:val="en-US"/>
        </w:rPr>
        <w:t>gmail</w:t>
      </w:r>
      <w:proofErr w:type="spellEnd"/>
      <w:r w:rsidRPr="00B67E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67EBC">
        <w:rPr>
          <w:rFonts w:ascii="Times New Roman" w:hAnsi="Times New Roman" w:cs="Times New Roman"/>
          <w:b/>
          <w:i/>
          <w:sz w:val="24"/>
          <w:szCs w:val="24"/>
          <w:lang w:val="en-US"/>
        </w:rPr>
        <w:t>com</w:t>
      </w:r>
    </w:p>
    <w:p w:rsidR="00EF2060" w:rsidRPr="00B67EBC" w:rsidRDefault="00EF2060" w:rsidP="00EF2060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B67EBC">
        <w:rPr>
          <w:rFonts w:ascii="Times New Roman" w:hAnsi="Times New Roman" w:cs="Times New Roman"/>
          <w:sz w:val="24"/>
          <w:szCs w:val="24"/>
          <w:lang w:val="kk-KZ"/>
        </w:rPr>
        <w:t xml:space="preserve">Ғылыми жетекші: </w:t>
      </w:r>
      <w:r w:rsidRPr="00B67EBC">
        <w:rPr>
          <w:rFonts w:ascii="Times New Roman" w:hAnsi="Times New Roman" w:cs="Times New Roman"/>
          <w:b/>
          <w:sz w:val="24"/>
          <w:szCs w:val="24"/>
          <w:lang w:val="kk-KZ"/>
        </w:rPr>
        <w:t>Заядан Болатхан Қазыханұлы</w:t>
      </w:r>
    </w:p>
    <w:p w:rsidR="00EF2060" w:rsidRPr="00B67EBC" w:rsidRDefault="00EF2060" w:rsidP="00EF2060">
      <w:pPr>
        <w:tabs>
          <w:tab w:val="left" w:pos="-851"/>
          <w:tab w:val="left" w:pos="0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7E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Конференция секциясы: </w:t>
      </w:r>
      <w:r w:rsidRPr="00B67EBC">
        <w:rPr>
          <w:rFonts w:ascii="Times New Roman" w:hAnsi="Times New Roman" w:cs="Times New Roman"/>
          <w:b/>
          <w:sz w:val="24"/>
          <w:szCs w:val="24"/>
          <w:lang w:val="kk-KZ"/>
        </w:rPr>
        <w:t>Биология және биоалуантүрлілікті сақтаудың қазіргі заманауи мәселелері</w:t>
      </w:r>
    </w:p>
    <w:p w:rsidR="00EF2060" w:rsidRPr="00B67EBC" w:rsidRDefault="00EF2060" w:rsidP="00EF2060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B67EBC">
        <w:rPr>
          <w:rFonts w:ascii="Times New Roman" w:hAnsi="Times New Roman" w:cs="Times New Roman"/>
          <w:bCs/>
          <w:sz w:val="24"/>
          <w:szCs w:val="24"/>
          <w:lang w:val="kk-KZ"/>
        </w:rPr>
        <w:t>Ауызша баяндама немесе қабырғалық баяндама: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баяндамасыз қатысу</w:t>
      </w:r>
    </w:p>
    <w:p w:rsidR="00EF2060" w:rsidRPr="00116D6B" w:rsidRDefault="00EF2060" w:rsidP="00B67EBC">
      <w:pPr>
        <w:pStyle w:val="1"/>
        <w:tabs>
          <w:tab w:val="left" w:pos="0"/>
        </w:tabs>
        <w:spacing w:line="240" w:lineRule="auto"/>
        <w:ind w:firstLine="0"/>
        <w:rPr>
          <w:sz w:val="24"/>
          <w:szCs w:val="24"/>
          <w:lang w:val="kk-KZ"/>
        </w:rPr>
      </w:pPr>
    </w:p>
    <w:p w:rsidR="00EF6341" w:rsidRPr="00116D6B" w:rsidRDefault="00EF6341" w:rsidP="00B6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F6341" w:rsidRPr="00116D6B" w:rsidSect="00B67E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4859"/>
    <w:multiLevelType w:val="hybridMultilevel"/>
    <w:tmpl w:val="809A0F3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B7"/>
    <w:rsid w:val="00116D6B"/>
    <w:rsid w:val="001F681B"/>
    <w:rsid w:val="00217AB7"/>
    <w:rsid w:val="002746CE"/>
    <w:rsid w:val="002E654D"/>
    <w:rsid w:val="0043241C"/>
    <w:rsid w:val="00484412"/>
    <w:rsid w:val="00550E9D"/>
    <w:rsid w:val="006064EB"/>
    <w:rsid w:val="006474E1"/>
    <w:rsid w:val="007C0944"/>
    <w:rsid w:val="008C0CA9"/>
    <w:rsid w:val="00AD1329"/>
    <w:rsid w:val="00AD658C"/>
    <w:rsid w:val="00B55C09"/>
    <w:rsid w:val="00B5672F"/>
    <w:rsid w:val="00B67EBC"/>
    <w:rsid w:val="00C13A48"/>
    <w:rsid w:val="00DD4016"/>
    <w:rsid w:val="00E419DF"/>
    <w:rsid w:val="00EE66AE"/>
    <w:rsid w:val="00EF2060"/>
    <w:rsid w:val="00EF6341"/>
    <w:rsid w:val="00F4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8248"/>
  <w15:chartTrackingRefBased/>
  <w15:docId w15:val="{0EA2BD94-F9B8-4D7F-AE77-2B3418D9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6A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Strong"/>
    <w:qFormat/>
    <w:rsid w:val="00EE66AE"/>
    <w:rPr>
      <w:rFonts w:cs="Times New Roman"/>
      <w:b/>
      <w:bCs/>
    </w:rPr>
  </w:style>
  <w:style w:type="paragraph" w:styleId="a5">
    <w:name w:val="Body Text Indent"/>
    <w:basedOn w:val="a"/>
    <w:link w:val="a6"/>
    <w:uiPriority w:val="99"/>
    <w:unhideWhenUsed/>
    <w:rsid w:val="006474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647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D658C"/>
    <w:pPr>
      <w:widowControl w:val="0"/>
      <w:suppressAutoHyphens/>
      <w:spacing w:after="0" w:line="252" w:lineRule="auto"/>
      <w:ind w:firstLine="5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Дария</dc:creator>
  <cp:keywords/>
  <dc:description/>
  <cp:lastModifiedBy>Дария</cp:lastModifiedBy>
  <cp:revision>12</cp:revision>
  <dcterms:created xsi:type="dcterms:W3CDTF">2016-03-26T07:06:00Z</dcterms:created>
  <dcterms:modified xsi:type="dcterms:W3CDTF">2016-03-26T09:53:00Z</dcterms:modified>
</cp:coreProperties>
</file>