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EA" w:rsidRPr="00AD4C7E" w:rsidRDefault="003B76EA" w:rsidP="003B76EA">
      <w:pPr>
        <w:ind w:firstLine="680"/>
        <w:jc w:val="both"/>
        <w:rPr>
          <w:b/>
          <w:sz w:val="28"/>
          <w:szCs w:val="28"/>
        </w:rPr>
      </w:pPr>
      <w:r w:rsidRPr="00AD4C7E">
        <w:rPr>
          <w:b/>
          <w:sz w:val="28"/>
          <w:szCs w:val="28"/>
        </w:rPr>
        <w:t>О глобальном значении цивилизации евразийских кочевников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</w:p>
    <w:p w:rsidR="003B76EA" w:rsidRPr="00AD4C7E" w:rsidRDefault="003B76EA" w:rsidP="003B76EA">
      <w:pPr>
        <w:ind w:firstLine="680"/>
        <w:jc w:val="both"/>
        <w:rPr>
          <w:sz w:val="28"/>
          <w:szCs w:val="28"/>
          <w:lang w:val="en-US"/>
        </w:rPr>
      </w:pPr>
      <w:r w:rsidRPr="00AD4C7E">
        <w:rPr>
          <w:sz w:val="28"/>
          <w:szCs w:val="28"/>
        </w:rPr>
        <w:t xml:space="preserve">В формировании и укреплении основ цивилизации на пространствах Евразии  революционную роль сыграли такие инновации, как оседлание коня и появление всадничества и кочевничества. В результате произошла коренная социально-культурная трансформация: зарождается мобильная конно-кочевая (всадническая) цивилизация евразийских номадов. «Кардинальный скачок в развитии степных обществ на обширных просторах евразийской аридной зоны произошел с переходом к кочевому скотоводству. В эту эпоху  наблюдаются существенные изменения в уровне  общественного развития и материальной  культуры, позволяющие связать кочевое скотоводство с понятием цивилизация» [17, С 179]. 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Генезис номадизма в начале </w:t>
      </w:r>
      <w:r w:rsidRPr="00AD4C7E">
        <w:rPr>
          <w:sz w:val="28"/>
          <w:szCs w:val="28"/>
          <w:lang w:val="en-US"/>
        </w:rPr>
        <w:t>I</w:t>
      </w:r>
      <w:r w:rsidRPr="00AD4C7E">
        <w:rPr>
          <w:sz w:val="28"/>
          <w:szCs w:val="28"/>
        </w:rPr>
        <w:t xml:space="preserve"> тыс. до н.э., будучи обусловлен главным образом аридизацией климата в центрально-евразийской ойкумене, стал в конце концов экономическим и технологическим прорывом, если понимать его не просто как своеобразный производящий тип экономики, но и оптимальный, своевременный ответ социума на вызов природно-географического и социально-демографического факторов. 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Стало возможным хозяйственное освоение ранее неиспользуемых огромных степных пространств. Интерес ученых вызывает традиция облавной охоты кочевников Евразии, которая серьезно повлияла на генезис номадического хозяйства, а с другой стороны – на дальнейшее совершенствование военного дела. Важнейшим изобретением кочевников-прототюрков Евразии была юрта как уникальная модель разборного жилища; широко распространяется юрта уже в </w:t>
      </w:r>
      <w:r w:rsidRPr="00AD4C7E">
        <w:rPr>
          <w:sz w:val="28"/>
          <w:szCs w:val="28"/>
          <w:lang w:val="en-US"/>
        </w:rPr>
        <w:t>VII</w:t>
      </w:r>
      <w:r w:rsidRPr="00AD4C7E">
        <w:rPr>
          <w:sz w:val="28"/>
          <w:szCs w:val="28"/>
        </w:rPr>
        <w:t>-</w:t>
      </w:r>
      <w:r w:rsidRPr="00AD4C7E">
        <w:rPr>
          <w:sz w:val="28"/>
          <w:szCs w:val="28"/>
          <w:lang w:val="en-US"/>
        </w:rPr>
        <w:t>VI</w:t>
      </w:r>
      <w:r w:rsidRPr="00AD4C7E">
        <w:rPr>
          <w:sz w:val="28"/>
          <w:szCs w:val="28"/>
        </w:rPr>
        <w:t xml:space="preserve"> в. до н.э. [10, С. 120]. 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Новый скотоводческий тип хозяйства оказался рентабельным, высокопродуктивным, производя больше прибавочного продукта и обеспечивая излишек, что, в свою очередь, стимулировало процессы социо- и политогенеза. Пастбищное кочевое скотоводство позволяло значительно увеличивать поголовье скота, сводя к минимуму трудовые затраты на его содержание. Таким образом, массы молодых мужчин освободились от труда, составив «касту» профессиональных воинов. Всадничество явило собой новый военно-политический механизм. 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Нарастала военизация кочевого быта, усиливалась  воинственность и частота военно-политических конфликтов. Быстрая и маневренная конница евразийских номадов, вооруженная легкими луками с трехгранными стрелами стала грозной силой для окружающих соседей. Кочевые народы были создателями оригинальной военной системы, с помощью которой на протяжении ряда веков они получали бесспорное военно-политическое превосходство над своими противниками. «У степных народов центрально-азиатской зоны ручные метательные средства достигли одного из высших этапов собственного развития. Перманентно приобретавшийся охотничий, военный, технический и технологический опыт способствовал неуклонному прогрессивному изменению оружия дистанционного боя вплоть до развитого Средневековья» [18, С. 38]. 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  <w:lang w:val="kk-KZ"/>
        </w:rPr>
        <w:lastRenderedPageBreak/>
        <w:t>В</w:t>
      </w:r>
      <w:r w:rsidRPr="00AD4C7E">
        <w:rPr>
          <w:sz w:val="28"/>
          <w:szCs w:val="28"/>
        </w:rPr>
        <w:t xml:space="preserve">озможно, родиной сложносоставного лука следует считать пограничные районы Южной Сибири и Центральной Азии, затем М-образный лук скифского типа быстро распространился по всей Евразии. В конце </w:t>
      </w:r>
      <w:r w:rsidRPr="00AD4C7E">
        <w:rPr>
          <w:sz w:val="28"/>
          <w:szCs w:val="28"/>
          <w:lang w:val="en-US"/>
        </w:rPr>
        <w:t>I</w:t>
      </w:r>
      <w:r w:rsidRPr="00AD4C7E">
        <w:rPr>
          <w:sz w:val="28"/>
          <w:szCs w:val="28"/>
        </w:rPr>
        <w:t xml:space="preserve"> тыс. до н. э. возникает и лук хуннского типа, послуживший основой для различных типов луков в тюркской среде.  Еще на заре сако-скифской эпохи происходит увеличение  производства оружия и повышение его качества: бронзовых наконечников стрел, копий, ножей, кинжалов. Многие изобретения (железной сбруи, видов оружия, секретов металлообработки и др.) принадлежали прототюркам Евразии. Саки использовали различные виды рубящее-колющего оружия: короткие кинжалы, мечи, секиры, носили панцири из пластин. 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Кочевая сарматская культура характеризуется копьями конической формы, особыми шлемами и кольчугами. Именно в военно-технической области быстро и заметно шел и идет процесс инноваций, заимствований и взаимовлияний. Хунны, в нач. </w:t>
      </w:r>
      <w:r w:rsidRPr="00AD4C7E">
        <w:rPr>
          <w:sz w:val="28"/>
          <w:szCs w:val="28"/>
          <w:lang w:val="en-US"/>
        </w:rPr>
        <w:t>I</w:t>
      </w:r>
      <w:r w:rsidRPr="00AD4C7E">
        <w:rPr>
          <w:sz w:val="28"/>
          <w:szCs w:val="28"/>
        </w:rPr>
        <w:t xml:space="preserve"> тыс. до н.э. населявшие Внутреннюю Азию, также создали кочевую культуру скифо-сакского  типа. Они освоили металлургию бронзы и железа, металлообработку, колесные повозки и всадничество. Хунны имели навыки военного дела, стенобитную технику, что позволяло им успешно брать укрепления и города. </w:t>
      </w:r>
    </w:p>
    <w:p w:rsidR="003B76EA" w:rsidRPr="00AD4C7E" w:rsidRDefault="003B76EA" w:rsidP="003B76EA">
      <w:pPr>
        <w:ind w:firstLine="567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Номадологи отмечают этнопсихологические особенности ранних кочевников; фундаментальные признаки, характеризующие их ментальность. Древние номады (саки, гунны, кок тюрки) ценили и сами выработали в себе физическую и нравственную выносливость, свободолюбие, храбрость, воинскую доблесть; они были мобильными и открытыми к инновациям, не любили застой и статику, консервативную привязанность к определенному месту жительства. </w:t>
      </w:r>
    </w:p>
    <w:p w:rsidR="003B76EA" w:rsidRPr="00AD4C7E" w:rsidRDefault="003B76EA" w:rsidP="003B76EA">
      <w:pPr>
        <w:ind w:firstLine="567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Стоит отметить своеобразие кочевой государственности, когда  в его функционировании главное значение имела не столько земля, а сколько население. «В кочевой среде действовал принцип «будет народ, найдется земля». Приоритет населения в Великой Степи по  отношению к земле является одним из важнейших методологических принципов  в понимании степной цивилизации как важного явления в мировой истории» </w:t>
      </w:r>
      <w:r w:rsidRPr="00AD4C7E">
        <w:rPr>
          <w:sz w:val="28"/>
          <w:szCs w:val="28"/>
          <w:lang w:val="kk-KZ"/>
        </w:rPr>
        <w:t>–</w:t>
      </w:r>
      <w:r w:rsidRPr="00AD4C7E">
        <w:rPr>
          <w:sz w:val="28"/>
          <w:szCs w:val="28"/>
        </w:rPr>
        <w:t xml:space="preserve"> считает акад. Б. Кумеков [ </w:t>
      </w:r>
      <w:r w:rsidRPr="00AD4C7E">
        <w:rPr>
          <w:sz w:val="28"/>
          <w:szCs w:val="28"/>
          <w:lang w:val="kk-KZ"/>
        </w:rPr>
        <w:t xml:space="preserve">17, </w:t>
      </w:r>
      <w:r w:rsidRPr="00AD4C7E">
        <w:rPr>
          <w:sz w:val="28"/>
          <w:szCs w:val="28"/>
        </w:rPr>
        <w:t xml:space="preserve">с 180]. </w:t>
      </w:r>
    </w:p>
    <w:p w:rsidR="003B76EA" w:rsidRPr="00AD4C7E" w:rsidRDefault="003B76EA" w:rsidP="003B76EA">
      <w:pPr>
        <w:ind w:firstLine="567"/>
        <w:jc w:val="both"/>
        <w:rPr>
          <w:sz w:val="28"/>
          <w:szCs w:val="28"/>
        </w:rPr>
      </w:pPr>
      <w:r w:rsidRPr="00AD4C7E">
        <w:rPr>
          <w:sz w:val="28"/>
          <w:szCs w:val="28"/>
        </w:rPr>
        <w:t>Также характерно, что «</w:t>
      </w:r>
      <w:r w:rsidRPr="00AD4C7E">
        <w:rPr>
          <w:b/>
          <w:sz w:val="28"/>
          <w:szCs w:val="28"/>
        </w:rPr>
        <w:t>государственность кочевников</w:t>
      </w:r>
      <w:r w:rsidRPr="00AD4C7E">
        <w:rPr>
          <w:sz w:val="28"/>
          <w:szCs w:val="28"/>
        </w:rPr>
        <w:t xml:space="preserve"> евразийских степей отличало постоянное движение отдельных социальных организмов внутри одной целостности, которое в свою очередь, определялось сущностным</w:t>
      </w:r>
      <w:r w:rsidRPr="00AD4C7E">
        <w:rPr>
          <w:sz w:val="28"/>
          <w:szCs w:val="28"/>
          <w:lang w:val="kk-KZ"/>
        </w:rPr>
        <w:t>и</w:t>
      </w:r>
      <w:r w:rsidRPr="00AD4C7E">
        <w:rPr>
          <w:sz w:val="28"/>
          <w:szCs w:val="28"/>
        </w:rPr>
        <w:t xml:space="preserve"> чертами цивилизационной структуры и исторически обусловленными внутренними и внешними ресурсами»; отсюда  «наблюдаемые исследователями «перетекание», «взаимопревращение», «легкий переход», «текучесть», «способность к перестройке», т.е. подвижность структурно-функциональной конституции  социальных институтов» [19, с</w:t>
      </w:r>
      <w:r w:rsidRPr="00AD4C7E">
        <w:rPr>
          <w:sz w:val="28"/>
          <w:szCs w:val="28"/>
          <w:lang w:val="kk-KZ"/>
        </w:rPr>
        <w:t>.</w:t>
      </w:r>
      <w:r w:rsidRPr="00AD4C7E">
        <w:rPr>
          <w:sz w:val="28"/>
          <w:szCs w:val="28"/>
        </w:rPr>
        <w:t xml:space="preserve"> 243-244]. </w:t>
      </w:r>
    </w:p>
    <w:p w:rsidR="003B76EA" w:rsidRPr="00AD4C7E" w:rsidRDefault="003B76EA" w:rsidP="003B76EA">
      <w:pPr>
        <w:ind w:firstLine="567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Следует признать, что в древности завоевания и связанные с ними миграции усиливали интеграцию народов и культур, ломали устаревшие стереотипы, мертвую неподвижность некоторых обществ. Именно неоседлый </w:t>
      </w:r>
      <w:r w:rsidRPr="00AD4C7E">
        <w:rPr>
          <w:sz w:val="28"/>
          <w:szCs w:val="28"/>
        </w:rPr>
        <w:lastRenderedPageBreak/>
        <w:t>образ жизни стимулировал миграцию населения, которая, в свою очередь, являлась катализатором этнических, и в частности, этногенетических процессов, развивавшихся особенно интенсивно в пределах контактов между оседлым скотоводческим и оседло-земледельческим населением. «Подобно мореплавателям они (номады - авт.) обеспечивали связь потоков товаров, финансов, технологической и культурной информации между островами оседлой экономики» [20, с. 100].</w:t>
      </w:r>
    </w:p>
    <w:p w:rsidR="003B76EA" w:rsidRPr="00AD4C7E" w:rsidRDefault="003B76EA" w:rsidP="003B76EA">
      <w:pPr>
        <w:ind w:firstLine="567"/>
        <w:jc w:val="both"/>
        <w:rPr>
          <w:sz w:val="28"/>
          <w:szCs w:val="28"/>
        </w:rPr>
      </w:pPr>
      <w:r w:rsidRPr="00AD4C7E">
        <w:rPr>
          <w:sz w:val="28"/>
          <w:szCs w:val="28"/>
        </w:rPr>
        <w:t>Кочевые народы выступали в истории генераторами т.н. пассионарного типа людей, которые свою честь и достоинство ставят выше своей безопасности и материального благополучия [21, с. 78]. Вот что писал о кочевниках немецкий философ Карл Ясперс: «Человек оторвался от привычной почвы, ему открылись дали и свобода передвижения, возможность создания новой, превосходящей прежнюю боевой техники, к появлению господствующего слоя, способного приручить лошадь и подчинить ее своей воле, проявить личное мужество наездника и воина, оценить красоту животного» [22].</w:t>
      </w:r>
    </w:p>
    <w:p w:rsidR="003B76EA" w:rsidRPr="00AD4C7E" w:rsidRDefault="003B76EA" w:rsidP="003B76EA">
      <w:pPr>
        <w:ind w:firstLine="567"/>
        <w:jc w:val="both"/>
        <w:rPr>
          <w:sz w:val="28"/>
          <w:szCs w:val="28"/>
        </w:rPr>
      </w:pPr>
      <w:r w:rsidRPr="00AD4C7E">
        <w:rPr>
          <w:sz w:val="28"/>
          <w:szCs w:val="28"/>
        </w:rPr>
        <w:t>Философ также добавляет: «имея лошадей, эти кочевые народы познали даль мира. Они завоевали государства великих культур древности. Опасные предприятия и катастрофы помогли им понять хрупкость бытия, в качестве господствующей расы они привнесли в мир героическое и трагическое сознание, которое нашло свое отражение в эпосе». Таким образом, в истории Евразии и всего древнего и средневекового мира кочевники выступали трансляторами культурных ценностей и технологических новшеств, инициаторами диалога этносов и цивилизаций.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Сакская культура – яркий феномен и предтеча древнетюркской цивилизации. Неотъемлемый атрибут данной эпохи – курганные могильники и захоронения в грунтовых ямах, свидетельствующие об оригинальности погребального обряда. Курганы появляются с конца эпохи бронзы и встречаются повсеместно вплоть до </w:t>
      </w:r>
      <w:r w:rsidRPr="00AD4C7E">
        <w:rPr>
          <w:sz w:val="28"/>
          <w:szCs w:val="28"/>
          <w:lang w:val="en-US"/>
        </w:rPr>
        <w:t>V</w:t>
      </w:r>
      <w:r w:rsidRPr="00AD4C7E">
        <w:rPr>
          <w:sz w:val="28"/>
          <w:szCs w:val="28"/>
        </w:rPr>
        <w:t xml:space="preserve"> в. н.э. Замечательные археологические памятники саков обнаружены на Алтае, Южной Сибири, степях Казахстана, Семиречье, на Сырдарье и др. Курганная культура занимает особое место в истории строительного дела Казахстана; она была тесно связана с древними верованиями кочевников [23].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>К настоящему времени открыто множество памятников материально-культурного наследия саков: это поселения, древние строения, места очагов, оружие, предметы быта, ювелирные изделия. В них найдено множество наконечников стрел, копий, ножей, мотыг, топоров, молотков, глиняной посуды. В захороненных вместе с костями людей обнаружены различные артефакты–предметы обихода, в более поздних могильниках – бронзовые изделия, золотые и серебряные украшения.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Можно упомянуть такие памятники, как Пазырык, Майэмир, Чиликты, Бесшатыр, Берел, Иссык, Тасмолинские комплексы, Тагискен, Уйгарак, Аралтобе и др. Часть памятников древних саков – это захоронения сакских вождей. Они встречаются на берегах рек Талас, Чу, Или, на склонах Илийского и Джунгарского Алатау, в Кегенских и Нарынкольских </w:t>
      </w:r>
      <w:r w:rsidRPr="00AD4C7E">
        <w:rPr>
          <w:sz w:val="28"/>
          <w:szCs w:val="28"/>
        </w:rPr>
        <w:lastRenderedPageBreak/>
        <w:t xml:space="preserve">предгорьях. Сенсационным открытием своего времени стал памятник Берел – сакский курган </w:t>
      </w:r>
      <w:r w:rsidRPr="00AD4C7E">
        <w:rPr>
          <w:sz w:val="28"/>
          <w:szCs w:val="28"/>
          <w:lang w:val="en-US"/>
        </w:rPr>
        <w:t>VI</w:t>
      </w:r>
      <w:r w:rsidRPr="00AD4C7E">
        <w:rPr>
          <w:sz w:val="28"/>
          <w:szCs w:val="28"/>
        </w:rPr>
        <w:t xml:space="preserve"> в. до н.э. (Алтай) . 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>В Берельском кургане археологами найдены такие произведения звериного стиля, как позолоченные грифоны, покрытые золотом деревянные скульптурные изображения тигров-грифонов, баранов, лосей, оленей, много других украшений. Самым интересным является захоронение 13 лошадей в полном убранстве, которое сохранились благодаря вечной мерзлоте. Находки подтверждают знакомство древних насельников Евразии с секретами мумификации. Экологическая культура – важнейший элемент всякой цивилизации. Глубокие знания в области флоры и фауны, природных явлений, характерные для тюркской цивилизации, берут свои истоки с феномена сакской (скифо-сибирской) кочевой культуры. Археологические данные свидетельствуют об астрономических, математических, медицинских знаниях предков, о секретах мумификации умерших тел с помощью искусственного льда, трепанации черепа, введения в мумию специальных консервирующих веществ [24, с. 327-328].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>Гордостью скифо-сакской цивилизации Евразии является анималистическое искусство (т.н. звериного стиля). Скульптура, барельеф и живопись были изначально чужды кочевникам [25]. Их атрибуты роскоши сводились к одежде и украшениям, к аксессуарам снаряжения и конской сбруи. Поэтому такие предметы, как застежки и пряжки, подвески для сабли, элементы лошадиной сбруи были специально предназначены для стилизации. Формы животных и мифологических существ придавали ручкам кинжалов, ножкам котлов, конским украшениям пряжкам, серьгам и бусам. Эти «художественные аллегории» были воплощены не только в металле, но и в резьбе по дереву, изделиях из кожи, войлока, аппликациях, петроглифах и других произведениях монументального искусства»[26, С. 95]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>Искусство звериного стиля носило прикладной характер и одновременно религиозно-магическое значение (выполняя тотемно-магическую функцию). В содержании искусства предполагалась постоянная группа  изображаемых животных. Это – лось, олень, лошадь, горный баран и козел, хищники  (лев, тигр, барс), хищные птицы, реже – кабан, сайга. Звери изображаются отдельно или в сложных композициях, сценах смертельной схватки, борьбы. Особенно это было характерно для искусства номадов. Искусство номадов далеко уходит от искусства оседлых народов: скифское искусство можно противопоставить ассирийско-ахеменидскому, хуннское – китайскому, несмотря на их общую почву, которой являются сцены охоты и сражения зверей. Ассирийцы, ахемениды и китайцы эпохи Хань показывают нам тех же животных, преследующих или угрожающих друг другу, в простом, наполненном воздухом декоре. А у скифов и хуннов мы наблюдаем зверей, которые сплетаются в смертельной схватке [25].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Часто встречаются полные экспрессии и глубокой жизненной философии образы, как, например, изображение орла-грифона со змеей, вцепившейся в лапу орла. Орел находится в состоянии предсмертной агонии. В этом сюжете ярко отражено  мировоззрение саков, которое принимало </w:t>
      </w:r>
      <w:r w:rsidRPr="00AD4C7E">
        <w:rPr>
          <w:sz w:val="28"/>
          <w:szCs w:val="28"/>
        </w:rPr>
        <w:lastRenderedPageBreak/>
        <w:t xml:space="preserve">борьбу двух начал - земного и небесного, представителей двух стихий – земли и неба. В то же время священный орел у многих народов считался символом власти; также существовала вера, что орел уносит душу в загробный мир.  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Исследователи считают искусство саков Евразии местным, оригинальным, хотя не исключаются факты взаимовлияний и заимствований  – от персов, греков (при этом обращается внимание и на хронологические обстоятельства: данное искусство появляется среди кочевников Евразии на 3-4 столетия позже, чем в древнем Иране). Сторонник точки зрения о том, что искусство звериного стиля является порождением «самобытной степной культуры», культуролог А.Сейдимбек не исключает в то же время «некоторое влияние греческой, индийской, иранской и др. традиций» [7, с 374], а также то обстоятельство, что иногда художественные явления могут зарождаться параллельно, так что уместно говорить не о заимствовании, а скорее типологическом сходстве. </w:t>
      </w:r>
    </w:p>
    <w:p w:rsidR="003B76EA" w:rsidRPr="00AD4C7E" w:rsidRDefault="003B76EA" w:rsidP="003B76EA">
      <w:pPr>
        <w:ind w:firstLine="680"/>
        <w:jc w:val="both"/>
        <w:rPr>
          <w:sz w:val="28"/>
          <w:szCs w:val="28"/>
        </w:rPr>
      </w:pPr>
      <w:r w:rsidRPr="00AD4C7E">
        <w:rPr>
          <w:sz w:val="28"/>
          <w:szCs w:val="28"/>
        </w:rPr>
        <w:t xml:space="preserve">Вероятно, правильно будет считать искусство звериного стиля синтезом, сплавом самобытных и заимствованных традиций. Такие образы, как лев, орел-грифон, мотив древа жизни – «священного дерева», цветок лотоса и др. вполне могли быть заимствованиями из персо-ассирийской культуры. Мотив свернувшегося в кольцо хищника кошачьей породы также считается заимствованным из Передней Азии. В свою очередь, рогатые львиные грифоны персы переняли из Ассирии и Вавилона. </w:t>
      </w:r>
    </w:p>
    <w:p w:rsidR="00AE75CC" w:rsidRPr="00AD4C7E" w:rsidRDefault="00AE75CC"/>
    <w:sectPr w:rsidR="00AE75CC" w:rsidRPr="00AD4C7E" w:rsidSect="00AE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76EA"/>
    <w:rsid w:val="003B76EA"/>
    <w:rsid w:val="00AD4C7E"/>
    <w:rsid w:val="00AE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1930</Words>
  <Characters>11004</Characters>
  <Application>Microsoft Office Word</Application>
  <DocSecurity>0</DocSecurity>
  <Lines>91</Lines>
  <Paragraphs>25</Paragraphs>
  <ScaleCrop>false</ScaleCrop>
  <Company/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2017-04-28T05:29:00Z</dcterms:created>
  <dcterms:modified xsi:type="dcterms:W3CDTF">2017-04-28T05:29:00Z</dcterms:modified>
</cp:coreProperties>
</file>