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BF" w:rsidRPr="00A55B55" w:rsidRDefault="00923322" w:rsidP="00391EDD">
      <w:pPr>
        <w:spacing w:line="240" w:lineRule="auto"/>
        <w:ind w:firstLine="0"/>
        <w:rPr>
          <w:b/>
        </w:rPr>
      </w:pPr>
      <w:bookmarkStart w:id="0" w:name="_GoBack"/>
      <w:bookmarkEnd w:id="0"/>
      <w:r w:rsidRPr="00A55B55">
        <w:rPr>
          <w:b/>
          <w:lang w:val="kk-KZ"/>
        </w:rPr>
        <w:t xml:space="preserve">УДК </w:t>
      </w:r>
      <w:r w:rsidRPr="00A55B55">
        <w:rPr>
          <w:b/>
        </w:rPr>
        <w:t>544</w:t>
      </w:r>
      <w:r w:rsidR="0087431E" w:rsidRPr="00A55B55">
        <w:rPr>
          <w:b/>
        </w:rPr>
        <w:t>.18</w:t>
      </w:r>
    </w:p>
    <w:p w:rsidR="00BD0D5D" w:rsidRPr="00A55B55" w:rsidRDefault="00BD0D5D" w:rsidP="00391EDD">
      <w:pPr>
        <w:spacing w:line="240" w:lineRule="auto"/>
        <w:jc w:val="center"/>
        <w:rPr>
          <w:b/>
        </w:rPr>
      </w:pPr>
      <w:r w:rsidRPr="00A55B55">
        <w:rPr>
          <w:b/>
        </w:rPr>
        <w:t>Оспанова А.К.</w:t>
      </w:r>
      <w:r w:rsidR="00923322" w:rsidRPr="00A55B55">
        <w:rPr>
          <w:b/>
        </w:rPr>
        <w:t>*</w:t>
      </w:r>
      <w:r w:rsidRPr="00A55B55">
        <w:rPr>
          <w:b/>
        </w:rPr>
        <w:t xml:space="preserve">, </w:t>
      </w:r>
      <w:proofErr w:type="spellStart"/>
      <w:r w:rsidRPr="00A55B55">
        <w:rPr>
          <w:b/>
        </w:rPr>
        <w:t>Омарова</w:t>
      </w:r>
      <w:proofErr w:type="spellEnd"/>
      <w:r w:rsidRPr="00A55B55">
        <w:rPr>
          <w:b/>
        </w:rPr>
        <w:t xml:space="preserve"> Р.А.</w:t>
      </w:r>
      <w:r w:rsidR="00923322" w:rsidRPr="00A55B55">
        <w:rPr>
          <w:b/>
        </w:rPr>
        <w:t>**</w:t>
      </w:r>
      <w:r w:rsidRPr="00A55B55">
        <w:rPr>
          <w:b/>
        </w:rPr>
        <w:t xml:space="preserve">, </w:t>
      </w:r>
      <w:proofErr w:type="spellStart"/>
      <w:r w:rsidRPr="00A55B55">
        <w:rPr>
          <w:b/>
        </w:rPr>
        <w:t>Савденбекова</w:t>
      </w:r>
      <w:proofErr w:type="spellEnd"/>
      <w:r w:rsidRPr="00A55B55">
        <w:rPr>
          <w:b/>
        </w:rPr>
        <w:t xml:space="preserve"> Б.Е.</w:t>
      </w:r>
      <w:r w:rsidR="00923322" w:rsidRPr="00A55B55">
        <w:rPr>
          <w:b/>
        </w:rPr>
        <w:t>*</w:t>
      </w:r>
    </w:p>
    <w:p w:rsidR="00086788" w:rsidRPr="00A55B55" w:rsidRDefault="00086788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D0D5D" w:rsidRPr="00A55B55" w:rsidRDefault="00E42B04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55B55">
        <w:rPr>
          <w:rFonts w:ascii="Times New Roman" w:hAnsi="Times New Roman" w:cs="Times New Roman"/>
          <w:sz w:val="24"/>
          <w:szCs w:val="24"/>
        </w:rPr>
        <w:t xml:space="preserve"> Казахский национальный университет им. аль-</w:t>
      </w:r>
      <w:proofErr w:type="spellStart"/>
      <w:r w:rsidRPr="00A55B55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A55B55">
        <w:rPr>
          <w:rFonts w:ascii="Times New Roman" w:hAnsi="Times New Roman" w:cs="Times New Roman"/>
          <w:sz w:val="24"/>
          <w:szCs w:val="24"/>
        </w:rPr>
        <w:t>, г. Алматы, Казахстан</w:t>
      </w:r>
    </w:p>
    <w:p w:rsidR="00E42B04" w:rsidRPr="00A55B55" w:rsidRDefault="00E42B04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55B55">
        <w:rPr>
          <w:rFonts w:ascii="Times New Roman" w:hAnsi="Times New Roman" w:cs="Times New Roman"/>
          <w:sz w:val="24"/>
          <w:szCs w:val="24"/>
        </w:rPr>
        <w:t xml:space="preserve"> Казахский национальный медицинский университет им. С.Д. </w:t>
      </w:r>
      <w:proofErr w:type="spellStart"/>
      <w:r w:rsidRPr="00A55B55">
        <w:rPr>
          <w:rFonts w:ascii="Times New Roman" w:hAnsi="Times New Roman" w:cs="Times New Roman"/>
          <w:sz w:val="24"/>
          <w:szCs w:val="24"/>
        </w:rPr>
        <w:t>Асфендирова</w:t>
      </w:r>
      <w:proofErr w:type="spellEnd"/>
      <w:r w:rsidRPr="00A55B55">
        <w:rPr>
          <w:rFonts w:ascii="Times New Roman" w:hAnsi="Times New Roman" w:cs="Times New Roman"/>
          <w:sz w:val="24"/>
          <w:szCs w:val="24"/>
        </w:rPr>
        <w:br/>
        <w:t xml:space="preserve"> г. Алматы, Казахстан</w:t>
      </w:r>
    </w:p>
    <w:p w:rsidR="00E42B04" w:rsidRPr="00A55B55" w:rsidRDefault="00086788" w:rsidP="00391ED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A55B55">
        <w:rPr>
          <w:rFonts w:ascii="Times New Roman" w:hAnsi="Times New Roman" w:cs="Times New Roman"/>
          <w:sz w:val="24"/>
          <w:szCs w:val="24"/>
        </w:rPr>
        <w:t xml:space="preserve">* </w:t>
      </w:r>
      <w:hyperlink r:id="rId5" w:history="1">
        <w:r w:rsidRPr="00A55B5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balzhan</w:t>
        </w:r>
        <w:r w:rsidRPr="00A55B5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55B5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savdenbekova</w:t>
        </w:r>
        <w:r w:rsidRPr="00A55B5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A55B5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Pr="00A55B5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55B55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086788" w:rsidRPr="00A55B55" w:rsidRDefault="00086788" w:rsidP="00391ED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4403BF" w:rsidRPr="00A55B55" w:rsidRDefault="00BD0D5D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5B55">
        <w:rPr>
          <w:rFonts w:ascii="Times New Roman" w:hAnsi="Times New Roman" w:cs="Times New Roman"/>
          <w:b/>
          <w:sz w:val="24"/>
          <w:szCs w:val="24"/>
        </w:rPr>
        <w:t>Квантовохимическое</w:t>
      </w:r>
      <w:proofErr w:type="spellEnd"/>
      <w:r w:rsidRPr="00A55B55">
        <w:rPr>
          <w:rFonts w:ascii="Times New Roman" w:hAnsi="Times New Roman" w:cs="Times New Roman"/>
          <w:b/>
          <w:sz w:val="24"/>
          <w:szCs w:val="24"/>
        </w:rPr>
        <w:t xml:space="preserve">  исследование структуры и прогно</w:t>
      </w:r>
      <w:r w:rsidR="00086788" w:rsidRPr="00A55B55">
        <w:rPr>
          <w:rFonts w:ascii="Times New Roman" w:hAnsi="Times New Roman" w:cs="Times New Roman"/>
          <w:b/>
          <w:sz w:val="24"/>
          <w:szCs w:val="24"/>
        </w:rPr>
        <w:t xml:space="preserve">з участия функциональных групп </w:t>
      </w:r>
      <w:proofErr w:type="spellStart"/>
      <w:r w:rsidRPr="00A55B55">
        <w:rPr>
          <w:rFonts w:ascii="Times New Roman" w:hAnsi="Times New Roman" w:cs="Times New Roman"/>
          <w:b/>
          <w:sz w:val="24"/>
          <w:szCs w:val="24"/>
        </w:rPr>
        <w:t>хлоргексидина</w:t>
      </w:r>
      <w:proofErr w:type="spellEnd"/>
      <w:r w:rsidRPr="00A55B55">
        <w:rPr>
          <w:rFonts w:ascii="Times New Roman" w:hAnsi="Times New Roman" w:cs="Times New Roman"/>
          <w:b/>
          <w:sz w:val="24"/>
          <w:szCs w:val="24"/>
        </w:rPr>
        <w:t xml:space="preserve"> при получении антибактериальных </w:t>
      </w:r>
      <w:proofErr w:type="spellStart"/>
      <w:r w:rsidRPr="00A55B55">
        <w:rPr>
          <w:rFonts w:ascii="Times New Roman" w:hAnsi="Times New Roman" w:cs="Times New Roman"/>
          <w:b/>
          <w:sz w:val="24"/>
          <w:szCs w:val="24"/>
        </w:rPr>
        <w:t>наноп</w:t>
      </w:r>
      <w:r w:rsidR="00086788" w:rsidRPr="00A55B55">
        <w:rPr>
          <w:rFonts w:ascii="Times New Roman" w:hAnsi="Times New Roman" w:cs="Times New Roman"/>
          <w:b/>
          <w:sz w:val="24"/>
          <w:szCs w:val="24"/>
        </w:rPr>
        <w:t>окрытий</w:t>
      </w:r>
      <w:proofErr w:type="spellEnd"/>
      <w:r w:rsidR="00086788" w:rsidRPr="00A55B55">
        <w:rPr>
          <w:rFonts w:ascii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="00086788" w:rsidRPr="00A55B55">
        <w:rPr>
          <w:rFonts w:ascii="Times New Roman" w:hAnsi="Times New Roman" w:cs="Times New Roman"/>
          <w:b/>
          <w:sz w:val="24"/>
          <w:szCs w:val="24"/>
        </w:rPr>
        <w:t>мультислоях</w:t>
      </w:r>
      <w:proofErr w:type="spellEnd"/>
    </w:p>
    <w:p w:rsidR="00086788" w:rsidRPr="00A55B55" w:rsidRDefault="00086788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05CD" w:rsidRPr="00A55B55" w:rsidRDefault="002605CD" w:rsidP="00391EDD">
      <w:pPr>
        <w:spacing w:line="240" w:lineRule="auto"/>
      </w:pPr>
      <w:r w:rsidRPr="00A55B55">
        <w:rPr>
          <w:bCs/>
        </w:rPr>
        <w:t>Прове</w:t>
      </w:r>
      <w:r w:rsidR="00B161DF" w:rsidRPr="00A55B55">
        <w:rPr>
          <w:bCs/>
        </w:rPr>
        <w:t>дено</w:t>
      </w:r>
      <w:r w:rsidRPr="00A55B55">
        <w:rPr>
          <w:bCs/>
        </w:rPr>
        <w:t xml:space="preserve"> </w:t>
      </w:r>
      <w:proofErr w:type="spellStart"/>
      <w:r w:rsidR="00B161DF" w:rsidRPr="00A55B55">
        <w:rPr>
          <w:bCs/>
        </w:rPr>
        <w:t>квантовохимическ</w:t>
      </w:r>
      <w:r w:rsidR="00F102DC" w:rsidRPr="00A55B55">
        <w:rPr>
          <w:bCs/>
        </w:rPr>
        <w:t>о</w:t>
      </w:r>
      <w:r w:rsidR="00B161DF" w:rsidRPr="00A55B55">
        <w:rPr>
          <w:bCs/>
        </w:rPr>
        <w:t>е</w:t>
      </w:r>
      <w:proofErr w:type="spellEnd"/>
      <w:r w:rsidR="00B161DF" w:rsidRPr="00A55B55">
        <w:rPr>
          <w:bCs/>
        </w:rPr>
        <w:t xml:space="preserve"> исследование </w:t>
      </w:r>
      <w:r w:rsidR="00F102DC" w:rsidRPr="00A55B55">
        <w:rPr>
          <w:bCs/>
          <w:lang w:val="en-US"/>
        </w:rPr>
        <w:t>c</w:t>
      </w:r>
      <w:proofErr w:type="spellStart"/>
      <w:r w:rsidR="00F102DC" w:rsidRPr="00A55B55">
        <w:rPr>
          <w:bCs/>
        </w:rPr>
        <w:t>труктуры</w:t>
      </w:r>
      <w:proofErr w:type="spellEnd"/>
      <w:r w:rsidR="00F102DC" w:rsidRPr="00A55B55">
        <w:rPr>
          <w:bCs/>
        </w:rPr>
        <w:t xml:space="preserve"> </w:t>
      </w:r>
      <w:proofErr w:type="spellStart"/>
      <w:r w:rsidR="00F102DC" w:rsidRPr="00A55B55">
        <w:rPr>
          <w:bCs/>
        </w:rPr>
        <w:t>хлоргексидина</w:t>
      </w:r>
      <w:proofErr w:type="spellEnd"/>
      <w:r w:rsidR="00F102DC" w:rsidRPr="00A55B55">
        <w:rPr>
          <w:bCs/>
        </w:rPr>
        <w:t xml:space="preserve">, </w:t>
      </w:r>
      <w:r w:rsidR="00D6637D" w:rsidRPr="00A55B55">
        <w:rPr>
          <w:bCs/>
        </w:rPr>
        <w:t>р</w:t>
      </w:r>
      <w:r w:rsidR="00FC536F" w:rsidRPr="00A55B55">
        <w:t>ассчитаны основные дескрипторы реакционной способности, а также соответствующие дескрипторы двух</w:t>
      </w:r>
      <w:r w:rsidR="00D6637D" w:rsidRPr="00A55B55">
        <w:t xml:space="preserve"> его бромзамещенных производных. Установлено, что атомы азота </w:t>
      </w:r>
      <w:proofErr w:type="spellStart"/>
      <w:r w:rsidR="00D6637D" w:rsidRPr="00A55B55">
        <w:t>хлоргексидина</w:t>
      </w:r>
      <w:proofErr w:type="spellEnd"/>
      <w:r w:rsidR="00D6637D" w:rsidRPr="00A55B55">
        <w:t xml:space="preserve"> могут быть потенциальными центрами электростатического взаимодействия в </w:t>
      </w:r>
      <w:proofErr w:type="spellStart"/>
      <w:r w:rsidR="00D6637D" w:rsidRPr="00A55B55">
        <w:t>полислоях</w:t>
      </w:r>
      <w:proofErr w:type="spellEnd"/>
      <w:r w:rsidR="00D6637D" w:rsidRPr="00A55B55">
        <w:t xml:space="preserve"> или участвовать в образовании водородных связей с полиэлектролитами в </w:t>
      </w:r>
      <w:proofErr w:type="spellStart"/>
      <w:r w:rsidR="00D6637D" w:rsidRPr="00A55B55">
        <w:t>бислоях</w:t>
      </w:r>
      <w:proofErr w:type="spellEnd"/>
      <w:r w:rsidR="00D6637D" w:rsidRPr="00A55B55">
        <w:t xml:space="preserve">  антибактериальных </w:t>
      </w:r>
      <w:proofErr w:type="spellStart"/>
      <w:r w:rsidR="00D6637D" w:rsidRPr="00A55B55">
        <w:t>нанопокрытий</w:t>
      </w:r>
      <w:proofErr w:type="spellEnd"/>
      <w:r w:rsidR="00D6637D" w:rsidRPr="00A55B55">
        <w:t>.</w:t>
      </w:r>
    </w:p>
    <w:p w:rsidR="00F102DC" w:rsidRPr="00A55B55" w:rsidRDefault="00F102DC" w:rsidP="00391ED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86788" w:rsidRPr="00A55B55" w:rsidRDefault="00086788" w:rsidP="00391ED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Ключевые слова: </w:t>
      </w:r>
      <w:r w:rsidR="00894EE2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хлоргексидин,</w:t>
      </w:r>
      <w:r w:rsidR="00894EE2"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6637D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квантовхимические исследования</w:t>
      </w:r>
      <w:r w:rsidR="00D6637D"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>,</w:t>
      </w:r>
      <w:r w:rsidR="00894EE2"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72917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структура, дескрипто</w:t>
      </w:r>
      <w:r w:rsidR="00894EE2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ры, активные центры,</w:t>
      </w:r>
      <w:r w:rsidR="00894EE2"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55B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мультислои, </w:t>
      </w:r>
      <w:r w:rsidRPr="00A55B55">
        <w:rPr>
          <w:rFonts w:ascii="Times New Roman" w:hAnsi="Times New Roman" w:cs="Times New Roman"/>
          <w:bCs/>
          <w:sz w:val="24"/>
          <w:szCs w:val="24"/>
        </w:rPr>
        <w:t>антибактериальн</w:t>
      </w:r>
      <w:r w:rsidR="00894EE2" w:rsidRPr="00A55B55">
        <w:rPr>
          <w:rFonts w:ascii="Times New Roman" w:hAnsi="Times New Roman" w:cs="Times New Roman"/>
          <w:bCs/>
          <w:sz w:val="24"/>
          <w:szCs w:val="24"/>
        </w:rPr>
        <w:t xml:space="preserve">ые </w:t>
      </w:r>
      <w:proofErr w:type="spellStart"/>
      <w:r w:rsidR="00894EE2" w:rsidRPr="00A55B55">
        <w:rPr>
          <w:rFonts w:ascii="Times New Roman" w:hAnsi="Times New Roman" w:cs="Times New Roman"/>
          <w:bCs/>
          <w:sz w:val="24"/>
          <w:szCs w:val="24"/>
        </w:rPr>
        <w:t>нанопокрытия</w:t>
      </w:r>
      <w:proofErr w:type="spellEnd"/>
      <w:r w:rsidR="00894EE2" w:rsidRPr="00A55B55">
        <w:rPr>
          <w:rFonts w:ascii="Times New Roman" w:hAnsi="Times New Roman" w:cs="Times New Roman"/>
          <w:bCs/>
          <w:sz w:val="24"/>
          <w:szCs w:val="24"/>
        </w:rPr>
        <w:t>.</w:t>
      </w:r>
      <w:r w:rsidRPr="00A55B5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C4DBF" w:rsidRPr="00A55B55" w:rsidRDefault="004C4DBF" w:rsidP="00391EDD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4DBF" w:rsidRPr="00A55B55" w:rsidRDefault="004C4DBF" w:rsidP="00391EDD">
      <w:pPr>
        <w:spacing w:line="240" w:lineRule="auto"/>
        <w:jc w:val="center"/>
        <w:rPr>
          <w:b/>
        </w:rPr>
      </w:pPr>
      <w:proofErr w:type="gramStart"/>
      <w:r w:rsidRPr="00A55B55">
        <w:rPr>
          <w:b/>
        </w:rPr>
        <w:t>Оспанова .</w:t>
      </w:r>
      <w:proofErr w:type="gramEnd"/>
      <w:r w:rsidRPr="00A55B55">
        <w:rPr>
          <w:b/>
          <w:lang w:val="kk-KZ"/>
        </w:rPr>
        <w:t>Ә.Қ</w:t>
      </w:r>
      <w:r w:rsidRPr="00A55B55">
        <w:rPr>
          <w:b/>
        </w:rPr>
        <w:t xml:space="preserve">.*, </w:t>
      </w:r>
      <w:proofErr w:type="spellStart"/>
      <w:r w:rsidRPr="00A55B55">
        <w:rPr>
          <w:b/>
        </w:rPr>
        <w:t>Омарова</w:t>
      </w:r>
      <w:proofErr w:type="spellEnd"/>
      <w:r w:rsidRPr="00A55B55">
        <w:rPr>
          <w:b/>
        </w:rPr>
        <w:t xml:space="preserve"> Р.А.**, </w:t>
      </w:r>
      <w:proofErr w:type="spellStart"/>
      <w:r w:rsidRPr="00A55B55">
        <w:rPr>
          <w:b/>
        </w:rPr>
        <w:t>Савденбекова</w:t>
      </w:r>
      <w:proofErr w:type="spellEnd"/>
      <w:r w:rsidRPr="00A55B55">
        <w:rPr>
          <w:b/>
        </w:rPr>
        <w:t xml:space="preserve"> Б.Е.*</w:t>
      </w:r>
    </w:p>
    <w:p w:rsidR="004C4DBF" w:rsidRPr="00A55B55" w:rsidRDefault="004C4DBF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C4DBF" w:rsidRPr="00A55B55" w:rsidRDefault="004C4DBF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55B55">
        <w:rPr>
          <w:rFonts w:ascii="Times New Roman" w:hAnsi="Times New Roman" w:cs="Times New Roman"/>
          <w:sz w:val="24"/>
          <w:szCs w:val="24"/>
        </w:rPr>
        <w:t xml:space="preserve"> </w:t>
      </w:r>
      <w:r w:rsidRPr="00A55B55">
        <w:rPr>
          <w:rFonts w:ascii="Times New Roman" w:hAnsi="Times New Roman" w:cs="Times New Roman"/>
          <w:sz w:val="24"/>
          <w:szCs w:val="24"/>
          <w:lang w:val="kk-KZ"/>
        </w:rPr>
        <w:t>Әл</w:t>
      </w:r>
      <w:r w:rsidRPr="00A55B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55B55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A55B55">
        <w:rPr>
          <w:rFonts w:ascii="Times New Roman" w:hAnsi="Times New Roman" w:cs="Times New Roman"/>
          <w:sz w:val="24"/>
          <w:szCs w:val="24"/>
          <w:lang w:val="kk-KZ"/>
        </w:rPr>
        <w:t xml:space="preserve"> атындағы Қазақ ұлттық университеті</w:t>
      </w:r>
      <w:r w:rsidRPr="00A55B55">
        <w:rPr>
          <w:rFonts w:ascii="Times New Roman" w:hAnsi="Times New Roman" w:cs="Times New Roman"/>
          <w:sz w:val="24"/>
          <w:szCs w:val="24"/>
        </w:rPr>
        <w:t>, Алматы</w:t>
      </w:r>
      <w:r w:rsidRPr="00A55B55">
        <w:rPr>
          <w:rFonts w:ascii="Times New Roman" w:hAnsi="Times New Roman" w:cs="Times New Roman"/>
          <w:sz w:val="24"/>
          <w:szCs w:val="24"/>
          <w:lang w:val="kk-KZ"/>
        </w:rPr>
        <w:t xml:space="preserve"> қ.</w:t>
      </w:r>
      <w:r w:rsidRPr="00A55B55">
        <w:rPr>
          <w:rFonts w:ascii="Times New Roman" w:hAnsi="Times New Roman" w:cs="Times New Roman"/>
          <w:sz w:val="24"/>
          <w:szCs w:val="24"/>
        </w:rPr>
        <w:t xml:space="preserve">, </w:t>
      </w:r>
      <w:r w:rsidRPr="00A55B55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Pr="00A55B55">
        <w:rPr>
          <w:rFonts w:ascii="Times New Roman" w:hAnsi="Times New Roman" w:cs="Times New Roman"/>
          <w:sz w:val="24"/>
          <w:szCs w:val="24"/>
        </w:rPr>
        <w:t>стан</w:t>
      </w:r>
    </w:p>
    <w:p w:rsidR="004C4DBF" w:rsidRPr="00A55B55" w:rsidRDefault="004C4DBF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55B55">
        <w:rPr>
          <w:rFonts w:ascii="Times New Roman" w:hAnsi="Times New Roman" w:cs="Times New Roman"/>
          <w:sz w:val="24"/>
          <w:szCs w:val="24"/>
        </w:rPr>
        <w:t xml:space="preserve">С.Д. </w:t>
      </w:r>
      <w:proofErr w:type="spellStart"/>
      <w:r w:rsidRPr="00A55B55">
        <w:rPr>
          <w:rFonts w:ascii="Times New Roman" w:hAnsi="Times New Roman" w:cs="Times New Roman"/>
          <w:sz w:val="24"/>
          <w:szCs w:val="24"/>
        </w:rPr>
        <w:t>Асфендиров</w:t>
      </w:r>
      <w:proofErr w:type="spellEnd"/>
      <w:r w:rsidRPr="00A55B55">
        <w:rPr>
          <w:rFonts w:ascii="Times New Roman" w:hAnsi="Times New Roman" w:cs="Times New Roman"/>
          <w:sz w:val="24"/>
          <w:szCs w:val="24"/>
          <w:lang w:val="kk-KZ"/>
        </w:rPr>
        <w:t xml:space="preserve"> атындағы Қазақ ұлттық медициналық университет</w:t>
      </w:r>
      <w:r w:rsidR="007022F8" w:rsidRPr="00A55B55">
        <w:rPr>
          <w:rFonts w:ascii="Times New Roman" w:hAnsi="Times New Roman" w:cs="Times New Roman"/>
          <w:sz w:val="24"/>
          <w:szCs w:val="24"/>
          <w:lang w:val="kk-KZ"/>
        </w:rPr>
        <w:t>і</w:t>
      </w:r>
      <w:r w:rsidRPr="00A55B55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A55B55">
        <w:rPr>
          <w:rFonts w:ascii="Times New Roman" w:hAnsi="Times New Roman" w:cs="Times New Roman"/>
          <w:sz w:val="24"/>
          <w:szCs w:val="24"/>
        </w:rPr>
        <w:t xml:space="preserve"> </w:t>
      </w:r>
      <w:r w:rsidR="007022F8" w:rsidRPr="00A55B55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A55B55">
        <w:rPr>
          <w:rFonts w:ascii="Times New Roman" w:hAnsi="Times New Roman" w:cs="Times New Roman"/>
          <w:sz w:val="24"/>
          <w:szCs w:val="24"/>
        </w:rPr>
        <w:t>Алматы</w:t>
      </w:r>
      <w:r w:rsidRPr="00A55B55">
        <w:rPr>
          <w:rFonts w:ascii="Times New Roman" w:hAnsi="Times New Roman" w:cs="Times New Roman"/>
          <w:sz w:val="24"/>
          <w:szCs w:val="24"/>
          <w:lang w:val="kk-KZ"/>
        </w:rPr>
        <w:t xml:space="preserve"> қ.</w:t>
      </w:r>
      <w:r w:rsidR="007022F8" w:rsidRPr="00A55B55">
        <w:rPr>
          <w:rFonts w:ascii="Times New Roman" w:hAnsi="Times New Roman" w:cs="Times New Roman"/>
          <w:sz w:val="24"/>
          <w:szCs w:val="24"/>
        </w:rPr>
        <w:t xml:space="preserve">, </w:t>
      </w:r>
      <w:r w:rsidR="007022F8" w:rsidRPr="00A55B55">
        <w:rPr>
          <w:rFonts w:ascii="Times New Roman" w:hAnsi="Times New Roman" w:cs="Times New Roman"/>
          <w:sz w:val="24"/>
          <w:szCs w:val="24"/>
          <w:lang w:val="kk-KZ"/>
        </w:rPr>
        <w:t>Қазақ</w:t>
      </w:r>
      <w:r w:rsidRPr="00A55B55">
        <w:rPr>
          <w:rFonts w:ascii="Times New Roman" w:hAnsi="Times New Roman" w:cs="Times New Roman"/>
          <w:sz w:val="24"/>
          <w:szCs w:val="24"/>
        </w:rPr>
        <w:t>стан</w:t>
      </w:r>
    </w:p>
    <w:p w:rsidR="004C4DBF" w:rsidRPr="00A55B55" w:rsidRDefault="004C4DBF" w:rsidP="00391EDD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06570D" w:rsidRPr="00A55B55" w:rsidRDefault="00F33E2E" w:rsidP="00391ED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55B55">
        <w:rPr>
          <w:rFonts w:ascii="Times New Roman" w:hAnsi="Times New Roman" w:cs="Times New Roman"/>
          <w:b/>
          <w:sz w:val="24"/>
          <w:szCs w:val="24"/>
          <w:lang w:val="kk-KZ"/>
        </w:rPr>
        <w:t>Мультиқабаттарда антибактериалды наножабындарды алу кезінде хлоргексидиннің функционалды топтарының қатысуын болжау және құрылымын квантохимиялық зерттеу</w:t>
      </w:r>
    </w:p>
    <w:p w:rsidR="004C4DBF" w:rsidRPr="00A55B55" w:rsidRDefault="004C4DBF" w:rsidP="00391EDD">
      <w:pPr>
        <w:spacing w:line="240" w:lineRule="auto"/>
        <w:ind w:firstLine="0"/>
        <w:rPr>
          <w:bCs/>
        </w:rPr>
      </w:pPr>
    </w:p>
    <w:p w:rsidR="007022F8" w:rsidRPr="00A55B55" w:rsidRDefault="007022F8" w:rsidP="00391ED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55B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Хлоргексидиннің құрылысына квантты химиялық зерттеу жүргізілді, реакциялық қабілетінің негізгі дескрипторы мен </w:t>
      </w:r>
      <w:r w:rsidR="00CE6EF5" w:rsidRPr="00A55B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оның бром орын басқан туындыларының сәйкесінше дескрипторлары есептелінді. Полиқабаттарда хлоргексидиннің молекуласындағы азот атомы электростатикалық әрекеттесуде потенциалды орталықтар болуы немесе антибактериалды наножабындардың биқабаттарында полиэлектролиттермен сутекті байланыс түзуге қатысуы мүмкін екендігі анықталды. </w:t>
      </w:r>
    </w:p>
    <w:p w:rsidR="004C4DBF" w:rsidRPr="00A55B55" w:rsidRDefault="004C4DBF" w:rsidP="00391ED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4C4DBF" w:rsidRPr="00A55B55" w:rsidRDefault="00CE6EF5" w:rsidP="00391ED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>Түйінді сөздер</w:t>
      </w:r>
      <w:r w:rsidR="004C4DBF"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="004C4DBF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хлоргексидин,</w:t>
      </w:r>
      <w:r w:rsidR="004C4DBF"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72917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квантты химиялық</w:t>
      </w:r>
      <w:r w:rsidR="004C4DBF" w:rsidRPr="00A55B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D72917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зерттеу</w:t>
      </w:r>
      <w:r w:rsidR="004C4DBF"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, </w:t>
      </w:r>
      <w:r w:rsidR="00D72917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құрылыс, дескрипторлар</w:t>
      </w:r>
      <w:r w:rsidR="004C4DBF" w:rsidRPr="00A55B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D72917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активті орталықтар</w:t>
      </w:r>
      <w:r w:rsidR="004C4DBF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4C4DBF"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D72917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мультиқабаттар</w:t>
      </w:r>
      <w:r w:rsidR="004C4DBF" w:rsidRPr="00A55B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D72917" w:rsidRPr="00A55B55">
        <w:rPr>
          <w:rFonts w:ascii="Times New Roman" w:hAnsi="Times New Roman" w:cs="Times New Roman"/>
          <w:bCs/>
          <w:sz w:val="24"/>
          <w:szCs w:val="24"/>
          <w:lang w:val="kk-KZ"/>
        </w:rPr>
        <w:t>антибактериалды наножабын</w:t>
      </w:r>
      <w:r w:rsidR="004C4DBF" w:rsidRPr="00A55B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</w:p>
    <w:p w:rsidR="004C4DBF" w:rsidRPr="00A55B55" w:rsidRDefault="004C4DBF" w:rsidP="00391EDD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D72917" w:rsidRPr="00A55B55" w:rsidRDefault="00D72917" w:rsidP="00391EDD">
      <w:pPr>
        <w:spacing w:line="240" w:lineRule="auto"/>
        <w:jc w:val="center"/>
        <w:rPr>
          <w:b/>
          <w:lang w:val="kk-KZ"/>
        </w:rPr>
      </w:pPr>
      <w:r w:rsidRPr="00A55B55">
        <w:rPr>
          <w:b/>
          <w:lang w:val="kk-KZ"/>
        </w:rPr>
        <w:t>Оspanova А.К.*, Оmarova R.А.**, Savdenbekova B.Е.*</w:t>
      </w:r>
    </w:p>
    <w:p w:rsidR="00D72917" w:rsidRPr="00A55B55" w:rsidRDefault="00D72917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5B55">
        <w:rPr>
          <w:rFonts w:ascii="Times New Roman" w:hAnsi="Times New Roman" w:cs="Times New Roman"/>
          <w:sz w:val="24"/>
          <w:szCs w:val="24"/>
          <w:lang w:val="en-US"/>
        </w:rPr>
        <w:t>Al-</w:t>
      </w:r>
      <w:proofErr w:type="spellStart"/>
      <w:r w:rsidRPr="00A55B55">
        <w:rPr>
          <w:rFonts w:ascii="Times New Roman" w:hAnsi="Times New Roman" w:cs="Times New Roman"/>
          <w:sz w:val="24"/>
          <w:szCs w:val="24"/>
          <w:lang w:val="en-US"/>
        </w:rPr>
        <w:t>Farabi</w:t>
      </w:r>
      <w:proofErr w:type="spellEnd"/>
      <w:r w:rsidRPr="00A55B55">
        <w:rPr>
          <w:rFonts w:ascii="Times New Roman" w:hAnsi="Times New Roman" w:cs="Times New Roman"/>
          <w:sz w:val="24"/>
          <w:szCs w:val="24"/>
          <w:lang w:val="en-US"/>
        </w:rPr>
        <w:t xml:space="preserve"> Kazakh national university, Almaty, Kazakhstan</w:t>
      </w:r>
    </w:p>
    <w:p w:rsidR="00D72917" w:rsidRPr="00A55B55" w:rsidRDefault="00D72917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55B55">
        <w:rPr>
          <w:rFonts w:ascii="Times New Roman" w:hAnsi="Times New Roman" w:cs="Times New Roman"/>
          <w:sz w:val="24"/>
          <w:szCs w:val="24"/>
          <w:lang w:val="en-US"/>
        </w:rPr>
        <w:t xml:space="preserve">S.D. </w:t>
      </w:r>
      <w:proofErr w:type="spellStart"/>
      <w:r w:rsidRPr="00A55B55">
        <w:rPr>
          <w:rFonts w:ascii="Times New Roman" w:hAnsi="Times New Roman" w:cs="Times New Roman"/>
          <w:sz w:val="24"/>
          <w:szCs w:val="24"/>
          <w:lang w:val="en-US"/>
        </w:rPr>
        <w:t>Asfendiyarov</w:t>
      </w:r>
      <w:proofErr w:type="spellEnd"/>
      <w:r w:rsidRPr="00A55B55">
        <w:rPr>
          <w:rFonts w:ascii="Times New Roman" w:hAnsi="Times New Roman" w:cs="Times New Roman"/>
          <w:sz w:val="24"/>
          <w:szCs w:val="24"/>
          <w:lang w:val="en-US"/>
        </w:rPr>
        <w:t xml:space="preserve"> Kazakh national medical university, Almaty, Kazakhstan</w:t>
      </w:r>
    </w:p>
    <w:p w:rsidR="00D72917" w:rsidRPr="00A55B55" w:rsidRDefault="00D72917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2917" w:rsidRPr="00A55B55" w:rsidRDefault="00D72917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5B55">
        <w:rPr>
          <w:rFonts w:ascii="Times New Roman" w:hAnsi="Times New Roman" w:cs="Times New Roman"/>
          <w:b/>
          <w:sz w:val="24"/>
          <w:szCs w:val="24"/>
          <w:lang w:val="kk-KZ"/>
        </w:rPr>
        <w:t>Quantum-chemical study o</w:t>
      </w:r>
      <w:r w:rsidR="008D41C4" w:rsidRPr="00A55B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f the structure and </w:t>
      </w:r>
      <w:r w:rsidR="008D41C4" w:rsidRPr="00A55B55">
        <w:rPr>
          <w:rFonts w:ascii="Times New Roman" w:hAnsi="Times New Roman" w:cs="Times New Roman"/>
          <w:b/>
          <w:sz w:val="24"/>
          <w:szCs w:val="24"/>
          <w:lang w:val="en-US"/>
        </w:rPr>
        <w:t>prediction</w:t>
      </w:r>
      <w:r w:rsidR="008D41C4" w:rsidRPr="00A55B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o</w:t>
      </w:r>
      <w:r w:rsidR="008D41C4" w:rsidRPr="00A55B55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Pr="00A55B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the participation of the functional groups</w:t>
      </w:r>
      <w:r w:rsidR="008D41C4" w:rsidRPr="00A55B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</w:t>
      </w:r>
      <w:r w:rsidRPr="00A55B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41C4" w:rsidRPr="00A55B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chlorhexidine </w:t>
      </w:r>
      <w:r w:rsidRPr="00A55B55">
        <w:rPr>
          <w:rFonts w:ascii="Times New Roman" w:hAnsi="Times New Roman" w:cs="Times New Roman"/>
          <w:b/>
          <w:sz w:val="24"/>
          <w:szCs w:val="24"/>
          <w:lang w:val="kk-KZ"/>
        </w:rPr>
        <w:t>in the preparation of antimicrobial nanocoating in multilayers</w:t>
      </w:r>
    </w:p>
    <w:p w:rsidR="008D41C4" w:rsidRPr="00A55B55" w:rsidRDefault="008D41C4" w:rsidP="00391EDD">
      <w:pPr>
        <w:pStyle w:val="a3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D41C4" w:rsidRPr="00A55B55" w:rsidRDefault="008D41C4" w:rsidP="00391EDD">
      <w:pPr>
        <w:spacing w:line="240" w:lineRule="auto"/>
        <w:rPr>
          <w:bCs/>
          <w:highlight w:val="yellow"/>
          <w:lang w:val="en-US"/>
        </w:rPr>
      </w:pPr>
      <w:r w:rsidRPr="00A55B55">
        <w:rPr>
          <w:bCs/>
          <w:lang w:val="en-US"/>
        </w:rPr>
        <w:lastRenderedPageBreak/>
        <w:t xml:space="preserve">Conducted quantum-chemical study of the structure of </w:t>
      </w:r>
      <w:proofErr w:type="spellStart"/>
      <w:r w:rsidRPr="00A55B55">
        <w:rPr>
          <w:bCs/>
          <w:lang w:val="en-US"/>
        </w:rPr>
        <w:t>chlorhexidine</w:t>
      </w:r>
      <w:proofErr w:type="spellEnd"/>
      <w:r w:rsidRPr="00A55B55">
        <w:rPr>
          <w:bCs/>
          <w:lang w:val="en-US"/>
        </w:rPr>
        <w:t xml:space="preserve">. </w:t>
      </w:r>
      <w:proofErr w:type="gramStart"/>
      <w:r w:rsidRPr="00A55B55">
        <w:rPr>
          <w:bCs/>
          <w:lang w:val="en-US"/>
        </w:rPr>
        <w:t>calculate</w:t>
      </w:r>
      <w:proofErr w:type="gramEnd"/>
      <w:r w:rsidRPr="00A55B55">
        <w:rPr>
          <w:bCs/>
          <w:lang w:val="en-US"/>
        </w:rPr>
        <w:t xml:space="preserve"> the main descriptors of reactivity, as well as the corresponding descriptors its two brominated derivatives.</w:t>
      </w:r>
      <w:r w:rsidR="0087431E" w:rsidRPr="00A55B55">
        <w:rPr>
          <w:bCs/>
          <w:lang w:val="en-US"/>
        </w:rPr>
        <w:t xml:space="preserve"> It was found that nitrogen atoms of </w:t>
      </w:r>
      <w:proofErr w:type="spellStart"/>
      <w:r w:rsidR="0087431E" w:rsidRPr="00A55B55">
        <w:rPr>
          <w:bCs/>
          <w:lang w:val="en-US"/>
        </w:rPr>
        <w:t>chlorhexidine</w:t>
      </w:r>
      <w:proofErr w:type="spellEnd"/>
      <w:r w:rsidR="0087431E" w:rsidRPr="00A55B55">
        <w:rPr>
          <w:bCs/>
          <w:lang w:val="en-US"/>
        </w:rPr>
        <w:t xml:space="preserve"> may be potential centers of electrostatic interactions in </w:t>
      </w:r>
      <w:proofErr w:type="spellStart"/>
      <w:r w:rsidR="0087431E" w:rsidRPr="00A55B55">
        <w:rPr>
          <w:bCs/>
          <w:lang w:val="en-US"/>
        </w:rPr>
        <w:t>polylayers</w:t>
      </w:r>
      <w:proofErr w:type="spellEnd"/>
      <w:r w:rsidR="0087431E" w:rsidRPr="00A55B55">
        <w:rPr>
          <w:bCs/>
          <w:lang w:val="en-US"/>
        </w:rPr>
        <w:t xml:space="preserve"> or participate in the formation of hydrogen bonds with the polyelectrolyte in the bilayers of antibacterial </w:t>
      </w:r>
      <w:proofErr w:type="spellStart"/>
      <w:r w:rsidR="0087431E" w:rsidRPr="00A55B55">
        <w:rPr>
          <w:bCs/>
          <w:lang w:val="en-US"/>
        </w:rPr>
        <w:t>nanocoating</w:t>
      </w:r>
      <w:proofErr w:type="spellEnd"/>
      <w:r w:rsidR="0087431E" w:rsidRPr="00A55B55">
        <w:rPr>
          <w:bCs/>
          <w:lang w:val="en-US"/>
        </w:rPr>
        <w:t>.</w:t>
      </w:r>
    </w:p>
    <w:p w:rsidR="00D72917" w:rsidRPr="00A55B55" w:rsidRDefault="00D72917" w:rsidP="00391ED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D72917" w:rsidRPr="00A55B55" w:rsidRDefault="008D41C4" w:rsidP="00391ED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>Keywords</w:t>
      </w:r>
      <w:r w:rsidR="00D72917" w:rsidRPr="00A55B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: </w:t>
      </w:r>
      <w:r w:rsidRPr="00A55B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chlorhexidine, </w:t>
      </w:r>
      <w:r w:rsidRPr="00A55B5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A55B55">
        <w:rPr>
          <w:rFonts w:ascii="Times New Roman" w:hAnsi="Times New Roman" w:cs="Times New Roman"/>
          <w:sz w:val="24"/>
          <w:szCs w:val="24"/>
          <w:lang w:val="kk-KZ"/>
        </w:rPr>
        <w:t>uantum-chemical</w:t>
      </w:r>
      <w:r w:rsidRPr="00A55B5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research, structure, </w:t>
      </w:r>
      <w:r w:rsidRPr="00A55B55">
        <w:rPr>
          <w:rFonts w:ascii="Times New Roman" w:hAnsi="Times New Roman" w:cs="Times New Roman"/>
          <w:bCs/>
          <w:sz w:val="24"/>
          <w:szCs w:val="24"/>
          <w:lang w:val="en-US"/>
        </w:rPr>
        <w:t>descriptors</w:t>
      </w:r>
      <w:r w:rsidRPr="00A55B55">
        <w:rPr>
          <w:rFonts w:ascii="Times New Roman" w:hAnsi="Times New Roman" w:cs="Times New Roman"/>
          <w:bCs/>
          <w:sz w:val="24"/>
          <w:szCs w:val="24"/>
          <w:lang w:val="kk-KZ"/>
        </w:rPr>
        <w:t>, active centers, multilayers, antimicrobial nanocoating.</w:t>
      </w:r>
    </w:p>
    <w:p w:rsidR="00D72917" w:rsidRPr="00A55B55" w:rsidRDefault="00D72917" w:rsidP="00391EDD">
      <w:pPr>
        <w:pStyle w:val="a3"/>
        <w:spacing w:after="0" w:line="240" w:lineRule="auto"/>
        <w:ind w:left="360" w:firstLine="207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9917A4" w:rsidRPr="00A55B55" w:rsidRDefault="00B44ED7" w:rsidP="00391EDD">
      <w:pPr>
        <w:spacing w:line="240" w:lineRule="auto"/>
        <w:contextualSpacing/>
        <w:rPr>
          <w:b/>
          <w:lang w:eastAsia="ru-RU"/>
        </w:rPr>
      </w:pPr>
      <w:r w:rsidRPr="00A55B55">
        <w:rPr>
          <w:b/>
          <w:lang w:eastAsia="ru-RU"/>
        </w:rPr>
        <w:t xml:space="preserve">1 </w:t>
      </w:r>
      <w:r w:rsidR="009917A4" w:rsidRPr="00A55B55">
        <w:rPr>
          <w:b/>
          <w:lang w:eastAsia="ru-RU"/>
        </w:rPr>
        <w:t>Введение</w:t>
      </w:r>
    </w:p>
    <w:p w:rsidR="004403BF" w:rsidRPr="00A55B55" w:rsidRDefault="004403BF" w:rsidP="00391EDD">
      <w:pPr>
        <w:spacing w:line="240" w:lineRule="auto"/>
        <w:contextualSpacing/>
      </w:pPr>
      <w:proofErr w:type="spellStart"/>
      <w:r w:rsidRPr="00A55B55">
        <w:rPr>
          <w:lang w:eastAsia="ru-RU"/>
        </w:rPr>
        <w:t>П</w:t>
      </w:r>
      <w:r w:rsidR="000F52C8" w:rsidRPr="00A55B55">
        <w:rPr>
          <w:lang w:eastAsia="ru-RU"/>
        </w:rPr>
        <w:t>олиэлектролитные</w:t>
      </w:r>
      <w:proofErr w:type="spellEnd"/>
      <w:r w:rsidR="000F52C8" w:rsidRPr="00A55B55">
        <w:rPr>
          <w:lang w:eastAsia="ru-RU"/>
        </w:rPr>
        <w:t xml:space="preserve"> </w:t>
      </w:r>
      <w:proofErr w:type="spellStart"/>
      <w:r w:rsidR="000F52C8" w:rsidRPr="00A55B55">
        <w:rPr>
          <w:lang w:eastAsia="ru-RU"/>
        </w:rPr>
        <w:t>нанокомпозиты</w:t>
      </w:r>
      <w:proofErr w:type="spellEnd"/>
      <w:r w:rsidR="000F52C8" w:rsidRPr="00A55B55">
        <w:rPr>
          <w:lang w:eastAsia="ru-RU"/>
        </w:rPr>
        <w:t>,</w:t>
      </w:r>
      <w:r w:rsidRPr="00A55B55">
        <w:rPr>
          <w:lang w:eastAsia="ru-RU"/>
        </w:rPr>
        <w:t xml:space="preserve"> </w:t>
      </w:r>
      <w:proofErr w:type="spellStart"/>
      <w:r w:rsidRPr="00A55B55">
        <w:rPr>
          <w:lang w:eastAsia="ru-RU"/>
        </w:rPr>
        <w:t>мультислои</w:t>
      </w:r>
      <w:proofErr w:type="spellEnd"/>
      <w:r w:rsidRPr="00A55B55">
        <w:rPr>
          <w:lang w:eastAsia="ru-RU"/>
        </w:rPr>
        <w:t xml:space="preserve">, получаемые методом поочередного наслаивания противоположно заряженных полиэлектролитов на определенные дисперсные частицы или твердые носители, представляют собой </w:t>
      </w:r>
      <w:r w:rsidR="000F52C8" w:rsidRPr="00A55B55">
        <w:rPr>
          <w:lang w:eastAsia="ru-RU"/>
        </w:rPr>
        <w:t>новое перспективное направление</w:t>
      </w:r>
      <w:r w:rsidRPr="00A55B55">
        <w:rPr>
          <w:lang w:eastAsia="ru-RU"/>
        </w:rPr>
        <w:t xml:space="preserve"> быстро развивающейся области — полимерной </w:t>
      </w:r>
      <w:proofErr w:type="spellStart"/>
      <w:r w:rsidRPr="00A55B55">
        <w:rPr>
          <w:lang w:eastAsia="ru-RU"/>
        </w:rPr>
        <w:t>нанотехнологии</w:t>
      </w:r>
      <w:proofErr w:type="spellEnd"/>
      <w:r w:rsidRPr="00A55B55">
        <w:rPr>
          <w:lang w:eastAsia="ru-RU"/>
        </w:rPr>
        <w:t>. Исследования в этой области позволяют получать композитные многофункциональные материалы с заданными свойствами</w:t>
      </w:r>
      <w:r w:rsidR="004C4E98" w:rsidRPr="00A55B55">
        <w:rPr>
          <w:lang w:val="kk-KZ" w:eastAsia="ru-RU"/>
        </w:rPr>
        <w:t xml:space="preserve"> </w:t>
      </w:r>
      <w:r w:rsidR="004C4E98" w:rsidRPr="00A55B55">
        <w:rPr>
          <w:lang w:eastAsia="ru-RU"/>
        </w:rPr>
        <w:t>[1-4]</w:t>
      </w:r>
      <w:r w:rsidRPr="00A55B55">
        <w:rPr>
          <w:lang w:eastAsia="ru-RU"/>
        </w:rPr>
        <w:t xml:space="preserve">. </w:t>
      </w:r>
      <w:r w:rsidRPr="00A55B55">
        <w:t xml:space="preserve">Основной задачей </w:t>
      </w:r>
      <w:r w:rsidR="00042218" w:rsidRPr="00A55B55">
        <w:t>мног</w:t>
      </w:r>
      <w:r w:rsidR="00BD0D5D" w:rsidRPr="00A55B55">
        <w:t>их исследований</w:t>
      </w:r>
      <w:r w:rsidRPr="00A55B55">
        <w:t xml:space="preserve"> является разработка оптимальных условий получения антибактериальных </w:t>
      </w:r>
      <w:proofErr w:type="spellStart"/>
      <w:r w:rsidRPr="00A55B55">
        <w:t>полиэлектролитных</w:t>
      </w:r>
      <w:proofErr w:type="spellEnd"/>
      <w:r w:rsidRPr="00A55B55">
        <w:t xml:space="preserve"> </w:t>
      </w:r>
      <w:proofErr w:type="spellStart"/>
      <w:r w:rsidRPr="00A55B55">
        <w:t>мультислоев</w:t>
      </w:r>
      <w:proofErr w:type="spellEnd"/>
      <w:r w:rsidRPr="00A55B55">
        <w:t xml:space="preserve"> путем предварительного квантово-химического расчетного метода определения активных центров закрепления биоактивных соединений на поверхности носителя. На основании п</w:t>
      </w:r>
      <w:r w:rsidR="002605CD" w:rsidRPr="00A55B55">
        <w:t>олученных данных можно</w:t>
      </w:r>
      <w:r w:rsidRPr="00A55B55">
        <w:t xml:space="preserve"> провести </w:t>
      </w:r>
      <w:proofErr w:type="spellStart"/>
      <w:r w:rsidRPr="00A55B55">
        <w:t>мультислойную</w:t>
      </w:r>
      <w:proofErr w:type="spellEnd"/>
      <w:r w:rsidRPr="00A55B55">
        <w:t xml:space="preserve"> сборку </w:t>
      </w:r>
      <w:proofErr w:type="spellStart"/>
      <w:r w:rsidRPr="00A55B55">
        <w:t>полислоев</w:t>
      </w:r>
      <w:proofErr w:type="spellEnd"/>
      <w:r w:rsidRPr="00A55B55">
        <w:t xml:space="preserve"> путем формирования химических связей между функциональными группами полимеров в зависимости от рН среды и температуры. Такой подход к получению </w:t>
      </w:r>
      <w:proofErr w:type="spellStart"/>
      <w:r w:rsidRPr="00A55B55">
        <w:t>полислоев</w:t>
      </w:r>
      <w:proofErr w:type="spellEnd"/>
      <w:r w:rsidRPr="00A55B55">
        <w:t xml:space="preserve"> с активной противомикробной поверхностью</w:t>
      </w:r>
      <w:r w:rsidR="009917A4" w:rsidRPr="00A55B55">
        <w:t xml:space="preserve"> сочетает в себе прогнозируемый</w:t>
      </w:r>
      <w:r w:rsidRPr="00A55B55">
        <w:t xml:space="preserve"> теоретический путь реакции и его экспериментальное осуществление, что значительно облегчит выполнение поставленных задач во многих отраслях медицины и новых биотехнологиях. Полученные </w:t>
      </w:r>
      <w:proofErr w:type="spellStart"/>
      <w:r w:rsidRPr="00A55B55">
        <w:t>мультислои</w:t>
      </w:r>
      <w:proofErr w:type="spellEnd"/>
      <w:r w:rsidRPr="00A55B55">
        <w:t xml:space="preserve"> с антибактериальными свойствами могут быть использованы для медико-биологических и имплантируемых систем. </w:t>
      </w:r>
    </w:p>
    <w:p w:rsidR="00AB4D4A" w:rsidRPr="00A55B55" w:rsidRDefault="00AB4D4A" w:rsidP="00391EDD">
      <w:pPr>
        <w:spacing w:line="240" w:lineRule="auto"/>
        <w:contextualSpacing/>
        <w:rPr>
          <w:b/>
          <w:lang w:val="kk-KZ"/>
        </w:rPr>
      </w:pPr>
    </w:p>
    <w:p w:rsidR="009917A4" w:rsidRPr="00A55B55" w:rsidRDefault="00B44ED7" w:rsidP="00391EDD">
      <w:pPr>
        <w:spacing w:line="240" w:lineRule="auto"/>
        <w:contextualSpacing/>
        <w:rPr>
          <w:b/>
        </w:rPr>
      </w:pPr>
      <w:r w:rsidRPr="00A55B55">
        <w:rPr>
          <w:b/>
        </w:rPr>
        <w:t xml:space="preserve">2 </w:t>
      </w:r>
      <w:r w:rsidR="009917A4" w:rsidRPr="00A55B55">
        <w:rPr>
          <w:b/>
        </w:rPr>
        <w:t>Эксперимент</w:t>
      </w:r>
    </w:p>
    <w:p w:rsidR="00643E73" w:rsidRPr="00A55B55" w:rsidRDefault="00B161DF" w:rsidP="00391EDD">
      <w:pPr>
        <w:widowControl w:val="0"/>
        <w:spacing w:line="240" w:lineRule="auto"/>
      </w:pPr>
      <w:r w:rsidRPr="00A55B55">
        <w:rPr>
          <w:bCs/>
        </w:rPr>
        <w:t>В данной</w:t>
      </w:r>
      <w:r w:rsidR="00105C91" w:rsidRPr="00A55B55">
        <w:rPr>
          <w:bCs/>
        </w:rPr>
        <w:t xml:space="preserve"> работе в качестве антибактериального агента был использован </w:t>
      </w:r>
      <w:proofErr w:type="spellStart"/>
      <w:r w:rsidR="00105C91" w:rsidRPr="00A55B55">
        <w:rPr>
          <w:bCs/>
        </w:rPr>
        <w:t>хлоргексидин</w:t>
      </w:r>
      <w:proofErr w:type="spellEnd"/>
      <w:r w:rsidR="00105C91" w:rsidRPr="00A55B55">
        <w:rPr>
          <w:bCs/>
        </w:rPr>
        <w:t xml:space="preserve">. </w:t>
      </w:r>
      <w:proofErr w:type="spellStart"/>
      <w:r w:rsidR="00105C91" w:rsidRPr="00A55B55">
        <w:rPr>
          <w:bCs/>
        </w:rPr>
        <w:t>Хлоргексидин</w:t>
      </w:r>
      <w:proofErr w:type="spellEnd"/>
      <w:r w:rsidR="004C4E98" w:rsidRPr="00A55B55">
        <w:t xml:space="preserve"> -</w:t>
      </w:r>
      <w:r w:rsidR="00105C91" w:rsidRPr="00A55B55">
        <w:t xml:space="preserve"> лекарственный препарат, </w:t>
      </w:r>
      <w:hyperlink r:id="rId6" w:tooltip="Антисептик" w:history="1">
        <w:r w:rsidR="00105C91" w:rsidRPr="00A55B55">
          <w:rPr>
            <w:rStyle w:val="a7"/>
            <w:color w:val="auto"/>
            <w:u w:val="none"/>
          </w:rPr>
          <w:t>антисептик</w:t>
        </w:r>
      </w:hyperlink>
      <w:r w:rsidR="00105C91" w:rsidRPr="00A55B55">
        <w:t xml:space="preserve">. </w:t>
      </w:r>
      <w:r w:rsidR="00FC3AC6" w:rsidRPr="00A55B55">
        <w:t>Химическое название: 1,6-Ди-</w:t>
      </w:r>
      <w:r w:rsidR="00105C91" w:rsidRPr="00A55B55">
        <w:t>(пара-</w:t>
      </w:r>
      <w:proofErr w:type="spellStart"/>
      <w:proofErr w:type="gramStart"/>
      <w:r w:rsidR="00105C91" w:rsidRPr="00A55B55">
        <w:t>хлорфенилгуанидо</w:t>
      </w:r>
      <w:proofErr w:type="spellEnd"/>
      <w:r w:rsidR="00105C91" w:rsidRPr="00A55B55">
        <w:t>)-</w:t>
      </w:r>
      <w:proofErr w:type="spellStart"/>
      <w:proofErr w:type="gramEnd"/>
      <w:r w:rsidR="00105C91" w:rsidRPr="00A55B55">
        <w:t>гексан</w:t>
      </w:r>
      <w:proofErr w:type="spellEnd"/>
      <w:r w:rsidR="00105C91" w:rsidRPr="00A55B55">
        <w:t xml:space="preserve">. Выпускается в виде </w:t>
      </w:r>
      <w:proofErr w:type="spellStart"/>
      <w:r w:rsidR="00105C91" w:rsidRPr="00A55B55">
        <w:t>би</w:t>
      </w:r>
      <w:hyperlink r:id="rId7" w:tooltip="Глюконат" w:history="1">
        <w:r w:rsidR="00105C91" w:rsidRPr="00A55B55">
          <w:rPr>
            <w:rStyle w:val="a7"/>
            <w:color w:val="auto"/>
          </w:rPr>
          <w:t>глюконата</w:t>
        </w:r>
        <w:proofErr w:type="spellEnd"/>
      </w:hyperlink>
      <w:r w:rsidR="00105C91" w:rsidRPr="00A55B55">
        <w:t xml:space="preserve"> (</w:t>
      </w:r>
      <w:proofErr w:type="spellStart"/>
      <w:r w:rsidR="00105C91" w:rsidRPr="00A55B55">
        <w:t>Chlorhexidini</w:t>
      </w:r>
      <w:proofErr w:type="spellEnd"/>
      <w:r w:rsidR="00105C91" w:rsidRPr="00A55B55">
        <w:t xml:space="preserve"> </w:t>
      </w:r>
      <w:proofErr w:type="spellStart"/>
      <w:r w:rsidR="00105C91" w:rsidRPr="00A55B55">
        <w:t>bigluconas</w:t>
      </w:r>
      <w:proofErr w:type="spellEnd"/>
      <w:r w:rsidR="00105C91" w:rsidRPr="00A55B55">
        <w:t xml:space="preserve">). В химическом отношении является </w:t>
      </w:r>
      <w:proofErr w:type="spellStart"/>
      <w:r w:rsidR="00105C91" w:rsidRPr="00A55B55">
        <w:t>дихлорсодержащим</w:t>
      </w:r>
      <w:proofErr w:type="spellEnd"/>
      <w:r w:rsidR="00105C91" w:rsidRPr="00A55B55">
        <w:t xml:space="preserve"> производным </w:t>
      </w:r>
      <w:hyperlink r:id="rId8" w:tooltip="Бигуанид (страница отсутствует)" w:history="1">
        <w:proofErr w:type="spellStart"/>
        <w:r w:rsidR="00105C91" w:rsidRPr="00A55B55">
          <w:rPr>
            <w:rStyle w:val="a7"/>
            <w:color w:val="auto"/>
          </w:rPr>
          <w:t>бигуанида</w:t>
        </w:r>
        <w:proofErr w:type="spellEnd"/>
      </w:hyperlink>
      <w:r w:rsidR="00105C91" w:rsidRPr="00A55B55">
        <w:t xml:space="preserve">. По структуре весьма близок к </w:t>
      </w:r>
      <w:hyperlink r:id="rId9" w:tooltip="Бигумаль (страница отсутствует)" w:history="1">
        <w:proofErr w:type="spellStart"/>
        <w:r w:rsidR="00105C91" w:rsidRPr="00A55B55">
          <w:rPr>
            <w:rStyle w:val="a7"/>
            <w:color w:val="auto"/>
          </w:rPr>
          <w:t>бигумалю</w:t>
        </w:r>
        <w:proofErr w:type="spellEnd"/>
      </w:hyperlink>
      <w:r w:rsidR="00105C91" w:rsidRPr="00A55B55">
        <w:t xml:space="preserve">. Механизм действия </w:t>
      </w:r>
      <w:proofErr w:type="spellStart"/>
      <w:r w:rsidR="00105C91" w:rsidRPr="00A55B55">
        <w:t>хлоргексидина</w:t>
      </w:r>
      <w:proofErr w:type="spellEnd"/>
      <w:r w:rsidR="00105C91" w:rsidRPr="00A55B55">
        <w:t xml:space="preserve"> заключается во взаимодействии с фосфатными группами на поверхности клетки, вследствие чего возникает смещение осмотического равновесия, нарушение целостности и гибель клет</w:t>
      </w:r>
      <w:r w:rsidR="00643E73" w:rsidRPr="00A55B55">
        <w:t>о</w:t>
      </w:r>
      <w:r w:rsidR="00105C91" w:rsidRPr="00A55B55">
        <w:t>к</w:t>
      </w:r>
      <w:r w:rsidR="00643E73" w:rsidRPr="00A55B55">
        <w:t xml:space="preserve"> бактерий</w:t>
      </w:r>
      <w:r w:rsidR="00105C91" w:rsidRPr="00A55B55">
        <w:t>.</w:t>
      </w:r>
    </w:p>
    <w:p w:rsidR="00105C91" w:rsidRPr="00A55B55" w:rsidRDefault="00105C91" w:rsidP="00391EDD">
      <w:pPr>
        <w:widowControl w:val="0"/>
        <w:spacing w:line="240" w:lineRule="auto"/>
        <w:rPr>
          <w:noProof/>
          <w:lang w:eastAsia="ru-RU"/>
        </w:rPr>
      </w:pPr>
      <w:r w:rsidRPr="00A55B55">
        <w:t xml:space="preserve">С целью выявления особенностей геометрического и электронного строения выбранного для исследований лекарственного препарата </w:t>
      </w:r>
      <w:proofErr w:type="spellStart"/>
      <w:r w:rsidRPr="00A55B55">
        <w:t>хлогексидина</w:t>
      </w:r>
      <w:proofErr w:type="spellEnd"/>
      <w:r w:rsidRPr="00A55B55">
        <w:t xml:space="preserve"> были рассчитаны его основные дескрипторы реакционной способности, а также соответствующие дескрипторы двух его бромзамещенных производных, которые могут быть потенциальными антибактериальными агентами при получении </w:t>
      </w:r>
      <w:proofErr w:type="spellStart"/>
      <w:r w:rsidRPr="00A55B55">
        <w:t>мультислоев</w:t>
      </w:r>
      <w:proofErr w:type="spellEnd"/>
      <w:r w:rsidRPr="00A55B55">
        <w:t xml:space="preserve"> для медико-биологических изделий. Для оптимизации геометрии и расчета дескрипторов использован квантово-химический метод РМ3 в полуэмпирическом приближении, входящий в программный пакет </w:t>
      </w:r>
      <w:proofErr w:type="spellStart"/>
      <w:r w:rsidRPr="00A55B55">
        <w:rPr>
          <w:lang w:val="en-US"/>
        </w:rPr>
        <w:t>HyperChem</w:t>
      </w:r>
      <w:proofErr w:type="spellEnd"/>
      <w:r w:rsidRPr="00A55B55">
        <w:t xml:space="preserve"> версии 8 [</w:t>
      </w:r>
      <w:r w:rsidR="00042218" w:rsidRPr="00A55B55">
        <w:t>5</w:t>
      </w:r>
      <w:r w:rsidRPr="00A55B55">
        <w:t>-</w:t>
      </w:r>
      <w:r w:rsidR="00042218" w:rsidRPr="00A55B55">
        <w:t>7</w:t>
      </w:r>
      <w:r w:rsidRPr="00A55B55">
        <w:t xml:space="preserve">]. Для расчетов использовалось приближение </w:t>
      </w:r>
      <w:proofErr w:type="spellStart"/>
      <w:r w:rsidRPr="00A55B55">
        <w:t>Флэтчера-Ривса</w:t>
      </w:r>
      <w:proofErr w:type="spellEnd"/>
      <w:r w:rsidRPr="00A55B55">
        <w:t xml:space="preserve"> [</w:t>
      </w:r>
      <w:r w:rsidR="00042218" w:rsidRPr="00A55B55">
        <w:t>8</w:t>
      </w:r>
      <w:r w:rsidRPr="00A55B55">
        <w:t xml:space="preserve">, </w:t>
      </w:r>
      <w:r w:rsidR="00042218" w:rsidRPr="00A55B55">
        <w:t>9</w:t>
      </w:r>
      <w:r w:rsidRPr="00A55B55">
        <w:t>]. Некоторые из межатомных расстояний в модельных молекулах</w:t>
      </w:r>
      <w:r w:rsidR="004C4E98" w:rsidRPr="00A55B55">
        <w:br/>
      </w:r>
      <w:r w:rsidRPr="00A55B55">
        <w:t xml:space="preserve"> (те, на которых в наибольшей степени сказалось замещение атома хлора, на атомы брома) представлены в таблице 1. Точность расчетов меж</w:t>
      </w:r>
      <w:r w:rsidR="00DF10BC" w:rsidRPr="00A55B55">
        <w:t>атомных расстояний составляет</w:t>
      </w:r>
      <w:r w:rsidRPr="00A55B55">
        <w:t xml:space="preserve"> 0,02 Å.</w:t>
      </w:r>
    </w:p>
    <w:p w:rsidR="00AB4D4A" w:rsidRPr="00A55B55" w:rsidRDefault="00AB4D4A" w:rsidP="00391EDD">
      <w:pPr>
        <w:tabs>
          <w:tab w:val="left" w:pos="1278"/>
        </w:tabs>
        <w:spacing w:line="240" w:lineRule="auto"/>
        <w:ind w:firstLine="0"/>
        <w:rPr>
          <w:b/>
          <w:lang w:val="kk-KZ"/>
        </w:rPr>
      </w:pPr>
    </w:p>
    <w:p w:rsidR="00391EDD" w:rsidRPr="00A55B55" w:rsidRDefault="00391EDD" w:rsidP="00391EDD">
      <w:pPr>
        <w:tabs>
          <w:tab w:val="left" w:pos="1278"/>
        </w:tabs>
        <w:spacing w:line="240" w:lineRule="auto"/>
        <w:ind w:firstLine="0"/>
        <w:rPr>
          <w:b/>
          <w:lang w:val="kk-KZ"/>
        </w:rPr>
      </w:pPr>
    </w:p>
    <w:p w:rsidR="00391EDD" w:rsidRPr="00A55B55" w:rsidRDefault="00391EDD" w:rsidP="00391EDD">
      <w:pPr>
        <w:tabs>
          <w:tab w:val="left" w:pos="1278"/>
        </w:tabs>
        <w:spacing w:line="240" w:lineRule="auto"/>
        <w:ind w:firstLine="0"/>
        <w:rPr>
          <w:b/>
          <w:lang w:val="kk-KZ"/>
        </w:rPr>
      </w:pPr>
    </w:p>
    <w:p w:rsidR="00105C91" w:rsidRPr="00A55B55" w:rsidRDefault="00105C91" w:rsidP="00391EDD">
      <w:pPr>
        <w:tabs>
          <w:tab w:val="left" w:pos="1278"/>
        </w:tabs>
        <w:spacing w:line="240" w:lineRule="auto"/>
        <w:ind w:firstLine="0"/>
      </w:pPr>
      <w:r w:rsidRPr="00A55B55">
        <w:rPr>
          <w:b/>
        </w:rPr>
        <w:lastRenderedPageBreak/>
        <w:t>Таблица 1</w:t>
      </w:r>
      <w:r w:rsidRPr="00A55B55">
        <w:t xml:space="preserve"> – Межатомные расстояния в исследованных модельных молекулах</w:t>
      </w:r>
    </w:p>
    <w:p w:rsidR="00105C91" w:rsidRPr="00A55B55" w:rsidRDefault="00105C91" w:rsidP="00391EDD">
      <w:pPr>
        <w:tabs>
          <w:tab w:val="left" w:pos="1278"/>
        </w:tabs>
        <w:spacing w:line="240" w:lineRule="auto"/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82"/>
        <w:gridCol w:w="1681"/>
        <w:gridCol w:w="2552"/>
        <w:gridCol w:w="2268"/>
      </w:tblGrid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t>Межатомное расстояние, Å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</w:pPr>
            <w:proofErr w:type="spellStart"/>
            <w:r w:rsidRPr="00A55B55">
              <w:t>Хлоргексидин</w:t>
            </w:r>
            <w:proofErr w:type="spellEnd"/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proofErr w:type="spellStart"/>
            <w:r w:rsidRPr="00A55B55">
              <w:t>Монобромзамещенное</w:t>
            </w:r>
            <w:proofErr w:type="spellEnd"/>
            <w:r w:rsidRPr="00A55B55">
              <w:t xml:space="preserve"> соединение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</w:pPr>
            <w:proofErr w:type="spellStart"/>
            <w:r w:rsidRPr="00A55B55">
              <w:t>Дибромзамещенное</w:t>
            </w:r>
            <w:proofErr w:type="spellEnd"/>
            <w:r w:rsidRPr="00A55B55">
              <w:t xml:space="preserve"> соединение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  <w:rPr>
                <w:vertAlign w:val="superscript"/>
              </w:rPr>
            </w:pPr>
            <w:r w:rsidRPr="00A55B55">
              <w:rPr>
                <w:lang w:val="en-US"/>
              </w:rPr>
              <w:t>r (C-Cl</w:t>
            </w:r>
            <w:r w:rsidRPr="00A55B55">
              <w:rPr>
                <w:vertAlign w:val="subscript"/>
                <w:lang w:val="en-US"/>
              </w:rPr>
              <w:t>1</w:t>
            </w:r>
            <w:r w:rsidRPr="00A55B55">
              <w:rPr>
                <w:lang w:val="en-US"/>
              </w:rPr>
              <w:t>)</w:t>
            </w:r>
            <w:r w:rsidRPr="00A55B55">
              <w:rPr>
                <w:vertAlign w:val="superscript"/>
              </w:rPr>
              <w:t>*)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</w:pPr>
            <w:r w:rsidRPr="00A55B55">
              <w:t>1,68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t>1.76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</w:pPr>
            <w:r w:rsidRPr="00A55B55">
              <w:t>-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r (C-Cl</w:t>
            </w:r>
            <w:r w:rsidRPr="00A55B55">
              <w:rPr>
                <w:vertAlign w:val="subscript"/>
                <w:lang w:val="en-US"/>
              </w:rPr>
              <w:t>2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</w:pPr>
            <w:r w:rsidRPr="00A55B55">
              <w:t>1,69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t>-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</w:pPr>
            <w:r w:rsidRPr="00A55B55">
              <w:t>-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r (C-Br</w:t>
            </w:r>
            <w:r w:rsidRPr="00A55B55">
              <w:rPr>
                <w:vertAlign w:val="subscript"/>
                <w:lang w:val="en-US"/>
              </w:rPr>
              <w:t>1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</w:pPr>
            <w:r w:rsidRPr="00A55B55">
              <w:t>-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t>1,91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</w:pPr>
            <w:r w:rsidRPr="00A55B55">
              <w:t>1,87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r (C-Br</w:t>
            </w:r>
            <w:r w:rsidRPr="00A55B55">
              <w:rPr>
                <w:vertAlign w:val="subscript"/>
                <w:lang w:val="en-US"/>
              </w:rPr>
              <w:t>1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</w:pPr>
            <w:r w:rsidRPr="00A55B55">
              <w:t>-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t>-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</w:pPr>
            <w:r w:rsidRPr="00A55B55">
              <w:t>1,87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r (C</w:t>
            </w:r>
            <w:r w:rsidRPr="00A55B55">
              <w:rPr>
                <w:vertAlign w:val="subscript"/>
              </w:rPr>
              <w:t>ар</w:t>
            </w:r>
            <w:r w:rsidRPr="00A55B55">
              <w:rPr>
                <w:lang w:val="en-US"/>
              </w:rPr>
              <w:t>-N</w:t>
            </w:r>
            <w:r w:rsidRPr="00A55B55">
              <w:rPr>
                <w:vertAlign w:val="subscript"/>
                <w:lang w:val="en-US"/>
              </w:rPr>
              <w:t>1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1,45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1,40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1,45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r (C-N</w:t>
            </w:r>
            <w:r w:rsidRPr="00A55B55">
              <w:rPr>
                <w:vertAlign w:val="subscript"/>
                <w:lang w:val="en-US"/>
              </w:rPr>
              <w:t>2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  <w:rPr>
                <w:lang w:val="en-US"/>
              </w:rPr>
            </w:pPr>
            <w:r w:rsidRPr="00A55B55">
              <w:t>1</w:t>
            </w:r>
            <w:r w:rsidRPr="00A55B55">
              <w:rPr>
                <w:lang w:val="en-US"/>
              </w:rPr>
              <w:t>,</w:t>
            </w:r>
            <w:r w:rsidRPr="00A55B55">
              <w:t>2</w:t>
            </w:r>
            <w:r w:rsidRPr="00A55B55">
              <w:rPr>
                <w:lang w:val="en-US"/>
              </w:rPr>
              <w:t>9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1,52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1,29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r (C-N</w:t>
            </w:r>
            <w:r w:rsidRPr="00A55B55">
              <w:rPr>
                <w:vertAlign w:val="subscript"/>
                <w:lang w:val="en-US"/>
              </w:rPr>
              <w:t>3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  <w:rPr>
                <w:lang w:val="en-US"/>
              </w:rPr>
            </w:pPr>
            <w:r w:rsidRPr="00A55B55">
              <w:t>1</w:t>
            </w:r>
            <w:r w:rsidRPr="00A55B55">
              <w:rPr>
                <w:lang w:val="en-US"/>
              </w:rPr>
              <w:t>,</w:t>
            </w:r>
            <w:r w:rsidRPr="00A55B55">
              <w:t>4</w:t>
            </w:r>
            <w:r w:rsidRPr="00A55B55">
              <w:rPr>
                <w:lang w:val="en-US"/>
              </w:rPr>
              <w:t>5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1,40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1,46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r (C</w:t>
            </w:r>
            <w:r w:rsidRPr="00A55B55">
              <w:rPr>
                <w:vertAlign w:val="subscript"/>
                <w:lang w:val="en-US"/>
              </w:rPr>
              <w:t>ap</w:t>
            </w:r>
            <w:r w:rsidRPr="00A55B55">
              <w:rPr>
                <w:lang w:val="en-US"/>
              </w:rPr>
              <w:t>-N</w:t>
            </w:r>
            <w:r w:rsidRPr="00A55B55">
              <w:rPr>
                <w:vertAlign w:val="subscript"/>
                <w:lang w:val="en-US"/>
              </w:rPr>
              <w:t>4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1,45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1,40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1.45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r (C-N</w:t>
            </w:r>
            <w:r w:rsidRPr="00A55B55">
              <w:rPr>
                <w:vertAlign w:val="subscript"/>
                <w:lang w:val="en-US"/>
              </w:rPr>
              <w:t>5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1,46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1,40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1,45</w:t>
            </w:r>
          </w:p>
        </w:tc>
      </w:tr>
      <w:tr w:rsidR="00105C91" w:rsidRPr="00A55B55" w:rsidTr="00391EDD">
        <w:trPr>
          <w:jc w:val="center"/>
        </w:trPr>
        <w:tc>
          <w:tcPr>
            <w:tcW w:w="168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</w:pPr>
            <w:r w:rsidRPr="00A55B55">
              <w:rPr>
                <w:lang w:val="en-US"/>
              </w:rPr>
              <w:t>r (C-N</w:t>
            </w:r>
            <w:r w:rsidRPr="00A55B55">
              <w:rPr>
                <w:vertAlign w:val="subscript"/>
                <w:lang w:val="en-US"/>
              </w:rPr>
              <w:t>6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681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11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1,29</w:t>
            </w:r>
          </w:p>
        </w:tc>
        <w:tc>
          <w:tcPr>
            <w:tcW w:w="2552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1,52</w:t>
            </w:r>
          </w:p>
        </w:tc>
        <w:tc>
          <w:tcPr>
            <w:tcW w:w="2268" w:type="dxa"/>
          </w:tcPr>
          <w:p w:rsidR="00105C91" w:rsidRPr="00A55B55" w:rsidRDefault="00105C91" w:rsidP="00391EDD">
            <w:pPr>
              <w:tabs>
                <w:tab w:val="left" w:pos="1278"/>
              </w:tabs>
              <w:spacing w:line="240" w:lineRule="auto"/>
              <w:ind w:hanging="28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>1,29</w:t>
            </w:r>
          </w:p>
        </w:tc>
      </w:tr>
    </w:tbl>
    <w:p w:rsidR="00105C91" w:rsidRPr="00A55B55" w:rsidRDefault="00105C91" w:rsidP="00391EDD">
      <w:pPr>
        <w:tabs>
          <w:tab w:val="left" w:pos="1278"/>
        </w:tabs>
        <w:spacing w:line="240" w:lineRule="auto"/>
        <w:ind w:firstLine="0"/>
      </w:pPr>
    </w:p>
    <w:p w:rsidR="00105C91" w:rsidRPr="00A55B55" w:rsidRDefault="00105C91" w:rsidP="00391EDD">
      <w:pPr>
        <w:spacing w:line="240" w:lineRule="auto"/>
      </w:pPr>
      <w:r w:rsidRPr="00A55B55">
        <w:t xml:space="preserve">Из таблицы видно, что расстояния между ароматическими атомами углерода и связанными с ними атомами хлора в молекуле </w:t>
      </w:r>
      <w:proofErr w:type="spellStart"/>
      <w:r w:rsidRPr="00A55B55">
        <w:t>хлорбензидина</w:t>
      </w:r>
      <w:proofErr w:type="spellEnd"/>
      <w:r w:rsidRPr="00A55B55">
        <w:t xml:space="preserve"> практически одинаковы (1,68 и 1,69 Å, соответственно), что свидетельствует об одинаковой прочности данных связей. При замене одного из атомов хлора на атом брома связь между ароматическим атомом углерода с оставшимся атомом хлора слабеет, что приводит к увеличению соответствующего межатомного расстояния, а это позволяет предположить о возможности увеличения химической активности этого атома хлора. Расстояние между ароматическим атомом второго </w:t>
      </w:r>
      <w:proofErr w:type="spellStart"/>
      <w:r w:rsidRPr="00A55B55">
        <w:t>бензольного</w:t>
      </w:r>
      <w:proofErr w:type="spellEnd"/>
      <w:r w:rsidRPr="00A55B55">
        <w:t xml:space="preserve"> кольца и атомом брома, замещающим атом хлора, имеет значение 1,91 Å, что указывает на более слабую связанность с </w:t>
      </w:r>
      <w:proofErr w:type="spellStart"/>
      <w:r w:rsidRPr="00A55B55">
        <w:t>бензольным</w:t>
      </w:r>
      <w:proofErr w:type="spellEnd"/>
      <w:r w:rsidRPr="00A55B55">
        <w:t xml:space="preserve"> кольцом атома брома по сравнению с атомом хлора. Так как бром также является биоактивным компонентом, то можно предположить, что это соединение будет проявлять более силь</w:t>
      </w:r>
      <w:r w:rsidR="00923322" w:rsidRPr="00A55B55">
        <w:t>ные антибактериальные свойства.</w:t>
      </w:r>
      <w:r w:rsidRPr="00A55B55">
        <w:t xml:space="preserve"> Замена двух атомов хлора на атомы брома приводит к стабилизации прочности связей атомов брома с разными </w:t>
      </w:r>
      <w:proofErr w:type="spellStart"/>
      <w:r w:rsidRPr="00A55B55">
        <w:t>бензольными</w:t>
      </w:r>
      <w:proofErr w:type="spellEnd"/>
      <w:r w:rsidRPr="00A55B55">
        <w:t xml:space="preserve"> кольцами, так как наблюдающиеся между этими атомами и атомами углерода </w:t>
      </w:r>
      <w:proofErr w:type="spellStart"/>
      <w:r w:rsidRPr="00A55B55">
        <w:t>бензольных</w:t>
      </w:r>
      <w:proofErr w:type="spellEnd"/>
      <w:r w:rsidRPr="00A55B55">
        <w:t xml:space="preserve"> колец межатомные расстояния становятся одинаковыми и равными 1,87 Å.</w:t>
      </w:r>
    </w:p>
    <w:p w:rsidR="00105C91" w:rsidRPr="00A55B55" w:rsidRDefault="00105C91" w:rsidP="00391EDD">
      <w:pPr>
        <w:spacing w:line="240" w:lineRule="auto"/>
        <w:ind w:firstLine="0"/>
      </w:pPr>
      <w:r w:rsidRPr="00A55B55">
        <w:t xml:space="preserve">В молекулах, содержащих по два атома хлора или брома, наблюдается полное совпадение расстояний между атомами углерода и связанными с ними атомами азота. В модельной молекуле, в которой с разными </w:t>
      </w:r>
      <w:proofErr w:type="spellStart"/>
      <w:r w:rsidRPr="00A55B55">
        <w:t>бензольными</w:t>
      </w:r>
      <w:proofErr w:type="spellEnd"/>
      <w:r w:rsidRPr="00A55B55">
        <w:t xml:space="preserve"> кольцами связаны либо атом хлора, либо атом брома, рассматриваемые расстояния отличаются от аналогичных в молекулах с одинаковыми атомами галогенов: одни из них становятся короче, другие </w:t>
      </w:r>
      <w:r w:rsidR="00DF10BC" w:rsidRPr="00A55B55">
        <w:br/>
      </w:r>
      <w:r w:rsidRPr="00A55B55">
        <w:t xml:space="preserve">– длиннее. Последние производные </w:t>
      </w:r>
      <w:proofErr w:type="spellStart"/>
      <w:r w:rsidRPr="00A55B55">
        <w:t>хлоргексидина</w:t>
      </w:r>
      <w:proofErr w:type="spellEnd"/>
      <w:r w:rsidRPr="00A55B55">
        <w:t>, вероятно,</w:t>
      </w:r>
      <w:r w:rsidR="00923322" w:rsidRPr="00A55B55">
        <w:t xml:space="preserve"> будут обладать более сильными </w:t>
      </w:r>
      <w:r w:rsidRPr="00A55B55">
        <w:t xml:space="preserve">антибактериальными свойствами.  </w:t>
      </w:r>
    </w:p>
    <w:p w:rsidR="00105C91" w:rsidRPr="00A55B55" w:rsidRDefault="00105C91" w:rsidP="00391EDD">
      <w:pPr>
        <w:spacing w:line="240" w:lineRule="auto"/>
      </w:pPr>
      <w:r w:rsidRPr="00A55B55">
        <w:t xml:space="preserve">На внутренней </w:t>
      </w:r>
      <w:proofErr w:type="spellStart"/>
      <w:r w:rsidRPr="00A55B55">
        <w:t>остовной</w:t>
      </w:r>
      <w:proofErr w:type="spellEnd"/>
      <w:r w:rsidRPr="00A55B55">
        <w:t xml:space="preserve"> части исследованных молекул замена атомов хлора на атомы бромы не сказывается из-за их удаленности от места замены.</w:t>
      </w:r>
    </w:p>
    <w:p w:rsidR="00105C91" w:rsidRPr="00A55B55" w:rsidRDefault="00105C91" w:rsidP="00391EDD">
      <w:pPr>
        <w:spacing w:line="240" w:lineRule="auto"/>
      </w:pPr>
      <w:r w:rsidRPr="00A55B55">
        <w:t xml:space="preserve">Таким образом, анализ межатомных расстояний показывает, что введение в молекулу </w:t>
      </w:r>
      <w:proofErr w:type="spellStart"/>
      <w:r w:rsidRPr="00A55B55">
        <w:t>хлоргексидина</w:t>
      </w:r>
      <w:proofErr w:type="spellEnd"/>
      <w:r w:rsidRPr="00A55B55">
        <w:t xml:space="preserve"> одного или двух атомов брома приводит к ослаблению связанности последних с </w:t>
      </w:r>
      <w:proofErr w:type="spellStart"/>
      <w:r w:rsidRPr="00A55B55">
        <w:t>бензольными</w:t>
      </w:r>
      <w:proofErr w:type="spellEnd"/>
      <w:r w:rsidRPr="00A55B55">
        <w:t xml:space="preserve"> кольцами в исследованных молекулах, что соответствует уменьшению </w:t>
      </w:r>
      <w:proofErr w:type="spellStart"/>
      <w:r w:rsidRPr="00A55B55">
        <w:t>ковалентности</w:t>
      </w:r>
      <w:proofErr w:type="spellEnd"/>
      <w:r w:rsidRPr="00A55B55">
        <w:t xml:space="preserve"> и увеличению </w:t>
      </w:r>
      <w:proofErr w:type="spellStart"/>
      <w:r w:rsidRPr="00A55B55">
        <w:t>ионогенности</w:t>
      </w:r>
      <w:proofErr w:type="spellEnd"/>
      <w:r w:rsidRPr="00A55B55">
        <w:t xml:space="preserve"> связей между ароматическим углеродом и атомами брома. Это должно способствовать увеличению растворимости бромзамещенных молекул в воде по сравнению с </w:t>
      </w:r>
      <w:proofErr w:type="spellStart"/>
      <w:r w:rsidRPr="00A55B55">
        <w:t>хлоргексидином</w:t>
      </w:r>
      <w:proofErr w:type="spellEnd"/>
      <w:r w:rsidRPr="00A55B55">
        <w:t>, что вносит положительный вклад в их фармакологические свойства.</w:t>
      </w:r>
    </w:p>
    <w:p w:rsidR="00B941F0" w:rsidRPr="00A55B55" w:rsidRDefault="00105C91" w:rsidP="00391EDD">
      <w:pPr>
        <w:spacing w:line="240" w:lineRule="auto"/>
      </w:pPr>
      <w:r w:rsidRPr="00A55B55">
        <w:t>В качестве дескрипторов реакционной способности исследованных молекул были взяты следующие электронные характеристики: общая энергия молекулярной системы (</w:t>
      </w:r>
      <w:proofErr w:type="spellStart"/>
      <w:r w:rsidRPr="00A55B55">
        <w:rPr>
          <w:lang w:val="en-US"/>
        </w:rPr>
        <w:t>E</w:t>
      </w:r>
      <w:r w:rsidRPr="00A55B55">
        <w:rPr>
          <w:vertAlign w:val="subscript"/>
          <w:lang w:val="en-US"/>
        </w:rPr>
        <w:t>tot</w:t>
      </w:r>
      <w:proofErr w:type="spellEnd"/>
      <w:r w:rsidRPr="00A55B55">
        <w:t>), стандартные энтальпии образования (∆</w:t>
      </w:r>
      <w:proofErr w:type="spellStart"/>
      <w:r w:rsidRPr="00A55B55">
        <w:rPr>
          <w:vertAlign w:val="subscript"/>
          <w:lang w:val="en-US"/>
        </w:rPr>
        <w:t>f</w:t>
      </w:r>
      <w:r w:rsidRPr="00A55B55">
        <w:rPr>
          <w:lang w:val="en-US"/>
        </w:rPr>
        <w:t>H</w:t>
      </w:r>
      <w:r w:rsidRPr="00A55B55">
        <w:rPr>
          <w:vertAlign w:val="superscript"/>
          <w:lang w:val="en-US"/>
        </w:rPr>
        <w:t>o</w:t>
      </w:r>
      <w:proofErr w:type="spellEnd"/>
      <w:r w:rsidRPr="00A55B55">
        <w:t>), энергии верхней занятой (</w:t>
      </w:r>
      <w:r w:rsidRPr="00A55B55">
        <w:rPr>
          <w:lang w:val="en-US"/>
        </w:rPr>
        <w:t>E</w:t>
      </w:r>
      <w:r w:rsidRPr="00A55B55">
        <w:rPr>
          <w:vertAlign w:val="subscript"/>
        </w:rPr>
        <w:t>ВЗМО</w:t>
      </w:r>
      <w:r w:rsidRPr="00A55B55">
        <w:t>) и нижней свободной (Е</w:t>
      </w:r>
      <w:r w:rsidRPr="00A55B55">
        <w:rPr>
          <w:vertAlign w:val="subscript"/>
        </w:rPr>
        <w:t>НСМО</w:t>
      </w:r>
      <w:r w:rsidRPr="00A55B55">
        <w:t xml:space="preserve">) молекулярных </w:t>
      </w:r>
      <w:proofErr w:type="spellStart"/>
      <w:r w:rsidRPr="00A55B55">
        <w:t>орбиталей</w:t>
      </w:r>
      <w:proofErr w:type="spellEnd"/>
      <w:r w:rsidRPr="00A55B55">
        <w:t>, зарядовые характеристики (</w:t>
      </w:r>
      <w:r w:rsidRPr="00A55B55">
        <w:rPr>
          <w:lang w:val="en-US"/>
        </w:rPr>
        <w:t>q</w:t>
      </w:r>
      <w:r w:rsidRPr="00A55B55">
        <w:t xml:space="preserve">) на </w:t>
      </w:r>
      <w:proofErr w:type="spellStart"/>
      <w:r w:rsidRPr="00A55B55">
        <w:t>гетероатомах</w:t>
      </w:r>
      <w:proofErr w:type="spellEnd"/>
      <w:r w:rsidRPr="00A55B55">
        <w:t xml:space="preserve"> и дипольные моменты (μ) молекул в целом.</w:t>
      </w:r>
    </w:p>
    <w:p w:rsidR="00105C91" w:rsidRPr="00A55B55" w:rsidRDefault="00105C91" w:rsidP="00391EDD">
      <w:pPr>
        <w:spacing w:line="240" w:lineRule="auto"/>
      </w:pPr>
      <w:r w:rsidRPr="00A55B55">
        <w:t>Значения указанных параметров представлены в таблице 2.</w:t>
      </w:r>
    </w:p>
    <w:p w:rsidR="00105C91" w:rsidRPr="00A55B55" w:rsidRDefault="00105C91" w:rsidP="00391EDD">
      <w:pPr>
        <w:spacing w:line="240" w:lineRule="auto"/>
      </w:pPr>
    </w:p>
    <w:p w:rsidR="00105C91" w:rsidRPr="00A55B55" w:rsidRDefault="00105C91" w:rsidP="00391EDD">
      <w:pPr>
        <w:spacing w:line="240" w:lineRule="auto"/>
        <w:ind w:firstLine="0"/>
      </w:pPr>
      <w:r w:rsidRPr="00A55B55">
        <w:rPr>
          <w:b/>
        </w:rPr>
        <w:lastRenderedPageBreak/>
        <w:t xml:space="preserve">Таблица </w:t>
      </w:r>
      <w:r w:rsidR="00643E73" w:rsidRPr="00A55B55">
        <w:rPr>
          <w:b/>
        </w:rPr>
        <w:t>2</w:t>
      </w:r>
      <w:r w:rsidRPr="00A55B55">
        <w:t xml:space="preserve"> – Дескрипторы реакционной способности молекул </w:t>
      </w:r>
      <w:proofErr w:type="spellStart"/>
      <w:r w:rsidRPr="00A55B55">
        <w:t>хлогексидина</w:t>
      </w:r>
      <w:proofErr w:type="spellEnd"/>
      <w:r w:rsidRPr="00A55B55">
        <w:t xml:space="preserve"> и его бромзамещенных</w:t>
      </w:r>
    </w:p>
    <w:p w:rsidR="00105C91" w:rsidRPr="00A55B55" w:rsidRDefault="00105C91" w:rsidP="00391EDD">
      <w:pPr>
        <w:spacing w:line="240" w:lineRule="auto"/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98"/>
        <w:gridCol w:w="1758"/>
        <w:gridCol w:w="2547"/>
        <w:gridCol w:w="2257"/>
      </w:tblGrid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t>Дескриптор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proofErr w:type="spellStart"/>
            <w:r w:rsidRPr="00A55B55">
              <w:t>Хлоргексидин</w:t>
            </w:r>
            <w:proofErr w:type="spellEnd"/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proofErr w:type="spellStart"/>
            <w:r w:rsidRPr="00A55B55">
              <w:rPr>
                <w:rFonts w:eastAsiaTheme="minorEastAsia"/>
              </w:rPr>
              <w:t>Монобромзамещенное</w:t>
            </w:r>
            <w:proofErr w:type="spellEnd"/>
            <w:r w:rsidRPr="00A55B55">
              <w:rPr>
                <w:rFonts w:eastAsiaTheme="minorEastAsia"/>
              </w:rPr>
              <w:t xml:space="preserve"> соединение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proofErr w:type="spellStart"/>
            <w:r w:rsidRPr="00A55B55">
              <w:rPr>
                <w:rFonts w:eastAsiaTheme="minorEastAsia"/>
              </w:rPr>
              <w:t>Дибромзамещенное</w:t>
            </w:r>
            <w:proofErr w:type="spellEnd"/>
            <w:r w:rsidRPr="00A55B55">
              <w:rPr>
                <w:rFonts w:eastAsiaTheme="minorEastAsia"/>
              </w:rPr>
              <w:t xml:space="preserve"> соединение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proofErr w:type="spellStart"/>
            <w:r w:rsidRPr="00A55B55">
              <w:rPr>
                <w:lang w:val="en-US"/>
              </w:rPr>
              <w:t>E</w:t>
            </w:r>
            <w:r w:rsidRPr="00A55B55">
              <w:rPr>
                <w:vertAlign w:val="subscript"/>
                <w:lang w:val="en-US"/>
              </w:rPr>
              <w:t>tot</w:t>
            </w:r>
            <w:proofErr w:type="spellEnd"/>
            <w:r w:rsidRPr="00A55B55">
              <w:t>, ккал/моль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</w:rPr>
              <w:t>-122772,51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-123617,73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-124462,45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t>∆</w:t>
            </w:r>
            <w:r w:rsidRPr="00A55B55">
              <w:rPr>
                <w:vertAlign w:val="subscript"/>
                <w:lang w:val="en-US"/>
              </w:rPr>
              <w:t>f</w:t>
            </w:r>
            <w:r w:rsidRPr="00A55B55">
              <w:rPr>
                <w:lang w:val="en-US"/>
              </w:rPr>
              <w:t xml:space="preserve"> H</w:t>
            </w:r>
            <w:r w:rsidRPr="00A55B55">
              <w:rPr>
                <w:vertAlign w:val="superscript"/>
                <w:lang w:val="en-US"/>
              </w:rPr>
              <w:t>o</w:t>
            </w:r>
            <w:r w:rsidR="00561769" w:rsidRPr="00A55B55">
              <w:t>,</w:t>
            </w:r>
            <w:r w:rsidRPr="00A55B55">
              <w:t>ккал/моль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</w:rPr>
              <w:t>98,84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112,59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126,82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lang w:val="en-US"/>
              </w:rPr>
              <w:t>E</w:t>
            </w:r>
            <w:r w:rsidRPr="00A55B55">
              <w:rPr>
                <w:vertAlign w:val="subscript"/>
              </w:rPr>
              <w:t>ВЗМО</w:t>
            </w:r>
            <w:r w:rsidRPr="00A55B55">
              <w:t>, эВ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</w:rPr>
              <w:t>-9,24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-8,99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-9,18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t>Е</w:t>
            </w:r>
            <w:r w:rsidRPr="00A55B55">
              <w:rPr>
                <w:vertAlign w:val="subscript"/>
              </w:rPr>
              <w:t>НСМО</w:t>
            </w:r>
            <w:r w:rsidRPr="00A55B55">
              <w:t>, эВ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</w:rPr>
              <w:t>-0,51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-0,39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-0,38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C</w:t>
            </w:r>
            <w:r w:rsidRPr="00A55B55">
              <w:rPr>
                <w:vertAlign w:val="subscript"/>
                <w:lang w:val="en-US"/>
              </w:rPr>
              <w:t>6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-0,100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-0,08</w:t>
            </w:r>
            <w:r w:rsidRPr="00A55B55">
              <w:rPr>
                <w:rFonts w:eastAsiaTheme="minorEastAsia"/>
              </w:rPr>
              <w:t>7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-0,122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Cl</w:t>
            </w:r>
            <w:r w:rsidRPr="00A55B55">
              <w:rPr>
                <w:vertAlign w:val="subscript"/>
                <w:lang w:val="en-US"/>
              </w:rPr>
              <w:t>7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0,079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0,06</w:t>
            </w:r>
            <w:r w:rsidRPr="00A55B55">
              <w:rPr>
                <w:rFonts w:eastAsiaTheme="minorEastAsia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Br</w:t>
            </w:r>
            <w:r w:rsidRPr="00A55B55">
              <w:rPr>
                <w:vertAlign w:val="subscript"/>
                <w:lang w:val="en-US"/>
              </w:rPr>
              <w:t>7</w:t>
            </w:r>
            <w:r w:rsidRPr="00A55B55">
              <w:rPr>
                <w:lang w:val="en-US"/>
              </w:rPr>
              <w:t>) 0,00</w:t>
            </w:r>
            <w:r w:rsidRPr="00A55B55">
              <w:t>2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C</w:t>
            </w:r>
            <w:r w:rsidRPr="00A55B55">
              <w:rPr>
                <w:vertAlign w:val="subscript"/>
                <w:lang w:val="en-US"/>
              </w:rPr>
              <w:t>3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-0,09</w:t>
            </w:r>
            <w:r w:rsidRPr="00A55B55">
              <w:rPr>
                <w:rFonts w:eastAsiaTheme="minorEastAsia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-0,08</w:t>
            </w:r>
            <w:r w:rsidRPr="00A55B55">
              <w:rPr>
                <w:rFonts w:eastAsiaTheme="minorEastAsia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-0,07</w:t>
            </w:r>
            <w:r w:rsidRPr="00A55B55">
              <w:rPr>
                <w:rFonts w:eastAsiaTheme="minorEastAsia"/>
              </w:rPr>
              <w:t>3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N</w:t>
            </w:r>
            <w:r w:rsidRPr="00A55B55">
              <w:rPr>
                <w:vertAlign w:val="subscript"/>
                <w:lang w:val="en-US"/>
              </w:rPr>
              <w:t>10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-0,20</w:t>
            </w:r>
            <w:r w:rsidRPr="00A55B55">
              <w:rPr>
                <w:rFonts w:eastAsiaTheme="minorEastAsia"/>
              </w:rPr>
              <w:t>7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-0,13</w:t>
            </w:r>
            <w:r w:rsidRPr="00A55B55">
              <w:rPr>
                <w:rFonts w:eastAsiaTheme="minorEastAsia"/>
              </w:rPr>
              <w:t>9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-0,1</w:t>
            </w:r>
            <w:r w:rsidRPr="00A55B55">
              <w:rPr>
                <w:rFonts w:eastAsiaTheme="minorEastAsia"/>
              </w:rPr>
              <w:t>40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N</w:t>
            </w:r>
            <w:r w:rsidRPr="00A55B55">
              <w:rPr>
                <w:vertAlign w:val="subscript"/>
                <w:lang w:val="en-US"/>
              </w:rPr>
              <w:t>11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0,04</w:t>
            </w:r>
            <w:r w:rsidRPr="00A55B55">
              <w:rPr>
                <w:rFonts w:eastAsiaTheme="minorEastAsia"/>
              </w:rPr>
              <w:t>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0,0</w:t>
            </w:r>
            <w:r w:rsidRPr="00A55B55">
              <w:rPr>
                <w:rFonts w:eastAsiaTheme="minorEastAsia"/>
              </w:rPr>
              <w:t>10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0,010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C</w:t>
            </w:r>
            <w:r w:rsidRPr="00A55B55">
              <w:rPr>
                <w:vertAlign w:val="subscript"/>
                <w:lang w:val="en-US"/>
              </w:rPr>
              <w:t>25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-0,090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-0,074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-0,07</w:t>
            </w:r>
            <w:r w:rsidRPr="00A55B55">
              <w:rPr>
                <w:rFonts w:eastAsiaTheme="minorEastAsia"/>
              </w:rPr>
              <w:t>3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N</w:t>
            </w:r>
            <w:r w:rsidRPr="00A55B55">
              <w:rPr>
                <w:vertAlign w:val="subscript"/>
                <w:lang w:val="en-US"/>
              </w:rPr>
              <w:t>26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-0,175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-0,165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-0,171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N</w:t>
            </w:r>
            <w:r w:rsidRPr="00A55B55">
              <w:rPr>
                <w:vertAlign w:val="subscript"/>
                <w:lang w:val="en-US"/>
              </w:rPr>
              <w:t>27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0,086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0,08</w:t>
            </w:r>
            <w:r w:rsidRPr="00A55B55">
              <w:rPr>
                <w:rFonts w:eastAsiaTheme="minorEastAsia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0,083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C</w:t>
            </w:r>
            <w:r w:rsidRPr="00A55B55">
              <w:rPr>
                <w:vertAlign w:val="subscript"/>
                <w:lang w:val="en-US"/>
              </w:rPr>
              <w:t>33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-0,081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-0,126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0,11</w:t>
            </w:r>
            <w:r w:rsidRPr="00A55B55">
              <w:rPr>
                <w:rFonts w:eastAsiaTheme="minorEastAsia"/>
              </w:rPr>
              <w:t>2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Cl</w:t>
            </w:r>
            <w:r w:rsidRPr="00A55B55">
              <w:rPr>
                <w:vertAlign w:val="subscript"/>
                <w:lang w:val="en-US"/>
              </w:rPr>
              <w:t>34</w:t>
            </w:r>
            <w:r w:rsidRPr="00A55B55">
              <w:rPr>
                <w:lang w:val="en-US"/>
              </w:rPr>
              <w:t>)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rFonts w:eastAsiaTheme="minorEastAsia"/>
                <w:lang w:val="en-US"/>
              </w:rPr>
              <w:t>0,079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Br</w:t>
            </w:r>
            <w:r w:rsidRPr="00A55B55">
              <w:rPr>
                <w:vertAlign w:val="subscript"/>
                <w:lang w:val="en-US"/>
              </w:rPr>
              <w:t>34</w:t>
            </w:r>
            <w:r w:rsidRPr="00A55B55">
              <w:rPr>
                <w:lang w:val="en-US"/>
              </w:rPr>
              <w:t>)</w:t>
            </w:r>
            <w:r w:rsidRPr="00A55B55">
              <w:rPr>
                <w:rFonts w:eastAsiaTheme="minorEastAsia"/>
                <w:lang w:val="en-US"/>
              </w:rPr>
              <w:t>0,008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rPr>
                <w:lang w:val="en-US"/>
              </w:rPr>
              <w:t xml:space="preserve">q </w:t>
            </w:r>
            <w:r w:rsidRPr="00A55B55">
              <w:t>(</w:t>
            </w:r>
            <w:r w:rsidRPr="00A55B55">
              <w:rPr>
                <w:lang w:val="en-US"/>
              </w:rPr>
              <w:t>Br</w:t>
            </w:r>
            <w:r w:rsidRPr="00A55B55">
              <w:rPr>
                <w:vertAlign w:val="subscript"/>
                <w:lang w:val="en-US"/>
              </w:rPr>
              <w:t>34</w:t>
            </w:r>
            <w:r w:rsidRPr="00A55B55">
              <w:rPr>
                <w:lang w:val="en-US"/>
              </w:rPr>
              <w:t>)</w:t>
            </w:r>
            <w:r w:rsidRPr="00A55B55">
              <w:t xml:space="preserve"> 0,008</w:t>
            </w:r>
          </w:p>
        </w:tc>
      </w:tr>
      <w:tr w:rsidR="00105C91" w:rsidRPr="00A55B55" w:rsidTr="00561769">
        <w:trPr>
          <w:jc w:val="center"/>
        </w:trPr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</w:rPr>
            </w:pPr>
            <w:r w:rsidRPr="00A55B55">
              <w:t xml:space="preserve">μ, </w:t>
            </w:r>
            <w:r w:rsidRPr="00A55B55">
              <w:rPr>
                <w:lang w:val="en-US"/>
              </w:rPr>
              <w:t>D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1,153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2,133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91" w:rsidRPr="00A55B55" w:rsidRDefault="00105C91" w:rsidP="00391EDD">
            <w:pPr>
              <w:spacing w:line="240" w:lineRule="auto"/>
              <w:ind w:firstLine="0"/>
              <w:jc w:val="center"/>
              <w:rPr>
                <w:rFonts w:eastAsiaTheme="minorEastAsia"/>
                <w:lang w:val="en-US"/>
              </w:rPr>
            </w:pPr>
            <w:r w:rsidRPr="00A55B55">
              <w:rPr>
                <w:rFonts w:eastAsiaTheme="minorEastAsia"/>
                <w:lang w:val="en-US"/>
              </w:rPr>
              <w:t>2,411</w:t>
            </w:r>
          </w:p>
        </w:tc>
      </w:tr>
    </w:tbl>
    <w:p w:rsidR="00105C91" w:rsidRPr="00A55B55" w:rsidRDefault="00105C91" w:rsidP="00391EDD">
      <w:pPr>
        <w:spacing w:line="240" w:lineRule="auto"/>
        <w:jc w:val="center"/>
        <w:rPr>
          <w:rFonts w:eastAsiaTheme="minorEastAsia"/>
        </w:rPr>
      </w:pPr>
    </w:p>
    <w:p w:rsidR="00105C91" w:rsidRPr="00A55B55" w:rsidRDefault="00105C91" w:rsidP="00391EDD">
      <w:pPr>
        <w:spacing w:line="240" w:lineRule="auto"/>
      </w:pPr>
      <w:r w:rsidRPr="00A55B55">
        <w:t>Анализ значений дескрипторов, представленных в таблице, показывает, что исследованные молекулярные системы характеризуются значительными по абсолютной величине отрицательными значениями общих энергий (</w:t>
      </w:r>
      <w:proofErr w:type="spellStart"/>
      <w:r w:rsidRPr="00A55B55">
        <w:rPr>
          <w:lang w:val="en-US"/>
        </w:rPr>
        <w:t>E</w:t>
      </w:r>
      <w:r w:rsidRPr="00A55B55">
        <w:rPr>
          <w:vertAlign w:val="subscript"/>
          <w:lang w:val="en-US"/>
        </w:rPr>
        <w:t>tot</w:t>
      </w:r>
      <w:proofErr w:type="spellEnd"/>
      <w:r w:rsidRPr="00A55B55">
        <w:t>), что обусловлено значительным количеством электронов у таких атомов, входящих в состав молекул, как хлор и бром. При сравнении данных характеристик наблюдается следующая закономерность: по мере замещения атомов хлора на атомы брома значение рассматриваемого параметра по абсолютной величине возрастает.</w:t>
      </w:r>
    </w:p>
    <w:p w:rsidR="00105C91" w:rsidRPr="00A55B55" w:rsidRDefault="00105C91" w:rsidP="00391EDD">
      <w:pPr>
        <w:spacing w:line="240" w:lineRule="auto"/>
      </w:pPr>
      <w:r w:rsidRPr="00A55B55">
        <w:t>Для исследованных модельных молекул характерна положительная по знаку энтальпия образования (∆</w:t>
      </w:r>
      <w:proofErr w:type="spellStart"/>
      <w:r w:rsidRPr="00A55B55">
        <w:rPr>
          <w:vertAlign w:val="subscript"/>
          <w:lang w:val="en-US"/>
        </w:rPr>
        <w:t>f</w:t>
      </w:r>
      <w:r w:rsidRPr="00A55B55">
        <w:rPr>
          <w:lang w:val="en-US"/>
        </w:rPr>
        <w:t>H</w:t>
      </w:r>
      <w:r w:rsidRPr="00A55B55">
        <w:rPr>
          <w:vertAlign w:val="superscript"/>
          <w:lang w:val="en-US"/>
        </w:rPr>
        <w:t>o</w:t>
      </w:r>
      <w:proofErr w:type="spellEnd"/>
      <w:r w:rsidRPr="00A55B55">
        <w:t xml:space="preserve">), которая дает вполне корректную информацию о термодинамической стабильности. Как показывает анализ значений данной характеристики, термодинамическая устойчивость данных систем при переходе от незамещенного </w:t>
      </w:r>
      <w:proofErr w:type="spellStart"/>
      <w:r w:rsidRPr="00A55B55">
        <w:t>хлоргексидина</w:t>
      </w:r>
      <w:proofErr w:type="spellEnd"/>
      <w:r w:rsidRPr="00A55B55">
        <w:t xml:space="preserve"> к его </w:t>
      </w:r>
      <w:proofErr w:type="spellStart"/>
      <w:r w:rsidRPr="00A55B55">
        <w:t>бромсодержащим</w:t>
      </w:r>
      <w:proofErr w:type="spellEnd"/>
      <w:r w:rsidRPr="00A55B55">
        <w:t xml:space="preserve"> производным по мере увеличения числа атомов брома, замещающих атомы хлора, уменьшается. Об этом свидетельствует возрастающие по абсолютной величине значения стандартной энтальпии образования исследованных моделей.</w:t>
      </w:r>
    </w:p>
    <w:p w:rsidR="00105C91" w:rsidRPr="00A55B55" w:rsidRDefault="00105C91" w:rsidP="00391EDD">
      <w:pPr>
        <w:spacing w:line="240" w:lineRule="auto"/>
      </w:pPr>
      <w:r w:rsidRPr="00A55B55">
        <w:t xml:space="preserve">Замещение атомов хлора на атомы брома в молекуле </w:t>
      </w:r>
      <w:proofErr w:type="spellStart"/>
      <w:r w:rsidRPr="00A55B55">
        <w:t>хлоргексидина</w:t>
      </w:r>
      <w:proofErr w:type="spellEnd"/>
      <w:r w:rsidRPr="00A55B55">
        <w:t xml:space="preserve"> приводит также к заметному изменению зарядовых характеристик. Так, замена одного из атомов хлора на атом брома приводит к следующей зарядовой картине: отрицательный заряд на ароматическом атоме углерода, с которым связан оставшийся атом хлора, понижается по абсолютной величине. При замене этого атома хлора на атом брома рассматриваемый ароматический атом углерода, наоборот, становится более электроотрицательным, и потому может быть активным центром электростатического взаимодействия с полимерными матрицами в </w:t>
      </w:r>
      <w:proofErr w:type="spellStart"/>
      <w:r w:rsidRPr="00A55B55">
        <w:t>мультислоях</w:t>
      </w:r>
      <w:proofErr w:type="spellEnd"/>
      <w:r w:rsidRPr="00A55B55">
        <w:t>.</w:t>
      </w:r>
    </w:p>
    <w:p w:rsidR="00105C91" w:rsidRPr="00A55B55" w:rsidRDefault="00105C91" w:rsidP="00391EDD">
      <w:pPr>
        <w:spacing w:line="240" w:lineRule="auto"/>
      </w:pPr>
      <w:r w:rsidRPr="00A55B55">
        <w:t xml:space="preserve">Сопряжение в </w:t>
      </w:r>
      <w:proofErr w:type="spellStart"/>
      <w:r w:rsidRPr="00A55B55">
        <w:t>бензольном</w:t>
      </w:r>
      <w:proofErr w:type="spellEnd"/>
      <w:r w:rsidRPr="00A55B55">
        <w:t xml:space="preserve"> кольце и связанной с ним углерод-азотной </w:t>
      </w:r>
      <w:proofErr w:type="spellStart"/>
      <w:r w:rsidRPr="00A55B55">
        <w:t>остовной</w:t>
      </w:r>
      <w:proofErr w:type="spellEnd"/>
      <w:r w:rsidRPr="00A55B55">
        <w:t xml:space="preserve"> частью исследованных моделей </w:t>
      </w:r>
      <w:proofErr w:type="spellStart"/>
      <w:r w:rsidRPr="00A55B55">
        <w:t>невелирует</w:t>
      </w:r>
      <w:proofErr w:type="spellEnd"/>
      <w:r w:rsidRPr="00A55B55">
        <w:t xml:space="preserve"> отрицательный заряд, который должен бы наблюдаться на атомах галогенов. Это приводит к тому, что во всех модельных молекулах на атомах галогенов независимо от их природы наблюдается положительный по знаку, хотя и незначительный по абсолютной величине, электрический заряд. Значение этого заряда максимально по модулю для атомов хлора в случае их обоюдного присутствия в молекуле и минимально для атомов брома, одновременно заменяющих атомы хлора.</w:t>
      </w:r>
    </w:p>
    <w:p w:rsidR="00923322" w:rsidRPr="00A55B55" w:rsidRDefault="00105C91" w:rsidP="00391EDD">
      <w:pPr>
        <w:spacing w:line="240" w:lineRule="auto"/>
      </w:pPr>
      <w:r w:rsidRPr="00A55B55">
        <w:t xml:space="preserve">Заряды на атомах азота, связанных непосредственно с </w:t>
      </w:r>
      <w:proofErr w:type="spellStart"/>
      <w:r w:rsidRPr="00A55B55">
        <w:t>бензольными</w:t>
      </w:r>
      <w:proofErr w:type="spellEnd"/>
      <w:r w:rsidRPr="00A55B55">
        <w:t xml:space="preserve"> кольцами с присутствующими в них в качестве заместителей атомами галогенов, имеют </w:t>
      </w:r>
      <w:r w:rsidRPr="00A55B55">
        <w:lastRenderedPageBreak/>
        <w:t xml:space="preserve">отрицательное по величине значение. Причем по абсолютной величине значения этих зарядов достаточно значительны и расположены в интервале от │0,1395│ до │0,2066│ ед. заряда. Эти результаты однозначно указывают, что и атомы азота могут быть потенциальными центрами электростатического взаимодействия в </w:t>
      </w:r>
      <w:proofErr w:type="spellStart"/>
      <w:r w:rsidRPr="00A55B55">
        <w:t>полислоях</w:t>
      </w:r>
      <w:proofErr w:type="spellEnd"/>
      <w:r w:rsidRPr="00A55B55">
        <w:t xml:space="preserve"> или участвовать в образовании водородных связей с полиэлектролитами в </w:t>
      </w:r>
      <w:proofErr w:type="spellStart"/>
      <w:r w:rsidRPr="00A55B55">
        <w:t>бислоях</w:t>
      </w:r>
      <w:proofErr w:type="spellEnd"/>
      <w:r w:rsidRPr="00A55B55">
        <w:t xml:space="preserve">  полученных пленок.</w:t>
      </w:r>
    </w:p>
    <w:p w:rsidR="00105C91" w:rsidRPr="00A55B55" w:rsidRDefault="00105C91" w:rsidP="00391EDD">
      <w:pPr>
        <w:spacing w:line="240" w:lineRule="auto"/>
      </w:pPr>
      <w:r w:rsidRPr="00A55B55">
        <w:t xml:space="preserve">Заряды на атомах углерода и азота по мере их удаления от </w:t>
      </w:r>
      <w:proofErr w:type="spellStart"/>
      <w:r w:rsidRPr="00A55B55">
        <w:t>галогензамещенных</w:t>
      </w:r>
      <w:proofErr w:type="spellEnd"/>
      <w:r w:rsidRPr="00A55B55">
        <w:t xml:space="preserve"> </w:t>
      </w:r>
      <w:proofErr w:type="spellStart"/>
      <w:r w:rsidRPr="00A55B55">
        <w:t>бензольных</w:t>
      </w:r>
      <w:proofErr w:type="spellEnd"/>
      <w:r w:rsidRPr="00A55B55">
        <w:t xml:space="preserve"> колец особого изменения от замены атомов хлора на атомы брома не испытывают и химически будут, вероятно, менее активными.</w:t>
      </w:r>
    </w:p>
    <w:p w:rsidR="00105C91" w:rsidRPr="00A55B55" w:rsidRDefault="00105C91" w:rsidP="00391EDD">
      <w:pPr>
        <w:spacing w:line="240" w:lineRule="auto"/>
        <w:rPr>
          <w:lang w:val="kk-KZ"/>
        </w:rPr>
      </w:pPr>
      <w:r w:rsidRPr="00A55B55">
        <w:rPr>
          <w:lang w:val="kk-KZ"/>
        </w:rPr>
        <w:t xml:space="preserve">Для исследованных молекулярных систем рассчитаны дипольные моменты, которые имеют следующие значения в </w:t>
      </w:r>
      <w:r w:rsidRPr="00A55B55">
        <w:rPr>
          <w:lang w:val="en-US"/>
        </w:rPr>
        <w:t>D</w:t>
      </w:r>
      <w:r w:rsidRPr="00A55B55">
        <w:rPr>
          <w:lang w:val="kk-KZ"/>
        </w:rPr>
        <w:t xml:space="preserve">: 1, 153 (хлоргексидин); 2,133 (его монобромзамещенное) и 2,411 (дибромзамещенное соединение). Сравнивая эти значения с дипольными моментами известных растворителей, например: </w:t>
      </w:r>
      <w:r w:rsidRPr="00A55B55">
        <w:t>μ (Н</w:t>
      </w:r>
      <w:r w:rsidRPr="00A55B55">
        <w:rPr>
          <w:vertAlign w:val="subscript"/>
        </w:rPr>
        <w:t>2</w:t>
      </w:r>
      <w:r w:rsidRPr="00A55B55">
        <w:t xml:space="preserve">О) = 1,83 </w:t>
      </w:r>
      <w:r w:rsidRPr="00A55B55">
        <w:rPr>
          <w:lang w:val="en-US"/>
        </w:rPr>
        <w:t>D</w:t>
      </w:r>
      <w:r w:rsidRPr="00A55B55">
        <w:t>, μ (СН</w:t>
      </w:r>
      <w:r w:rsidRPr="00A55B55">
        <w:rPr>
          <w:vertAlign w:val="subscript"/>
        </w:rPr>
        <w:t>3</w:t>
      </w:r>
      <w:r w:rsidRPr="00A55B55">
        <w:t xml:space="preserve">ОН) = 1,69 </w:t>
      </w:r>
      <w:r w:rsidRPr="00A55B55">
        <w:rPr>
          <w:lang w:val="en-US"/>
        </w:rPr>
        <w:t>D</w:t>
      </w:r>
      <w:r w:rsidRPr="00A55B55">
        <w:t xml:space="preserve">, которые относятся к полярным растворителям, можно отметить, что все исследованные системы имеют полярную природу и будут растворимы в полярных растворителях, в частности в воде. Данный факт, вытекающий из сравнительного анализа величин дипольного момента, является очень важным показателем  для оценки фармакологической активности </w:t>
      </w:r>
      <w:proofErr w:type="spellStart"/>
      <w:r w:rsidRPr="00A55B55">
        <w:t>хлоргексидина</w:t>
      </w:r>
      <w:proofErr w:type="spellEnd"/>
      <w:r w:rsidRPr="00A55B55">
        <w:t xml:space="preserve"> и его бромзамещенных, так как позволяет прогнозировать их взаимодействия в биосистемах. </w:t>
      </w:r>
    </w:p>
    <w:p w:rsidR="00105C91" w:rsidRPr="00A55B55" w:rsidRDefault="00105C91" w:rsidP="00391EDD">
      <w:pPr>
        <w:spacing w:line="240" w:lineRule="auto"/>
      </w:pPr>
      <w:r w:rsidRPr="00A55B55">
        <w:t xml:space="preserve">Важную роль в определении реакционной способности играют такие дескрипторы, как энергии граничных молекулярных </w:t>
      </w:r>
      <w:proofErr w:type="spellStart"/>
      <w:r w:rsidRPr="00A55B55">
        <w:t>орбиталей</w:t>
      </w:r>
      <w:proofErr w:type="spellEnd"/>
      <w:r w:rsidRPr="00A55B55">
        <w:t xml:space="preserve"> – высшей занятой и нижней свободной (Е</w:t>
      </w:r>
      <w:r w:rsidRPr="00A55B55">
        <w:rPr>
          <w:vertAlign w:val="subscript"/>
        </w:rPr>
        <w:t>ВЗМО</w:t>
      </w:r>
      <w:r w:rsidRPr="00A55B55">
        <w:t xml:space="preserve"> и Е</w:t>
      </w:r>
      <w:r w:rsidRPr="00A55B55">
        <w:rPr>
          <w:vertAlign w:val="subscript"/>
        </w:rPr>
        <w:t>НСМО</w:t>
      </w:r>
      <w:r w:rsidRPr="00A55B55">
        <w:t>), поэтому для исследованных моделей были рассчитаны эти характеристики. Из рассмотрения данных характеристик следует, что отрицательный знак энергии НСМО во всех исследованных системах, несмотря на то, что в них существуют нуклеофильные (</w:t>
      </w:r>
      <w:proofErr w:type="spellStart"/>
      <w:r w:rsidRPr="00A55B55">
        <w:t>электронодонорные</w:t>
      </w:r>
      <w:proofErr w:type="spellEnd"/>
      <w:r w:rsidRPr="00A55B55">
        <w:t xml:space="preserve">) центры – атомы азота, в целом позволяет охарактеризовать эти системы как </w:t>
      </w:r>
      <w:proofErr w:type="spellStart"/>
      <w:r w:rsidRPr="00A55B55">
        <w:t>электрофильные</w:t>
      </w:r>
      <w:proofErr w:type="spellEnd"/>
      <w:r w:rsidRPr="00A55B55">
        <w:t xml:space="preserve"> реагенты, поэтому для них наиболее характерны процессы принятия «чужих» электронов на </w:t>
      </w:r>
      <w:proofErr w:type="spellStart"/>
      <w:r w:rsidRPr="00A55B55">
        <w:t>наинизшие</w:t>
      </w:r>
      <w:proofErr w:type="spellEnd"/>
      <w:r w:rsidRPr="00A55B55">
        <w:t xml:space="preserve"> вакантные (свободные) </w:t>
      </w:r>
      <w:proofErr w:type="spellStart"/>
      <w:r w:rsidRPr="00A55B55">
        <w:t>орбитали</w:t>
      </w:r>
      <w:proofErr w:type="spellEnd"/>
      <w:r w:rsidRPr="00A55B55">
        <w:t xml:space="preserve">. </w:t>
      </w:r>
    </w:p>
    <w:p w:rsidR="00105C91" w:rsidRPr="00A55B55" w:rsidRDefault="00105C91" w:rsidP="00391EDD">
      <w:pPr>
        <w:spacing w:line="240" w:lineRule="auto"/>
      </w:pPr>
      <w:r w:rsidRPr="00A55B55">
        <w:t>Исходя из разницы в энергиях ВЗМО и НСМО (Е</w:t>
      </w:r>
      <w:r w:rsidRPr="00A55B55">
        <w:rPr>
          <w:vertAlign w:val="subscript"/>
        </w:rPr>
        <w:t>ВЗМО</w:t>
      </w:r>
      <w:r w:rsidRPr="00A55B55">
        <w:t xml:space="preserve"> - Е</w:t>
      </w:r>
      <w:r w:rsidRPr="00A55B55">
        <w:rPr>
          <w:vertAlign w:val="subscript"/>
        </w:rPr>
        <w:t>НСМО</w:t>
      </w:r>
      <w:r w:rsidRPr="00A55B55">
        <w:t>), так называемой «энергетической щели», которая составляет в эВ: д</w:t>
      </w:r>
      <w:r w:rsidR="00DF10BC" w:rsidRPr="00A55B55">
        <w:t xml:space="preserve">ля </w:t>
      </w:r>
      <w:proofErr w:type="spellStart"/>
      <w:r w:rsidR="00DF10BC" w:rsidRPr="00A55B55">
        <w:t>хлоргексидина</w:t>
      </w:r>
      <w:proofErr w:type="spellEnd"/>
      <w:r w:rsidR="00DF10BC" w:rsidRPr="00A55B55">
        <w:t xml:space="preserve"> -</w:t>
      </w:r>
      <w:r w:rsidRPr="00A55B55">
        <w:t xml:space="preserve"> 8,73; для </w:t>
      </w:r>
      <w:proofErr w:type="spellStart"/>
      <w:r w:rsidRPr="00A55B55">
        <w:t>монобромзамещенной</w:t>
      </w:r>
      <w:proofErr w:type="spellEnd"/>
      <w:r w:rsidRPr="00A55B55">
        <w:t xml:space="preserve"> формы -</w:t>
      </w:r>
      <w:r w:rsidR="00DF10BC" w:rsidRPr="00A55B55">
        <w:t xml:space="preserve"> </w:t>
      </w:r>
      <w:r w:rsidRPr="00A55B55">
        <w:t>8,60; д</w:t>
      </w:r>
      <w:r w:rsidR="00792940" w:rsidRPr="00A55B55">
        <w:t xml:space="preserve">ля </w:t>
      </w:r>
      <w:proofErr w:type="spellStart"/>
      <w:r w:rsidR="00792940" w:rsidRPr="00A55B55">
        <w:t>дибромзамещенной</w:t>
      </w:r>
      <w:proofErr w:type="spellEnd"/>
      <w:r w:rsidR="00792940" w:rsidRPr="00A55B55">
        <w:t xml:space="preserve"> формы -8,80</w:t>
      </w:r>
      <w:r w:rsidR="00792940" w:rsidRPr="00A55B55">
        <w:rPr>
          <w:lang w:val="kk-KZ"/>
        </w:rPr>
        <w:t>;</w:t>
      </w:r>
      <w:r w:rsidRPr="00A55B55">
        <w:t xml:space="preserve"> можно сделать вывод о том, что для исследованных систем характерны </w:t>
      </w:r>
      <w:proofErr w:type="spellStart"/>
      <w:r w:rsidRPr="00A55B55">
        <w:t>орбитально</w:t>
      </w:r>
      <w:proofErr w:type="spellEnd"/>
      <w:r w:rsidRPr="00A55B55">
        <w:t>-контролируемые процессы, т.е. те процессы, которые лимитируются особенностями электронного строения. Это подтверждает вывод, сделанный выше из анализа энергии НСМО.</w:t>
      </w:r>
    </w:p>
    <w:p w:rsidR="00923322" w:rsidRPr="00A55B55" w:rsidRDefault="00105C91" w:rsidP="00391EDD">
      <w:pPr>
        <w:spacing w:line="240" w:lineRule="auto"/>
        <w:rPr>
          <w:lang w:val="kk-KZ"/>
        </w:rPr>
      </w:pPr>
      <w:r w:rsidRPr="00A55B55">
        <w:t>Кроме того, знание значений энергий ВЗМО и НСМО позволяет определить «жесткость» или «мягкость» (η = (Е</w:t>
      </w:r>
      <w:r w:rsidRPr="00A55B55">
        <w:rPr>
          <w:vertAlign w:val="subscript"/>
        </w:rPr>
        <w:t>ВЗМО</w:t>
      </w:r>
      <w:r w:rsidRPr="00A55B55">
        <w:t xml:space="preserve"> - Е</w:t>
      </w:r>
      <w:r w:rsidRPr="00A55B55">
        <w:rPr>
          <w:vertAlign w:val="subscript"/>
        </w:rPr>
        <w:t>НСМО</w:t>
      </w:r>
      <w:r w:rsidRPr="00A55B55">
        <w:t>)/2) исследованных молекул. Как показывает расчет показатель η для всех исследов</w:t>
      </w:r>
      <w:r w:rsidR="006A1000" w:rsidRPr="00A55B55">
        <w:t>анных молекул по величине более</w:t>
      </w:r>
      <w:r w:rsidRPr="00A55B55">
        <w:t xml:space="preserve"> 1 эВ, что позволяет сделать вывод о том, что все изученные молекулярные системы являются «жесткими» реагентами.</w:t>
      </w:r>
    </w:p>
    <w:p w:rsidR="00AB4D4A" w:rsidRPr="00A55B55" w:rsidRDefault="00AB4D4A" w:rsidP="00391EDD">
      <w:pPr>
        <w:spacing w:line="240" w:lineRule="auto"/>
        <w:rPr>
          <w:b/>
          <w:lang w:val="kk-KZ"/>
        </w:rPr>
      </w:pPr>
    </w:p>
    <w:p w:rsidR="002605CD" w:rsidRPr="00A55B55" w:rsidRDefault="00B44ED7" w:rsidP="00391EDD">
      <w:pPr>
        <w:spacing w:line="240" w:lineRule="auto"/>
        <w:rPr>
          <w:b/>
          <w:lang w:val="kk-KZ"/>
        </w:rPr>
      </w:pPr>
      <w:r w:rsidRPr="00A55B55">
        <w:rPr>
          <w:b/>
          <w:lang w:val="kk-KZ"/>
        </w:rPr>
        <w:t xml:space="preserve">3 </w:t>
      </w:r>
      <w:r w:rsidR="002605CD" w:rsidRPr="00A55B55">
        <w:rPr>
          <w:b/>
          <w:lang w:val="kk-KZ"/>
        </w:rPr>
        <w:t>Заключение</w:t>
      </w:r>
    </w:p>
    <w:p w:rsidR="009E37C1" w:rsidRPr="00A55B55" w:rsidRDefault="00042218" w:rsidP="00391EDD">
      <w:pPr>
        <w:spacing w:line="240" w:lineRule="auto"/>
      </w:pPr>
      <w:r w:rsidRPr="00A55B55">
        <w:t xml:space="preserve">Квантово-химическое исследование </w:t>
      </w:r>
      <w:proofErr w:type="spellStart"/>
      <w:r w:rsidR="009E37C1" w:rsidRPr="00A55B55">
        <w:t>хлоргексидина</w:t>
      </w:r>
      <w:proofErr w:type="spellEnd"/>
      <w:r w:rsidR="009E37C1" w:rsidRPr="00A55B55">
        <w:t xml:space="preserve"> и его бром замещенных производных </w:t>
      </w:r>
      <w:r w:rsidRPr="00A55B55">
        <w:t xml:space="preserve">позволило установить особенности </w:t>
      </w:r>
      <w:r w:rsidR="009E37C1" w:rsidRPr="00A55B55">
        <w:t xml:space="preserve">их </w:t>
      </w:r>
      <w:r w:rsidRPr="00A55B55">
        <w:t>геометрического и электронного строения</w:t>
      </w:r>
      <w:r w:rsidR="009E37C1" w:rsidRPr="00A55B55">
        <w:t>, рассчитать</w:t>
      </w:r>
      <w:r w:rsidRPr="00A55B55">
        <w:t xml:space="preserve"> основные дескр</w:t>
      </w:r>
      <w:r w:rsidR="009E37C1" w:rsidRPr="00A55B55">
        <w:t>ипторы реакционной способности и сделать некоторые прогнозы их фармакологических свойств, что позволит в дальнейшем дать научно-теоретическое обоснование антибактериальных покрытий на основе этих соединений.</w:t>
      </w:r>
    </w:p>
    <w:p w:rsidR="00042218" w:rsidRPr="00A55B55" w:rsidRDefault="00042218" w:rsidP="00391EDD">
      <w:pPr>
        <w:spacing w:line="240" w:lineRule="auto"/>
        <w:rPr>
          <w:lang w:val="kk-KZ"/>
        </w:rPr>
      </w:pPr>
    </w:p>
    <w:p w:rsidR="0006570D" w:rsidRPr="00A55B55" w:rsidRDefault="0006570D" w:rsidP="00391EDD">
      <w:pPr>
        <w:spacing w:line="240" w:lineRule="auto"/>
      </w:pPr>
      <w:r w:rsidRPr="00A55B55">
        <w:rPr>
          <w:lang w:val="kk-KZ"/>
        </w:rPr>
        <w:t xml:space="preserve">Исследования проведена в рамках проекта </w:t>
      </w:r>
      <w:r w:rsidR="00FC3AC6" w:rsidRPr="00A55B55">
        <w:t>“</w:t>
      </w:r>
      <w:r w:rsidRPr="00A55B55">
        <w:t xml:space="preserve">Получения </w:t>
      </w:r>
      <w:proofErr w:type="spellStart"/>
      <w:r w:rsidRPr="00A55B55">
        <w:t>полиэлектролитных</w:t>
      </w:r>
      <w:proofErr w:type="spellEnd"/>
      <w:r w:rsidRPr="00A55B55">
        <w:t xml:space="preserve"> </w:t>
      </w:r>
      <w:proofErr w:type="spellStart"/>
      <w:r w:rsidRPr="00A55B55">
        <w:t>мультислоев</w:t>
      </w:r>
      <w:proofErr w:type="spellEnd"/>
      <w:r w:rsidRPr="00A55B55">
        <w:t xml:space="preserve"> с антибактериальными свойствами для медико-биологических и имплантируемых систем”</w:t>
      </w:r>
    </w:p>
    <w:p w:rsidR="00F400CB" w:rsidRPr="00A55B55" w:rsidRDefault="00F400CB" w:rsidP="00391EDD">
      <w:pPr>
        <w:spacing w:line="240" w:lineRule="auto"/>
        <w:jc w:val="center"/>
      </w:pPr>
    </w:p>
    <w:p w:rsidR="006D6045" w:rsidRPr="00A55B55" w:rsidRDefault="006A1000" w:rsidP="005F5507">
      <w:pPr>
        <w:spacing w:line="240" w:lineRule="auto"/>
        <w:jc w:val="left"/>
        <w:rPr>
          <w:b/>
        </w:rPr>
      </w:pPr>
      <w:r w:rsidRPr="00A55B55">
        <w:rPr>
          <w:b/>
        </w:rPr>
        <w:lastRenderedPageBreak/>
        <w:t>Список литературы</w:t>
      </w:r>
    </w:p>
    <w:p w:rsidR="009E37C1" w:rsidRPr="00A55B55" w:rsidRDefault="009E37C1" w:rsidP="00391EDD">
      <w:pPr>
        <w:spacing w:line="240" w:lineRule="auto"/>
        <w:jc w:val="center"/>
        <w:rPr>
          <w:b/>
        </w:rPr>
      </w:pPr>
    </w:p>
    <w:p w:rsidR="009E37C1" w:rsidRPr="00A55B55" w:rsidRDefault="0087431E" w:rsidP="00391EDD">
      <w:pPr>
        <w:spacing w:line="240" w:lineRule="auto"/>
        <w:rPr>
          <w:rFonts w:eastAsia="Times New Roman"/>
          <w:lang w:eastAsia="ru-RU"/>
        </w:rPr>
      </w:pPr>
      <w:r w:rsidRPr="00A55B55">
        <w:rPr>
          <w:rFonts w:eastAsia="Times New Roman"/>
          <w:lang w:eastAsia="ru-RU"/>
        </w:rPr>
        <w:t xml:space="preserve">1 </w:t>
      </w:r>
      <w:proofErr w:type="spellStart"/>
      <w:r w:rsidRPr="00A55B55">
        <w:rPr>
          <w:lang w:eastAsia="ru-RU"/>
        </w:rPr>
        <w:t>Голосова</w:t>
      </w:r>
      <w:proofErr w:type="spellEnd"/>
      <w:r w:rsidRPr="00A55B55">
        <w:t xml:space="preserve"> </w:t>
      </w:r>
      <w:r w:rsidRPr="00A55B55">
        <w:rPr>
          <w:lang w:eastAsia="ru-RU"/>
        </w:rPr>
        <w:t xml:space="preserve">А. Тонкие полимерные пленки на основе </w:t>
      </w:r>
      <w:proofErr w:type="spellStart"/>
      <w:r w:rsidRPr="00A55B55">
        <w:rPr>
          <w:lang w:eastAsia="ru-RU"/>
        </w:rPr>
        <w:t>мультислойной</w:t>
      </w:r>
      <w:proofErr w:type="spellEnd"/>
      <w:r w:rsidRPr="00A55B55">
        <w:rPr>
          <w:lang w:eastAsia="ru-RU"/>
        </w:rPr>
        <w:t xml:space="preserve"> сборки</w:t>
      </w:r>
      <w:r w:rsidRPr="00A55B55">
        <w:t xml:space="preserve"> //</w:t>
      </w:r>
      <w:r w:rsidR="00FC3AC6" w:rsidRPr="00A55B55">
        <w:rPr>
          <w:bCs/>
          <w:lang w:eastAsia="ru-RU"/>
        </w:rPr>
        <w:t xml:space="preserve"> </w:t>
      </w:r>
      <w:proofErr w:type="spellStart"/>
      <w:r w:rsidR="00FC3AC6" w:rsidRPr="00A55B55">
        <w:rPr>
          <w:bCs/>
          <w:lang w:eastAsia="ru-RU"/>
        </w:rPr>
        <w:t>Наноиндустрия</w:t>
      </w:r>
      <w:proofErr w:type="spellEnd"/>
      <w:r w:rsidR="00FC3AC6" w:rsidRPr="00A55B55">
        <w:rPr>
          <w:bCs/>
          <w:lang w:eastAsia="ru-RU"/>
        </w:rPr>
        <w:t xml:space="preserve">. </w:t>
      </w:r>
      <w:r w:rsidRPr="00A55B55">
        <w:rPr>
          <w:bCs/>
          <w:lang w:eastAsia="ru-RU"/>
        </w:rPr>
        <w:t>-</w:t>
      </w:r>
      <w:r w:rsidRPr="00A55B55">
        <w:rPr>
          <w:lang w:eastAsia="ru-RU"/>
        </w:rPr>
        <w:t>2007. -№4. -С.</w:t>
      </w:r>
      <w:r w:rsidRPr="00A55B55">
        <w:t xml:space="preserve"> 34-36.</w:t>
      </w:r>
    </w:p>
    <w:p w:rsidR="00B44ED7" w:rsidRPr="00A55B55" w:rsidRDefault="00B44ED7" w:rsidP="00B44ED7">
      <w:pPr>
        <w:autoSpaceDE w:val="0"/>
        <w:autoSpaceDN w:val="0"/>
        <w:adjustRightInd w:val="0"/>
        <w:spacing w:line="240" w:lineRule="auto"/>
        <w:rPr>
          <w:lang w:val="en-US"/>
        </w:rPr>
      </w:pPr>
      <w:r w:rsidRPr="00A55B55">
        <w:rPr>
          <w:lang w:val="en-US"/>
        </w:rPr>
        <w:t xml:space="preserve">2 Elbert D.L., Herbert C.B., Hubbell J.A. Thin Polymer Layers Formed by Polyelectrolyte Multilayer Techniques on Biological Surfaces // </w:t>
      </w:r>
      <w:r w:rsidRPr="00A55B55">
        <w:rPr>
          <w:iCs/>
          <w:lang w:val="en-US"/>
        </w:rPr>
        <w:t xml:space="preserve">Langmuir. – </w:t>
      </w:r>
      <w:r w:rsidRPr="00A55B55">
        <w:rPr>
          <w:bCs/>
          <w:lang w:val="en-US"/>
        </w:rPr>
        <w:t>1998. –Vol.</w:t>
      </w:r>
      <w:r w:rsidRPr="00A55B55">
        <w:rPr>
          <w:iCs/>
          <w:lang w:val="en-US"/>
        </w:rPr>
        <w:t>15</w:t>
      </w:r>
      <w:r w:rsidRPr="00A55B55">
        <w:rPr>
          <w:lang w:val="en-US"/>
        </w:rPr>
        <w:t>. –P. 5355–5362.</w:t>
      </w:r>
    </w:p>
    <w:p w:rsidR="0087431E" w:rsidRPr="00A55B55" w:rsidRDefault="0087431E" w:rsidP="00391EDD">
      <w:pPr>
        <w:spacing w:line="240" w:lineRule="auto"/>
        <w:rPr>
          <w:color w:val="000000" w:themeColor="text1"/>
          <w:lang w:val="en-US"/>
        </w:rPr>
      </w:pPr>
      <w:r w:rsidRPr="00A55B55">
        <w:rPr>
          <w:lang w:val="en-US"/>
        </w:rPr>
        <w:t xml:space="preserve">3 </w:t>
      </w:r>
      <w:proofErr w:type="spellStart"/>
      <w:r w:rsidR="00B44ED7" w:rsidRPr="00A55B55">
        <w:rPr>
          <w:lang w:val="en-US"/>
        </w:rPr>
        <w:t>Sukhishvili</w:t>
      </w:r>
      <w:proofErr w:type="spellEnd"/>
      <w:r w:rsidR="00B44ED7" w:rsidRPr="00A55B55">
        <w:rPr>
          <w:lang w:val="en-US"/>
        </w:rPr>
        <w:t xml:space="preserve"> S.A., Responsive polymer films and capsules via layer-by-layer assembly </w:t>
      </w:r>
      <w:r w:rsidR="00B44ED7" w:rsidRPr="00A55B55">
        <w:rPr>
          <w:color w:val="000000" w:themeColor="text1"/>
          <w:lang w:val="en-US"/>
        </w:rPr>
        <w:t>// Current opinion in Colloid &amp; Interface science -2005. –Vol.10. –P. 37-44.</w:t>
      </w:r>
    </w:p>
    <w:p w:rsidR="0087431E" w:rsidRPr="00A55B55" w:rsidRDefault="0087431E" w:rsidP="00391EDD">
      <w:pPr>
        <w:spacing w:line="240" w:lineRule="auto"/>
        <w:rPr>
          <w:rFonts w:eastAsia="Times New Roman"/>
          <w:lang w:val="en-US" w:eastAsia="ru-RU"/>
        </w:rPr>
      </w:pPr>
      <w:r w:rsidRPr="00A55B55">
        <w:rPr>
          <w:color w:val="000000" w:themeColor="text1"/>
          <w:lang w:val="en-US"/>
        </w:rPr>
        <w:t xml:space="preserve">4 </w:t>
      </w:r>
      <w:proofErr w:type="spellStart"/>
      <w:r w:rsidRPr="00A55B55">
        <w:rPr>
          <w:lang w:val="en-US"/>
        </w:rPr>
        <w:t>Bai</w:t>
      </w:r>
      <w:proofErr w:type="spellEnd"/>
      <w:r w:rsidRPr="00A55B55">
        <w:rPr>
          <w:lang w:val="en-US"/>
        </w:rPr>
        <w:t xml:space="preserve"> S., Wang Z., Zhang X. Hydrogen-Bonding-Directed Layer-by-Layer Films: Effect of Electrostatic Interaction on the </w:t>
      </w:r>
      <w:proofErr w:type="spellStart"/>
      <w:r w:rsidRPr="00A55B55">
        <w:rPr>
          <w:lang w:val="en-US"/>
        </w:rPr>
        <w:t>Microporous</w:t>
      </w:r>
      <w:proofErr w:type="spellEnd"/>
      <w:r w:rsidRPr="00A55B55">
        <w:rPr>
          <w:lang w:val="en-US"/>
        </w:rPr>
        <w:t xml:space="preserve"> Morphology Variation // Langmuir. -2004. –Vol. 20. –P.11828-11832.</w:t>
      </w:r>
    </w:p>
    <w:p w:rsidR="006D6045" w:rsidRPr="00A55B55" w:rsidRDefault="00AB4D4A" w:rsidP="00391EDD">
      <w:pPr>
        <w:spacing w:line="240" w:lineRule="auto"/>
        <w:rPr>
          <w:lang w:val="kk-KZ"/>
        </w:rPr>
      </w:pPr>
      <w:r w:rsidRPr="00A55B55">
        <w:t>5</w:t>
      </w:r>
      <w:r w:rsidR="009E37C1" w:rsidRPr="00A55B55">
        <w:t xml:space="preserve"> </w:t>
      </w:r>
      <w:proofErr w:type="spellStart"/>
      <w:r w:rsidR="006D6045" w:rsidRPr="00A55B55">
        <w:t>Хёльтье</w:t>
      </w:r>
      <w:proofErr w:type="spellEnd"/>
      <w:r w:rsidR="006D6045" w:rsidRPr="00A55B55">
        <w:t xml:space="preserve"> Х.-Д., </w:t>
      </w:r>
      <w:proofErr w:type="spellStart"/>
      <w:r w:rsidR="006D6045" w:rsidRPr="00A55B55">
        <w:t>Зиппль</w:t>
      </w:r>
      <w:proofErr w:type="spellEnd"/>
      <w:r w:rsidR="006D6045" w:rsidRPr="00A55B55">
        <w:t xml:space="preserve"> В., </w:t>
      </w:r>
      <w:proofErr w:type="spellStart"/>
      <w:r w:rsidR="006D6045" w:rsidRPr="00A55B55">
        <w:t>Роньян</w:t>
      </w:r>
      <w:proofErr w:type="spellEnd"/>
      <w:r w:rsidR="006D6045" w:rsidRPr="00A55B55">
        <w:t xml:space="preserve"> Д., </w:t>
      </w:r>
      <w:proofErr w:type="spellStart"/>
      <w:r w:rsidR="006D6045" w:rsidRPr="00A55B55">
        <w:t>Фолькерс</w:t>
      </w:r>
      <w:proofErr w:type="spellEnd"/>
      <w:r w:rsidR="006D6045" w:rsidRPr="00A55B55">
        <w:t xml:space="preserve"> Г. Молекулярное моделирование. Теория и практика / Перевод с англ. под ред. В.А. </w:t>
      </w:r>
      <w:proofErr w:type="spellStart"/>
      <w:r w:rsidR="006D6045" w:rsidRPr="00A55B55">
        <w:t>Палюлина</w:t>
      </w:r>
      <w:proofErr w:type="spellEnd"/>
      <w:r w:rsidR="006D6045" w:rsidRPr="00A55B55">
        <w:t xml:space="preserve"> и Е.В. Радченко. – </w:t>
      </w:r>
      <w:r w:rsidR="00A55B55" w:rsidRPr="00A55B55">
        <w:br/>
      </w:r>
      <w:r w:rsidR="006D6045" w:rsidRPr="00A55B55">
        <w:t>М.:</w:t>
      </w:r>
      <w:r w:rsidR="00A55B55" w:rsidRPr="00A55B55">
        <w:t xml:space="preserve"> БИНОМ. Лаборатория знаний, </w:t>
      </w:r>
      <w:proofErr w:type="gramStart"/>
      <w:r w:rsidR="00A55B55" w:rsidRPr="00A55B55">
        <w:t>2015.-</w:t>
      </w:r>
      <w:proofErr w:type="gramEnd"/>
      <w:r w:rsidR="00A55B55" w:rsidRPr="00A55B55">
        <w:t xml:space="preserve"> 322</w:t>
      </w:r>
      <w:r w:rsidR="006D6045" w:rsidRPr="00A55B55">
        <w:t xml:space="preserve"> с.</w:t>
      </w:r>
    </w:p>
    <w:p w:rsidR="006D6045" w:rsidRPr="00A55B55" w:rsidRDefault="00AB4D4A" w:rsidP="00391EDD">
      <w:pPr>
        <w:spacing w:line="240" w:lineRule="auto"/>
        <w:rPr>
          <w:lang w:val="kk-KZ"/>
        </w:rPr>
      </w:pPr>
      <w:r w:rsidRPr="00A55B55">
        <w:rPr>
          <w:lang w:val="kk-KZ"/>
        </w:rPr>
        <w:t>6</w:t>
      </w:r>
      <w:r w:rsidR="009E37C1" w:rsidRPr="00A55B55">
        <w:rPr>
          <w:lang w:val="kk-KZ"/>
        </w:rPr>
        <w:t xml:space="preserve"> </w:t>
      </w:r>
      <w:r w:rsidR="006D6045" w:rsidRPr="00A55B55">
        <w:rPr>
          <w:lang w:val="kk-KZ"/>
        </w:rPr>
        <w:t>Степанов Н.Ф. Квантовая механика и квантовая химия. – М.: УРСС, 2001. – 503 с.</w:t>
      </w:r>
    </w:p>
    <w:p w:rsidR="006D6045" w:rsidRPr="00A55B55" w:rsidRDefault="00AB4D4A" w:rsidP="00391EDD">
      <w:pPr>
        <w:spacing w:line="240" w:lineRule="auto"/>
        <w:rPr>
          <w:lang w:val="kk-KZ"/>
        </w:rPr>
      </w:pPr>
      <w:r w:rsidRPr="00A55B55">
        <w:rPr>
          <w:lang w:val="kk-KZ"/>
        </w:rPr>
        <w:t>7</w:t>
      </w:r>
      <w:r w:rsidR="009E37C1" w:rsidRPr="00A55B55">
        <w:rPr>
          <w:lang w:val="kk-KZ"/>
        </w:rPr>
        <w:t xml:space="preserve"> </w:t>
      </w:r>
      <w:r w:rsidR="006D6045" w:rsidRPr="00A55B55">
        <w:rPr>
          <w:lang w:val="kk-KZ"/>
        </w:rPr>
        <w:t>Грибов Л.А., Муштакова С.П. Квантовая химия. – М.: Гардарики, 1999. – 340 с.</w:t>
      </w:r>
    </w:p>
    <w:p w:rsidR="006D6045" w:rsidRPr="00A55B55" w:rsidRDefault="00AB4D4A" w:rsidP="00391EDD">
      <w:pPr>
        <w:spacing w:line="240" w:lineRule="auto"/>
        <w:rPr>
          <w:rFonts w:eastAsia="Times New Roman"/>
          <w:lang w:eastAsia="ru-RU"/>
        </w:rPr>
      </w:pPr>
      <w:r w:rsidRPr="00A55B55">
        <w:rPr>
          <w:rFonts w:eastAsia="Times New Roman"/>
          <w:lang w:eastAsia="ru-RU"/>
        </w:rPr>
        <w:t>8</w:t>
      </w:r>
      <w:r w:rsidR="009E37C1" w:rsidRPr="00A55B55">
        <w:rPr>
          <w:rFonts w:eastAsia="Times New Roman"/>
          <w:lang w:eastAsia="ru-RU"/>
        </w:rPr>
        <w:t xml:space="preserve"> </w:t>
      </w:r>
      <w:r w:rsidR="006D6045" w:rsidRPr="00A55B55">
        <w:rPr>
          <w:rFonts w:eastAsia="Times New Roman"/>
          <w:lang w:eastAsia="ru-RU"/>
        </w:rPr>
        <w:t>Кларк  Т. Компьюте</w:t>
      </w:r>
      <w:r w:rsidR="00234F1B" w:rsidRPr="00A55B55">
        <w:rPr>
          <w:rFonts w:eastAsia="Times New Roman"/>
          <w:lang w:eastAsia="ru-RU"/>
        </w:rPr>
        <w:t>рная химия. М.: Мир, 1990. – 385</w:t>
      </w:r>
      <w:r w:rsidR="006D6045" w:rsidRPr="00A55B55">
        <w:rPr>
          <w:rFonts w:eastAsia="Times New Roman"/>
          <w:lang w:eastAsia="ru-RU"/>
        </w:rPr>
        <w:t xml:space="preserve"> с.</w:t>
      </w:r>
    </w:p>
    <w:p w:rsidR="006D6045" w:rsidRPr="00683FBF" w:rsidRDefault="00AB4D4A" w:rsidP="00391EDD">
      <w:pPr>
        <w:tabs>
          <w:tab w:val="left" w:pos="4111"/>
        </w:tabs>
        <w:spacing w:line="240" w:lineRule="auto"/>
        <w:rPr>
          <w:rFonts w:eastAsia="Times New Roman"/>
          <w:lang w:val="en-US" w:eastAsia="ru-RU"/>
        </w:rPr>
      </w:pPr>
      <w:r w:rsidRPr="00A55B55">
        <w:rPr>
          <w:rFonts w:eastAsia="Times New Roman"/>
          <w:lang w:val="en-US" w:eastAsia="ru-RU"/>
        </w:rPr>
        <w:t>9</w:t>
      </w:r>
      <w:r w:rsidR="009E37C1" w:rsidRPr="00A55B55">
        <w:rPr>
          <w:rFonts w:eastAsia="Times New Roman"/>
          <w:lang w:val="en-US" w:eastAsia="ru-RU"/>
        </w:rPr>
        <w:t xml:space="preserve"> </w:t>
      </w:r>
      <w:proofErr w:type="spellStart"/>
      <w:r w:rsidR="006D6045" w:rsidRPr="00A55B55">
        <w:rPr>
          <w:rFonts w:eastAsia="Times New Roman"/>
          <w:lang w:val="en-US" w:eastAsia="ru-RU"/>
        </w:rPr>
        <w:t>Demaison</w:t>
      </w:r>
      <w:proofErr w:type="spellEnd"/>
      <w:r w:rsidR="006D6045" w:rsidRPr="00A55B55">
        <w:rPr>
          <w:rFonts w:eastAsia="Times New Roman"/>
          <w:lang w:val="en-US" w:eastAsia="ru-RU"/>
        </w:rPr>
        <w:t xml:space="preserve"> J., Boggs J.E., </w:t>
      </w:r>
      <w:proofErr w:type="spellStart"/>
      <w:r w:rsidR="006D6045" w:rsidRPr="00A55B55">
        <w:rPr>
          <w:rFonts w:eastAsia="Times New Roman"/>
          <w:lang w:val="en-US" w:eastAsia="ru-RU"/>
        </w:rPr>
        <w:t>Csaszar</w:t>
      </w:r>
      <w:proofErr w:type="spellEnd"/>
      <w:r w:rsidR="006D6045" w:rsidRPr="00A55B55">
        <w:rPr>
          <w:rFonts w:eastAsia="Times New Roman"/>
          <w:lang w:val="en-US" w:eastAsia="ru-RU"/>
        </w:rPr>
        <w:t xml:space="preserve"> A.G. E</w:t>
      </w:r>
      <w:r w:rsidR="00DF10BC" w:rsidRPr="00A55B55">
        <w:rPr>
          <w:rFonts w:eastAsia="Times New Roman"/>
          <w:lang w:val="en-US" w:eastAsia="ru-RU"/>
        </w:rPr>
        <w:t>quilibrium Molecular Structures</w:t>
      </w:r>
      <w:r w:rsidR="006D6045" w:rsidRPr="00A55B55">
        <w:rPr>
          <w:rFonts w:eastAsia="Times New Roman"/>
          <w:lang w:val="en-US" w:eastAsia="ru-RU"/>
        </w:rPr>
        <w:t xml:space="preserve"> From Spectroscopy to Quantum Chemistry</w:t>
      </w:r>
      <w:proofErr w:type="gramStart"/>
      <w:r w:rsidR="006D6045" w:rsidRPr="00A55B55">
        <w:rPr>
          <w:rFonts w:eastAsia="Times New Roman"/>
          <w:lang w:val="en-US" w:eastAsia="ru-RU"/>
        </w:rPr>
        <w:t>.–</w:t>
      </w:r>
      <w:proofErr w:type="gramEnd"/>
      <w:r w:rsidR="006D6045" w:rsidRPr="00A55B55">
        <w:rPr>
          <w:rFonts w:eastAsia="Times New Roman"/>
          <w:lang w:val="en-US" w:eastAsia="ru-RU"/>
        </w:rPr>
        <w:t xml:space="preserve"> PDF CRC Press. – 280</w:t>
      </w:r>
      <w:r w:rsidR="00A55B55" w:rsidRPr="00683FBF">
        <w:rPr>
          <w:rFonts w:eastAsia="Times New Roman"/>
          <w:lang w:val="en-US" w:eastAsia="ru-RU"/>
        </w:rPr>
        <w:t xml:space="preserve"> </w:t>
      </w:r>
      <w:r w:rsidR="00A55B55">
        <w:rPr>
          <w:rFonts w:eastAsia="Times New Roman"/>
          <w:lang w:eastAsia="ru-RU"/>
        </w:rPr>
        <w:t>с</w:t>
      </w:r>
      <w:r w:rsidR="00A55B55" w:rsidRPr="00683FBF">
        <w:rPr>
          <w:rFonts w:eastAsia="Times New Roman"/>
          <w:lang w:val="en-US" w:eastAsia="ru-RU"/>
        </w:rPr>
        <w:t>.</w:t>
      </w:r>
    </w:p>
    <w:p w:rsidR="005F5507" w:rsidRPr="00A55B55" w:rsidRDefault="005F5507" w:rsidP="00391EDD">
      <w:pPr>
        <w:tabs>
          <w:tab w:val="left" w:pos="4111"/>
        </w:tabs>
        <w:spacing w:line="240" w:lineRule="auto"/>
        <w:rPr>
          <w:rFonts w:eastAsia="Times New Roman"/>
          <w:b/>
          <w:lang w:val="en-US" w:eastAsia="ru-RU"/>
        </w:rPr>
      </w:pPr>
    </w:p>
    <w:p w:rsidR="005F5507" w:rsidRPr="00A55B55" w:rsidRDefault="005F5507" w:rsidP="00391EDD">
      <w:pPr>
        <w:tabs>
          <w:tab w:val="left" w:pos="4111"/>
        </w:tabs>
        <w:spacing w:line="240" w:lineRule="auto"/>
        <w:rPr>
          <w:rFonts w:eastAsia="Times New Roman"/>
          <w:b/>
          <w:lang w:val="en-US" w:eastAsia="ru-RU"/>
        </w:rPr>
      </w:pPr>
      <w:r w:rsidRPr="00A55B55">
        <w:rPr>
          <w:rFonts w:eastAsia="Times New Roman"/>
          <w:b/>
          <w:lang w:val="en-US" w:eastAsia="ru-RU"/>
        </w:rPr>
        <w:t>References</w:t>
      </w:r>
    </w:p>
    <w:p w:rsidR="005F5507" w:rsidRPr="00A55B55" w:rsidRDefault="005F5507" w:rsidP="00391EDD">
      <w:pPr>
        <w:tabs>
          <w:tab w:val="left" w:pos="4111"/>
        </w:tabs>
        <w:spacing w:line="240" w:lineRule="auto"/>
        <w:rPr>
          <w:b/>
          <w:lang w:val="en-US"/>
        </w:rPr>
      </w:pPr>
    </w:p>
    <w:p w:rsidR="005F5507" w:rsidRPr="00A55B55" w:rsidRDefault="005F5507" w:rsidP="005F5507">
      <w:pPr>
        <w:spacing w:line="240" w:lineRule="auto"/>
        <w:rPr>
          <w:rFonts w:eastAsia="Times New Roman"/>
          <w:lang w:val="en-US" w:eastAsia="ru-RU"/>
        </w:rPr>
      </w:pPr>
      <w:proofErr w:type="gramStart"/>
      <w:r w:rsidRPr="00A55B55">
        <w:rPr>
          <w:rFonts w:eastAsia="Times New Roman"/>
          <w:lang w:val="en-US" w:eastAsia="ru-RU"/>
        </w:rPr>
        <w:t>1</w:t>
      </w:r>
      <w:proofErr w:type="gramEnd"/>
      <w:r w:rsidRPr="00A55B55">
        <w:rPr>
          <w:rFonts w:eastAsia="Times New Roman"/>
          <w:lang w:val="en-US" w:eastAsia="ru-RU"/>
        </w:rPr>
        <w:t xml:space="preserve"> </w:t>
      </w:r>
      <w:proofErr w:type="spellStart"/>
      <w:r w:rsidRPr="00A55B55">
        <w:rPr>
          <w:lang w:val="en-US" w:eastAsia="ru-RU"/>
        </w:rPr>
        <w:t>Golosova</w:t>
      </w:r>
      <w:proofErr w:type="spellEnd"/>
      <w:r w:rsidRPr="00A55B55">
        <w:rPr>
          <w:lang w:val="en-US" w:eastAsia="ru-RU"/>
        </w:rPr>
        <w:t xml:space="preserve"> </w:t>
      </w:r>
      <w:r w:rsidRPr="00A55B55">
        <w:rPr>
          <w:lang w:eastAsia="ru-RU"/>
        </w:rPr>
        <w:t>А</w:t>
      </w:r>
      <w:r w:rsidRPr="00A55B55">
        <w:rPr>
          <w:lang w:val="en-US" w:eastAsia="ru-RU"/>
        </w:rPr>
        <w:t xml:space="preserve"> (2007) </w:t>
      </w:r>
      <w:proofErr w:type="spellStart"/>
      <w:r w:rsidRPr="00A55B55">
        <w:rPr>
          <w:bCs/>
          <w:lang w:val="en-US" w:eastAsia="ru-RU"/>
        </w:rPr>
        <w:t>Nanoindustry</w:t>
      </w:r>
      <w:proofErr w:type="spellEnd"/>
      <w:r w:rsidRPr="00A55B55">
        <w:rPr>
          <w:bCs/>
          <w:lang w:val="en-US" w:eastAsia="ru-RU"/>
        </w:rPr>
        <w:t xml:space="preserve"> [</w:t>
      </w:r>
      <w:proofErr w:type="spellStart"/>
      <w:r w:rsidRPr="00A55B55">
        <w:rPr>
          <w:bCs/>
          <w:lang w:val="en-US" w:eastAsia="ru-RU"/>
        </w:rPr>
        <w:t>Nanoindustrya</w:t>
      </w:r>
      <w:proofErr w:type="spellEnd"/>
      <w:r w:rsidRPr="00A55B55">
        <w:rPr>
          <w:bCs/>
          <w:lang w:val="en-US" w:eastAsia="ru-RU"/>
        </w:rPr>
        <w:t>]. 4:</w:t>
      </w:r>
      <w:r w:rsidRPr="00A55B55">
        <w:rPr>
          <w:lang w:val="en-US"/>
        </w:rPr>
        <w:t>34-36. (In Russian)</w:t>
      </w:r>
      <w:r w:rsidRPr="00A55B55">
        <w:rPr>
          <w:lang w:val="kk-KZ"/>
        </w:rPr>
        <w:t>.</w:t>
      </w:r>
    </w:p>
    <w:p w:rsidR="00B44ED7" w:rsidRPr="00A55B55" w:rsidRDefault="00B44ED7" w:rsidP="00B44ED7">
      <w:pPr>
        <w:pStyle w:val="a8"/>
        <w:spacing w:before="0" w:beforeAutospacing="0" w:after="0" w:afterAutospacing="0"/>
        <w:ind w:firstLine="567"/>
        <w:jc w:val="both"/>
        <w:rPr>
          <w:bCs/>
          <w:color w:val="000000" w:themeColor="text1"/>
          <w:lang w:val="kk-KZ"/>
        </w:rPr>
      </w:pPr>
      <w:proofErr w:type="gramStart"/>
      <w:r w:rsidRPr="00A55B55">
        <w:rPr>
          <w:color w:val="000000" w:themeColor="text1"/>
          <w:lang w:val="en-US"/>
        </w:rPr>
        <w:t>2</w:t>
      </w:r>
      <w:proofErr w:type="gramEnd"/>
      <w:r w:rsidRPr="00A55B55">
        <w:rPr>
          <w:color w:val="000000" w:themeColor="text1"/>
          <w:lang w:val="en-US"/>
        </w:rPr>
        <w:t xml:space="preserve"> </w:t>
      </w:r>
      <w:proofErr w:type="spellStart"/>
      <w:r w:rsidRPr="00A55B55">
        <w:rPr>
          <w:color w:val="000000" w:themeColor="text1"/>
          <w:lang w:val="en-US"/>
        </w:rPr>
        <w:t>Pavlukhina</w:t>
      </w:r>
      <w:proofErr w:type="spellEnd"/>
      <w:r w:rsidRPr="00A55B55">
        <w:rPr>
          <w:color w:val="000000" w:themeColor="text1"/>
          <w:lang w:val="en-US"/>
        </w:rPr>
        <w:t xml:space="preserve"> S, </w:t>
      </w:r>
      <w:proofErr w:type="spellStart"/>
      <w:r w:rsidRPr="00A55B55">
        <w:rPr>
          <w:color w:val="000000" w:themeColor="text1"/>
          <w:lang w:val="en-US"/>
        </w:rPr>
        <w:t>Sukhishvili</w:t>
      </w:r>
      <w:proofErr w:type="spellEnd"/>
      <w:r w:rsidRPr="00A55B55">
        <w:rPr>
          <w:color w:val="000000" w:themeColor="text1"/>
          <w:lang w:val="en-US"/>
        </w:rPr>
        <w:t xml:space="preserve"> S (2011) Adv. Drug Delivery Rev 63</w:t>
      </w:r>
      <w:r w:rsidRPr="00A55B55">
        <w:rPr>
          <w:color w:val="000000" w:themeColor="text1"/>
          <w:lang w:val="kk-KZ"/>
        </w:rPr>
        <w:t>:</w:t>
      </w:r>
      <w:r w:rsidRPr="00A55B55">
        <w:rPr>
          <w:color w:val="000000" w:themeColor="text1"/>
          <w:lang w:val="en-US"/>
        </w:rPr>
        <w:t>822-36</w:t>
      </w:r>
      <w:r w:rsidRPr="00A55B55">
        <w:rPr>
          <w:bCs/>
          <w:color w:val="000000" w:themeColor="text1"/>
          <w:lang w:val="en-US"/>
        </w:rPr>
        <w:t>.</w:t>
      </w:r>
      <w:r w:rsidRPr="00A55B55">
        <w:rPr>
          <w:bCs/>
          <w:color w:val="000000" w:themeColor="text1"/>
          <w:lang w:val="kk-KZ"/>
        </w:rPr>
        <w:t xml:space="preserve"> </w:t>
      </w:r>
      <w:hyperlink r:id="rId10" w:history="1">
        <w:r w:rsidR="00234F1B" w:rsidRPr="00A55B55">
          <w:rPr>
            <w:rStyle w:val="a7"/>
            <w:color w:val="000000" w:themeColor="text1"/>
            <w:u w:val="none"/>
            <w:bdr w:val="none" w:sz="0" w:space="0" w:color="auto" w:frame="1"/>
            <w:shd w:val="clear" w:color="auto" w:fill="FFFFFF"/>
            <w:lang w:val="en-US"/>
          </w:rPr>
          <w:t>http://dx.doi.org/10.1016/j.addr.2011.03.017</w:t>
        </w:r>
      </w:hyperlink>
      <w:r w:rsidRPr="00A55B55">
        <w:rPr>
          <w:color w:val="000000" w:themeColor="text1"/>
          <w:lang w:val="kk-KZ"/>
        </w:rPr>
        <w:t xml:space="preserve">. </w:t>
      </w:r>
    </w:p>
    <w:p w:rsidR="00234F1B" w:rsidRPr="00A55B55" w:rsidRDefault="00234F1B" w:rsidP="00234F1B">
      <w:pPr>
        <w:spacing w:line="240" w:lineRule="auto"/>
        <w:rPr>
          <w:color w:val="000000" w:themeColor="text1"/>
          <w:lang w:val="kk-KZ"/>
        </w:rPr>
      </w:pPr>
      <w:proofErr w:type="gramStart"/>
      <w:r w:rsidRPr="00A55B55">
        <w:rPr>
          <w:color w:val="000000" w:themeColor="text1"/>
          <w:lang w:val="en-US"/>
        </w:rPr>
        <w:t>3</w:t>
      </w:r>
      <w:proofErr w:type="gramEnd"/>
      <w:r w:rsidRPr="00A55B55">
        <w:rPr>
          <w:color w:val="000000" w:themeColor="text1"/>
          <w:lang w:val="en-US"/>
        </w:rPr>
        <w:t xml:space="preserve"> </w:t>
      </w:r>
      <w:proofErr w:type="spellStart"/>
      <w:r w:rsidRPr="00A55B55">
        <w:rPr>
          <w:color w:val="000000" w:themeColor="text1"/>
          <w:lang w:val="en-US"/>
        </w:rPr>
        <w:t>Sukhishvili</w:t>
      </w:r>
      <w:proofErr w:type="spellEnd"/>
      <w:r w:rsidRPr="00A55B55">
        <w:rPr>
          <w:color w:val="000000" w:themeColor="text1"/>
          <w:lang w:val="en-US"/>
        </w:rPr>
        <w:t xml:space="preserve"> SA (2005) Current opinion in Colloid &amp; Interface science 10</w:t>
      </w:r>
      <w:r w:rsidRPr="00A55B55">
        <w:rPr>
          <w:color w:val="000000" w:themeColor="text1"/>
          <w:lang w:val="kk-KZ"/>
        </w:rPr>
        <w:t>:</w:t>
      </w:r>
      <w:r w:rsidRPr="00A55B55">
        <w:rPr>
          <w:color w:val="000000" w:themeColor="text1"/>
          <w:lang w:val="en-US"/>
        </w:rPr>
        <w:t>37-44.</w:t>
      </w:r>
      <w:r w:rsidRPr="00A55B55">
        <w:rPr>
          <w:color w:val="000000" w:themeColor="text1"/>
          <w:lang w:val="kk-KZ"/>
        </w:rPr>
        <w:t xml:space="preserve"> </w:t>
      </w:r>
      <w:r w:rsidR="00E64B2A">
        <w:fldChar w:fldCharType="begin"/>
      </w:r>
      <w:r w:rsidR="00E64B2A" w:rsidRPr="00E64B2A">
        <w:rPr>
          <w:lang w:val="en-US"/>
        </w:rPr>
        <w:instrText xml:space="preserve"> HYPERLINK "http://dx.doi.org/10.1016/j.cocis.2005.05.001" \t "doilink" </w:instrText>
      </w:r>
      <w:r w:rsidR="00E64B2A">
        <w:fldChar w:fldCharType="separate"/>
      </w:r>
      <w:r w:rsidRPr="00A55B55">
        <w:rPr>
          <w:rStyle w:val="a7"/>
          <w:color w:val="000000" w:themeColor="text1"/>
          <w:u w:val="none"/>
          <w:bdr w:val="none" w:sz="0" w:space="0" w:color="auto" w:frame="1"/>
          <w:shd w:val="clear" w:color="auto" w:fill="FFFFFF"/>
          <w:lang w:val="en-US"/>
        </w:rPr>
        <w:t>http://dx.doi.org/10.1016/j.cocis.2005.05.001</w:t>
      </w:r>
      <w:r w:rsidR="00E64B2A">
        <w:rPr>
          <w:rStyle w:val="a7"/>
          <w:color w:val="000000" w:themeColor="text1"/>
          <w:u w:val="none"/>
          <w:bdr w:val="none" w:sz="0" w:space="0" w:color="auto" w:frame="1"/>
          <w:shd w:val="clear" w:color="auto" w:fill="FFFFFF"/>
          <w:lang w:val="en-US"/>
        </w:rPr>
        <w:fldChar w:fldCharType="end"/>
      </w:r>
      <w:r w:rsidRPr="00A55B55">
        <w:rPr>
          <w:color w:val="000000" w:themeColor="text1"/>
          <w:lang w:val="kk-KZ"/>
        </w:rPr>
        <w:t>.</w:t>
      </w:r>
    </w:p>
    <w:p w:rsidR="00C6658B" w:rsidRPr="00A55B55" w:rsidRDefault="005F5507" w:rsidP="005F5507">
      <w:pPr>
        <w:spacing w:line="240" w:lineRule="auto"/>
        <w:rPr>
          <w:color w:val="000000" w:themeColor="text1"/>
        </w:rPr>
      </w:pPr>
      <w:r w:rsidRPr="00A55B55">
        <w:rPr>
          <w:color w:val="000000" w:themeColor="text1"/>
          <w:lang w:val="en-US"/>
        </w:rPr>
        <w:t xml:space="preserve">4 </w:t>
      </w:r>
      <w:proofErr w:type="spellStart"/>
      <w:r w:rsidR="00A55B55">
        <w:rPr>
          <w:color w:val="000000" w:themeColor="text1"/>
          <w:lang w:val="en-US"/>
        </w:rPr>
        <w:t>Bai</w:t>
      </w:r>
      <w:proofErr w:type="spellEnd"/>
      <w:r w:rsidR="00A55B55">
        <w:rPr>
          <w:color w:val="000000" w:themeColor="text1"/>
          <w:lang w:val="en-US"/>
        </w:rPr>
        <w:t xml:space="preserve"> S, Wang Z, Zhang X</w:t>
      </w:r>
      <w:r w:rsidRPr="00A55B55">
        <w:rPr>
          <w:color w:val="000000" w:themeColor="text1"/>
          <w:lang w:val="en-US"/>
        </w:rPr>
        <w:t xml:space="preserve"> </w:t>
      </w:r>
      <w:r w:rsidR="00C6658B" w:rsidRPr="00A55B55">
        <w:rPr>
          <w:color w:val="000000" w:themeColor="text1"/>
          <w:lang w:val="en-US"/>
        </w:rPr>
        <w:t xml:space="preserve">(2004) </w:t>
      </w:r>
      <w:r w:rsidRPr="00A55B55">
        <w:rPr>
          <w:color w:val="000000" w:themeColor="text1"/>
          <w:lang w:val="en-US"/>
        </w:rPr>
        <w:t xml:space="preserve">Langmuir. </w:t>
      </w:r>
      <w:r w:rsidR="00C6658B" w:rsidRPr="00A55B55">
        <w:rPr>
          <w:color w:val="000000" w:themeColor="text1"/>
          <w:lang w:val="en-US"/>
        </w:rPr>
        <w:t>20:11828-11828</w:t>
      </w:r>
      <w:r w:rsidR="00234F1B" w:rsidRPr="00A55B55">
        <w:rPr>
          <w:color w:val="000000" w:themeColor="text1"/>
          <w:lang w:val="en-US"/>
        </w:rPr>
        <w:t xml:space="preserve">. </w:t>
      </w:r>
      <w:r w:rsidR="00234F1B" w:rsidRPr="00A55B55">
        <w:rPr>
          <w:rStyle w:val="a9"/>
          <w:b w:val="0"/>
          <w:color w:val="000000" w:themeColor="text1"/>
          <w:shd w:val="clear" w:color="auto" w:fill="FFFFFF"/>
          <w:lang w:val="en-US"/>
        </w:rPr>
        <w:t>DOI:</w:t>
      </w:r>
      <w:r w:rsidR="00234F1B" w:rsidRPr="00A55B55">
        <w:rPr>
          <w:rStyle w:val="apple-converted-space"/>
          <w:b/>
          <w:bCs/>
          <w:color w:val="000000" w:themeColor="text1"/>
          <w:shd w:val="clear" w:color="auto" w:fill="FFFFFF"/>
          <w:lang w:val="en-US"/>
        </w:rPr>
        <w:t> </w:t>
      </w:r>
      <w:r w:rsidR="00234F1B" w:rsidRPr="00A55B55">
        <w:rPr>
          <w:color w:val="000000" w:themeColor="text1"/>
          <w:shd w:val="clear" w:color="auto" w:fill="FFFFFF"/>
          <w:lang w:val="en-US"/>
        </w:rPr>
        <w:t>10.1021/la047968j</w:t>
      </w:r>
      <w:r w:rsidR="00A55B55">
        <w:rPr>
          <w:color w:val="000000" w:themeColor="text1"/>
          <w:shd w:val="clear" w:color="auto" w:fill="FFFFFF"/>
        </w:rPr>
        <w:t>.</w:t>
      </w:r>
    </w:p>
    <w:p w:rsidR="005F5507" w:rsidRPr="00683FBF" w:rsidRDefault="005F5507" w:rsidP="00363985">
      <w:pPr>
        <w:spacing w:line="240" w:lineRule="auto"/>
        <w:rPr>
          <w:lang w:val="en-US"/>
        </w:rPr>
      </w:pPr>
      <w:r w:rsidRPr="00A55B55">
        <w:rPr>
          <w:color w:val="000000" w:themeColor="text1"/>
          <w:lang w:val="en-US"/>
        </w:rPr>
        <w:t xml:space="preserve">5 </w:t>
      </w:r>
      <w:proofErr w:type="spellStart"/>
      <w:r w:rsidR="00A55B55" w:rsidRPr="00A55B55">
        <w:rPr>
          <w:color w:val="000000" w:themeColor="text1"/>
          <w:lang w:val="en-US"/>
        </w:rPr>
        <w:t>Holtje</w:t>
      </w:r>
      <w:proofErr w:type="spellEnd"/>
      <w:r w:rsidR="00A55B55" w:rsidRPr="00A55B55">
        <w:rPr>
          <w:color w:val="000000" w:themeColor="text1"/>
          <w:lang w:val="en-US"/>
        </w:rPr>
        <w:t xml:space="preserve"> H-D, </w:t>
      </w:r>
      <w:proofErr w:type="spellStart"/>
      <w:r w:rsidR="00A55B55" w:rsidRPr="00A55B55">
        <w:rPr>
          <w:color w:val="000000" w:themeColor="text1"/>
          <w:lang w:val="en-US"/>
        </w:rPr>
        <w:t>Sippl</w:t>
      </w:r>
      <w:proofErr w:type="spellEnd"/>
      <w:r w:rsidR="00A55B55" w:rsidRPr="00A55B55">
        <w:rPr>
          <w:color w:val="000000" w:themeColor="text1"/>
          <w:lang w:val="en-US"/>
        </w:rPr>
        <w:t xml:space="preserve"> W, </w:t>
      </w:r>
      <w:proofErr w:type="spellStart"/>
      <w:r w:rsidR="00A55B55" w:rsidRPr="00A55B55">
        <w:rPr>
          <w:color w:val="000000" w:themeColor="text1"/>
          <w:lang w:val="en-US"/>
        </w:rPr>
        <w:t>Rognan</w:t>
      </w:r>
      <w:proofErr w:type="spellEnd"/>
      <w:r w:rsidR="00A55B55" w:rsidRPr="00A55B55">
        <w:rPr>
          <w:color w:val="000000" w:themeColor="text1"/>
          <w:lang w:val="en-US"/>
        </w:rPr>
        <w:t xml:space="preserve"> D, </w:t>
      </w:r>
      <w:proofErr w:type="spellStart"/>
      <w:r w:rsidR="00A55B55" w:rsidRPr="00A55B55">
        <w:rPr>
          <w:color w:val="000000" w:themeColor="text1"/>
          <w:lang w:val="en-US"/>
        </w:rPr>
        <w:t>Folkers</w:t>
      </w:r>
      <w:proofErr w:type="spellEnd"/>
      <w:r w:rsidR="00A55B55" w:rsidRPr="00A55B55">
        <w:rPr>
          <w:color w:val="000000" w:themeColor="text1"/>
          <w:lang w:val="en-US"/>
        </w:rPr>
        <w:t xml:space="preserve"> G (2015)</w:t>
      </w:r>
      <w:r w:rsidR="00363985" w:rsidRPr="00A55B55">
        <w:rPr>
          <w:color w:val="000000" w:themeColor="text1"/>
          <w:lang w:val="en-US"/>
        </w:rPr>
        <w:t xml:space="preserve"> Molecular Modeling. Basic Principles and Applications [</w:t>
      </w:r>
      <w:proofErr w:type="spellStart"/>
      <w:r w:rsidR="00363985" w:rsidRPr="00A55B55">
        <w:rPr>
          <w:color w:val="000000" w:themeColor="text1"/>
          <w:lang w:val="en-US"/>
        </w:rPr>
        <w:t>Molekulyarnoe</w:t>
      </w:r>
      <w:proofErr w:type="spellEnd"/>
      <w:r w:rsidR="00363985" w:rsidRPr="00A55B55">
        <w:rPr>
          <w:color w:val="000000" w:themeColor="text1"/>
          <w:lang w:val="en-US"/>
        </w:rPr>
        <w:t xml:space="preserve"> </w:t>
      </w:r>
      <w:proofErr w:type="spellStart"/>
      <w:r w:rsidR="00363985" w:rsidRPr="00A55B55">
        <w:rPr>
          <w:color w:val="000000" w:themeColor="text1"/>
          <w:lang w:val="en-US"/>
        </w:rPr>
        <w:t>modelirovanie</w:t>
      </w:r>
      <w:proofErr w:type="spellEnd"/>
      <w:r w:rsidR="00363985" w:rsidRPr="00A55B55">
        <w:rPr>
          <w:color w:val="000000" w:themeColor="text1"/>
          <w:lang w:val="en-US"/>
        </w:rPr>
        <w:t xml:space="preserve">. </w:t>
      </w:r>
      <w:proofErr w:type="spellStart"/>
      <w:r w:rsidR="00363985" w:rsidRPr="00A55B55">
        <w:rPr>
          <w:color w:val="000000" w:themeColor="text1"/>
          <w:lang w:val="en-US"/>
        </w:rPr>
        <w:t>Teoriya</w:t>
      </w:r>
      <w:proofErr w:type="spellEnd"/>
      <w:r w:rsidR="00363985" w:rsidRPr="00A55B55">
        <w:rPr>
          <w:color w:val="000000" w:themeColor="text1"/>
          <w:lang w:val="en-US"/>
        </w:rPr>
        <w:t xml:space="preserve"> </w:t>
      </w:r>
      <w:proofErr w:type="spellStart"/>
      <w:r w:rsidR="00363985" w:rsidRPr="00A55B55">
        <w:rPr>
          <w:color w:val="000000" w:themeColor="text1"/>
          <w:lang w:val="en-US"/>
        </w:rPr>
        <w:t>i</w:t>
      </w:r>
      <w:proofErr w:type="spellEnd"/>
      <w:r w:rsidR="00363985" w:rsidRPr="00A55B55">
        <w:rPr>
          <w:color w:val="000000" w:themeColor="text1"/>
          <w:lang w:val="en-US"/>
        </w:rPr>
        <w:t xml:space="preserve"> </w:t>
      </w:r>
      <w:proofErr w:type="spellStart"/>
      <w:r w:rsidR="00363985" w:rsidRPr="00A55B55">
        <w:rPr>
          <w:color w:val="000000" w:themeColor="text1"/>
          <w:lang w:val="en-US"/>
        </w:rPr>
        <w:t>praktika</w:t>
      </w:r>
      <w:proofErr w:type="spellEnd"/>
      <w:r w:rsidR="00363985" w:rsidRPr="00A55B55">
        <w:rPr>
          <w:color w:val="000000" w:themeColor="text1"/>
          <w:lang w:val="en-US"/>
        </w:rPr>
        <w:t>]</w:t>
      </w:r>
      <w:r w:rsidR="00A55B55" w:rsidRPr="00A55B55">
        <w:rPr>
          <w:color w:val="000000" w:themeColor="text1"/>
          <w:lang w:val="en-US"/>
        </w:rPr>
        <w:t xml:space="preserve"> </w:t>
      </w:r>
      <w:proofErr w:type="spellStart"/>
      <w:r w:rsidR="00363985" w:rsidRPr="00A55B55">
        <w:rPr>
          <w:color w:val="000000" w:themeColor="text1"/>
          <w:lang w:val="en-US"/>
        </w:rPr>
        <w:t>Binom</w:t>
      </w:r>
      <w:proofErr w:type="spellEnd"/>
      <w:r w:rsidRPr="00A55B55">
        <w:rPr>
          <w:color w:val="000000" w:themeColor="text1"/>
          <w:lang w:val="en-US"/>
        </w:rPr>
        <w:t>.</w:t>
      </w:r>
      <w:r w:rsidR="00363985" w:rsidRPr="00A55B55">
        <w:rPr>
          <w:color w:val="000000" w:themeColor="text1"/>
          <w:lang w:val="en-US"/>
        </w:rPr>
        <w:t xml:space="preserve"> </w:t>
      </w:r>
      <w:proofErr w:type="spellStart"/>
      <w:r w:rsidR="00363985" w:rsidRPr="00A55B55">
        <w:rPr>
          <w:color w:val="000000" w:themeColor="text1"/>
          <w:lang w:val="en-US"/>
        </w:rPr>
        <w:t>Laboratoriya</w:t>
      </w:r>
      <w:proofErr w:type="spellEnd"/>
      <w:r w:rsidR="00363985" w:rsidRPr="00A55B55">
        <w:rPr>
          <w:color w:val="000000" w:themeColor="text1"/>
          <w:lang w:val="en-US"/>
        </w:rPr>
        <w:t xml:space="preserve"> </w:t>
      </w:r>
      <w:proofErr w:type="spellStart"/>
      <w:r w:rsidR="00363985" w:rsidRPr="00A55B55">
        <w:rPr>
          <w:lang w:val="en-US"/>
        </w:rPr>
        <w:t>zn</w:t>
      </w:r>
      <w:r w:rsidR="00A55B55" w:rsidRPr="00A55B55">
        <w:rPr>
          <w:lang w:val="en-US"/>
        </w:rPr>
        <w:t>aniy</w:t>
      </w:r>
      <w:proofErr w:type="spellEnd"/>
      <w:r w:rsidR="00A55B55" w:rsidRPr="00A55B55">
        <w:rPr>
          <w:lang w:val="en-US"/>
        </w:rPr>
        <w:t xml:space="preserve">, Moscow. </w:t>
      </w:r>
      <w:r w:rsidR="00363985" w:rsidRPr="00A55B55">
        <w:rPr>
          <w:lang w:val="en-US"/>
        </w:rPr>
        <w:t>Russia.</w:t>
      </w:r>
      <w:r w:rsidR="00683FBF">
        <w:t xml:space="preserve"> </w:t>
      </w:r>
      <w:r w:rsidR="009F3352" w:rsidRPr="00A55B55">
        <w:rPr>
          <w:lang w:val="en-US"/>
        </w:rPr>
        <w:t>(In Russian)</w:t>
      </w:r>
      <w:r w:rsidR="00A55B55">
        <w:t>.</w:t>
      </w:r>
    </w:p>
    <w:p w:rsidR="005F5507" w:rsidRPr="00A55B55" w:rsidRDefault="005F5507" w:rsidP="005F5507">
      <w:pPr>
        <w:spacing w:line="240" w:lineRule="auto"/>
        <w:rPr>
          <w:lang w:val="kk-KZ"/>
        </w:rPr>
      </w:pPr>
      <w:r w:rsidRPr="00A55B55">
        <w:rPr>
          <w:lang w:val="kk-KZ"/>
        </w:rPr>
        <w:t xml:space="preserve">6 </w:t>
      </w:r>
      <w:proofErr w:type="spellStart"/>
      <w:r w:rsidR="00C6658B" w:rsidRPr="00A55B55">
        <w:rPr>
          <w:lang w:val="en-US"/>
        </w:rPr>
        <w:t>Stepanov</w:t>
      </w:r>
      <w:proofErr w:type="spellEnd"/>
      <w:r w:rsidR="00C6658B" w:rsidRPr="00A55B55">
        <w:rPr>
          <w:lang w:val="en-US"/>
        </w:rPr>
        <w:t xml:space="preserve"> NF (2001) Quantum mechanics and quantum chemistry [</w:t>
      </w:r>
      <w:proofErr w:type="spellStart"/>
      <w:r w:rsidR="00C6658B" w:rsidRPr="00A55B55">
        <w:rPr>
          <w:lang w:val="en-US"/>
        </w:rPr>
        <w:t>Kvantovaya</w:t>
      </w:r>
      <w:proofErr w:type="spellEnd"/>
      <w:r w:rsidR="00C6658B" w:rsidRPr="00A55B55">
        <w:rPr>
          <w:lang w:val="en-US"/>
        </w:rPr>
        <w:t xml:space="preserve"> </w:t>
      </w:r>
      <w:proofErr w:type="spellStart"/>
      <w:r w:rsidR="00C6658B" w:rsidRPr="00A55B55">
        <w:rPr>
          <w:lang w:val="en-US"/>
        </w:rPr>
        <w:t>mehanika</w:t>
      </w:r>
      <w:proofErr w:type="spellEnd"/>
      <w:r w:rsidR="00C6658B" w:rsidRPr="00A55B55">
        <w:rPr>
          <w:lang w:val="en-US"/>
        </w:rPr>
        <w:t xml:space="preserve"> </w:t>
      </w:r>
      <w:proofErr w:type="spellStart"/>
      <w:r w:rsidR="00C6658B" w:rsidRPr="00A55B55">
        <w:rPr>
          <w:lang w:val="en-US"/>
        </w:rPr>
        <w:t>i</w:t>
      </w:r>
      <w:proofErr w:type="spellEnd"/>
      <w:r w:rsidR="00C6658B" w:rsidRPr="00A55B55">
        <w:rPr>
          <w:lang w:val="en-US"/>
        </w:rPr>
        <w:t xml:space="preserve"> </w:t>
      </w:r>
      <w:proofErr w:type="spellStart"/>
      <w:r w:rsidR="00C6658B" w:rsidRPr="00A55B55">
        <w:rPr>
          <w:lang w:val="en-US"/>
        </w:rPr>
        <w:t>kvantovaya</w:t>
      </w:r>
      <w:proofErr w:type="spellEnd"/>
      <w:r w:rsidR="00C6658B" w:rsidRPr="00A55B55">
        <w:rPr>
          <w:lang w:val="en-US"/>
        </w:rPr>
        <w:t xml:space="preserve"> </w:t>
      </w:r>
      <w:proofErr w:type="spellStart"/>
      <w:r w:rsidR="00C6658B" w:rsidRPr="00A55B55">
        <w:rPr>
          <w:lang w:val="en-US"/>
        </w:rPr>
        <w:t>himiya</w:t>
      </w:r>
      <w:proofErr w:type="spellEnd"/>
      <w:r w:rsidR="00C6658B" w:rsidRPr="00A55B55">
        <w:rPr>
          <w:lang w:val="en-US"/>
        </w:rPr>
        <w:t>]</w:t>
      </w:r>
      <w:r w:rsidR="00AE3C0D" w:rsidRPr="00A55B55">
        <w:rPr>
          <w:lang w:val="en-US"/>
        </w:rPr>
        <w:t>. URSS (In Russian)</w:t>
      </w:r>
      <w:r w:rsidRPr="00A55B55">
        <w:rPr>
          <w:lang w:val="kk-KZ"/>
        </w:rPr>
        <w:t>.</w:t>
      </w:r>
    </w:p>
    <w:p w:rsidR="00AE3C0D" w:rsidRPr="00683FBF" w:rsidRDefault="005F5507" w:rsidP="005F5507">
      <w:pPr>
        <w:spacing w:line="240" w:lineRule="auto"/>
        <w:rPr>
          <w:lang w:val="en-US"/>
        </w:rPr>
      </w:pPr>
      <w:r w:rsidRPr="00A55B55">
        <w:rPr>
          <w:lang w:val="kk-KZ"/>
        </w:rPr>
        <w:t xml:space="preserve">7 </w:t>
      </w:r>
      <w:r w:rsidR="00AE3C0D" w:rsidRPr="00A55B55">
        <w:rPr>
          <w:lang w:val="kk-KZ"/>
        </w:rPr>
        <w:t>Gribov LA, Mushtakova SP (1999)</w:t>
      </w:r>
      <w:r w:rsidR="00AE3C0D" w:rsidRPr="00A55B55">
        <w:rPr>
          <w:lang w:val="en-US"/>
        </w:rPr>
        <w:t xml:space="preserve"> Quantum chemistry [</w:t>
      </w:r>
      <w:proofErr w:type="spellStart"/>
      <w:r w:rsidR="00AE3C0D" w:rsidRPr="00A55B55">
        <w:rPr>
          <w:lang w:val="en-US"/>
        </w:rPr>
        <w:t>Kvantovaya</w:t>
      </w:r>
      <w:proofErr w:type="spellEnd"/>
      <w:r w:rsidR="00AE3C0D" w:rsidRPr="00A55B55">
        <w:rPr>
          <w:lang w:val="en-US"/>
        </w:rPr>
        <w:t xml:space="preserve"> </w:t>
      </w:r>
      <w:proofErr w:type="spellStart"/>
      <w:r w:rsidR="00AE3C0D" w:rsidRPr="00A55B55">
        <w:rPr>
          <w:lang w:val="en-US"/>
        </w:rPr>
        <w:t>himiya</w:t>
      </w:r>
      <w:proofErr w:type="spellEnd"/>
      <w:r w:rsidR="00AE3C0D" w:rsidRPr="00A55B55">
        <w:rPr>
          <w:lang w:val="en-US"/>
        </w:rPr>
        <w:t>]</w:t>
      </w:r>
      <w:r w:rsidRPr="00A55B55">
        <w:rPr>
          <w:lang w:val="kk-KZ"/>
        </w:rPr>
        <w:t>.</w:t>
      </w:r>
      <w:r w:rsidR="00AE3C0D" w:rsidRPr="00A55B55">
        <w:rPr>
          <w:lang w:val="en-US"/>
        </w:rPr>
        <w:t xml:space="preserve"> </w:t>
      </w:r>
      <w:proofErr w:type="spellStart"/>
      <w:r w:rsidR="00AE3C0D" w:rsidRPr="00A55B55">
        <w:rPr>
          <w:lang w:val="en-US"/>
        </w:rPr>
        <w:t>Gardariki</w:t>
      </w:r>
      <w:proofErr w:type="spellEnd"/>
      <w:r w:rsidR="00AE3C0D" w:rsidRPr="00A55B55">
        <w:rPr>
          <w:lang w:val="en-US"/>
        </w:rPr>
        <w:t xml:space="preserve"> (In Russian)</w:t>
      </w:r>
      <w:r w:rsidR="00A55B55" w:rsidRPr="00683FBF">
        <w:rPr>
          <w:lang w:val="en-US"/>
        </w:rPr>
        <w:t>.</w:t>
      </w:r>
    </w:p>
    <w:p w:rsidR="005F5507" w:rsidRPr="00A55B55" w:rsidRDefault="005F5507" w:rsidP="005F5507">
      <w:pPr>
        <w:spacing w:line="240" w:lineRule="auto"/>
        <w:rPr>
          <w:rFonts w:eastAsia="Times New Roman"/>
          <w:lang w:val="kk-KZ" w:eastAsia="ru-RU"/>
        </w:rPr>
      </w:pPr>
      <w:r w:rsidRPr="00A55B55">
        <w:rPr>
          <w:rFonts w:eastAsia="Times New Roman"/>
          <w:lang w:val="kk-KZ" w:eastAsia="ru-RU"/>
        </w:rPr>
        <w:t xml:space="preserve">8 </w:t>
      </w:r>
      <w:proofErr w:type="spellStart"/>
      <w:r w:rsidR="00C02AAB" w:rsidRPr="00A55B55">
        <w:rPr>
          <w:lang w:val="en-US"/>
        </w:rPr>
        <w:t>Klark</w:t>
      </w:r>
      <w:proofErr w:type="spellEnd"/>
      <w:r w:rsidR="00C02AAB" w:rsidRPr="00A55B55">
        <w:rPr>
          <w:lang w:val="en-US"/>
        </w:rPr>
        <w:t xml:space="preserve"> T. (</w:t>
      </w:r>
      <w:r w:rsidR="00C02AAB" w:rsidRPr="00A55B55">
        <w:rPr>
          <w:rFonts w:eastAsia="Times New Roman"/>
          <w:lang w:val="kk-KZ" w:eastAsia="ru-RU"/>
        </w:rPr>
        <w:t>1990</w:t>
      </w:r>
      <w:r w:rsidR="00C02AAB" w:rsidRPr="00A55B55">
        <w:rPr>
          <w:lang w:val="en-US"/>
        </w:rPr>
        <w:t>) Computer chemistry</w:t>
      </w:r>
      <w:r w:rsidRPr="00A55B55">
        <w:rPr>
          <w:rFonts w:eastAsia="Times New Roman"/>
          <w:lang w:val="kk-KZ" w:eastAsia="ru-RU"/>
        </w:rPr>
        <w:t xml:space="preserve"> </w:t>
      </w:r>
      <w:r w:rsidR="00C02AAB" w:rsidRPr="00A55B55">
        <w:rPr>
          <w:rFonts w:eastAsia="Times New Roman"/>
          <w:lang w:val="en-US" w:eastAsia="ru-RU"/>
        </w:rPr>
        <w:t>[</w:t>
      </w:r>
      <w:proofErr w:type="spellStart"/>
      <w:r w:rsidR="00C02AAB" w:rsidRPr="00A55B55">
        <w:rPr>
          <w:lang w:val="en-US"/>
        </w:rPr>
        <w:t>Kompyuternaya</w:t>
      </w:r>
      <w:proofErr w:type="spellEnd"/>
      <w:r w:rsidR="00C02AAB" w:rsidRPr="00A55B55">
        <w:rPr>
          <w:lang w:val="en-US"/>
        </w:rPr>
        <w:t xml:space="preserve"> </w:t>
      </w:r>
      <w:proofErr w:type="spellStart"/>
      <w:r w:rsidR="00C02AAB" w:rsidRPr="00A55B55">
        <w:rPr>
          <w:lang w:val="en-US"/>
        </w:rPr>
        <w:t>himiya</w:t>
      </w:r>
      <w:proofErr w:type="spellEnd"/>
      <w:r w:rsidR="00C02AAB" w:rsidRPr="00A55B55">
        <w:rPr>
          <w:lang w:val="en-US"/>
        </w:rPr>
        <w:t>]. Mir (In Russian)</w:t>
      </w:r>
      <w:r w:rsidR="00C02AAB" w:rsidRPr="00A55B55">
        <w:rPr>
          <w:rFonts w:eastAsia="Times New Roman"/>
          <w:lang w:val="kk-KZ" w:eastAsia="ru-RU"/>
        </w:rPr>
        <w:t xml:space="preserve"> </w:t>
      </w:r>
    </w:p>
    <w:p w:rsidR="005F5507" w:rsidRPr="00A55B55" w:rsidRDefault="005F5507" w:rsidP="00391EDD">
      <w:pPr>
        <w:tabs>
          <w:tab w:val="left" w:pos="4111"/>
        </w:tabs>
        <w:spacing w:line="240" w:lineRule="auto"/>
        <w:rPr>
          <w:b/>
        </w:rPr>
      </w:pPr>
      <w:r w:rsidRPr="00A55B55">
        <w:rPr>
          <w:rFonts w:eastAsia="Times New Roman"/>
          <w:lang w:val="kk-KZ" w:eastAsia="ru-RU"/>
        </w:rPr>
        <w:t xml:space="preserve">9 </w:t>
      </w:r>
      <w:r w:rsidR="00234F1B" w:rsidRPr="00A55B55">
        <w:rPr>
          <w:rFonts w:eastAsia="Times New Roman"/>
          <w:lang w:val="kk-KZ" w:eastAsia="ru-RU"/>
        </w:rPr>
        <w:t>Demaison J</w:t>
      </w:r>
      <w:r w:rsidR="00C02AAB" w:rsidRPr="00A55B55">
        <w:rPr>
          <w:rFonts w:eastAsia="Times New Roman"/>
          <w:lang w:val="kk-KZ" w:eastAsia="ru-RU"/>
        </w:rPr>
        <w:t>, Boggs JE, Csaszar AG</w:t>
      </w:r>
      <w:r w:rsidR="00234F1B" w:rsidRPr="00A55B55">
        <w:rPr>
          <w:rFonts w:eastAsia="Times New Roman"/>
          <w:lang w:val="en-US" w:eastAsia="ru-RU"/>
        </w:rPr>
        <w:t xml:space="preserve"> (2010</w:t>
      </w:r>
      <w:r w:rsidR="00CE3D35" w:rsidRPr="00A55B55">
        <w:rPr>
          <w:rFonts w:eastAsia="Times New Roman"/>
          <w:lang w:val="en-US" w:eastAsia="ru-RU"/>
        </w:rPr>
        <w:t>)</w:t>
      </w:r>
      <w:r w:rsidR="000E5867" w:rsidRPr="00A55B55">
        <w:rPr>
          <w:rFonts w:eastAsia="Times New Roman"/>
          <w:lang w:val="en-US" w:eastAsia="ru-RU"/>
        </w:rPr>
        <w:t xml:space="preserve"> Equilibrium Molecular Structures From Spectroscopy to Quantum Chemistry.</w:t>
      </w:r>
      <w:r w:rsidRPr="00A55B55">
        <w:rPr>
          <w:rFonts w:eastAsia="Times New Roman"/>
          <w:lang w:val="kk-KZ" w:eastAsia="ru-RU"/>
        </w:rPr>
        <w:t xml:space="preserve"> </w:t>
      </w:r>
      <w:r w:rsidRPr="00A55B55">
        <w:rPr>
          <w:rFonts w:eastAsia="Times New Roman"/>
          <w:lang w:val="en-US" w:eastAsia="ru-RU"/>
        </w:rPr>
        <w:t xml:space="preserve"> CRC Press.</w:t>
      </w:r>
      <w:r w:rsidR="00CE3D35" w:rsidRPr="00A55B55">
        <w:rPr>
          <w:rFonts w:eastAsia="Times New Roman"/>
          <w:lang w:val="en-US" w:eastAsia="ru-RU"/>
        </w:rPr>
        <w:t xml:space="preserve"> ISBN: </w:t>
      </w:r>
      <w:r w:rsidR="00CE3D35" w:rsidRPr="00A55B55">
        <w:rPr>
          <w:lang w:val="en-US"/>
        </w:rPr>
        <w:t>978-1-439-81132-0</w:t>
      </w:r>
      <w:r w:rsidR="00A55B55">
        <w:t>.</w:t>
      </w:r>
    </w:p>
    <w:p w:rsidR="00A55B55" w:rsidRPr="00A55B55" w:rsidRDefault="00A55B55">
      <w:pPr>
        <w:tabs>
          <w:tab w:val="left" w:pos="4111"/>
        </w:tabs>
        <w:spacing w:line="240" w:lineRule="auto"/>
        <w:rPr>
          <w:b/>
          <w:lang w:val="en-US"/>
        </w:rPr>
      </w:pPr>
    </w:p>
    <w:sectPr w:rsidR="00A55B55" w:rsidRPr="00A55B55" w:rsidSect="009E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B4007"/>
    <w:multiLevelType w:val="hybridMultilevel"/>
    <w:tmpl w:val="0102E60C"/>
    <w:lvl w:ilvl="0" w:tplc="F606ED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4AD34A8"/>
    <w:multiLevelType w:val="hybridMultilevel"/>
    <w:tmpl w:val="B2AA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C2DB0"/>
    <w:multiLevelType w:val="hybridMultilevel"/>
    <w:tmpl w:val="AF8031CA"/>
    <w:lvl w:ilvl="0" w:tplc="014280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BF"/>
    <w:rsid w:val="00042218"/>
    <w:rsid w:val="0006570D"/>
    <w:rsid w:val="00086788"/>
    <w:rsid w:val="000E5867"/>
    <w:rsid w:val="000F52C8"/>
    <w:rsid w:val="00105C91"/>
    <w:rsid w:val="0013037E"/>
    <w:rsid w:val="0015270C"/>
    <w:rsid w:val="001838BE"/>
    <w:rsid w:val="001F3AD5"/>
    <w:rsid w:val="0022162F"/>
    <w:rsid w:val="00234F1B"/>
    <w:rsid w:val="002605CD"/>
    <w:rsid w:val="002625A8"/>
    <w:rsid w:val="0031752F"/>
    <w:rsid w:val="00363985"/>
    <w:rsid w:val="00391EDD"/>
    <w:rsid w:val="004403BF"/>
    <w:rsid w:val="004C4DBF"/>
    <w:rsid w:val="004C4E98"/>
    <w:rsid w:val="004D1272"/>
    <w:rsid w:val="00561769"/>
    <w:rsid w:val="005F5507"/>
    <w:rsid w:val="00643E73"/>
    <w:rsid w:val="0067359B"/>
    <w:rsid w:val="00683FBF"/>
    <w:rsid w:val="006A1000"/>
    <w:rsid w:val="006D6045"/>
    <w:rsid w:val="007022F8"/>
    <w:rsid w:val="00792940"/>
    <w:rsid w:val="007D7372"/>
    <w:rsid w:val="007E2CF5"/>
    <w:rsid w:val="00861ED5"/>
    <w:rsid w:val="0087431E"/>
    <w:rsid w:val="00894EE2"/>
    <w:rsid w:val="008D41C4"/>
    <w:rsid w:val="00923322"/>
    <w:rsid w:val="00971E2B"/>
    <w:rsid w:val="009917A4"/>
    <w:rsid w:val="009E37C1"/>
    <w:rsid w:val="009E556F"/>
    <w:rsid w:val="009F3352"/>
    <w:rsid w:val="00A14FF5"/>
    <w:rsid w:val="00A55B55"/>
    <w:rsid w:val="00AB4D4A"/>
    <w:rsid w:val="00AE3C0D"/>
    <w:rsid w:val="00B161DF"/>
    <w:rsid w:val="00B44ED7"/>
    <w:rsid w:val="00B57605"/>
    <w:rsid w:val="00B941F0"/>
    <w:rsid w:val="00BD0D5D"/>
    <w:rsid w:val="00C02AAB"/>
    <w:rsid w:val="00C118FA"/>
    <w:rsid w:val="00C6658B"/>
    <w:rsid w:val="00C8334B"/>
    <w:rsid w:val="00CE3D35"/>
    <w:rsid w:val="00CE6EF5"/>
    <w:rsid w:val="00D6637D"/>
    <w:rsid w:val="00D7208B"/>
    <w:rsid w:val="00D72917"/>
    <w:rsid w:val="00DF10BC"/>
    <w:rsid w:val="00E25265"/>
    <w:rsid w:val="00E42B04"/>
    <w:rsid w:val="00E60327"/>
    <w:rsid w:val="00E64B2A"/>
    <w:rsid w:val="00F102DC"/>
    <w:rsid w:val="00F33E2E"/>
    <w:rsid w:val="00F400CB"/>
    <w:rsid w:val="00F751B5"/>
    <w:rsid w:val="00F918DE"/>
    <w:rsid w:val="00FC3AC6"/>
    <w:rsid w:val="00FC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A8E39-EE8F-4625-92B4-C30D8E14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3BF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D5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105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5C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C91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05C91"/>
    <w:rPr>
      <w:color w:val="0000FF"/>
      <w:u w:val="single"/>
    </w:rPr>
  </w:style>
  <w:style w:type="character" w:customStyle="1" w:styleId="bold1">
    <w:name w:val="bold1"/>
    <w:rsid w:val="0087431E"/>
    <w:rPr>
      <w:b/>
      <w:bCs/>
    </w:rPr>
  </w:style>
  <w:style w:type="character" w:customStyle="1" w:styleId="pubisbn">
    <w:name w:val="pubisbn"/>
    <w:basedOn w:val="a0"/>
    <w:rsid w:val="00CE3D35"/>
  </w:style>
  <w:style w:type="paragraph" w:styleId="a8">
    <w:name w:val="Normal (Web)"/>
    <w:basedOn w:val="a"/>
    <w:uiPriority w:val="99"/>
    <w:unhideWhenUsed/>
    <w:rsid w:val="00B44ED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character" w:styleId="a9">
    <w:name w:val="Strong"/>
    <w:basedOn w:val="a0"/>
    <w:uiPriority w:val="22"/>
    <w:qFormat/>
    <w:rsid w:val="00234F1B"/>
    <w:rPr>
      <w:b/>
      <w:bCs/>
    </w:rPr>
  </w:style>
  <w:style w:type="character" w:customStyle="1" w:styleId="apple-converted-space">
    <w:name w:val="apple-converted-space"/>
    <w:basedOn w:val="a0"/>
    <w:rsid w:val="0023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6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2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1%D0%B8%D0%B3%D1%83%D0%B0%D0%BD%D0%B8%D0%B4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3%D0%BB%D1%8E%D0%BA%D0%BE%D0%BD%D0%B0%D1%8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0%D0%BD%D1%82%D0%B8%D1%81%D0%B5%D0%BF%D1%82%D0%B8%D0%B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alzhan.savdenbekova@gmail.com" TargetMode="External"/><Relationship Id="rId10" Type="http://schemas.openxmlformats.org/officeDocument/2006/relationships/hyperlink" Target="http://dx.doi.org/10.1016/j.addr.2011.03.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1%D0%B8%D0%B3%D1%83%D0%BC%D0%B0%D0%BB%D1%8C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2732</Words>
  <Characters>15578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Оспанова Алья</cp:lastModifiedBy>
  <cp:revision>2</cp:revision>
  <dcterms:created xsi:type="dcterms:W3CDTF">2016-11-22T05:54:00Z</dcterms:created>
  <dcterms:modified xsi:type="dcterms:W3CDTF">2016-11-22T05:54:00Z</dcterms:modified>
</cp:coreProperties>
</file>