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2A3A" w:rsidRPr="00D12A3A" w:rsidRDefault="00D12A3A" w:rsidP="00D12A3A">
      <w:pPr>
        <w:jc w:val="center"/>
        <w:rPr>
          <w:b/>
        </w:rPr>
      </w:pPr>
      <w:r w:rsidRPr="00D12A3A">
        <w:rPr>
          <w:b/>
        </w:rPr>
        <w:t xml:space="preserve">ФРАНЦИЯ ЖӘНЕ ҚАЗАҚСТАН РЕСПУБЛИКАСЫНЫҢ ОРТАЛЫҚ БАНК </w:t>
      </w:r>
      <w:r>
        <w:rPr>
          <w:b/>
        </w:rPr>
        <w:t>ҚЫЗМЕТТЕРІН</w:t>
      </w:r>
      <w:r w:rsidRPr="00D12A3A">
        <w:rPr>
          <w:b/>
        </w:rPr>
        <w:t xml:space="preserve"> САЛЫСТЫРМАЛЫ ТАЛДАУ</w:t>
      </w:r>
    </w:p>
    <w:p w:rsidR="00D12A3A" w:rsidRDefault="00D12A3A" w:rsidP="00D12A3A">
      <w:pPr>
        <w:jc w:val="both"/>
      </w:pPr>
    </w:p>
    <w:p w:rsidR="00D12A3A" w:rsidRPr="00D12A3A" w:rsidRDefault="00D12A3A" w:rsidP="00D12A3A">
      <w:pPr>
        <w:jc w:val="right"/>
        <w:rPr>
          <w:sz w:val="28"/>
          <w:szCs w:val="28"/>
          <w:lang w:val="ru-RU"/>
        </w:rPr>
      </w:pPr>
      <w:r w:rsidRPr="00D12A3A">
        <w:rPr>
          <w:sz w:val="28"/>
          <w:szCs w:val="28"/>
        </w:rPr>
        <w:t xml:space="preserve">Экономика және бизнес жоғары мектебі, </w:t>
      </w:r>
    </w:p>
    <w:p w:rsidR="00D12A3A" w:rsidRPr="00D12A3A" w:rsidRDefault="00D12A3A" w:rsidP="00D12A3A">
      <w:pPr>
        <w:jc w:val="right"/>
        <w:rPr>
          <w:sz w:val="28"/>
          <w:szCs w:val="28"/>
        </w:rPr>
      </w:pPr>
      <w:r w:rsidRPr="00D12A3A">
        <w:rPr>
          <w:sz w:val="28"/>
          <w:szCs w:val="28"/>
        </w:rPr>
        <w:t>“Қаржы” кафедрасы, 4 курс студенттері</w:t>
      </w:r>
    </w:p>
    <w:p w:rsidR="00D12A3A" w:rsidRPr="00D12A3A" w:rsidRDefault="00D12A3A" w:rsidP="00D12A3A">
      <w:pPr>
        <w:jc w:val="right"/>
        <w:rPr>
          <w:sz w:val="28"/>
          <w:szCs w:val="28"/>
        </w:rPr>
      </w:pPr>
      <w:r w:rsidRPr="00D12A3A">
        <w:rPr>
          <w:sz w:val="28"/>
          <w:szCs w:val="28"/>
        </w:rPr>
        <w:t xml:space="preserve"> Үкібай Б. , Утесинова Б., Мейрам К., Сұлтанбеков Б.</w:t>
      </w:r>
    </w:p>
    <w:p w:rsidR="00D12A3A" w:rsidRPr="00D12A3A" w:rsidRDefault="00D12A3A" w:rsidP="00D12A3A">
      <w:pPr>
        <w:jc w:val="right"/>
        <w:rPr>
          <w:sz w:val="28"/>
          <w:szCs w:val="28"/>
        </w:rPr>
      </w:pPr>
      <w:r w:rsidRPr="00D12A3A">
        <w:rPr>
          <w:sz w:val="28"/>
          <w:szCs w:val="28"/>
        </w:rPr>
        <w:t xml:space="preserve"> Ғылыми жетекші: Бимендиева Л. А.</w:t>
      </w:r>
    </w:p>
    <w:p w:rsidR="001A0437" w:rsidRDefault="001A0437" w:rsidP="00C5336A">
      <w:pPr>
        <w:jc w:val="both"/>
      </w:pPr>
    </w:p>
    <w:p w:rsidR="00832A84" w:rsidRDefault="00721F92" w:rsidP="00C5336A">
      <w:pPr>
        <w:ind w:firstLine="567"/>
        <w:jc w:val="both"/>
        <w:rPr>
          <w:sz w:val="28"/>
        </w:rPr>
      </w:pPr>
      <w:r>
        <w:t xml:space="preserve">Басқа мемлекеттер </w:t>
      </w:r>
      <w:r w:rsidR="00C300C7" w:rsidRPr="00C300C7">
        <w:rPr>
          <w:sz w:val="28"/>
        </w:rPr>
        <w:t>сияқты, Қазақстанда да экономикалық дағдарыс өз түзетулерін еңгізді. Қаржылық дағдарыс экономикалық дағдарысқа ұласты. Әлемдік</w:t>
      </w:r>
      <w:r>
        <w:rPr>
          <w:sz w:val="28"/>
        </w:rPr>
        <w:t xml:space="preserve"> экономиканың құлдырауы барлық</w:t>
      </w:r>
      <w:r w:rsidR="00C300C7" w:rsidRPr="00C300C7">
        <w:rPr>
          <w:sz w:val="28"/>
        </w:rPr>
        <w:t xml:space="preserve"> шикізаттарға деген сұраныстың, соның салдарынан олардың бағаларының күрт төмендеуіне алып келді. Отандық және шетелдік ғылыми, көпшілік басылымдарда ғалымдардың, саясаткерлердің ғаламдық дағдарыстың себептері, салдары, одан шығу жолдары туралы </w:t>
      </w:r>
      <w:r>
        <w:rPr>
          <w:sz w:val="28"/>
        </w:rPr>
        <w:t xml:space="preserve">көптеген </w:t>
      </w:r>
      <w:r w:rsidR="00C300C7" w:rsidRPr="00C300C7">
        <w:rPr>
          <w:sz w:val="28"/>
        </w:rPr>
        <w:t xml:space="preserve">пікірлер </w:t>
      </w:r>
      <w:r>
        <w:rPr>
          <w:sz w:val="28"/>
        </w:rPr>
        <w:t>білдіруде</w:t>
      </w:r>
      <w:r w:rsidR="00C300C7" w:rsidRPr="00C300C7">
        <w:rPr>
          <w:sz w:val="28"/>
        </w:rPr>
        <w:t>.</w:t>
      </w:r>
    </w:p>
    <w:p w:rsidR="00C300C7" w:rsidRDefault="00C300C7" w:rsidP="00C5336A">
      <w:pPr>
        <w:ind w:firstLine="567"/>
        <w:jc w:val="both"/>
        <w:rPr>
          <w:sz w:val="28"/>
        </w:rPr>
      </w:pPr>
      <w:r>
        <w:rPr>
          <w:sz w:val="28"/>
        </w:rPr>
        <w:t xml:space="preserve">Дағдарыс кезінде </w:t>
      </w:r>
      <w:r w:rsidR="009C4F14" w:rsidRPr="009C4F14">
        <w:rPr>
          <w:sz w:val="28"/>
        </w:rPr>
        <w:t>Ұлттық банктердің жұмысын реттеу және бақылау ісіндегі кемшіліктер</w:t>
      </w:r>
      <w:r w:rsidR="009C4F14">
        <w:rPr>
          <w:sz w:val="28"/>
        </w:rPr>
        <w:t xml:space="preserve"> байқалады. Осыған орай, Францияның Орталық банкінің кызметі туралы сөз қозғаймыз. Себебі, </w:t>
      </w:r>
      <w:r w:rsidR="009C4F14" w:rsidRPr="009C4F14">
        <w:rPr>
          <w:sz w:val="28"/>
        </w:rPr>
        <w:t xml:space="preserve">Қазақстанның Ұлттық банкі </w:t>
      </w:r>
      <w:r w:rsidR="009C4F14">
        <w:rPr>
          <w:sz w:val="28"/>
        </w:rPr>
        <w:t>с</w:t>
      </w:r>
      <w:r w:rsidR="00721F92">
        <w:rPr>
          <w:sz w:val="28"/>
        </w:rPr>
        <w:t>екілді Францияның Ұлттық банк те</w:t>
      </w:r>
      <w:r w:rsidR="009C4F14">
        <w:rPr>
          <w:sz w:val="28"/>
        </w:rPr>
        <w:t xml:space="preserve"> тол</w:t>
      </w:r>
      <w:r w:rsidR="009C4F14" w:rsidRPr="009C4F14">
        <w:rPr>
          <w:sz w:val="28"/>
        </w:rPr>
        <w:t>ығымен мемлекет иелігінде. Осы банктің негізгі қызметі коммерциялық банктер мен өзге қаржылық мекемелердің жұмысын қадағалау. Оған қоса</w:t>
      </w:r>
      <w:r w:rsidR="00D86B5A">
        <w:rPr>
          <w:sz w:val="28"/>
        </w:rPr>
        <w:t>,</w:t>
      </w:r>
      <w:r w:rsidR="009C4F14">
        <w:rPr>
          <w:sz w:val="28"/>
        </w:rPr>
        <w:t xml:space="preserve">Франция </w:t>
      </w:r>
      <w:r w:rsidR="009C4F14" w:rsidRPr="009C4F14">
        <w:rPr>
          <w:sz w:val="28"/>
        </w:rPr>
        <w:t>Ұлттық банк</w:t>
      </w:r>
      <w:r w:rsidR="00721F92">
        <w:rPr>
          <w:sz w:val="28"/>
        </w:rPr>
        <w:t>і</w:t>
      </w:r>
      <w:r w:rsidR="009C4F14" w:rsidRPr="009C4F14">
        <w:rPr>
          <w:sz w:val="28"/>
        </w:rPr>
        <w:t xml:space="preserve"> — ақша </w:t>
      </w:r>
      <w:r w:rsidR="00721F92">
        <w:rPr>
          <w:sz w:val="28"/>
        </w:rPr>
        <w:t>эмиссиялау</w:t>
      </w:r>
      <w:r w:rsidR="009C4F14" w:rsidRPr="009C4F14">
        <w:rPr>
          <w:sz w:val="28"/>
        </w:rPr>
        <w:t>, инфляция</w:t>
      </w:r>
      <w:r w:rsidR="00721F92">
        <w:rPr>
          <w:sz w:val="28"/>
        </w:rPr>
        <w:t xml:space="preserve"> деңгейі</w:t>
      </w:r>
      <w:r w:rsidR="009C4F14" w:rsidRPr="009C4F14">
        <w:rPr>
          <w:sz w:val="28"/>
        </w:rPr>
        <w:t xml:space="preserve"> сияқты </w:t>
      </w:r>
      <w:r w:rsidR="00721F92">
        <w:rPr>
          <w:sz w:val="28"/>
        </w:rPr>
        <w:t>мәселелерді</w:t>
      </w:r>
      <w:r w:rsidR="009C4F14" w:rsidRPr="009C4F14">
        <w:rPr>
          <w:sz w:val="28"/>
        </w:rPr>
        <w:t xml:space="preserve"> қадағалайды.</w:t>
      </w:r>
    </w:p>
    <w:p w:rsidR="004F30BD" w:rsidRDefault="004F30BD" w:rsidP="00C5336A">
      <w:pPr>
        <w:ind w:firstLine="567"/>
        <w:jc w:val="both"/>
        <w:rPr>
          <w:sz w:val="28"/>
        </w:rPr>
      </w:pPr>
      <w:r>
        <w:rPr>
          <w:rFonts w:ascii="Times New Roman KK EK" w:hAnsi="Times New Roman KK EK"/>
          <w:noProof/>
          <w:color w:val="000000"/>
          <w:sz w:val="28"/>
          <w:lang w:val="uk-UA"/>
        </w:rPr>
        <w:t>Іс жүзінде Ұлттық банкте барлық кассалық резсрвтердің шоғырлануы және олардың шаруашылық   айналымына  түсуі   Ұлттық   банктер   мекемелерінің  коммерциялық   банктер  кассасын  толтыру   арқылы  жүзеге  асырылады.   Барлық банктер қолма-қолсыз есеп айырысуларды Ұлттық банк мекемелері арқылы жүргізе отырып, қажет жағдайларда Ұлттық банктен несие ала алады.</w:t>
      </w:r>
    </w:p>
    <w:p w:rsidR="001137EA" w:rsidRPr="001137EA" w:rsidRDefault="001137EA" w:rsidP="00C5336A">
      <w:pPr>
        <w:ind w:firstLine="567"/>
        <w:jc w:val="both"/>
        <w:rPr>
          <w:sz w:val="28"/>
        </w:rPr>
      </w:pPr>
      <w:r w:rsidRPr="001137EA">
        <w:rPr>
          <w:sz w:val="28"/>
        </w:rPr>
        <w:t>Әлемдік тәжірибеде орталық банктің қызметін ұйымда</w:t>
      </w:r>
      <w:r w:rsidR="00721F92">
        <w:rPr>
          <w:sz w:val="28"/>
        </w:rPr>
        <w:t>стырудың әртүрлі келесідей құқы</w:t>
      </w:r>
      <w:r w:rsidRPr="001137EA">
        <w:rPr>
          <w:sz w:val="28"/>
        </w:rPr>
        <w:t>қ</w:t>
      </w:r>
      <w:r w:rsidR="00721F92">
        <w:rPr>
          <w:sz w:val="28"/>
        </w:rPr>
        <w:t>тық</w:t>
      </w:r>
      <w:r w:rsidRPr="001137EA">
        <w:rPr>
          <w:sz w:val="28"/>
        </w:rPr>
        <w:t xml:space="preserve"> нысандары кездеседі:</w:t>
      </w:r>
    </w:p>
    <w:p w:rsidR="001137EA" w:rsidRPr="001137EA" w:rsidRDefault="001137EA" w:rsidP="00C5336A">
      <w:pPr>
        <w:ind w:firstLine="567"/>
        <w:jc w:val="both"/>
        <w:rPr>
          <w:sz w:val="28"/>
        </w:rPr>
      </w:pPr>
      <w:r w:rsidRPr="001137EA">
        <w:rPr>
          <w:sz w:val="28"/>
        </w:rPr>
        <w:t>•</w:t>
      </w:r>
      <w:r w:rsidRPr="001137EA">
        <w:rPr>
          <w:sz w:val="28"/>
        </w:rPr>
        <w:tab/>
        <w:t>мемлекеттің 100% қатысуымен капиталын құрайтын</w:t>
      </w:r>
      <w:r w:rsidR="00721F92">
        <w:rPr>
          <w:sz w:val="28"/>
        </w:rPr>
        <w:t xml:space="preserve"> біртұтас банк нысанында (мысалы</w:t>
      </w:r>
      <w:r w:rsidRPr="001137EA">
        <w:rPr>
          <w:sz w:val="28"/>
        </w:rPr>
        <w:t>: Ұлыбритания, ГФР,</w:t>
      </w:r>
      <w:r w:rsidR="00721F92">
        <w:rPr>
          <w:sz w:val="28"/>
        </w:rPr>
        <w:t xml:space="preserve"> </w:t>
      </w:r>
      <w:r w:rsidRPr="001137EA">
        <w:rPr>
          <w:sz w:val="28"/>
        </w:rPr>
        <w:t>Франция, Канада, Ресей, Қазақстан);</w:t>
      </w:r>
    </w:p>
    <w:p w:rsidR="001137EA" w:rsidRPr="001137EA" w:rsidRDefault="001137EA" w:rsidP="00C5336A">
      <w:pPr>
        <w:ind w:firstLine="567"/>
        <w:jc w:val="both"/>
        <w:rPr>
          <w:sz w:val="28"/>
        </w:rPr>
      </w:pPr>
      <w:r w:rsidRPr="001137EA">
        <w:rPr>
          <w:sz w:val="28"/>
        </w:rPr>
        <w:t>•</w:t>
      </w:r>
      <w:r w:rsidRPr="001137EA">
        <w:rPr>
          <w:sz w:val="28"/>
        </w:rPr>
        <w:tab/>
        <w:t>акцияның бір бөлігі мемлекетке тиес</w:t>
      </w:r>
      <w:r w:rsidR="00721F92">
        <w:rPr>
          <w:sz w:val="28"/>
        </w:rPr>
        <w:t>і</w:t>
      </w:r>
      <w:r w:rsidRPr="001137EA">
        <w:rPr>
          <w:sz w:val="28"/>
        </w:rPr>
        <w:t>лі немесе мемлекеттің қатысынсыз акционерлік қоғам нысанында (Жапония, Бельгияда);</w:t>
      </w:r>
    </w:p>
    <w:p w:rsidR="001137EA" w:rsidRDefault="001137EA" w:rsidP="00C5336A">
      <w:pPr>
        <w:ind w:firstLine="567"/>
        <w:jc w:val="both"/>
        <w:rPr>
          <w:sz w:val="28"/>
        </w:rPr>
      </w:pPr>
      <w:r w:rsidRPr="001137EA">
        <w:rPr>
          <w:sz w:val="28"/>
        </w:rPr>
        <w:t>•</w:t>
      </w:r>
      <w:r w:rsidRPr="001137EA">
        <w:rPr>
          <w:sz w:val="28"/>
        </w:rPr>
        <w:tab/>
        <w:t>орталық банктің функцияларын біртұтас атқаратын тәуелсіз</w:t>
      </w:r>
      <w:r w:rsidR="004F30BD">
        <w:rPr>
          <w:sz w:val="28"/>
        </w:rPr>
        <w:t xml:space="preserve"> банктер жүйесі (АҚШ-та) [1].</w:t>
      </w:r>
    </w:p>
    <w:p w:rsidR="00D86B5A" w:rsidRPr="00D86B5A" w:rsidRDefault="00D86B5A" w:rsidP="00C5336A">
      <w:pPr>
        <w:ind w:firstLine="567"/>
        <w:jc w:val="both"/>
        <w:rPr>
          <w:sz w:val="28"/>
        </w:rPr>
      </w:pPr>
      <w:r w:rsidRPr="00D86B5A">
        <w:rPr>
          <w:sz w:val="28"/>
        </w:rPr>
        <w:t>Кез келген мемлекеттің экономикасында ірі кәсіпорындар,</w:t>
      </w:r>
      <w:r w:rsidR="00721F92">
        <w:rPr>
          <w:sz w:val="28"/>
        </w:rPr>
        <w:t xml:space="preserve"> </w:t>
      </w:r>
      <w:r w:rsidRPr="00D86B5A">
        <w:rPr>
          <w:sz w:val="28"/>
        </w:rPr>
        <w:t>шағын және орта кәсіпкерлікпен қатар мемлекеттің дамуының негізі – банк жүйесінің қалыпты жұмы</w:t>
      </w:r>
      <w:r>
        <w:rPr>
          <w:sz w:val="28"/>
        </w:rPr>
        <w:t>с істеуі екенін әлемдік тәжірибе</w:t>
      </w:r>
      <w:r w:rsidRPr="00D86B5A">
        <w:rPr>
          <w:sz w:val="28"/>
        </w:rPr>
        <w:t xml:space="preserve"> көрсетуде.</w:t>
      </w:r>
    </w:p>
    <w:p w:rsidR="00D86B5A" w:rsidRPr="00D86B5A" w:rsidRDefault="001137EA" w:rsidP="00C5336A">
      <w:pPr>
        <w:ind w:firstLine="567"/>
        <w:jc w:val="both"/>
        <w:rPr>
          <w:sz w:val="28"/>
        </w:rPr>
      </w:pPr>
      <w:r>
        <w:rPr>
          <w:sz w:val="28"/>
        </w:rPr>
        <w:t xml:space="preserve">Тарихқа көз жүгіртсек, </w:t>
      </w:r>
      <w:r w:rsidR="00721F92">
        <w:rPr>
          <w:sz w:val="28"/>
        </w:rPr>
        <w:t>Франция Банкі</w:t>
      </w:r>
      <w:r w:rsidR="00D86B5A" w:rsidRPr="00D86B5A">
        <w:rPr>
          <w:sz w:val="28"/>
        </w:rPr>
        <w:t xml:space="preserve"> (Bank de France) орталық эмиссиялық банктің ролін атқарды. Ол 1800 жылы құрылған, ашық акци</w:t>
      </w:r>
      <w:r w:rsidR="00721F92">
        <w:rPr>
          <w:sz w:val="28"/>
        </w:rPr>
        <w:t>онерлік компания ретінде, 30 млн.</w:t>
      </w:r>
      <w:r w:rsidR="00D86B5A" w:rsidRPr="00D86B5A">
        <w:rPr>
          <w:sz w:val="28"/>
        </w:rPr>
        <w:t xml:space="preserve"> франк капиталымен. 1803 жылы банкноттың эмиссиясы Парижде шығару үшін монопольді құқық алды, ал 1848 жылы бүкіл Францияда өзінің филилдарын 9 </w:t>
      </w:r>
      <w:r w:rsidR="00721F92">
        <w:rPr>
          <w:sz w:val="28"/>
        </w:rPr>
        <w:t xml:space="preserve">эмиссиялық банктерге </w:t>
      </w:r>
      <w:r w:rsidR="00721F92">
        <w:rPr>
          <w:sz w:val="28"/>
        </w:rPr>
        <w:lastRenderedPageBreak/>
        <w:t>құрды. Басында Франция Банкін</w:t>
      </w:r>
      <w:r w:rsidR="00D86B5A" w:rsidRPr="00D86B5A">
        <w:rPr>
          <w:sz w:val="28"/>
        </w:rPr>
        <w:t xml:space="preserve"> «Регенттер кеңесі» басқарды, құрамына 15 регент (директор) олар өте бай акционерлер құрамынан сайланып отырды. 1936 заң бойынша Регенттер кеңесі, «Бас кеңес» деп ауыстырылды, оның құрамына 20 директорлар кірді, бұл жерде көбінесе директорларды үкімет тағайындап отырды.</w:t>
      </w:r>
    </w:p>
    <w:p w:rsidR="00D86B5A" w:rsidRPr="00D86B5A" w:rsidRDefault="00721F92" w:rsidP="00C5336A">
      <w:pPr>
        <w:ind w:firstLine="567"/>
        <w:jc w:val="both"/>
        <w:rPr>
          <w:sz w:val="28"/>
        </w:rPr>
      </w:pPr>
      <w:r>
        <w:rPr>
          <w:sz w:val="28"/>
        </w:rPr>
        <w:t>ІІ дүние</w:t>
      </w:r>
      <w:r w:rsidR="00D86B5A" w:rsidRPr="00D86B5A">
        <w:rPr>
          <w:sz w:val="28"/>
        </w:rPr>
        <w:t>жүзілік соғыс аяқталғаннан кейін 1945 жылы 2 желтоқ</w:t>
      </w:r>
      <w:r>
        <w:rPr>
          <w:sz w:val="28"/>
        </w:rPr>
        <w:t>санда заң бойынша Франция Банк</w:t>
      </w:r>
      <w:r w:rsidR="00D86B5A" w:rsidRPr="00D86B5A">
        <w:rPr>
          <w:sz w:val="28"/>
        </w:rPr>
        <w:t>і мемлекеттендірілді және оның бұрынғы иелері өте үлкен компенсация алды: акцияларды өте үлкен бағамен, оларды 3% мемлекеттік облигацияларға айырбастады. Банктің акционерлік капиталы 250 млн</w:t>
      </w:r>
      <w:r>
        <w:rPr>
          <w:sz w:val="28"/>
        </w:rPr>
        <w:t>.</w:t>
      </w:r>
      <w:r w:rsidR="00D86B5A" w:rsidRPr="00D86B5A">
        <w:rPr>
          <w:sz w:val="28"/>
        </w:rPr>
        <w:t xml:space="preserve"> франк толығымен мемлекеттің қолында. Банкті басқарушы және оның 2 орынбасары министрлер кеңесімен тағайындалды, ал бас кеңес басқарушылары өтіп 12 мүшесінің 7-н қаржы министрлігі тағайында</w:t>
      </w:r>
      <w:r>
        <w:rPr>
          <w:sz w:val="28"/>
        </w:rPr>
        <w:t>п отырды. 4 директорын қызметке</w:t>
      </w:r>
      <w:r w:rsidR="00D86B5A" w:rsidRPr="00D86B5A">
        <w:rPr>
          <w:sz w:val="28"/>
        </w:rPr>
        <w:t xml:space="preserve"> мемлекеттік қаржы институттарының пр</w:t>
      </w:r>
      <w:r w:rsidR="004F30BD">
        <w:rPr>
          <w:sz w:val="28"/>
        </w:rPr>
        <w:t>езиденттері тағайындалып отырды [2].</w:t>
      </w:r>
    </w:p>
    <w:p w:rsidR="00D86B5A" w:rsidRPr="00D86B5A" w:rsidRDefault="00D86B5A" w:rsidP="00C5336A">
      <w:pPr>
        <w:ind w:firstLine="567"/>
        <w:jc w:val="both"/>
        <w:rPr>
          <w:sz w:val="28"/>
        </w:rPr>
      </w:pPr>
      <w:r w:rsidRPr="00D86B5A">
        <w:rPr>
          <w:sz w:val="28"/>
        </w:rPr>
        <w:t xml:space="preserve">Мемлекеттік жалғыз эмиссиялық банк ретінде Франция Банкі айналысқа банкноттарды </w:t>
      </w:r>
      <w:r w:rsidR="00721F92">
        <w:rPr>
          <w:sz w:val="28"/>
        </w:rPr>
        <w:t>шығарды, 1939 жылы банк</w:t>
      </w:r>
      <w:r w:rsidRPr="00D86B5A">
        <w:rPr>
          <w:sz w:val="28"/>
        </w:rPr>
        <w:t xml:space="preserve"> эмиссиясы шексіз Франция Банкі алтын валюта резервтерін сақтайтын жер болып табылады. Бұл банк мемлекет ретіндегі функцияларды атқарады. Банктің мемлекетті тікелей несиелеуі банктің басқарушыларының және экономика және қаржы министрлігімен арасындағы келіспеушілі</w:t>
      </w:r>
      <w:r w:rsidR="00721F92">
        <w:rPr>
          <w:sz w:val="28"/>
        </w:rPr>
        <w:t>кпен байланысты. Франция Банкі</w:t>
      </w:r>
      <w:r w:rsidRPr="00D86B5A">
        <w:rPr>
          <w:sz w:val="28"/>
        </w:rPr>
        <w:t xml:space="preserve"> және де мемлекеттік бағалы қағаздарын сатып алып оны ссуда ретінде айқындайды. Қазыналық бос ақша қаражаттары оның банктегі ағымдағы </w:t>
      </w:r>
      <w:r w:rsidR="00721F92">
        <w:rPr>
          <w:sz w:val="28"/>
        </w:rPr>
        <w:t>есебінде</w:t>
      </w:r>
      <w:r w:rsidRPr="00D86B5A">
        <w:rPr>
          <w:sz w:val="28"/>
        </w:rPr>
        <w:t xml:space="preserve"> тұрады. Банктің негізгі қызметі болып валютаны бақылау, несиелерді реттеу, пайыздық ставкаларды көтеру </w:t>
      </w:r>
      <w:r w:rsidR="00721F92">
        <w:rPr>
          <w:sz w:val="28"/>
        </w:rPr>
        <w:t>табылады</w:t>
      </w:r>
      <w:r w:rsidRPr="00D86B5A">
        <w:rPr>
          <w:sz w:val="28"/>
        </w:rPr>
        <w:t>.</w:t>
      </w:r>
    </w:p>
    <w:p w:rsidR="001137EA" w:rsidRPr="00D86B5A" w:rsidRDefault="001137EA" w:rsidP="00C5336A">
      <w:pPr>
        <w:ind w:firstLine="567"/>
        <w:jc w:val="both"/>
        <w:rPr>
          <w:sz w:val="28"/>
        </w:rPr>
      </w:pPr>
      <w:r w:rsidRPr="00D86B5A">
        <w:rPr>
          <w:sz w:val="28"/>
        </w:rPr>
        <w:t xml:space="preserve">Францияның негізгі банк жүйесін құрайтындар: </w:t>
      </w:r>
    </w:p>
    <w:p w:rsidR="001137EA" w:rsidRPr="00D86B5A" w:rsidRDefault="00721F92" w:rsidP="00C5336A">
      <w:pPr>
        <w:ind w:firstLine="567"/>
        <w:jc w:val="both"/>
        <w:rPr>
          <w:sz w:val="28"/>
        </w:rPr>
      </w:pPr>
      <w:r>
        <w:rPr>
          <w:sz w:val="28"/>
        </w:rPr>
        <w:t>•</w:t>
      </w:r>
      <w:r>
        <w:rPr>
          <w:sz w:val="28"/>
        </w:rPr>
        <w:tab/>
        <w:t>Франция Банкі</w:t>
      </w:r>
      <w:r w:rsidR="001137EA" w:rsidRPr="00D86B5A">
        <w:rPr>
          <w:sz w:val="28"/>
        </w:rPr>
        <w:t xml:space="preserve">; </w:t>
      </w:r>
    </w:p>
    <w:p w:rsidR="001137EA" w:rsidRPr="00D86B5A" w:rsidRDefault="001137EA" w:rsidP="00C5336A">
      <w:pPr>
        <w:ind w:firstLine="567"/>
        <w:jc w:val="both"/>
        <w:rPr>
          <w:sz w:val="28"/>
        </w:rPr>
      </w:pPr>
      <w:r w:rsidRPr="00D86B5A">
        <w:rPr>
          <w:sz w:val="28"/>
        </w:rPr>
        <w:t>•</w:t>
      </w:r>
      <w:r w:rsidRPr="00D86B5A">
        <w:rPr>
          <w:sz w:val="28"/>
        </w:rPr>
        <w:tab/>
        <w:t>Депозиттік банктер.;</w:t>
      </w:r>
    </w:p>
    <w:p w:rsidR="001137EA" w:rsidRPr="00D86B5A" w:rsidRDefault="001137EA" w:rsidP="00C5336A">
      <w:pPr>
        <w:ind w:firstLine="567"/>
        <w:jc w:val="both"/>
        <w:rPr>
          <w:sz w:val="28"/>
        </w:rPr>
      </w:pPr>
      <w:r w:rsidRPr="00D86B5A">
        <w:rPr>
          <w:sz w:val="28"/>
        </w:rPr>
        <w:t>•</w:t>
      </w:r>
      <w:r w:rsidRPr="00D86B5A">
        <w:rPr>
          <w:sz w:val="28"/>
        </w:rPr>
        <w:tab/>
        <w:t>Инвестициялық немесе іскерлік банктер;</w:t>
      </w:r>
    </w:p>
    <w:p w:rsidR="001137EA" w:rsidRPr="007D52FB" w:rsidRDefault="001137EA" w:rsidP="00C5336A">
      <w:pPr>
        <w:ind w:firstLine="567"/>
        <w:jc w:val="both"/>
        <w:rPr>
          <w:sz w:val="28"/>
          <w:lang w:val="en-US"/>
        </w:rPr>
      </w:pPr>
      <w:r w:rsidRPr="00D86B5A">
        <w:rPr>
          <w:sz w:val="28"/>
        </w:rPr>
        <w:t>•</w:t>
      </w:r>
      <w:r w:rsidRPr="00D86B5A">
        <w:rPr>
          <w:sz w:val="28"/>
        </w:rPr>
        <w:tab/>
        <w:t>Ұзақ және орта мерзімді банктердің несиесі;</w:t>
      </w:r>
      <w:r w:rsidR="00281AE8" w:rsidRPr="00721F92">
        <w:rPr>
          <w:sz w:val="28"/>
        </w:rPr>
        <w:t xml:space="preserve">[3]. </w:t>
      </w:r>
      <w:r w:rsidR="007D52FB">
        <w:rPr>
          <w:sz w:val="28"/>
          <w:lang w:val="en-US"/>
        </w:rPr>
        <w:t xml:space="preserve">(1 – </w:t>
      </w:r>
      <w:r w:rsidR="007D52FB">
        <w:rPr>
          <w:sz w:val="28"/>
        </w:rPr>
        <w:t>кесте</w:t>
      </w:r>
      <w:r w:rsidR="007D52FB">
        <w:rPr>
          <w:sz w:val="28"/>
          <w:lang w:val="en-US"/>
        </w:rPr>
        <w:t>)</w:t>
      </w:r>
      <w:r w:rsidR="004F30BD">
        <w:rPr>
          <w:sz w:val="28"/>
          <w:lang w:val="en-US"/>
        </w:rPr>
        <w:t>.</w:t>
      </w:r>
    </w:p>
    <w:p w:rsidR="003D52BE" w:rsidRPr="00C300C7" w:rsidRDefault="003D52BE" w:rsidP="00C5336A">
      <w:pPr>
        <w:ind w:firstLine="567"/>
        <w:jc w:val="both"/>
        <w:rPr>
          <w:sz w:val="28"/>
        </w:rPr>
      </w:pPr>
    </w:p>
    <w:p w:rsidR="00B47791" w:rsidRDefault="00B47791" w:rsidP="00C5336A">
      <w:pPr>
        <w:jc w:val="both"/>
        <w:rPr>
          <w:sz w:val="28"/>
        </w:rPr>
      </w:pPr>
    </w:p>
    <w:p w:rsidR="00D12A3A" w:rsidRDefault="00D12A3A" w:rsidP="00C5336A">
      <w:pPr>
        <w:jc w:val="both"/>
        <w:rPr>
          <w:sz w:val="28"/>
        </w:rPr>
      </w:pPr>
    </w:p>
    <w:p w:rsidR="00D12A3A" w:rsidRDefault="00D12A3A" w:rsidP="00C5336A">
      <w:pPr>
        <w:jc w:val="both"/>
        <w:rPr>
          <w:sz w:val="28"/>
        </w:rPr>
      </w:pPr>
    </w:p>
    <w:p w:rsidR="00D12A3A" w:rsidRDefault="00D12A3A" w:rsidP="00C5336A">
      <w:pPr>
        <w:jc w:val="both"/>
        <w:rPr>
          <w:sz w:val="28"/>
        </w:rPr>
      </w:pPr>
    </w:p>
    <w:p w:rsidR="00D12A3A" w:rsidRDefault="00D12A3A" w:rsidP="00C5336A">
      <w:pPr>
        <w:jc w:val="both"/>
        <w:rPr>
          <w:sz w:val="28"/>
        </w:rPr>
      </w:pPr>
    </w:p>
    <w:p w:rsidR="00D12A3A" w:rsidRDefault="00D12A3A" w:rsidP="00C5336A">
      <w:pPr>
        <w:jc w:val="both"/>
        <w:rPr>
          <w:sz w:val="28"/>
        </w:rPr>
      </w:pPr>
    </w:p>
    <w:p w:rsidR="00D12A3A" w:rsidRDefault="00D12A3A" w:rsidP="00C5336A">
      <w:pPr>
        <w:jc w:val="both"/>
        <w:rPr>
          <w:sz w:val="28"/>
        </w:rPr>
      </w:pPr>
    </w:p>
    <w:p w:rsidR="00D12A3A" w:rsidRDefault="00D12A3A" w:rsidP="00C5336A">
      <w:pPr>
        <w:jc w:val="both"/>
        <w:rPr>
          <w:sz w:val="28"/>
        </w:rPr>
      </w:pPr>
    </w:p>
    <w:p w:rsidR="00D12A3A" w:rsidRDefault="00D12A3A" w:rsidP="00C5336A">
      <w:pPr>
        <w:jc w:val="both"/>
        <w:rPr>
          <w:sz w:val="28"/>
        </w:rPr>
      </w:pPr>
    </w:p>
    <w:p w:rsidR="00D12A3A" w:rsidRDefault="00D12A3A" w:rsidP="00C5336A">
      <w:pPr>
        <w:jc w:val="both"/>
        <w:rPr>
          <w:sz w:val="28"/>
        </w:rPr>
      </w:pPr>
    </w:p>
    <w:p w:rsidR="00D12A3A" w:rsidRDefault="00D12A3A" w:rsidP="00C5336A">
      <w:pPr>
        <w:jc w:val="both"/>
        <w:rPr>
          <w:sz w:val="28"/>
        </w:rPr>
      </w:pPr>
    </w:p>
    <w:p w:rsidR="00D12A3A" w:rsidRDefault="00D12A3A" w:rsidP="00C5336A">
      <w:pPr>
        <w:jc w:val="both"/>
        <w:rPr>
          <w:sz w:val="28"/>
        </w:rPr>
      </w:pPr>
    </w:p>
    <w:p w:rsidR="00D12A3A" w:rsidRDefault="00D12A3A" w:rsidP="00C5336A">
      <w:pPr>
        <w:jc w:val="both"/>
        <w:rPr>
          <w:sz w:val="28"/>
        </w:rPr>
      </w:pPr>
    </w:p>
    <w:p w:rsidR="00D12A3A" w:rsidRDefault="00D12A3A" w:rsidP="00C5336A">
      <w:pPr>
        <w:jc w:val="both"/>
        <w:rPr>
          <w:sz w:val="28"/>
        </w:rPr>
      </w:pPr>
    </w:p>
    <w:p w:rsidR="00D12A3A" w:rsidRDefault="00D12A3A" w:rsidP="00C5336A">
      <w:pPr>
        <w:jc w:val="both"/>
        <w:rPr>
          <w:sz w:val="28"/>
        </w:rPr>
      </w:pPr>
    </w:p>
    <w:tbl>
      <w:tblPr>
        <w:tblStyle w:val="a8"/>
        <w:tblW w:w="9356" w:type="dxa"/>
        <w:tblInd w:w="108" w:type="dxa"/>
        <w:tblLayout w:type="fixed"/>
        <w:tblLook w:val="04A0"/>
      </w:tblPr>
      <w:tblGrid>
        <w:gridCol w:w="2429"/>
        <w:gridCol w:w="2567"/>
        <w:gridCol w:w="2659"/>
        <w:gridCol w:w="1701"/>
      </w:tblGrid>
      <w:tr w:rsidR="00F53491" w:rsidRPr="00721F92" w:rsidTr="00C5336A">
        <w:trPr>
          <w:trHeight w:val="272"/>
        </w:trPr>
        <w:tc>
          <w:tcPr>
            <w:tcW w:w="9356" w:type="dxa"/>
            <w:gridSpan w:val="4"/>
          </w:tcPr>
          <w:p w:rsidR="00F53491" w:rsidRPr="00721F92" w:rsidRDefault="00F53491" w:rsidP="00C5336A">
            <w:pPr>
              <w:jc w:val="both"/>
              <w:rPr>
                <w:b/>
                <w:color w:val="000000" w:themeColor="text1"/>
                <w:sz w:val="24"/>
                <w:szCs w:val="24"/>
              </w:rPr>
            </w:pPr>
            <w:r w:rsidRPr="00721F92">
              <w:rPr>
                <w:b/>
                <w:color w:val="000000" w:themeColor="text1"/>
                <w:sz w:val="24"/>
                <w:szCs w:val="24"/>
              </w:rPr>
              <w:lastRenderedPageBreak/>
              <w:t>Францияның негізгі банк жүйесін құрайтындар</w:t>
            </w:r>
          </w:p>
        </w:tc>
      </w:tr>
      <w:tr w:rsidR="00F53491" w:rsidRPr="00721F92" w:rsidTr="00C5336A">
        <w:trPr>
          <w:trHeight w:val="1130"/>
        </w:trPr>
        <w:tc>
          <w:tcPr>
            <w:tcW w:w="2429" w:type="dxa"/>
          </w:tcPr>
          <w:p w:rsidR="00F53491" w:rsidRPr="00721F92" w:rsidRDefault="00F53491" w:rsidP="00C5336A">
            <w:pPr>
              <w:jc w:val="both"/>
              <w:rPr>
                <w:b/>
                <w:sz w:val="24"/>
                <w:szCs w:val="24"/>
              </w:rPr>
            </w:pPr>
            <w:r w:rsidRPr="00721F92">
              <w:rPr>
                <w:b/>
                <w:sz w:val="24"/>
                <w:szCs w:val="24"/>
              </w:rPr>
              <w:t>Франция Банкі</w:t>
            </w:r>
          </w:p>
          <w:p w:rsidR="00F53491" w:rsidRPr="00721F92" w:rsidRDefault="00F53491" w:rsidP="00C5336A">
            <w:pPr>
              <w:pStyle w:val="a7"/>
              <w:spacing w:before="0" w:beforeAutospacing="0" w:after="150" w:afterAutospacing="0"/>
              <w:jc w:val="both"/>
              <w:rPr>
                <w:color w:val="000000" w:themeColor="text1"/>
                <w:sz w:val="24"/>
                <w:szCs w:val="24"/>
              </w:rPr>
            </w:pPr>
          </w:p>
        </w:tc>
        <w:tc>
          <w:tcPr>
            <w:tcW w:w="2567" w:type="dxa"/>
          </w:tcPr>
          <w:p w:rsidR="00F53491" w:rsidRPr="00721F92" w:rsidRDefault="00F53491" w:rsidP="00C5336A">
            <w:pPr>
              <w:jc w:val="both"/>
              <w:rPr>
                <w:b/>
                <w:sz w:val="24"/>
                <w:szCs w:val="24"/>
              </w:rPr>
            </w:pPr>
            <w:r w:rsidRPr="00721F92">
              <w:rPr>
                <w:b/>
                <w:sz w:val="24"/>
                <w:szCs w:val="24"/>
              </w:rPr>
              <w:t>Инвестициялық немесе іскерлік банктер</w:t>
            </w:r>
          </w:p>
          <w:p w:rsidR="00F53491" w:rsidRPr="00721F92" w:rsidRDefault="00F53491" w:rsidP="00C5336A">
            <w:pPr>
              <w:jc w:val="both"/>
              <w:rPr>
                <w:b/>
                <w:color w:val="000000" w:themeColor="text1"/>
                <w:sz w:val="24"/>
                <w:szCs w:val="24"/>
              </w:rPr>
            </w:pPr>
          </w:p>
        </w:tc>
        <w:tc>
          <w:tcPr>
            <w:tcW w:w="2659" w:type="dxa"/>
          </w:tcPr>
          <w:p w:rsidR="00F53491" w:rsidRPr="00721F92" w:rsidRDefault="00F53491" w:rsidP="00C5336A">
            <w:pPr>
              <w:jc w:val="both"/>
              <w:rPr>
                <w:b/>
                <w:sz w:val="24"/>
                <w:szCs w:val="24"/>
              </w:rPr>
            </w:pPr>
            <w:r w:rsidRPr="00721F92">
              <w:rPr>
                <w:b/>
                <w:sz w:val="24"/>
                <w:szCs w:val="24"/>
              </w:rPr>
              <w:t>Депозиттік банктер</w:t>
            </w:r>
          </w:p>
          <w:p w:rsidR="00F53491" w:rsidRPr="00721F92" w:rsidRDefault="00F53491" w:rsidP="00C5336A">
            <w:pPr>
              <w:pStyle w:val="a7"/>
              <w:spacing w:before="0" w:beforeAutospacing="0" w:after="150" w:afterAutospacing="0"/>
              <w:jc w:val="both"/>
              <w:rPr>
                <w:b/>
                <w:color w:val="000000" w:themeColor="text1"/>
                <w:sz w:val="24"/>
                <w:szCs w:val="24"/>
              </w:rPr>
            </w:pPr>
          </w:p>
        </w:tc>
        <w:tc>
          <w:tcPr>
            <w:tcW w:w="1701" w:type="dxa"/>
          </w:tcPr>
          <w:p w:rsidR="00F53491" w:rsidRPr="00721F92" w:rsidRDefault="00F53491" w:rsidP="00C5336A">
            <w:pPr>
              <w:jc w:val="both"/>
              <w:rPr>
                <w:b/>
                <w:sz w:val="24"/>
                <w:szCs w:val="24"/>
              </w:rPr>
            </w:pPr>
            <w:r w:rsidRPr="00721F92">
              <w:rPr>
                <w:b/>
                <w:sz w:val="24"/>
                <w:szCs w:val="24"/>
              </w:rPr>
              <w:t>Ұзақ және орта мерзімді банктердің несиесі</w:t>
            </w:r>
          </w:p>
        </w:tc>
      </w:tr>
      <w:tr w:rsidR="00721F92" w:rsidRPr="00721F92" w:rsidTr="00C5336A">
        <w:trPr>
          <w:trHeight w:val="6166"/>
        </w:trPr>
        <w:tc>
          <w:tcPr>
            <w:tcW w:w="2429" w:type="dxa"/>
          </w:tcPr>
          <w:p w:rsidR="00F53491" w:rsidRPr="00721F92" w:rsidRDefault="00F53491" w:rsidP="00C5336A">
            <w:pPr>
              <w:jc w:val="both"/>
              <w:rPr>
                <w:sz w:val="24"/>
                <w:szCs w:val="24"/>
              </w:rPr>
            </w:pPr>
            <w:r w:rsidRPr="00721F92">
              <w:rPr>
                <w:sz w:val="24"/>
                <w:szCs w:val="24"/>
              </w:rPr>
              <w:t xml:space="preserve">Франция Банкісі орталық эмиссиялық банктің рөлін атқарды. Ол </w:t>
            </w:r>
            <w:r w:rsidRPr="00721F92">
              <w:rPr>
                <w:sz w:val="24"/>
                <w:szCs w:val="24"/>
                <w:lang w:val="ru-RU"/>
              </w:rPr>
              <w:t xml:space="preserve">1800  </w:t>
            </w:r>
            <w:r w:rsidRPr="00721F92">
              <w:rPr>
                <w:sz w:val="24"/>
                <w:szCs w:val="24"/>
              </w:rPr>
              <w:t xml:space="preserve">жылы құрылған, ашық акционерлік компания ретінде, </w:t>
            </w:r>
            <w:r w:rsidRPr="00721F92">
              <w:rPr>
                <w:sz w:val="24"/>
                <w:szCs w:val="24"/>
                <w:lang w:val="ru-RU"/>
              </w:rPr>
              <w:t xml:space="preserve">30  млн франк капиталымен. 1803 </w:t>
            </w:r>
            <w:r w:rsidRPr="00721F92">
              <w:rPr>
                <w:sz w:val="24"/>
                <w:szCs w:val="24"/>
              </w:rPr>
              <w:t xml:space="preserve">жылы банкноттың эмиссиясы Парижде шығару үшін монопольді құқық алды, ал </w:t>
            </w:r>
            <w:r w:rsidRPr="00721F92">
              <w:rPr>
                <w:sz w:val="24"/>
                <w:szCs w:val="24"/>
                <w:lang w:val="ru-RU"/>
              </w:rPr>
              <w:t xml:space="preserve">1848  </w:t>
            </w:r>
            <w:r w:rsidRPr="00721F92">
              <w:rPr>
                <w:sz w:val="24"/>
                <w:szCs w:val="24"/>
              </w:rPr>
              <w:t xml:space="preserve">жылы бүкіл Францияда өзінің филиалдарын </w:t>
            </w:r>
            <w:r w:rsidRPr="00721F92">
              <w:rPr>
                <w:sz w:val="24"/>
                <w:szCs w:val="24"/>
                <w:lang w:val="ru-RU"/>
              </w:rPr>
              <w:t xml:space="preserve">9 </w:t>
            </w:r>
            <w:r w:rsidRPr="00721F92">
              <w:rPr>
                <w:sz w:val="24"/>
                <w:szCs w:val="24"/>
              </w:rPr>
              <w:t>эмиссиялық банктерге құрды. Бастаақыда Франция Банкісін “Регенттер кеңесі” басқарды.15 регент (директор) олар өте бай акционерлер құрамынан сайланып отырды. 1936 заң бойынша Регенттер кеңесі, “Бас кеңес” деп, ауыстырылды. Оның құрамына 20 директор кірді.</w:t>
            </w:r>
          </w:p>
        </w:tc>
        <w:tc>
          <w:tcPr>
            <w:tcW w:w="2567" w:type="dxa"/>
          </w:tcPr>
          <w:p w:rsidR="00F53491" w:rsidRPr="00721F92" w:rsidRDefault="00F53491" w:rsidP="00C5336A">
            <w:pPr>
              <w:jc w:val="both"/>
              <w:rPr>
                <w:sz w:val="24"/>
                <w:szCs w:val="24"/>
              </w:rPr>
            </w:pPr>
            <w:r w:rsidRPr="00721F92">
              <w:rPr>
                <w:sz w:val="24"/>
                <w:szCs w:val="24"/>
              </w:rPr>
              <w:t xml:space="preserve">Инвестициялық банктер  - Францияда  25 инвестициялық банктер бар. 1945 жылдың 2 желтоқсанындағы заң бойынша инвестициялық банктердің атын өзгертіп “іскерлік” банктер деп атайды. Кәсіпорындарға ұзақ мерзімді несиелеу мен маманданған. </w:t>
            </w:r>
          </w:p>
          <w:p w:rsidR="00F53491" w:rsidRPr="00721F92" w:rsidRDefault="00F53491" w:rsidP="00C5336A">
            <w:pPr>
              <w:jc w:val="both"/>
              <w:rPr>
                <w:sz w:val="24"/>
                <w:szCs w:val="24"/>
                <w:lang w:val="en-US"/>
              </w:rPr>
            </w:pPr>
            <w:r w:rsidRPr="00721F92">
              <w:rPr>
                <w:sz w:val="24"/>
                <w:szCs w:val="24"/>
              </w:rPr>
              <w:t xml:space="preserve">Іскерлік банктерге “Вормс банкі”, “Лазар және К ағайындылар банкі” кірді. </w:t>
            </w:r>
            <w:r w:rsidRPr="00721F92">
              <w:rPr>
                <w:sz w:val="24"/>
                <w:szCs w:val="24"/>
                <w:lang w:val="en-US"/>
              </w:rPr>
              <w:t>Осы банктер іскерлік банктердің 64% балансын құрайды.</w:t>
            </w:r>
          </w:p>
        </w:tc>
        <w:tc>
          <w:tcPr>
            <w:tcW w:w="2659" w:type="dxa"/>
          </w:tcPr>
          <w:p w:rsidR="00F53491" w:rsidRPr="00721F92" w:rsidRDefault="00F53491" w:rsidP="00C5336A">
            <w:pPr>
              <w:jc w:val="both"/>
              <w:rPr>
                <w:sz w:val="24"/>
                <w:szCs w:val="24"/>
              </w:rPr>
            </w:pPr>
            <w:r w:rsidRPr="00721F92">
              <w:rPr>
                <w:sz w:val="24"/>
                <w:szCs w:val="24"/>
              </w:rPr>
              <w:t xml:space="preserve">Коммерциялық банктер </w:t>
            </w:r>
            <w:r w:rsidRPr="00721F92">
              <w:rPr>
                <w:sz w:val="24"/>
                <w:szCs w:val="24"/>
                <w:lang w:val="en-US"/>
              </w:rPr>
              <w:t>–</w:t>
            </w:r>
            <w:r w:rsidRPr="00721F92">
              <w:rPr>
                <w:sz w:val="24"/>
                <w:szCs w:val="24"/>
              </w:rPr>
              <w:t xml:space="preserve"> Францияда банк жүйесіндегі коммерция мен депозиттік банктер қысқа мерзімді несие операцияларына маманданған, инвестициялық банктер өнеркәсіп өндірісін қаржыландыра отырып эмиссиондық операциялар арқылы атқарып отырды.</w:t>
            </w:r>
          </w:p>
          <w:p w:rsidR="00F53491" w:rsidRPr="00721F92" w:rsidRDefault="00F53491" w:rsidP="00C5336A">
            <w:pPr>
              <w:jc w:val="both"/>
              <w:rPr>
                <w:sz w:val="24"/>
                <w:szCs w:val="24"/>
              </w:rPr>
            </w:pPr>
            <w:r w:rsidRPr="00721F92">
              <w:rPr>
                <w:sz w:val="24"/>
                <w:szCs w:val="24"/>
              </w:rPr>
              <w:t>II дүниежүзік соғыстан кейін профсоюздардың қысымынан кейін үкімет 1945 жылдың желтоқсанында, 3 ең ірі депозиттік банктерді мемлеткеттендірді. Олар:</w:t>
            </w:r>
          </w:p>
          <w:p w:rsidR="00F53491" w:rsidRPr="00721F92" w:rsidRDefault="00F53491" w:rsidP="00C5336A">
            <w:pPr>
              <w:pStyle w:val="a6"/>
              <w:numPr>
                <w:ilvl w:val="0"/>
                <w:numId w:val="5"/>
              </w:numPr>
              <w:jc w:val="both"/>
              <w:rPr>
                <w:sz w:val="24"/>
                <w:szCs w:val="24"/>
              </w:rPr>
            </w:pPr>
            <w:r w:rsidRPr="00721F92">
              <w:rPr>
                <w:sz w:val="24"/>
                <w:szCs w:val="24"/>
              </w:rPr>
              <w:t>Лион несиесі</w:t>
            </w:r>
          </w:p>
          <w:p w:rsidR="00F53491" w:rsidRPr="00721F92" w:rsidRDefault="00F53491" w:rsidP="00C5336A">
            <w:pPr>
              <w:pStyle w:val="a6"/>
              <w:numPr>
                <w:ilvl w:val="0"/>
                <w:numId w:val="5"/>
              </w:numPr>
              <w:jc w:val="both"/>
              <w:rPr>
                <w:sz w:val="24"/>
                <w:szCs w:val="24"/>
              </w:rPr>
            </w:pPr>
            <w:r w:rsidRPr="00721F92">
              <w:rPr>
                <w:sz w:val="24"/>
                <w:szCs w:val="24"/>
              </w:rPr>
              <w:t>Басты қоғам</w:t>
            </w:r>
          </w:p>
          <w:p w:rsidR="00F53491" w:rsidRPr="00721F92" w:rsidRDefault="00F53491" w:rsidP="00C5336A">
            <w:pPr>
              <w:pStyle w:val="a6"/>
              <w:numPr>
                <w:ilvl w:val="0"/>
                <w:numId w:val="5"/>
              </w:numPr>
              <w:jc w:val="both"/>
              <w:rPr>
                <w:sz w:val="24"/>
                <w:szCs w:val="24"/>
              </w:rPr>
            </w:pPr>
            <w:r w:rsidRPr="00721F92">
              <w:rPr>
                <w:sz w:val="24"/>
                <w:szCs w:val="24"/>
              </w:rPr>
              <w:t xml:space="preserve">Тауар және өнеркәсіп үшін ұлттық банкі. </w:t>
            </w:r>
          </w:p>
        </w:tc>
        <w:tc>
          <w:tcPr>
            <w:tcW w:w="1701" w:type="dxa"/>
            <w:shd w:val="clear" w:color="auto" w:fill="auto"/>
          </w:tcPr>
          <w:p w:rsidR="00721F92" w:rsidRPr="00721F92" w:rsidRDefault="00721F92" w:rsidP="00C5336A">
            <w:pPr>
              <w:jc w:val="both"/>
            </w:pPr>
          </w:p>
        </w:tc>
      </w:tr>
    </w:tbl>
    <w:p w:rsidR="00C5336A" w:rsidRDefault="007D52FB" w:rsidP="00C5336A">
      <w:pPr>
        <w:jc w:val="both"/>
        <w:rPr>
          <w:sz w:val="28"/>
        </w:rPr>
      </w:pPr>
      <w:r>
        <w:rPr>
          <w:sz w:val="28"/>
        </w:rPr>
        <w:t xml:space="preserve">1 </w:t>
      </w:r>
      <w:r w:rsidRPr="00721F92">
        <w:rPr>
          <w:sz w:val="28"/>
        </w:rPr>
        <w:t xml:space="preserve">– </w:t>
      </w:r>
      <w:r>
        <w:rPr>
          <w:sz w:val="28"/>
        </w:rPr>
        <w:t xml:space="preserve">кесте. </w:t>
      </w:r>
      <w:r w:rsidR="00281AE8" w:rsidRPr="00D86B5A">
        <w:rPr>
          <w:sz w:val="28"/>
        </w:rPr>
        <w:t>Францияның негізгі банк жүйесін құрайтындар</w:t>
      </w:r>
    </w:p>
    <w:p w:rsidR="00832A84" w:rsidRPr="00C5336A" w:rsidRDefault="00C5336A" w:rsidP="00C5336A">
      <w:pPr>
        <w:jc w:val="both"/>
        <w:rPr>
          <w:i/>
        </w:rPr>
      </w:pPr>
      <w:r w:rsidRPr="00C5336A">
        <w:rPr>
          <w:i/>
        </w:rPr>
        <w:t xml:space="preserve">Ескерту: </w:t>
      </w:r>
      <w:r w:rsidR="00281AE8" w:rsidRPr="00C5336A">
        <w:rPr>
          <w:i/>
        </w:rPr>
        <w:t xml:space="preserve">Дүниежүзілік банктің ресми парақшасының </w:t>
      </w:r>
      <w:r w:rsidRPr="00C5336A">
        <w:rPr>
          <w:i/>
        </w:rPr>
        <w:t>негізінде автормен құрастырылды</w:t>
      </w:r>
      <w:r w:rsidR="00554C0F" w:rsidRPr="00C5336A">
        <w:rPr>
          <w:i/>
        </w:rPr>
        <w:t>.</w:t>
      </w:r>
    </w:p>
    <w:p w:rsidR="00832A84" w:rsidRDefault="00832A84" w:rsidP="00C5336A">
      <w:pPr>
        <w:jc w:val="both"/>
      </w:pPr>
    </w:p>
    <w:p w:rsidR="006C177E" w:rsidRPr="00C5336A" w:rsidRDefault="00C5336A" w:rsidP="00C5336A">
      <w:pPr>
        <w:jc w:val="both"/>
        <w:rPr>
          <w:sz w:val="28"/>
          <w:lang w:val="ru-RU"/>
        </w:rPr>
      </w:pPr>
      <w:r>
        <w:rPr>
          <w:sz w:val="28"/>
        </w:rPr>
        <w:t>Франция орталық банкі</w:t>
      </w:r>
      <w:r w:rsidR="006C177E" w:rsidRPr="006C177E">
        <w:rPr>
          <w:sz w:val="28"/>
        </w:rPr>
        <w:t xml:space="preserve"> </w:t>
      </w:r>
      <w:r w:rsidR="006C177E" w:rsidRPr="00721F92">
        <w:rPr>
          <w:sz w:val="28"/>
          <w:lang w:val="ru-RU"/>
        </w:rPr>
        <w:t xml:space="preserve">екі миссия атқарады. </w:t>
      </w:r>
      <w:r w:rsidR="006C177E" w:rsidRPr="00C5336A">
        <w:rPr>
          <w:sz w:val="28"/>
          <w:lang w:val="ru-RU"/>
        </w:rPr>
        <w:t>Олар:</w:t>
      </w:r>
    </w:p>
    <w:p w:rsidR="006C177E" w:rsidRPr="006C177E" w:rsidRDefault="006C177E" w:rsidP="00C5336A">
      <w:pPr>
        <w:pStyle w:val="a6"/>
        <w:numPr>
          <w:ilvl w:val="0"/>
          <w:numId w:val="2"/>
        </w:numPr>
        <w:jc w:val="both"/>
        <w:rPr>
          <w:sz w:val="28"/>
        </w:rPr>
      </w:pPr>
      <w:r w:rsidRPr="006C177E">
        <w:rPr>
          <w:sz w:val="28"/>
        </w:rPr>
        <w:t>Қызметтер көрсету</w:t>
      </w:r>
    </w:p>
    <w:p w:rsidR="006C177E" w:rsidRPr="006C177E" w:rsidRDefault="006C177E" w:rsidP="00C5336A">
      <w:pPr>
        <w:pStyle w:val="a6"/>
        <w:numPr>
          <w:ilvl w:val="0"/>
          <w:numId w:val="3"/>
        </w:numPr>
        <w:tabs>
          <w:tab w:val="left" w:pos="993"/>
        </w:tabs>
        <w:ind w:left="709" w:firstLine="0"/>
        <w:jc w:val="both"/>
        <w:rPr>
          <w:sz w:val="28"/>
        </w:rPr>
      </w:pPr>
      <w:r w:rsidRPr="006C177E">
        <w:rPr>
          <w:sz w:val="28"/>
        </w:rPr>
        <w:t>Қоғам үшін қызметтер</w:t>
      </w:r>
    </w:p>
    <w:p w:rsidR="006C177E" w:rsidRPr="006C177E" w:rsidRDefault="006C177E" w:rsidP="00C5336A">
      <w:pPr>
        <w:pStyle w:val="a6"/>
        <w:numPr>
          <w:ilvl w:val="0"/>
          <w:numId w:val="3"/>
        </w:numPr>
        <w:tabs>
          <w:tab w:val="left" w:pos="993"/>
        </w:tabs>
        <w:ind w:left="709" w:firstLine="0"/>
        <w:jc w:val="both"/>
        <w:rPr>
          <w:sz w:val="28"/>
        </w:rPr>
      </w:pPr>
      <w:r w:rsidRPr="006C177E">
        <w:rPr>
          <w:sz w:val="28"/>
        </w:rPr>
        <w:t>Бизнес үшін қызметтер</w:t>
      </w:r>
    </w:p>
    <w:p w:rsidR="006C177E" w:rsidRPr="006C177E" w:rsidRDefault="006C177E" w:rsidP="00C5336A">
      <w:pPr>
        <w:pStyle w:val="a6"/>
        <w:numPr>
          <w:ilvl w:val="0"/>
          <w:numId w:val="2"/>
        </w:numPr>
        <w:jc w:val="both"/>
        <w:rPr>
          <w:sz w:val="28"/>
        </w:rPr>
      </w:pPr>
      <w:r w:rsidRPr="006C177E">
        <w:rPr>
          <w:sz w:val="28"/>
        </w:rPr>
        <w:t>Бақылау миссиясы.</w:t>
      </w:r>
    </w:p>
    <w:p w:rsidR="006C177E" w:rsidRDefault="006C177E" w:rsidP="00C5336A">
      <w:pPr>
        <w:ind w:left="360"/>
        <w:jc w:val="both"/>
        <w:rPr>
          <w:sz w:val="28"/>
        </w:rPr>
      </w:pPr>
      <w:r w:rsidRPr="006C177E">
        <w:rPr>
          <w:sz w:val="28"/>
        </w:rPr>
        <w:t>Францияның бақылау қызметіне</w:t>
      </w:r>
      <w:r>
        <w:rPr>
          <w:sz w:val="28"/>
        </w:rPr>
        <w:t xml:space="preserve"> төмендегідей міндеттерді атқарады</w:t>
      </w:r>
      <w:r w:rsidRPr="006C177E">
        <w:rPr>
          <w:sz w:val="28"/>
        </w:rPr>
        <w:t>:</w:t>
      </w:r>
    </w:p>
    <w:p w:rsidR="006C177E" w:rsidRDefault="006C177E" w:rsidP="00C5336A">
      <w:pPr>
        <w:pStyle w:val="a6"/>
        <w:numPr>
          <w:ilvl w:val="0"/>
          <w:numId w:val="4"/>
        </w:numPr>
        <w:ind w:left="0" w:firstLine="426"/>
        <w:jc w:val="both"/>
        <w:rPr>
          <w:sz w:val="28"/>
        </w:rPr>
      </w:pPr>
      <w:r>
        <w:rPr>
          <w:sz w:val="28"/>
        </w:rPr>
        <w:t>Төлемнің қолма</w:t>
      </w:r>
      <w:r w:rsidRPr="00721F92">
        <w:rPr>
          <w:sz w:val="28"/>
        </w:rPr>
        <w:t>-</w:t>
      </w:r>
      <w:r>
        <w:rPr>
          <w:sz w:val="28"/>
        </w:rPr>
        <w:t>қол ақшасыз құралдарының сақталуын, сондай</w:t>
      </w:r>
      <w:r w:rsidRPr="00721F92">
        <w:rPr>
          <w:sz w:val="28"/>
        </w:rPr>
        <w:t>-</w:t>
      </w:r>
      <w:r>
        <w:rPr>
          <w:sz w:val="28"/>
        </w:rPr>
        <w:t>ақ осы саладағы қолданыстағы стандарттарға өзектілігін қамтамасыз ету;</w:t>
      </w:r>
    </w:p>
    <w:p w:rsidR="006C177E" w:rsidRDefault="006C177E" w:rsidP="00C5336A">
      <w:pPr>
        <w:pStyle w:val="a6"/>
        <w:numPr>
          <w:ilvl w:val="0"/>
          <w:numId w:val="4"/>
        </w:numPr>
        <w:ind w:left="0" w:firstLine="426"/>
        <w:jc w:val="both"/>
        <w:rPr>
          <w:sz w:val="28"/>
        </w:rPr>
      </w:pPr>
      <w:r>
        <w:rPr>
          <w:sz w:val="28"/>
        </w:rPr>
        <w:t>Төлем жүйелерінің үздіксіз жұмыс істеуін және қауіпсіздігін қамсыздандыру.</w:t>
      </w:r>
    </w:p>
    <w:p w:rsidR="006C177E" w:rsidRPr="006C177E" w:rsidRDefault="006C177E" w:rsidP="00C5336A">
      <w:pPr>
        <w:pStyle w:val="a6"/>
        <w:numPr>
          <w:ilvl w:val="0"/>
          <w:numId w:val="4"/>
        </w:numPr>
        <w:ind w:left="0" w:firstLine="426"/>
        <w:jc w:val="both"/>
        <w:rPr>
          <w:sz w:val="28"/>
        </w:rPr>
      </w:pPr>
      <w:r>
        <w:rPr>
          <w:sz w:val="28"/>
        </w:rPr>
        <w:lastRenderedPageBreak/>
        <w:t>Қаржы құралдары клиринг және есеп айырысу жүйелерінің қауіпсіздігін қамтамасыз ету.</w:t>
      </w:r>
    </w:p>
    <w:p w:rsidR="009D2F7E" w:rsidRDefault="009D2F7E" w:rsidP="00C5336A">
      <w:pPr>
        <w:ind w:firstLine="567"/>
        <w:jc w:val="both"/>
        <w:rPr>
          <w:sz w:val="28"/>
        </w:rPr>
      </w:pPr>
      <w:r w:rsidRPr="009D2F7E">
        <w:rPr>
          <w:sz w:val="28"/>
        </w:rPr>
        <w:t>Нарықты және нарықтық инфрақұрылымдарды, шаруашылық байланыстарын орнықтырудың жаңа тетіктерін қалыптастыру және кәсіпкерлік пен бәсекелестікті дамыту, шаруашылық жүргізудің: бүкіл еларалық, республикалық, аймақтық, жергілікті сатыларында, сондай-ақ меншік түрлеріне қарамастан әрбір шаруашылық бірлігі деңгейінде экономикалық тәуекелдер теориясын, оларды бағалау мен реттеудің әдістерін әзірлеп жасауды талап етеді.</w:t>
      </w:r>
    </w:p>
    <w:p w:rsidR="006C177E" w:rsidRPr="0039686C" w:rsidRDefault="0039686C" w:rsidP="00C5336A">
      <w:pPr>
        <w:ind w:firstLine="567"/>
        <w:jc w:val="both"/>
        <w:rPr>
          <w:sz w:val="28"/>
        </w:rPr>
      </w:pPr>
      <w:r w:rsidRPr="0039686C">
        <w:rPr>
          <w:sz w:val="28"/>
        </w:rPr>
        <w:t>Франция орталық банкінің мемлекеттегі ролі</w:t>
      </w:r>
      <w:r>
        <w:rPr>
          <w:sz w:val="28"/>
        </w:rPr>
        <w:t>не тоқталсақ.</w:t>
      </w:r>
    </w:p>
    <w:p w:rsidR="0039686C" w:rsidRPr="0039686C" w:rsidRDefault="0039686C" w:rsidP="00C5336A">
      <w:pPr>
        <w:jc w:val="both"/>
        <w:rPr>
          <w:sz w:val="28"/>
        </w:rPr>
      </w:pPr>
      <w:r w:rsidRPr="00721F92">
        <w:rPr>
          <w:sz w:val="28"/>
        </w:rPr>
        <w:t xml:space="preserve">- </w:t>
      </w:r>
      <w:r w:rsidRPr="0039686C">
        <w:rPr>
          <w:sz w:val="28"/>
        </w:rPr>
        <w:t>Екінші дүниежүзілік соғыстан кейінгі мемлекет меншігіне енгендердің қатарында бірнеше банк болды: ұлттандыруға Франция банкі ғана емес, ең ірі 4 депозиттік банк</w:t>
      </w:r>
      <w:r w:rsidR="00C5336A">
        <w:rPr>
          <w:sz w:val="28"/>
        </w:rPr>
        <w:t xml:space="preserve"> кірді</w:t>
      </w:r>
      <w:r w:rsidRPr="0039686C">
        <w:rPr>
          <w:sz w:val="28"/>
        </w:rPr>
        <w:t xml:space="preserve">. Мемлекеттік кредиттік ұйымдарға </w:t>
      </w:r>
      <w:r w:rsidR="00C5336A">
        <w:rPr>
          <w:sz w:val="28"/>
        </w:rPr>
        <w:t>тағы</w:t>
      </w:r>
      <w:r w:rsidRPr="0039686C">
        <w:rPr>
          <w:sz w:val="28"/>
        </w:rPr>
        <w:t xml:space="preserve"> Депозиттік-сақтау кассасы, жинақ кассалары, т.б.</w:t>
      </w:r>
      <w:r w:rsidR="00C5336A">
        <w:rPr>
          <w:sz w:val="28"/>
        </w:rPr>
        <w:t xml:space="preserve"> жатады.</w:t>
      </w:r>
    </w:p>
    <w:p w:rsidR="0039686C" w:rsidRPr="0039686C" w:rsidRDefault="0039686C" w:rsidP="00C5336A">
      <w:pPr>
        <w:jc w:val="both"/>
        <w:rPr>
          <w:sz w:val="28"/>
        </w:rPr>
      </w:pPr>
      <w:r>
        <w:rPr>
          <w:sz w:val="28"/>
        </w:rPr>
        <w:t>-М</w:t>
      </w:r>
      <w:r w:rsidRPr="0039686C">
        <w:rPr>
          <w:sz w:val="28"/>
        </w:rPr>
        <w:t xml:space="preserve">емлекет бірнеше банктің капиталына қатысады. Осындай банктер жартылай мемлекеттік болып </w:t>
      </w:r>
      <w:r w:rsidR="00C5336A">
        <w:rPr>
          <w:sz w:val="28"/>
        </w:rPr>
        <w:t>с</w:t>
      </w:r>
      <w:r w:rsidRPr="0039686C">
        <w:rPr>
          <w:sz w:val="28"/>
        </w:rPr>
        <w:t>аналады.</w:t>
      </w:r>
    </w:p>
    <w:p w:rsidR="0039686C" w:rsidRPr="0039686C" w:rsidRDefault="0039686C" w:rsidP="00C5336A">
      <w:pPr>
        <w:jc w:val="both"/>
        <w:rPr>
          <w:sz w:val="28"/>
        </w:rPr>
      </w:pPr>
      <w:r>
        <w:rPr>
          <w:sz w:val="28"/>
        </w:rPr>
        <w:t>-Б</w:t>
      </w:r>
      <w:r w:rsidRPr="0039686C">
        <w:rPr>
          <w:sz w:val="28"/>
        </w:rPr>
        <w:t>анк ісін мемлекеттік реттеу Франция банкі арқалы және Ұлттық кредиттік кеңеспен жүзеге асады (оның президенті қаржы министрі, ал вице-президенті Франция Банкінің басшысы).</w:t>
      </w:r>
    </w:p>
    <w:p w:rsidR="0039686C" w:rsidRPr="0039686C" w:rsidRDefault="0039686C" w:rsidP="00C5336A">
      <w:pPr>
        <w:jc w:val="both"/>
        <w:rPr>
          <w:sz w:val="28"/>
        </w:rPr>
      </w:pPr>
      <w:r>
        <w:rPr>
          <w:sz w:val="28"/>
        </w:rPr>
        <w:t>-Б</w:t>
      </w:r>
      <w:r w:rsidRPr="0039686C">
        <w:rPr>
          <w:sz w:val="28"/>
        </w:rPr>
        <w:t>анктер қазынашылық вексельдер мен мемлекеттік бағалы қағаздар сатып алу арқылы мемлекетті қаржыландыруға белсенді түрде қатысады.</w:t>
      </w:r>
    </w:p>
    <w:p w:rsidR="00CA1247" w:rsidRPr="00C5336A" w:rsidRDefault="00685B29" w:rsidP="00C5336A">
      <w:pPr>
        <w:jc w:val="both"/>
        <w:rPr>
          <w:color w:val="000000" w:themeColor="text1"/>
          <w:sz w:val="28"/>
        </w:rPr>
      </w:pPr>
      <w:r w:rsidRPr="00685B29">
        <w:rPr>
          <w:color w:val="000000" w:themeColor="text1"/>
          <w:sz w:val="28"/>
        </w:rPr>
        <w:t>Қазақстан</w:t>
      </w:r>
      <w:r>
        <w:rPr>
          <w:color w:val="000000" w:themeColor="text1"/>
          <w:sz w:val="28"/>
        </w:rPr>
        <w:t>-Франция қаты</w:t>
      </w:r>
      <w:r w:rsidRPr="00685B29">
        <w:rPr>
          <w:color w:val="000000" w:themeColor="text1"/>
          <w:sz w:val="28"/>
        </w:rPr>
        <w:t>настарында ал</w:t>
      </w:r>
      <w:r>
        <w:rPr>
          <w:color w:val="000000" w:themeColor="text1"/>
          <w:sz w:val="28"/>
        </w:rPr>
        <w:t>дағы уақытта қаржы-банк ынтымақ</w:t>
      </w:r>
      <w:r w:rsidRPr="00685B29">
        <w:rPr>
          <w:color w:val="000000" w:themeColor="text1"/>
          <w:sz w:val="28"/>
        </w:rPr>
        <w:t>тастығынан көп үміт күтуге болады. Бұған қазіргі кезде Қазақстанда “Сөсьетэ Жэнэғәл”, “Натексис Баңк Попүлэғ”, “БНП Пәғиба” және “Кәлиоң” банкте</w:t>
      </w:r>
      <w:r>
        <w:rPr>
          <w:color w:val="000000" w:themeColor="text1"/>
          <w:sz w:val="28"/>
        </w:rPr>
        <w:t>рі</w:t>
      </w:r>
      <w:r w:rsidRPr="00685B29">
        <w:rPr>
          <w:color w:val="000000" w:themeColor="text1"/>
          <w:sz w:val="28"/>
        </w:rPr>
        <w:t>нің жұмыс істеуі нақты дәлел бо</w:t>
      </w:r>
      <w:r>
        <w:rPr>
          <w:color w:val="000000" w:themeColor="text1"/>
          <w:sz w:val="28"/>
        </w:rPr>
        <w:t>лады. Мемлекет басшыларының кез</w:t>
      </w:r>
      <w:r w:rsidRPr="00685B29">
        <w:rPr>
          <w:color w:val="000000" w:themeColor="text1"/>
          <w:sz w:val="28"/>
        </w:rPr>
        <w:t>десуі мен жүргізген</w:t>
      </w:r>
      <w:r>
        <w:rPr>
          <w:color w:val="000000" w:themeColor="text1"/>
          <w:sz w:val="28"/>
        </w:rPr>
        <w:t xml:space="preserve"> келіссөздерінде нақтыланғанын</w:t>
      </w:r>
      <w:r w:rsidRPr="00685B29">
        <w:rPr>
          <w:color w:val="000000" w:themeColor="text1"/>
          <w:sz w:val="28"/>
        </w:rPr>
        <w:t>дай, екі</w:t>
      </w:r>
      <w:r>
        <w:rPr>
          <w:color w:val="000000" w:themeColor="text1"/>
          <w:sz w:val="28"/>
        </w:rPr>
        <w:t xml:space="preserve"> мемлекеттің экономикалық байла</w:t>
      </w:r>
      <w:r w:rsidRPr="00685B29">
        <w:rPr>
          <w:color w:val="000000" w:themeColor="text1"/>
          <w:sz w:val="28"/>
        </w:rPr>
        <w:t>ныстарын дамытуда</w:t>
      </w:r>
      <w:r w:rsidR="00C5336A">
        <w:rPr>
          <w:color w:val="000000" w:themeColor="text1"/>
          <w:sz w:val="28"/>
        </w:rPr>
        <w:t>.</w:t>
      </w:r>
      <w:r w:rsidRPr="00685B29">
        <w:rPr>
          <w:color w:val="000000" w:themeColor="text1"/>
          <w:sz w:val="28"/>
        </w:rPr>
        <w:t xml:space="preserve"> Үкіметаралық экономикалық ынтымақтастық жөніндегі комиссияның жұмысын оң бағалауға болады.</w:t>
      </w:r>
      <w:r w:rsidR="008E1022">
        <w:rPr>
          <w:color w:val="000000" w:themeColor="text1"/>
          <w:sz w:val="28"/>
        </w:rPr>
        <w:t xml:space="preserve"> Екі елдің негізгі экономикалық көрс</w:t>
      </w:r>
      <w:r w:rsidR="004F0D6D">
        <w:rPr>
          <w:color w:val="000000" w:themeColor="text1"/>
          <w:sz w:val="28"/>
        </w:rPr>
        <w:t>еткіштеріне сипатта</w:t>
      </w:r>
      <w:r w:rsidR="00C5336A">
        <w:rPr>
          <w:color w:val="000000" w:themeColor="text1"/>
          <w:sz w:val="28"/>
        </w:rPr>
        <w:t>уға болады.</w:t>
      </w:r>
      <w:r w:rsidR="00CA1247">
        <w:rPr>
          <w:color w:val="000000" w:themeColor="text1"/>
          <w:sz w:val="28"/>
        </w:rPr>
        <w:t xml:space="preserve">[4]. </w:t>
      </w:r>
      <w:r w:rsidR="00CA1247" w:rsidRPr="00C5336A">
        <w:rPr>
          <w:color w:val="000000" w:themeColor="text1"/>
          <w:sz w:val="28"/>
        </w:rPr>
        <w:t xml:space="preserve">(2 - </w:t>
      </w:r>
      <w:r w:rsidR="00CA1247">
        <w:rPr>
          <w:color w:val="000000" w:themeColor="text1"/>
          <w:sz w:val="28"/>
        </w:rPr>
        <w:t>кесте</w:t>
      </w:r>
      <w:r w:rsidR="00CA1247" w:rsidRPr="00C5336A">
        <w:rPr>
          <w:color w:val="000000" w:themeColor="text1"/>
          <w:sz w:val="28"/>
        </w:rPr>
        <w:t>)</w:t>
      </w:r>
    </w:p>
    <w:p w:rsidR="00CA1247" w:rsidRPr="00C5336A" w:rsidRDefault="00CA1247" w:rsidP="00C5336A">
      <w:pPr>
        <w:jc w:val="both"/>
        <w:rPr>
          <w:color w:val="000000" w:themeColor="text1"/>
        </w:rPr>
      </w:pPr>
    </w:p>
    <w:tbl>
      <w:tblPr>
        <w:tblStyle w:val="a8"/>
        <w:tblW w:w="0" w:type="auto"/>
        <w:tblLook w:val="04A0"/>
      </w:tblPr>
      <w:tblGrid>
        <w:gridCol w:w="3083"/>
        <w:gridCol w:w="2979"/>
        <w:gridCol w:w="3503"/>
      </w:tblGrid>
      <w:tr w:rsidR="00B059CA" w:rsidRPr="00C5336A" w:rsidTr="00CA1247">
        <w:tc>
          <w:tcPr>
            <w:tcW w:w="3083" w:type="dxa"/>
          </w:tcPr>
          <w:p w:rsidR="00B059CA" w:rsidRPr="00C5336A" w:rsidRDefault="00B059CA" w:rsidP="00C5336A">
            <w:pPr>
              <w:jc w:val="both"/>
              <w:rPr>
                <w:b/>
                <w:color w:val="000000" w:themeColor="text1"/>
                <w:sz w:val="24"/>
                <w:szCs w:val="24"/>
              </w:rPr>
            </w:pPr>
          </w:p>
        </w:tc>
        <w:tc>
          <w:tcPr>
            <w:tcW w:w="2979" w:type="dxa"/>
          </w:tcPr>
          <w:p w:rsidR="00B059CA" w:rsidRPr="00C5336A" w:rsidRDefault="00B059CA" w:rsidP="00C5336A">
            <w:pPr>
              <w:jc w:val="both"/>
              <w:rPr>
                <w:b/>
                <w:color w:val="000000" w:themeColor="text1"/>
                <w:sz w:val="24"/>
                <w:szCs w:val="24"/>
              </w:rPr>
            </w:pPr>
            <w:r w:rsidRPr="00C5336A">
              <w:rPr>
                <w:b/>
                <w:color w:val="000000" w:themeColor="text1"/>
                <w:sz w:val="24"/>
                <w:szCs w:val="24"/>
              </w:rPr>
              <w:t xml:space="preserve">Франция </w:t>
            </w:r>
          </w:p>
        </w:tc>
        <w:tc>
          <w:tcPr>
            <w:tcW w:w="3503" w:type="dxa"/>
          </w:tcPr>
          <w:p w:rsidR="00B059CA" w:rsidRPr="00C5336A" w:rsidRDefault="00B059CA" w:rsidP="00C5336A">
            <w:pPr>
              <w:jc w:val="both"/>
              <w:rPr>
                <w:b/>
                <w:color w:val="000000" w:themeColor="text1"/>
                <w:sz w:val="24"/>
                <w:szCs w:val="24"/>
              </w:rPr>
            </w:pPr>
            <w:r w:rsidRPr="00C5336A">
              <w:rPr>
                <w:b/>
                <w:color w:val="000000" w:themeColor="text1"/>
                <w:sz w:val="24"/>
                <w:szCs w:val="24"/>
              </w:rPr>
              <w:t>Қазақстан</w:t>
            </w:r>
          </w:p>
        </w:tc>
      </w:tr>
      <w:tr w:rsidR="00B059CA" w:rsidRPr="00C5336A" w:rsidTr="00CA1247">
        <w:tc>
          <w:tcPr>
            <w:tcW w:w="3083" w:type="dxa"/>
          </w:tcPr>
          <w:p w:rsidR="00B059CA" w:rsidRPr="00C5336A" w:rsidRDefault="00B059CA" w:rsidP="00C5336A">
            <w:pPr>
              <w:jc w:val="both"/>
              <w:rPr>
                <w:b/>
                <w:color w:val="000000" w:themeColor="text1"/>
                <w:sz w:val="24"/>
                <w:szCs w:val="24"/>
              </w:rPr>
            </w:pPr>
            <w:r w:rsidRPr="00C5336A">
              <w:rPr>
                <w:b/>
                <w:color w:val="000000" w:themeColor="text1"/>
                <w:sz w:val="24"/>
                <w:szCs w:val="24"/>
              </w:rPr>
              <w:t>Халық, мың адам</w:t>
            </w:r>
          </w:p>
        </w:tc>
        <w:tc>
          <w:tcPr>
            <w:tcW w:w="2979" w:type="dxa"/>
          </w:tcPr>
          <w:p w:rsidR="00B059CA" w:rsidRPr="00C5336A" w:rsidRDefault="00B059CA" w:rsidP="00C5336A">
            <w:pPr>
              <w:jc w:val="both"/>
              <w:rPr>
                <w:color w:val="000000" w:themeColor="text1"/>
                <w:sz w:val="24"/>
                <w:szCs w:val="24"/>
              </w:rPr>
            </w:pPr>
            <w:r w:rsidRPr="00C5336A">
              <w:rPr>
                <w:color w:val="000000" w:themeColor="text1"/>
                <w:sz w:val="24"/>
                <w:szCs w:val="24"/>
              </w:rPr>
              <w:t>65 447 374</w:t>
            </w:r>
          </w:p>
          <w:p w:rsidR="00B059CA" w:rsidRPr="00C5336A" w:rsidRDefault="00B059CA" w:rsidP="00C5336A">
            <w:pPr>
              <w:jc w:val="both"/>
              <w:rPr>
                <w:color w:val="000000" w:themeColor="text1"/>
                <w:sz w:val="24"/>
                <w:szCs w:val="24"/>
              </w:rPr>
            </w:pPr>
          </w:p>
        </w:tc>
        <w:tc>
          <w:tcPr>
            <w:tcW w:w="3503" w:type="dxa"/>
          </w:tcPr>
          <w:p w:rsidR="00B059CA" w:rsidRPr="00C5336A" w:rsidRDefault="00B059CA" w:rsidP="00C5336A">
            <w:pPr>
              <w:jc w:val="both"/>
              <w:rPr>
                <w:color w:val="000000" w:themeColor="text1"/>
                <w:sz w:val="24"/>
                <w:szCs w:val="24"/>
              </w:rPr>
            </w:pPr>
            <w:r w:rsidRPr="00C5336A">
              <w:rPr>
                <w:color w:val="262626"/>
                <w:sz w:val="24"/>
                <w:szCs w:val="24"/>
                <w:lang w:val="en-US"/>
              </w:rPr>
              <w:t>17 630,7</w:t>
            </w:r>
          </w:p>
        </w:tc>
      </w:tr>
      <w:tr w:rsidR="00B059CA" w:rsidRPr="00C5336A" w:rsidTr="00CA1247">
        <w:tc>
          <w:tcPr>
            <w:tcW w:w="3083" w:type="dxa"/>
          </w:tcPr>
          <w:p w:rsidR="00B059CA" w:rsidRPr="00C5336A" w:rsidRDefault="00B059CA" w:rsidP="00C5336A">
            <w:pPr>
              <w:jc w:val="both"/>
              <w:rPr>
                <w:b/>
                <w:color w:val="000000" w:themeColor="text1"/>
                <w:sz w:val="24"/>
                <w:szCs w:val="24"/>
              </w:rPr>
            </w:pPr>
            <w:r w:rsidRPr="00C5336A">
              <w:rPr>
                <w:b/>
                <w:color w:val="000000" w:themeColor="text1"/>
                <w:sz w:val="24"/>
                <w:szCs w:val="24"/>
              </w:rPr>
              <w:t>Жұмыссыздық деңгейі</w:t>
            </w:r>
          </w:p>
        </w:tc>
        <w:tc>
          <w:tcPr>
            <w:tcW w:w="2979" w:type="dxa"/>
          </w:tcPr>
          <w:p w:rsidR="00B059CA" w:rsidRPr="00C5336A" w:rsidRDefault="00B059CA" w:rsidP="00C5336A">
            <w:pPr>
              <w:jc w:val="both"/>
              <w:rPr>
                <w:color w:val="000000" w:themeColor="text1"/>
                <w:sz w:val="24"/>
                <w:szCs w:val="24"/>
              </w:rPr>
            </w:pPr>
            <w:r w:rsidRPr="00C5336A">
              <w:rPr>
                <w:color w:val="000000" w:themeColor="text1"/>
                <w:sz w:val="24"/>
                <w:szCs w:val="24"/>
              </w:rPr>
              <w:t>4.6%</w:t>
            </w:r>
          </w:p>
          <w:p w:rsidR="00B059CA" w:rsidRPr="00C5336A" w:rsidRDefault="00B059CA" w:rsidP="00C5336A">
            <w:pPr>
              <w:jc w:val="both"/>
              <w:rPr>
                <w:color w:val="000000" w:themeColor="text1"/>
                <w:sz w:val="24"/>
                <w:szCs w:val="24"/>
              </w:rPr>
            </w:pPr>
          </w:p>
        </w:tc>
        <w:tc>
          <w:tcPr>
            <w:tcW w:w="3503" w:type="dxa"/>
          </w:tcPr>
          <w:p w:rsidR="00B059CA" w:rsidRPr="00C5336A" w:rsidRDefault="00B059CA" w:rsidP="00C5336A">
            <w:pPr>
              <w:jc w:val="both"/>
              <w:rPr>
                <w:color w:val="000000" w:themeColor="text1"/>
                <w:sz w:val="24"/>
                <w:szCs w:val="24"/>
              </w:rPr>
            </w:pPr>
            <w:r w:rsidRPr="00C5336A">
              <w:rPr>
                <w:color w:val="000000" w:themeColor="text1"/>
                <w:sz w:val="24"/>
                <w:szCs w:val="24"/>
              </w:rPr>
              <w:t>4,9%</w:t>
            </w:r>
          </w:p>
        </w:tc>
      </w:tr>
      <w:tr w:rsidR="00B059CA" w:rsidRPr="00C5336A" w:rsidTr="00CA1247">
        <w:tc>
          <w:tcPr>
            <w:tcW w:w="3083" w:type="dxa"/>
          </w:tcPr>
          <w:p w:rsidR="00B059CA" w:rsidRPr="00C5336A" w:rsidRDefault="00B059CA" w:rsidP="00C5336A">
            <w:pPr>
              <w:jc w:val="both"/>
              <w:rPr>
                <w:b/>
                <w:color w:val="000000" w:themeColor="text1"/>
                <w:sz w:val="24"/>
                <w:szCs w:val="24"/>
              </w:rPr>
            </w:pPr>
            <w:r w:rsidRPr="00C5336A">
              <w:rPr>
                <w:b/>
                <w:color w:val="000000" w:themeColor="text1"/>
                <w:sz w:val="24"/>
                <w:szCs w:val="24"/>
              </w:rPr>
              <w:t>Орташа айлық жалақы бағалау бойынша</w:t>
            </w:r>
          </w:p>
        </w:tc>
        <w:tc>
          <w:tcPr>
            <w:tcW w:w="2979" w:type="dxa"/>
          </w:tcPr>
          <w:p w:rsidR="00B059CA" w:rsidRPr="00C5336A" w:rsidRDefault="00B059CA" w:rsidP="00C5336A">
            <w:pPr>
              <w:jc w:val="both"/>
              <w:rPr>
                <w:color w:val="000000" w:themeColor="text1"/>
                <w:sz w:val="24"/>
                <w:szCs w:val="24"/>
              </w:rPr>
            </w:pPr>
            <w:r w:rsidRPr="00C5336A">
              <w:rPr>
                <w:color w:val="000000" w:themeColor="text1"/>
                <w:sz w:val="24"/>
                <w:szCs w:val="24"/>
              </w:rPr>
              <w:t>3397$, 917190 теңге</w:t>
            </w:r>
          </w:p>
          <w:p w:rsidR="00B059CA" w:rsidRPr="00C5336A" w:rsidRDefault="00B059CA" w:rsidP="00C5336A">
            <w:pPr>
              <w:jc w:val="both"/>
              <w:rPr>
                <w:color w:val="000000" w:themeColor="text1"/>
                <w:sz w:val="24"/>
                <w:szCs w:val="24"/>
              </w:rPr>
            </w:pPr>
          </w:p>
        </w:tc>
        <w:tc>
          <w:tcPr>
            <w:tcW w:w="3503" w:type="dxa"/>
          </w:tcPr>
          <w:p w:rsidR="00B059CA" w:rsidRPr="00C5336A" w:rsidRDefault="00B059CA" w:rsidP="00C5336A">
            <w:pPr>
              <w:jc w:val="both"/>
              <w:rPr>
                <w:color w:val="000000" w:themeColor="text1"/>
                <w:sz w:val="24"/>
                <w:szCs w:val="24"/>
              </w:rPr>
            </w:pPr>
            <w:r w:rsidRPr="00C5336A">
              <w:rPr>
                <w:color w:val="000000" w:themeColor="text1"/>
                <w:sz w:val="24"/>
                <w:szCs w:val="24"/>
              </w:rPr>
              <w:t>124 137 теңге</w:t>
            </w:r>
          </w:p>
        </w:tc>
      </w:tr>
      <w:tr w:rsidR="00B059CA" w:rsidRPr="00C5336A" w:rsidTr="00CA1247">
        <w:tc>
          <w:tcPr>
            <w:tcW w:w="3083" w:type="dxa"/>
          </w:tcPr>
          <w:p w:rsidR="00B059CA" w:rsidRPr="00C5336A" w:rsidRDefault="00B059CA" w:rsidP="00C5336A">
            <w:pPr>
              <w:jc w:val="both"/>
              <w:rPr>
                <w:b/>
                <w:color w:val="000000" w:themeColor="text1"/>
                <w:sz w:val="24"/>
                <w:szCs w:val="24"/>
              </w:rPr>
            </w:pPr>
            <w:r w:rsidRPr="00C5336A">
              <w:rPr>
                <w:b/>
                <w:color w:val="000000" w:themeColor="text1"/>
                <w:sz w:val="24"/>
                <w:szCs w:val="24"/>
              </w:rPr>
              <w:t>Инфляция деңгейі</w:t>
            </w:r>
          </w:p>
        </w:tc>
        <w:tc>
          <w:tcPr>
            <w:tcW w:w="2979" w:type="dxa"/>
          </w:tcPr>
          <w:p w:rsidR="00B059CA" w:rsidRPr="00C5336A" w:rsidRDefault="00B059CA" w:rsidP="00C5336A">
            <w:pPr>
              <w:jc w:val="both"/>
              <w:rPr>
                <w:color w:val="000000" w:themeColor="text1"/>
                <w:sz w:val="24"/>
                <w:szCs w:val="24"/>
              </w:rPr>
            </w:pPr>
            <w:r w:rsidRPr="00C5336A">
              <w:rPr>
                <w:color w:val="000000" w:themeColor="text1"/>
                <w:sz w:val="24"/>
                <w:szCs w:val="24"/>
              </w:rPr>
              <w:t>0,16% 2015 жылдың басынан</w:t>
            </w:r>
          </w:p>
          <w:p w:rsidR="00B059CA" w:rsidRPr="00C5336A" w:rsidRDefault="00B059CA" w:rsidP="00C5336A">
            <w:pPr>
              <w:jc w:val="both"/>
              <w:rPr>
                <w:color w:val="000000" w:themeColor="text1"/>
                <w:sz w:val="24"/>
                <w:szCs w:val="24"/>
              </w:rPr>
            </w:pPr>
          </w:p>
        </w:tc>
        <w:tc>
          <w:tcPr>
            <w:tcW w:w="3503" w:type="dxa"/>
          </w:tcPr>
          <w:p w:rsidR="00B059CA" w:rsidRPr="00C5336A" w:rsidRDefault="00B059CA" w:rsidP="00C5336A">
            <w:pPr>
              <w:jc w:val="both"/>
              <w:rPr>
                <w:color w:val="000000" w:themeColor="text1"/>
                <w:sz w:val="24"/>
                <w:szCs w:val="24"/>
                <w:lang w:val="en-US"/>
              </w:rPr>
            </w:pPr>
            <w:r w:rsidRPr="00C5336A">
              <w:rPr>
                <w:color w:val="000000" w:themeColor="text1"/>
                <w:sz w:val="24"/>
                <w:szCs w:val="24"/>
              </w:rPr>
              <w:t>3,7</w:t>
            </w:r>
            <w:r w:rsidRPr="00C5336A">
              <w:rPr>
                <w:color w:val="000000" w:themeColor="text1"/>
                <w:sz w:val="24"/>
                <w:szCs w:val="24"/>
                <w:lang w:val="en-US"/>
              </w:rPr>
              <w:t>%(2015 жылғы қараша 2015 жылғы қазанға, %)</w:t>
            </w:r>
          </w:p>
        </w:tc>
      </w:tr>
      <w:tr w:rsidR="00B059CA" w:rsidRPr="00C5336A" w:rsidTr="00CA1247">
        <w:tc>
          <w:tcPr>
            <w:tcW w:w="3083" w:type="dxa"/>
          </w:tcPr>
          <w:p w:rsidR="00B059CA" w:rsidRPr="00C5336A" w:rsidRDefault="00B059CA" w:rsidP="00C5336A">
            <w:pPr>
              <w:jc w:val="both"/>
              <w:rPr>
                <w:b/>
                <w:color w:val="000000" w:themeColor="text1"/>
                <w:sz w:val="24"/>
                <w:szCs w:val="24"/>
              </w:rPr>
            </w:pPr>
            <w:r w:rsidRPr="00C5336A">
              <w:rPr>
                <w:b/>
                <w:color w:val="000000" w:themeColor="text1"/>
                <w:sz w:val="24"/>
                <w:szCs w:val="24"/>
              </w:rPr>
              <w:t>ЖІӨ (2015ж)</w:t>
            </w:r>
          </w:p>
        </w:tc>
        <w:tc>
          <w:tcPr>
            <w:tcW w:w="2979" w:type="dxa"/>
          </w:tcPr>
          <w:p w:rsidR="00B059CA" w:rsidRPr="00C5336A" w:rsidRDefault="00B059CA" w:rsidP="00C5336A">
            <w:pPr>
              <w:jc w:val="both"/>
              <w:rPr>
                <w:color w:val="000000" w:themeColor="text1"/>
                <w:sz w:val="24"/>
                <w:szCs w:val="24"/>
              </w:rPr>
            </w:pPr>
            <w:r w:rsidRPr="00C5336A">
              <w:rPr>
                <w:color w:val="000000" w:themeColor="text1"/>
                <w:sz w:val="24"/>
                <w:szCs w:val="24"/>
              </w:rPr>
              <w:t>$1885664782910</w:t>
            </w:r>
          </w:p>
          <w:p w:rsidR="00B059CA" w:rsidRPr="00C5336A" w:rsidRDefault="00B059CA" w:rsidP="00C5336A">
            <w:pPr>
              <w:jc w:val="both"/>
              <w:rPr>
                <w:color w:val="000000" w:themeColor="text1"/>
                <w:sz w:val="24"/>
                <w:szCs w:val="24"/>
              </w:rPr>
            </w:pPr>
          </w:p>
        </w:tc>
        <w:tc>
          <w:tcPr>
            <w:tcW w:w="3503" w:type="dxa"/>
          </w:tcPr>
          <w:p w:rsidR="00B059CA" w:rsidRPr="00C5336A" w:rsidRDefault="00B059CA" w:rsidP="00C5336A">
            <w:pPr>
              <w:jc w:val="both"/>
              <w:rPr>
                <w:color w:val="000000" w:themeColor="text1"/>
                <w:sz w:val="24"/>
                <w:szCs w:val="24"/>
              </w:rPr>
            </w:pPr>
            <w:r w:rsidRPr="00C5336A">
              <w:rPr>
                <w:color w:val="000000" w:themeColor="text1"/>
                <w:sz w:val="24"/>
                <w:szCs w:val="24"/>
              </w:rPr>
              <w:t>101,0%</w:t>
            </w:r>
          </w:p>
        </w:tc>
      </w:tr>
      <w:tr w:rsidR="00B059CA" w:rsidRPr="00C5336A" w:rsidTr="00CA1247">
        <w:tc>
          <w:tcPr>
            <w:tcW w:w="3083" w:type="dxa"/>
          </w:tcPr>
          <w:p w:rsidR="00B059CA" w:rsidRPr="00C5336A" w:rsidRDefault="00B059CA" w:rsidP="00C5336A">
            <w:pPr>
              <w:jc w:val="both"/>
              <w:rPr>
                <w:b/>
                <w:color w:val="000000" w:themeColor="text1"/>
                <w:sz w:val="24"/>
                <w:szCs w:val="24"/>
              </w:rPr>
            </w:pPr>
            <w:r w:rsidRPr="00C5336A">
              <w:rPr>
                <w:b/>
                <w:color w:val="000000" w:themeColor="text1"/>
                <w:sz w:val="24"/>
                <w:szCs w:val="24"/>
              </w:rPr>
              <w:t>Инвестиция портфелі</w:t>
            </w:r>
          </w:p>
        </w:tc>
        <w:tc>
          <w:tcPr>
            <w:tcW w:w="2979" w:type="dxa"/>
          </w:tcPr>
          <w:p w:rsidR="00B059CA" w:rsidRPr="00C5336A" w:rsidRDefault="00B059CA" w:rsidP="00C5336A">
            <w:pPr>
              <w:jc w:val="both"/>
              <w:rPr>
                <w:color w:val="000000" w:themeColor="text1"/>
                <w:sz w:val="24"/>
                <w:szCs w:val="24"/>
              </w:rPr>
            </w:pPr>
            <w:r w:rsidRPr="00C5336A">
              <w:rPr>
                <w:color w:val="000000" w:themeColor="text1"/>
                <w:sz w:val="24"/>
                <w:szCs w:val="24"/>
              </w:rPr>
              <w:t>413,5млрд. франк</w:t>
            </w:r>
          </w:p>
          <w:p w:rsidR="00B059CA" w:rsidRPr="00C5336A" w:rsidRDefault="00B059CA" w:rsidP="00C5336A">
            <w:pPr>
              <w:jc w:val="both"/>
              <w:rPr>
                <w:color w:val="000000" w:themeColor="text1"/>
                <w:sz w:val="24"/>
                <w:szCs w:val="24"/>
              </w:rPr>
            </w:pPr>
          </w:p>
        </w:tc>
        <w:tc>
          <w:tcPr>
            <w:tcW w:w="3503" w:type="dxa"/>
          </w:tcPr>
          <w:p w:rsidR="00B059CA" w:rsidRPr="00C5336A" w:rsidRDefault="00B059CA" w:rsidP="00C5336A">
            <w:pPr>
              <w:jc w:val="both"/>
              <w:rPr>
                <w:color w:val="000000" w:themeColor="text1"/>
                <w:sz w:val="24"/>
                <w:szCs w:val="24"/>
              </w:rPr>
            </w:pPr>
            <w:r w:rsidRPr="00C5336A">
              <w:rPr>
                <w:color w:val="000000" w:themeColor="text1"/>
                <w:sz w:val="24"/>
                <w:szCs w:val="24"/>
              </w:rPr>
              <w:t xml:space="preserve">шетел эмитенттерінің бағалы қағаздарына инвестициялар көлемі 289,9 млрд. теңгені немесе инвестициялық зейнетақы активтері көлемінің </w:t>
            </w:r>
            <w:r w:rsidRPr="00C5336A">
              <w:rPr>
                <w:color w:val="000000" w:themeColor="text1"/>
                <w:sz w:val="24"/>
                <w:szCs w:val="24"/>
              </w:rPr>
              <w:lastRenderedPageBreak/>
              <w:t>6,2%-ын құрайды. Екінші деңгейдегі банктердегі салымдар үлесіне 13,7% немесе 639,2 млрд. теңге келеді.</w:t>
            </w:r>
          </w:p>
        </w:tc>
      </w:tr>
    </w:tbl>
    <w:p w:rsidR="00C5336A" w:rsidRDefault="00C5336A" w:rsidP="00C5336A">
      <w:pPr>
        <w:jc w:val="both"/>
        <w:rPr>
          <w:bCs/>
          <w:sz w:val="28"/>
          <w:szCs w:val="28"/>
        </w:rPr>
      </w:pPr>
      <w:r>
        <w:rPr>
          <w:bCs/>
          <w:sz w:val="28"/>
          <w:szCs w:val="28"/>
        </w:rPr>
        <w:lastRenderedPageBreak/>
        <w:t>2-</w:t>
      </w:r>
      <w:r w:rsidR="00B059CA">
        <w:rPr>
          <w:bCs/>
          <w:sz w:val="28"/>
          <w:szCs w:val="28"/>
        </w:rPr>
        <w:t xml:space="preserve">кесте. </w:t>
      </w:r>
      <w:r w:rsidR="00B059CA" w:rsidRPr="006D7F5B">
        <w:rPr>
          <w:bCs/>
          <w:sz w:val="28"/>
          <w:szCs w:val="28"/>
        </w:rPr>
        <w:t xml:space="preserve">Қазақстан </w:t>
      </w:r>
      <w:r w:rsidR="00A03B37">
        <w:rPr>
          <w:bCs/>
          <w:sz w:val="28"/>
          <w:szCs w:val="28"/>
        </w:rPr>
        <w:t xml:space="preserve">Республикасы </w:t>
      </w:r>
      <w:r w:rsidR="00B059CA" w:rsidRPr="006D7F5B">
        <w:rPr>
          <w:bCs/>
          <w:sz w:val="28"/>
          <w:szCs w:val="28"/>
        </w:rPr>
        <w:t>мен Германияның негізгі әлеуметтік-экономикалық көрсеткіштері</w:t>
      </w:r>
      <w:r>
        <w:rPr>
          <w:bCs/>
          <w:sz w:val="28"/>
          <w:szCs w:val="28"/>
        </w:rPr>
        <w:t>.</w:t>
      </w:r>
    </w:p>
    <w:p w:rsidR="00685B29" w:rsidRDefault="00C5336A" w:rsidP="00C5336A">
      <w:pPr>
        <w:jc w:val="both"/>
        <w:rPr>
          <w:bCs/>
          <w:i/>
        </w:rPr>
      </w:pPr>
      <w:r w:rsidRPr="00C5336A">
        <w:rPr>
          <w:bCs/>
          <w:i/>
        </w:rPr>
        <w:t xml:space="preserve">Ескерту: </w:t>
      </w:r>
      <w:r w:rsidR="00B059CA" w:rsidRPr="00C5336A">
        <w:rPr>
          <w:bCs/>
          <w:i/>
        </w:rPr>
        <w:t>ҚР Ұлттық Экономика министрліні статистикалық комитеті мен Франция Ұлттық банкінің ресми сатының деректері негізінде автормен құрастырылған</w:t>
      </w:r>
      <w:r w:rsidRPr="00C5336A">
        <w:rPr>
          <w:bCs/>
          <w:i/>
        </w:rPr>
        <w:t>.</w:t>
      </w:r>
    </w:p>
    <w:p w:rsidR="00A03B37" w:rsidRPr="00C5336A" w:rsidRDefault="00A03B37" w:rsidP="00C5336A">
      <w:pPr>
        <w:jc w:val="both"/>
        <w:rPr>
          <w:bCs/>
          <w:i/>
        </w:rPr>
      </w:pPr>
    </w:p>
    <w:p w:rsidR="0031513F" w:rsidRPr="006D7F5B" w:rsidRDefault="0031513F" w:rsidP="00C5336A">
      <w:pPr>
        <w:pStyle w:val="aa"/>
        <w:ind w:firstLine="708"/>
        <w:jc w:val="both"/>
        <w:rPr>
          <w:rFonts w:ascii="Times New Roman" w:hAnsi="Times New Roman"/>
          <w:bCs/>
          <w:sz w:val="28"/>
          <w:szCs w:val="28"/>
          <w:lang w:val="kk-KZ"/>
        </w:rPr>
      </w:pPr>
      <w:r w:rsidRPr="006D7F5B">
        <w:rPr>
          <w:rFonts w:ascii="Times New Roman" w:hAnsi="Times New Roman"/>
          <w:bCs/>
          <w:sz w:val="28"/>
          <w:szCs w:val="28"/>
          <w:lang w:val="kk-KZ"/>
        </w:rPr>
        <w:t xml:space="preserve">Екі елдің жұмыссыздық деңгейін халық санына шаққандағы үлесін қарайтын болсақ, </w:t>
      </w:r>
      <w:r>
        <w:rPr>
          <w:rFonts w:ascii="Times New Roman" w:hAnsi="Times New Roman"/>
          <w:bCs/>
          <w:sz w:val="28"/>
          <w:szCs w:val="28"/>
          <w:lang w:val="kk-KZ"/>
        </w:rPr>
        <w:t>Франция мен Қазақстанның</w:t>
      </w:r>
      <w:r w:rsidRPr="006D7F5B">
        <w:rPr>
          <w:rFonts w:ascii="Times New Roman" w:hAnsi="Times New Roman"/>
          <w:bCs/>
          <w:sz w:val="28"/>
          <w:szCs w:val="28"/>
          <w:lang w:val="kk-KZ"/>
        </w:rPr>
        <w:t xml:space="preserve"> жұмыссыздық деңгейінің </w:t>
      </w:r>
      <w:r>
        <w:rPr>
          <w:rFonts w:ascii="Times New Roman" w:hAnsi="Times New Roman"/>
          <w:bCs/>
          <w:sz w:val="28"/>
          <w:szCs w:val="28"/>
          <w:lang w:val="kk-KZ"/>
        </w:rPr>
        <w:t xml:space="preserve">арасында қатты айырмашыдық жоқ, айырмашылық </w:t>
      </w:r>
      <w:r w:rsidRPr="00721F92">
        <w:rPr>
          <w:rFonts w:ascii="Times New Roman" w:hAnsi="Times New Roman"/>
          <w:bCs/>
          <w:sz w:val="28"/>
          <w:szCs w:val="28"/>
          <w:lang w:val="kk-KZ"/>
        </w:rPr>
        <w:t>0,3%</w:t>
      </w:r>
      <w:r>
        <w:rPr>
          <w:rFonts w:ascii="Times New Roman" w:hAnsi="Times New Roman"/>
          <w:bCs/>
          <w:sz w:val="28"/>
          <w:szCs w:val="28"/>
          <w:lang w:val="kk-KZ"/>
        </w:rPr>
        <w:t xml:space="preserve">. Алайда халық санына шаққанда </w:t>
      </w:r>
      <w:r w:rsidRPr="006D7F5B">
        <w:rPr>
          <w:rFonts w:ascii="Times New Roman" w:hAnsi="Times New Roman"/>
          <w:bCs/>
          <w:sz w:val="28"/>
          <w:szCs w:val="28"/>
          <w:lang w:val="kk-KZ"/>
        </w:rPr>
        <w:t>әлдеқайда төмен екенін байқауымызға болады. Орташа айлық жалақыда айтарлықтай айырма</w:t>
      </w:r>
      <w:r w:rsidR="00A03B37">
        <w:rPr>
          <w:rFonts w:ascii="Times New Roman" w:hAnsi="Times New Roman"/>
          <w:bCs/>
          <w:sz w:val="28"/>
          <w:szCs w:val="28"/>
          <w:lang w:val="kk-KZ"/>
        </w:rPr>
        <w:t>шылық</w:t>
      </w:r>
      <w:r w:rsidRPr="006D7F5B">
        <w:rPr>
          <w:rFonts w:ascii="Times New Roman" w:hAnsi="Times New Roman"/>
          <w:bCs/>
          <w:sz w:val="28"/>
          <w:szCs w:val="28"/>
          <w:lang w:val="kk-KZ"/>
        </w:rPr>
        <w:t xml:space="preserve"> </w:t>
      </w:r>
      <w:r>
        <w:rPr>
          <w:rFonts w:ascii="Times New Roman" w:hAnsi="Times New Roman"/>
          <w:bCs/>
          <w:sz w:val="28"/>
          <w:szCs w:val="28"/>
          <w:lang w:val="kk-KZ"/>
        </w:rPr>
        <w:t>байқалады</w:t>
      </w:r>
      <w:r w:rsidR="00A03B37">
        <w:rPr>
          <w:rFonts w:ascii="Times New Roman" w:hAnsi="Times New Roman"/>
          <w:bCs/>
          <w:sz w:val="28"/>
          <w:szCs w:val="28"/>
          <w:lang w:val="kk-KZ"/>
        </w:rPr>
        <w:t>. Францияда орташа айлық жалақы мөлшері біздің еліміздегіге</w:t>
      </w:r>
      <w:r w:rsidR="00224D09">
        <w:rPr>
          <w:rFonts w:ascii="Times New Roman" w:hAnsi="Times New Roman"/>
          <w:bCs/>
          <w:sz w:val="28"/>
          <w:szCs w:val="28"/>
          <w:lang w:val="kk-KZ"/>
        </w:rPr>
        <w:t xml:space="preserve"> қарағанда </w:t>
      </w:r>
      <w:r w:rsidR="00224D09" w:rsidRPr="00721F92">
        <w:rPr>
          <w:rFonts w:ascii="Times New Roman" w:hAnsi="Times New Roman"/>
          <w:bCs/>
          <w:sz w:val="28"/>
          <w:szCs w:val="28"/>
          <w:lang w:val="kk-KZ"/>
        </w:rPr>
        <w:t xml:space="preserve">7 </w:t>
      </w:r>
      <w:r w:rsidR="00224D09">
        <w:rPr>
          <w:rFonts w:ascii="Times New Roman" w:hAnsi="Times New Roman"/>
          <w:bCs/>
          <w:sz w:val="28"/>
          <w:szCs w:val="28"/>
          <w:lang w:val="kk-KZ"/>
        </w:rPr>
        <w:t>есе артық</w:t>
      </w:r>
      <w:r w:rsidRPr="006D7F5B">
        <w:rPr>
          <w:rFonts w:ascii="Times New Roman" w:hAnsi="Times New Roman"/>
          <w:bCs/>
          <w:sz w:val="28"/>
          <w:szCs w:val="28"/>
          <w:lang w:val="kk-KZ"/>
        </w:rPr>
        <w:t xml:space="preserve">. </w:t>
      </w:r>
      <w:r w:rsidR="00224D09">
        <w:rPr>
          <w:rFonts w:ascii="Times New Roman" w:hAnsi="Times New Roman"/>
          <w:bCs/>
          <w:sz w:val="28"/>
          <w:szCs w:val="28"/>
          <w:lang w:val="kk-KZ"/>
        </w:rPr>
        <w:t>Елдегі дағдарыс жағдайының әсер етуі</w:t>
      </w:r>
      <w:r w:rsidR="00A03B37">
        <w:rPr>
          <w:rFonts w:ascii="Times New Roman" w:hAnsi="Times New Roman"/>
          <w:bCs/>
          <w:sz w:val="28"/>
          <w:szCs w:val="28"/>
          <w:lang w:val="kk-KZ"/>
        </w:rPr>
        <w:t>н</w:t>
      </w:r>
      <w:r w:rsidR="00224D09">
        <w:rPr>
          <w:rFonts w:ascii="Times New Roman" w:hAnsi="Times New Roman"/>
          <w:bCs/>
          <w:sz w:val="28"/>
          <w:szCs w:val="28"/>
          <w:lang w:val="kk-KZ"/>
        </w:rPr>
        <w:t xml:space="preserve"> осыдан байқауға болады. Себебі Қазақстанның дағдарыс көрсеткіші </w:t>
      </w:r>
      <w:r w:rsidR="00A03B37">
        <w:rPr>
          <w:rFonts w:ascii="Times New Roman" w:hAnsi="Times New Roman"/>
          <w:bCs/>
          <w:sz w:val="28"/>
          <w:szCs w:val="28"/>
          <w:lang w:val="kk-KZ"/>
        </w:rPr>
        <w:t>Франциядан</w:t>
      </w:r>
      <w:r w:rsidR="00A03B37" w:rsidRPr="00721F92">
        <w:rPr>
          <w:rFonts w:ascii="Times New Roman" w:hAnsi="Times New Roman"/>
          <w:bCs/>
          <w:sz w:val="28"/>
          <w:szCs w:val="28"/>
          <w:lang w:val="kk-KZ"/>
        </w:rPr>
        <w:t xml:space="preserve"> </w:t>
      </w:r>
      <w:r w:rsidR="00224D09" w:rsidRPr="00721F92">
        <w:rPr>
          <w:rFonts w:ascii="Times New Roman" w:hAnsi="Times New Roman"/>
          <w:bCs/>
          <w:sz w:val="28"/>
          <w:szCs w:val="28"/>
          <w:lang w:val="kk-KZ"/>
        </w:rPr>
        <w:t xml:space="preserve">23 </w:t>
      </w:r>
      <w:r w:rsidR="00224D09">
        <w:rPr>
          <w:rFonts w:ascii="Times New Roman" w:hAnsi="Times New Roman"/>
          <w:bCs/>
          <w:sz w:val="28"/>
          <w:szCs w:val="28"/>
          <w:lang w:val="kk-KZ"/>
        </w:rPr>
        <w:t xml:space="preserve">есеге артық. </w:t>
      </w:r>
      <w:r w:rsidRPr="006D7F5B">
        <w:rPr>
          <w:rFonts w:ascii="Times New Roman" w:hAnsi="Times New Roman"/>
          <w:bCs/>
          <w:sz w:val="28"/>
          <w:szCs w:val="28"/>
          <w:lang w:val="kk-KZ"/>
        </w:rPr>
        <w:t xml:space="preserve">Кестеден көріп тұрғанымыздай, Қазақстанның минималды жалақы деңгейі қуанарлықтай емес. Осыдан екі елдің </w:t>
      </w:r>
      <w:r w:rsidR="00224D09">
        <w:rPr>
          <w:rFonts w:ascii="Times New Roman" w:hAnsi="Times New Roman"/>
          <w:bCs/>
          <w:sz w:val="28"/>
          <w:szCs w:val="28"/>
          <w:lang w:val="kk-KZ"/>
        </w:rPr>
        <w:t>инвестициялық портфельдерінің</w:t>
      </w:r>
      <w:r w:rsidRPr="006D7F5B">
        <w:rPr>
          <w:rFonts w:ascii="Times New Roman" w:hAnsi="Times New Roman"/>
          <w:bCs/>
          <w:sz w:val="28"/>
          <w:szCs w:val="28"/>
          <w:lang w:val="kk-KZ"/>
        </w:rPr>
        <w:t xml:space="preserve"> көлемінен халықтың әлеуметтік жағдайындағы арандай</w:t>
      </w:r>
      <w:r w:rsidR="00224D09">
        <w:rPr>
          <w:rFonts w:ascii="Times New Roman" w:hAnsi="Times New Roman"/>
          <w:bCs/>
          <w:sz w:val="28"/>
          <w:szCs w:val="28"/>
          <w:lang w:val="kk-KZ"/>
        </w:rPr>
        <w:t xml:space="preserve"> айырмашылықты байқауға болады. </w:t>
      </w:r>
    </w:p>
    <w:p w:rsidR="00123AA1" w:rsidRPr="00721F92" w:rsidRDefault="002B5B69" w:rsidP="00C5336A">
      <w:pPr>
        <w:jc w:val="both"/>
        <w:rPr>
          <w:bCs/>
          <w:sz w:val="28"/>
          <w:szCs w:val="28"/>
        </w:rPr>
      </w:pPr>
      <w:r w:rsidRPr="00721F92">
        <w:rPr>
          <w:bCs/>
          <w:sz w:val="28"/>
          <w:szCs w:val="28"/>
        </w:rPr>
        <w:t xml:space="preserve">     Қорытындылай келе</w:t>
      </w:r>
      <w:r w:rsidR="00123AA1" w:rsidRPr="00721F92">
        <w:rPr>
          <w:bCs/>
          <w:sz w:val="28"/>
          <w:szCs w:val="28"/>
        </w:rPr>
        <w:t xml:space="preserve">, Қазақстан Республикасының Ұлттық банкінің негізгі мақсатын іске асыруда міндеттер </w:t>
      </w:r>
      <w:r w:rsidR="00A03B37">
        <w:rPr>
          <w:bCs/>
          <w:sz w:val="28"/>
          <w:szCs w:val="28"/>
        </w:rPr>
        <w:t>айқындап</w:t>
      </w:r>
      <w:r w:rsidR="00123AA1" w:rsidRPr="00721F92">
        <w:rPr>
          <w:bCs/>
          <w:sz w:val="28"/>
          <w:szCs w:val="28"/>
        </w:rPr>
        <w:t xml:space="preserve">, </w:t>
      </w:r>
      <w:r w:rsidR="00DE0BE3">
        <w:rPr>
          <w:bCs/>
          <w:sz w:val="28"/>
          <w:szCs w:val="28"/>
        </w:rPr>
        <w:t xml:space="preserve">жетілдіру </w:t>
      </w:r>
      <w:r w:rsidR="00A03B37">
        <w:rPr>
          <w:bCs/>
          <w:sz w:val="28"/>
          <w:szCs w:val="28"/>
        </w:rPr>
        <w:t>қажет</w:t>
      </w:r>
      <w:r w:rsidR="00123AA1" w:rsidRPr="00721F92">
        <w:rPr>
          <w:bCs/>
          <w:sz w:val="28"/>
          <w:szCs w:val="28"/>
        </w:rPr>
        <w:t>:</w:t>
      </w:r>
    </w:p>
    <w:p w:rsidR="00123AA1" w:rsidRPr="00721F92" w:rsidRDefault="00123AA1" w:rsidP="00A03B37">
      <w:pPr>
        <w:pStyle w:val="a6"/>
        <w:numPr>
          <w:ilvl w:val="0"/>
          <w:numId w:val="6"/>
        </w:numPr>
        <w:ind w:left="142" w:firstLine="284"/>
        <w:jc w:val="both"/>
        <w:rPr>
          <w:bCs/>
          <w:sz w:val="28"/>
          <w:szCs w:val="28"/>
        </w:rPr>
      </w:pPr>
      <w:r w:rsidRPr="00721F92">
        <w:rPr>
          <w:bCs/>
          <w:sz w:val="28"/>
          <w:szCs w:val="28"/>
        </w:rPr>
        <w:t xml:space="preserve">мемлекеттің ақша-несие саясатын әзірлеу және жүргізудегі </w:t>
      </w:r>
      <w:r w:rsidR="00A03B37">
        <w:rPr>
          <w:bCs/>
          <w:sz w:val="28"/>
          <w:szCs w:val="28"/>
        </w:rPr>
        <w:t>ұза</w:t>
      </w:r>
      <w:r w:rsidRPr="00721F92">
        <w:rPr>
          <w:bCs/>
          <w:sz w:val="28"/>
          <w:szCs w:val="28"/>
        </w:rPr>
        <w:t>қ мерзімді құжаттар әзірлеу;</w:t>
      </w:r>
    </w:p>
    <w:p w:rsidR="00123AA1" w:rsidRPr="00721F92" w:rsidRDefault="00123AA1" w:rsidP="00A03B37">
      <w:pPr>
        <w:pStyle w:val="a6"/>
        <w:numPr>
          <w:ilvl w:val="0"/>
          <w:numId w:val="6"/>
        </w:numPr>
        <w:ind w:left="142" w:firstLine="284"/>
        <w:jc w:val="both"/>
        <w:rPr>
          <w:bCs/>
          <w:sz w:val="28"/>
          <w:szCs w:val="28"/>
        </w:rPr>
      </w:pPr>
      <w:r w:rsidRPr="00721F92">
        <w:rPr>
          <w:bCs/>
          <w:sz w:val="28"/>
          <w:szCs w:val="28"/>
        </w:rPr>
        <w:t>төлем жүйесінің жұмыс істеуін қамтамасыз етудегі біртектілік және мақсаттылықты дамыту;</w:t>
      </w:r>
    </w:p>
    <w:p w:rsidR="00123AA1" w:rsidRPr="00721F92" w:rsidRDefault="00123AA1" w:rsidP="00A03B37">
      <w:pPr>
        <w:pStyle w:val="a6"/>
        <w:numPr>
          <w:ilvl w:val="0"/>
          <w:numId w:val="6"/>
        </w:numPr>
        <w:ind w:left="142" w:firstLine="284"/>
        <w:jc w:val="both"/>
        <w:rPr>
          <w:bCs/>
          <w:sz w:val="28"/>
          <w:szCs w:val="28"/>
        </w:rPr>
      </w:pPr>
      <w:r w:rsidRPr="00721F92">
        <w:rPr>
          <w:bCs/>
          <w:sz w:val="28"/>
          <w:szCs w:val="28"/>
        </w:rPr>
        <w:t>валюталық реттеуді және валюталық бақылауды жүзеге асыруда Ұлттық банктің екінші деңгейлі банктер мен айырбас орталықтарын қадағалауды</w:t>
      </w:r>
      <w:r w:rsidR="00DE0BE3">
        <w:rPr>
          <w:bCs/>
          <w:sz w:val="28"/>
          <w:szCs w:val="28"/>
        </w:rPr>
        <w:t xml:space="preserve"> оңтайлы</w:t>
      </w:r>
      <w:r w:rsidRPr="00721F92">
        <w:rPr>
          <w:bCs/>
          <w:sz w:val="28"/>
          <w:szCs w:val="28"/>
        </w:rPr>
        <w:t xml:space="preserve"> ұйымдастыру;</w:t>
      </w:r>
    </w:p>
    <w:p w:rsidR="0031513F" w:rsidRPr="00721F92" w:rsidRDefault="00123AA1" w:rsidP="00A03B37">
      <w:pPr>
        <w:pStyle w:val="a6"/>
        <w:numPr>
          <w:ilvl w:val="0"/>
          <w:numId w:val="6"/>
        </w:numPr>
        <w:ind w:left="142" w:firstLine="284"/>
        <w:jc w:val="both"/>
        <w:rPr>
          <w:bCs/>
          <w:sz w:val="28"/>
          <w:szCs w:val="28"/>
        </w:rPr>
      </w:pPr>
      <w:r w:rsidRPr="00721F92">
        <w:rPr>
          <w:bCs/>
          <w:sz w:val="28"/>
          <w:szCs w:val="28"/>
        </w:rPr>
        <w:t>қаржы жүйесінің тұрақтылығын қамтамасыз етуге жәрдемдесуде банк персоналы мен басшылығын шетел</w:t>
      </w:r>
      <w:r w:rsidR="00FD4024" w:rsidRPr="00721F92">
        <w:rPr>
          <w:bCs/>
          <w:sz w:val="28"/>
          <w:szCs w:val="28"/>
        </w:rPr>
        <w:t>дік ә</w:t>
      </w:r>
      <w:r w:rsidR="00DE0BE3">
        <w:rPr>
          <w:bCs/>
          <w:sz w:val="28"/>
          <w:szCs w:val="28"/>
        </w:rPr>
        <w:t>ріптестерге тәжірибе алмасу</w:t>
      </w:r>
      <w:r w:rsidR="00FD4024" w:rsidRPr="00721F92">
        <w:rPr>
          <w:bCs/>
          <w:sz w:val="28"/>
          <w:szCs w:val="28"/>
        </w:rPr>
        <w:t xml:space="preserve">. </w:t>
      </w:r>
    </w:p>
    <w:p w:rsidR="0031513F" w:rsidRPr="00721F92" w:rsidRDefault="0031513F" w:rsidP="00C5336A">
      <w:pPr>
        <w:jc w:val="both"/>
        <w:rPr>
          <w:color w:val="000000" w:themeColor="text1"/>
        </w:rPr>
      </w:pPr>
    </w:p>
    <w:p w:rsidR="006C177E" w:rsidRPr="00FD4024" w:rsidRDefault="00FD4024" w:rsidP="00C5336A">
      <w:pPr>
        <w:jc w:val="both"/>
        <w:rPr>
          <w:b/>
          <w:color w:val="000000" w:themeColor="text1"/>
        </w:rPr>
      </w:pPr>
      <w:r w:rsidRPr="00FD4024">
        <w:rPr>
          <w:b/>
          <w:color w:val="000000" w:themeColor="text1"/>
        </w:rPr>
        <w:t>Пайдаланылған әдебиеттер:</w:t>
      </w:r>
    </w:p>
    <w:p w:rsidR="00D41929" w:rsidRDefault="00D41929" w:rsidP="00C5336A">
      <w:pPr>
        <w:jc w:val="both"/>
      </w:pPr>
    </w:p>
    <w:p w:rsidR="004F30BD" w:rsidRPr="00BF54B6" w:rsidRDefault="004F30BD" w:rsidP="00C5336A">
      <w:pPr>
        <w:jc w:val="both"/>
        <w:rPr>
          <w:color w:val="000000" w:themeColor="text1"/>
          <w:sz w:val="28"/>
        </w:rPr>
      </w:pPr>
      <w:r w:rsidRPr="00721F92">
        <w:rPr>
          <w:sz w:val="28"/>
        </w:rPr>
        <w:t xml:space="preserve">1. </w:t>
      </w:r>
      <w:r w:rsidRPr="004F30BD">
        <w:rPr>
          <w:sz w:val="28"/>
        </w:rPr>
        <w:t>“</w:t>
      </w:r>
      <w:r w:rsidRPr="00BF54B6">
        <w:rPr>
          <w:color w:val="000000" w:themeColor="text1"/>
          <w:sz w:val="28"/>
        </w:rPr>
        <w:t xml:space="preserve">Банк ісі” оқулығы. Автор, Керімбекова Н.Н., Супугалиева Г.И., </w:t>
      </w:r>
      <w:r w:rsidRPr="00721F92">
        <w:rPr>
          <w:color w:val="000000" w:themeColor="text1"/>
          <w:sz w:val="28"/>
          <w:lang w:val="ru-RU"/>
        </w:rPr>
        <w:t xml:space="preserve">57 </w:t>
      </w:r>
      <w:r w:rsidRPr="00BF54B6">
        <w:rPr>
          <w:color w:val="000000" w:themeColor="text1"/>
          <w:sz w:val="28"/>
        </w:rPr>
        <w:t xml:space="preserve">бет. </w:t>
      </w:r>
    </w:p>
    <w:p w:rsidR="00DE0BE3" w:rsidRDefault="004F30BD" w:rsidP="00C5336A">
      <w:pPr>
        <w:jc w:val="both"/>
        <w:rPr>
          <w:rStyle w:val="a5"/>
          <w:color w:val="000000" w:themeColor="text1"/>
          <w:sz w:val="28"/>
        </w:rPr>
      </w:pPr>
      <w:r w:rsidRPr="00BF54B6">
        <w:rPr>
          <w:color w:val="000000" w:themeColor="text1"/>
          <w:sz w:val="28"/>
        </w:rPr>
        <w:t xml:space="preserve">2. </w:t>
      </w:r>
      <w:r w:rsidR="00DE0BE3">
        <w:rPr>
          <w:color w:val="000000" w:themeColor="text1"/>
          <w:sz w:val="28"/>
        </w:rPr>
        <w:t xml:space="preserve"> </w:t>
      </w:r>
      <w:r w:rsidR="000649D3" w:rsidRPr="00BF54B6">
        <w:rPr>
          <w:color w:val="000000" w:themeColor="text1"/>
          <w:sz w:val="28"/>
        </w:rPr>
        <w:fldChar w:fldCharType="begin"/>
      </w:r>
      <w:r w:rsidRPr="00BF54B6">
        <w:rPr>
          <w:color w:val="000000" w:themeColor="text1"/>
          <w:sz w:val="28"/>
        </w:rPr>
        <w:instrText xml:space="preserve"> HYPERLINK "https://www.banque-france.fr/en/banque-de-france/history/the-officers-of-the-bank-of-france.html" </w:instrText>
      </w:r>
      <w:r w:rsidR="000649D3" w:rsidRPr="00BF54B6">
        <w:rPr>
          <w:color w:val="000000" w:themeColor="text1"/>
          <w:sz w:val="28"/>
        </w:rPr>
        <w:fldChar w:fldCharType="separate"/>
      </w:r>
      <w:r w:rsidRPr="00BF54B6">
        <w:rPr>
          <w:rStyle w:val="a5"/>
          <w:color w:val="000000" w:themeColor="text1"/>
          <w:sz w:val="28"/>
        </w:rPr>
        <w:t>https://www.banque-france.fr/en/banque-de-france/history/the-officers-of-the-</w:t>
      </w:r>
      <w:r w:rsidR="00DE0BE3">
        <w:rPr>
          <w:rStyle w:val="a5"/>
          <w:color w:val="000000" w:themeColor="text1"/>
          <w:sz w:val="28"/>
        </w:rPr>
        <w:t xml:space="preserve">  </w:t>
      </w:r>
    </w:p>
    <w:p w:rsidR="004F30BD" w:rsidRPr="00BF54B6" w:rsidRDefault="00DE0BE3" w:rsidP="00C5336A">
      <w:pPr>
        <w:jc w:val="both"/>
        <w:rPr>
          <w:color w:val="000000" w:themeColor="text1"/>
          <w:sz w:val="28"/>
        </w:rPr>
      </w:pPr>
      <w:r>
        <w:rPr>
          <w:rStyle w:val="a5"/>
          <w:color w:val="000000" w:themeColor="text1"/>
          <w:sz w:val="28"/>
        </w:rPr>
        <w:t xml:space="preserve"> </w:t>
      </w:r>
      <w:r w:rsidRPr="00DE0BE3">
        <w:rPr>
          <w:rStyle w:val="a5"/>
          <w:color w:val="000000" w:themeColor="text1"/>
          <w:sz w:val="28"/>
          <w:u w:val="none"/>
        </w:rPr>
        <w:t xml:space="preserve">   </w:t>
      </w:r>
      <w:r>
        <w:rPr>
          <w:rStyle w:val="a5"/>
          <w:color w:val="000000" w:themeColor="text1"/>
          <w:sz w:val="28"/>
          <w:u w:val="none"/>
        </w:rPr>
        <w:t xml:space="preserve"> </w:t>
      </w:r>
      <w:r>
        <w:rPr>
          <w:rStyle w:val="a5"/>
          <w:color w:val="000000" w:themeColor="text1"/>
          <w:sz w:val="28"/>
        </w:rPr>
        <w:t xml:space="preserve"> </w:t>
      </w:r>
      <w:r w:rsidR="004F30BD" w:rsidRPr="00BF54B6">
        <w:rPr>
          <w:rStyle w:val="a5"/>
          <w:color w:val="000000" w:themeColor="text1"/>
          <w:sz w:val="28"/>
        </w:rPr>
        <w:t>bank-of-france.html</w:t>
      </w:r>
      <w:r w:rsidR="000649D3" w:rsidRPr="00BF54B6">
        <w:rPr>
          <w:color w:val="000000" w:themeColor="text1"/>
          <w:sz w:val="28"/>
        </w:rPr>
        <w:fldChar w:fldCharType="end"/>
      </w:r>
      <w:r w:rsidR="00281AE8" w:rsidRPr="00BF54B6">
        <w:rPr>
          <w:color w:val="000000" w:themeColor="text1"/>
          <w:sz w:val="28"/>
        </w:rPr>
        <w:t xml:space="preserve"> Франция Ұлттық б</w:t>
      </w:r>
      <w:r w:rsidR="004F30BD" w:rsidRPr="00BF54B6">
        <w:rPr>
          <w:color w:val="000000" w:themeColor="text1"/>
          <w:sz w:val="28"/>
        </w:rPr>
        <w:t>анкінің ресми сайты.</w:t>
      </w:r>
    </w:p>
    <w:p w:rsidR="004F30BD" w:rsidRPr="00BF54B6" w:rsidRDefault="004F30BD" w:rsidP="00C5336A">
      <w:pPr>
        <w:jc w:val="both"/>
        <w:rPr>
          <w:color w:val="000000" w:themeColor="text1"/>
          <w:sz w:val="28"/>
        </w:rPr>
      </w:pPr>
      <w:r w:rsidRPr="00721F92">
        <w:rPr>
          <w:color w:val="000000" w:themeColor="text1"/>
          <w:sz w:val="28"/>
        </w:rPr>
        <w:t xml:space="preserve">3. </w:t>
      </w:r>
      <w:hyperlink r:id="rId6" w:history="1">
        <w:r w:rsidRPr="00721F92">
          <w:rPr>
            <w:rStyle w:val="a5"/>
            <w:color w:val="000000" w:themeColor="text1"/>
            <w:sz w:val="28"/>
          </w:rPr>
          <w:t>http://data.worldbank.org/country/france</w:t>
        </w:r>
      </w:hyperlink>
      <w:r w:rsidR="00D41929" w:rsidRPr="00721F92">
        <w:rPr>
          <w:color w:val="000000" w:themeColor="text1"/>
          <w:sz w:val="28"/>
        </w:rPr>
        <w:t xml:space="preserve"> Дүниежүзілік банктің ресми </w:t>
      </w:r>
      <w:r w:rsidRPr="00BF54B6">
        <w:rPr>
          <w:color w:val="000000" w:themeColor="text1"/>
          <w:sz w:val="28"/>
        </w:rPr>
        <w:t>парақшасы</w:t>
      </w:r>
      <w:r w:rsidR="00D41929" w:rsidRPr="00BF54B6">
        <w:rPr>
          <w:color w:val="000000" w:themeColor="text1"/>
          <w:sz w:val="28"/>
        </w:rPr>
        <w:t>.</w:t>
      </w:r>
    </w:p>
    <w:p w:rsidR="004F0D6D" w:rsidRPr="00BF54B6" w:rsidRDefault="004F0D6D" w:rsidP="00C5336A">
      <w:pPr>
        <w:jc w:val="both"/>
        <w:rPr>
          <w:color w:val="000000" w:themeColor="text1"/>
          <w:sz w:val="28"/>
        </w:rPr>
      </w:pPr>
      <w:r w:rsidRPr="00BF54B6">
        <w:rPr>
          <w:color w:val="000000" w:themeColor="text1"/>
          <w:sz w:val="28"/>
        </w:rPr>
        <w:t>4.</w:t>
      </w:r>
      <w:r w:rsidR="00DE0BE3">
        <w:rPr>
          <w:color w:val="000000" w:themeColor="text1"/>
          <w:sz w:val="28"/>
        </w:rPr>
        <w:t xml:space="preserve"> </w:t>
      </w:r>
      <w:hyperlink r:id="rId7" w:anchor="%2Foracle%2Fwebcenter%2Fportalapp%2Fpages%2Fhome.jspx%40%3F_adf.ctrl-state%3Dskgzfb5pz_130" w:history="1">
        <w:r w:rsidRPr="00DE0BE3">
          <w:rPr>
            <w:rStyle w:val="a5"/>
            <w:color w:val="000000" w:themeColor="text1"/>
            <w:sz w:val="28"/>
          </w:rPr>
          <w:t>http://stat.gov.kz/</w:t>
        </w:r>
      </w:hyperlink>
      <w:r w:rsidR="00DE0BE3">
        <w:rPr>
          <w:color w:val="000000" w:themeColor="text1"/>
          <w:sz w:val="28"/>
        </w:rPr>
        <w:t xml:space="preserve"> </w:t>
      </w:r>
      <w:r w:rsidRPr="00BF54B6">
        <w:rPr>
          <w:bCs/>
          <w:color w:val="000000" w:themeColor="text1"/>
          <w:sz w:val="28"/>
          <w:szCs w:val="28"/>
        </w:rPr>
        <w:t>ҚР Ұлттық Экономика министрліні статистикалық комитетінің ресми сайты.</w:t>
      </w:r>
    </w:p>
    <w:p w:rsidR="004F30BD" w:rsidRPr="00BF54B6" w:rsidRDefault="004F30BD" w:rsidP="00C5336A">
      <w:pPr>
        <w:jc w:val="both"/>
        <w:rPr>
          <w:color w:val="000000" w:themeColor="text1"/>
          <w:sz w:val="28"/>
        </w:rPr>
      </w:pPr>
      <w:bookmarkStart w:id="0" w:name="_GoBack"/>
      <w:bookmarkEnd w:id="0"/>
    </w:p>
    <w:sectPr w:rsidR="004F30BD" w:rsidRPr="00BF54B6" w:rsidSect="00EE0980">
      <w:type w:val="continuous"/>
      <w:pgSz w:w="11900" w:h="16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3" w:usb1="10000000" w:usb2="00000000" w:usb3="00000000" w:csb0="80000001"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CY">
    <w:charset w:val="59"/>
    <w:family w:val="auto"/>
    <w:pitch w:val="variable"/>
    <w:sig w:usb0="E1000AEF" w:usb1="5000A1FF" w:usb2="00000000" w:usb3="00000000" w:csb0="000001BF" w:csb1="00000000"/>
  </w:font>
  <w:font w:name="Calibri">
    <w:panose1 w:val="020F0502020204030204"/>
    <w:charset w:val="CC"/>
    <w:family w:val="swiss"/>
    <w:pitch w:val="variable"/>
    <w:sig w:usb0="E00002FF" w:usb1="4000ACFF" w:usb2="00000001" w:usb3="00000000" w:csb0="0000019F" w:csb1="00000000"/>
  </w:font>
  <w:font w:name="Times New Roman KK EK">
    <w:altName w:val="Times New Roman"/>
    <w:charset w:val="00"/>
    <w:family w:val="roman"/>
    <w:pitch w:val="variable"/>
    <w:sig w:usb0="00000001"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F83E10"/>
    <w:multiLevelType w:val="hybridMultilevel"/>
    <w:tmpl w:val="43661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E03FA9"/>
    <w:multiLevelType w:val="hybridMultilevel"/>
    <w:tmpl w:val="1076F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4F4416"/>
    <w:multiLevelType w:val="hybridMultilevel"/>
    <w:tmpl w:val="94B20CE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9BF399E"/>
    <w:multiLevelType w:val="hybridMultilevel"/>
    <w:tmpl w:val="50A2E82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37E47137"/>
    <w:multiLevelType w:val="multilevel"/>
    <w:tmpl w:val="22AC9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7C3B28E7"/>
    <w:multiLevelType w:val="hybridMultilevel"/>
    <w:tmpl w:val="C43CAD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3"/>
  </w:num>
  <w:num w:numId="4">
    <w:abstractNumId w:val="1"/>
  </w:num>
  <w:num w:numId="5">
    <w:abstractNumId w:val="2"/>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3"/>
  <w:proofState w:spelling="clean"/>
  <w:defaultTabStop w:val="708"/>
  <w:characterSpacingControl w:val="doNotCompress"/>
  <w:compat>
    <w:useFELayout/>
  </w:compat>
  <w:rsids>
    <w:rsidRoot w:val="00B11E1E"/>
    <w:rsid w:val="000649D3"/>
    <w:rsid w:val="001137EA"/>
    <w:rsid w:val="00123AA1"/>
    <w:rsid w:val="001A0437"/>
    <w:rsid w:val="00224D09"/>
    <w:rsid w:val="00281AE8"/>
    <w:rsid w:val="002B5B69"/>
    <w:rsid w:val="00305A1F"/>
    <w:rsid w:val="0031513F"/>
    <w:rsid w:val="0039686C"/>
    <w:rsid w:val="003D52BE"/>
    <w:rsid w:val="0046207C"/>
    <w:rsid w:val="004F0D6D"/>
    <w:rsid w:val="004F30BD"/>
    <w:rsid w:val="00546C60"/>
    <w:rsid w:val="00554C0F"/>
    <w:rsid w:val="005714D8"/>
    <w:rsid w:val="005923C9"/>
    <w:rsid w:val="006514C4"/>
    <w:rsid w:val="00685B29"/>
    <w:rsid w:val="006C177E"/>
    <w:rsid w:val="00716089"/>
    <w:rsid w:val="00721F92"/>
    <w:rsid w:val="007D52FB"/>
    <w:rsid w:val="00832A84"/>
    <w:rsid w:val="00845B0A"/>
    <w:rsid w:val="008E1022"/>
    <w:rsid w:val="009C4F14"/>
    <w:rsid w:val="009D2F7E"/>
    <w:rsid w:val="00A03B37"/>
    <w:rsid w:val="00B059CA"/>
    <w:rsid w:val="00B11E1E"/>
    <w:rsid w:val="00B47791"/>
    <w:rsid w:val="00B86256"/>
    <w:rsid w:val="00BC7913"/>
    <w:rsid w:val="00BF54B6"/>
    <w:rsid w:val="00C300C7"/>
    <w:rsid w:val="00C5336A"/>
    <w:rsid w:val="00CA1247"/>
    <w:rsid w:val="00D12A3A"/>
    <w:rsid w:val="00D41929"/>
    <w:rsid w:val="00D86B5A"/>
    <w:rsid w:val="00DE0BE3"/>
    <w:rsid w:val="00EE0980"/>
    <w:rsid w:val="00F53491"/>
    <w:rsid w:val="00FD402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1E1E"/>
    <w:rPr>
      <w:rFonts w:ascii="Times New Roman" w:eastAsia="MS Mincho" w:hAnsi="Times New Roman" w:cs="Times New Roman"/>
      <w:lang w:val="kk-KZ" w:eastAsia="ja-JP"/>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D52FB"/>
    <w:rPr>
      <w:rFonts w:ascii="Lucida Grande CY" w:hAnsi="Lucida Grande CY" w:cs="Lucida Grande CY"/>
      <w:sz w:val="18"/>
      <w:szCs w:val="18"/>
    </w:rPr>
  </w:style>
  <w:style w:type="character" w:customStyle="1" w:styleId="a4">
    <w:name w:val="Текст выноски Знак"/>
    <w:basedOn w:val="a0"/>
    <w:link w:val="a3"/>
    <w:uiPriority w:val="99"/>
    <w:semiHidden/>
    <w:rsid w:val="007D52FB"/>
    <w:rPr>
      <w:rFonts w:ascii="Lucida Grande CY" w:eastAsia="MS Mincho" w:hAnsi="Lucida Grande CY" w:cs="Lucida Grande CY"/>
      <w:sz w:val="18"/>
      <w:szCs w:val="18"/>
      <w:lang w:val="kk-KZ" w:eastAsia="ja-JP"/>
    </w:rPr>
  </w:style>
  <w:style w:type="character" w:styleId="a5">
    <w:name w:val="Hyperlink"/>
    <w:basedOn w:val="a0"/>
    <w:uiPriority w:val="99"/>
    <w:unhideWhenUsed/>
    <w:rsid w:val="004F30BD"/>
    <w:rPr>
      <w:color w:val="0000FF" w:themeColor="hyperlink"/>
      <w:u w:val="single"/>
    </w:rPr>
  </w:style>
  <w:style w:type="paragraph" w:styleId="a6">
    <w:name w:val="List Paragraph"/>
    <w:basedOn w:val="a"/>
    <w:uiPriority w:val="34"/>
    <w:qFormat/>
    <w:rsid w:val="006C177E"/>
    <w:pPr>
      <w:ind w:left="720"/>
      <w:contextualSpacing/>
    </w:pPr>
  </w:style>
  <w:style w:type="paragraph" w:styleId="a7">
    <w:name w:val="Normal (Web)"/>
    <w:basedOn w:val="a"/>
    <w:uiPriority w:val="99"/>
    <w:semiHidden/>
    <w:unhideWhenUsed/>
    <w:rsid w:val="00F53491"/>
    <w:pPr>
      <w:spacing w:before="100" w:beforeAutospacing="1" w:after="100" w:afterAutospacing="1"/>
    </w:pPr>
    <w:rPr>
      <w:rFonts w:eastAsia="Times New Roman"/>
      <w:lang w:val="ru-RU" w:eastAsia="ru-RU"/>
    </w:rPr>
  </w:style>
  <w:style w:type="table" w:styleId="a8">
    <w:name w:val="Table Grid"/>
    <w:basedOn w:val="a1"/>
    <w:uiPriority w:val="59"/>
    <w:rsid w:val="00F53491"/>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FollowedHyperlink"/>
    <w:basedOn w:val="a0"/>
    <w:uiPriority w:val="99"/>
    <w:semiHidden/>
    <w:unhideWhenUsed/>
    <w:rsid w:val="004F0D6D"/>
    <w:rPr>
      <w:color w:val="800080" w:themeColor="followedHyperlink"/>
      <w:u w:val="single"/>
    </w:rPr>
  </w:style>
  <w:style w:type="paragraph" w:styleId="aa">
    <w:name w:val="No Spacing"/>
    <w:link w:val="ab"/>
    <w:uiPriority w:val="1"/>
    <w:qFormat/>
    <w:rsid w:val="0031513F"/>
    <w:rPr>
      <w:rFonts w:ascii="Calibri" w:eastAsia="Calibri" w:hAnsi="Calibri" w:cs="Times New Roman"/>
      <w:sz w:val="22"/>
      <w:szCs w:val="22"/>
      <w:lang w:eastAsia="en-US"/>
    </w:rPr>
  </w:style>
  <w:style w:type="character" w:customStyle="1" w:styleId="ab">
    <w:name w:val="Без интервала Знак"/>
    <w:basedOn w:val="a0"/>
    <w:link w:val="aa"/>
    <w:uiPriority w:val="1"/>
    <w:locked/>
    <w:rsid w:val="0031513F"/>
    <w:rPr>
      <w:rFonts w:ascii="Calibri" w:eastAsia="Calibri" w:hAnsi="Calibri" w:cs="Times New Roman"/>
      <w:sz w:val="22"/>
      <w:szCs w:val="22"/>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1E1E"/>
    <w:rPr>
      <w:rFonts w:ascii="Times New Roman" w:eastAsia="MS Mincho" w:hAnsi="Times New Roman" w:cs="Times New Roman"/>
      <w:lang w:val="kk-KZ" w:eastAsia="ja-JP"/>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D52FB"/>
    <w:rPr>
      <w:rFonts w:ascii="Lucida Grande CY" w:hAnsi="Lucida Grande CY" w:cs="Lucida Grande CY"/>
      <w:sz w:val="18"/>
      <w:szCs w:val="18"/>
    </w:rPr>
  </w:style>
  <w:style w:type="character" w:customStyle="1" w:styleId="a4">
    <w:name w:val="Текст выноски Знак"/>
    <w:basedOn w:val="a0"/>
    <w:link w:val="a3"/>
    <w:uiPriority w:val="99"/>
    <w:semiHidden/>
    <w:rsid w:val="007D52FB"/>
    <w:rPr>
      <w:rFonts w:ascii="Lucida Grande CY" w:eastAsia="MS Mincho" w:hAnsi="Lucida Grande CY" w:cs="Lucida Grande CY"/>
      <w:sz w:val="18"/>
      <w:szCs w:val="18"/>
      <w:lang w:val="kk-KZ" w:eastAsia="ja-JP"/>
    </w:rPr>
  </w:style>
  <w:style w:type="character" w:styleId="a5">
    <w:name w:val="Hyperlink"/>
    <w:basedOn w:val="a0"/>
    <w:uiPriority w:val="99"/>
    <w:unhideWhenUsed/>
    <w:rsid w:val="004F30BD"/>
    <w:rPr>
      <w:color w:val="0000FF" w:themeColor="hyperlink"/>
      <w:u w:val="single"/>
    </w:rPr>
  </w:style>
  <w:style w:type="paragraph" w:styleId="a6">
    <w:name w:val="List Paragraph"/>
    <w:basedOn w:val="a"/>
    <w:uiPriority w:val="34"/>
    <w:qFormat/>
    <w:rsid w:val="006C177E"/>
    <w:pPr>
      <w:ind w:left="720"/>
      <w:contextualSpacing/>
    </w:pPr>
  </w:style>
  <w:style w:type="paragraph" w:styleId="a7">
    <w:name w:val="Normal (Web)"/>
    <w:basedOn w:val="a"/>
    <w:uiPriority w:val="99"/>
    <w:semiHidden/>
    <w:unhideWhenUsed/>
    <w:rsid w:val="00F53491"/>
    <w:pPr>
      <w:spacing w:before="100" w:beforeAutospacing="1" w:after="100" w:afterAutospacing="1"/>
    </w:pPr>
    <w:rPr>
      <w:rFonts w:eastAsia="Times New Roman"/>
      <w:lang w:val="ru-RU" w:eastAsia="ru-RU"/>
    </w:rPr>
  </w:style>
  <w:style w:type="table" w:styleId="a8">
    <w:name w:val="Table Grid"/>
    <w:basedOn w:val="a1"/>
    <w:uiPriority w:val="59"/>
    <w:rsid w:val="00F53491"/>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FollowedHyperlink"/>
    <w:basedOn w:val="a0"/>
    <w:uiPriority w:val="99"/>
    <w:semiHidden/>
    <w:unhideWhenUsed/>
    <w:rsid w:val="004F0D6D"/>
    <w:rPr>
      <w:color w:val="800080" w:themeColor="followedHyperlink"/>
      <w:u w:val="single"/>
    </w:rPr>
  </w:style>
  <w:style w:type="paragraph" w:styleId="aa">
    <w:name w:val="No Spacing"/>
    <w:link w:val="ab"/>
    <w:uiPriority w:val="1"/>
    <w:qFormat/>
    <w:rsid w:val="0031513F"/>
    <w:rPr>
      <w:rFonts w:ascii="Calibri" w:eastAsia="Calibri" w:hAnsi="Calibri" w:cs="Times New Roman"/>
      <w:sz w:val="22"/>
      <w:szCs w:val="22"/>
      <w:lang w:eastAsia="en-US"/>
    </w:rPr>
  </w:style>
  <w:style w:type="character" w:customStyle="1" w:styleId="ab">
    <w:name w:val="Без интервала Знак"/>
    <w:basedOn w:val="a0"/>
    <w:link w:val="aa"/>
    <w:uiPriority w:val="1"/>
    <w:locked/>
    <w:rsid w:val="0031513F"/>
    <w:rPr>
      <w:rFonts w:ascii="Calibri" w:eastAsia="Calibri" w:hAnsi="Calibri" w:cs="Times New Roman"/>
      <w:sz w:val="22"/>
      <w:szCs w:val="22"/>
      <w:lang w:eastAsia="en-US"/>
    </w:rPr>
  </w:style>
</w:styles>
</file>

<file path=word/webSettings.xml><?xml version="1.0" encoding="utf-8"?>
<w:webSettings xmlns:r="http://schemas.openxmlformats.org/officeDocument/2006/relationships" xmlns:w="http://schemas.openxmlformats.org/wordprocessingml/2006/main">
  <w:divs>
    <w:div w:id="9119645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tat.gov.kz/faces/homePage/homeMethodologySubPage?_afrLoop=2147755743867351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data.worldbank.org/country/france" TargetMode="Externa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6E874-A99E-4D78-8B17-29146A10E9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1638</Words>
  <Characters>9341</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Baglan Ukibaeva</dc:creator>
  <cp:lastModifiedBy>Bimendieva</cp:lastModifiedBy>
  <cp:revision>2</cp:revision>
  <dcterms:created xsi:type="dcterms:W3CDTF">2016-05-13T13:40:00Z</dcterms:created>
  <dcterms:modified xsi:type="dcterms:W3CDTF">2016-05-13T13:40:00Z</dcterms:modified>
</cp:coreProperties>
</file>