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A68" w:rsidRDefault="00452A68" w:rsidP="00452A68">
      <w:pPr>
        <w:jc w:val="center"/>
        <w:rPr>
          <w:rStyle w:val="a3"/>
          <w:rFonts w:eastAsia="Calibri"/>
          <w:shd w:val="clear" w:color="auto" w:fill="FFFFFF"/>
        </w:rPr>
      </w:pPr>
      <w:r w:rsidRPr="004E4DF3">
        <w:rPr>
          <w:rStyle w:val="a3"/>
          <w:rFonts w:eastAsia="Calibri"/>
          <w:shd w:val="clear" w:color="auto" w:fill="FFFFFF"/>
        </w:rPr>
        <w:t>БІЛІМ БЕРУДІ ЖАҢА АҚПАРАТТЫҚ ТЕХНОЛОГИЯЛАР ЖАҒДАЙЫНДА ҰЙЫМДАСТЫРУДЫҢ МӘСЕЛЕЛЕРІ</w:t>
      </w:r>
    </w:p>
    <w:p w:rsidR="00452A68" w:rsidRPr="004E4DF3" w:rsidRDefault="00452A68" w:rsidP="00452A68">
      <w:pPr>
        <w:jc w:val="center"/>
        <w:rPr>
          <w:rStyle w:val="a3"/>
          <w:rFonts w:eastAsia="Calibri"/>
          <w:b w:val="0"/>
          <w:shd w:val="clear" w:color="auto" w:fill="FFFFFF"/>
        </w:rPr>
      </w:pPr>
    </w:p>
    <w:p w:rsidR="00452A68" w:rsidRDefault="00452A68" w:rsidP="00452A68">
      <w:pPr>
        <w:jc w:val="right"/>
        <w:rPr>
          <w:b/>
        </w:rPr>
      </w:pPr>
      <w:r w:rsidRPr="004E4DF3">
        <w:rPr>
          <w:rStyle w:val="a3"/>
          <w:rFonts w:eastAsia="Calibri"/>
          <w:shd w:val="clear" w:color="auto" w:fill="FFFFFF"/>
        </w:rPr>
        <w:t>Телгож</w:t>
      </w:r>
      <w:r>
        <w:rPr>
          <w:rStyle w:val="a3"/>
          <w:rFonts w:eastAsia="Calibri"/>
          <w:shd w:val="clear" w:color="auto" w:fill="FFFFFF"/>
          <w:lang w:val="ru-RU"/>
        </w:rPr>
        <w:t>а</w:t>
      </w:r>
      <w:r w:rsidRPr="004E4DF3">
        <w:rPr>
          <w:rStyle w:val="a3"/>
          <w:rFonts w:eastAsia="Calibri"/>
          <w:shd w:val="clear" w:color="auto" w:fill="FFFFFF"/>
        </w:rPr>
        <w:t>ева Ф.С.,</w:t>
      </w:r>
      <w:r>
        <w:rPr>
          <w:rStyle w:val="a3"/>
          <w:rFonts w:eastAsia="Calibri"/>
          <w:shd w:val="clear" w:color="auto" w:fill="FFFFFF"/>
        </w:rPr>
        <w:t xml:space="preserve"> Телгожаева К.С.,</w:t>
      </w:r>
      <w:r w:rsidRPr="004E4DF3">
        <w:rPr>
          <w:rStyle w:val="a3"/>
          <w:rFonts w:eastAsia="Calibri"/>
          <w:shd w:val="clear" w:color="auto" w:fill="FFFFFF"/>
        </w:rPr>
        <w:t xml:space="preserve"> </w:t>
      </w:r>
      <w:r w:rsidRPr="004E4DF3">
        <w:rPr>
          <w:b/>
        </w:rPr>
        <w:t>Спабекова Ж.Х.</w:t>
      </w:r>
    </w:p>
    <w:p w:rsidR="00452A68" w:rsidRDefault="00452A68" w:rsidP="00452A68">
      <w:pPr>
        <w:jc w:val="right"/>
        <w:rPr>
          <w:b/>
        </w:rPr>
      </w:pPr>
    </w:p>
    <w:p w:rsidR="00452A68" w:rsidRPr="00E93381" w:rsidRDefault="00452A68" w:rsidP="00452A68">
      <w:pPr>
        <w:jc w:val="right"/>
        <w:rPr>
          <w:rStyle w:val="a3"/>
          <w:rFonts w:eastAsia="Calibri"/>
          <w:i/>
          <w:shd w:val="clear" w:color="auto" w:fill="FFFFFF"/>
        </w:rPr>
      </w:pPr>
      <w:r w:rsidRPr="00E93381">
        <w:rPr>
          <w:i/>
        </w:rPr>
        <w:t>Әл-Фараби атындағы ҚазҰУ</w:t>
      </w:r>
    </w:p>
    <w:p w:rsidR="00452A68" w:rsidRDefault="00452A68" w:rsidP="00452A68">
      <w:pPr>
        <w:pStyle w:val="2"/>
        <w:spacing w:before="0" w:after="0" w:line="240" w:lineRule="auto"/>
        <w:jc w:val="both"/>
        <w:rPr>
          <w:rStyle w:val="a3"/>
          <w:rFonts w:ascii="Times New Roman" w:eastAsia="Times New Roman" w:hAnsi="Times New Roman" w:cs="Times New Roman"/>
          <w:b/>
          <w:bCs/>
          <w:i w:val="0"/>
          <w:iCs w:val="0"/>
          <w:sz w:val="24"/>
          <w:szCs w:val="24"/>
          <w:shd w:val="clear" w:color="auto" w:fill="FFFFFF"/>
          <w:lang w:val="kk-KZ" w:eastAsia="ru-RU"/>
        </w:rPr>
      </w:pPr>
    </w:p>
    <w:p w:rsidR="00452A68" w:rsidRDefault="00452A68" w:rsidP="00452A68">
      <w:pPr>
        <w:pStyle w:val="2"/>
        <w:spacing w:before="0" w:after="0" w:line="240" w:lineRule="auto"/>
        <w:jc w:val="both"/>
        <w:rPr>
          <w:rStyle w:val="a3"/>
          <w:rFonts w:ascii="Times New Roman" w:eastAsia="Times New Roman" w:hAnsi="Times New Roman" w:cs="Times New Roman"/>
          <w:b/>
          <w:bCs/>
          <w:i w:val="0"/>
          <w:iCs w:val="0"/>
          <w:sz w:val="24"/>
          <w:szCs w:val="24"/>
          <w:shd w:val="clear" w:color="auto" w:fill="FFFFFF"/>
          <w:lang w:val="kk-KZ" w:eastAsia="ru-RU"/>
        </w:rPr>
      </w:pPr>
    </w:p>
    <w:p w:rsidR="00452A68" w:rsidRPr="00654A9F" w:rsidRDefault="00452A68" w:rsidP="00452A68">
      <w:pPr>
        <w:pStyle w:val="2"/>
        <w:spacing w:before="0" w:after="0" w:line="240" w:lineRule="auto"/>
        <w:ind w:firstLine="708"/>
        <w:jc w:val="both"/>
        <w:rPr>
          <w:rFonts w:ascii="Times New Roman" w:hAnsi="Times New Roman" w:cs="Times New Roman"/>
          <w:bCs w:val="0"/>
          <w:iCs w:val="0"/>
          <w:sz w:val="24"/>
          <w:szCs w:val="24"/>
          <w:lang w:val="kk-KZ"/>
        </w:rPr>
      </w:pPr>
      <w:r w:rsidRPr="00654A9F">
        <w:rPr>
          <w:rFonts w:ascii="Times New Roman" w:hAnsi="Times New Roman" w:cs="Times New Roman"/>
          <w:sz w:val="24"/>
          <w:szCs w:val="24"/>
          <w:lang w:val="kk-KZ"/>
        </w:rPr>
        <w:t>Елбасы Нұрсұлтан Әбішұлы Назарбаев</w:t>
      </w:r>
    </w:p>
    <w:p w:rsidR="00452A68" w:rsidRPr="006060FA" w:rsidRDefault="00452A68" w:rsidP="00452A68">
      <w:pPr>
        <w:jc w:val="both"/>
        <w:rPr>
          <w:rStyle w:val="a3"/>
          <w:rFonts w:eastAsia="Calibri"/>
          <w:shd w:val="clear" w:color="auto" w:fill="FFFFFF"/>
        </w:rPr>
      </w:pPr>
      <w:r w:rsidRPr="006060FA">
        <w:t xml:space="preserve"> </w:t>
      </w:r>
      <w:r w:rsidRPr="006060FA">
        <w:tab/>
        <w:t xml:space="preserve">«Қазір бой жарыстыратын заман емес, ой жарыстыратын заман» деп нақыл сөзінде айтқанындай, күннен- күнге дамыған заман көшін бастау үшін бізге «еліміздің басты тірегі болатын білімді ұрпақты» тәрбиелеу басты міндет. </w:t>
      </w:r>
      <w:r w:rsidRPr="006060FA">
        <w:rPr>
          <w:shd w:val="clear" w:color="auto" w:fill="FFFFFF"/>
        </w:rPr>
        <w:t>Болашақта ел тізгінін ұстайтын, еліміздің әлемдік деңгейдегі бәсекеге қабілетті, экономикасы дамыған, өркениет көшінен лайық орын алатын, еліміздің қарқынды дамуына өзіндік үлес қосатын қоғамның негізгі белсенді күші жастар екені сөзсіз. Елбасының биылғы жылы жолдаған «Нұрлы жол – Болашаққа бастар жол» Қазақстанның Жаңа Экономикалық саясаты еліміздің көптеген жоғары оқу орындарының ынтасын жоғарылатып, үлкен серпін берді.</w:t>
      </w:r>
    </w:p>
    <w:p w:rsidR="00452A68" w:rsidRPr="004E4DF3" w:rsidRDefault="00452A68" w:rsidP="00452A68">
      <w:pPr>
        <w:ind w:firstLine="708"/>
        <w:jc w:val="both"/>
        <w:rPr>
          <w:bCs/>
          <w:snapToGrid w:val="0"/>
        </w:rPr>
      </w:pPr>
      <w:r w:rsidRPr="004E4DF3">
        <w:rPr>
          <w:bCs/>
          <w:snapToGrid w:val="0"/>
        </w:rPr>
        <w:t>Білім беруді ақпараттандыру жағдайында мамандардың біліктілігін көтеру, білім беруді ақпараттандыру жағдайында мамандардың ақпараттық сауаттылығын, ақпараттық мәдениетін және ақпараттық құзырлығы сияқты қабілеттіліктерді қалыптастыру мәселесі бүгінгі күннің өзекті мәселесіне – бүгінгі күннің негізгі міндеттерінің біріне айналып отыр. Сондықтан</w:t>
      </w:r>
      <w:r>
        <w:rPr>
          <w:bCs/>
          <w:snapToGrid w:val="0"/>
        </w:rPr>
        <w:t xml:space="preserve">, </w:t>
      </w:r>
      <w:r w:rsidRPr="004E4DF3">
        <w:rPr>
          <w:bCs/>
          <w:snapToGrid w:val="0"/>
        </w:rPr>
        <w:t>мамандардың біліктілігін көтеруді ақпараттандыру туралы тұжырымдама, стандарт және оқу-тақырыптық жоспарларын жасақтау қажет. Аталған қажеттілікті шешу барысында мамандардың біліктілігін ақпараттық технологияны өз қызметтеріне пайдалану саласы бойынша тұжырымдама, модульдік жұмыс бағдарламалары жасақталды. Ал, қазіргі таңда жоғарыдағы аталған мәселе қалай жүзеге асырылып жатыр деген сауал туындайды. Әсіресе, мемлекеттік тілде осы бағыттағы мәселелер әлі де жеткілікті деңгейде емес.</w:t>
      </w:r>
    </w:p>
    <w:p w:rsidR="00452A68" w:rsidRPr="004E4DF3" w:rsidRDefault="00452A68" w:rsidP="00452A68">
      <w:pPr>
        <w:ind w:firstLine="708"/>
        <w:jc w:val="both"/>
        <w:rPr>
          <w:shd w:val="clear" w:color="auto" w:fill="FFFFFF"/>
        </w:rPr>
      </w:pPr>
      <w:r w:rsidRPr="004E4DF3">
        <w:rPr>
          <w:noProof/>
          <w:color w:val="000000"/>
        </w:rPr>
        <w:t xml:space="preserve">Қоғамда ақпараттандыру, есептеу техникасы </w:t>
      </w:r>
      <w:r w:rsidRPr="004E4DF3">
        <w:rPr>
          <w:noProof/>
          <w:color w:val="000000"/>
          <w:spacing w:val="1"/>
        </w:rPr>
        <w:t xml:space="preserve">құралдары кеңінен таралуымен </w:t>
      </w:r>
      <w:r w:rsidRPr="004E4DF3">
        <w:rPr>
          <w:color w:val="000000"/>
          <w:spacing w:val="1"/>
        </w:rPr>
        <w:t xml:space="preserve">байланысты, </w:t>
      </w:r>
      <w:r w:rsidRPr="004E4DF3">
        <w:rPr>
          <w:noProof/>
          <w:color w:val="000000"/>
          <w:spacing w:val="1"/>
        </w:rPr>
        <w:t xml:space="preserve">оқу процесін ұйымдастыруға, сол сияқты білім берудің </w:t>
      </w:r>
      <w:r w:rsidRPr="004E4DF3">
        <w:rPr>
          <w:noProof/>
          <w:color w:val="000000"/>
          <w:spacing w:val="9"/>
        </w:rPr>
        <w:t>мазмұнын өзгертуге де елеулі ықпал етеді. Е</w:t>
      </w:r>
      <w:r w:rsidRPr="004E4DF3">
        <w:rPr>
          <w:shd w:val="clear" w:color="auto" w:fill="FFFFFF"/>
        </w:rPr>
        <w:t xml:space="preserve">гер білім беруді жаңа ақпараттық технология жағдайында ұйымдастырудың мазмұны мен құрылымын және педагогикалық мәнін ашатын құзіреттілік-іс-әрекеттік теориялық тұрғыдағы негізі меңгеріліп, біздің ұсынып отырған құрылымдық-мазмұндық моделі жүзеге асырылса, онда жаңа ақпараттық технологиялар негізінде ұйымдастырылған білім беру тиімді болады, өйткені оның педагогикалық шарттары анықталады. </w:t>
      </w:r>
    </w:p>
    <w:p w:rsidR="00452A68" w:rsidRPr="004E4DF3" w:rsidRDefault="00452A68" w:rsidP="00452A68">
      <w:pPr>
        <w:ind w:firstLine="708"/>
        <w:jc w:val="both"/>
        <w:rPr>
          <w:rStyle w:val="a3"/>
          <w:rFonts w:eastAsia="Calibri"/>
          <w:b w:val="0"/>
          <w:shd w:val="clear" w:color="auto" w:fill="FFFFFF"/>
        </w:rPr>
      </w:pPr>
      <w:r w:rsidRPr="004E4DF3">
        <w:rPr>
          <w:rStyle w:val="a3"/>
          <w:rFonts w:eastAsia="Calibri"/>
          <w:b w:val="0"/>
          <w:shd w:val="clear" w:color="auto" w:fill="FFFFFF"/>
        </w:rPr>
        <w:t xml:space="preserve">Білім беруді жаңа ақпараттық технологиялар жағдайында ұйымдастырудың міндеттері: </w:t>
      </w:r>
    </w:p>
    <w:p w:rsidR="00452A68" w:rsidRDefault="00452A68" w:rsidP="00452A68">
      <w:pPr>
        <w:numPr>
          <w:ilvl w:val="0"/>
          <w:numId w:val="1"/>
        </w:numPr>
        <w:jc w:val="both"/>
        <w:rPr>
          <w:shd w:val="clear" w:color="auto" w:fill="FFFFFF"/>
        </w:rPr>
      </w:pPr>
      <w:r w:rsidRPr="00B164C2">
        <w:rPr>
          <w:shd w:val="clear" w:color="auto" w:fill="FFFFFF"/>
        </w:rPr>
        <w:t xml:space="preserve">зерттеу мәселелеріне байланысты шетелдік және отандық ғылыми әдебиеттерді </w:t>
      </w:r>
    </w:p>
    <w:p w:rsidR="00452A68" w:rsidRPr="00B164C2" w:rsidRDefault="00452A68" w:rsidP="00452A68">
      <w:pPr>
        <w:jc w:val="both"/>
        <w:rPr>
          <w:shd w:val="clear" w:color="auto" w:fill="FFFFFF"/>
        </w:rPr>
      </w:pPr>
      <w:r w:rsidRPr="00B164C2">
        <w:rPr>
          <w:shd w:val="clear" w:color="auto" w:fill="FFFFFF"/>
        </w:rPr>
        <w:t xml:space="preserve">талдау арқылы «білім беруді қазіргі жаңа ақпараттық технологиялар негізінде ұйымдастыру» ұғымының педагогикалық мәнін нақтылау; </w:t>
      </w:r>
    </w:p>
    <w:p w:rsidR="00452A68" w:rsidRDefault="00452A68" w:rsidP="00452A68">
      <w:pPr>
        <w:numPr>
          <w:ilvl w:val="0"/>
          <w:numId w:val="1"/>
        </w:numPr>
        <w:jc w:val="both"/>
        <w:rPr>
          <w:shd w:val="clear" w:color="auto" w:fill="FFFFFF"/>
        </w:rPr>
      </w:pPr>
      <w:r w:rsidRPr="00B164C2">
        <w:rPr>
          <w:shd w:val="clear" w:color="auto" w:fill="FFFFFF"/>
        </w:rPr>
        <w:t>жаңа ақпараттық технологияны қолдану барысындағы білім берудің құрылымдық-</w:t>
      </w:r>
    </w:p>
    <w:p w:rsidR="00452A68" w:rsidRPr="00B164C2" w:rsidRDefault="00452A68" w:rsidP="00452A68">
      <w:pPr>
        <w:jc w:val="both"/>
        <w:rPr>
          <w:shd w:val="clear" w:color="auto" w:fill="FFFFFF"/>
        </w:rPr>
      </w:pPr>
      <w:r w:rsidRPr="00B164C2">
        <w:rPr>
          <w:shd w:val="clear" w:color="auto" w:fill="FFFFFF"/>
        </w:rPr>
        <w:t>мазмұндық моделін жасау;</w:t>
      </w:r>
    </w:p>
    <w:p w:rsidR="00452A68" w:rsidRDefault="00452A68" w:rsidP="00452A68">
      <w:pPr>
        <w:numPr>
          <w:ilvl w:val="0"/>
          <w:numId w:val="1"/>
        </w:numPr>
        <w:jc w:val="both"/>
        <w:rPr>
          <w:shd w:val="clear" w:color="auto" w:fill="FFFFFF"/>
        </w:rPr>
      </w:pPr>
      <w:r w:rsidRPr="00B164C2">
        <w:rPr>
          <w:shd w:val="clear" w:color="auto" w:fill="FFFFFF"/>
        </w:rPr>
        <w:t xml:space="preserve">студенттердің жаңа ақпараттық технологиялар арқылы білімін, шарттарын </w:t>
      </w:r>
    </w:p>
    <w:p w:rsidR="00452A68" w:rsidRPr="00B164C2" w:rsidRDefault="00452A68" w:rsidP="00452A68">
      <w:pPr>
        <w:jc w:val="both"/>
        <w:rPr>
          <w:shd w:val="clear" w:color="auto" w:fill="FFFFFF"/>
        </w:rPr>
      </w:pPr>
      <w:r w:rsidRPr="00B164C2">
        <w:rPr>
          <w:shd w:val="clear" w:color="auto" w:fill="FFFFFF"/>
        </w:rPr>
        <w:t>анықтау;</w:t>
      </w:r>
    </w:p>
    <w:p w:rsidR="00452A68" w:rsidRDefault="00452A68" w:rsidP="00452A68">
      <w:pPr>
        <w:numPr>
          <w:ilvl w:val="0"/>
          <w:numId w:val="1"/>
        </w:numPr>
        <w:jc w:val="both"/>
        <w:rPr>
          <w:shd w:val="clear" w:color="auto" w:fill="FFFFFF"/>
        </w:rPr>
      </w:pPr>
      <w:r w:rsidRPr="00B164C2">
        <w:rPr>
          <w:shd w:val="clear" w:color="auto" w:fill="FFFFFF"/>
        </w:rPr>
        <w:t xml:space="preserve">бүгінгі әлемдік және отандық тәжірибеде қолданыс тапқан жаңа ақпараттық </w:t>
      </w:r>
    </w:p>
    <w:p w:rsidR="00452A68" w:rsidRPr="00B164C2" w:rsidRDefault="00452A68" w:rsidP="00452A68">
      <w:pPr>
        <w:jc w:val="both"/>
        <w:rPr>
          <w:shd w:val="clear" w:color="auto" w:fill="FFFFFF"/>
        </w:rPr>
      </w:pPr>
      <w:r w:rsidRPr="00B164C2">
        <w:rPr>
          <w:shd w:val="clear" w:color="auto" w:fill="FFFFFF"/>
        </w:rPr>
        <w:t xml:space="preserve">технологиялардың жетістіктерін ескере отырып, бағдарламалық жоба дайындау және оның сапалығын тәжірибелік-эксперимент жүзінде тексерістен өткізу. </w:t>
      </w:r>
    </w:p>
    <w:p w:rsidR="00452A68" w:rsidRPr="004E4DF3" w:rsidRDefault="00452A68" w:rsidP="00452A68">
      <w:pPr>
        <w:ind w:firstLine="708"/>
        <w:jc w:val="both"/>
      </w:pPr>
      <w:r w:rsidRPr="004E4DF3">
        <w:rPr>
          <w:shd w:val="clear" w:color="auto" w:fill="FFFFFF"/>
        </w:rPr>
        <w:t>Білім беруді жаңа ақпараттық технологиялар негізінде ұйымдастыру - әлеуметті-белсенді, бәсекелесуге барынша қабілетті, құзіретті түрде жетілген, дербес тұлғаны қалыптастыруға мүмкіндік береді.</w:t>
      </w:r>
    </w:p>
    <w:p w:rsidR="00452A68" w:rsidRDefault="00452A68" w:rsidP="00452A68">
      <w:pPr>
        <w:ind w:firstLine="708"/>
        <w:jc w:val="both"/>
        <w:rPr>
          <w:shd w:val="clear" w:color="auto" w:fill="FFFFFF"/>
        </w:rPr>
      </w:pPr>
      <w:r w:rsidRPr="004E4DF3">
        <w:rPr>
          <w:rStyle w:val="a3"/>
          <w:rFonts w:eastAsia="Calibri"/>
          <w:b w:val="0"/>
          <w:shd w:val="clear" w:color="auto" w:fill="FFFFFF"/>
        </w:rPr>
        <w:lastRenderedPageBreak/>
        <w:t>Білім берудің әдіснамалық және теориялық негіздері:</w:t>
      </w:r>
      <w:r w:rsidRPr="004E4DF3">
        <w:rPr>
          <w:rStyle w:val="apple-converted-space"/>
          <w:b/>
          <w:bCs/>
          <w:shd w:val="clear" w:color="auto" w:fill="FFFFFF"/>
        </w:rPr>
        <w:t> </w:t>
      </w:r>
      <w:r w:rsidRPr="004E4DF3">
        <w:rPr>
          <w:shd w:val="clear" w:color="auto" w:fill="FFFFFF"/>
        </w:rPr>
        <w:t>таным теориясы;</w:t>
      </w:r>
      <w:r w:rsidRPr="004E4DF3">
        <w:rPr>
          <w:rStyle w:val="apple-converted-space"/>
          <w:b/>
          <w:bCs/>
          <w:shd w:val="clear" w:color="auto" w:fill="FFFFFF"/>
        </w:rPr>
        <w:t> </w:t>
      </w:r>
      <w:r w:rsidRPr="004E4DF3">
        <w:rPr>
          <w:shd w:val="clear" w:color="auto" w:fill="FFFFFF"/>
        </w:rPr>
        <w:t>жүйелілік, тұлғалық-бағдарлық, құзіреттілік-іс-әрекеттік теориялары, интерактивтік оқыту технологиялар теориясы; студенттердің психологиялық-педагогикалық және ақыл-ой әрекетін қалыптастырудың кезеңдік теориясы, ғылым мен практиканы интеграциялау теориясы, жоғары оқу орындарының тұтас педагогикалық процесс теориясы; білім беру аумағындағы ресми құжаттар мен нормативтік материалдар; зерттеу проблемасы бойынша отандық және шетел (философ, психолог, педагог) ғалымдарының ақпараттандыру саласындағы диссертациялық зерттеу еңбектері; жоғары оқу орындарының мемлекеттік жалпы білім беру стандарты, типтік және жұмыс оқу жоспарлары мен бағдарламалары, техникалық пәндердің оқу-әдістемелік кешендері, компьютерлік оқыту бағдарламалары, педагогикалық және әдістемелік пәндерден оқулықтар мен оқу құралдары; оқытушылардың қазіргі ақпараттық технологияларды пайдалана отырып жинақтаған озық тәжірибелері.</w:t>
      </w:r>
    </w:p>
    <w:p w:rsidR="00452A68" w:rsidRPr="00B164C2" w:rsidRDefault="00452A68" w:rsidP="00452A68">
      <w:pPr>
        <w:ind w:firstLine="708"/>
        <w:jc w:val="both"/>
        <w:rPr>
          <w:shd w:val="clear" w:color="auto" w:fill="FFFFFF"/>
        </w:rPr>
      </w:pPr>
      <w:r w:rsidRPr="0068500A">
        <w:rPr>
          <w:color w:val="000000"/>
        </w:rPr>
        <w:t xml:space="preserve">Білім беруді ақпараттандыру – бұл ақпараттық-коммуникациялық технологияның құралдарын білім беру саласына қолданудың методологиялық және тәжірибелік құндылықтарын зерттеп, оқыту мен тәрбиелеудің психологиялық және педагогикалық мақсаттарына бағыттап қамтамасыз ету процесі. </w:t>
      </w:r>
      <w:r w:rsidRPr="0068500A">
        <w:t xml:space="preserve">Бұл процесс мына </w:t>
      </w:r>
      <w:r w:rsidRPr="0068500A">
        <w:rPr>
          <w:i/>
        </w:rPr>
        <w:t>бағыттар</w:t>
      </w:r>
      <w:r w:rsidRPr="0068500A">
        <w:t xml:space="preserve"> бойынша жетілдіріледі:</w:t>
      </w:r>
    </w:p>
    <w:p w:rsidR="00452A68" w:rsidRDefault="00452A68" w:rsidP="00452A68">
      <w:pPr>
        <w:numPr>
          <w:ilvl w:val="0"/>
          <w:numId w:val="1"/>
        </w:numPr>
        <w:jc w:val="both"/>
      </w:pPr>
      <w:r w:rsidRPr="0068500A">
        <w:t xml:space="preserve">білім беру жүйесінің басқару механизміндегі ғылыми-педагогикалық ақпараттар </w:t>
      </w:r>
    </w:p>
    <w:p w:rsidR="00452A68" w:rsidRDefault="00452A68" w:rsidP="00452A68">
      <w:pPr>
        <w:jc w:val="both"/>
      </w:pPr>
      <w:r w:rsidRPr="0068500A">
        <w:t xml:space="preserve">мен ақпараттық-әдістемелік материалдарды автоматтандыру арқылы оның қолданылу аясын жетілдіру және басқару ісіне коммуникациялық желілерді қолдану;  </w:t>
      </w:r>
    </w:p>
    <w:p w:rsidR="00452A68" w:rsidRDefault="00452A68" w:rsidP="00452A68">
      <w:pPr>
        <w:numPr>
          <w:ilvl w:val="0"/>
          <w:numId w:val="1"/>
        </w:numPr>
        <w:jc w:val="both"/>
      </w:pPr>
      <w:r w:rsidRPr="0068500A">
        <w:t>ақпараттық қоғам жағдайында жеке тұлғаның</w:t>
      </w:r>
      <w:r>
        <w:t xml:space="preserve"> даму бағыттарының міндеттерін </w:t>
      </w:r>
    </w:p>
    <w:p w:rsidR="00452A68" w:rsidRDefault="00452A68" w:rsidP="00452A68">
      <w:pPr>
        <w:jc w:val="both"/>
      </w:pPr>
      <w:r w:rsidRPr="0068500A">
        <w:t xml:space="preserve">негізге ала отырып, оқытудың мазмұнын, әдістері мен оны ұйымдастыру формаларын таңдау мен оның методологиясын жетілдіру; </w:t>
      </w:r>
    </w:p>
    <w:p w:rsidR="00452A68" w:rsidRDefault="00452A68" w:rsidP="00452A68">
      <w:pPr>
        <w:numPr>
          <w:ilvl w:val="0"/>
          <w:numId w:val="1"/>
        </w:numPr>
        <w:jc w:val="both"/>
      </w:pPr>
      <w:r>
        <w:t>үйренушінің интеллектуал</w:t>
      </w:r>
      <w:r w:rsidRPr="0068500A">
        <w:t xml:space="preserve">дық қабілетін дамытуға, өздігінен білім алуға, түрлі </w:t>
      </w:r>
    </w:p>
    <w:p w:rsidR="00452A68" w:rsidRDefault="00452A68" w:rsidP="00452A68">
      <w:pPr>
        <w:jc w:val="both"/>
      </w:pPr>
      <w:r w:rsidRPr="0068500A">
        <w:t xml:space="preserve">ақпараттарды өздігінен өңдеу сияқты әрекеттерге бағытталған оқытудың әдістемелік жүйесін ақпараттық-коммуникациялық технология арқылы құру; </w:t>
      </w:r>
    </w:p>
    <w:p w:rsidR="00452A68" w:rsidRDefault="00452A68" w:rsidP="00452A68">
      <w:pPr>
        <w:numPr>
          <w:ilvl w:val="0"/>
          <w:numId w:val="1"/>
        </w:numPr>
        <w:jc w:val="both"/>
      </w:pPr>
      <w:r w:rsidRPr="0068500A">
        <w:t xml:space="preserve">үйренушінің білім деңгейін бағалау мен бақылау әдістерін талдау бағытында </w:t>
      </w:r>
    </w:p>
    <w:p w:rsidR="00452A68" w:rsidRDefault="00452A68" w:rsidP="00452A68">
      <w:pPr>
        <w:jc w:val="both"/>
      </w:pPr>
      <w:r w:rsidRPr="0068500A">
        <w:t>компьютерлік тестілеуді құру мен оны қолдану.</w:t>
      </w:r>
    </w:p>
    <w:p w:rsidR="00452A68" w:rsidRPr="0068500A" w:rsidRDefault="00452A68" w:rsidP="00452A68">
      <w:pPr>
        <w:ind w:firstLine="708"/>
        <w:jc w:val="both"/>
      </w:pPr>
      <w:r w:rsidRPr="0068500A">
        <w:t>Білім беруді ақпараттандыру процесі жағдайында  жеке тұлғаның интеллектуалдық, қоғамдық, экономикалық, коммуникациялық және  ақпараттық сияқты іс-әрекеттерін  түрлі салаларға қолдану арқылы құзырлықтарын қалыптастыру негізгі талаптардың біріне айналады.</w:t>
      </w:r>
    </w:p>
    <w:p w:rsidR="00452A68" w:rsidRDefault="00452A68" w:rsidP="00452A68">
      <w:pPr>
        <w:ind w:firstLine="708"/>
        <w:jc w:val="both"/>
      </w:pPr>
    </w:p>
    <w:p w:rsidR="00452A68" w:rsidRPr="00624A5E" w:rsidRDefault="00452A68" w:rsidP="00452A68">
      <w:pPr>
        <w:jc w:val="center"/>
        <w:rPr>
          <w:b/>
        </w:rPr>
      </w:pPr>
      <w:r w:rsidRPr="00624A5E">
        <w:rPr>
          <w:b/>
        </w:rPr>
        <w:t>Пайдаланылған әдебиеттер:</w:t>
      </w:r>
    </w:p>
    <w:p w:rsidR="00452A68" w:rsidRPr="00624A5E" w:rsidRDefault="00452A68" w:rsidP="00452A68">
      <w:pPr>
        <w:numPr>
          <w:ilvl w:val="0"/>
          <w:numId w:val="2"/>
        </w:numPr>
        <w:shd w:val="clear" w:color="auto" w:fill="FFFFFF"/>
        <w:spacing w:before="100" w:beforeAutospacing="1" w:after="100" w:afterAutospacing="1" w:line="300" w:lineRule="atLeast"/>
        <w:jc w:val="both"/>
        <w:rPr>
          <w:color w:val="333333"/>
        </w:rPr>
      </w:pPr>
      <w:r w:rsidRPr="00624A5E">
        <w:rPr>
          <w:color w:val="333333"/>
        </w:rPr>
        <w:t>Жанпейісова М.М. Технология модульного обучения. Актобе. РИПК СО, 1999.</w:t>
      </w:r>
    </w:p>
    <w:p w:rsidR="00452A68" w:rsidRPr="00624A5E" w:rsidRDefault="00452A68" w:rsidP="00452A68">
      <w:pPr>
        <w:numPr>
          <w:ilvl w:val="0"/>
          <w:numId w:val="2"/>
        </w:numPr>
        <w:shd w:val="clear" w:color="auto" w:fill="FFFFFF"/>
        <w:spacing w:before="100" w:beforeAutospacing="1" w:after="100" w:afterAutospacing="1" w:line="300" w:lineRule="atLeast"/>
        <w:jc w:val="both"/>
        <w:rPr>
          <w:color w:val="333333"/>
        </w:rPr>
      </w:pPr>
      <w:r w:rsidRPr="00624A5E">
        <w:rPr>
          <w:color w:val="333333"/>
        </w:rPr>
        <w:t>Қазақстан Республикасы “Білім мемлекеттік бағдарламасы” / Қазақстан мұғалімі. – 2000. - №33-34</w:t>
      </w:r>
    </w:p>
    <w:p w:rsidR="00452A68" w:rsidRPr="00624A5E" w:rsidRDefault="00452A68" w:rsidP="00452A68">
      <w:pPr>
        <w:numPr>
          <w:ilvl w:val="0"/>
          <w:numId w:val="2"/>
        </w:numPr>
        <w:tabs>
          <w:tab w:val="left" w:pos="0"/>
          <w:tab w:val="left" w:pos="360"/>
        </w:tabs>
        <w:snapToGrid w:val="0"/>
        <w:jc w:val="both"/>
      </w:pPr>
      <w:r w:rsidRPr="00624A5E">
        <w:rPr>
          <w:iCs/>
        </w:rPr>
        <w:t xml:space="preserve">Захарова И. Г. </w:t>
      </w:r>
      <w:r w:rsidRPr="00624A5E">
        <w:t>Информационные технологии в образовании: Учеб. пособие для студ.</w:t>
      </w:r>
      <w:r w:rsidRPr="00624A5E">
        <w:rPr>
          <w:spacing w:val="5"/>
        </w:rPr>
        <w:t>высш. учеб, заведений. М.: Академия, 2003.</w:t>
      </w:r>
    </w:p>
    <w:p w:rsidR="00452A68" w:rsidRPr="00417B15" w:rsidRDefault="00452A68" w:rsidP="00452A68">
      <w:pPr>
        <w:numPr>
          <w:ilvl w:val="0"/>
          <w:numId w:val="2"/>
        </w:numPr>
        <w:shd w:val="clear" w:color="auto" w:fill="FFFFFF"/>
        <w:spacing w:before="100" w:beforeAutospacing="1" w:after="100" w:afterAutospacing="1" w:line="300" w:lineRule="atLeast"/>
        <w:jc w:val="both"/>
        <w:rPr>
          <w:color w:val="333333"/>
        </w:rPr>
      </w:pPr>
      <w:r w:rsidRPr="00417B15">
        <w:rPr>
          <w:color w:val="333333"/>
        </w:rPr>
        <w:t>Қоянбаев Ж.Б., Қоянбаев Р.М. Педагогика. – Алматы,-2000.</w:t>
      </w:r>
    </w:p>
    <w:p w:rsidR="00452A68" w:rsidRPr="00624A5E" w:rsidRDefault="00452A68" w:rsidP="00452A68">
      <w:pPr>
        <w:tabs>
          <w:tab w:val="left" w:pos="0"/>
          <w:tab w:val="left" w:pos="360"/>
        </w:tabs>
        <w:snapToGrid w:val="0"/>
        <w:ind w:left="360"/>
        <w:jc w:val="both"/>
      </w:pPr>
    </w:p>
    <w:p w:rsidR="00452A68" w:rsidRDefault="00452A68" w:rsidP="00452A68">
      <w:pPr>
        <w:shd w:val="clear" w:color="auto" w:fill="FFFFFF"/>
        <w:spacing w:before="100" w:beforeAutospacing="1" w:after="100" w:afterAutospacing="1" w:line="300" w:lineRule="atLeast"/>
        <w:ind w:left="360"/>
        <w:rPr>
          <w:rFonts w:ascii="Helvetica" w:hAnsi="Helvetica"/>
          <w:color w:val="333333"/>
          <w:sz w:val="21"/>
          <w:szCs w:val="21"/>
        </w:rPr>
      </w:pPr>
    </w:p>
    <w:p w:rsidR="00452A68" w:rsidRPr="004E4DF3" w:rsidRDefault="00452A68" w:rsidP="00452A68">
      <w:pPr>
        <w:ind w:firstLine="708"/>
        <w:jc w:val="both"/>
      </w:pPr>
    </w:p>
    <w:p w:rsidR="00B279AE" w:rsidRDefault="00B279AE"/>
    <w:sectPr w:rsidR="00B279AE" w:rsidSect="004E4DF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86514"/>
    <w:multiLevelType w:val="multilevel"/>
    <w:tmpl w:val="F12A5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4CE4691"/>
    <w:multiLevelType w:val="hybridMultilevel"/>
    <w:tmpl w:val="C1FC66E0"/>
    <w:lvl w:ilvl="0" w:tplc="529491D2">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2A68"/>
    <w:rsid w:val="00452A68"/>
    <w:rsid w:val="00B279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A68"/>
    <w:pPr>
      <w:spacing w:after="0" w:line="240" w:lineRule="auto"/>
    </w:pPr>
    <w:rPr>
      <w:rFonts w:ascii="Times New Roman" w:eastAsia="Times New Roman" w:hAnsi="Times New Roman" w:cs="Times New Roman"/>
      <w:sz w:val="24"/>
      <w:szCs w:val="24"/>
      <w:lang w:val="kk-KZ" w:eastAsia="ru-RU"/>
    </w:rPr>
  </w:style>
  <w:style w:type="paragraph" w:styleId="2">
    <w:name w:val="heading 2"/>
    <w:basedOn w:val="a"/>
    <w:next w:val="a"/>
    <w:link w:val="20"/>
    <w:qFormat/>
    <w:rsid w:val="00452A68"/>
    <w:pPr>
      <w:keepNext/>
      <w:spacing w:before="240" w:after="60" w:line="276" w:lineRule="auto"/>
      <w:outlineLvl w:val="1"/>
    </w:pPr>
    <w:rPr>
      <w:rFonts w:ascii="Arial" w:eastAsia="Calibri" w:hAnsi="Arial" w:cs="Arial"/>
      <w:b/>
      <w:bCs/>
      <w:i/>
      <w:iCs/>
      <w:sz w:val="28"/>
      <w:szCs w:val="2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2A68"/>
    <w:rPr>
      <w:rFonts w:ascii="Arial" w:eastAsia="Calibri" w:hAnsi="Arial" w:cs="Arial"/>
      <w:b/>
      <w:bCs/>
      <w:i/>
      <w:iCs/>
      <w:sz w:val="28"/>
      <w:szCs w:val="28"/>
    </w:rPr>
  </w:style>
  <w:style w:type="character" w:styleId="a3">
    <w:name w:val="Strong"/>
    <w:basedOn w:val="a0"/>
    <w:qFormat/>
    <w:rsid w:val="00452A68"/>
    <w:rPr>
      <w:b/>
      <w:bCs/>
    </w:rPr>
  </w:style>
  <w:style w:type="character" w:customStyle="1" w:styleId="apple-converted-space">
    <w:name w:val="apple-converted-space"/>
    <w:basedOn w:val="a0"/>
    <w:rsid w:val="00452A6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4937</Characters>
  <Application>Microsoft Office Word</Application>
  <DocSecurity>0</DocSecurity>
  <Lines>41</Lines>
  <Paragraphs>11</Paragraphs>
  <ScaleCrop>false</ScaleCrop>
  <Company/>
  <LinksUpToDate>false</LinksUpToDate>
  <CharactersWithSpaces>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telgozhayeva.farida</dc:creator>
  <cp:lastModifiedBy>telgozhayeva.farida</cp:lastModifiedBy>
  <cp:revision>1</cp:revision>
  <dcterms:created xsi:type="dcterms:W3CDTF">2015-05-22T09:28:00Z</dcterms:created>
  <dcterms:modified xsi:type="dcterms:W3CDTF">2015-05-22T09:28:00Z</dcterms:modified>
</cp:coreProperties>
</file>