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«Исламские финансы»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075A" w:rsidRPr="001720F0" w:rsidRDefault="00AA075A" w:rsidP="00AA0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20F0">
        <w:rPr>
          <w:rFonts w:ascii="Times New Roman" w:hAnsi="Times New Roman"/>
          <w:sz w:val="28"/>
          <w:szCs w:val="28"/>
        </w:rPr>
        <w:t>В учебном пособии «Исламские финансы» предлагаются для теоретического</w:t>
      </w:r>
      <w:r>
        <w:rPr>
          <w:rFonts w:ascii="Times New Roman" w:hAnsi="Times New Roman"/>
          <w:sz w:val="28"/>
          <w:szCs w:val="28"/>
        </w:rPr>
        <w:t xml:space="preserve"> и практического</w:t>
      </w:r>
      <w:r w:rsidRPr="001720F0">
        <w:rPr>
          <w:rFonts w:ascii="Times New Roman" w:hAnsi="Times New Roman"/>
          <w:sz w:val="28"/>
          <w:szCs w:val="28"/>
        </w:rPr>
        <w:t xml:space="preserve"> изучения  основы исламского финансирования, общие характерные особенности исламского банковского дела с отражением основных  операций исламских банков, а также основы управления рисками и риск-менеджмента в исламском банкинге. Исламское страхование</w:t>
      </w:r>
      <w:r>
        <w:rPr>
          <w:rFonts w:ascii="Times New Roman" w:hAnsi="Times New Roman"/>
          <w:sz w:val="28"/>
          <w:szCs w:val="28"/>
        </w:rPr>
        <w:t xml:space="preserve"> и исламское налогообложение</w:t>
      </w:r>
      <w:r w:rsidRPr="001720F0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ю</w:t>
      </w:r>
      <w:r w:rsidRPr="001720F0">
        <w:rPr>
          <w:rFonts w:ascii="Times New Roman" w:hAnsi="Times New Roman"/>
          <w:sz w:val="28"/>
          <w:szCs w:val="28"/>
        </w:rPr>
        <w:t xml:space="preserve">тся с учетом опыта </w:t>
      </w:r>
      <w:r>
        <w:rPr>
          <w:rFonts w:ascii="Times New Roman" w:hAnsi="Times New Roman"/>
          <w:sz w:val="28"/>
          <w:szCs w:val="28"/>
        </w:rPr>
        <w:t>их</w:t>
      </w:r>
      <w:r w:rsidRPr="001720F0">
        <w:rPr>
          <w:rFonts w:ascii="Times New Roman" w:hAnsi="Times New Roman"/>
          <w:sz w:val="28"/>
          <w:szCs w:val="28"/>
        </w:rPr>
        <w:t xml:space="preserve"> применения в странах мира и разработки конкретных моделей </w:t>
      </w:r>
      <w:r>
        <w:rPr>
          <w:rFonts w:ascii="Times New Roman" w:hAnsi="Times New Roman"/>
          <w:sz w:val="28"/>
          <w:szCs w:val="28"/>
        </w:rPr>
        <w:t>функционирования</w:t>
      </w:r>
      <w:r w:rsidRPr="001720F0">
        <w:rPr>
          <w:rFonts w:ascii="Times New Roman" w:hAnsi="Times New Roman"/>
          <w:sz w:val="28"/>
          <w:szCs w:val="28"/>
        </w:rPr>
        <w:t xml:space="preserve">. </w:t>
      </w:r>
    </w:p>
    <w:p w:rsidR="00AA075A" w:rsidRPr="001720F0" w:rsidRDefault="00AA075A" w:rsidP="00AA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0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1720F0">
        <w:rPr>
          <w:rFonts w:ascii="Times New Roman" w:hAnsi="Times New Roman"/>
          <w:sz w:val="28"/>
          <w:szCs w:val="28"/>
        </w:rPr>
        <w:t xml:space="preserve">Основное внимание авторам было уделено практическому аспекту изучения исламского финансирования в Казахстане с </w:t>
      </w:r>
      <w:proofErr w:type="gramStart"/>
      <w:r w:rsidRPr="001720F0">
        <w:rPr>
          <w:rFonts w:ascii="Times New Roman" w:hAnsi="Times New Roman"/>
          <w:sz w:val="28"/>
          <w:szCs w:val="28"/>
        </w:rPr>
        <w:t>определением  стратегических</w:t>
      </w:r>
      <w:proofErr w:type="gramEnd"/>
      <w:r w:rsidRPr="001720F0">
        <w:rPr>
          <w:rFonts w:ascii="Times New Roman" w:hAnsi="Times New Roman"/>
          <w:sz w:val="28"/>
          <w:szCs w:val="28"/>
        </w:rPr>
        <w:t xml:space="preserve"> целей и направлений дальнейшего развития исламской финансовой системы в РК. </w:t>
      </w:r>
    </w:p>
    <w:p w:rsidR="00AA075A" w:rsidRPr="001720F0" w:rsidRDefault="00AA075A" w:rsidP="00AA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0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1720F0">
        <w:rPr>
          <w:rFonts w:ascii="Times New Roman" w:hAnsi="Times New Roman"/>
          <w:sz w:val="28"/>
          <w:szCs w:val="28"/>
        </w:rPr>
        <w:t>Данное учебное пособие рекомендуется для студентов, магистрантов, обучающихся по специальности «Финансы», а также для преподавателей и специалистов в данной области.</w:t>
      </w: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075A" w:rsidRPr="00AA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AA075A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61B3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2024-04-22T22:05:00Z</dcterms:created>
  <dcterms:modified xsi:type="dcterms:W3CDTF">2024-04-22T22:08:00Z</dcterms:modified>
</cp:coreProperties>
</file>