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Оракова Г.О.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Синоптикалық метеорология. 1-бөлім: оқу құралы /Г.О. Оракова, А.Н. Мунайтпасова. – Алматы: Қазақ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университеті, 2021. – 166 б.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</w:rPr>
      </w:pPr>
      <w:r w:rsidRPr="00BC260C">
        <w:rPr>
          <w:rFonts w:ascii="Times New Roman" w:hAnsi="Times New Roman" w:cs="Times New Roman"/>
          <w:sz w:val="24"/>
          <w:szCs w:val="24"/>
        </w:rPr>
        <w:t>ISBN 978-601-04-</w:t>
      </w:r>
      <w:r>
        <w:rPr>
          <w:rFonts w:ascii="Times New Roman" w:hAnsi="Times New Roman" w:cs="Times New Roman"/>
          <w:sz w:val="24"/>
          <w:szCs w:val="24"/>
        </w:rPr>
        <w:t>5255-8</w:t>
      </w:r>
    </w:p>
    <w:p w:rsid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Оқу құралында синоптикалық талдаудың техникасы,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метеорологиялық ақпаратты синоптикалық талдау мен болжауға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ыңғайлы түрде ұсыну әдістері, синоптикалық карталарды өңдеу мен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талдау, синоптикалық масштабтағы метеорологиялық алқаптардың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негізгі сипаттамалары туралы сұрақтар қарастырылған. Оқу құралы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синоптикалық метеорология курсының толық теориялық мәліметтерін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қамтиды.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Оқу құралы Метеорология мамандығы бойынша білім алатын</w:t>
      </w:r>
    </w:p>
    <w:p w:rsidR="00F024E1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жоғары оқу орындарының студенттеріне арналған.</w:t>
      </w:r>
    </w:p>
    <w:p w:rsid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АЛҒЫ СӨЗ</w:t>
      </w:r>
    </w:p>
    <w:p w:rsidR="00BC260C" w:rsidRPr="00BC260C" w:rsidRDefault="00BC260C" w:rsidP="00BC26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60C" w:rsidRPr="00BC260C" w:rsidRDefault="00BC260C" w:rsidP="00BC260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«Синоптикалық метеорология» курсы бойынша оқу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құралы гидрометеорологиялық университеттердің метеоролог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студенттеріне арналған оқу бағдарламасындағы «Синоптикалық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метеорология» курсы бойынша дайындалды. Көптеген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метеорологиялық зерттеулердің практикалық нәтижесі көбінесе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(тікелей немесе жанама) ауа райы болжамын құрайды.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C260C" w:rsidRDefault="00BC260C" w:rsidP="00BC260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Синоптикалық метеорология ауа райының көптеген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сипаттамаларын болжаудың заманауи жедел әдістерінің ғылыми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негізі болып табылады. Оның негізгі міндеті – ауа райы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жағдайларын қалыптастыратын атмосфералық процесстерді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зерттеу және осы білімді ауа райының болжамын жасауда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қолдану. Ауа райының өзгеруін, әдетте, метеорологиялық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шамалардың әлемдік масштабтағы географиялық аймақтар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бойынша таралуын зерттеу негізінде ғана болжауға болады,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яғни, мұхиттар мен материктердің көлеміне сәйкес келеді. Оқу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құралы синоптикалық метеорология курсының толық теориялық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мәліметтерін қамтиды. Синоптикалық талдаудың техникасы,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синоптикалық карталарды өңдеу мен талдау, синоптикалық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масштабтағы метеорологиялық шамалардың 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60C">
        <w:rPr>
          <w:rFonts w:ascii="Times New Roman" w:hAnsi="Times New Roman" w:cs="Times New Roman"/>
          <w:sz w:val="24"/>
          <w:szCs w:val="24"/>
          <w:lang w:val="kk-KZ"/>
        </w:rPr>
        <w:t>сипаттамаларын қарастырады.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C260C" w:rsidRPr="00BC260C" w:rsidRDefault="00BC260C" w:rsidP="00BC260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60C">
        <w:rPr>
          <w:rFonts w:ascii="Times New Roman" w:hAnsi="Times New Roman" w:cs="Times New Roman"/>
          <w:sz w:val="24"/>
          <w:szCs w:val="24"/>
          <w:lang w:val="kk-KZ"/>
        </w:rPr>
        <w:t>Гидрометеорологиялық жоғары оқу орындарының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BC260C">
        <w:rPr>
          <w:rFonts w:ascii="Times New Roman" w:hAnsi="Times New Roman" w:cs="Times New Roman"/>
          <w:sz w:val="24"/>
          <w:szCs w:val="24"/>
          <w:lang w:val="kk-KZ"/>
        </w:rPr>
        <w:t>Метеоролог студенттеріне арналған.</w:t>
      </w:r>
    </w:p>
    <w:sectPr w:rsidR="00BC260C" w:rsidRPr="00BC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C"/>
    <w:rsid w:val="00BC260C"/>
    <w:rsid w:val="00F0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FE4F4-3352-46E9-899E-0D20ED71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2023-10-10T08:59:00Z</dcterms:created>
  <dcterms:modified xsi:type="dcterms:W3CDTF">2023-10-10T09:04:00Z</dcterms:modified>
</cp:coreProperties>
</file>